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Override PartName="/word/footer1.xml" ContentType="application/vnd.openxmlformats-officedocument.wordprocessingml.footer+xml"/>
  <Default Extension="jpeg" ContentType="image/jpe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footer3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56"/>
        <w:ind w:left="98" w:right="0" w:firstLine="0"/>
        <w:jc w:val="center"/>
        <w:rPr>
          <w:sz w:val="18"/>
        </w:rPr>
      </w:pPr>
      <w:r>
        <w:rPr/>
        <w:pict>
          <v:rect style="position:absolute;margin-left:88.463997pt;margin-top:15.520012pt;width:443.35pt;height:.72pt;mso-position-horizontal-relative:page;mso-position-vertical-relative:paragraph;z-index:-15728640;mso-wrap-distance-left:0;mso-wrap-distance-right:0" filled="true" fillcolor="#000000" stroked="false">
            <v:fill type="solid"/>
            <w10:wrap type="topAndBottom"/>
          </v:rect>
        </w:pict>
      </w:r>
      <w:r>
        <w:rPr>
          <w:rFonts w:ascii="Calibri" w:eastAsia="Calibri"/>
          <w:sz w:val="18"/>
        </w:rPr>
        <w:t>2022</w:t>
      </w:r>
      <w:r>
        <w:rPr>
          <w:rFonts w:ascii="Calibri" w:eastAsia="Calibri"/>
          <w:spacing w:val="2"/>
          <w:sz w:val="18"/>
        </w:rPr>
        <w:t> </w:t>
      </w:r>
      <w:r>
        <w:rPr>
          <w:sz w:val="18"/>
        </w:rPr>
        <w:t>年年度报告</w:t>
      </w:r>
    </w:p>
    <w:p>
      <w:pPr>
        <w:pStyle w:val="BodyText"/>
        <w:rPr>
          <w:sz w:val="20"/>
        </w:rPr>
      </w:pPr>
    </w:p>
    <w:p>
      <w:pPr>
        <w:pStyle w:val="BodyText"/>
        <w:spacing w:before="6"/>
        <w:rPr>
          <w:sz w:val="18"/>
        </w:rPr>
      </w:pPr>
    </w:p>
    <w:p>
      <w:pPr>
        <w:pStyle w:val="BodyText"/>
        <w:tabs>
          <w:tab w:pos="6532" w:val="left" w:leader="none"/>
        </w:tabs>
        <w:ind w:left="125"/>
        <w:jc w:val="center"/>
      </w:pPr>
      <w:r>
        <w:rPr/>
        <w:t>公司代码：</w:t>
      </w:r>
      <w:r>
        <w:rPr>
          <w:rFonts w:ascii="Times New Roman" w:eastAsia="Times New Roman"/>
        </w:rPr>
        <w:t>600989</w:t>
        <w:tab/>
      </w:r>
      <w:r>
        <w:rPr>
          <w:spacing w:val="-1"/>
        </w:rPr>
        <w:t>公司</w:t>
      </w:r>
      <w:r>
        <w:rPr/>
        <w:t>简称：宝丰能源</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2"/>
        <w:rPr>
          <w:sz w:val="29"/>
        </w:rPr>
      </w:pPr>
    </w:p>
    <w:p>
      <w:pPr>
        <w:pStyle w:val="Title"/>
        <w:spacing w:line="170" w:lineRule="auto"/>
      </w:pPr>
      <w:r>
        <w:rPr>
          <w:color w:val="FF0000"/>
        </w:rPr>
        <w:t>宁夏宝丰能源集团股份有限公司2022</w:t>
      </w:r>
      <w:r>
        <w:rPr>
          <w:color w:val="FF0000"/>
          <w:spacing w:val="-2"/>
        </w:rPr>
        <w:t> 年年度报告</w:t>
      </w: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spacing w:before="6"/>
        <w:rPr>
          <w:rFonts w:ascii="Microsoft JhengHei"/>
          <w:b/>
          <w:sz w:val="10"/>
        </w:rPr>
      </w:pPr>
      <w:r>
        <w:rPr/>
        <w:drawing>
          <wp:anchor distT="0" distB="0" distL="0" distR="0" allowOverlap="1" layoutInCell="1" locked="0" behindDoc="0" simplePos="0" relativeHeight="1">
            <wp:simplePos x="0" y="0"/>
            <wp:positionH relativeFrom="page">
              <wp:posOffset>2830391</wp:posOffset>
            </wp:positionH>
            <wp:positionV relativeFrom="paragraph">
              <wp:posOffset>145408</wp:posOffset>
            </wp:positionV>
            <wp:extent cx="2457968" cy="1199673"/>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2457968" cy="1199673"/>
                    </a:xfrm>
                    <a:prstGeom prst="rect">
                      <a:avLst/>
                    </a:prstGeom>
                  </pic:spPr>
                </pic:pic>
              </a:graphicData>
            </a:graphic>
          </wp:anchor>
        </w:drawing>
      </w: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spacing w:before="9"/>
        <w:rPr>
          <w:rFonts w:ascii="Microsoft JhengHei"/>
          <w:b/>
          <w:sz w:val="27"/>
        </w:rPr>
      </w:pPr>
    </w:p>
    <w:p>
      <w:pPr>
        <w:spacing w:before="64"/>
        <w:ind w:left="120" w:right="0" w:firstLine="0"/>
        <w:jc w:val="center"/>
        <w:rPr>
          <w:rFonts w:ascii="Calibri"/>
          <w:b/>
          <w:sz w:val="18"/>
        </w:rPr>
      </w:pPr>
      <w:r>
        <w:rPr>
          <w:rFonts w:ascii="Calibri"/>
          <w:b/>
          <w:sz w:val="18"/>
        </w:rPr>
        <w:t>1</w:t>
      </w:r>
      <w:r>
        <w:rPr>
          <w:rFonts w:ascii="Calibri"/>
          <w:b/>
          <w:spacing w:val="-1"/>
          <w:sz w:val="18"/>
        </w:rPr>
        <w:t> </w:t>
      </w:r>
      <w:r>
        <w:rPr>
          <w:rFonts w:ascii="Calibri"/>
          <w:sz w:val="18"/>
        </w:rPr>
        <w:t>/</w:t>
      </w:r>
      <w:r>
        <w:rPr>
          <w:rFonts w:ascii="Calibri"/>
          <w:spacing w:val="-1"/>
          <w:sz w:val="18"/>
        </w:rPr>
        <w:t> </w:t>
      </w:r>
      <w:r>
        <w:rPr>
          <w:rFonts w:ascii="Calibri"/>
          <w:b/>
          <w:sz w:val="18"/>
        </w:rPr>
        <w:t>207</w:t>
      </w:r>
    </w:p>
    <w:p>
      <w:pPr>
        <w:spacing w:after="0"/>
        <w:jc w:val="center"/>
        <w:rPr>
          <w:rFonts w:ascii="Calibri"/>
          <w:sz w:val="18"/>
        </w:rPr>
        <w:sectPr>
          <w:type w:val="continuous"/>
          <w:pgSz w:w="11910" w:h="16840"/>
          <w:pgMar w:top="780" w:bottom="280" w:left="600" w:right="200"/>
        </w:sectPr>
      </w:pPr>
    </w:p>
    <w:p>
      <w:pPr>
        <w:pStyle w:val="BodyText"/>
        <w:rPr>
          <w:rFonts w:ascii="Calibri"/>
          <w:b/>
          <w:sz w:val="20"/>
        </w:rPr>
      </w:pPr>
    </w:p>
    <w:p>
      <w:pPr>
        <w:pStyle w:val="BodyText"/>
        <w:spacing w:before="10"/>
        <w:rPr>
          <w:rFonts w:ascii="Calibri"/>
          <w:b/>
          <w:sz w:val="23"/>
        </w:rPr>
      </w:pPr>
    </w:p>
    <w:p>
      <w:pPr>
        <w:spacing w:line="484" w:lineRule="exact" w:before="0"/>
        <w:ind w:left="125" w:right="1044" w:firstLine="0"/>
        <w:jc w:val="center"/>
        <w:rPr>
          <w:rFonts w:ascii="Microsoft JhengHei" w:eastAsia="Microsoft JhengHei" w:hint="eastAsia"/>
          <w:b/>
          <w:sz w:val="28"/>
        </w:rPr>
      </w:pPr>
      <w:r>
        <w:rPr>
          <w:rFonts w:ascii="Microsoft JhengHei" w:eastAsia="Microsoft JhengHei" w:hint="eastAsia"/>
          <w:b/>
          <w:sz w:val="28"/>
        </w:rPr>
        <w:t>重要提示</w:t>
      </w:r>
    </w:p>
    <w:p>
      <w:pPr>
        <w:pStyle w:val="BodyText"/>
        <w:spacing w:line="364" w:lineRule="auto" w:before="223"/>
        <w:ind w:left="1097" w:right="1483" w:hanging="420"/>
      </w:pPr>
      <w:r>
        <w:rPr>
          <w:spacing w:val="-8"/>
        </w:rPr>
        <w:t>一、 本公司董事会、监事会及董事、监事、高级管理人员保证年度报告内容的真实性、准确性、</w:t>
      </w:r>
      <w:r>
        <w:rPr/>
        <w:t>完整性，不存在虚假记载、误导性陈述或重大遗漏，并承担个别和连带的法律责任。</w:t>
      </w:r>
    </w:p>
    <w:p>
      <w:pPr>
        <w:pStyle w:val="Heading2"/>
        <w:spacing w:line="305" w:lineRule="exact"/>
      </w:pPr>
      <w:r>
        <w:rPr/>
        <w:t> </w:t>
      </w:r>
    </w:p>
    <w:p>
      <w:pPr>
        <w:pStyle w:val="BodyText"/>
        <w:spacing w:before="5"/>
        <w:ind w:left="677"/>
      </w:pPr>
      <w:r>
        <w:rPr>
          <w:spacing w:val="-9"/>
        </w:rPr>
        <w:t>二、 公司全体董事出席董事会会议。</w:t>
      </w:r>
    </w:p>
    <w:p>
      <w:pPr>
        <w:pStyle w:val="Heading2"/>
        <w:spacing w:before="138"/>
      </w:pPr>
      <w:r>
        <w:rPr/>
        <w:t> </w:t>
      </w:r>
    </w:p>
    <w:p>
      <w:pPr>
        <w:pStyle w:val="BodyText"/>
        <w:spacing w:before="6"/>
        <w:ind w:left="677"/>
      </w:pPr>
      <w:r>
        <w:rPr/>
        <w:t>三、 安永华明会计师事务所（特殊普通合伙）为本公司出具了标准无保留意见的审计报告。 </w:t>
      </w:r>
    </w:p>
    <w:p>
      <w:pPr>
        <w:pStyle w:val="Heading2"/>
        <w:spacing w:before="138"/>
      </w:pPr>
      <w:r>
        <w:rPr/>
        <w:t> </w:t>
      </w:r>
    </w:p>
    <w:p>
      <w:pPr>
        <w:pStyle w:val="BodyText"/>
        <w:spacing w:line="364" w:lineRule="auto" w:before="5"/>
        <w:ind w:left="1097" w:right="1588" w:hanging="420"/>
      </w:pPr>
      <w:r>
        <w:rPr>
          <w:spacing w:val="-11"/>
        </w:rPr>
        <w:t>四、 公司负责人刘元管、主管会计工作负责人高宇及会计机构负责人</w:t>
      </w:r>
      <w:r>
        <w:rPr/>
        <w:t>（会计主管人员）王东旭声明：保证年度报告中财务报告的真实、准确、完整。 </w:t>
      </w:r>
    </w:p>
    <w:p>
      <w:pPr>
        <w:pStyle w:val="Heading2"/>
        <w:spacing w:line="306" w:lineRule="exact"/>
      </w:pPr>
      <w:r>
        <w:rPr/>
        <w:t> </w:t>
      </w:r>
    </w:p>
    <w:p>
      <w:pPr>
        <w:pStyle w:val="BodyText"/>
        <w:spacing w:before="5"/>
        <w:ind w:left="677"/>
      </w:pPr>
      <w:r>
        <w:rPr>
          <w:spacing w:val="-4"/>
        </w:rPr>
        <w:t>五、 董事会决议通过的本报告期利润分配预案或公积金转增股本预案</w:t>
      </w:r>
      <w:r>
        <w:rPr/>
        <w:t> </w:t>
      </w:r>
    </w:p>
    <w:p>
      <w:pPr>
        <w:pStyle w:val="BodyText"/>
        <w:spacing w:before="139"/>
        <w:ind w:left="1157"/>
        <w:jc w:val="both"/>
      </w:pPr>
      <w:r>
        <w:rPr>
          <w:spacing w:val="14"/>
        </w:rPr>
        <w:t>公司 </w:t>
      </w:r>
      <w:r>
        <w:rPr>
          <w:rFonts w:ascii="Times New Roman" w:eastAsia="Times New Roman"/>
        </w:rPr>
        <w:t>2022</w:t>
      </w:r>
      <w:r>
        <w:rPr>
          <w:rFonts w:ascii="Times New Roman" w:eastAsia="Times New Roman"/>
          <w:spacing w:val="29"/>
        </w:rPr>
        <w:t> </w:t>
      </w:r>
      <w:r>
        <w:rPr>
          <w:spacing w:val="13"/>
        </w:rPr>
        <w:t>年年度末期利润分配方案为：以公司总股本扣除公司回购股份后的股份数</w:t>
      </w:r>
    </w:p>
    <w:p>
      <w:pPr>
        <w:pStyle w:val="BodyText"/>
        <w:spacing w:line="242" w:lineRule="auto" w:before="2"/>
        <w:ind w:left="677" w:right="1588"/>
        <w:jc w:val="both"/>
      </w:pPr>
      <w:r>
        <w:rPr>
          <w:rFonts w:ascii="Times New Roman" w:eastAsia="Times New Roman"/>
          <w:spacing w:val="-3"/>
        </w:rPr>
        <w:t>7,313,816,494</w:t>
      </w:r>
      <w:r>
        <w:rPr>
          <w:rFonts w:ascii="Times New Roman" w:eastAsia="Times New Roman"/>
        </w:rPr>
        <w:t> </w:t>
      </w:r>
      <w:r>
        <w:rPr>
          <w:spacing w:val="-10"/>
        </w:rPr>
        <w:t>股为基数，拟每 </w:t>
      </w:r>
      <w:r>
        <w:rPr>
          <w:rFonts w:ascii="Times New Roman" w:eastAsia="Times New Roman"/>
          <w:spacing w:val="-3"/>
        </w:rPr>
        <w:t>10</w:t>
      </w:r>
      <w:r>
        <w:rPr>
          <w:rFonts w:ascii="Times New Roman" w:eastAsia="Times New Roman"/>
        </w:rPr>
        <w:t> </w:t>
      </w:r>
      <w:r>
        <w:rPr>
          <w:spacing w:val="-10"/>
        </w:rPr>
        <w:t>股派发现金红利 </w:t>
      </w:r>
      <w:r>
        <w:rPr>
          <w:rFonts w:ascii="Times New Roman" w:eastAsia="Times New Roman"/>
          <w:spacing w:val="-3"/>
        </w:rPr>
        <w:t>1.40</w:t>
      </w:r>
      <w:r>
        <w:rPr>
          <w:rFonts w:ascii="Times New Roman" w:eastAsia="Times New Roman"/>
        </w:rPr>
        <w:t> </w:t>
      </w:r>
      <w:r>
        <w:rPr>
          <w:spacing w:val="-3"/>
        </w:rPr>
        <w:t>元（</w:t>
      </w:r>
      <w:r>
        <w:rPr>
          <w:spacing w:val="-2"/>
        </w:rPr>
        <w:t>含税）</w:t>
      </w:r>
      <w:r>
        <w:rPr>
          <w:spacing w:val="-8"/>
        </w:rPr>
        <w:t>，共派发现金红利 </w:t>
      </w:r>
      <w:r>
        <w:rPr>
          <w:rFonts w:ascii="Times New Roman" w:eastAsia="Times New Roman"/>
          <w:spacing w:val="-2"/>
        </w:rPr>
        <w:t>1,023,934,309</w:t>
      </w:r>
      <w:r>
        <w:rPr>
          <w:rFonts w:ascii="Times New Roman" w:eastAsia="Times New Roman"/>
          <w:spacing w:val="-50"/>
        </w:rPr>
        <w:t> </w:t>
      </w:r>
      <w:r>
        <w:rPr>
          <w:spacing w:val="3"/>
        </w:rPr>
        <w:t>元。加上公司中期已经派发的现金红利 </w:t>
      </w:r>
      <w:r>
        <w:rPr>
          <w:rFonts w:ascii="Times New Roman" w:eastAsia="Times New Roman"/>
        </w:rPr>
        <w:t>1,023,944,242</w:t>
      </w:r>
      <w:r>
        <w:rPr>
          <w:rFonts w:ascii="Times New Roman" w:eastAsia="Times New Roman"/>
          <w:spacing w:val="49"/>
        </w:rPr>
        <w:t> </w:t>
      </w:r>
      <w:r>
        <w:rPr>
          <w:spacing w:val="6"/>
        </w:rPr>
        <w:t>元，</w:t>
      </w:r>
      <w:r>
        <w:rPr>
          <w:rFonts w:ascii="Times New Roman" w:eastAsia="Times New Roman"/>
        </w:rPr>
        <w:t>2022</w:t>
      </w:r>
      <w:r>
        <w:rPr>
          <w:rFonts w:ascii="Times New Roman" w:eastAsia="Times New Roman"/>
          <w:spacing w:val="49"/>
        </w:rPr>
        <w:t> </w:t>
      </w:r>
      <w:r>
        <w:rPr>
          <w:spacing w:val="3"/>
        </w:rPr>
        <w:t>年度公司合计派发现金红利</w:t>
      </w:r>
      <w:r>
        <w:rPr>
          <w:rFonts w:ascii="Times New Roman" w:eastAsia="Times New Roman"/>
        </w:rPr>
        <w:t>2,047,878,551</w:t>
      </w:r>
      <w:r>
        <w:rPr>
          <w:rFonts w:ascii="Times New Roman" w:eastAsia="Times New Roman"/>
          <w:spacing w:val="-8"/>
        </w:rPr>
        <w:t> </w:t>
      </w:r>
      <w:r>
        <w:rPr>
          <w:spacing w:val="-19"/>
        </w:rPr>
        <w:t>元，其中中小股东每 </w:t>
      </w:r>
      <w:r>
        <w:rPr>
          <w:rFonts w:ascii="Times New Roman" w:eastAsia="Times New Roman"/>
        </w:rPr>
        <w:t>10</w:t>
      </w:r>
      <w:r>
        <w:rPr>
          <w:rFonts w:ascii="Times New Roman" w:eastAsia="Times New Roman"/>
          <w:spacing w:val="-7"/>
        </w:rPr>
        <w:t> </w:t>
      </w:r>
      <w:r>
        <w:rPr>
          <w:spacing w:val="-8"/>
        </w:rPr>
        <w:t>股派发现金红利 </w:t>
      </w:r>
      <w:r>
        <w:rPr>
          <w:rFonts w:ascii="Times New Roman" w:eastAsia="Times New Roman"/>
        </w:rPr>
        <w:t>3.241</w:t>
      </w:r>
      <w:r>
        <w:rPr>
          <w:rFonts w:ascii="Times New Roman" w:eastAsia="Times New Roman"/>
          <w:spacing w:val="-7"/>
        </w:rPr>
        <w:t> </w:t>
      </w:r>
      <w:r>
        <w:rPr>
          <w:spacing w:val="-25"/>
        </w:rPr>
        <w:t>元，大股东每 </w:t>
      </w:r>
      <w:r>
        <w:rPr>
          <w:rFonts w:ascii="Times New Roman" w:eastAsia="Times New Roman"/>
        </w:rPr>
        <w:t>10</w:t>
      </w:r>
      <w:r>
        <w:rPr>
          <w:rFonts w:ascii="Times New Roman" w:eastAsia="Times New Roman"/>
          <w:spacing w:val="-5"/>
        </w:rPr>
        <w:t> </w:t>
      </w:r>
      <w:r>
        <w:rPr>
          <w:spacing w:val="-8"/>
        </w:rPr>
        <w:t>股派发现金红利 </w:t>
      </w:r>
      <w:r>
        <w:rPr>
          <w:rFonts w:ascii="Times New Roman" w:eastAsia="Times New Roman"/>
        </w:rPr>
        <w:t>2.616</w:t>
      </w:r>
      <w:r>
        <w:rPr>
          <w:rFonts w:ascii="Times New Roman" w:eastAsia="Times New Roman"/>
          <w:spacing w:val="-50"/>
        </w:rPr>
        <w:t> </w:t>
      </w:r>
      <w:r>
        <w:rPr/>
        <w:t>元。本年度不进行资本公积转增股本。</w:t>
      </w:r>
    </w:p>
    <w:p>
      <w:pPr>
        <w:pStyle w:val="Heading2"/>
        <w:spacing w:before="50"/>
      </w:pPr>
      <w:r>
        <w:rPr/>
        <w:t> </w:t>
      </w:r>
    </w:p>
    <w:p>
      <w:pPr>
        <w:pStyle w:val="BodyText"/>
        <w:spacing w:before="6"/>
        <w:ind w:left="677"/>
      </w:pPr>
      <w:r>
        <w:rPr>
          <w:spacing w:val="-4"/>
        </w:rPr>
        <w:t>六、 前瞻性陈述的风险声明</w:t>
      </w:r>
    </w:p>
    <w:p>
      <w:pPr>
        <w:pStyle w:val="BodyText"/>
        <w:spacing w:before="138"/>
        <w:ind w:left="677"/>
      </w:pPr>
      <w:r>
        <w:rPr>
          <w:spacing w:val="-1"/>
        </w:rPr>
        <w:t>√适用 □不适用</w:t>
      </w:r>
      <w:r>
        <w:rPr>
          <w:spacing w:val="-3"/>
        </w:rPr>
        <w:t> </w:t>
      </w:r>
      <w:r>
        <w:rPr/>
        <w:t> </w:t>
      </w:r>
    </w:p>
    <w:p>
      <w:pPr>
        <w:pStyle w:val="BodyText"/>
        <w:spacing w:line="321" w:lineRule="auto" w:before="82"/>
        <w:ind w:left="677" w:right="1598" w:firstLine="420"/>
      </w:pPr>
      <w:r>
        <w:rPr/>
        <w:t>本年度报告涉及未来计划、发展战略等前瞻性描述，因存在不确定性因素，不构成公司对投资者的实质性承诺，请投资者注意投资风险。 </w:t>
      </w:r>
    </w:p>
    <w:p>
      <w:pPr>
        <w:pStyle w:val="Heading2"/>
        <w:spacing w:line="276" w:lineRule="exact"/>
      </w:pPr>
      <w:r>
        <w:rPr/>
        <w:t> </w:t>
      </w:r>
    </w:p>
    <w:p>
      <w:pPr>
        <w:pStyle w:val="BodyText"/>
        <w:spacing w:line="432" w:lineRule="auto" w:before="6"/>
        <w:ind w:left="677" w:right="4721"/>
      </w:pPr>
      <w:r>
        <w:rPr>
          <w:spacing w:val="-11"/>
        </w:rPr>
        <w:t>七、 是否存在被控股股东及其他关联方非经营性占用资金情况</w:t>
      </w:r>
      <w:r>
        <w:rPr/>
        <w:t>否</w:t>
      </w:r>
    </w:p>
    <w:p>
      <w:pPr>
        <w:pStyle w:val="BodyText"/>
        <w:spacing w:line="400" w:lineRule="atLeast" w:before="28"/>
        <w:ind w:left="677" w:right="5355"/>
      </w:pPr>
      <w:r>
        <w:rPr/>
        <w:t>八、 是否存在违反规定决策程序对外提供担保的情况否 </w:t>
      </w:r>
    </w:p>
    <w:p>
      <w:pPr>
        <w:pStyle w:val="Heading2"/>
        <w:spacing w:before="12"/>
      </w:pPr>
      <w:r>
        <w:rPr/>
        <w:t> </w:t>
      </w:r>
    </w:p>
    <w:p>
      <w:pPr>
        <w:pStyle w:val="BodyText"/>
        <w:spacing w:before="5"/>
        <w:ind w:left="677"/>
      </w:pPr>
      <w:r>
        <w:rPr/>
        <w:t>九、 是否存在半数以上董事无法保证公司所披露年度报告的真实性、准确性和完整性</w:t>
      </w:r>
    </w:p>
    <w:p>
      <w:pPr>
        <w:spacing w:before="140"/>
        <w:ind w:left="677" w:right="0" w:firstLine="0"/>
        <w:jc w:val="left"/>
        <w:rPr>
          <w:sz w:val="24"/>
        </w:rPr>
      </w:pPr>
      <w:r>
        <w:rPr>
          <w:sz w:val="21"/>
        </w:rPr>
        <w:t>否</w:t>
      </w:r>
      <w:r>
        <w:rPr>
          <w:sz w:val="24"/>
        </w:rPr>
        <w:t> </w:t>
      </w:r>
    </w:p>
    <w:p>
      <w:pPr>
        <w:pStyle w:val="Heading2"/>
        <w:spacing w:before="1"/>
      </w:pPr>
      <w:r>
        <w:rPr/>
        <w:t> </w:t>
      </w:r>
    </w:p>
    <w:p>
      <w:pPr>
        <w:pStyle w:val="BodyText"/>
        <w:spacing w:before="6"/>
        <w:ind w:left="677"/>
      </w:pPr>
      <w:r>
        <w:rPr>
          <w:spacing w:val="12"/>
        </w:rPr>
        <w:t>十、 重大风险提示</w:t>
      </w:r>
    </w:p>
    <w:p>
      <w:pPr>
        <w:pStyle w:val="BodyText"/>
        <w:spacing w:line="244" w:lineRule="auto" w:before="139"/>
        <w:ind w:left="677" w:right="1749" w:firstLine="480"/>
      </w:pPr>
      <w:r>
        <w:rPr/>
        <w:t>关于本公司所面临主要风险见“第三节（六）关于公司未来发展的讨论与分析”中“可能面对的风险”部分的描述。 </w:t>
      </w:r>
    </w:p>
    <w:p>
      <w:pPr>
        <w:pStyle w:val="BodyText"/>
        <w:spacing w:line="265" w:lineRule="exact"/>
        <w:ind w:left="677"/>
      </w:pPr>
      <w:r>
        <w:rPr>
          <w:spacing w:val="-16"/>
        </w:rPr>
        <w:t>十一、 其他</w:t>
      </w:r>
    </w:p>
    <w:p>
      <w:pPr>
        <w:pStyle w:val="BodyText"/>
        <w:spacing w:before="138"/>
        <w:ind w:left="677"/>
        <w:rPr>
          <w:sz w:val="24"/>
        </w:rPr>
      </w:pPr>
      <w:r>
        <w:rPr>
          <w:spacing w:val="-1"/>
        </w:rPr>
        <w:t>□适用 √不适用</w:t>
      </w:r>
      <w:r>
        <w:rPr>
          <w:spacing w:val="-3"/>
        </w:rPr>
        <w:t> </w:t>
      </w:r>
      <w:r>
        <w:rPr>
          <w:sz w:val="24"/>
        </w:rPr>
        <w:t> </w:t>
      </w:r>
    </w:p>
    <w:p>
      <w:pPr>
        <w:spacing w:after="0"/>
        <w:rPr>
          <w:sz w:val="24"/>
        </w:rPr>
        <w:sectPr>
          <w:headerReference w:type="default" r:id="rId6"/>
          <w:footerReference w:type="default" r:id="rId7"/>
          <w:pgSz w:w="11910" w:h="16840"/>
          <w:pgMar w:header="880" w:footer="1195" w:top="1120" w:bottom="1380" w:left="600" w:right="200"/>
          <w:pgNumType w:start="2"/>
        </w:sectPr>
      </w:pPr>
    </w:p>
    <w:p>
      <w:pPr>
        <w:pStyle w:val="BodyText"/>
        <w:rPr>
          <w:sz w:val="20"/>
        </w:rPr>
      </w:pPr>
    </w:p>
    <w:p>
      <w:pPr>
        <w:spacing w:before="61"/>
        <w:ind w:left="125" w:right="901" w:firstLine="0"/>
        <w:jc w:val="center"/>
        <w:rPr>
          <w:sz w:val="28"/>
        </w:rPr>
      </w:pPr>
      <w:r>
        <w:rPr>
          <w:sz w:val="28"/>
        </w:rPr>
        <w:t>目录 </w:t>
      </w:r>
    </w:p>
    <w:sdt>
      <w:sdtPr>
        <w:docPartObj>
          <w:docPartGallery w:val="Table of Contents"/>
          <w:docPartUnique/>
        </w:docPartObj>
      </w:sdtPr>
      <w:sdtEndPr/>
      <w:sdtContent>
        <w:p>
          <w:pPr>
            <w:pStyle w:val="TOC1"/>
            <w:tabs>
              <w:tab w:pos="1937" w:val="left" w:leader="none"/>
              <w:tab w:pos="9501" w:val="right" w:leader="dot"/>
            </w:tabs>
            <w:spacing w:before="369"/>
            <w:rPr>
              <w:rFonts w:ascii="Times New Roman" w:eastAsia="Times New Roman"/>
              <w:b/>
            </w:rPr>
          </w:pPr>
          <w:hyperlink w:history="true" w:anchor="_bookmark0">
            <w:r>
              <w:rPr/>
              <w:t>第一节</w:t>
              <w:tab/>
              <w:t>释义</w:t>
            </w:r>
            <w:r>
              <w:rPr>
                <w:rFonts w:ascii="Times New Roman" w:eastAsia="Times New Roman"/>
              </w:rPr>
              <w:tab/>
            </w:r>
            <w:r>
              <w:rPr>
                <w:rFonts w:ascii="Times New Roman" w:eastAsia="Times New Roman"/>
                <w:b/>
              </w:rPr>
              <w:t>3</w:t>
            </w:r>
          </w:hyperlink>
        </w:p>
        <w:p>
          <w:pPr>
            <w:pStyle w:val="TOC1"/>
            <w:tabs>
              <w:tab w:pos="1937" w:val="left" w:leader="none"/>
              <w:tab w:pos="9501" w:val="right" w:leader="dot"/>
            </w:tabs>
            <w:rPr>
              <w:rFonts w:ascii="Times New Roman" w:eastAsia="Times New Roman"/>
              <w:b/>
            </w:rPr>
          </w:pPr>
          <w:hyperlink w:history="true" w:anchor="_bookmark1">
            <w:r>
              <w:rPr/>
              <w:t>第二节</w:t>
              <w:tab/>
              <w:t>公司简介和主要财务指标</w:t>
            </w:r>
            <w:r>
              <w:rPr>
                <w:rFonts w:ascii="Times New Roman" w:eastAsia="Times New Roman"/>
              </w:rPr>
              <w:tab/>
            </w:r>
            <w:r>
              <w:rPr>
                <w:rFonts w:ascii="Times New Roman" w:eastAsia="Times New Roman"/>
                <w:b/>
              </w:rPr>
              <w:t>7</w:t>
            </w:r>
          </w:hyperlink>
        </w:p>
        <w:p>
          <w:pPr>
            <w:pStyle w:val="TOC1"/>
            <w:tabs>
              <w:tab w:pos="1937" w:val="left" w:leader="none"/>
              <w:tab w:pos="9489" w:val="right" w:leader="dot"/>
            </w:tabs>
            <w:rPr>
              <w:rFonts w:ascii="Times New Roman" w:eastAsia="Times New Roman"/>
              <w:b/>
            </w:rPr>
          </w:pPr>
          <w:hyperlink w:history="true" w:anchor="_bookmark2">
            <w:r>
              <w:rPr/>
              <w:t>第三节</w:t>
              <w:tab/>
              <w:t>管理层讨论与分析</w:t>
            </w:r>
            <w:r>
              <w:rPr>
                <w:rFonts w:ascii="Times New Roman" w:eastAsia="Times New Roman"/>
              </w:rPr>
              <w:tab/>
            </w:r>
            <w:r>
              <w:rPr>
                <w:rFonts w:ascii="Times New Roman" w:eastAsia="Times New Roman"/>
                <w:b/>
              </w:rPr>
              <w:t>11</w:t>
            </w:r>
          </w:hyperlink>
        </w:p>
        <w:p>
          <w:pPr>
            <w:pStyle w:val="TOC1"/>
            <w:tabs>
              <w:tab w:pos="1937" w:val="left" w:leader="none"/>
              <w:tab w:pos="9501" w:val="right" w:leader="dot"/>
            </w:tabs>
            <w:rPr>
              <w:rFonts w:ascii="Times New Roman" w:eastAsia="Times New Roman"/>
              <w:b/>
            </w:rPr>
          </w:pPr>
          <w:hyperlink w:history="true" w:anchor="_bookmark3">
            <w:r>
              <w:rPr/>
              <w:t>第四节</w:t>
              <w:tab/>
              <w:t>公司治理</w:t>
            </w:r>
            <w:r>
              <w:rPr>
                <w:rFonts w:ascii="Times New Roman" w:eastAsia="Times New Roman"/>
              </w:rPr>
              <w:tab/>
            </w:r>
            <w:r>
              <w:rPr>
                <w:rFonts w:ascii="Times New Roman" w:eastAsia="Times New Roman"/>
                <w:b/>
              </w:rPr>
              <w:t>40</w:t>
            </w:r>
          </w:hyperlink>
        </w:p>
        <w:p>
          <w:pPr>
            <w:pStyle w:val="TOC1"/>
            <w:tabs>
              <w:tab w:pos="1937" w:val="left" w:leader="none"/>
              <w:tab w:pos="9501" w:val="right" w:leader="dot"/>
            </w:tabs>
            <w:rPr>
              <w:rFonts w:ascii="Times New Roman" w:eastAsia="Times New Roman"/>
              <w:b/>
            </w:rPr>
          </w:pPr>
          <w:hyperlink w:history="true" w:anchor="_bookmark4">
            <w:r>
              <w:rPr/>
              <w:t>第五节</w:t>
              <w:tab/>
              <w:t>环境与社会责任</w:t>
            </w:r>
            <w:r>
              <w:rPr>
                <w:rFonts w:ascii="Times New Roman" w:eastAsia="Times New Roman"/>
              </w:rPr>
              <w:tab/>
            </w:r>
            <w:r>
              <w:rPr>
                <w:rFonts w:ascii="Times New Roman" w:eastAsia="Times New Roman"/>
                <w:b/>
              </w:rPr>
              <w:t>57</w:t>
            </w:r>
          </w:hyperlink>
        </w:p>
        <w:p>
          <w:pPr>
            <w:pStyle w:val="TOC1"/>
            <w:tabs>
              <w:tab w:pos="1937" w:val="left" w:leader="none"/>
              <w:tab w:pos="9501" w:val="right" w:leader="dot"/>
            </w:tabs>
            <w:spacing w:before="141"/>
            <w:rPr>
              <w:rFonts w:ascii="Times New Roman" w:eastAsia="Times New Roman"/>
              <w:b/>
            </w:rPr>
          </w:pPr>
          <w:hyperlink w:history="true" w:anchor="_bookmark5">
            <w:r>
              <w:rPr/>
              <w:t>第六节</w:t>
              <w:tab/>
              <w:t>重要事项</w:t>
            </w:r>
            <w:r>
              <w:rPr>
                <w:rFonts w:ascii="Times New Roman" w:eastAsia="Times New Roman"/>
              </w:rPr>
              <w:tab/>
            </w:r>
            <w:r>
              <w:rPr>
                <w:rFonts w:ascii="Times New Roman" w:eastAsia="Times New Roman"/>
                <w:b/>
              </w:rPr>
              <w:t>62</w:t>
            </w:r>
          </w:hyperlink>
        </w:p>
        <w:p>
          <w:pPr>
            <w:pStyle w:val="TOC1"/>
            <w:tabs>
              <w:tab w:pos="1937" w:val="left" w:leader="none"/>
              <w:tab w:pos="9501" w:val="right" w:leader="dot"/>
            </w:tabs>
            <w:rPr>
              <w:rFonts w:ascii="Times New Roman" w:eastAsia="Times New Roman"/>
              <w:b/>
            </w:rPr>
          </w:pPr>
          <w:hyperlink w:history="true" w:anchor="_bookmark6">
            <w:r>
              <w:rPr/>
              <w:t>第七节</w:t>
              <w:tab/>
              <w:t>股份变动及股东情况</w:t>
            </w:r>
            <w:r>
              <w:rPr>
                <w:rFonts w:ascii="Times New Roman" w:eastAsia="Times New Roman"/>
              </w:rPr>
              <w:tab/>
            </w:r>
            <w:r>
              <w:rPr>
                <w:rFonts w:ascii="Times New Roman" w:eastAsia="Times New Roman"/>
                <w:b/>
              </w:rPr>
              <w:t>79</w:t>
            </w:r>
          </w:hyperlink>
        </w:p>
        <w:p>
          <w:pPr>
            <w:pStyle w:val="TOC1"/>
            <w:tabs>
              <w:tab w:pos="1937" w:val="left" w:leader="none"/>
              <w:tab w:pos="9501" w:val="right" w:leader="dot"/>
            </w:tabs>
            <w:rPr>
              <w:rFonts w:ascii="Times New Roman" w:eastAsia="Times New Roman"/>
              <w:b/>
            </w:rPr>
          </w:pPr>
          <w:hyperlink w:history="true" w:anchor="_bookmark7">
            <w:r>
              <w:rPr/>
              <w:t>第八节</w:t>
              <w:tab/>
              <w:t>优先股相关情况</w:t>
            </w:r>
            <w:r>
              <w:rPr>
                <w:rFonts w:ascii="Times New Roman" w:eastAsia="Times New Roman"/>
              </w:rPr>
              <w:tab/>
            </w:r>
            <w:r>
              <w:rPr>
                <w:rFonts w:ascii="Times New Roman" w:eastAsia="Times New Roman"/>
                <w:b/>
              </w:rPr>
              <w:t>85</w:t>
            </w:r>
          </w:hyperlink>
        </w:p>
        <w:p>
          <w:pPr>
            <w:pStyle w:val="TOC1"/>
            <w:tabs>
              <w:tab w:pos="1937" w:val="left" w:leader="none"/>
              <w:tab w:pos="9501" w:val="right" w:leader="dot"/>
            </w:tabs>
            <w:spacing w:before="140"/>
            <w:rPr>
              <w:rFonts w:ascii="Times New Roman" w:eastAsia="Times New Roman"/>
              <w:b/>
            </w:rPr>
          </w:pPr>
          <w:hyperlink w:history="true" w:anchor="_bookmark8">
            <w:r>
              <w:rPr/>
              <w:t>第九节</w:t>
              <w:tab/>
              <w:t>债券相关情况</w:t>
            </w:r>
            <w:r>
              <w:rPr>
                <w:rFonts w:ascii="Times New Roman" w:eastAsia="Times New Roman"/>
              </w:rPr>
              <w:tab/>
            </w:r>
            <w:r>
              <w:rPr>
                <w:rFonts w:ascii="Times New Roman" w:eastAsia="Times New Roman"/>
                <w:b/>
              </w:rPr>
              <w:t>85</w:t>
            </w:r>
          </w:hyperlink>
        </w:p>
        <w:p>
          <w:pPr>
            <w:pStyle w:val="TOC1"/>
            <w:tabs>
              <w:tab w:pos="1937" w:val="left" w:leader="none"/>
              <w:tab w:pos="9501" w:val="right" w:leader="dot"/>
            </w:tabs>
            <w:spacing w:before="141"/>
            <w:rPr>
              <w:rFonts w:ascii="Times New Roman" w:eastAsia="Times New Roman"/>
              <w:b/>
            </w:rPr>
          </w:pPr>
          <w:hyperlink w:history="true" w:anchor="_bookmark9">
            <w:r>
              <w:rPr/>
              <w:t>第十节</w:t>
              <w:tab/>
              <w:t>财务报告</w:t>
            </w:r>
            <w:r>
              <w:rPr>
                <w:rFonts w:ascii="Times New Roman" w:eastAsia="Times New Roman"/>
              </w:rPr>
              <w:tab/>
            </w:r>
            <w:r>
              <w:rPr>
                <w:rFonts w:ascii="Times New Roman" w:eastAsia="Times New Roman"/>
                <w:b/>
              </w:rPr>
              <w:t>86</w:t>
            </w:r>
          </w:hyperlink>
        </w:p>
      </w:sdtContent>
    </w:sdt>
    <w:p>
      <w:pPr>
        <w:pStyle w:val="Heading2"/>
        <w:spacing w:before="138"/>
      </w:pPr>
      <w:r>
        <w:rPr/>
        <w:t> </w:t>
      </w:r>
    </w:p>
    <w:p>
      <w:pPr>
        <w:pStyle w:val="Heading2"/>
        <w:spacing w:before="2"/>
      </w:pPr>
      <w:bookmarkStart w:name="_bookmark0" w:id="1"/>
      <w:bookmarkEnd w:id="1"/>
      <w:r>
        <w:rPr/>
      </w:r>
      <w:r>
        <w:rPr/>
        <w:t> </w:t>
      </w:r>
    </w:p>
    <w:p>
      <w:pPr>
        <w:pStyle w:val="Heading2"/>
        <w:spacing w:before="52" w:after="5"/>
      </w:pPr>
      <w:r>
        <w:rPr/>
        <w:t> </w:t>
      </w:r>
    </w:p>
    <w:tbl>
      <w:tblPr>
        <w:tblW w:w="0" w:type="auto"/>
        <w:jc w:val="left"/>
        <w:tblInd w:w="6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75"/>
        <w:gridCol w:w="6549"/>
      </w:tblGrid>
      <w:tr>
        <w:trPr>
          <w:trHeight w:val="544" w:hRule="atLeast"/>
        </w:trPr>
        <w:tc>
          <w:tcPr>
            <w:tcW w:w="2275" w:type="dxa"/>
            <w:vMerge w:val="restart"/>
          </w:tcPr>
          <w:p>
            <w:pPr>
              <w:pStyle w:val="TableParagraph"/>
              <w:rPr>
                <w:rFonts w:ascii="SimSun"/>
                <w:sz w:val="20"/>
              </w:rPr>
            </w:pPr>
          </w:p>
          <w:p>
            <w:pPr>
              <w:pStyle w:val="TableParagraph"/>
              <w:spacing w:before="4"/>
              <w:rPr>
                <w:rFonts w:ascii="SimSun"/>
                <w:sz w:val="23"/>
              </w:rPr>
            </w:pPr>
          </w:p>
          <w:p>
            <w:pPr>
              <w:pStyle w:val="TableParagraph"/>
              <w:ind w:left="506"/>
              <w:rPr>
                <w:rFonts w:ascii="SimSun" w:eastAsia="SimSun" w:hint="eastAsia"/>
                <w:sz w:val="21"/>
              </w:rPr>
            </w:pPr>
            <w:r>
              <w:rPr>
                <w:rFonts w:ascii="SimSun" w:eastAsia="SimSun" w:hint="eastAsia"/>
                <w:spacing w:val="-1"/>
                <w:sz w:val="21"/>
              </w:rPr>
              <w:t>备查文件目录</w:t>
            </w:r>
            <w:r>
              <w:rPr>
                <w:rFonts w:ascii="SimSun" w:eastAsia="SimSun" w:hint="eastAsia"/>
                <w:sz w:val="21"/>
              </w:rPr>
              <w:t> </w:t>
            </w:r>
          </w:p>
        </w:tc>
        <w:tc>
          <w:tcPr>
            <w:tcW w:w="6549" w:type="dxa"/>
          </w:tcPr>
          <w:p>
            <w:pPr>
              <w:pStyle w:val="TableParagraph"/>
              <w:spacing w:before="1"/>
              <w:ind w:left="31"/>
              <w:rPr>
                <w:rFonts w:ascii="SimSun" w:eastAsia="SimSun" w:hint="eastAsia"/>
                <w:sz w:val="21"/>
              </w:rPr>
            </w:pPr>
            <w:r>
              <w:rPr>
                <w:rFonts w:ascii="SimSun" w:eastAsia="SimSun" w:hint="eastAsia"/>
                <w:spacing w:val="-1"/>
                <w:sz w:val="21"/>
              </w:rPr>
              <w:t>载有法定代表人、主管会计工作负责人、会计主管人员签名并盖章的</w:t>
            </w:r>
          </w:p>
          <w:p>
            <w:pPr>
              <w:pStyle w:val="TableParagraph"/>
              <w:spacing w:line="250" w:lineRule="exact" w:before="4"/>
              <w:ind w:left="31"/>
              <w:rPr>
                <w:rFonts w:ascii="SimSun" w:eastAsia="SimSun" w:hint="eastAsia"/>
                <w:sz w:val="21"/>
              </w:rPr>
            </w:pPr>
            <w:r>
              <w:rPr>
                <w:rFonts w:ascii="SimSun" w:eastAsia="SimSun" w:hint="eastAsia"/>
                <w:spacing w:val="-1"/>
                <w:sz w:val="21"/>
              </w:rPr>
              <w:t>财务会计报表</w:t>
            </w:r>
            <w:r>
              <w:rPr>
                <w:rFonts w:ascii="SimSun" w:eastAsia="SimSun" w:hint="eastAsia"/>
                <w:sz w:val="21"/>
              </w:rPr>
              <w:t> </w:t>
            </w:r>
          </w:p>
        </w:tc>
      </w:tr>
      <w:tr>
        <w:trPr>
          <w:trHeight w:val="273" w:hRule="atLeast"/>
        </w:trPr>
        <w:tc>
          <w:tcPr>
            <w:tcW w:w="2275" w:type="dxa"/>
            <w:vMerge/>
            <w:tcBorders>
              <w:top w:val="nil"/>
            </w:tcBorders>
          </w:tcPr>
          <w:p>
            <w:pPr>
              <w:rPr>
                <w:sz w:val="2"/>
                <w:szCs w:val="2"/>
              </w:rPr>
            </w:pPr>
          </w:p>
        </w:tc>
        <w:tc>
          <w:tcPr>
            <w:tcW w:w="6549" w:type="dxa"/>
          </w:tcPr>
          <w:p>
            <w:pPr>
              <w:pStyle w:val="TableParagraph"/>
              <w:spacing w:line="252" w:lineRule="exact" w:before="1"/>
              <w:ind w:left="31"/>
              <w:rPr>
                <w:rFonts w:ascii="SimSun" w:eastAsia="SimSun" w:hint="eastAsia"/>
                <w:sz w:val="21"/>
              </w:rPr>
            </w:pPr>
            <w:r>
              <w:rPr>
                <w:rFonts w:ascii="SimSun" w:eastAsia="SimSun" w:hint="eastAsia"/>
                <w:spacing w:val="-1"/>
                <w:sz w:val="21"/>
              </w:rPr>
              <w:t>有董事长签名的年度报告文本</w:t>
            </w:r>
            <w:r>
              <w:rPr>
                <w:rFonts w:ascii="SimSun" w:eastAsia="SimSun" w:hint="eastAsia"/>
                <w:sz w:val="21"/>
              </w:rPr>
              <w:t> </w:t>
            </w:r>
          </w:p>
        </w:tc>
      </w:tr>
      <w:tr>
        <w:trPr>
          <w:trHeight w:val="544" w:hRule="atLeast"/>
        </w:trPr>
        <w:tc>
          <w:tcPr>
            <w:tcW w:w="2275" w:type="dxa"/>
            <w:vMerge/>
            <w:tcBorders>
              <w:top w:val="nil"/>
            </w:tcBorders>
          </w:tcPr>
          <w:p>
            <w:pPr>
              <w:rPr>
                <w:sz w:val="2"/>
                <w:szCs w:val="2"/>
              </w:rPr>
            </w:pPr>
          </w:p>
        </w:tc>
        <w:tc>
          <w:tcPr>
            <w:tcW w:w="6549" w:type="dxa"/>
          </w:tcPr>
          <w:p>
            <w:pPr>
              <w:pStyle w:val="TableParagraph"/>
              <w:spacing w:before="1"/>
              <w:ind w:left="31"/>
              <w:rPr>
                <w:rFonts w:ascii="SimSun" w:eastAsia="SimSun" w:hint="eastAsia"/>
                <w:sz w:val="21"/>
              </w:rPr>
            </w:pPr>
            <w:r>
              <w:rPr>
                <w:rFonts w:ascii="SimSun" w:eastAsia="SimSun" w:hint="eastAsia"/>
                <w:spacing w:val="-1"/>
                <w:sz w:val="21"/>
              </w:rPr>
              <w:t>报告期内在中国证监会指定媒体上公开披露过的公司所有文件正本及</w:t>
            </w:r>
          </w:p>
          <w:p>
            <w:pPr>
              <w:pStyle w:val="TableParagraph"/>
              <w:spacing w:line="250" w:lineRule="exact" w:before="4"/>
              <w:ind w:left="31"/>
              <w:rPr>
                <w:rFonts w:ascii="SimSun" w:eastAsia="SimSun" w:hint="eastAsia"/>
                <w:sz w:val="21"/>
              </w:rPr>
            </w:pPr>
            <w:r>
              <w:rPr>
                <w:rFonts w:ascii="SimSun" w:eastAsia="SimSun" w:hint="eastAsia"/>
                <w:sz w:val="21"/>
              </w:rPr>
              <w:t>公告的原稿 </w:t>
            </w:r>
          </w:p>
        </w:tc>
      </w:tr>
    </w:tbl>
    <w:p>
      <w:pPr>
        <w:spacing w:after="0" w:line="250" w:lineRule="exact"/>
        <w:rPr>
          <w:rFonts w:ascii="SimSun" w:eastAsia="SimSun" w:hint="eastAsia"/>
          <w:sz w:val="21"/>
        </w:rPr>
        <w:sectPr>
          <w:pgSz w:w="11910" w:h="16840"/>
          <w:pgMar w:header="880" w:footer="1195" w:top="1120" w:bottom="1380" w:left="600" w:right="200"/>
        </w:sectPr>
      </w:pPr>
    </w:p>
    <w:p>
      <w:pPr>
        <w:pStyle w:val="BodyText"/>
        <w:rPr>
          <w:sz w:val="20"/>
        </w:rPr>
      </w:pPr>
    </w:p>
    <w:p>
      <w:pPr>
        <w:pStyle w:val="BodyText"/>
        <w:rPr>
          <w:sz w:val="15"/>
        </w:rPr>
      </w:pPr>
    </w:p>
    <w:p>
      <w:pPr>
        <w:pStyle w:val="Heading1"/>
        <w:ind w:left="125" w:right="1044"/>
      </w:pPr>
      <w:r>
        <w:rPr/>
        <w:t>第一节      释义</w:t>
      </w:r>
    </w:p>
    <w:p>
      <w:pPr>
        <w:pStyle w:val="BodyText"/>
        <w:spacing w:before="151"/>
        <w:ind w:left="677"/>
      </w:pPr>
      <w:r>
        <w:rPr>
          <w:spacing w:val="12"/>
        </w:rPr>
        <w:t>一、 释义</w:t>
      </w:r>
    </w:p>
    <w:p>
      <w:pPr>
        <w:pStyle w:val="BodyText"/>
        <w:spacing w:before="103" w:after="21"/>
        <w:ind w:left="677"/>
      </w:pPr>
      <w:r>
        <w:rPr>
          <w:spacing w:val="-1"/>
        </w:rPr>
        <w:t>在本报告书中，除非文义另有所指，下列词语具有如下含义：</w:t>
      </w:r>
      <w:r>
        <w:rPr/>
        <w:t> </w:t>
      </w:r>
    </w:p>
    <w:tbl>
      <w:tblPr>
        <w:tblW w:w="0" w:type="auto"/>
        <w:jc w:val="left"/>
        <w:tblInd w:w="6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7"/>
        <w:gridCol w:w="569"/>
        <w:gridCol w:w="5708"/>
      </w:tblGrid>
      <w:tr>
        <w:trPr>
          <w:trHeight w:val="441" w:hRule="atLeast"/>
        </w:trPr>
        <w:tc>
          <w:tcPr>
            <w:tcW w:w="8824" w:type="dxa"/>
            <w:gridSpan w:val="3"/>
          </w:tcPr>
          <w:p>
            <w:pPr>
              <w:pStyle w:val="TableParagraph"/>
              <w:spacing w:before="87"/>
              <w:ind w:left="107"/>
              <w:rPr>
                <w:rFonts w:ascii="SimSun" w:eastAsia="SimSun" w:hint="eastAsia"/>
                <w:sz w:val="21"/>
              </w:rPr>
            </w:pPr>
            <w:r>
              <w:rPr>
                <w:rFonts w:ascii="SimSun" w:eastAsia="SimSun" w:hint="eastAsia"/>
                <w:spacing w:val="-1"/>
                <w:sz w:val="21"/>
              </w:rPr>
              <w:t>常用词语释义</w:t>
            </w:r>
            <w:r>
              <w:rPr>
                <w:rFonts w:ascii="SimSun" w:eastAsia="SimSun" w:hint="eastAsia"/>
                <w:sz w:val="21"/>
              </w:rPr>
              <w:t> </w:t>
            </w:r>
          </w:p>
        </w:tc>
      </w:tr>
      <w:tr>
        <w:trPr>
          <w:trHeight w:val="398" w:hRule="atLeast"/>
        </w:trPr>
        <w:tc>
          <w:tcPr>
            <w:tcW w:w="2547" w:type="dxa"/>
          </w:tcPr>
          <w:p>
            <w:pPr>
              <w:pStyle w:val="TableParagraph"/>
              <w:spacing w:before="66"/>
              <w:ind w:left="107"/>
              <w:rPr>
                <w:rFonts w:ascii="SimSun" w:eastAsia="SimSun" w:hint="eastAsia"/>
                <w:sz w:val="21"/>
              </w:rPr>
            </w:pPr>
            <w:r>
              <w:rPr>
                <w:rFonts w:ascii="SimSun" w:eastAsia="SimSun" w:hint="eastAsia"/>
                <w:sz w:val="21"/>
              </w:rPr>
              <w:t>公司、本公司、宝丰能源</w:t>
            </w:r>
          </w:p>
        </w:tc>
        <w:tc>
          <w:tcPr>
            <w:tcW w:w="569" w:type="dxa"/>
          </w:tcPr>
          <w:p>
            <w:pPr>
              <w:pStyle w:val="TableParagraph"/>
              <w:spacing w:before="66"/>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66"/>
              <w:ind w:left="105"/>
              <w:rPr>
                <w:rFonts w:ascii="SimSun" w:eastAsia="SimSun" w:hint="eastAsia"/>
                <w:sz w:val="21"/>
              </w:rPr>
            </w:pPr>
            <w:r>
              <w:rPr>
                <w:rFonts w:ascii="SimSun" w:eastAsia="SimSun" w:hint="eastAsia"/>
                <w:sz w:val="21"/>
              </w:rPr>
              <w:t>宁夏宝丰能源集团股份有限公司</w:t>
            </w:r>
          </w:p>
        </w:tc>
      </w:tr>
      <w:tr>
        <w:trPr>
          <w:trHeight w:val="395" w:hRule="atLeast"/>
        </w:trPr>
        <w:tc>
          <w:tcPr>
            <w:tcW w:w="2547" w:type="dxa"/>
          </w:tcPr>
          <w:p>
            <w:pPr>
              <w:pStyle w:val="TableParagraph"/>
              <w:spacing w:before="65"/>
              <w:ind w:left="107"/>
              <w:rPr>
                <w:rFonts w:ascii="SimSun" w:eastAsia="SimSun" w:hint="eastAsia"/>
                <w:sz w:val="21"/>
              </w:rPr>
            </w:pPr>
            <w:r>
              <w:rPr>
                <w:rFonts w:ascii="SimSun" w:eastAsia="SimSun" w:hint="eastAsia"/>
                <w:sz w:val="21"/>
              </w:rPr>
              <w:t>集团、本集团</w:t>
            </w:r>
          </w:p>
        </w:tc>
        <w:tc>
          <w:tcPr>
            <w:tcW w:w="569" w:type="dxa"/>
          </w:tcPr>
          <w:p>
            <w:pPr>
              <w:pStyle w:val="TableParagraph"/>
              <w:spacing w:before="65"/>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65"/>
              <w:ind w:left="105"/>
              <w:rPr>
                <w:rFonts w:ascii="SimSun" w:eastAsia="SimSun" w:hint="eastAsia"/>
                <w:sz w:val="21"/>
              </w:rPr>
            </w:pPr>
            <w:r>
              <w:rPr>
                <w:rFonts w:ascii="SimSun" w:eastAsia="SimSun" w:hint="eastAsia"/>
                <w:sz w:val="21"/>
              </w:rPr>
              <w:t>宁夏宝丰能源集团股份有限公司及其附属公司</w:t>
            </w:r>
          </w:p>
        </w:tc>
      </w:tr>
      <w:tr>
        <w:trPr>
          <w:trHeight w:val="397" w:hRule="atLeast"/>
        </w:trPr>
        <w:tc>
          <w:tcPr>
            <w:tcW w:w="2547" w:type="dxa"/>
          </w:tcPr>
          <w:p>
            <w:pPr>
              <w:pStyle w:val="TableParagraph"/>
              <w:spacing w:before="66"/>
              <w:ind w:left="107"/>
              <w:rPr>
                <w:rFonts w:ascii="SimSun" w:eastAsia="SimSun" w:hint="eastAsia"/>
                <w:sz w:val="21"/>
              </w:rPr>
            </w:pPr>
            <w:r>
              <w:rPr>
                <w:rFonts w:ascii="SimSun" w:eastAsia="SimSun" w:hint="eastAsia"/>
                <w:sz w:val="21"/>
              </w:rPr>
              <w:t>宝丰集团、控股股东</w:t>
            </w:r>
          </w:p>
        </w:tc>
        <w:tc>
          <w:tcPr>
            <w:tcW w:w="569" w:type="dxa"/>
          </w:tcPr>
          <w:p>
            <w:pPr>
              <w:pStyle w:val="TableParagraph"/>
              <w:spacing w:before="66"/>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66"/>
              <w:ind w:left="105"/>
              <w:rPr>
                <w:rFonts w:ascii="SimSun" w:eastAsia="SimSun" w:hint="eastAsia"/>
                <w:sz w:val="21"/>
              </w:rPr>
            </w:pPr>
            <w:r>
              <w:rPr>
                <w:rFonts w:ascii="SimSun" w:eastAsia="SimSun" w:hint="eastAsia"/>
                <w:sz w:val="21"/>
              </w:rPr>
              <w:t>宁夏宝丰集团有限公司</w:t>
            </w:r>
          </w:p>
        </w:tc>
      </w:tr>
      <w:tr>
        <w:trPr>
          <w:trHeight w:val="398" w:hRule="atLeast"/>
        </w:trPr>
        <w:tc>
          <w:tcPr>
            <w:tcW w:w="2547" w:type="dxa"/>
          </w:tcPr>
          <w:p>
            <w:pPr>
              <w:pStyle w:val="TableParagraph"/>
              <w:spacing w:before="65"/>
              <w:ind w:left="107"/>
              <w:rPr>
                <w:rFonts w:ascii="SimSun" w:eastAsia="SimSun" w:hint="eastAsia"/>
                <w:sz w:val="21"/>
              </w:rPr>
            </w:pPr>
            <w:r>
              <w:rPr>
                <w:rFonts w:ascii="SimSun" w:eastAsia="SimSun" w:hint="eastAsia"/>
                <w:sz w:val="21"/>
              </w:rPr>
              <w:t>东毅国际</w:t>
            </w:r>
          </w:p>
        </w:tc>
        <w:tc>
          <w:tcPr>
            <w:tcW w:w="569" w:type="dxa"/>
          </w:tcPr>
          <w:p>
            <w:pPr>
              <w:pStyle w:val="TableParagraph"/>
              <w:spacing w:before="65"/>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65"/>
              <w:ind w:left="105"/>
              <w:rPr>
                <w:rFonts w:ascii="SimSun" w:eastAsia="SimSun" w:hint="eastAsia"/>
                <w:sz w:val="21"/>
              </w:rPr>
            </w:pPr>
            <w:r>
              <w:rPr>
                <w:rFonts w:ascii="SimSun" w:eastAsia="SimSun" w:hint="eastAsia"/>
                <w:sz w:val="21"/>
              </w:rPr>
              <w:t>东毅国际集团有限公司</w:t>
            </w:r>
          </w:p>
        </w:tc>
      </w:tr>
      <w:tr>
        <w:trPr>
          <w:trHeight w:val="396" w:hRule="atLeast"/>
        </w:trPr>
        <w:tc>
          <w:tcPr>
            <w:tcW w:w="2547" w:type="dxa"/>
          </w:tcPr>
          <w:p>
            <w:pPr>
              <w:pStyle w:val="TableParagraph"/>
              <w:spacing w:before="66"/>
              <w:ind w:left="107"/>
              <w:rPr>
                <w:rFonts w:ascii="SimSun" w:eastAsia="SimSun" w:hint="eastAsia"/>
                <w:sz w:val="21"/>
              </w:rPr>
            </w:pPr>
            <w:r>
              <w:rPr>
                <w:rFonts w:ascii="SimSun" w:eastAsia="SimSun" w:hint="eastAsia"/>
                <w:sz w:val="21"/>
              </w:rPr>
              <w:t>东毅环保</w:t>
            </w:r>
          </w:p>
        </w:tc>
        <w:tc>
          <w:tcPr>
            <w:tcW w:w="569" w:type="dxa"/>
          </w:tcPr>
          <w:p>
            <w:pPr>
              <w:pStyle w:val="TableParagraph"/>
              <w:spacing w:before="66"/>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66"/>
              <w:ind w:left="105"/>
              <w:rPr>
                <w:rFonts w:ascii="SimSun" w:eastAsia="SimSun" w:hint="eastAsia"/>
                <w:sz w:val="21"/>
              </w:rPr>
            </w:pPr>
            <w:r>
              <w:rPr>
                <w:rFonts w:ascii="SimSun" w:eastAsia="SimSun" w:hint="eastAsia"/>
                <w:spacing w:val="-1"/>
                <w:sz w:val="21"/>
              </w:rPr>
              <w:t>宁夏东毅环保科技有限公司</w:t>
            </w:r>
          </w:p>
        </w:tc>
      </w:tr>
      <w:tr>
        <w:trPr>
          <w:trHeight w:val="397" w:hRule="atLeast"/>
        </w:trPr>
        <w:tc>
          <w:tcPr>
            <w:tcW w:w="2547" w:type="dxa"/>
          </w:tcPr>
          <w:p>
            <w:pPr>
              <w:pStyle w:val="TableParagraph"/>
              <w:spacing w:before="66"/>
              <w:ind w:left="107"/>
              <w:rPr>
                <w:rFonts w:ascii="SimSun" w:eastAsia="SimSun" w:hint="eastAsia"/>
                <w:sz w:val="21"/>
              </w:rPr>
            </w:pPr>
            <w:r>
              <w:rPr>
                <w:rFonts w:ascii="SimSun" w:eastAsia="SimSun" w:hint="eastAsia"/>
                <w:sz w:val="21"/>
              </w:rPr>
              <w:t>宝丰商服</w:t>
            </w:r>
          </w:p>
        </w:tc>
        <w:tc>
          <w:tcPr>
            <w:tcW w:w="569" w:type="dxa"/>
          </w:tcPr>
          <w:p>
            <w:pPr>
              <w:pStyle w:val="TableParagraph"/>
              <w:spacing w:before="66"/>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66"/>
              <w:ind w:left="105"/>
              <w:rPr>
                <w:rFonts w:ascii="SimSun" w:eastAsia="SimSun" w:hint="eastAsia"/>
                <w:sz w:val="21"/>
              </w:rPr>
            </w:pPr>
            <w:r>
              <w:rPr>
                <w:rFonts w:ascii="SimSun" w:eastAsia="SimSun" w:hint="eastAsia"/>
                <w:sz w:val="21"/>
              </w:rPr>
              <w:t>宁夏宝丰能源商务服务有限公司</w:t>
            </w:r>
          </w:p>
        </w:tc>
      </w:tr>
      <w:tr>
        <w:trPr>
          <w:trHeight w:val="395" w:hRule="atLeast"/>
        </w:trPr>
        <w:tc>
          <w:tcPr>
            <w:tcW w:w="2547" w:type="dxa"/>
          </w:tcPr>
          <w:p>
            <w:pPr>
              <w:pStyle w:val="TableParagraph"/>
              <w:spacing w:before="66"/>
              <w:ind w:left="107"/>
              <w:rPr>
                <w:rFonts w:ascii="SimSun" w:eastAsia="SimSun" w:hint="eastAsia"/>
                <w:sz w:val="21"/>
              </w:rPr>
            </w:pPr>
            <w:r>
              <w:rPr>
                <w:rFonts w:ascii="SimSun" w:eastAsia="SimSun" w:hint="eastAsia"/>
                <w:sz w:val="21"/>
              </w:rPr>
              <w:t>红四煤业</w:t>
            </w:r>
          </w:p>
        </w:tc>
        <w:tc>
          <w:tcPr>
            <w:tcW w:w="569" w:type="dxa"/>
          </w:tcPr>
          <w:p>
            <w:pPr>
              <w:pStyle w:val="TableParagraph"/>
              <w:spacing w:before="66"/>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66"/>
              <w:ind w:left="105"/>
              <w:rPr>
                <w:rFonts w:ascii="SimSun" w:eastAsia="SimSun" w:hint="eastAsia"/>
                <w:sz w:val="21"/>
              </w:rPr>
            </w:pPr>
            <w:r>
              <w:rPr>
                <w:rFonts w:ascii="SimSun" w:eastAsia="SimSun" w:hint="eastAsia"/>
                <w:sz w:val="21"/>
              </w:rPr>
              <w:t>宁夏宝丰集团红四煤业有限公司</w:t>
            </w:r>
          </w:p>
        </w:tc>
      </w:tr>
      <w:tr>
        <w:trPr>
          <w:trHeight w:val="397" w:hRule="atLeast"/>
        </w:trPr>
        <w:tc>
          <w:tcPr>
            <w:tcW w:w="2547" w:type="dxa"/>
          </w:tcPr>
          <w:p>
            <w:pPr>
              <w:pStyle w:val="TableParagraph"/>
              <w:spacing w:before="66"/>
              <w:ind w:left="107"/>
              <w:rPr>
                <w:rFonts w:ascii="SimSun" w:eastAsia="SimSun" w:hint="eastAsia"/>
                <w:sz w:val="21"/>
              </w:rPr>
            </w:pPr>
            <w:r>
              <w:rPr>
                <w:rFonts w:ascii="SimSun" w:eastAsia="SimSun" w:hint="eastAsia"/>
                <w:sz w:val="21"/>
              </w:rPr>
              <w:t>宝丰煤焦化</w:t>
            </w:r>
          </w:p>
        </w:tc>
        <w:tc>
          <w:tcPr>
            <w:tcW w:w="569" w:type="dxa"/>
          </w:tcPr>
          <w:p>
            <w:pPr>
              <w:pStyle w:val="TableParagraph"/>
              <w:spacing w:before="66"/>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66"/>
              <w:ind w:left="105"/>
              <w:rPr>
                <w:rFonts w:ascii="SimSun" w:eastAsia="SimSun" w:hint="eastAsia"/>
                <w:sz w:val="21"/>
              </w:rPr>
            </w:pPr>
            <w:r>
              <w:rPr>
                <w:rFonts w:ascii="SimSun" w:eastAsia="SimSun" w:hint="eastAsia"/>
                <w:sz w:val="21"/>
              </w:rPr>
              <w:t>宁夏宝丰能源集团煤焦化有限公司</w:t>
            </w:r>
          </w:p>
        </w:tc>
      </w:tr>
      <w:tr>
        <w:trPr>
          <w:trHeight w:val="398" w:hRule="atLeast"/>
        </w:trPr>
        <w:tc>
          <w:tcPr>
            <w:tcW w:w="2547" w:type="dxa"/>
          </w:tcPr>
          <w:p>
            <w:pPr>
              <w:pStyle w:val="TableParagraph"/>
              <w:spacing w:before="65"/>
              <w:ind w:left="107"/>
              <w:rPr>
                <w:rFonts w:ascii="SimSun" w:eastAsia="SimSun" w:hint="eastAsia"/>
                <w:sz w:val="21"/>
              </w:rPr>
            </w:pPr>
            <w:r>
              <w:rPr>
                <w:rFonts w:ascii="SimSun" w:eastAsia="SimSun" w:hint="eastAsia"/>
                <w:sz w:val="21"/>
              </w:rPr>
              <w:t>焦化二厂</w:t>
            </w:r>
          </w:p>
        </w:tc>
        <w:tc>
          <w:tcPr>
            <w:tcW w:w="569" w:type="dxa"/>
          </w:tcPr>
          <w:p>
            <w:pPr>
              <w:pStyle w:val="TableParagraph"/>
              <w:spacing w:before="65"/>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65"/>
              <w:ind w:left="105"/>
              <w:rPr>
                <w:rFonts w:ascii="SimSun" w:eastAsia="SimSun" w:hint="eastAsia"/>
                <w:sz w:val="21"/>
              </w:rPr>
            </w:pPr>
            <w:r>
              <w:rPr>
                <w:rFonts w:ascii="SimSun" w:eastAsia="SimSun" w:hint="eastAsia"/>
                <w:sz w:val="21"/>
              </w:rPr>
              <w:t>宁夏宝丰能源集团焦化二厂有限公司</w:t>
            </w:r>
          </w:p>
        </w:tc>
      </w:tr>
      <w:tr>
        <w:trPr>
          <w:trHeight w:val="395" w:hRule="atLeast"/>
        </w:trPr>
        <w:tc>
          <w:tcPr>
            <w:tcW w:w="2547" w:type="dxa"/>
          </w:tcPr>
          <w:p>
            <w:pPr>
              <w:pStyle w:val="TableParagraph"/>
              <w:spacing w:before="63"/>
              <w:ind w:left="107"/>
              <w:rPr>
                <w:rFonts w:ascii="SimSun" w:eastAsia="SimSun" w:hint="eastAsia"/>
                <w:sz w:val="21"/>
              </w:rPr>
            </w:pPr>
            <w:r>
              <w:rPr>
                <w:rFonts w:ascii="SimSun" w:eastAsia="SimSun" w:hint="eastAsia"/>
                <w:sz w:val="21"/>
              </w:rPr>
              <w:t>烯烃二厂</w:t>
            </w:r>
          </w:p>
        </w:tc>
        <w:tc>
          <w:tcPr>
            <w:tcW w:w="569" w:type="dxa"/>
          </w:tcPr>
          <w:p>
            <w:pPr>
              <w:pStyle w:val="TableParagraph"/>
              <w:spacing w:before="63"/>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63"/>
              <w:ind w:left="105"/>
              <w:rPr>
                <w:rFonts w:ascii="SimSun" w:eastAsia="SimSun" w:hint="eastAsia"/>
                <w:sz w:val="21"/>
              </w:rPr>
            </w:pPr>
            <w:r>
              <w:rPr>
                <w:rFonts w:ascii="SimSun" w:eastAsia="SimSun" w:hint="eastAsia"/>
                <w:sz w:val="21"/>
              </w:rPr>
              <w:t>宁夏宝丰能源集团烯烃二厂有限公司</w:t>
            </w:r>
          </w:p>
        </w:tc>
      </w:tr>
      <w:tr>
        <w:trPr>
          <w:trHeight w:val="397" w:hRule="atLeast"/>
        </w:trPr>
        <w:tc>
          <w:tcPr>
            <w:tcW w:w="2547" w:type="dxa"/>
          </w:tcPr>
          <w:p>
            <w:pPr>
              <w:pStyle w:val="TableParagraph"/>
              <w:spacing w:before="66"/>
              <w:ind w:left="107"/>
              <w:rPr>
                <w:rFonts w:ascii="SimSun" w:eastAsia="SimSun" w:hint="eastAsia"/>
                <w:sz w:val="21"/>
              </w:rPr>
            </w:pPr>
            <w:r>
              <w:rPr>
                <w:rFonts w:ascii="SimSun" w:eastAsia="SimSun" w:hint="eastAsia"/>
                <w:sz w:val="21"/>
              </w:rPr>
              <w:t>宝丰煤基新材料</w:t>
            </w:r>
          </w:p>
        </w:tc>
        <w:tc>
          <w:tcPr>
            <w:tcW w:w="569" w:type="dxa"/>
          </w:tcPr>
          <w:p>
            <w:pPr>
              <w:pStyle w:val="TableParagraph"/>
              <w:spacing w:before="66"/>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66"/>
              <w:ind w:left="105"/>
              <w:rPr>
                <w:rFonts w:ascii="SimSun" w:eastAsia="SimSun" w:hint="eastAsia"/>
                <w:sz w:val="21"/>
              </w:rPr>
            </w:pPr>
            <w:r>
              <w:rPr>
                <w:rFonts w:ascii="SimSun" w:eastAsia="SimSun" w:hint="eastAsia"/>
                <w:sz w:val="21"/>
              </w:rPr>
              <w:t>内蒙古宝丰煤基新材料有限公司</w:t>
            </w:r>
          </w:p>
        </w:tc>
      </w:tr>
      <w:tr>
        <w:trPr>
          <w:trHeight w:val="395" w:hRule="atLeast"/>
        </w:trPr>
        <w:tc>
          <w:tcPr>
            <w:tcW w:w="2547" w:type="dxa"/>
          </w:tcPr>
          <w:p>
            <w:pPr>
              <w:pStyle w:val="TableParagraph"/>
              <w:spacing w:before="65"/>
              <w:ind w:left="107"/>
              <w:rPr>
                <w:rFonts w:ascii="SimSun" w:eastAsia="SimSun" w:hint="eastAsia"/>
                <w:sz w:val="21"/>
              </w:rPr>
            </w:pPr>
            <w:r>
              <w:rPr>
                <w:rFonts w:ascii="SimSun" w:eastAsia="SimSun" w:hint="eastAsia"/>
                <w:sz w:val="21"/>
              </w:rPr>
              <w:t>四股泉煤业</w:t>
            </w:r>
          </w:p>
        </w:tc>
        <w:tc>
          <w:tcPr>
            <w:tcW w:w="569" w:type="dxa"/>
          </w:tcPr>
          <w:p>
            <w:pPr>
              <w:pStyle w:val="TableParagraph"/>
              <w:spacing w:before="65"/>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65"/>
              <w:ind w:left="105"/>
              <w:rPr>
                <w:rFonts w:ascii="SimSun" w:eastAsia="SimSun" w:hint="eastAsia"/>
                <w:sz w:val="21"/>
              </w:rPr>
            </w:pPr>
            <w:r>
              <w:rPr>
                <w:rFonts w:ascii="SimSun" w:eastAsia="SimSun" w:hint="eastAsia"/>
                <w:sz w:val="21"/>
              </w:rPr>
              <w:t>宁夏盐池县四股泉煤业有限公司</w:t>
            </w:r>
          </w:p>
        </w:tc>
      </w:tr>
      <w:tr>
        <w:trPr>
          <w:trHeight w:val="398" w:hRule="atLeast"/>
        </w:trPr>
        <w:tc>
          <w:tcPr>
            <w:tcW w:w="2547" w:type="dxa"/>
          </w:tcPr>
          <w:p>
            <w:pPr>
              <w:pStyle w:val="TableParagraph"/>
              <w:spacing w:before="66"/>
              <w:ind w:left="107"/>
              <w:rPr>
                <w:rFonts w:ascii="SimSun" w:eastAsia="SimSun" w:hint="eastAsia"/>
                <w:sz w:val="21"/>
              </w:rPr>
            </w:pPr>
            <w:r>
              <w:rPr>
                <w:rFonts w:ascii="SimSun" w:eastAsia="SimSun" w:hint="eastAsia"/>
                <w:sz w:val="21"/>
              </w:rPr>
              <w:t>四股泉煤矿</w:t>
            </w:r>
          </w:p>
        </w:tc>
        <w:tc>
          <w:tcPr>
            <w:tcW w:w="569" w:type="dxa"/>
          </w:tcPr>
          <w:p>
            <w:pPr>
              <w:pStyle w:val="TableParagraph"/>
              <w:spacing w:before="66"/>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66"/>
              <w:ind w:left="105"/>
              <w:rPr>
                <w:rFonts w:ascii="SimSun" w:eastAsia="SimSun" w:hint="eastAsia"/>
                <w:sz w:val="21"/>
              </w:rPr>
            </w:pPr>
            <w:r>
              <w:rPr>
                <w:rFonts w:ascii="SimSun" w:eastAsia="SimSun" w:hint="eastAsia"/>
                <w:spacing w:val="-1"/>
                <w:sz w:val="21"/>
              </w:rPr>
              <w:t>宁夏宝丰能源集团股份有限公司四股泉煤矿</w:t>
            </w:r>
          </w:p>
        </w:tc>
      </w:tr>
      <w:tr>
        <w:trPr>
          <w:trHeight w:val="398" w:hRule="atLeast"/>
        </w:trPr>
        <w:tc>
          <w:tcPr>
            <w:tcW w:w="2547" w:type="dxa"/>
          </w:tcPr>
          <w:p>
            <w:pPr>
              <w:pStyle w:val="TableParagraph"/>
              <w:spacing w:before="66"/>
              <w:ind w:left="107"/>
              <w:rPr>
                <w:rFonts w:ascii="SimSun" w:eastAsia="SimSun" w:hint="eastAsia"/>
                <w:sz w:val="21"/>
              </w:rPr>
            </w:pPr>
            <w:r>
              <w:rPr>
                <w:rFonts w:ascii="SimSun" w:eastAsia="SimSun" w:hint="eastAsia"/>
                <w:sz w:val="21"/>
              </w:rPr>
              <w:t>马莲台煤矿</w:t>
            </w:r>
          </w:p>
        </w:tc>
        <w:tc>
          <w:tcPr>
            <w:tcW w:w="569" w:type="dxa"/>
          </w:tcPr>
          <w:p>
            <w:pPr>
              <w:pStyle w:val="TableParagraph"/>
              <w:spacing w:before="66"/>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66"/>
              <w:ind w:left="105"/>
              <w:rPr>
                <w:rFonts w:ascii="SimSun" w:eastAsia="SimSun" w:hint="eastAsia"/>
                <w:sz w:val="21"/>
              </w:rPr>
            </w:pPr>
            <w:r>
              <w:rPr>
                <w:rFonts w:ascii="SimSun" w:eastAsia="SimSun" w:hint="eastAsia"/>
                <w:spacing w:val="-1"/>
                <w:sz w:val="21"/>
              </w:rPr>
              <w:t>宁夏宝丰能源集团股份有限公司马莲台煤矿</w:t>
            </w:r>
          </w:p>
        </w:tc>
      </w:tr>
      <w:tr>
        <w:trPr>
          <w:trHeight w:val="395" w:hRule="atLeast"/>
        </w:trPr>
        <w:tc>
          <w:tcPr>
            <w:tcW w:w="2547" w:type="dxa"/>
          </w:tcPr>
          <w:p>
            <w:pPr>
              <w:pStyle w:val="TableParagraph"/>
              <w:spacing w:before="63"/>
              <w:ind w:left="107"/>
              <w:rPr>
                <w:rFonts w:ascii="SimSun" w:eastAsia="SimSun" w:hint="eastAsia"/>
                <w:sz w:val="21"/>
              </w:rPr>
            </w:pPr>
            <w:r>
              <w:rPr>
                <w:rFonts w:ascii="SimSun" w:eastAsia="SimSun" w:hint="eastAsia"/>
                <w:sz w:val="21"/>
              </w:rPr>
              <w:t>丁家梁煤矿</w:t>
            </w:r>
          </w:p>
        </w:tc>
        <w:tc>
          <w:tcPr>
            <w:tcW w:w="569" w:type="dxa"/>
          </w:tcPr>
          <w:p>
            <w:pPr>
              <w:pStyle w:val="TableParagraph"/>
              <w:spacing w:before="63"/>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63"/>
              <w:ind w:left="105"/>
              <w:rPr>
                <w:rFonts w:ascii="SimSun" w:eastAsia="SimSun" w:hint="eastAsia"/>
                <w:sz w:val="21"/>
              </w:rPr>
            </w:pPr>
            <w:r>
              <w:rPr>
                <w:rFonts w:ascii="SimSun" w:eastAsia="SimSun" w:hint="eastAsia"/>
                <w:spacing w:val="-1"/>
                <w:sz w:val="21"/>
              </w:rPr>
              <w:t>宁夏宝丰能源集团股份有限公司丁家梁煤矿</w:t>
            </w:r>
          </w:p>
        </w:tc>
      </w:tr>
      <w:tr>
        <w:trPr>
          <w:trHeight w:val="623" w:hRule="atLeast"/>
        </w:trPr>
        <w:tc>
          <w:tcPr>
            <w:tcW w:w="2547" w:type="dxa"/>
          </w:tcPr>
          <w:p>
            <w:pPr>
              <w:pStyle w:val="TableParagraph"/>
              <w:spacing w:before="178"/>
              <w:ind w:left="107"/>
              <w:rPr>
                <w:rFonts w:ascii="SimSun" w:eastAsia="SimSun" w:hint="eastAsia"/>
                <w:sz w:val="21"/>
              </w:rPr>
            </w:pPr>
            <w:r>
              <w:rPr>
                <w:rFonts w:ascii="SimSun" w:eastAsia="SimSun" w:hint="eastAsia"/>
                <w:sz w:val="21"/>
              </w:rPr>
              <w:t>甜水河井田</w:t>
            </w:r>
          </w:p>
        </w:tc>
        <w:tc>
          <w:tcPr>
            <w:tcW w:w="569" w:type="dxa"/>
          </w:tcPr>
          <w:p>
            <w:pPr>
              <w:pStyle w:val="TableParagraph"/>
              <w:spacing w:before="178"/>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22"/>
              <w:ind w:left="105"/>
              <w:rPr>
                <w:rFonts w:ascii="SimSun" w:eastAsia="SimSun" w:hint="eastAsia"/>
                <w:sz w:val="21"/>
              </w:rPr>
            </w:pPr>
            <w:r>
              <w:rPr>
                <w:rFonts w:ascii="SimSun" w:eastAsia="SimSun" w:hint="eastAsia"/>
                <w:sz w:val="21"/>
              </w:rPr>
              <w:t>宁夏宝丰能源集团股份有限公司甜水河井田，并入丁家梁煤</w:t>
            </w:r>
          </w:p>
          <w:p>
            <w:pPr>
              <w:pStyle w:val="TableParagraph"/>
              <w:spacing w:before="43"/>
              <w:ind w:left="105"/>
              <w:rPr>
                <w:rFonts w:ascii="SimSun" w:eastAsia="SimSun" w:hint="eastAsia"/>
                <w:sz w:val="21"/>
              </w:rPr>
            </w:pPr>
            <w:r>
              <w:rPr>
                <w:rFonts w:ascii="SimSun" w:eastAsia="SimSun" w:hint="eastAsia"/>
                <w:sz w:val="21"/>
              </w:rPr>
              <w:t>矿合并开发</w:t>
            </w:r>
          </w:p>
        </w:tc>
      </w:tr>
      <w:tr>
        <w:trPr>
          <w:trHeight w:val="398" w:hRule="atLeast"/>
        </w:trPr>
        <w:tc>
          <w:tcPr>
            <w:tcW w:w="2547" w:type="dxa"/>
          </w:tcPr>
          <w:p>
            <w:pPr>
              <w:pStyle w:val="TableParagraph"/>
              <w:spacing w:before="66"/>
              <w:ind w:left="107"/>
              <w:rPr>
                <w:rFonts w:ascii="SimSun" w:eastAsia="SimSun" w:hint="eastAsia"/>
                <w:sz w:val="21"/>
              </w:rPr>
            </w:pPr>
            <w:r>
              <w:rPr>
                <w:rFonts w:ascii="SimSun" w:eastAsia="SimSun" w:hint="eastAsia"/>
                <w:sz w:val="21"/>
              </w:rPr>
              <w:t>峰腾塑业</w:t>
            </w:r>
          </w:p>
        </w:tc>
        <w:tc>
          <w:tcPr>
            <w:tcW w:w="569" w:type="dxa"/>
          </w:tcPr>
          <w:p>
            <w:pPr>
              <w:pStyle w:val="TableParagraph"/>
              <w:spacing w:before="66"/>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66"/>
              <w:ind w:left="105"/>
              <w:rPr>
                <w:rFonts w:ascii="SimSun" w:eastAsia="SimSun" w:hint="eastAsia"/>
                <w:sz w:val="21"/>
              </w:rPr>
            </w:pPr>
            <w:r>
              <w:rPr>
                <w:rFonts w:ascii="SimSun" w:eastAsia="SimSun" w:hint="eastAsia"/>
                <w:sz w:val="21"/>
              </w:rPr>
              <w:t>宁夏峰腾塑业有限公司</w:t>
            </w:r>
          </w:p>
        </w:tc>
      </w:tr>
      <w:tr>
        <w:trPr>
          <w:trHeight w:val="395" w:hRule="atLeast"/>
        </w:trPr>
        <w:tc>
          <w:tcPr>
            <w:tcW w:w="2547" w:type="dxa"/>
          </w:tcPr>
          <w:p>
            <w:pPr>
              <w:pStyle w:val="TableParagraph"/>
              <w:spacing w:before="65"/>
              <w:ind w:left="107"/>
              <w:rPr>
                <w:rFonts w:ascii="SimSun" w:eastAsia="SimSun" w:hint="eastAsia"/>
                <w:sz w:val="21"/>
              </w:rPr>
            </w:pPr>
            <w:r>
              <w:rPr>
                <w:rFonts w:ascii="SimSun" w:eastAsia="SimSun" w:hint="eastAsia"/>
                <w:sz w:val="21"/>
              </w:rPr>
              <w:t>友爱加油站</w:t>
            </w:r>
          </w:p>
        </w:tc>
        <w:tc>
          <w:tcPr>
            <w:tcW w:w="569" w:type="dxa"/>
          </w:tcPr>
          <w:p>
            <w:pPr>
              <w:pStyle w:val="TableParagraph"/>
              <w:spacing w:before="65"/>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65"/>
              <w:ind w:left="105"/>
              <w:rPr>
                <w:rFonts w:ascii="SimSun" w:eastAsia="SimSun" w:hint="eastAsia"/>
                <w:sz w:val="21"/>
              </w:rPr>
            </w:pPr>
            <w:r>
              <w:rPr>
                <w:rFonts w:ascii="SimSun" w:eastAsia="SimSun" w:hint="eastAsia"/>
                <w:sz w:val="21"/>
              </w:rPr>
              <w:t>宁夏宝丰友爱加油站有限公司</w:t>
            </w:r>
          </w:p>
        </w:tc>
      </w:tr>
      <w:tr>
        <w:trPr>
          <w:trHeight w:val="397" w:hRule="atLeast"/>
        </w:trPr>
        <w:tc>
          <w:tcPr>
            <w:tcW w:w="2547" w:type="dxa"/>
          </w:tcPr>
          <w:p>
            <w:pPr>
              <w:pStyle w:val="TableParagraph"/>
              <w:spacing w:before="65"/>
              <w:ind w:left="107"/>
              <w:rPr>
                <w:rFonts w:ascii="SimSun" w:eastAsia="SimSun" w:hint="eastAsia"/>
                <w:sz w:val="21"/>
              </w:rPr>
            </w:pPr>
            <w:r>
              <w:rPr>
                <w:rFonts w:ascii="SimSun" w:eastAsia="SimSun" w:hint="eastAsia"/>
                <w:sz w:val="21"/>
              </w:rPr>
              <w:t>宁夏锐安</w:t>
            </w:r>
          </w:p>
        </w:tc>
        <w:tc>
          <w:tcPr>
            <w:tcW w:w="569" w:type="dxa"/>
          </w:tcPr>
          <w:p>
            <w:pPr>
              <w:pStyle w:val="TableParagraph"/>
              <w:spacing w:before="65"/>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65"/>
              <w:ind w:left="105"/>
              <w:rPr>
                <w:rFonts w:ascii="SimSun" w:eastAsia="SimSun" w:hint="eastAsia"/>
                <w:sz w:val="21"/>
              </w:rPr>
            </w:pPr>
            <w:r>
              <w:rPr>
                <w:rFonts w:ascii="SimSun" w:eastAsia="SimSun" w:hint="eastAsia"/>
                <w:sz w:val="21"/>
              </w:rPr>
              <w:t>宁夏锐安建筑有限公司</w:t>
            </w:r>
          </w:p>
        </w:tc>
      </w:tr>
      <w:tr>
        <w:trPr>
          <w:trHeight w:val="397" w:hRule="atLeast"/>
        </w:trPr>
        <w:tc>
          <w:tcPr>
            <w:tcW w:w="2547" w:type="dxa"/>
          </w:tcPr>
          <w:p>
            <w:pPr>
              <w:pStyle w:val="TableParagraph"/>
              <w:spacing w:before="65"/>
              <w:ind w:left="107"/>
              <w:rPr>
                <w:rFonts w:ascii="SimSun" w:eastAsia="SimSun" w:hint="eastAsia"/>
                <w:sz w:val="21"/>
              </w:rPr>
            </w:pPr>
            <w:r>
              <w:rPr>
                <w:rFonts w:ascii="SimSun" w:eastAsia="SimSun" w:hint="eastAsia"/>
                <w:sz w:val="21"/>
              </w:rPr>
              <w:t>宝丰养老</w:t>
            </w:r>
          </w:p>
        </w:tc>
        <w:tc>
          <w:tcPr>
            <w:tcW w:w="569" w:type="dxa"/>
          </w:tcPr>
          <w:p>
            <w:pPr>
              <w:pStyle w:val="TableParagraph"/>
              <w:spacing w:before="65"/>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65"/>
              <w:ind w:left="105"/>
              <w:rPr>
                <w:rFonts w:ascii="SimSun" w:eastAsia="SimSun" w:hint="eastAsia"/>
                <w:sz w:val="21"/>
              </w:rPr>
            </w:pPr>
            <w:r>
              <w:rPr>
                <w:rFonts w:ascii="SimSun" w:eastAsia="SimSun" w:hint="eastAsia"/>
                <w:spacing w:val="-1"/>
                <w:sz w:val="21"/>
              </w:rPr>
              <w:t>宁夏宝丰养老产业有限公司</w:t>
            </w:r>
          </w:p>
        </w:tc>
      </w:tr>
      <w:tr>
        <w:trPr>
          <w:trHeight w:val="395" w:hRule="atLeast"/>
        </w:trPr>
        <w:tc>
          <w:tcPr>
            <w:tcW w:w="2547" w:type="dxa"/>
          </w:tcPr>
          <w:p>
            <w:pPr>
              <w:pStyle w:val="TableParagraph"/>
              <w:spacing w:before="63"/>
              <w:ind w:left="107"/>
              <w:rPr>
                <w:rFonts w:ascii="SimSun" w:eastAsia="SimSun" w:hint="eastAsia"/>
                <w:sz w:val="21"/>
              </w:rPr>
            </w:pPr>
            <w:r>
              <w:rPr>
                <w:rFonts w:ascii="SimSun" w:eastAsia="SimSun" w:hint="eastAsia"/>
                <w:sz w:val="21"/>
              </w:rPr>
              <w:t>鸿沣运输</w:t>
            </w:r>
          </w:p>
        </w:tc>
        <w:tc>
          <w:tcPr>
            <w:tcW w:w="569" w:type="dxa"/>
          </w:tcPr>
          <w:p>
            <w:pPr>
              <w:pStyle w:val="TableParagraph"/>
              <w:spacing w:before="63"/>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63"/>
              <w:ind w:left="105"/>
              <w:rPr>
                <w:rFonts w:ascii="SimSun" w:eastAsia="SimSun" w:hint="eastAsia"/>
                <w:sz w:val="21"/>
              </w:rPr>
            </w:pPr>
            <w:r>
              <w:rPr>
                <w:rFonts w:ascii="SimSun" w:eastAsia="SimSun" w:hint="eastAsia"/>
                <w:sz w:val="21"/>
              </w:rPr>
              <w:t>宁夏鸿沣危险货物运输有限公司</w:t>
            </w:r>
          </w:p>
        </w:tc>
      </w:tr>
      <w:tr>
        <w:trPr>
          <w:trHeight w:val="398" w:hRule="atLeast"/>
        </w:trPr>
        <w:tc>
          <w:tcPr>
            <w:tcW w:w="2547" w:type="dxa"/>
          </w:tcPr>
          <w:p>
            <w:pPr>
              <w:pStyle w:val="TableParagraph"/>
              <w:spacing w:before="65"/>
              <w:ind w:left="107"/>
              <w:rPr>
                <w:rFonts w:ascii="SimSun" w:eastAsia="SimSun" w:hint="eastAsia"/>
                <w:sz w:val="21"/>
              </w:rPr>
            </w:pPr>
            <w:r>
              <w:rPr>
                <w:rFonts w:ascii="SimSun" w:eastAsia="SimSun" w:hint="eastAsia"/>
                <w:sz w:val="21"/>
              </w:rPr>
              <w:t>宝丰昱能</w:t>
            </w:r>
          </w:p>
        </w:tc>
        <w:tc>
          <w:tcPr>
            <w:tcW w:w="569" w:type="dxa"/>
          </w:tcPr>
          <w:p>
            <w:pPr>
              <w:pStyle w:val="TableParagraph"/>
              <w:spacing w:before="65"/>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65"/>
              <w:ind w:left="105"/>
              <w:rPr>
                <w:rFonts w:ascii="SimSun" w:eastAsia="SimSun" w:hint="eastAsia"/>
                <w:sz w:val="21"/>
              </w:rPr>
            </w:pPr>
            <w:r>
              <w:rPr>
                <w:rFonts w:ascii="SimSun" w:eastAsia="SimSun" w:hint="eastAsia"/>
                <w:spacing w:val="-1"/>
                <w:sz w:val="21"/>
              </w:rPr>
              <w:t>宁夏宝丰昱能科技有限公司</w:t>
            </w:r>
          </w:p>
        </w:tc>
      </w:tr>
      <w:tr>
        <w:trPr>
          <w:trHeight w:val="395" w:hRule="atLeast"/>
        </w:trPr>
        <w:tc>
          <w:tcPr>
            <w:tcW w:w="2547" w:type="dxa"/>
          </w:tcPr>
          <w:p>
            <w:pPr>
              <w:pStyle w:val="TableParagraph"/>
              <w:spacing w:before="65"/>
              <w:ind w:left="107"/>
              <w:rPr>
                <w:rFonts w:ascii="SimSun" w:eastAsia="SimSun" w:hint="eastAsia"/>
                <w:sz w:val="21"/>
              </w:rPr>
            </w:pPr>
            <w:r>
              <w:rPr>
                <w:rFonts w:ascii="SimSun" w:eastAsia="SimSun" w:hint="eastAsia"/>
                <w:sz w:val="21"/>
              </w:rPr>
              <w:t>宝丰储能</w:t>
            </w:r>
          </w:p>
        </w:tc>
        <w:tc>
          <w:tcPr>
            <w:tcW w:w="569" w:type="dxa"/>
          </w:tcPr>
          <w:p>
            <w:pPr>
              <w:pStyle w:val="TableParagraph"/>
              <w:spacing w:before="65"/>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65"/>
              <w:ind w:left="105"/>
              <w:rPr>
                <w:rFonts w:ascii="SimSun" w:eastAsia="SimSun" w:hint="eastAsia"/>
                <w:sz w:val="21"/>
              </w:rPr>
            </w:pPr>
            <w:r>
              <w:rPr>
                <w:rFonts w:ascii="SimSun" w:eastAsia="SimSun" w:hint="eastAsia"/>
                <w:spacing w:val="-1"/>
                <w:sz w:val="21"/>
              </w:rPr>
              <w:t>宁夏宝丰储能材料有限公司</w:t>
            </w:r>
          </w:p>
        </w:tc>
      </w:tr>
      <w:tr>
        <w:trPr>
          <w:trHeight w:val="398" w:hRule="atLeast"/>
        </w:trPr>
        <w:tc>
          <w:tcPr>
            <w:tcW w:w="2547" w:type="dxa"/>
          </w:tcPr>
          <w:p>
            <w:pPr>
              <w:pStyle w:val="TableParagraph"/>
              <w:spacing w:before="66"/>
              <w:ind w:left="107"/>
              <w:rPr>
                <w:rFonts w:ascii="SimSun" w:eastAsia="SimSun" w:hint="eastAsia"/>
                <w:sz w:val="21"/>
              </w:rPr>
            </w:pPr>
            <w:r>
              <w:rPr>
                <w:rFonts w:ascii="SimSun" w:eastAsia="SimSun" w:hint="eastAsia"/>
                <w:sz w:val="21"/>
              </w:rPr>
              <w:t>瓜州硅材料</w:t>
            </w:r>
          </w:p>
        </w:tc>
        <w:tc>
          <w:tcPr>
            <w:tcW w:w="569" w:type="dxa"/>
          </w:tcPr>
          <w:p>
            <w:pPr>
              <w:pStyle w:val="TableParagraph"/>
              <w:spacing w:before="66"/>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66"/>
              <w:ind w:left="105"/>
              <w:rPr>
                <w:rFonts w:ascii="SimSun" w:eastAsia="SimSun" w:hint="eastAsia"/>
                <w:sz w:val="21"/>
              </w:rPr>
            </w:pPr>
            <w:r>
              <w:rPr>
                <w:rFonts w:ascii="SimSun" w:eastAsia="SimSun" w:hint="eastAsia"/>
                <w:sz w:val="21"/>
              </w:rPr>
              <w:t>甘肃瓜州宝丰硅材料开发有限公司</w:t>
            </w:r>
          </w:p>
        </w:tc>
      </w:tr>
      <w:tr>
        <w:trPr>
          <w:trHeight w:val="397" w:hRule="atLeast"/>
        </w:trPr>
        <w:tc>
          <w:tcPr>
            <w:tcW w:w="2547" w:type="dxa"/>
          </w:tcPr>
          <w:p>
            <w:pPr>
              <w:pStyle w:val="TableParagraph"/>
              <w:spacing w:before="65"/>
              <w:ind w:left="107"/>
              <w:rPr>
                <w:rFonts w:ascii="SimSun" w:eastAsia="SimSun" w:hint="eastAsia"/>
                <w:sz w:val="21"/>
              </w:rPr>
            </w:pPr>
            <w:r>
              <w:rPr>
                <w:rFonts w:ascii="SimSun" w:eastAsia="SimSun" w:hint="eastAsia"/>
                <w:sz w:val="21"/>
              </w:rPr>
              <w:t>蒙宝建材</w:t>
            </w:r>
          </w:p>
        </w:tc>
        <w:tc>
          <w:tcPr>
            <w:tcW w:w="569" w:type="dxa"/>
          </w:tcPr>
          <w:p>
            <w:pPr>
              <w:pStyle w:val="TableParagraph"/>
              <w:spacing w:before="65"/>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65"/>
              <w:ind w:left="105"/>
              <w:rPr>
                <w:rFonts w:ascii="SimSun" w:eastAsia="SimSun" w:hint="eastAsia"/>
                <w:sz w:val="21"/>
              </w:rPr>
            </w:pPr>
            <w:r>
              <w:rPr>
                <w:rFonts w:ascii="SimSun" w:eastAsia="SimSun" w:hint="eastAsia"/>
                <w:spacing w:val="-1"/>
                <w:sz w:val="21"/>
              </w:rPr>
              <w:t>鄂尔多斯市蒙宝建材有限公司</w:t>
            </w:r>
          </w:p>
        </w:tc>
      </w:tr>
      <w:tr>
        <w:trPr>
          <w:trHeight w:val="395" w:hRule="atLeast"/>
        </w:trPr>
        <w:tc>
          <w:tcPr>
            <w:tcW w:w="2547" w:type="dxa"/>
          </w:tcPr>
          <w:p>
            <w:pPr>
              <w:pStyle w:val="TableParagraph"/>
              <w:spacing w:before="63"/>
              <w:ind w:left="107"/>
              <w:rPr>
                <w:rFonts w:ascii="SimSun" w:eastAsia="SimSun" w:hint="eastAsia"/>
                <w:sz w:val="21"/>
              </w:rPr>
            </w:pPr>
            <w:r>
              <w:rPr>
                <w:rFonts w:ascii="SimSun" w:eastAsia="SimSun" w:hint="eastAsia"/>
                <w:sz w:val="21"/>
              </w:rPr>
              <w:t>宁东加油站</w:t>
            </w:r>
          </w:p>
        </w:tc>
        <w:tc>
          <w:tcPr>
            <w:tcW w:w="569" w:type="dxa"/>
          </w:tcPr>
          <w:p>
            <w:pPr>
              <w:pStyle w:val="TableParagraph"/>
              <w:spacing w:before="63"/>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63"/>
              <w:ind w:left="105"/>
              <w:rPr>
                <w:rFonts w:ascii="SimSun" w:eastAsia="SimSun" w:hint="eastAsia"/>
                <w:sz w:val="21"/>
              </w:rPr>
            </w:pPr>
            <w:r>
              <w:rPr>
                <w:rFonts w:ascii="SimSun" w:eastAsia="SimSun" w:hint="eastAsia"/>
                <w:spacing w:val="-1"/>
                <w:sz w:val="21"/>
              </w:rPr>
              <w:t>宁夏宝丰能源集团宁东加油站有限公司</w:t>
            </w:r>
          </w:p>
        </w:tc>
      </w:tr>
      <w:tr>
        <w:trPr>
          <w:trHeight w:val="398" w:hRule="atLeast"/>
        </w:trPr>
        <w:tc>
          <w:tcPr>
            <w:tcW w:w="2547" w:type="dxa"/>
          </w:tcPr>
          <w:p>
            <w:pPr>
              <w:pStyle w:val="TableParagraph"/>
              <w:spacing w:before="65"/>
              <w:ind w:left="107"/>
              <w:rPr>
                <w:rFonts w:ascii="SimSun" w:eastAsia="SimSun" w:hint="eastAsia"/>
                <w:sz w:val="21"/>
              </w:rPr>
            </w:pPr>
            <w:r>
              <w:rPr>
                <w:rFonts w:ascii="SimSun" w:eastAsia="SimSun" w:hint="eastAsia"/>
                <w:sz w:val="21"/>
              </w:rPr>
              <w:t>杞泰农业科技</w:t>
            </w:r>
          </w:p>
        </w:tc>
        <w:tc>
          <w:tcPr>
            <w:tcW w:w="569" w:type="dxa"/>
          </w:tcPr>
          <w:p>
            <w:pPr>
              <w:pStyle w:val="TableParagraph"/>
              <w:spacing w:before="65"/>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65"/>
              <w:ind w:left="105"/>
              <w:rPr>
                <w:rFonts w:ascii="SimSun" w:eastAsia="SimSun" w:hint="eastAsia"/>
                <w:sz w:val="21"/>
              </w:rPr>
            </w:pPr>
            <w:r>
              <w:rPr>
                <w:rFonts w:ascii="SimSun" w:eastAsia="SimSun" w:hint="eastAsia"/>
                <w:spacing w:val="-1"/>
                <w:sz w:val="21"/>
              </w:rPr>
              <w:t>宁夏杞泰农业科技有限公司</w:t>
            </w:r>
          </w:p>
        </w:tc>
      </w:tr>
      <w:tr>
        <w:trPr>
          <w:trHeight w:val="395" w:hRule="atLeast"/>
        </w:trPr>
        <w:tc>
          <w:tcPr>
            <w:tcW w:w="2547" w:type="dxa"/>
          </w:tcPr>
          <w:p>
            <w:pPr>
              <w:pStyle w:val="TableParagraph"/>
              <w:spacing w:before="65"/>
              <w:ind w:left="107"/>
              <w:rPr>
                <w:rFonts w:ascii="SimSun" w:eastAsia="SimSun" w:hint="eastAsia"/>
                <w:sz w:val="21"/>
              </w:rPr>
            </w:pPr>
            <w:r>
              <w:rPr>
                <w:rFonts w:ascii="SimSun" w:eastAsia="SimSun" w:hint="eastAsia"/>
                <w:sz w:val="21"/>
              </w:rPr>
              <w:t>汇丰祥光伏</w:t>
            </w:r>
          </w:p>
        </w:tc>
        <w:tc>
          <w:tcPr>
            <w:tcW w:w="569" w:type="dxa"/>
          </w:tcPr>
          <w:p>
            <w:pPr>
              <w:pStyle w:val="TableParagraph"/>
              <w:spacing w:before="65"/>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65"/>
              <w:ind w:left="105"/>
              <w:rPr>
                <w:rFonts w:ascii="SimSun" w:eastAsia="SimSun" w:hint="eastAsia"/>
                <w:sz w:val="21"/>
              </w:rPr>
            </w:pPr>
            <w:r>
              <w:rPr>
                <w:rFonts w:ascii="SimSun" w:eastAsia="SimSun" w:hint="eastAsia"/>
                <w:sz w:val="21"/>
              </w:rPr>
              <w:t>宁夏汇丰祥分布式光伏发电有限公司</w:t>
            </w:r>
          </w:p>
        </w:tc>
      </w:tr>
    </w:tbl>
    <w:p>
      <w:pPr>
        <w:spacing w:after="0"/>
        <w:rPr>
          <w:rFonts w:ascii="SimSun" w:eastAsia="SimSun" w:hint="eastAsia"/>
          <w:sz w:val="21"/>
        </w:rPr>
        <w:sectPr>
          <w:pgSz w:w="11910" w:h="16840"/>
          <w:pgMar w:header="880" w:footer="1195" w:top="1120" w:bottom="1380" w:left="600" w:right="200"/>
        </w:sectPr>
      </w:pPr>
    </w:p>
    <w:p>
      <w:pPr>
        <w:pStyle w:val="BodyText"/>
        <w:spacing w:before="9"/>
        <w:rPr>
          <w:sz w:val="24"/>
        </w:rPr>
      </w:pPr>
    </w:p>
    <w:tbl>
      <w:tblPr>
        <w:tblW w:w="0" w:type="auto"/>
        <w:jc w:val="left"/>
        <w:tblInd w:w="6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7"/>
        <w:gridCol w:w="569"/>
        <w:gridCol w:w="5708"/>
      </w:tblGrid>
      <w:tr>
        <w:trPr>
          <w:trHeight w:val="936" w:hRule="atLeast"/>
        </w:trPr>
        <w:tc>
          <w:tcPr>
            <w:tcW w:w="2547" w:type="dxa"/>
          </w:tcPr>
          <w:p>
            <w:pPr>
              <w:pStyle w:val="TableParagraph"/>
              <w:spacing w:before="1"/>
              <w:rPr>
                <w:rFonts w:ascii="SimSun"/>
                <w:sz w:val="26"/>
              </w:rPr>
            </w:pPr>
          </w:p>
          <w:p>
            <w:pPr>
              <w:pStyle w:val="TableParagraph"/>
              <w:spacing w:before="1"/>
              <w:ind w:left="107"/>
              <w:rPr>
                <w:rFonts w:ascii="SimSun" w:eastAsia="SimSun" w:hint="eastAsia"/>
                <w:sz w:val="21"/>
              </w:rPr>
            </w:pPr>
            <w:r>
              <w:rPr>
                <w:rFonts w:ascii="SimSun" w:eastAsia="SimSun" w:hint="eastAsia"/>
                <w:sz w:val="21"/>
              </w:rPr>
              <w:t>现代煤化工</w:t>
            </w:r>
          </w:p>
        </w:tc>
        <w:tc>
          <w:tcPr>
            <w:tcW w:w="569" w:type="dxa"/>
          </w:tcPr>
          <w:p>
            <w:pPr>
              <w:pStyle w:val="TableParagraph"/>
              <w:spacing w:before="1"/>
              <w:rPr>
                <w:rFonts w:ascii="SimSun"/>
                <w:sz w:val="26"/>
              </w:rPr>
            </w:pPr>
          </w:p>
          <w:p>
            <w:pPr>
              <w:pStyle w:val="TableParagraph"/>
              <w:spacing w:before="1"/>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22"/>
              <w:ind w:left="105"/>
              <w:rPr>
                <w:rFonts w:ascii="SimSun" w:eastAsia="SimSun" w:hint="eastAsia"/>
                <w:sz w:val="21"/>
              </w:rPr>
            </w:pPr>
            <w:r>
              <w:rPr>
                <w:rFonts w:ascii="SimSun" w:eastAsia="SimSun" w:hint="eastAsia"/>
                <w:sz w:val="21"/>
              </w:rPr>
              <w:t>指以煤为原料，采用先进技术和加工手段生产替代石化产品</w:t>
            </w:r>
          </w:p>
          <w:p>
            <w:pPr>
              <w:pStyle w:val="TableParagraph"/>
              <w:spacing w:line="310" w:lineRule="atLeast" w:before="3"/>
              <w:ind w:left="105" w:right="93"/>
              <w:rPr>
                <w:rFonts w:ascii="SimSun" w:eastAsia="SimSun" w:hint="eastAsia"/>
                <w:sz w:val="21"/>
              </w:rPr>
            </w:pPr>
            <w:r>
              <w:rPr>
                <w:rFonts w:ascii="SimSun" w:eastAsia="SimSun" w:hint="eastAsia"/>
                <w:sz w:val="21"/>
              </w:rPr>
              <w:t>和清洁燃料的产业（来源为国家发改委、工信部制定的《现代煤化工产业创新发展布局方案》）</w:t>
            </w:r>
          </w:p>
        </w:tc>
      </w:tr>
      <w:tr>
        <w:trPr>
          <w:trHeight w:val="623" w:hRule="atLeast"/>
        </w:trPr>
        <w:tc>
          <w:tcPr>
            <w:tcW w:w="2547" w:type="dxa"/>
          </w:tcPr>
          <w:p>
            <w:pPr>
              <w:pStyle w:val="TableParagraph"/>
              <w:spacing w:before="178"/>
              <w:ind w:left="107"/>
              <w:rPr>
                <w:rFonts w:ascii="SimSun" w:eastAsia="SimSun" w:hint="eastAsia"/>
                <w:sz w:val="21"/>
              </w:rPr>
            </w:pPr>
            <w:r>
              <w:rPr>
                <w:rFonts w:ascii="SimSun" w:eastAsia="SimSun" w:hint="eastAsia"/>
                <w:sz w:val="21"/>
              </w:rPr>
              <w:t>焦煤</w:t>
            </w:r>
          </w:p>
        </w:tc>
        <w:tc>
          <w:tcPr>
            <w:tcW w:w="569" w:type="dxa"/>
          </w:tcPr>
          <w:p>
            <w:pPr>
              <w:pStyle w:val="TableParagraph"/>
              <w:spacing w:before="178"/>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22"/>
              <w:ind w:left="105"/>
              <w:rPr>
                <w:rFonts w:ascii="SimSun" w:eastAsia="SimSun" w:hint="eastAsia"/>
                <w:sz w:val="21"/>
              </w:rPr>
            </w:pPr>
            <w:r>
              <w:rPr>
                <w:rFonts w:ascii="SimSun" w:eastAsia="SimSun" w:hint="eastAsia"/>
                <w:sz w:val="21"/>
              </w:rPr>
              <w:t>国家煤炭分类标准中，对煤化变质较高、结焦性好的烟煤的</w:t>
            </w:r>
          </w:p>
          <w:p>
            <w:pPr>
              <w:pStyle w:val="TableParagraph"/>
              <w:spacing w:before="43"/>
              <w:ind w:left="105"/>
              <w:rPr>
                <w:rFonts w:ascii="SimSun" w:eastAsia="SimSun" w:hint="eastAsia"/>
                <w:sz w:val="21"/>
              </w:rPr>
            </w:pPr>
            <w:r>
              <w:rPr>
                <w:rFonts w:ascii="SimSun" w:eastAsia="SimSun" w:hint="eastAsia"/>
                <w:sz w:val="21"/>
              </w:rPr>
              <w:t>称谓</w:t>
            </w:r>
          </w:p>
        </w:tc>
      </w:tr>
      <w:tr>
        <w:trPr>
          <w:trHeight w:val="398" w:hRule="atLeast"/>
        </w:trPr>
        <w:tc>
          <w:tcPr>
            <w:tcW w:w="2547" w:type="dxa"/>
          </w:tcPr>
          <w:p>
            <w:pPr>
              <w:pStyle w:val="TableParagraph"/>
              <w:spacing w:before="66"/>
              <w:ind w:left="107"/>
              <w:rPr>
                <w:rFonts w:ascii="SimSun" w:eastAsia="SimSun" w:hint="eastAsia"/>
                <w:sz w:val="21"/>
              </w:rPr>
            </w:pPr>
            <w:r>
              <w:rPr>
                <w:sz w:val="21"/>
              </w:rPr>
              <w:t>1/3 </w:t>
            </w:r>
            <w:r>
              <w:rPr>
                <w:rFonts w:ascii="SimSun" w:eastAsia="SimSun" w:hint="eastAsia"/>
                <w:sz w:val="21"/>
              </w:rPr>
              <w:t>焦煤</w:t>
            </w:r>
          </w:p>
        </w:tc>
        <w:tc>
          <w:tcPr>
            <w:tcW w:w="569" w:type="dxa"/>
          </w:tcPr>
          <w:p>
            <w:pPr>
              <w:pStyle w:val="TableParagraph"/>
              <w:spacing w:before="66"/>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66"/>
              <w:ind w:left="105"/>
              <w:rPr>
                <w:rFonts w:ascii="SimSun" w:eastAsia="SimSun" w:hint="eastAsia"/>
                <w:sz w:val="21"/>
              </w:rPr>
            </w:pPr>
            <w:r>
              <w:rPr>
                <w:rFonts w:ascii="SimSun" w:eastAsia="SimSun" w:hint="eastAsia"/>
                <w:spacing w:val="-1"/>
                <w:sz w:val="21"/>
              </w:rPr>
              <w:t>国家煤炭分类标准中，对介于焦煤和气煤之间的烟煤的称谓</w:t>
            </w:r>
          </w:p>
        </w:tc>
      </w:tr>
      <w:tr>
        <w:trPr>
          <w:trHeight w:val="935" w:hRule="atLeast"/>
        </w:trPr>
        <w:tc>
          <w:tcPr>
            <w:tcW w:w="2547" w:type="dxa"/>
          </w:tcPr>
          <w:p>
            <w:pPr>
              <w:pStyle w:val="TableParagraph"/>
              <w:spacing w:before="1"/>
              <w:rPr>
                <w:rFonts w:ascii="SimSun"/>
                <w:sz w:val="26"/>
              </w:rPr>
            </w:pPr>
          </w:p>
          <w:p>
            <w:pPr>
              <w:pStyle w:val="TableParagraph"/>
              <w:ind w:left="107"/>
              <w:rPr>
                <w:rFonts w:ascii="SimSun" w:eastAsia="SimSun" w:hint="eastAsia"/>
                <w:sz w:val="21"/>
              </w:rPr>
            </w:pPr>
            <w:r>
              <w:rPr>
                <w:rFonts w:ascii="SimSun" w:eastAsia="SimSun" w:hint="eastAsia"/>
                <w:sz w:val="21"/>
              </w:rPr>
              <w:t>肥煤</w:t>
            </w:r>
          </w:p>
        </w:tc>
        <w:tc>
          <w:tcPr>
            <w:tcW w:w="569" w:type="dxa"/>
          </w:tcPr>
          <w:p>
            <w:pPr>
              <w:pStyle w:val="TableParagraph"/>
              <w:spacing w:before="1"/>
              <w:rPr>
                <w:rFonts w:ascii="SimSun"/>
                <w:sz w:val="26"/>
              </w:rPr>
            </w:pPr>
          </w:p>
          <w:p>
            <w:pPr>
              <w:pStyle w:val="TableParagraph"/>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line="278" w:lineRule="auto" w:before="22"/>
              <w:ind w:left="105" w:right="93"/>
              <w:rPr>
                <w:rFonts w:ascii="SimSun" w:eastAsia="SimSun" w:hint="eastAsia"/>
                <w:sz w:val="21"/>
              </w:rPr>
            </w:pPr>
            <w:r>
              <w:rPr>
                <w:rFonts w:ascii="SimSun" w:eastAsia="SimSun" w:hint="eastAsia"/>
                <w:sz w:val="21"/>
              </w:rPr>
              <w:t>国家煤炭分类标准中，对煤化变质中等、粘结性极强的烟煤的称谓，炼焦煤的一种，炼焦配煤的重要组成部分，结焦性</w:t>
            </w:r>
          </w:p>
          <w:p>
            <w:pPr>
              <w:pStyle w:val="TableParagraph"/>
              <w:spacing w:line="269" w:lineRule="exact"/>
              <w:ind w:left="105"/>
              <w:rPr>
                <w:rFonts w:ascii="SimSun" w:eastAsia="SimSun" w:hint="eastAsia"/>
                <w:sz w:val="21"/>
              </w:rPr>
            </w:pPr>
            <w:r>
              <w:rPr>
                <w:rFonts w:ascii="SimSun" w:eastAsia="SimSun" w:hint="eastAsia"/>
                <w:spacing w:val="-1"/>
                <w:sz w:val="21"/>
              </w:rPr>
              <w:t>最强，熔融性好，结焦膨胀度大，耐磨</w:t>
            </w:r>
          </w:p>
        </w:tc>
      </w:tr>
      <w:tr>
        <w:trPr>
          <w:trHeight w:val="397" w:hRule="atLeast"/>
        </w:trPr>
        <w:tc>
          <w:tcPr>
            <w:tcW w:w="2547" w:type="dxa"/>
          </w:tcPr>
          <w:p>
            <w:pPr>
              <w:pStyle w:val="TableParagraph"/>
              <w:spacing w:before="66"/>
              <w:ind w:left="107"/>
              <w:rPr>
                <w:rFonts w:ascii="SimSun" w:eastAsia="SimSun" w:hint="eastAsia"/>
                <w:sz w:val="21"/>
              </w:rPr>
            </w:pPr>
            <w:r>
              <w:rPr>
                <w:rFonts w:ascii="SimSun" w:eastAsia="SimSun" w:hint="eastAsia"/>
                <w:sz w:val="21"/>
              </w:rPr>
              <w:t>气煤</w:t>
            </w:r>
          </w:p>
        </w:tc>
        <w:tc>
          <w:tcPr>
            <w:tcW w:w="569" w:type="dxa"/>
          </w:tcPr>
          <w:p>
            <w:pPr>
              <w:pStyle w:val="TableParagraph"/>
              <w:spacing w:before="66"/>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66"/>
              <w:ind w:left="105"/>
              <w:rPr>
                <w:rFonts w:ascii="SimSun" w:eastAsia="SimSun" w:hint="eastAsia"/>
                <w:sz w:val="21"/>
              </w:rPr>
            </w:pPr>
            <w:r>
              <w:rPr>
                <w:rFonts w:ascii="SimSun" w:eastAsia="SimSun" w:hint="eastAsia"/>
                <w:spacing w:val="-1"/>
                <w:sz w:val="21"/>
              </w:rPr>
              <w:t>国家煤炭分类标准中，对煤化变质较低的烟煤的称谓</w:t>
            </w:r>
          </w:p>
        </w:tc>
      </w:tr>
      <w:tr>
        <w:trPr>
          <w:trHeight w:val="624" w:hRule="atLeast"/>
        </w:trPr>
        <w:tc>
          <w:tcPr>
            <w:tcW w:w="2547" w:type="dxa"/>
          </w:tcPr>
          <w:p>
            <w:pPr>
              <w:pStyle w:val="TableParagraph"/>
              <w:spacing w:before="178"/>
              <w:ind w:left="107"/>
              <w:rPr>
                <w:rFonts w:ascii="SimSun" w:eastAsia="SimSun" w:hint="eastAsia"/>
                <w:sz w:val="21"/>
              </w:rPr>
            </w:pPr>
            <w:r>
              <w:rPr>
                <w:rFonts w:ascii="SimSun" w:eastAsia="SimSun" w:hint="eastAsia"/>
                <w:sz w:val="21"/>
              </w:rPr>
              <w:t>气肥煤</w:t>
            </w:r>
          </w:p>
        </w:tc>
        <w:tc>
          <w:tcPr>
            <w:tcW w:w="569" w:type="dxa"/>
          </w:tcPr>
          <w:p>
            <w:pPr>
              <w:pStyle w:val="TableParagraph"/>
              <w:spacing w:before="178"/>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22"/>
              <w:ind w:left="105"/>
              <w:rPr>
                <w:rFonts w:ascii="SimSun" w:eastAsia="SimSun" w:hint="eastAsia"/>
                <w:sz w:val="21"/>
              </w:rPr>
            </w:pPr>
            <w:r>
              <w:rPr>
                <w:rFonts w:ascii="SimSun" w:eastAsia="SimSun" w:hint="eastAsia"/>
                <w:sz w:val="21"/>
              </w:rPr>
              <w:t>挥发分和胶质层都很高的强粘结性肥煤类，炼焦性能介于肥</w:t>
            </w:r>
          </w:p>
          <w:p>
            <w:pPr>
              <w:pStyle w:val="TableParagraph"/>
              <w:spacing w:before="43"/>
              <w:ind w:left="105"/>
              <w:rPr>
                <w:rFonts w:ascii="SimSun" w:eastAsia="SimSun" w:hint="eastAsia"/>
                <w:sz w:val="21"/>
              </w:rPr>
            </w:pPr>
            <w:r>
              <w:rPr>
                <w:rFonts w:ascii="SimSun" w:eastAsia="SimSun" w:hint="eastAsia"/>
                <w:sz w:val="21"/>
              </w:rPr>
              <w:t>煤和气煤之间</w:t>
            </w:r>
          </w:p>
        </w:tc>
      </w:tr>
      <w:tr>
        <w:trPr>
          <w:trHeight w:val="623" w:hRule="atLeast"/>
        </w:trPr>
        <w:tc>
          <w:tcPr>
            <w:tcW w:w="2547" w:type="dxa"/>
          </w:tcPr>
          <w:p>
            <w:pPr>
              <w:pStyle w:val="TableParagraph"/>
              <w:spacing w:before="178"/>
              <w:ind w:left="107"/>
              <w:rPr>
                <w:rFonts w:ascii="SimSun" w:eastAsia="SimSun" w:hint="eastAsia"/>
                <w:sz w:val="21"/>
              </w:rPr>
            </w:pPr>
            <w:r>
              <w:rPr>
                <w:rFonts w:ascii="SimSun" w:eastAsia="SimSun" w:hint="eastAsia"/>
                <w:sz w:val="21"/>
              </w:rPr>
              <w:t>烯烃</w:t>
            </w:r>
          </w:p>
        </w:tc>
        <w:tc>
          <w:tcPr>
            <w:tcW w:w="569" w:type="dxa"/>
          </w:tcPr>
          <w:p>
            <w:pPr>
              <w:pStyle w:val="TableParagraph"/>
              <w:spacing w:before="178"/>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22"/>
              <w:ind w:left="105"/>
              <w:rPr>
                <w:rFonts w:ascii="SimSun" w:eastAsia="SimSun" w:hint="eastAsia"/>
                <w:sz w:val="21"/>
              </w:rPr>
            </w:pPr>
            <w:r>
              <w:rPr>
                <w:rFonts w:ascii="SimSun" w:eastAsia="SimSun" w:hint="eastAsia"/>
                <w:spacing w:val="-2"/>
                <w:sz w:val="21"/>
              </w:rPr>
              <w:t>含有</w:t>
            </w:r>
            <w:r>
              <w:rPr>
                <w:spacing w:val="-2"/>
                <w:sz w:val="21"/>
              </w:rPr>
              <w:t>C=C</w:t>
            </w:r>
            <w:r>
              <w:rPr>
                <w:spacing w:val="-12"/>
                <w:sz w:val="21"/>
              </w:rPr>
              <w:t> </w:t>
            </w:r>
            <w:r>
              <w:rPr>
                <w:rFonts w:ascii="SimSun" w:eastAsia="SimSun" w:hint="eastAsia"/>
                <w:spacing w:val="-2"/>
                <w:sz w:val="21"/>
              </w:rPr>
              <w:t>键（碳</w:t>
            </w:r>
            <w:r>
              <w:rPr>
                <w:spacing w:val="-2"/>
                <w:sz w:val="21"/>
              </w:rPr>
              <w:t>-</w:t>
            </w:r>
            <w:r>
              <w:rPr>
                <w:rFonts w:ascii="SimSun" w:eastAsia="SimSun" w:hint="eastAsia"/>
                <w:spacing w:val="-2"/>
                <w:sz w:val="21"/>
              </w:rPr>
              <w:t>碳双键）（烯键）的碳氢化合物，属于不饱</w:t>
            </w:r>
          </w:p>
          <w:p>
            <w:pPr>
              <w:pStyle w:val="TableParagraph"/>
              <w:spacing w:before="43"/>
              <w:ind w:left="105"/>
              <w:rPr>
                <w:rFonts w:ascii="SimSun" w:eastAsia="SimSun" w:hint="eastAsia"/>
                <w:sz w:val="21"/>
              </w:rPr>
            </w:pPr>
            <w:r>
              <w:rPr>
                <w:rFonts w:ascii="SimSun" w:eastAsia="SimSun" w:hint="eastAsia"/>
                <w:spacing w:val="-1"/>
                <w:sz w:val="21"/>
              </w:rPr>
              <w:t>和烃，分为链烯烃与环烯烃</w:t>
            </w:r>
          </w:p>
        </w:tc>
      </w:tr>
      <w:tr>
        <w:trPr>
          <w:trHeight w:val="623" w:hRule="atLeast"/>
        </w:trPr>
        <w:tc>
          <w:tcPr>
            <w:tcW w:w="2547" w:type="dxa"/>
          </w:tcPr>
          <w:p>
            <w:pPr>
              <w:pStyle w:val="TableParagraph"/>
              <w:spacing w:before="178"/>
              <w:ind w:left="107"/>
              <w:rPr>
                <w:rFonts w:ascii="SimSun" w:eastAsia="SimSun" w:hint="eastAsia"/>
                <w:sz w:val="21"/>
              </w:rPr>
            </w:pPr>
            <w:r>
              <w:rPr>
                <w:rFonts w:ascii="SimSun" w:eastAsia="SimSun" w:hint="eastAsia"/>
                <w:sz w:val="21"/>
              </w:rPr>
              <w:t>煤制烯烃</w:t>
            </w:r>
          </w:p>
        </w:tc>
        <w:tc>
          <w:tcPr>
            <w:tcW w:w="569" w:type="dxa"/>
          </w:tcPr>
          <w:p>
            <w:pPr>
              <w:pStyle w:val="TableParagraph"/>
              <w:spacing w:before="178"/>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22"/>
              <w:ind w:left="105"/>
              <w:rPr>
                <w:rFonts w:ascii="SimSun" w:eastAsia="SimSun" w:hint="eastAsia"/>
                <w:sz w:val="21"/>
              </w:rPr>
            </w:pPr>
            <w:r>
              <w:rPr>
                <w:rFonts w:ascii="SimSun" w:eastAsia="SimSun" w:hint="eastAsia"/>
                <w:sz w:val="21"/>
              </w:rPr>
              <w:t>又称煤基甲醇制烯烃，是指以煤为原料合成甲醇后再通过甲</w:t>
            </w:r>
          </w:p>
          <w:p>
            <w:pPr>
              <w:pStyle w:val="TableParagraph"/>
              <w:spacing w:before="43"/>
              <w:ind w:left="105"/>
              <w:rPr>
                <w:rFonts w:ascii="SimSun" w:eastAsia="SimSun" w:hint="eastAsia"/>
                <w:sz w:val="21"/>
              </w:rPr>
            </w:pPr>
            <w:r>
              <w:rPr>
                <w:rFonts w:ascii="SimSun" w:eastAsia="SimSun" w:hint="eastAsia"/>
                <w:sz w:val="21"/>
              </w:rPr>
              <w:t>醇制取乙烯、丙烯等烯烃的技术</w:t>
            </w:r>
          </w:p>
        </w:tc>
      </w:tr>
      <w:tr>
        <w:trPr>
          <w:trHeight w:val="623" w:hRule="atLeast"/>
        </w:trPr>
        <w:tc>
          <w:tcPr>
            <w:tcW w:w="2547" w:type="dxa"/>
          </w:tcPr>
          <w:p>
            <w:pPr>
              <w:pStyle w:val="TableParagraph"/>
              <w:spacing w:before="178"/>
              <w:ind w:left="107"/>
              <w:rPr>
                <w:rFonts w:ascii="SimSun" w:eastAsia="SimSun" w:hint="eastAsia"/>
                <w:sz w:val="21"/>
              </w:rPr>
            </w:pPr>
            <w:r>
              <w:rPr>
                <w:rFonts w:ascii="SimSun" w:eastAsia="SimSun" w:hint="eastAsia"/>
                <w:sz w:val="21"/>
              </w:rPr>
              <w:t>低碳烯烃</w:t>
            </w:r>
          </w:p>
        </w:tc>
        <w:tc>
          <w:tcPr>
            <w:tcW w:w="569" w:type="dxa"/>
          </w:tcPr>
          <w:p>
            <w:pPr>
              <w:pStyle w:val="TableParagraph"/>
              <w:spacing w:before="178"/>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22"/>
              <w:ind w:left="105"/>
              <w:rPr>
                <w:rFonts w:ascii="SimSun" w:eastAsia="SimSun" w:hint="eastAsia"/>
                <w:sz w:val="21"/>
              </w:rPr>
            </w:pPr>
            <w:r>
              <w:rPr>
                <w:rFonts w:ascii="SimSun" w:eastAsia="SimSun" w:hint="eastAsia"/>
                <w:sz w:val="21"/>
              </w:rPr>
              <w:t>分子中碳原子数较少的烯烃，最富有代表性的低碳烯烃是乙</w:t>
            </w:r>
          </w:p>
          <w:p>
            <w:pPr>
              <w:pStyle w:val="TableParagraph"/>
              <w:spacing w:before="43"/>
              <w:ind w:left="105"/>
              <w:rPr>
                <w:rFonts w:ascii="SimSun" w:eastAsia="SimSun" w:hint="eastAsia"/>
                <w:sz w:val="21"/>
              </w:rPr>
            </w:pPr>
            <w:r>
              <w:rPr>
                <w:rFonts w:ascii="SimSun" w:eastAsia="SimSun" w:hint="eastAsia"/>
                <w:sz w:val="21"/>
              </w:rPr>
              <w:t>烯和丙烯</w:t>
            </w:r>
          </w:p>
        </w:tc>
      </w:tr>
      <w:tr>
        <w:trPr>
          <w:trHeight w:val="397" w:hRule="atLeast"/>
        </w:trPr>
        <w:tc>
          <w:tcPr>
            <w:tcW w:w="2547" w:type="dxa"/>
          </w:tcPr>
          <w:p>
            <w:pPr>
              <w:pStyle w:val="TableParagraph"/>
              <w:spacing w:before="66"/>
              <w:ind w:left="107"/>
              <w:rPr>
                <w:rFonts w:ascii="SimSun" w:eastAsia="SimSun" w:hint="eastAsia"/>
                <w:sz w:val="21"/>
              </w:rPr>
            </w:pPr>
            <w:r>
              <w:rPr>
                <w:rFonts w:ascii="SimSun" w:eastAsia="SimSun" w:hint="eastAsia"/>
                <w:sz w:val="21"/>
              </w:rPr>
              <w:t>聚烯烃</w:t>
            </w:r>
          </w:p>
        </w:tc>
        <w:tc>
          <w:tcPr>
            <w:tcW w:w="569" w:type="dxa"/>
          </w:tcPr>
          <w:p>
            <w:pPr>
              <w:pStyle w:val="TableParagraph"/>
              <w:spacing w:before="66"/>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66"/>
              <w:ind w:left="105"/>
              <w:rPr>
                <w:rFonts w:ascii="SimSun" w:eastAsia="SimSun" w:hint="eastAsia"/>
                <w:sz w:val="21"/>
              </w:rPr>
            </w:pPr>
            <w:r>
              <w:rPr>
                <w:rFonts w:ascii="SimSun" w:eastAsia="SimSun" w:hint="eastAsia"/>
                <w:sz w:val="21"/>
              </w:rPr>
              <w:t>聚乙烯、聚丙烯</w:t>
            </w:r>
          </w:p>
        </w:tc>
      </w:tr>
      <w:tr>
        <w:trPr>
          <w:trHeight w:val="935" w:hRule="atLeast"/>
        </w:trPr>
        <w:tc>
          <w:tcPr>
            <w:tcW w:w="2547" w:type="dxa"/>
          </w:tcPr>
          <w:p>
            <w:pPr>
              <w:pStyle w:val="TableParagraph"/>
              <w:spacing w:before="1"/>
              <w:rPr>
                <w:rFonts w:ascii="SimSun"/>
                <w:sz w:val="26"/>
              </w:rPr>
            </w:pPr>
          </w:p>
          <w:p>
            <w:pPr>
              <w:pStyle w:val="TableParagraph"/>
              <w:ind w:left="107"/>
              <w:rPr>
                <w:rFonts w:ascii="SimSun" w:eastAsia="SimSun" w:hint="eastAsia"/>
                <w:sz w:val="21"/>
              </w:rPr>
            </w:pPr>
            <w:r>
              <w:rPr>
                <w:rFonts w:ascii="SimSun" w:eastAsia="SimSun" w:hint="eastAsia"/>
                <w:sz w:val="21"/>
              </w:rPr>
              <w:t>聚乙烯</w:t>
            </w:r>
          </w:p>
        </w:tc>
        <w:tc>
          <w:tcPr>
            <w:tcW w:w="569" w:type="dxa"/>
          </w:tcPr>
          <w:p>
            <w:pPr>
              <w:pStyle w:val="TableParagraph"/>
              <w:spacing w:before="1"/>
              <w:rPr>
                <w:rFonts w:ascii="SimSun"/>
                <w:sz w:val="26"/>
              </w:rPr>
            </w:pPr>
          </w:p>
          <w:p>
            <w:pPr>
              <w:pStyle w:val="TableParagraph"/>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22"/>
              <w:ind w:left="105"/>
              <w:rPr>
                <w:rFonts w:ascii="SimSun" w:eastAsia="SimSun" w:hint="eastAsia"/>
                <w:sz w:val="21"/>
              </w:rPr>
            </w:pPr>
            <w:r>
              <w:rPr>
                <w:rFonts w:ascii="SimSun" w:eastAsia="SimSun" w:hint="eastAsia"/>
                <w:sz w:val="21"/>
              </w:rPr>
              <w:t>乙烯经聚合制得的一种热塑性树脂。聚乙烯无臭，无毒，手</w:t>
            </w:r>
          </w:p>
          <w:p>
            <w:pPr>
              <w:pStyle w:val="TableParagraph"/>
              <w:spacing w:line="310" w:lineRule="atLeast" w:before="2"/>
              <w:ind w:left="105" w:right="93"/>
              <w:rPr>
                <w:rFonts w:ascii="SimSun" w:eastAsia="SimSun" w:hint="eastAsia"/>
                <w:sz w:val="21"/>
              </w:rPr>
            </w:pPr>
            <w:r>
              <w:rPr>
                <w:rFonts w:ascii="SimSun" w:eastAsia="SimSun" w:hint="eastAsia"/>
                <w:sz w:val="21"/>
              </w:rPr>
              <w:t>感似蜡，具有优良的耐低温性能，化学稳定性好，能耐大多数酸碱的侵蚀</w:t>
            </w:r>
          </w:p>
        </w:tc>
      </w:tr>
      <w:tr>
        <w:trPr>
          <w:trHeight w:val="398" w:hRule="atLeast"/>
        </w:trPr>
        <w:tc>
          <w:tcPr>
            <w:tcW w:w="2547" w:type="dxa"/>
          </w:tcPr>
          <w:p>
            <w:pPr>
              <w:pStyle w:val="TableParagraph"/>
              <w:spacing w:before="66"/>
              <w:ind w:left="107"/>
              <w:rPr>
                <w:rFonts w:ascii="SimSun" w:eastAsia="SimSun" w:hint="eastAsia"/>
                <w:sz w:val="21"/>
              </w:rPr>
            </w:pPr>
            <w:r>
              <w:rPr>
                <w:rFonts w:ascii="SimSun" w:eastAsia="SimSun" w:hint="eastAsia"/>
                <w:sz w:val="21"/>
              </w:rPr>
              <w:t>聚丙烯</w:t>
            </w:r>
          </w:p>
        </w:tc>
        <w:tc>
          <w:tcPr>
            <w:tcW w:w="569" w:type="dxa"/>
          </w:tcPr>
          <w:p>
            <w:pPr>
              <w:pStyle w:val="TableParagraph"/>
              <w:spacing w:before="66"/>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66"/>
              <w:ind w:left="105"/>
              <w:rPr>
                <w:rFonts w:ascii="SimSun" w:eastAsia="SimSun" w:hint="eastAsia"/>
                <w:sz w:val="21"/>
              </w:rPr>
            </w:pPr>
            <w:r>
              <w:rPr>
                <w:rFonts w:ascii="SimSun" w:eastAsia="SimSun" w:hint="eastAsia"/>
                <w:sz w:val="21"/>
              </w:rPr>
              <w:t>丙烯聚合而制得的一种热塑性树脂</w:t>
            </w:r>
          </w:p>
        </w:tc>
      </w:tr>
      <w:tr>
        <w:trPr>
          <w:trHeight w:val="395" w:hRule="atLeast"/>
        </w:trPr>
        <w:tc>
          <w:tcPr>
            <w:tcW w:w="2547" w:type="dxa"/>
          </w:tcPr>
          <w:p>
            <w:pPr>
              <w:pStyle w:val="TableParagraph"/>
              <w:spacing w:before="65"/>
              <w:ind w:left="107"/>
              <w:rPr>
                <w:rFonts w:ascii="SimSun" w:eastAsia="SimSun" w:hint="eastAsia"/>
                <w:sz w:val="21"/>
              </w:rPr>
            </w:pPr>
            <w:r>
              <w:rPr>
                <w:rFonts w:ascii="SimSun" w:eastAsia="SimSun" w:hint="eastAsia"/>
                <w:sz w:val="21"/>
              </w:rPr>
              <w:t>烯烃产品</w:t>
            </w:r>
          </w:p>
        </w:tc>
        <w:tc>
          <w:tcPr>
            <w:tcW w:w="569" w:type="dxa"/>
          </w:tcPr>
          <w:p>
            <w:pPr>
              <w:pStyle w:val="TableParagraph"/>
              <w:spacing w:before="65"/>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65"/>
              <w:ind w:left="105"/>
              <w:rPr>
                <w:rFonts w:ascii="SimSun" w:eastAsia="SimSun" w:hint="eastAsia"/>
                <w:sz w:val="21"/>
              </w:rPr>
            </w:pPr>
            <w:r>
              <w:rPr>
                <w:rFonts w:ascii="SimSun" w:eastAsia="SimSun" w:hint="eastAsia"/>
                <w:sz w:val="21"/>
              </w:rPr>
              <w:t>聚乙烯、聚丙烯及烯烃副产品</w:t>
            </w:r>
          </w:p>
        </w:tc>
      </w:tr>
      <w:tr>
        <w:trPr>
          <w:trHeight w:val="623" w:hRule="atLeast"/>
        </w:trPr>
        <w:tc>
          <w:tcPr>
            <w:tcW w:w="2547" w:type="dxa"/>
          </w:tcPr>
          <w:p>
            <w:pPr>
              <w:pStyle w:val="TableParagraph"/>
              <w:spacing w:before="178"/>
              <w:ind w:left="107"/>
              <w:rPr>
                <w:rFonts w:ascii="SimSun" w:eastAsia="SimSun" w:hint="eastAsia"/>
                <w:sz w:val="21"/>
              </w:rPr>
            </w:pPr>
            <w:r>
              <w:rPr>
                <w:rFonts w:ascii="SimSun" w:eastAsia="SimSun" w:hint="eastAsia"/>
                <w:sz w:val="21"/>
              </w:rPr>
              <w:t>纯苯</w:t>
            </w:r>
          </w:p>
        </w:tc>
        <w:tc>
          <w:tcPr>
            <w:tcW w:w="569" w:type="dxa"/>
          </w:tcPr>
          <w:p>
            <w:pPr>
              <w:pStyle w:val="TableParagraph"/>
              <w:spacing w:before="178"/>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22"/>
              <w:ind w:left="105"/>
              <w:rPr>
                <w:rFonts w:ascii="SimSun" w:eastAsia="SimSun" w:hint="eastAsia"/>
                <w:sz w:val="21"/>
              </w:rPr>
            </w:pPr>
            <w:r>
              <w:rPr>
                <w:rFonts w:ascii="SimSun" w:eastAsia="SimSun" w:hint="eastAsia"/>
                <w:sz w:val="21"/>
              </w:rPr>
              <w:t>纯苯又名安息油、净苯，在常温常压下为具有芳香气味的无</w:t>
            </w:r>
          </w:p>
          <w:p>
            <w:pPr>
              <w:pStyle w:val="TableParagraph"/>
              <w:spacing w:before="43"/>
              <w:ind w:left="105"/>
              <w:rPr>
                <w:rFonts w:ascii="SimSun" w:eastAsia="SimSun" w:hint="eastAsia"/>
                <w:sz w:val="21"/>
              </w:rPr>
            </w:pPr>
            <w:r>
              <w:rPr>
                <w:rFonts w:ascii="SimSun" w:eastAsia="SimSun" w:hint="eastAsia"/>
                <w:sz w:val="21"/>
              </w:rPr>
              <w:t>色透明挥发性液体</w:t>
            </w:r>
          </w:p>
        </w:tc>
      </w:tr>
      <w:tr>
        <w:trPr>
          <w:trHeight w:val="1250" w:hRule="atLeast"/>
        </w:trPr>
        <w:tc>
          <w:tcPr>
            <w:tcW w:w="2547" w:type="dxa"/>
          </w:tcPr>
          <w:p>
            <w:pPr>
              <w:pStyle w:val="TableParagraph"/>
              <w:rPr>
                <w:rFonts w:ascii="SimSun"/>
                <w:sz w:val="22"/>
              </w:rPr>
            </w:pPr>
          </w:p>
          <w:p>
            <w:pPr>
              <w:pStyle w:val="TableParagraph"/>
              <w:spacing w:before="4"/>
              <w:rPr>
                <w:rFonts w:ascii="SimSun"/>
                <w:sz w:val="17"/>
              </w:rPr>
            </w:pPr>
          </w:p>
          <w:p>
            <w:pPr>
              <w:pStyle w:val="TableParagraph"/>
              <w:spacing w:before="1"/>
              <w:ind w:left="107"/>
              <w:rPr>
                <w:sz w:val="21"/>
              </w:rPr>
            </w:pPr>
            <w:r>
              <w:rPr>
                <w:sz w:val="21"/>
              </w:rPr>
              <w:t>MTBE</w:t>
            </w:r>
          </w:p>
        </w:tc>
        <w:tc>
          <w:tcPr>
            <w:tcW w:w="569" w:type="dxa"/>
          </w:tcPr>
          <w:p>
            <w:pPr>
              <w:pStyle w:val="TableParagraph"/>
              <w:rPr>
                <w:rFonts w:ascii="SimSun"/>
                <w:sz w:val="20"/>
              </w:rPr>
            </w:pPr>
          </w:p>
          <w:p>
            <w:pPr>
              <w:pStyle w:val="TableParagraph"/>
              <w:spacing w:before="6"/>
              <w:rPr>
                <w:rFonts w:ascii="SimSun"/>
                <w:sz w:val="18"/>
              </w:rPr>
            </w:pPr>
          </w:p>
          <w:p>
            <w:pPr>
              <w:pStyle w:val="TableParagraph"/>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line="278" w:lineRule="auto" w:before="25"/>
              <w:ind w:left="105" w:right="93"/>
              <w:jc w:val="both"/>
              <w:rPr>
                <w:rFonts w:ascii="SimSun" w:eastAsia="SimSun" w:hint="eastAsia"/>
                <w:sz w:val="21"/>
              </w:rPr>
            </w:pPr>
            <w:r>
              <w:rPr>
                <w:rFonts w:ascii="SimSun" w:eastAsia="SimSun" w:hint="eastAsia"/>
                <w:sz w:val="21"/>
              </w:rPr>
              <w:t>中文名为甲基叔丁基醚，一种有机醚类，可作为高辛烷值汽油添加剂，常用于无铅汽油和低铅油的调合；也可以重新裂解为异丁烯，作为橡胶及其他化工产品的原料；还可用于甲</w:t>
            </w:r>
          </w:p>
          <w:p>
            <w:pPr>
              <w:pStyle w:val="TableParagraph"/>
              <w:spacing w:line="269" w:lineRule="exact"/>
              <w:ind w:left="105"/>
              <w:rPr>
                <w:rFonts w:ascii="SimSun" w:eastAsia="SimSun" w:hint="eastAsia"/>
                <w:sz w:val="21"/>
              </w:rPr>
            </w:pPr>
            <w:r>
              <w:rPr>
                <w:rFonts w:ascii="SimSun" w:eastAsia="SimSun" w:hint="eastAsia"/>
                <w:sz w:val="21"/>
              </w:rPr>
              <w:t>基丙烯醛和甲基丙烯酸的生产</w:t>
            </w:r>
          </w:p>
        </w:tc>
      </w:tr>
      <w:tr>
        <w:trPr>
          <w:trHeight w:val="623" w:hRule="atLeast"/>
        </w:trPr>
        <w:tc>
          <w:tcPr>
            <w:tcW w:w="2547" w:type="dxa"/>
          </w:tcPr>
          <w:p>
            <w:pPr>
              <w:pStyle w:val="TableParagraph"/>
              <w:spacing w:before="178"/>
              <w:ind w:left="107"/>
              <w:rPr>
                <w:rFonts w:ascii="SimSun" w:eastAsia="SimSun" w:hint="eastAsia"/>
                <w:sz w:val="21"/>
              </w:rPr>
            </w:pPr>
            <w:r>
              <w:rPr>
                <w:rFonts w:ascii="SimSun" w:eastAsia="SimSun" w:hint="eastAsia"/>
                <w:sz w:val="21"/>
              </w:rPr>
              <w:t>改质沥青</w:t>
            </w:r>
          </w:p>
        </w:tc>
        <w:tc>
          <w:tcPr>
            <w:tcW w:w="569" w:type="dxa"/>
          </w:tcPr>
          <w:p>
            <w:pPr>
              <w:pStyle w:val="TableParagraph"/>
              <w:spacing w:before="178"/>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22"/>
              <w:ind w:left="105"/>
              <w:rPr>
                <w:rFonts w:ascii="SimSun" w:eastAsia="SimSun" w:hint="eastAsia"/>
                <w:sz w:val="21"/>
              </w:rPr>
            </w:pPr>
            <w:r>
              <w:rPr>
                <w:rFonts w:ascii="SimSun" w:eastAsia="SimSun" w:hint="eastAsia"/>
                <w:sz w:val="21"/>
              </w:rPr>
              <w:t>煤焦油加工产品，是煤焦油或普通煤沥青经深度加工所得的</w:t>
            </w:r>
          </w:p>
          <w:p>
            <w:pPr>
              <w:pStyle w:val="TableParagraph"/>
              <w:spacing w:before="43"/>
              <w:ind w:left="105"/>
              <w:rPr>
                <w:rFonts w:ascii="SimSun" w:eastAsia="SimSun" w:hint="eastAsia"/>
                <w:sz w:val="21"/>
              </w:rPr>
            </w:pPr>
            <w:r>
              <w:rPr>
                <w:rFonts w:ascii="SimSun" w:eastAsia="SimSun" w:hint="eastAsia"/>
                <w:spacing w:val="-1"/>
                <w:sz w:val="21"/>
              </w:rPr>
              <w:t>沥青，主要用于电解铝行业，用作电极棒或电极粘结剂</w:t>
            </w:r>
          </w:p>
        </w:tc>
      </w:tr>
      <w:tr>
        <w:trPr>
          <w:trHeight w:val="624" w:hRule="atLeast"/>
        </w:trPr>
        <w:tc>
          <w:tcPr>
            <w:tcW w:w="2547" w:type="dxa"/>
          </w:tcPr>
          <w:p>
            <w:pPr>
              <w:pStyle w:val="TableParagraph"/>
              <w:spacing w:before="178"/>
              <w:ind w:left="107"/>
              <w:rPr>
                <w:rFonts w:ascii="SimSun" w:eastAsia="SimSun" w:hint="eastAsia"/>
                <w:sz w:val="21"/>
              </w:rPr>
            </w:pPr>
            <w:r>
              <w:rPr>
                <w:rFonts w:ascii="SimSun" w:eastAsia="SimSun" w:hint="eastAsia"/>
                <w:sz w:val="21"/>
              </w:rPr>
              <w:t>蒽油</w:t>
            </w:r>
          </w:p>
        </w:tc>
        <w:tc>
          <w:tcPr>
            <w:tcW w:w="569" w:type="dxa"/>
          </w:tcPr>
          <w:p>
            <w:pPr>
              <w:pStyle w:val="TableParagraph"/>
              <w:spacing w:before="178"/>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22"/>
              <w:ind w:left="105"/>
              <w:rPr>
                <w:rFonts w:ascii="SimSun" w:eastAsia="SimSun" w:hint="eastAsia"/>
                <w:sz w:val="21"/>
              </w:rPr>
            </w:pPr>
            <w:r>
              <w:rPr>
                <w:rFonts w:ascii="SimSun" w:eastAsia="SimSun" w:hint="eastAsia"/>
                <w:sz w:val="21"/>
              </w:rPr>
              <w:t>是制造涂料、电极、沥青焦、炭黑、木材防腐油和杀虫剂等</w:t>
            </w:r>
          </w:p>
          <w:p>
            <w:pPr>
              <w:pStyle w:val="TableParagraph"/>
              <w:spacing w:before="44"/>
              <w:ind w:left="105"/>
              <w:rPr>
                <w:rFonts w:ascii="SimSun" w:eastAsia="SimSun" w:hint="eastAsia"/>
                <w:sz w:val="21"/>
              </w:rPr>
            </w:pPr>
            <w:r>
              <w:rPr>
                <w:rFonts w:ascii="SimSun" w:eastAsia="SimSun" w:hint="eastAsia"/>
                <w:sz w:val="21"/>
              </w:rPr>
              <w:t>的原料</w:t>
            </w:r>
            <w:r>
              <w:rPr>
                <w:spacing w:val="24"/>
                <w:sz w:val="21"/>
              </w:rPr>
              <w:t>, </w:t>
            </w:r>
            <w:r>
              <w:rPr>
                <w:rFonts w:ascii="SimSun" w:eastAsia="SimSun" w:hint="eastAsia"/>
                <w:sz w:val="21"/>
              </w:rPr>
              <w:t>主要用于提取粗蒽、苊、芴、菲、咔唑等化工原料</w:t>
            </w:r>
          </w:p>
        </w:tc>
      </w:tr>
      <w:tr>
        <w:trPr>
          <w:trHeight w:val="623" w:hRule="atLeast"/>
        </w:trPr>
        <w:tc>
          <w:tcPr>
            <w:tcW w:w="2547" w:type="dxa"/>
          </w:tcPr>
          <w:p>
            <w:pPr>
              <w:pStyle w:val="TableParagraph"/>
              <w:spacing w:before="178"/>
              <w:ind w:left="107"/>
              <w:rPr>
                <w:rFonts w:ascii="SimSun" w:eastAsia="SimSun" w:hint="eastAsia"/>
                <w:sz w:val="21"/>
              </w:rPr>
            </w:pPr>
            <w:r>
              <w:rPr>
                <w:rFonts w:ascii="SimSun" w:eastAsia="SimSun" w:hint="eastAsia"/>
                <w:sz w:val="21"/>
              </w:rPr>
              <w:t>工业萘</w:t>
            </w:r>
          </w:p>
        </w:tc>
        <w:tc>
          <w:tcPr>
            <w:tcW w:w="569" w:type="dxa"/>
          </w:tcPr>
          <w:p>
            <w:pPr>
              <w:pStyle w:val="TableParagraph"/>
              <w:spacing w:before="178"/>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22"/>
              <w:ind w:left="105"/>
              <w:rPr>
                <w:rFonts w:ascii="SimSun" w:eastAsia="SimSun" w:hint="eastAsia"/>
                <w:sz w:val="21"/>
              </w:rPr>
            </w:pPr>
            <w:r>
              <w:rPr>
                <w:rFonts w:ascii="SimSun" w:eastAsia="SimSun" w:hint="eastAsia"/>
                <w:sz w:val="21"/>
              </w:rPr>
              <w:t>是工业上最重要的稠环芳烃，可用于生产苯酐、染料的中间</w:t>
            </w:r>
          </w:p>
          <w:p>
            <w:pPr>
              <w:pStyle w:val="TableParagraph"/>
              <w:spacing w:before="43"/>
              <w:ind w:left="105"/>
              <w:rPr>
                <w:rFonts w:ascii="SimSun" w:eastAsia="SimSun" w:hint="eastAsia"/>
                <w:sz w:val="21"/>
              </w:rPr>
            </w:pPr>
            <w:r>
              <w:rPr>
                <w:rFonts w:ascii="SimSun" w:eastAsia="SimSun" w:hint="eastAsia"/>
                <w:sz w:val="21"/>
              </w:rPr>
              <w:t>体、橡胶助剂和杀虫剂</w:t>
            </w:r>
          </w:p>
        </w:tc>
      </w:tr>
      <w:tr>
        <w:trPr>
          <w:trHeight w:val="398" w:hRule="atLeast"/>
        </w:trPr>
        <w:tc>
          <w:tcPr>
            <w:tcW w:w="2547" w:type="dxa"/>
          </w:tcPr>
          <w:p>
            <w:pPr>
              <w:pStyle w:val="TableParagraph"/>
              <w:spacing w:before="65"/>
              <w:ind w:left="107"/>
              <w:rPr>
                <w:sz w:val="21"/>
              </w:rPr>
            </w:pPr>
            <w:r>
              <w:rPr>
                <w:rFonts w:ascii="SimSun" w:eastAsia="SimSun" w:hint="eastAsia"/>
                <w:sz w:val="21"/>
              </w:rPr>
              <w:t>碳四、</w:t>
            </w:r>
            <w:r>
              <w:rPr>
                <w:sz w:val="21"/>
              </w:rPr>
              <w:t>C4</w:t>
            </w:r>
          </w:p>
        </w:tc>
        <w:tc>
          <w:tcPr>
            <w:tcW w:w="569" w:type="dxa"/>
          </w:tcPr>
          <w:p>
            <w:pPr>
              <w:pStyle w:val="TableParagraph"/>
              <w:spacing w:before="65"/>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65"/>
              <w:ind w:left="105"/>
              <w:rPr>
                <w:rFonts w:ascii="SimSun" w:eastAsia="SimSun" w:hint="eastAsia"/>
                <w:sz w:val="21"/>
              </w:rPr>
            </w:pPr>
            <w:r>
              <w:rPr>
                <w:rFonts w:ascii="SimSun" w:eastAsia="SimSun" w:hint="eastAsia"/>
                <w:sz w:val="21"/>
              </w:rPr>
              <w:t>含有四个碳原子的烃类混合物</w:t>
            </w:r>
          </w:p>
        </w:tc>
      </w:tr>
      <w:tr>
        <w:trPr>
          <w:trHeight w:val="395" w:hRule="atLeast"/>
        </w:trPr>
        <w:tc>
          <w:tcPr>
            <w:tcW w:w="2547" w:type="dxa"/>
          </w:tcPr>
          <w:p>
            <w:pPr>
              <w:pStyle w:val="TableParagraph"/>
              <w:spacing w:before="65"/>
              <w:ind w:left="107"/>
              <w:rPr>
                <w:sz w:val="21"/>
              </w:rPr>
            </w:pPr>
            <w:r>
              <w:rPr>
                <w:rFonts w:ascii="SimSun" w:eastAsia="SimSun" w:hint="eastAsia"/>
                <w:sz w:val="21"/>
              </w:rPr>
              <w:t>碳五、</w:t>
            </w:r>
            <w:r>
              <w:rPr>
                <w:sz w:val="21"/>
              </w:rPr>
              <w:t>C5</w:t>
            </w:r>
          </w:p>
        </w:tc>
        <w:tc>
          <w:tcPr>
            <w:tcW w:w="569" w:type="dxa"/>
          </w:tcPr>
          <w:p>
            <w:pPr>
              <w:pStyle w:val="TableParagraph"/>
              <w:spacing w:before="65"/>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65"/>
              <w:ind w:left="105"/>
              <w:rPr>
                <w:rFonts w:ascii="SimSun" w:eastAsia="SimSun" w:hint="eastAsia"/>
                <w:sz w:val="21"/>
              </w:rPr>
            </w:pPr>
            <w:r>
              <w:rPr>
                <w:rFonts w:ascii="SimSun" w:eastAsia="SimSun" w:hint="eastAsia"/>
                <w:sz w:val="21"/>
              </w:rPr>
              <w:t>含有五个碳原子的烃类混合物</w:t>
            </w:r>
          </w:p>
        </w:tc>
      </w:tr>
      <w:tr>
        <w:trPr>
          <w:trHeight w:val="623" w:hRule="atLeast"/>
        </w:trPr>
        <w:tc>
          <w:tcPr>
            <w:tcW w:w="2547" w:type="dxa"/>
          </w:tcPr>
          <w:p>
            <w:pPr>
              <w:pStyle w:val="TableParagraph"/>
              <w:spacing w:before="178"/>
              <w:ind w:left="107"/>
              <w:rPr>
                <w:sz w:val="21"/>
              </w:rPr>
            </w:pPr>
            <w:r>
              <w:rPr>
                <w:rFonts w:ascii="SimSun" w:eastAsia="SimSun" w:hint="eastAsia"/>
                <w:spacing w:val="7"/>
                <w:sz w:val="21"/>
              </w:rPr>
              <w:t>混合碳四、混合</w:t>
            </w:r>
            <w:r>
              <w:rPr>
                <w:sz w:val="21"/>
              </w:rPr>
              <w:t>C4</w:t>
            </w:r>
          </w:p>
        </w:tc>
        <w:tc>
          <w:tcPr>
            <w:tcW w:w="569" w:type="dxa"/>
          </w:tcPr>
          <w:p>
            <w:pPr>
              <w:pStyle w:val="TableParagraph"/>
              <w:spacing w:before="178"/>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22"/>
              <w:ind w:left="105"/>
              <w:rPr>
                <w:rFonts w:ascii="SimSun" w:eastAsia="SimSun" w:hint="eastAsia"/>
                <w:sz w:val="21"/>
              </w:rPr>
            </w:pPr>
            <w:r>
              <w:rPr>
                <w:rFonts w:ascii="SimSun" w:eastAsia="SimSun" w:hint="eastAsia"/>
                <w:sz w:val="21"/>
              </w:rPr>
              <w:t>指丁烷、丁烯（正丁烷、异丁烷、正丁烯、反丁烯、异丁烯</w:t>
            </w:r>
          </w:p>
          <w:p>
            <w:pPr>
              <w:pStyle w:val="TableParagraph"/>
              <w:spacing w:before="43"/>
              <w:ind w:left="105"/>
              <w:rPr>
                <w:rFonts w:ascii="SimSun" w:eastAsia="SimSun" w:hint="eastAsia"/>
                <w:sz w:val="21"/>
              </w:rPr>
            </w:pPr>
            <w:r>
              <w:rPr>
                <w:rFonts w:ascii="SimSun" w:eastAsia="SimSun" w:hint="eastAsia"/>
                <w:spacing w:val="-1"/>
                <w:sz w:val="21"/>
              </w:rPr>
              <w:t>等）</w:t>
            </w:r>
            <w:r>
              <w:rPr>
                <w:rFonts w:ascii="SimSun" w:eastAsia="SimSun" w:hint="eastAsia"/>
                <w:spacing w:val="-7"/>
                <w:sz w:val="21"/>
              </w:rPr>
              <w:t>等四碳烃类含量达 </w:t>
            </w:r>
            <w:r>
              <w:rPr>
                <w:sz w:val="21"/>
              </w:rPr>
              <w:t>95%</w:t>
            </w:r>
            <w:r>
              <w:rPr>
                <w:rFonts w:ascii="SimSun" w:eastAsia="SimSun" w:hint="eastAsia"/>
                <w:sz w:val="21"/>
              </w:rPr>
              <w:t>以上的混合物</w:t>
            </w:r>
          </w:p>
        </w:tc>
      </w:tr>
      <w:tr>
        <w:trPr>
          <w:trHeight w:val="397" w:hRule="atLeast"/>
        </w:trPr>
        <w:tc>
          <w:tcPr>
            <w:tcW w:w="2547" w:type="dxa"/>
          </w:tcPr>
          <w:p>
            <w:pPr>
              <w:pStyle w:val="TableParagraph"/>
              <w:spacing w:before="65"/>
              <w:ind w:left="107"/>
              <w:rPr>
                <w:sz w:val="21"/>
              </w:rPr>
            </w:pPr>
            <w:r>
              <w:rPr>
                <w:rFonts w:ascii="SimSun" w:eastAsia="SimSun" w:hint="eastAsia"/>
                <w:spacing w:val="7"/>
                <w:sz w:val="21"/>
              </w:rPr>
              <w:t>混合碳五、混合</w:t>
            </w:r>
            <w:r>
              <w:rPr>
                <w:sz w:val="21"/>
              </w:rPr>
              <w:t>C5</w:t>
            </w:r>
          </w:p>
        </w:tc>
        <w:tc>
          <w:tcPr>
            <w:tcW w:w="569" w:type="dxa"/>
          </w:tcPr>
          <w:p>
            <w:pPr>
              <w:pStyle w:val="TableParagraph"/>
              <w:spacing w:before="65"/>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65"/>
              <w:ind w:left="105"/>
              <w:rPr>
                <w:rFonts w:ascii="SimSun" w:eastAsia="SimSun" w:hint="eastAsia"/>
                <w:sz w:val="21"/>
              </w:rPr>
            </w:pPr>
            <w:r>
              <w:rPr>
                <w:rFonts w:ascii="SimSun" w:eastAsia="SimSun" w:hint="eastAsia"/>
                <w:spacing w:val="-1"/>
                <w:sz w:val="21"/>
              </w:rPr>
              <w:t>指以五碳烃类为主，含有少量其他组分的混合物</w:t>
            </w:r>
          </w:p>
        </w:tc>
      </w:tr>
    </w:tbl>
    <w:p>
      <w:pPr>
        <w:spacing w:after="0"/>
        <w:rPr>
          <w:rFonts w:ascii="SimSun" w:eastAsia="SimSun" w:hint="eastAsia"/>
          <w:sz w:val="21"/>
        </w:rPr>
        <w:sectPr>
          <w:pgSz w:w="11910" w:h="16840"/>
          <w:pgMar w:header="880" w:footer="1195" w:top="1120" w:bottom="1380" w:left="600" w:right="200"/>
        </w:sectPr>
      </w:pPr>
    </w:p>
    <w:p>
      <w:pPr>
        <w:pStyle w:val="BodyText"/>
        <w:spacing w:before="9"/>
        <w:rPr>
          <w:sz w:val="24"/>
        </w:rPr>
      </w:pPr>
    </w:p>
    <w:tbl>
      <w:tblPr>
        <w:tblW w:w="0" w:type="auto"/>
        <w:jc w:val="left"/>
        <w:tblInd w:w="6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7"/>
        <w:gridCol w:w="569"/>
        <w:gridCol w:w="5708"/>
      </w:tblGrid>
      <w:tr>
        <w:trPr>
          <w:trHeight w:val="624" w:hRule="atLeast"/>
        </w:trPr>
        <w:tc>
          <w:tcPr>
            <w:tcW w:w="2547" w:type="dxa"/>
          </w:tcPr>
          <w:p>
            <w:pPr>
              <w:pStyle w:val="TableParagraph"/>
              <w:spacing w:before="179"/>
              <w:ind w:left="107"/>
              <w:rPr>
                <w:rFonts w:ascii="SimSun" w:eastAsia="SimSun" w:hint="eastAsia"/>
                <w:sz w:val="21"/>
              </w:rPr>
            </w:pPr>
            <w:r>
              <w:rPr>
                <w:rFonts w:ascii="SimSun" w:eastAsia="SimSun" w:hint="eastAsia"/>
                <w:sz w:val="21"/>
              </w:rPr>
              <w:t>重碳四</w:t>
            </w:r>
          </w:p>
        </w:tc>
        <w:tc>
          <w:tcPr>
            <w:tcW w:w="569" w:type="dxa"/>
          </w:tcPr>
          <w:p>
            <w:pPr>
              <w:pStyle w:val="TableParagraph"/>
              <w:spacing w:before="179"/>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22"/>
              <w:ind w:left="105"/>
              <w:rPr>
                <w:rFonts w:ascii="SimSun" w:eastAsia="SimSun" w:hint="eastAsia"/>
                <w:sz w:val="21"/>
              </w:rPr>
            </w:pPr>
            <w:r>
              <w:rPr>
                <w:rFonts w:ascii="SimSun" w:eastAsia="SimSun" w:hint="eastAsia"/>
                <w:sz w:val="21"/>
              </w:rPr>
              <w:t>是指本公司的碳四分离装置分离出来的重组分，主要包含顺</w:t>
            </w:r>
          </w:p>
          <w:p>
            <w:pPr>
              <w:pStyle w:val="TableParagraph"/>
              <w:spacing w:before="44"/>
              <w:ind w:left="105"/>
              <w:rPr>
                <w:rFonts w:ascii="SimSun" w:eastAsia="SimSun" w:hint="eastAsia"/>
                <w:sz w:val="21"/>
              </w:rPr>
            </w:pPr>
            <w:r>
              <w:rPr>
                <w:rFonts w:ascii="SimSun" w:eastAsia="SimSun" w:hint="eastAsia"/>
                <w:spacing w:val="-8"/>
                <w:sz w:val="21"/>
              </w:rPr>
              <w:t>反丁烯，少量的 </w:t>
            </w:r>
            <w:r>
              <w:rPr>
                <w:sz w:val="21"/>
              </w:rPr>
              <w:t>1-</w:t>
            </w:r>
            <w:r>
              <w:rPr>
                <w:rFonts w:ascii="SimSun" w:eastAsia="SimSun" w:hint="eastAsia"/>
                <w:sz w:val="21"/>
              </w:rPr>
              <w:t>丁烯和碳四烷烃等</w:t>
            </w:r>
          </w:p>
        </w:tc>
      </w:tr>
      <w:tr>
        <w:trPr>
          <w:trHeight w:val="397" w:hRule="atLeast"/>
        </w:trPr>
        <w:tc>
          <w:tcPr>
            <w:tcW w:w="2547" w:type="dxa"/>
          </w:tcPr>
          <w:p>
            <w:pPr>
              <w:pStyle w:val="TableParagraph"/>
              <w:spacing w:before="77"/>
              <w:ind w:left="107"/>
              <w:rPr>
                <w:sz w:val="21"/>
              </w:rPr>
            </w:pPr>
            <w:r>
              <w:rPr>
                <w:sz w:val="21"/>
              </w:rPr>
              <w:t>MTO</w:t>
            </w:r>
          </w:p>
        </w:tc>
        <w:tc>
          <w:tcPr>
            <w:tcW w:w="569" w:type="dxa"/>
          </w:tcPr>
          <w:p>
            <w:pPr>
              <w:pStyle w:val="TableParagraph"/>
              <w:spacing w:before="65"/>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65"/>
              <w:ind w:left="105"/>
              <w:rPr>
                <w:rFonts w:ascii="SimSun" w:eastAsia="SimSun" w:hint="eastAsia"/>
                <w:sz w:val="21"/>
              </w:rPr>
            </w:pPr>
            <w:r>
              <w:rPr>
                <w:rFonts w:ascii="SimSun" w:eastAsia="SimSun" w:hint="eastAsia"/>
                <w:sz w:val="21"/>
              </w:rPr>
              <w:t>甲醇制烯烃</w:t>
            </w:r>
          </w:p>
        </w:tc>
      </w:tr>
      <w:tr>
        <w:trPr>
          <w:trHeight w:val="395" w:hRule="atLeast"/>
        </w:trPr>
        <w:tc>
          <w:tcPr>
            <w:tcW w:w="2547" w:type="dxa"/>
          </w:tcPr>
          <w:p>
            <w:pPr>
              <w:pStyle w:val="TableParagraph"/>
              <w:spacing w:before="77"/>
              <w:ind w:left="107"/>
              <w:rPr>
                <w:sz w:val="21"/>
              </w:rPr>
            </w:pPr>
            <w:r>
              <w:rPr>
                <w:sz w:val="21"/>
              </w:rPr>
              <w:t>DMTO</w:t>
            </w:r>
          </w:p>
        </w:tc>
        <w:tc>
          <w:tcPr>
            <w:tcW w:w="569" w:type="dxa"/>
          </w:tcPr>
          <w:p>
            <w:pPr>
              <w:pStyle w:val="TableParagraph"/>
              <w:spacing w:before="66"/>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66"/>
              <w:ind w:left="105"/>
              <w:rPr>
                <w:rFonts w:ascii="SimSun" w:eastAsia="SimSun" w:hint="eastAsia"/>
                <w:sz w:val="21"/>
              </w:rPr>
            </w:pPr>
            <w:r>
              <w:rPr>
                <w:rFonts w:ascii="SimSun" w:eastAsia="SimSun" w:hint="eastAsia"/>
                <w:spacing w:val="-1"/>
                <w:sz w:val="21"/>
              </w:rPr>
              <w:t>大连化物所的甲醇制烯烃专利专有技术</w:t>
            </w:r>
          </w:p>
        </w:tc>
      </w:tr>
      <w:tr>
        <w:trPr>
          <w:trHeight w:val="935" w:hRule="atLeast"/>
        </w:trPr>
        <w:tc>
          <w:tcPr>
            <w:tcW w:w="2547" w:type="dxa"/>
          </w:tcPr>
          <w:p>
            <w:pPr>
              <w:pStyle w:val="TableParagraph"/>
              <w:spacing w:line="278" w:lineRule="auto" w:before="178"/>
              <w:ind w:left="107" w:right="95"/>
              <w:rPr>
                <w:rFonts w:ascii="SimSun" w:eastAsia="SimSun" w:hint="eastAsia"/>
                <w:sz w:val="21"/>
              </w:rPr>
            </w:pPr>
            <w:r>
              <w:rPr>
                <w:rFonts w:ascii="SimSun" w:eastAsia="SimSun" w:hint="eastAsia"/>
                <w:sz w:val="21"/>
              </w:rPr>
              <w:t>二期烯烃项目、募集资金投资项目</w:t>
            </w:r>
          </w:p>
        </w:tc>
        <w:tc>
          <w:tcPr>
            <w:tcW w:w="569" w:type="dxa"/>
          </w:tcPr>
          <w:p>
            <w:pPr>
              <w:pStyle w:val="TableParagraph"/>
              <w:spacing w:before="1"/>
              <w:rPr>
                <w:rFonts w:ascii="SimSun"/>
                <w:sz w:val="26"/>
              </w:rPr>
            </w:pPr>
          </w:p>
          <w:p>
            <w:pPr>
              <w:pStyle w:val="TableParagraph"/>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22"/>
              <w:ind w:left="105"/>
              <w:rPr>
                <w:rFonts w:ascii="SimSun" w:eastAsia="SimSun" w:hint="eastAsia"/>
                <w:sz w:val="21"/>
              </w:rPr>
            </w:pPr>
            <w:r>
              <w:rPr>
                <w:rFonts w:ascii="SimSun" w:eastAsia="SimSun" w:hint="eastAsia"/>
                <w:spacing w:val="-2"/>
                <w:sz w:val="21"/>
              </w:rPr>
              <w:t>用募集资金投资的焦炭气化制 </w:t>
            </w:r>
            <w:r>
              <w:rPr>
                <w:sz w:val="21"/>
              </w:rPr>
              <w:t>60</w:t>
            </w:r>
            <w:r>
              <w:rPr>
                <w:spacing w:val="37"/>
                <w:sz w:val="21"/>
              </w:rPr>
              <w:t> </w:t>
            </w:r>
            <w:r>
              <w:rPr>
                <w:rFonts w:ascii="SimSun" w:eastAsia="SimSun" w:hint="eastAsia"/>
                <w:sz w:val="21"/>
              </w:rPr>
              <w:t>万吨</w:t>
            </w:r>
            <w:r>
              <w:rPr>
                <w:sz w:val="21"/>
              </w:rPr>
              <w:t>/</w:t>
            </w:r>
            <w:r>
              <w:rPr>
                <w:rFonts w:ascii="SimSun" w:eastAsia="SimSun" w:hint="eastAsia"/>
                <w:sz w:val="21"/>
              </w:rPr>
              <w:t>年烯烃项目，该项目</w:t>
            </w:r>
          </w:p>
          <w:p>
            <w:pPr>
              <w:pStyle w:val="TableParagraph"/>
              <w:spacing w:before="43"/>
              <w:ind w:left="105"/>
              <w:rPr>
                <w:rFonts w:ascii="SimSun" w:eastAsia="SimSun" w:hint="eastAsia"/>
                <w:sz w:val="21"/>
              </w:rPr>
            </w:pPr>
            <w:r>
              <w:rPr>
                <w:rFonts w:ascii="SimSun" w:eastAsia="SimSun" w:hint="eastAsia"/>
                <w:spacing w:val="-7"/>
                <w:sz w:val="21"/>
              </w:rPr>
              <w:t>主要包括焦炭气化制 </w:t>
            </w:r>
            <w:r>
              <w:rPr>
                <w:spacing w:val="-1"/>
                <w:sz w:val="21"/>
              </w:rPr>
              <w:t>220</w:t>
            </w:r>
            <w:r>
              <w:rPr>
                <w:spacing w:val="-3"/>
                <w:sz w:val="21"/>
              </w:rPr>
              <w:t> </w:t>
            </w:r>
            <w:r>
              <w:rPr>
                <w:rFonts w:ascii="SimSun" w:eastAsia="SimSun" w:hint="eastAsia"/>
                <w:spacing w:val="-1"/>
                <w:sz w:val="21"/>
              </w:rPr>
              <w:t>万吨</w:t>
            </w:r>
            <w:r>
              <w:rPr>
                <w:spacing w:val="-1"/>
                <w:sz w:val="21"/>
              </w:rPr>
              <w:t>/</w:t>
            </w:r>
            <w:r>
              <w:rPr>
                <w:rFonts w:ascii="SimSun" w:eastAsia="SimSun" w:hint="eastAsia"/>
                <w:spacing w:val="-1"/>
                <w:sz w:val="21"/>
              </w:rPr>
              <w:t>年甲醇装置（前段）、甲醇制</w:t>
            </w:r>
          </w:p>
          <w:p>
            <w:pPr>
              <w:pStyle w:val="TableParagraph"/>
              <w:spacing w:before="43"/>
              <w:ind w:left="105"/>
              <w:rPr>
                <w:rFonts w:ascii="SimSun" w:eastAsia="SimSun" w:hint="eastAsia"/>
                <w:sz w:val="21"/>
              </w:rPr>
            </w:pPr>
            <w:r>
              <w:rPr>
                <w:sz w:val="21"/>
              </w:rPr>
              <w:t>60</w:t>
            </w:r>
            <w:r>
              <w:rPr>
                <w:spacing w:val="-1"/>
                <w:sz w:val="21"/>
              </w:rPr>
              <w:t> </w:t>
            </w:r>
            <w:r>
              <w:rPr>
                <w:rFonts w:ascii="SimSun" w:eastAsia="SimSun" w:hint="eastAsia"/>
                <w:sz w:val="21"/>
              </w:rPr>
              <w:t>万吨</w:t>
            </w:r>
            <w:r>
              <w:rPr>
                <w:sz w:val="21"/>
              </w:rPr>
              <w:t>/</w:t>
            </w:r>
            <w:r>
              <w:rPr>
                <w:rFonts w:ascii="SimSun" w:eastAsia="SimSun" w:hint="eastAsia"/>
                <w:sz w:val="21"/>
              </w:rPr>
              <w:t>年烯烃装置（后段）</w:t>
            </w:r>
          </w:p>
        </w:tc>
      </w:tr>
      <w:tr>
        <w:trPr>
          <w:trHeight w:val="625" w:hRule="atLeast"/>
        </w:trPr>
        <w:tc>
          <w:tcPr>
            <w:tcW w:w="2547" w:type="dxa"/>
          </w:tcPr>
          <w:p>
            <w:pPr>
              <w:pStyle w:val="TableParagraph"/>
              <w:spacing w:before="1"/>
              <w:rPr>
                <w:rFonts w:ascii="SimSun"/>
                <w:sz w:val="14"/>
              </w:rPr>
            </w:pPr>
          </w:p>
          <w:p>
            <w:pPr>
              <w:pStyle w:val="TableParagraph"/>
              <w:ind w:left="107"/>
              <w:rPr>
                <w:rFonts w:ascii="SimSun" w:eastAsia="SimSun" w:hint="eastAsia"/>
                <w:sz w:val="21"/>
              </w:rPr>
            </w:pPr>
            <w:r>
              <w:rPr>
                <w:rFonts w:ascii="SimSun" w:eastAsia="SimSun" w:hint="eastAsia"/>
                <w:sz w:val="21"/>
              </w:rPr>
              <w:t>三期烯烃项目</w:t>
            </w:r>
          </w:p>
        </w:tc>
        <w:tc>
          <w:tcPr>
            <w:tcW w:w="569" w:type="dxa"/>
          </w:tcPr>
          <w:p>
            <w:pPr>
              <w:pStyle w:val="TableParagraph"/>
              <w:spacing w:before="1"/>
              <w:rPr>
                <w:rFonts w:ascii="SimSun"/>
                <w:sz w:val="14"/>
              </w:rPr>
            </w:pPr>
          </w:p>
          <w:p>
            <w:pPr>
              <w:pStyle w:val="TableParagraph"/>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25"/>
              <w:ind w:left="105"/>
              <w:rPr>
                <w:rFonts w:ascii="SimSun" w:eastAsia="SimSun" w:hint="eastAsia"/>
                <w:sz w:val="21"/>
              </w:rPr>
            </w:pPr>
            <w:r>
              <w:rPr>
                <w:rFonts w:ascii="SimSun" w:eastAsia="SimSun" w:hint="eastAsia"/>
                <w:spacing w:val="-7"/>
                <w:sz w:val="21"/>
              </w:rPr>
              <w:t>已开工建设的宁东 </w:t>
            </w:r>
            <w:r>
              <w:rPr>
                <w:sz w:val="21"/>
              </w:rPr>
              <w:t>50 </w:t>
            </w:r>
            <w:r>
              <w:rPr>
                <w:rFonts w:ascii="SimSun" w:eastAsia="SimSun" w:hint="eastAsia"/>
                <w:sz w:val="21"/>
              </w:rPr>
              <w:t>万吨</w:t>
            </w:r>
            <w:r>
              <w:rPr>
                <w:sz w:val="21"/>
              </w:rPr>
              <w:t>/</w:t>
            </w:r>
            <w:r>
              <w:rPr>
                <w:rFonts w:ascii="SimSun" w:eastAsia="SimSun" w:hint="eastAsia"/>
                <w:spacing w:val="-13"/>
                <w:sz w:val="21"/>
              </w:rPr>
              <w:t>年煤制烯烃项目</w:t>
            </w:r>
            <w:r>
              <w:rPr>
                <w:rFonts w:ascii="SimSun" w:eastAsia="SimSun" w:hint="eastAsia"/>
                <w:sz w:val="21"/>
              </w:rPr>
              <w:t>（</w:t>
            </w:r>
            <w:r>
              <w:rPr>
                <w:rFonts w:ascii="SimSun" w:eastAsia="SimSun" w:hint="eastAsia"/>
                <w:spacing w:val="-18"/>
                <w:sz w:val="21"/>
              </w:rPr>
              <w:t>包括 </w:t>
            </w:r>
            <w:r>
              <w:rPr>
                <w:sz w:val="21"/>
              </w:rPr>
              <w:t>25</w:t>
            </w:r>
            <w:r>
              <w:rPr>
                <w:spacing w:val="-3"/>
                <w:sz w:val="21"/>
              </w:rPr>
              <w:t> </w:t>
            </w:r>
            <w:r>
              <w:rPr>
                <w:rFonts w:ascii="SimSun" w:eastAsia="SimSun" w:hint="eastAsia"/>
                <w:sz w:val="21"/>
              </w:rPr>
              <w:t>万吨</w:t>
            </w:r>
            <w:r>
              <w:rPr>
                <w:sz w:val="21"/>
              </w:rPr>
              <w:t>/</w:t>
            </w:r>
            <w:r>
              <w:rPr>
                <w:rFonts w:ascii="SimSun" w:eastAsia="SimSun" w:hint="eastAsia"/>
                <w:sz w:val="21"/>
              </w:rPr>
              <w:t>年</w:t>
            </w:r>
          </w:p>
          <w:p>
            <w:pPr>
              <w:pStyle w:val="TableParagraph"/>
              <w:spacing w:before="43"/>
              <w:ind w:left="105"/>
              <w:rPr>
                <w:rFonts w:ascii="SimSun" w:eastAsia="SimSun" w:hint="eastAsia"/>
                <w:sz w:val="21"/>
              </w:rPr>
            </w:pPr>
            <w:r>
              <w:rPr>
                <w:spacing w:val="-1"/>
                <w:sz w:val="21"/>
              </w:rPr>
              <w:t>EVA</w:t>
            </w:r>
            <w:r>
              <w:rPr>
                <w:spacing w:val="-2"/>
                <w:sz w:val="21"/>
              </w:rPr>
              <w:t> </w:t>
            </w:r>
            <w:r>
              <w:rPr>
                <w:rFonts w:ascii="SimSun" w:eastAsia="SimSun" w:hint="eastAsia"/>
                <w:sz w:val="21"/>
              </w:rPr>
              <w:t>装置）</w:t>
            </w:r>
            <w:r>
              <w:rPr>
                <w:rFonts w:ascii="SimSun" w:eastAsia="SimSun" w:hint="eastAsia"/>
                <w:spacing w:val="-28"/>
                <w:sz w:val="21"/>
              </w:rPr>
              <w:t>和 </w:t>
            </w:r>
            <w:r>
              <w:rPr>
                <w:sz w:val="21"/>
              </w:rPr>
              <w:t>50 </w:t>
            </w:r>
            <w:r>
              <w:rPr>
                <w:rFonts w:ascii="SimSun" w:eastAsia="SimSun" w:hint="eastAsia"/>
                <w:sz w:val="21"/>
              </w:rPr>
              <w:t>万吨</w:t>
            </w:r>
            <w:r>
              <w:rPr>
                <w:sz w:val="21"/>
              </w:rPr>
              <w:t>/</w:t>
            </w:r>
            <w:r>
              <w:rPr>
                <w:rFonts w:ascii="SimSun" w:eastAsia="SimSun" w:hint="eastAsia"/>
                <w:spacing w:val="-28"/>
                <w:sz w:val="21"/>
              </w:rPr>
              <w:t>年 </w:t>
            </w:r>
            <w:r>
              <w:rPr>
                <w:sz w:val="21"/>
              </w:rPr>
              <w:t>C2-C5</w:t>
            </w:r>
            <w:r>
              <w:rPr>
                <w:spacing w:val="1"/>
                <w:sz w:val="21"/>
              </w:rPr>
              <w:t> </w:t>
            </w:r>
            <w:r>
              <w:rPr>
                <w:rFonts w:ascii="SimSun" w:eastAsia="SimSun" w:hint="eastAsia"/>
                <w:sz w:val="21"/>
              </w:rPr>
              <w:t>综合利用制烯烃项目</w:t>
            </w:r>
          </w:p>
        </w:tc>
      </w:tr>
      <w:tr>
        <w:trPr>
          <w:trHeight w:val="623" w:hRule="atLeast"/>
        </w:trPr>
        <w:tc>
          <w:tcPr>
            <w:tcW w:w="2547" w:type="dxa"/>
          </w:tcPr>
          <w:p>
            <w:pPr>
              <w:pStyle w:val="TableParagraph"/>
              <w:spacing w:before="178"/>
              <w:ind w:left="107"/>
              <w:rPr>
                <w:rFonts w:ascii="SimSun" w:eastAsia="SimSun" w:hint="eastAsia"/>
                <w:sz w:val="21"/>
              </w:rPr>
            </w:pPr>
            <w:r>
              <w:rPr>
                <w:rFonts w:ascii="SimSun" w:eastAsia="SimSun" w:hint="eastAsia"/>
                <w:sz w:val="21"/>
              </w:rPr>
              <w:t>内蒙烯烃项目</w:t>
            </w:r>
          </w:p>
        </w:tc>
        <w:tc>
          <w:tcPr>
            <w:tcW w:w="569" w:type="dxa"/>
          </w:tcPr>
          <w:p>
            <w:pPr>
              <w:pStyle w:val="TableParagraph"/>
              <w:spacing w:before="178"/>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22"/>
              <w:ind w:left="105"/>
              <w:rPr>
                <w:rFonts w:ascii="SimSun" w:eastAsia="SimSun" w:hint="eastAsia"/>
                <w:sz w:val="21"/>
              </w:rPr>
            </w:pPr>
            <w:r>
              <w:rPr>
                <w:rFonts w:ascii="SimSun" w:eastAsia="SimSun" w:hint="eastAsia"/>
                <w:spacing w:val="-5"/>
                <w:sz w:val="21"/>
              </w:rPr>
              <w:t>内蒙古宝丰煤基新材料有限公司一期 </w:t>
            </w:r>
            <w:r>
              <w:rPr>
                <w:sz w:val="21"/>
              </w:rPr>
              <w:t>260</w:t>
            </w:r>
            <w:r>
              <w:rPr>
                <w:spacing w:val="-15"/>
                <w:sz w:val="21"/>
              </w:rPr>
              <w:t> </w:t>
            </w:r>
            <w:r>
              <w:rPr>
                <w:rFonts w:ascii="SimSun" w:eastAsia="SimSun" w:hint="eastAsia"/>
                <w:sz w:val="21"/>
              </w:rPr>
              <w:t>万吨</w:t>
            </w:r>
            <w:r>
              <w:rPr>
                <w:sz w:val="21"/>
              </w:rPr>
              <w:t>/</w:t>
            </w:r>
            <w:r>
              <w:rPr>
                <w:rFonts w:ascii="SimSun" w:eastAsia="SimSun" w:hint="eastAsia"/>
                <w:sz w:val="21"/>
              </w:rPr>
              <w:t>年煤制烯烃和</w:t>
            </w:r>
          </w:p>
          <w:p>
            <w:pPr>
              <w:pStyle w:val="TableParagraph"/>
              <w:spacing w:before="43"/>
              <w:ind w:left="105"/>
              <w:rPr>
                <w:rFonts w:ascii="SimSun" w:eastAsia="SimSun" w:hint="eastAsia"/>
                <w:sz w:val="21"/>
              </w:rPr>
            </w:pPr>
            <w:r>
              <w:rPr>
                <w:rFonts w:ascii="SimSun" w:eastAsia="SimSun" w:hint="eastAsia"/>
                <w:spacing w:val="-19"/>
                <w:sz w:val="21"/>
              </w:rPr>
              <w:t>配套 </w:t>
            </w:r>
            <w:r>
              <w:rPr>
                <w:spacing w:val="-1"/>
                <w:sz w:val="21"/>
              </w:rPr>
              <w:t>40</w:t>
            </w:r>
            <w:r>
              <w:rPr>
                <w:spacing w:val="1"/>
                <w:sz w:val="21"/>
              </w:rPr>
              <w:t> </w:t>
            </w:r>
            <w:r>
              <w:rPr>
                <w:rFonts w:ascii="SimSun" w:eastAsia="SimSun" w:hint="eastAsia"/>
                <w:sz w:val="21"/>
              </w:rPr>
              <w:t>万吨</w:t>
            </w:r>
            <w:r>
              <w:rPr>
                <w:sz w:val="21"/>
              </w:rPr>
              <w:t>/</w:t>
            </w:r>
            <w:r>
              <w:rPr>
                <w:rFonts w:ascii="SimSun" w:eastAsia="SimSun" w:hint="eastAsia"/>
                <w:sz w:val="21"/>
              </w:rPr>
              <w:t>年植入绿氢耦合制烯烃项目</w:t>
            </w:r>
          </w:p>
        </w:tc>
      </w:tr>
      <w:tr>
        <w:trPr>
          <w:trHeight w:val="396" w:hRule="atLeast"/>
        </w:trPr>
        <w:tc>
          <w:tcPr>
            <w:tcW w:w="2547" w:type="dxa"/>
          </w:tcPr>
          <w:p>
            <w:pPr>
              <w:pStyle w:val="TableParagraph"/>
              <w:spacing w:before="66"/>
              <w:ind w:left="107"/>
              <w:rPr>
                <w:rFonts w:ascii="SimSun" w:eastAsia="SimSun" w:hint="eastAsia"/>
                <w:sz w:val="21"/>
              </w:rPr>
            </w:pPr>
            <w:r>
              <w:rPr>
                <w:rFonts w:ascii="SimSun" w:eastAsia="SimSun" w:hint="eastAsia"/>
                <w:sz w:val="21"/>
              </w:rPr>
              <w:t>煤醇比</w:t>
            </w:r>
          </w:p>
        </w:tc>
        <w:tc>
          <w:tcPr>
            <w:tcW w:w="569" w:type="dxa"/>
          </w:tcPr>
          <w:p>
            <w:pPr>
              <w:pStyle w:val="TableParagraph"/>
              <w:spacing w:before="66"/>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66"/>
              <w:ind w:left="105"/>
              <w:rPr>
                <w:rFonts w:ascii="SimSun" w:eastAsia="SimSun" w:hint="eastAsia"/>
                <w:sz w:val="21"/>
              </w:rPr>
            </w:pPr>
            <w:r>
              <w:rPr>
                <w:rFonts w:ascii="SimSun" w:eastAsia="SimSun" w:hint="eastAsia"/>
                <w:spacing w:val="-19"/>
                <w:sz w:val="21"/>
              </w:rPr>
              <w:t>生产 </w:t>
            </w:r>
            <w:r>
              <w:rPr>
                <w:sz w:val="21"/>
              </w:rPr>
              <w:t>1</w:t>
            </w:r>
            <w:r>
              <w:rPr>
                <w:spacing w:val="-3"/>
                <w:sz w:val="21"/>
              </w:rPr>
              <w:t> </w:t>
            </w:r>
            <w:r>
              <w:rPr>
                <w:rFonts w:ascii="SimSun" w:eastAsia="SimSun" w:hint="eastAsia"/>
                <w:spacing w:val="-27"/>
                <w:sz w:val="21"/>
              </w:rPr>
              <w:t>吨 </w:t>
            </w:r>
            <w:r>
              <w:rPr>
                <w:sz w:val="21"/>
              </w:rPr>
              <w:t>MTO</w:t>
            </w:r>
            <w:r>
              <w:rPr>
                <w:spacing w:val="1"/>
                <w:sz w:val="21"/>
              </w:rPr>
              <w:t> </w:t>
            </w:r>
            <w:r>
              <w:rPr>
                <w:rFonts w:ascii="SimSun" w:eastAsia="SimSun" w:hint="eastAsia"/>
                <w:sz w:val="21"/>
              </w:rPr>
              <w:t>甲醇消耗多少吨煤</w:t>
            </w:r>
          </w:p>
        </w:tc>
      </w:tr>
      <w:tr>
        <w:trPr>
          <w:trHeight w:val="397" w:hRule="atLeast"/>
        </w:trPr>
        <w:tc>
          <w:tcPr>
            <w:tcW w:w="2547" w:type="dxa"/>
          </w:tcPr>
          <w:p>
            <w:pPr>
              <w:pStyle w:val="TableParagraph"/>
              <w:spacing w:before="66"/>
              <w:ind w:left="107"/>
              <w:rPr>
                <w:rFonts w:ascii="SimSun" w:eastAsia="SimSun" w:hint="eastAsia"/>
                <w:sz w:val="21"/>
              </w:rPr>
            </w:pPr>
            <w:r>
              <w:rPr>
                <w:rFonts w:ascii="SimSun" w:eastAsia="SimSun" w:hint="eastAsia"/>
                <w:sz w:val="21"/>
              </w:rPr>
              <w:t>醇烯比</w:t>
            </w:r>
          </w:p>
        </w:tc>
        <w:tc>
          <w:tcPr>
            <w:tcW w:w="569" w:type="dxa"/>
          </w:tcPr>
          <w:p>
            <w:pPr>
              <w:pStyle w:val="TableParagraph"/>
              <w:spacing w:before="66"/>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66"/>
              <w:ind w:left="105"/>
              <w:rPr>
                <w:rFonts w:ascii="SimSun" w:eastAsia="SimSun" w:hint="eastAsia"/>
                <w:sz w:val="21"/>
              </w:rPr>
            </w:pPr>
            <w:r>
              <w:rPr>
                <w:rFonts w:ascii="SimSun" w:eastAsia="SimSun" w:hint="eastAsia"/>
                <w:spacing w:val="-18"/>
                <w:sz w:val="21"/>
              </w:rPr>
              <w:t>生产 </w:t>
            </w:r>
            <w:r>
              <w:rPr>
                <w:sz w:val="21"/>
              </w:rPr>
              <w:t>1</w:t>
            </w:r>
            <w:r>
              <w:rPr>
                <w:spacing w:val="-1"/>
                <w:sz w:val="21"/>
              </w:rPr>
              <w:t> </w:t>
            </w:r>
            <w:r>
              <w:rPr>
                <w:rFonts w:ascii="SimSun" w:eastAsia="SimSun" w:hint="eastAsia"/>
                <w:sz w:val="21"/>
              </w:rPr>
              <w:t>吨乙烯丙烯消耗多少吨精甲醇</w:t>
            </w:r>
          </w:p>
        </w:tc>
      </w:tr>
      <w:tr>
        <w:trPr>
          <w:trHeight w:val="398" w:hRule="atLeast"/>
        </w:trPr>
        <w:tc>
          <w:tcPr>
            <w:tcW w:w="2547" w:type="dxa"/>
          </w:tcPr>
          <w:p>
            <w:pPr>
              <w:pStyle w:val="TableParagraph"/>
              <w:spacing w:before="66"/>
              <w:ind w:left="107"/>
              <w:rPr>
                <w:rFonts w:ascii="SimSun" w:eastAsia="SimSun" w:hint="eastAsia"/>
                <w:sz w:val="21"/>
              </w:rPr>
            </w:pPr>
            <w:r>
              <w:rPr>
                <w:rFonts w:ascii="SimSun" w:eastAsia="SimSun" w:hint="eastAsia"/>
                <w:sz w:val="21"/>
              </w:rPr>
              <w:t>双烯收率</w:t>
            </w:r>
          </w:p>
        </w:tc>
        <w:tc>
          <w:tcPr>
            <w:tcW w:w="569" w:type="dxa"/>
          </w:tcPr>
          <w:p>
            <w:pPr>
              <w:pStyle w:val="TableParagraph"/>
              <w:spacing w:before="66"/>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66"/>
              <w:ind w:left="105"/>
              <w:rPr>
                <w:rFonts w:ascii="SimSun" w:eastAsia="SimSun" w:hint="eastAsia"/>
                <w:sz w:val="21"/>
              </w:rPr>
            </w:pPr>
            <w:r>
              <w:rPr>
                <w:rFonts w:ascii="SimSun" w:eastAsia="SimSun" w:hint="eastAsia"/>
                <w:spacing w:val="-19"/>
                <w:sz w:val="21"/>
              </w:rPr>
              <w:t>投入 </w:t>
            </w:r>
            <w:r>
              <w:rPr>
                <w:sz w:val="21"/>
              </w:rPr>
              <w:t>1</w:t>
            </w:r>
            <w:r>
              <w:rPr>
                <w:spacing w:val="-3"/>
                <w:sz w:val="21"/>
              </w:rPr>
              <w:t> </w:t>
            </w:r>
            <w:r>
              <w:rPr>
                <w:rFonts w:ascii="SimSun" w:eastAsia="SimSun" w:hint="eastAsia"/>
                <w:spacing w:val="-27"/>
                <w:sz w:val="21"/>
              </w:rPr>
              <w:t>吨 </w:t>
            </w:r>
            <w:r>
              <w:rPr>
                <w:sz w:val="21"/>
              </w:rPr>
              <w:t>MTO</w:t>
            </w:r>
            <w:r>
              <w:rPr>
                <w:spacing w:val="1"/>
                <w:sz w:val="21"/>
              </w:rPr>
              <w:t> </w:t>
            </w:r>
            <w:r>
              <w:rPr>
                <w:rFonts w:ascii="SimSun" w:eastAsia="SimSun" w:hint="eastAsia"/>
                <w:sz w:val="21"/>
              </w:rPr>
              <w:t>甲醇生产多少吨乙烯丙烯</w:t>
            </w:r>
          </w:p>
        </w:tc>
      </w:tr>
      <w:tr>
        <w:trPr>
          <w:trHeight w:val="395" w:hRule="atLeast"/>
        </w:trPr>
        <w:tc>
          <w:tcPr>
            <w:tcW w:w="2547" w:type="dxa"/>
          </w:tcPr>
          <w:p>
            <w:pPr>
              <w:pStyle w:val="TableParagraph"/>
              <w:spacing w:before="63"/>
              <w:ind w:left="107"/>
              <w:rPr>
                <w:rFonts w:ascii="SimSun" w:eastAsia="SimSun" w:hint="eastAsia"/>
                <w:sz w:val="21"/>
              </w:rPr>
            </w:pPr>
            <w:r>
              <w:rPr>
                <w:rFonts w:ascii="SimSun" w:eastAsia="SimSun" w:hint="eastAsia"/>
                <w:sz w:val="21"/>
              </w:rPr>
              <w:t>煤焦比</w:t>
            </w:r>
          </w:p>
        </w:tc>
        <w:tc>
          <w:tcPr>
            <w:tcW w:w="569" w:type="dxa"/>
          </w:tcPr>
          <w:p>
            <w:pPr>
              <w:pStyle w:val="TableParagraph"/>
              <w:spacing w:before="63"/>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63"/>
              <w:ind w:left="105"/>
              <w:rPr>
                <w:rFonts w:ascii="SimSun" w:eastAsia="SimSun" w:hint="eastAsia"/>
                <w:sz w:val="21"/>
              </w:rPr>
            </w:pPr>
            <w:r>
              <w:rPr>
                <w:rFonts w:ascii="SimSun" w:eastAsia="SimSun" w:hint="eastAsia"/>
                <w:spacing w:val="-18"/>
                <w:sz w:val="21"/>
              </w:rPr>
              <w:t>生产 </w:t>
            </w:r>
            <w:r>
              <w:rPr>
                <w:sz w:val="21"/>
              </w:rPr>
              <w:t>1</w:t>
            </w:r>
            <w:r>
              <w:rPr>
                <w:spacing w:val="-2"/>
                <w:sz w:val="21"/>
              </w:rPr>
              <w:t> </w:t>
            </w:r>
            <w:r>
              <w:rPr>
                <w:rFonts w:ascii="SimSun" w:eastAsia="SimSun" w:hint="eastAsia"/>
                <w:sz w:val="21"/>
              </w:rPr>
              <w:t>吨焦炭消耗多少吨精煤</w:t>
            </w:r>
          </w:p>
        </w:tc>
      </w:tr>
      <w:tr>
        <w:trPr>
          <w:trHeight w:val="623" w:hRule="atLeast"/>
        </w:trPr>
        <w:tc>
          <w:tcPr>
            <w:tcW w:w="2547" w:type="dxa"/>
          </w:tcPr>
          <w:p>
            <w:pPr>
              <w:pStyle w:val="TableParagraph"/>
              <w:spacing w:before="190"/>
              <w:ind w:left="107"/>
              <w:rPr>
                <w:sz w:val="21"/>
              </w:rPr>
            </w:pPr>
            <w:r>
              <w:rPr>
                <w:sz w:val="21"/>
              </w:rPr>
              <w:t>EVA</w:t>
            </w:r>
          </w:p>
        </w:tc>
        <w:tc>
          <w:tcPr>
            <w:tcW w:w="569" w:type="dxa"/>
          </w:tcPr>
          <w:p>
            <w:pPr>
              <w:pStyle w:val="TableParagraph"/>
              <w:spacing w:before="178"/>
              <w:ind w:left="6"/>
              <w:jc w:val="center"/>
              <w:rPr>
                <w:rFonts w:ascii="SimSun" w:eastAsia="SimSun" w:hint="eastAsia"/>
                <w:sz w:val="21"/>
              </w:rPr>
            </w:pPr>
            <w:r>
              <w:rPr>
                <w:rFonts w:ascii="SimSun" w:eastAsia="SimSun" w:hint="eastAsia"/>
                <w:w w:val="100"/>
                <w:sz w:val="21"/>
              </w:rPr>
              <w:t>指</w:t>
            </w:r>
          </w:p>
        </w:tc>
        <w:tc>
          <w:tcPr>
            <w:tcW w:w="5708" w:type="dxa"/>
          </w:tcPr>
          <w:p>
            <w:pPr>
              <w:pStyle w:val="TableParagraph"/>
              <w:spacing w:before="22"/>
              <w:ind w:left="105"/>
              <w:rPr>
                <w:rFonts w:ascii="SimSun" w:eastAsia="SimSun" w:hint="eastAsia"/>
                <w:sz w:val="21"/>
              </w:rPr>
            </w:pPr>
            <w:r>
              <w:rPr>
                <w:rFonts w:ascii="SimSun" w:eastAsia="SimSun" w:hint="eastAsia"/>
                <w:spacing w:val="-1"/>
                <w:sz w:val="21"/>
              </w:rPr>
              <w:t>乙烯</w:t>
            </w:r>
            <w:r>
              <w:rPr>
                <w:spacing w:val="-1"/>
                <w:sz w:val="21"/>
              </w:rPr>
              <w:t>-</w:t>
            </w:r>
            <w:r>
              <w:rPr>
                <w:rFonts w:ascii="SimSun" w:eastAsia="SimSun" w:hint="eastAsia"/>
                <w:sz w:val="21"/>
              </w:rPr>
              <w:t>醋酸乙烯共聚物，主要用于制造发泡材料、光伏胶膜、</w:t>
            </w:r>
          </w:p>
          <w:p>
            <w:pPr>
              <w:pStyle w:val="TableParagraph"/>
              <w:spacing w:before="43"/>
              <w:ind w:left="105"/>
              <w:rPr>
                <w:rFonts w:ascii="SimSun" w:eastAsia="SimSun" w:hint="eastAsia"/>
                <w:sz w:val="21"/>
              </w:rPr>
            </w:pPr>
            <w:r>
              <w:rPr>
                <w:rFonts w:ascii="SimSun" w:eastAsia="SimSun" w:hint="eastAsia"/>
                <w:sz w:val="21"/>
              </w:rPr>
              <w:t>电缆料、热熔胶等</w:t>
            </w:r>
          </w:p>
        </w:tc>
      </w:tr>
    </w:tbl>
    <w:p>
      <w:pPr>
        <w:pStyle w:val="Heading2"/>
      </w:pPr>
      <w:r>
        <w:rPr/>
        <w:t> </w:t>
      </w:r>
    </w:p>
    <w:p>
      <w:pPr>
        <w:spacing w:after="0"/>
        <w:sectPr>
          <w:pgSz w:w="11910" w:h="16840"/>
          <w:pgMar w:header="880" w:footer="1195" w:top="1120" w:bottom="1380" w:left="600" w:right="200"/>
        </w:sectPr>
      </w:pPr>
    </w:p>
    <w:p>
      <w:pPr>
        <w:pStyle w:val="BodyText"/>
        <w:rPr>
          <w:sz w:val="20"/>
        </w:rPr>
      </w:pPr>
    </w:p>
    <w:p>
      <w:pPr>
        <w:pStyle w:val="BodyText"/>
        <w:rPr>
          <w:sz w:val="15"/>
        </w:rPr>
      </w:pPr>
    </w:p>
    <w:p>
      <w:pPr>
        <w:pStyle w:val="Heading1"/>
        <w:ind w:left="2916"/>
        <w:jc w:val="left"/>
      </w:pPr>
      <w:bookmarkStart w:name="_bookmark1" w:id="2"/>
      <w:bookmarkEnd w:id="2"/>
      <w:r>
        <w:rPr>
          <w:b w:val="0"/>
        </w:rPr>
      </w:r>
      <w:r>
        <w:rPr/>
        <w:t>第二节      公司简介和主要财务指标</w:t>
      </w:r>
    </w:p>
    <w:p>
      <w:pPr>
        <w:pStyle w:val="BodyText"/>
        <w:spacing w:before="151"/>
        <w:ind w:left="677"/>
      </w:pPr>
      <w:r>
        <w:rPr>
          <w:spacing w:val="5"/>
        </w:rPr>
        <w:t>一、 公司信息</w:t>
      </w:r>
    </w:p>
    <w:p>
      <w:pPr>
        <w:pStyle w:val="BodyText"/>
        <w:spacing w:before="3"/>
        <w:rPr>
          <w:sz w:val="6"/>
        </w:rPr>
      </w:pPr>
    </w:p>
    <w:tbl>
      <w:tblPr>
        <w:tblW w:w="0" w:type="auto"/>
        <w:jc w:val="left"/>
        <w:tblInd w:w="6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829"/>
        <w:gridCol w:w="4996"/>
      </w:tblGrid>
      <w:tr>
        <w:trPr>
          <w:trHeight w:val="361" w:hRule="atLeast"/>
        </w:trPr>
        <w:tc>
          <w:tcPr>
            <w:tcW w:w="3829" w:type="dxa"/>
          </w:tcPr>
          <w:p>
            <w:pPr>
              <w:pStyle w:val="TableParagraph"/>
              <w:spacing w:before="46"/>
              <w:ind w:left="28"/>
              <w:rPr>
                <w:rFonts w:ascii="SimSun" w:eastAsia="SimSun" w:hint="eastAsia"/>
                <w:sz w:val="21"/>
              </w:rPr>
            </w:pPr>
            <w:r>
              <w:rPr>
                <w:rFonts w:ascii="SimSun" w:eastAsia="SimSun" w:hint="eastAsia"/>
                <w:sz w:val="21"/>
              </w:rPr>
              <w:t>公司的中文名称</w:t>
            </w:r>
          </w:p>
        </w:tc>
        <w:tc>
          <w:tcPr>
            <w:tcW w:w="4996" w:type="dxa"/>
          </w:tcPr>
          <w:p>
            <w:pPr>
              <w:pStyle w:val="TableParagraph"/>
              <w:spacing w:before="46"/>
              <w:ind w:left="28"/>
              <w:rPr>
                <w:rFonts w:ascii="SimSun" w:eastAsia="SimSun" w:hint="eastAsia"/>
                <w:sz w:val="21"/>
              </w:rPr>
            </w:pPr>
            <w:r>
              <w:rPr>
                <w:rFonts w:ascii="SimSun" w:eastAsia="SimSun" w:hint="eastAsia"/>
                <w:sz w:val="21"/>
              </w:rPr>
              <w:t>宁夏宝丰能源集团股份有限公司</w:t>
            </w:r>
          </w:p>
        </w:tc>
      </w:tr>
      <w:tr>
        <w:trPr>
          <w:trHeight w:val="364" w:hRule="atLeast"/>
        </w:trPr>
        <w:tc>
          <w:tcPr>
            <w:tcW w:w="3829" w:type="dxa"/>
          </w:tcPr>
          <w:p>
            <w:pPr>
              <w:pStyle w:val="TableParagraph"/>
              <w:spacing w:before="46"/>
              <w:ind w:left="28"/>
              <w:rPr>
                <w:rFonts w:ascii="SimSun" w:eastAsia="SimSun" w:hint="eastAsia"/>
                <w:sz w:val="21"/>
              </w:rPr>
            </w:pPr>
            <w:r>
              <w:rPr>
                <w:rFonts w:ascii="SimSun" w:eastAsia="SimSun" w:hint="eastAsia"/>
                <w:sz w:val="21"/>
              </w:rPr>
              <w:t>公司的中文简称</w:t>
            </w:r>
          </w:p>
        </w:tc>
        <w:tc>
          <w:tcPr>
            <w:tcW w:w="4996" w:type="dxa"/>
          </w:tcPr>
          <w:p>
            <w:pPr>
              <w:pStyle w:val="TableParagraph"/>
              <w:spacing w:before="46"/>
              <w:ind w:left="28"/>
              <w:rPr>
                <w:rFonts w:ascii="SimSun" w:eastAsia="SimSun" w:hint="eastAsia"/>
                <w:sz w:val="21"/>
              </w:rPr>
            </w:pPr>
            <w:r>
              <w:rPr>
                <w:rFonts w:ascii="SimSun" w:eastAsia="SimSun" w:hint="eastAsia"/>
                <w:sz w:val="21"/>
              </w:rPr>
              <w:t>宝丰能源</w:t>
            </w:r>
          </w:p>
        </w:tc>
      </w:tr>
      <w:tr>
        <w:trPr>
          <w:trHeight w:val="362" w:hRule="atLeast"/>
        </w:trPr>
        <w:tc>
          <w:tcPr>
            <w:tcW w:w="3829" w:type="dxa"/>
          </w:tcPr>
          <w:p>
            <w:pPr>
              <w:pStyle w:val="TableParagraph"/>
              <w:spacing w:before="46"/>
              <w:ind w:left="28"/>
              <w:rPr>
                <w:rFonts w:ascii="SimSun" w:eastAsia="SimSun" w:hint="eastAsia"/>
                <w:sz w:val="21"/>
              </w:rPr>
            </w:pPr>
            <w:r>
              <w:rPr>
                <w:rFonts w:ascii="SimSun" w:eastAsia="SimSun" w:hint="eastAsia"/>
                <w:sz w:val="21"/>
              </w:rPr>
              <w:t>公司的外文名称</w:t>
            </w:r>
          </w:p>
        </w:tc>
        <w:tc>
          <w:tcPr>
            <w:tcW w:w="4996" w:type="dxa"/>
          </w:tcPr>
          <w:p>
            <w:pPr>
              <w:pStyle w:val="TableParagraph"/>
              <w:spacing w:before="53"/>
              <w:ind w:left="28"/>
              <w:rPr>
                <w:sz w:val="21"/>
              </w:rPr>
            </w:pPr>
            <w:r>
              <w:rPr>
                <w:sz w:val="21"/>
              </w:rPr>
              <w:t>Ningxia</w:t>
            </w:r>
            <w:r>
              <w:rPr>
                <w:spacing w:val="-4"/>
                <w:sz w:val="21"/>
              </w:rPr>
              <w:t> </w:t>
            </w:r>
            <w:r>
              <w:rPr>
                <w:sz w:val="21"/>
              </w:rPr>
              <w:t>Baofeng Energy</w:t>
            </w:r>
            <w:r>
              <w:rPr>
                <w:spacing w:val="-6"/>
                <w:sz w:val="21"/>
              </w:rPr>
              <w:t> </w:t>
            </w:r>
            <w:r>
              <w:rPr>
                <w:sz w:val="21"/>
              </w:rPr>
              <w:t>Group Co.,</w:t>
            </w:r>
            <w:r>
              <w:rPr>
                <w:spacing w:val="-1"/>
                <w:sz w:val="21"/>
              </w:rPr>
              <w:t> </w:t>
            </w:r>
            <w:r>
              <w:rPr>
                <w:sz w:val="21"/>
              </w:rPr>
              <w:t>Ltd.</w:t>
            </w:r>
          </w:p>
        </w:tc>
      </w:tr>
      <w:tr>
        <w:trPr>
          <w:trHeight w:val="364" w:hRule="atLeast"/>
        </w:trPr>
        <w:tc>
          <w:tcPr>
            <w:tcW w:w="3829" w:type="dxa"/>
          </w:tcPr>
          <w:p>
            <w:pPr>
              <w:pStyle w:val="TableParagraph"/>
              <w:spacing w:before="46"/>
              <w:ind w:left="28"/>
              <w:rPr>
                <w:rFonts w:ascii="SimSun" w:eastAsia="SimSun" w:hint="eastAsia"/>
                <w:sz w:val="21"/>
              </w:rPr>
            </w:pPr>
            <w:r>
              <w:rPr>
                <w:rFonts w:ascii="SimSun" w:eastAsia="SimSun" w:hint="eastAsia"/>
                <w:sz w:val="21"/>
              </w:rPr>
              <w:t>公司的外文名称缩写</w:t>
            </w:r>
          </w:p>
        </w:tc>
        <w:tc>
          <w:tcPr>
            <w:tcW w:w="4996" w:type="dxa"/>
          </w:tcPr>
          <w:p>
            <w:pPr>
              <w:pStyle w:val="TableParagraph"/>
              <w:spacing w:before="55"/>
              <w:ind w:left="28"/>
              <w:rPr>
                <w:sz w:val="21"/>
              </w:rPr>
            </w:pPr>
            <w:r>
              <w:rPr>
                <w:sz w:val="21"/>
              </w:rPr>
              <w:t>BAOFENG</w:t>
            </w:r>
            <w:r>
              <w:rPr>
                <w:spacing w:val="-2"/>
                <w:sz w:val="21"/>
              </w:rPr>
              <w:t> </w:t>
            </w:r>
            <w:r>
              <w:rPr>
                <w:sz w:val="21"/>
              </w:rPr>
              <w:t>ENERGY</w:t>
            </w:r>
          </w:p>
        </w:tc>
      </w:tr>
      <w:tr>
        <w:trPr>
          <w:trHeight w:val="361" w:hRule="atLeast"/>
        </w:trPr>
        <w:tc>
          <w:tcPr>
            <w:tcW w:w="3829" w:type="dxa"/>
          </w:tcPr>
          <w:p>
            <w:pPr>
              <w:pStyle w:val="TableParagraph"/>
              <w:spacing w:before="46"/>
              <w:ind w:left="28"/>
              <w:rPr>
                <w:rFonts w:ascii="SimSun" w:eastAsia="SimSun" w:hint="eastAsia"/>
                <w:sz w:val="21"/>
              </w:rPr>
            </w:pPr>
            <w:r>
              <w:rPr>
                <w:rFonts w:ascii="SimSun" w:eastAsia="SimSun" w:hint="eastAsia"/>
                <w:sz w:val="21"/>
              </w:rPr>
              <w:t>公司的法定代表人</w:t>
            </w:r>
          </w:p>
        </w:tc>
        <w:tc>
          <w:tcPr>
            <w:tcW w:w="4996" w:type="dxa"/>
          </w:tcPr>
          <w:p>
            <w:pPr>
              <w:pStyle w:val="TableParagraph"/>
              <w:spacing w:before="46"/>
              <w:ind w:left="28"/>
              <w:rPr>
                <w:rFonts w:ascii="SimSun" w:eastAsia="SimSun" w:hint="eastAsia"/>
                <w:sz w:val="21"/>
              </w:rPr>
            </w:pPr>
            <w:r>
              <w:rPr>
                <w:rFonts w:ascii="SimSun" w:eastAsia="SimSun" w:hint="eastAsia"/>
                <w:sz w:val="21"/>
              </w:rPr>
              <w:t>刘元管</w:t>
            </w:r>
          </w:p>
        </w:tc>
      </w:tr>
    </w:tbl>
    <w:p>
      <w:pPr>
        <w:pStyle w:val="Heading2"/>
        <w:spacing w:before="1"/>
      </w:pPr>
      <w:r>
        <w:rPr/>
        <w:t> </w:t>
      </w:r>
    </w:p>
    <w:p>
      <w:pPr>
        <w:pStyle w:val="BodyText"/>
        <w:spacing w:before="87"/>
        <w:ind w:left="677"/>
      </w:pPr>
      <w:r>
        <w:rPr>
          <w:spacing w:val="2"/>
        </w:rPr>
        <w:t>二、 联系人和联系方式</w:t>
      </w:r>
    </w:p>
    <w:p>
      <w:pPr>
        <w:pStyle w:val="BodyText"/>
        <w:spacing w:before="3"/>
        <w:rPr>
          <w:sz w:val="6"/>
        </w:rPr>
      </w:pPr>
    </w:p>
    <w:tbl>
      <w:tblPr>
        <w:tblW w:w="0" w:type="auto"/>
        <w:jc w:val="left"/>
        <w:tblInd w:w="6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5"/>
        <w:gridCol w:w="3121"/>
        <w:gridCol w:w="3298"/>
      </w:tblGrid>
      <w:tr>
        <w:trPr>
          <w:trHeight w:val="365" w:hRule="atLeast"/>
        </w:trPr>
        <w:tc>
          <w:tcPr>
            <w:tcW w:w="2405" w:type="dxa"/>
          </w:tcPr>
          <w:p>
            <w:pPr>
              <w:pStyle w:val="TableParagraph"/>
              <w:rPr>
                <w:sz w:val="20"/>
              </w:rPr>
            </w:pPr>
          </w:p>
        </w:tc>
        <w:tc>
          <w:tcPr>
            <w:tcW w:w="3121" w:type="dxa"/>
          </w:tcPr>
          <w:p>
            <w:pPr>
              <w:pStyle w:val="TableParagraph"/>
              <w:spacing w:before="47"/>
              <w:ind w:left="1032"/>
              <w:rPr>
                <w:rFonts w:ascii="SimSun" w:eastAsia="SimSun" w:hint="eastAsia"/>
                <w:sz w:val="21"/>
              </w:rPr>
            </w:pPr>
            <w:r>
              <w:rPr>
                <w:rFonts w:ascii="SimSun" w:eastAsia="SimSun" w:hint="eastAsia"/>
                <w:sz w:val="21"/>
              </w:rPr>
              <w:t>董事会秘书</w:t>
            </w:r>
          </w:p>
        </w:tc>
        <w:tc>
          <w:tcPr>
            <w:tcW w:w="3298" w:type="dxa"/>
          </w:tcPr>
          <w:p>
            <w:pPr>
              <w:pStyle w:val="TableParagraph"/>
              <w:spacing w:before="47"/>
              <w:ind w:left="1017"/>
              <w:rPr>
                <w:rFonts w:ascii="SimSun" w:eastAsia="SimSun" w:hint="eastAsia"/>
                <w:sz w:val="21"/>
              </w:rPr>
            </w:pPr>
            <w:r>
              <w:rPr>
                <w:rFonts w:ascii="SimSun" w:eastAsia="SimSun" w:hint="eastAsia"/>
                <w:sz w:val="21"/>
              </w:rPr>
              <w:t>证券事务代表</w:t>
            </w:r>
          </w:p>
        </w:tc>
      </w:tr>
      <w:tr>
        <w:trPr>
          <w:trHeight w:val="362" w:hRule="atLeast"/>
        </w:trPr>
        <w:tc>
          <w:tcPr>
            <w:tcW w:w="2405" w:type="dxa"/>
          </w:tcPr>
          <w:p>
            <w:pPr>
              <w:pStyle w:val="TableParagraph"/>
              <w:spacing w:before="46"/>
              <w:ind w:left="28"/>
              <w:rPr>
                <w:rFonts w:ascii="SimSun" w:eastAsia="SimSun" w:hint="eastAsia"/>
                <w:sz w:val="21"/>
              </w:rPr>
            </w:pPr>
            <w:r>
              <w:rPr>
                <w:rFonts w:ascii="SimSun" w:eastAsia="SimSun" w:hint="eastAsia"/>
                <w:sz w:val="21"/>
              </w:rPr>
              <w:t>姓名</w:t>
            </w:r>
          </w:p>
        </w:tc>
        <w:tc>
          <w:tcPr>
            <w:tcW w:w="3121" w:type="dxa"/>
          </w:tcPr>
          <w:p>
            <w:pPr>
              <w:pStyle w:val="TableParagraph"/>
              <w:spacing w:before="46"/>
              <w:ind w:left="28"/>
              <w:rPr>
                <w:rFonts w:ascii="SimSun" w:eastAsia="SimSun" w:hint="eastAsia"/>
                <w:sz w:val="21"/>
              </w:rPr>
            </w:pPr>
            <w:r>
              <w:rPr>
                <w:rFonts w:ascii="SimSun" w:eastAsia="SimSun" w:hint="eastAsia"/>
                <w:sz w:val="21"/>
              </w:rPr>
              <w:t>黄爱军</w:t>
            </w:r>
          </w:p>
        </w:tc>
        <w:tc>
          <w:tcPr>
            <w:tcW w:w="3298" w:type="dxa"/>
          </w:tcPr>
          <w:p>
            <w:pPr>
              <w:pStyle w:val="TableParagraph"/>
              <w:spacing w:before="46"/>
              <w:ind w:left="28"/>
              <w:rPr>
                <w:rFonts w:ascii="SimSun" w:eastAsia="SimSun" w:hint="eastAsia"/>
                <w:sz w:val="21"/>
              </w:rPr>
            </w:pPr>
            <w:r>
              <w:rPr>
                <w:rFonts w:ascii="SimSun" w:eastAsia="SimSun" w:hint="eastAsia"/>
                <w:sz w:val="21"/>
              </w:rPr>
              <w:t>张中美</w:t>
            </w:r>
          </w:p>
        </w:tc>
      </w:tr>
      <w:tr>
        <w:trPr>
          <w:trHeight w:val="544" w:hRule="atLeast"/>
        </w:trPr>
        <w:tc>
          <w:tcPr>
            <w:tcW w:w="2405" w:type="dxa"/>
          </w:tcPr>
          <w:p>
            <w:pPr>
              <w:pStyle w:val="TableParagraph"/>
              <w:spacing w:before="137"/>
              <w:ind w:left="28"/>
              <w:rPr>
                <w:rFonts w:ascii="SimSun" w:eastAsia="SimSun" w:hint="eastAsia"/>
                <w:sz w:val="21"/>
              </w:rPr>
            </w:pPr>
            <w:r>
              <w:rPr>
                <w:rFonts w:ascii="SimSun" w:eastAsia="SimSun" w:hint="eastAsia"/>
                <w:sz w:val="21"/>
              </w:rPr>
              <w:t>联系地址</w:t>
            </w:r>
          </w:p>
        </w:tc>
        <w:tc>
          <w:tcPr>
            <w:tcW w:w="3121" w:type="dxa"/>
          </w:tcPr>
          <w:p>
            <w:pPr>
              <w:pStyle w:val="TableParagraph"/>
              <w:spacing w:before="1"/>
              <w:ind w:left="28"/>
              <w:rPr>
                <w:rFonts w:ascii="SimSun" w:eastAsia="SimSun" w:hint="eastAsia"/>
                <w:sz w:val="21"/>
              </w:rPr>
            </w:pPr>
            <w:r>
              <w:rPr>
                <w:rFonts w:ascii="SimSun" w:eastAsia="SimSun" w:hint="eastAsia"/>
                <w:sz w:val="21"/>
              </w:rPr>
              <w:t>宁夏银川市宁东能源化工基地宝</w:t>
            </w:r>
          </w:p>
          <w:p>
            <w:pPr>
              <w:pStyle w:val="TableParagraph"/>
              <w:spacing w:line="250" w:lineRule="exact" w:before="4"/>
              <w:ind w:left="28"/>
              <w:rPr>
                <w:rFonts w:ascii="SimSun" w:eastAsia="SimSun" w:hint="eastAsia"/>
                <w:sz w:val="21"/>
              </w:rPr>
            </w:pPr>
            <w:r>
              <w:rPr>
                <w:rFonts w:ascii="SimSun" w:eastAsia="SimSun" w:hint="eastAsia"/>
                <w:sz w:val="21"/>
              </w:rPr>
              <w:t>丰循环经济工业园区</w:t>
            </w:r>
          </w:p>
        </w:tc>
        <w:tc>
          <w:tcPr>
            <w:tcW w:w="3298" w:type="dxa"/>
          </w:tcPr>
          <w:p>
            <w:pPr>
              <w:pStyle w:val="TableParagraph"/>
              <w:spacing w:before="1"/>
              <w:ind w:left="28"/>
              <w:rPr>
                <w:rFonts w:ascii="SimSun" w:eastAsia="SimSun" w:hint="eastAsia"/>
                <w:sz w:val="21"/>
              </w:rPr>
            </w:pPr>
            <w:r>
              <w:rPr>
                <w:rFonts w:ascii="SimSun" w:eastAsia="SimSun" w:hint="eastAsia"/>
                <w:sz w:val="21"/>
              </w:rPr>
              <w:t>宁夏银川市宁东能源化工基地宝丰</w:t>
            </w:r>
          </w:p>
          <w:p>
            <w:pPr>
              <w:pStyle w:val="TableParagraph"/>
              <w:spacing w:line="250" w:lineRule="exact" w:before="4"/>
              <w:ind w:left="28"/>
              <w:rPr>
                <w:rFonts w:ascii="SimSun" w:eastAsia="SimSun" w:hint="eastAsia"/>
                <w:sz w:val="21"/>
              </w:rPr>
            </w:pPr>
            <w:r>
              <w:rPr>
                <w:rFonts w:ascii="SimSun" w:eastAsia="SimSun" w:hint="eastAsia"/>
                <w:sz w:val="21"/>
              </w:rPr>
              <w:t>循环经济工业园区</w:t>
            </w:r>
          </w:p>
        </w:tc>
      </w:tr>
      <w:tr>
        <w:trPr>
          <w:trHeight w:val="364" w:hRule="atLeast"/>
        </w:trPr>
        <w:tc>
          <w:tcPr>
            <w:tcW w:w="2405" w:type="dxa"/>
          </w:tcPr>
          <w:p>
            <w:pPr>
              <w:pStyle w:val="TableParagraph"/>
              <w:spacing w:before="46"/>
              <w:ind w:left="28"/>
              <w:rPr>
                <w:rFonts w:ascii="SimSun" w:eastAsia="SimSun" w:hint="eastAsia"/>
                <w:sz w:val="21"/>
              </w:rPr>
            </w:pPr>
            <w:r>
              <w:rPr>
                <w:rFonts w:ascii="SimSun" w:eastAsia="SimSun" w:hint="eastAsia"/>
                <w:sz w:val="21"/>
              </w:rPr>
              <w:t>电话</w:t>
            </w:r>
          </w:p>
        </w:tc>
        <w:tc>
          <w:tcPr>
            <w:tcW w:w="3121" w:type="dxa"/>
          </w:tcPr>
          <w:p>
            <w:pPr>
              <w:pStyle w:val="TableParagraph"/>
              <w:spacing w:before="55"/>
              <w:ind w:left="28"/>
              <w:rPr>
                <w:sz w:val="21"/>
              </w:rPr>
            </w:pPr>
            <w:r>
              <w:rPr>
                <w:sz w:val="21"/>
              </w:rPr>
              <w:t>0951-5558031</w:t>
            </w:r>
          </w:p>
        </w:tc>
        <w:tc>
          <w:tcPr>
            <w:tcW w:w="3298" w:type="dxa"/>
          </w:tcPr>
          <w:p>
            <w:pPr>
              <w:pStyle w:val="TableParagraph"/>
              <w:spacing w:before="55"/>
              <w:ind w:left="28"/>
              <w:rPr>
                <w:sz w:val="21"/>
              </w:rPr>
            </w:pPr>
            <w:r>
              <w:rPr>
                <w:sz w:val="21"/>
              </w:rPr>
              <w:t>0951-5558031</w:t>
            </w:r>
          </w:p>
        </w:tc>
      </w:tr>
      <w:tr>
        <w:trPr>
          <w:trHeight w:val="361" w:hRule="atLeast"/>
        </w:trPr>
        <w:tc>
          <w:tcPr>
            <w:tcW w:w="2405" w:type="dxa"/>
          </w:tcPr>
          <w:p>
            <w:pPr>
              <w:pStyle w:val="TableParagraph"/>
              <w:spacing w:before="46"/>
              <w:ind w:left="28"/>
              <w:rPr>
                <w:rFonts w:ascii="SimSun" w:eastAsia="SimSun" w:hint="eastAsia"/>
                <w:sz w:val="21"/>
              </w:rPr>
            </w:pPr>
            <w:r>
              <w:rPr>
                <w:rFonts w:ascii="SimSun" w:eastAsia="SimSun" w:hint="eastAsia"/>
                <w:sz w:val="21"/>
              </w:rPr>
              <w:t>传真</w:t>
            </w:r>
          </w:p>
        </w:tc>
        <w:tc>
          <w:tcPr>
            <w:tcW w:w="3121" w:type="dxa"/>
          </w:tcPr>
          <w:p>
            <w:pPr>
              <w:pStyle w:val="TableParagraph"/>
              <w:spacing w:before="53"/>
              <w:ind w:left="28"/>
              <w:rPr>
                <w:sz w:val="21"/>
              </w:rPr>
            </w:pPr>
            <w:r>
              <w:rPr>
                <w:sz w:val="21"/>
              </w:rPr>
              <w:t>0951-5558030</w:t>
            </w:r>
          </w:p>
        </w:tc>
        <w:tc>
          <w:tcPr>
            <w:tcW w:w="3298" w:type="dxa"/>
          </w:tcPr>
          <w:p>
            <w:pPr>
              <w:pStyle w:val="TableParagraph"/>
              <w:spacing w:before="53"/>
              <w:ind w:left="28"/>
              <w:rPr>
                <w:sz w:val="21"/>
              </w:rPr>
            </w:pPr>
            <w:r>
              <w:rPr>
                <w:sz w:val="21"/>
              </w:rPr>
              <w:t>0951-5558030</w:t>
            </w:r>
          </w:p>
        </w:tc>
      </w:tr>
      <w:tr>
        <w:trPr>
          <w:trHeight w:val="364" w:hRule="atLeast"/>
        </w:trPr>
        <w:tc>
          <w:tcPr>
            <w:tcW w:w="2405" w:type="dxa"/>
          </w:tcPr>
          <w:p>
            <w:pPr>
              <w:pStyle w:val="TableParagraph"/>
              <w:spacing w:before="46"/>
              <w:ind w:left="28"/>
              <w:rPr>
                <w:rFonts w:ascii="SimSun" w:eastAsia="SimSun" w:hint="eastAsia"/>
                <w:sz w:val="21"/>
              </w:rPr>
            </w:pPr>
            <w:r>
              <w:rPr>
                <w:rFonts w:ascii="SimSun" w:eastAsia="SimSun" w:hint="eastAsia"/>
                <w:sz w:val="21"/>
              </w:rPr>
              <w:t>电子信箱</w:t>
            </w:r>
          </w:p>
        </w:tc>
        <w:tc>
          <w:tcPr>
            <w:tcW w:w="3121" w:type="dxa"/>
          </w:tcPr>
          <w:p>
            <w:pPr>
              <w:pStyle w:val="TableParagraph"/>
              <w:spacing w:before="55"/>
              <w:ind w:left="28"/>
              <w:rPr>
                <w:sz w:val="21"/>
              </w:rPr>
            </w:pPr>
            <w:hyperlink r:id="rId8">
              <w:r>
                <w:rPr>
                  <w:sz w:val="21"/>
                </w:rPr>
                <w:t>bfny@baofengenergy.com</w:t>
              </w:r>
            </w:hyperlink>
          </w:p>
        </w:tc>
        <w:tc>
          <w:tcPr>
            <w:tcW w:w="3298" w:type="dxa"/>
          </w:tcPr>
          <w:p>
            <w:pPr>
              <w:pStyle w:val="TableParagraph"/>
              <w:spacing w:before="55"/>
              <w:ind w:left="28"/>
              <w:rPr>
                <w:sz w:val="21"/>
              </w:rPr>
            </w:pPr>
            <w:hyperlink r:id="rId8">
              <w:r>
                <w:rPr>
                  <w:sz w:val="21"/>
                </w:rPr>
                <w:t>bfny@baofengenergy.com</w:t>
              </w:r>
            </w:hyperlink>
          </w:p>
        </w:tc>
      </w:tr>
    </w:tbl>
    <w:p>
      <w:pPr>
        <w:pStyle w:val="Heading2"/>
      </w:pPr>
      <w:r>
        <w:rPr/>
        <w:t> </w:t>
      </w:r>
    </w:p>
    <w:p>
      <w:pPr>
        <w:pStyle w:val="BodyText"/>
        <w:spacing w:before="87"/>
        <w:ind w:left="677"/>
      </w:pPr>
      <w:r>
        <w:rPr>
          <w:spacing w:val="3"/>
        </w:rPr>
        <w:t>三、 基本情况简介</w:t>
      </w:r>
      <w:r>
        <w:rPr/>
        <w:t> </w:t>
      </w:r>
    </w:p>
    <w:p>
      <w:pPr>
        <w:pStyle w:val="BodyText"/>
        <w:spacing w:before="3"/>
        <w:rPr>
          <w:sz w:val="6"/>
        </w:rPr>
      </w:pPr>
    </w:p>
    <w:tbl>
      <w:tblPr>
        <w:tblW w:w="0" w:type="auto"/>
        <w:jc w:val="left"/>
        <w:tblInd w:w="6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829"/>
        <w:gridCol w:w="4996"/>
      </w:tblGrid>
      <w:tr>
        <w:trPr>
          <w:trHeight w:val="361" w:hRule="atLeast"/>
        </w:trPr>
        <w:tc>
          <w:tcPr>
            <w:tcW w:w="3829" w:type="dxa"/>
          </w:tcPr>
          <w:p>
            <w:pPr>
              <w:pStyle w:val="TableParagraph"/>
              <w:spacing w:before="46"/>
              <w:ind w:left="28"/>
              <w:rPr>
                <w:rFonts w:ascii="SimSun" w:eastAsia="SimSun" w:hint="eastAsia"/>
                <w:sz w:val="21"/>
              </w:rPr>
            </w:pPr>
            <w:r>
              <w:rPr>
                <w:rFonts w:ascii="SimSun" w:eastAsia="SimSun" w:hint="eastAsia"/>
                <w:sz w:val="21"/>
              </w:rPr>
              <w:t>公司注册地址</w:t>
            </w:r>
          </w:p>
        </w:tc>
        <w:tc>
          <w:tcPr>
            <w:tcW w:w="4996" w:type="dxa"/>
          </w:tcPr>
          <w:p>
            <w:pPr>
              <w:pStyle w:val="TableParagraph"/>
              <w:spacing w:before="46"/>
              <w:ind w:left="28"/>
              <w:rPr>
                <w:rFonts w:ascii="SimSun" w:eastAsia="SimSun" w:hint="eastAsia"/>
                <w:sz w:val="21"/>
              </w:rPr>
            </w:pPr>
            <w:r>
              <w:rPr>
                <w:rFonts w:ascii="SimSun" w:eastAsia="SimSun" w:hint="eastAsia"/>
                <w:spacing w:val="-1"/>
                <w:sz w:val="21"/>
              </w:rPr>
              <w:t>宁夏银川市宁东能源化工基地宝丰循环经济工业园区</w:t>
            </w:r>
          </w:p>
        </w:tc>
      </w:tr>
      <w:tr>
        <w:trPr>
          <w:trHeight w:val="362" w:hRule="atLeast"/>
        </w:trPr>
        <w:tc>
          <w:tcPr>
            <w:tcW w:w="3829" w:type="dxa"/>
          </w:tcPr>
          <w:p>
            <w:pPr>
              <w:pStyle w:val="TableParagraph"/>
              <w:spacing w:before="47"/>
              <w:ind w:left="28"/>
              <w:rPr>
                <w:rFonts w:ascii="SimSun" w:eastAsia="SimSun" w:hint="eastAsia"/>
                <w:sz w:val="21"/>
              </w:rPr>
            </w:pPr>
            <w:r>
              <w:rPr>
                <w:rFonts w:ascii="SimSun" w:eastAsia="SimSun" w:hint="eastAsia"/>
                <w:sz w:val="21"/>
              </w:rPr>
              <w:t>公司注册地址的历史变更情况</w:t>
            </w:r>
          </w:p>
        </w:tc>
        <w:tc>
          <w:tcPr>
            <w:tcW w:w="4996" w:type="dxa"/>
          </w:tcPr>
          <w:p>
            <w:pPr>
              <w:pStyle w:val="TableParagraph"/>
              <w:spacing w:before="47"/>
              <w:ind w:left="28"/>
              <w:rPr>
                <w:rFonts w:ascii="SimSun" w:eastAsia="SimSun" w:hint="eastAsia"/>
                <w:sz w:val="21"/>
              </w:rPr>
            </w:pPr>
            <w:r>
              <w:rPr>
                <w:rFonts w:ascii="SimSun" w:eastAsia="SimSun" w:hint="eastAsia"/>
                <w:w w:val="100"/>
                <w:sz w:val="21"/>
              </w:rPr>
              <w:t>无</w:t>
            </w:r>
          </w:p>
        </w:tc>
      </w:tr>
      <w:tr>
        <w:trPr>
          <w:trHeight w:val="364" w:hRule="atLeast"/>
        </w:trPr>
        <w:tc>
          <w:tcPr>
            <w:tcW w:w="3829" w:type="dxa"/>
          </w:tcPr>
          <w:p>
            <w:pPr>
              <w:pStyle w:val="TableParagraph"/>
              <w:spacing w:before="46"/>
              <w:ind w:left="28"/>
              <w:rPr>
                <w:rFonts w:ascii="SimSun" w:eastAsia="SimSun" w:hint="eastAsia"/>
                <w:sz w:val="21"/>
              </w:rPr>
            </w:pPr>
            <w:r>
              <w:rPr>
                <w:rFonts w:ascii="SimSun" w:eastAsia="SimSun" w:hint="eastAsia"/>
                <w:sz w:val="21"/>
              </w:rPr>
              <w:t>公司办公地址</w:t>
            </w:r>
          </w:p>
        </w:tc>
        <w:tc>
          <w:tcPr>
            <w:tcW w:w="4996" w:type="dxa"/>
          </w:tcPr>
          <w:p>
            <w:pPr>
              <w:pStyle w:val="TableParagraph"/>
              <w:spacing w:before="46"/>
              <w:ind w:left="28"/>
              <w:rPr>
                <w:rFonts w:ascii="SimSun" w:eastAsia="SimSun" w:hint="eastAsia"/>
                <w:sz w:val="21"/>
              </w:rPr>
            </w:pPr>
            <w:r>
              <w:rPr>
                <w:rFonts w:ascii="SimSun" w:eastAsia="SimSun" w:hint="eastAsia"/>
                <w:spacing w:val="-1"/>
                <w:sz w:val="21"/>
              </w:rPr>
              <w:t>宁夏银川市宁东能源化工基地宝丰循环经济工业园区</w:t>
            </w:r>
          </w:p>
        </w:tc>
      </w:tr>
      <w:tr>
        <w:trPr>
          <w:trHeight w:val="361" w:hRule="atLeast"/>
        </w:trPr>
        <w:tc>
          <w:tcPr>
            <w:tcW w:w="3829" w:type="dxa"/>
          </w:tcPr>
          <w:p>
            <w:pPr>
              <w:pStyle w:val="TableParagraph"/>
              <w:spacing w:before="46"/>
              <w:ind w:left="28"/>
              <w:rPr>
                <w:rFonts w:ascii="SimSun" w:eastAsia="SimSun" w:hint="eastAsia"/>
                <w:sz w:val="21"/>
              </w:rPr>
            </w:pPr>
            <w:r>
              <w:rPr>
                <w:rFonts w:ascii="SimSun" w:eastAsia="SimSun" w:hint="eastAsia"/>
                <w:sz w:val="21"/>
              </w:rPr>
              <w:t>公司办公地址的邮政编码</w:t>
            </w:r>
          </w:p>
        </w:tc>
        <w:tc>
          <w:tcPr>
            <w:tcW w:w="4996" w:type="dxa"/>
          </w:tcPr>
          <w:p>
            <w:pPr>
              <w:pStyle w:val="TableParagraph"/>
              <w:spacing w:before="53"/>
              <w:ind w:left="28"/>
              <w:rPr>
                <w:sz w:val="21"/>
              </w:rPr>
            </w:pPr>
            <w:r>
              <w:rPr>
                <w:sz w:val="21"/>
              </w:rPr>
              <w:t>750411</w:t>
            </w:r>
          </w:p>
        </w:tc>
      </w:tr>
      <w:tr>
        <w:trPr>
          <w:trHeight w:val="364" w:hRule="atLeast"/>
        </w:trPr>
        <w:tc>
          <w:tcPr>
            <w:tcW w:w="3829" w:type="dxa"/>
          </w:tcPr>
          <w:p>
            <w:pPr>
              <w:pStyle w:val="TableParagraph"/>
              <w:spacing w:before="46"/>
              <w:ind w:left="28"/>
              <w:rPr>
                <w:rFonts w:ascii="SimSun" w:eastAsia="SimSun" w:hint="eastAsia"/>
                <w:sz w:val="21"/>
              </w:rPr>
            </w:pPr>
            <w:r>
              <w:rPr>
                <w:rFonts w:ascii="SimSun" w:eastAsia="SimSun" w:hint="eastAsia"/>
                <w:sz w:val="21"/>
              </w:rPr>
              <w:t>公司网址</w:t>
            </w:r>
          </w:p>
        </w:tc>
        <w:tc>
          <w:tcPr>
            <w:tcW w:w="4996" w:type="dxa"/>
          </w:tcPr>
          <w:p>
            <w:pPr>
              <w:pStyle w:val="TableParagraph"/>
              <w:spacing w:before="55"/>
              <w:ind w:left="28"/>
              <w:rPr>
                <w:sz w:val="21"/>
              </w:rPr>
            </w:pPr>
            <w:hyperlink r:id="rId9">
              <w:r>
                <w:rPr>
                  <w:sz w:val="21"/>
                </w:rPr>
                <w:t>http://www.baofengenergy.com/</w:t>
              </w:r>
            </w:hyperlink>
          </w:p>
        </w:tc>
      </w:tr>
      <w:tr>
        <w:trPr>
          <w:trHeight w:val="362" w:hRule="atLeast"/>
        </w:trPr>
        <w:tc>
          <w:tcPr>
            <w:tcW w:w="3829" w:type="dxa"/>
          </w:tcPr>
          <w:p>
            <w:pPr>
              <w:pStyle w:val="TableParagraph"/>
              <w:spacing w:before="46"/>
              <w:ind w:left="28"/>
              <w:rPr>
                <w:rFonts w:ascii="SimSun" w:eastAsia="SimSun" w:hint="eastAsia"/>
                <w:sz w:val="21"/>
              </w:rPr>
            </w:pPr>
            <w:r>
              <w:rPr>
                <w:rFonts w:ascii="SimSun" w:eastAsia="SimSun" w:hint="eastAsia"/>
                <w:sz w:val="21"/>
              </w:rPr>
              <w:t>电子信箱</w:t>
            </w:r>
          </w:p>
        </w:tc>
        <w:tc>
          <w:tcPr>
            <w:tcW w:w="4996" w:type="dxa"/>
          </w:tcPr>
          <w:p>
            <w:pPr>
              <w:pStyle w:val="TableParagraph"/>
              <w:spacing w:before="53"/>
              <w:ind w:left="28"/>
              <w:rPr>
                <w:sz w:val="21"/>
              </w:rPr>
            </w:pPr>
            <w:hyperlink r:id="rId8">
              <w:r>
                <w:rPr>
                  <w:sz w:val="21"/>
                </w:rPr>
                <w:t>bfny@baofengenergy.com</w:t>
              </w:r>
            </w:hyperlink>
          </w:p>
        </w:tc>
      </w:tr>
    </w:tbl>
    <w:p>
      <w:pPr>
        <w:pStyle w:val="Heading2"/>
        <w:spacing w:before="1"/>
      </w:pPr>
      <w:r>
        <w:rPr/>
        <w:t> </w:t>
      </w:r>
    </w:p>
    <w:p>
      <w:pPr>
        <w:spacing w:after="0"/>
        <w:sectPr>
          <w:pgSz w:w="11910" w:h="16840"/>
          <w:pgMar w:header="880" w:footer="1195" w:top="1120" w:bottom="1380" w:left="600" w:right="200"/>
        </w:sectPr>
      </w:pPr>
    </w:p>
    <w:p>
      <w:pPr>
        <w:pStyle w:val="BodyText"/>
        <w:spacing w:before="7"/>
        <w:rPr>
          <w:sz w:val="25"/>
        </w:rPr>
      </w:pPr>
    </w:p>
    <w:p>
      <w:pPr>
        <w:pStyle w:val="BodyText"/>
        <w:spacing w:before="72"/>
        <w:ind w:left="677"/>
      </w:pPr>
      <w:r>
        <w:rPr/>
        <w:t>四、 信息披露及备置地点 </w:t>
      </w:r>
    </w:p>
    <w:p>
      <w:pPr>
        <w:pStyle w:val="BodyText"/>
        <w:spacing w:before="3"/>
        <w:rPr>
          <w:sz w:val="6"/>
        </w:rPr>
      </w:pPr>
    </w:p>
    <w:tbl>
      <w:tblPr>
        <w:tblW w:w="0" w:type="auto"/>
        <w:jc w:val="left"/>
        <w:tblInd w:w="6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109"/>
        <w:gridCol w:w="4714"/>
      </w:tblGrid>
      <w:tr>
        <w:trPr>
          <w:trHeight w:val="544" w:hRule="atLeast"/>
        </w:trPr>
        <w:tc>
          <w:tcPr>
            <w:tcW w:w="4109" w:type="dxa"/>
          </w:tcPr>
          <w:p>
            <w:pPr>
              <w:pStyle w:val="TableParagraph"/>
              <w:spacing w:before="138"/>
              <w:ind w:left="28"/>
              <w:rPr>
                <w:rFonts w:ascii="SimSun" w:eastAsia="SimSun" w:hint="eastAsia"/>
                <w:sz w:val="21"/>
              </w:rPr>
            </w:pPr>
            <w:r>
              <w:rPr>
                <w:rFonts w:ascii="SimSun" w:eastAsia="SimSun" w:hint="eastAsia"/>
                <w:sz w:val="21"/>
              </w:rPr>
              <w:t>公司披露年度报告的媒体名称及网址</w:t>
            </w:r>
          </w:p>
        </w:tc>
        <w:tc>
          <w:tcPr>
            <w:tcW w:w="4714" w:type="dxa"/>
          </w:tcPr>
          <w:p>
            <w:pPr>
              <w:pStyle w:val="TableParagraph"/>
              <w:spacing w:before="1"/>
              <w:ind w:left="28" w:right="-101"/>
              <w:rPr>
                <w:rFonts w:ascii="SimSun" w:eastAsia="SimSun" w:hint="eastAsia"/>
                <w:sz w:val="21"/>
              </w:rPr>
            </w:pPr>
            <w:r>
              <w:rPr>
                <w:rFonts w:ascii="SimSun" w:eastAsia="SimSun" w:hint="eastAsia"/>
                <w:spacing w:val="-4"/>
                <w:sz w:val="21"/>
              </w:rPr>
              <w:t>《中国证券报》、《上海证券报》、《证券时报》、</w:t>
            </w:r>
          </w:p>
          <w:p>
            <w:pPr>
              <w:pStyle w:val="TableParagraph"/>
              <w:spacing w:line="250" w:lineRule="exact" w:before="4"/>
              <w:ind w:left="28"/>
              <w:rPr>
                <w:rFonts w:ascii="SimSun" w:eastAsia="SimSun" w:hint="eastAsia"/>
                <w:sz w:val="21"/>
              </w:rPr>
            </w:pPr>
            <w:r>
              <w:rPr>
                <w:rFonts w:ascii="SimSun" w:eastAsia="SimSun" w:hint="eastAsia"/>
                <w:sz w:val="21"/>
              </w:rPr>
              <w:t>《证券日报》</w:t>
            </w:r>
          </w:p>
        </w:tc>
      </w:tr>
      <w:tr>
        <w:trPr>
          <w:trHeight w:val="364" w:hRule="atLeast"/>
        </w:trPr>
        <w:tc>
          <w:tcPr>
            <w:tcW w:w="4109" w:type="dxa"/>
          </w:tcPr>
          <w:p>
            <w:pPr>
              <w:pStyle w:val="TableParagraph"/>
              <w:spacing w:before="46"/>
              <w:ind w:left="28"/>
              <w:rPr>
                <w:rFonts w:ascii="SimSun" w:eastAsia="SimSun" w:hint="eastAsia"/>
                <w:sz w:val="21"/>
              </w:rPr>
            </w:pPr>
            <w:r>
              <w:rPr>
                <w:rFonts w:ascii="SimSun" w:eastAsia="SimSun" w:hint="eastAsia"/>
                <w:sz w:val="21"/>
              </w:rPr>
              <w:t>公司披露年度报告的证券交易所网址</w:t>
            </w:r>
          </w:p>
        </w:tc>
        <w:tc>
          <w:tcPr>
            <w:tcW w:w="4714" w:type="dxa"/>
          </w:tcPr>
          <w:p>
            <w:pPr>
              <w:pStyle w:val="TableParagraph"/>
              <w:spacing w:before="55"/>
              <w:ind w:left="28"/>
              <w:rPr>
                <w:sz w:val="21"/>
              </w:rPr>
            </w:pPr>
            <w:hyperlink r:id="rId10">
              <w:r>
                <w:rPr>
                  <w:sz w:val="21"/>
                </w:rPr>
                <w:t>http://www.sse.com.cn</w:t>
              </w:r>
            </w:hyperlink>
          </w:p>
        </w:tc>
      </w:tr>
      <w:tr>
        <w:trPr>
          <w:trHeight w:val="362" w:hRule="atLeast"/>
        </w:trPr>
        <w:tc>
          <w:tcPr>
            <w:tcW w:w="4109" w:type="dxa"/>
          </w:tcPr>
          <w:p>
            <w:pPr>
              <w:pStyle w:val="TableParagraph"/>
              <w:spacing w:before="46"/>
              <w:ind w:left="28"/>
              <w:rPr>
                <w:rFonts w:ascii="SimSun" w:eastAsia="SimSun" w:hint="eastAsia"/>
                <w:sz w:val="21"/>
              </w:rPr>
            </w:pPr>
            <w:r>
              <w:rPr>
                <w:rFonts w:ascii="SimSun" w:eastAsia="SimSun" w:hint="eastAsia"/>
                <w:sz w:val="21"/>
              </w:rPr>
              <w:t>公司年度报告备置地点</w:t>
            </w:r>
          </w:p>
        </w:tc>
        <w:tc>
          <w:tcPr>
            <w:tcW w:w="4714" w:type="dxa"/>
          </w:tcPr>
          <w:p>
            <w:pPr>
              <w:pStyle w:val="TableParagraph"/>
              <w:spacing w:before="46"/>
              <w:ind w:left="28"/>
              <w:rPr>
                <w:rFonts w:ascii="SimSun" w:eastAsia="SimSun" w:hint="eastAsia"/>
                <w:sz w:val="21"/>
              </w:rPr>
            </w:pPr>
            <w:r>
              <w:rPr>
                <w:rFonts w:ascii="SimSun" w:eastAsia="SimSun" w:hint="eastAsia"/>
                <w:sz w:val="21"/>
              </w:rPr>
              <w:t>公司董事会办公室</w:t>
            </w:r>
          </w:p>
        </w:tc>
      </w:tr>
    </w:tbl>
    <w:p>
      <w:pPr>
        <w:pStyle w:val="Heading2"/>
        <w:spacing w:before="1"/>
      </w:pPr>
      <w:r>
        <w:rPr/>
        <w:t> </w:t>
      </w:r>
    </w:p>
    <w:p>
      <w:pPr>
        <w:pStyle w:val="BodyText"/>
        <w:spacing w:before="87"/>
        <w:ind w:left="677"/>
      </w:pPr>
      <w:r>
        <w:rPr>
          <w:spacing w:val="3"/>
        </w:rPr>
        <w:t>五、 公司股票简况</w:t>
      </w:r>
    </w:p>
    <w:p>
      <w:pPr>
        <w:pStyle w:val="BodyText"/>
        <w:spacing w:before="3"/>
        <w:rPr>
          <w:sz w:val="6"/>
        </w:rPr>
      </w:pPr>
    </w:p>
    <w:tbl>
      <w:tblPr>
        <w:tblW w:w="0" w:type="auto"/>
        <w:jc w:val="left"/>
        <w:tblInd w:w="6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64"/>
        <w:gridCol w:w="1765"/>
        <w:gridCol w:w="1767"/>
        <w:gridCol w:w="1764"/>
        <w:gridCol w:w="1765"/>
      </w:tblGrid>
      <w:tr>
        <w:trPr>
          <w:trHeight w:val="364" w:hRule="atLeast"/>
        </w:trPr>
        <w:tc>
          <w:tcPr>
            <w:tcW w:w="8825" w:type="dxa"/>
            <w:gridSpan w:val="5"/>
            <w:shd w:val="clear" w:color="auto" w:fill="D9D9D9"/>
          </w:tcPr>
          <w:p>
            <w:pPr>
              <w:pStyle w:val="TableParagraph"/>
              <w:spacing w:before="46"/>
              <w:ind w:left="3813" w:right="3702"/>
              <w:jc w:val="center"/>
              <w:rPr>
                <w:rFonts w:ascii="SimSun" w:eastAsia="SimSun" w:hint="eastAsia"/>
                <w:sz w:val="21"/>
              </w:rPr>
            </w:pPr>
            <w:r>
              <w:rPr>
                <w:rFonts w:ascii="SimSun" w:eastAsia="SimSun" w:hint="eastAsia"/>
                <w:sz w:val="21"/>
              </w:rPr>
              <w:t>公司股票简况 </w:t>
            </w:r>
          </w:p>
        </w:tc>
      </w:tr>
      <w:tr>
        <w:trPr>
          <w:trHeight w:val="362" w:hRule="atLeast"/>
        </w:trPr>
        <w:tc>
          <w:tcPr>
            <w:tcW w:w="1764" w:type="dxa"/>
            <w:shd w:val="clear" w:color="auto" w:fill="D9D9D9"/>
          </w:tcPr>
          <w:p>
            <w:pPr>
              <w:pStyle w:val="TableParagraph"/>
              <w:spacing w:before="46"/>
              <w:ind w:left="491" w:right="381"/>
              <w:jc w:val="center"/>
              <w:rPr>
                <w:rFonts w:ascii="SimSun" w:eastAsia="SimSun" w:hint="eastAsia"/>
                <w:sz w:val="21"/>
              </w:rPr>
            </w:pPr>
            <w:r>
              <w:rPr>
                <w:rFonts w:ascii="SimSun" w:eastAsia="SimSun" w:hint="eastAsia"/>
                <w:sz w:val="21"/>
              </w:rPr>
              <w:t>股票种类 </w:t>
            </w:r>
          </w:p>
        </w:tc>
        <w:tc>
          <w:tcPr>
            <w:tcW w:w="1765" w:type="dxa"/>
            <w:shd w:val="clear" w:color="auto" w:fill="D9D9D9"/>
          </w:tcPr>
          <w:p>
            <w:pPr>
              <w:pStyle w:val="TableParagraph"/>
              <w:spacing w:before="46"/>
              <w:ind w:right="29"/>
              <w:jc w:val="right"/>
              <w:rPr>
                <w:rFonts w:ascii="SimSun" w:eastAsia="SimSun" w:hint="eastAsia"/>
                <w:sz w:val="21"/>
              </w:rPr>
            </w:pPr>
            <w:r>
              <w:rPr>
                <w:rFonts w:ascii="SimSun" w:eastAsia="SimSun" w:hint="eastAsia"/>
                <w:sz w:val="21"/>
              </w:rPr>
              <w:t>股票上市交易所 </w:t>
            </w:r>
          </w:p>
        </w:tc>
        <w:tc>
          <w:tcPr>
            <w:tcW w:w="1767" w:type="dxa"/>
            <w:shd w:val="clear" w:color="auto" w:fill="D9D9D9"/>
          </w:tcPr>
          <w:p>
            <w:pPr>
              <w:pStyle w:val="TableParagraph"/>
              <w:spacing w:before="46"/>
              <w:ind w:right="349"/>
              <w:jc w:val="right"/>
              <w:rPr>
                <w:rFonts w:ascii="SimSun" w:eastAsia="SimSun" w:hint="eastAsia"/>
                <w:sz w:val="21"/>
              </w:rPr>
            </w:pPr>
            <w:r>
              <w:rPr>
                <w:rFonts w:ascii="SimSun" w:eastAsia="SimSun" w:hint="eastAsia"/>
                <w:sz w:val="21"/>
              </w:rPr>
              <w:t>股票简称 </w:t>
            </w:r>
          </w:p>
        </w:tc>
        <w:tc>
          <w:tcPr>
            <w:tcW w:w="1764" w:type="dxa"/>
            <w:shd w:val="clear" w:color="auto" w:fill="D9D9D9"/>
          </w:tcPr>
          <w:p>
            <w:pPr>
              <w:pStyle w:val="TableParagraph"/>
              <w:spacing w:before="46"/>
              <w:ind w:left="491" w:right="382"/>
              <w:jc w:val="center"/>
              <w:rPr>
                <w:rFonts w:ascii="SimSun" w:eastAsia="SimSun" w:hint="eastAsia"/>
                <w:sz w:val="21"/>
              </w:rPr>
            </w:pPr>
            <w:r>
              <w:rPr>
                <w:rFonts w:ascii="SimSun" w:eastAsia="SimSun" w:hint="eastAsia"/>
                <w:sz w:val="21"/>
              </w:rPr>
              <w:t>股票代码 </w:t>
            </w:r>
          </w:p>
        </w:tc>
        <w:tc>
          <w:tcPr>
            <w:tcW w:w="1765" w:type="dxa"/>
            <w:shd w:val="clear" w:color="auto" w:fill="D9D9D9"/>
          </w:tcPr>
          <w:p>
            <w:pPr>
              <w:pStyle w:val="TableParagraph"/>
              <w:spacing w:before="46"/>
              <w:ind w:left="126" w:right="18"/>
              <w:jc w:val="center"/>
              <w:rPr>
                <w:rFonts w:ascii="SimSun" w:eastAsia="SimSun" w:hint="eastAsia"/>
                <w:sz w:val="21"/>
              </w:rPr>
            </w:pPr>
            <w:r>
              <w:rPr>
                <w:rFonts w:ascii="SimSun" w:eastAsia="SimSun" w:hint="eastAsia"/>
                <w:sz w:val="21"/>
              </w:rPr>
              <w:t>变更前股票简称 </w:t>
            </w:r>
          </w:p>
        </w:tc>
      </w:tr>
      <w:tr>
        <w:trPr>
          <w:trHeight w:val="364" w:hRule="atLeast"/>
        </w:trPr>
        <w:tc>
          <w:tcPr>
            <w:tcW w:w="1764" w:type="dxa"/>
          </w:tcPr>
          <w:p>
            <w:pPr>
              <w:pStyle w:val="TableParagraph"/>
              <w:spacing w:before="46"/>
              <w:ind w:left="491" w:right="381"/>
              <w:jc w:val="center"/>
              <w:rPr>
                <w:rFonts w:ascii="SimSun" w:eastAsia="SimSun" w:hint="eastAsia"/>
                <w:sz w:val="21"/>
              </w:rPr>
            </w:pPr>
            <w:r>
              <w:rPr>
                <w:rFonts w:ascii="SimSun" w:eastAsia="SimSun" w:hint="eastAsia"/>
                <w:sz w:val="21"/>
              </w:rPr>
              <w:t>A股 </w:t>
            </w:r>
          </w:p>
        </w:tc>
        <w:tc>
          <w:tcPr>
            <w:tcW w:w="1765" w:type="dxa"/>
          </w:tcPr>
          <w:p>
            <w:pPr>
              <w:pStyle w:val="TableParagraph"/>
              <w:spacing w:before="46"/>
              <w:ind w:right="31"/>
              <w:jc w:val="right"/>
              <w:rPr>
                <w:rFonts w:ascii="SimSun" w:eastAsia="SimSun" w:hint="eastAsia"/>
                <w:sz w:val="21"/>
              </w:rPr>
            </w:pPr>
            <w:r>
              <w:rPr>
                <w:rFonts w:ascii="SimSun" w:eastAsia="SimSun" w:hint="eastAsia"/>
                <w:sz w:val="21"/>
              </w:rPr>
              <w:t>上海证券交易所 </w:t>
            </w:r>
          </w:p>
        </w:tc>
        <w:tc>
          <w:tcPr>
            <w:tcW w:w="1767" w:type="dxa"/>
          </w:tcPr>
          <w:p>
            <w:pPr>
              <w:pStyle w:val="TableParagraph"/>
              <w:spacing w:before="46"/>
              <w:ind w:right="349"/>
              <w:jc w:val="right"/>
              <w:rPr>
                <w:rFonts w:ascii="SimSun" w:eastAsia="SimSun" w:hint="eastAsia"/>
                <w:sz w:val="21"/>
              </w:rPr>
            </w:pPr>
            <w:r>
              <w:rPr>
                <w:rFonts w:ascii="SimSun" w:eastAsia="SimSun" w:hint="eastAsia"/>
                <w:spacing w:val="-1"/>
                <w:sz w:val="21"/>
              </w:rPr>
              <w:t>宝丰能源</w:t>
            </w:r>
            <w:r>
              <w:rPr>
                <w:rFonts w:ascii="SimSun" w:eastAsia="SimSun" w:hint="eastAsia"/>
                <w:sz w:val="21"/>
              </w:rPr>
              <w:t> </w:t>
            </w:r>
          </w:p>
        </w:tc>
        <w:tc>
          <w:tcPr>
            <w:tcW w:w="1764" w:type="dxa"/>
          </w:tcPr>
          <w:p>
            <w:pPr>
              <w:pStyle w:val="TableParagraph"/>
              <w:spacing w:before="53"/>
              <w:ind w:left="387" w:right="382"/>
              <w:jc w:val="center"/>
              <w:rPr>
                <w:sz w:val="21"/>
              </w:rPr>
            </w:pPr>
            <w:r>
              <w:rPr>
                <w:sz w:val="21"/>
              </w:rPr>
              <w:t>600989</w:t>
            </w:r>
          </w:p>
        </w:tc>
        <w:tc>
          <w:tcPr>
            <w:tcW w:w="1765" w:type="dxa"/>
          </w:tcPr>
          <w:p>
            <w:pPr>
              <w:pStyle w:val="TableParagraph"/>
              <w:spacing w:before="46"/>
              <w:ind w:left="126" w:right="15"/>
              <w:jc w:val="center"/>
              <w:rPr>
                <w:rFonts w:ascii="SimSun" w:eastAsia="SimSun" w:hint="eastAsia"/>
                <w:sz w:val="21"/>
              </w:rPr>
            </w:pPr>
            <w:r>
              <w:rPr>
                <w:rFonts w:ascii="SimSun" w:eastAsia="SimSun" w:hint="eastAsia"/>
                <w:sz w:val="21"/>
              </w:rPr>
              <w:t>无 </w:t>
            </w:r>
          </w:p>
        </w:tc>
      </w:tr>
    </w:tbl>
    <w:p>
      <w:pPr>
        <w:pStyle w:val="Heading2"/>
      </w:pPr>
      <w:r>
        <w:rPr>
          <w:color w:val="006FC0"/>
        </w:rPr>
        <w:t> </w:t>
      </w:r>
    </w:p>
    <w:p>
      <w:pPr>
        <w:pStyle w:val="BodyText"/>
        <w:spacing w:before="88"/>
        <w:ind w:left="677"/>
      </w:pPr>
      <w:r>
        <w:rPr>
          <w:spacing w:val="3"/>
        </w:rPr>
        <w:t>六、 其他相关资料</w:t>
      </w:r>
    </w:p>
    <w:p>
      <w:pPr>
        <w:pStyle w:val="BodyText"/>
        <w:spacing w:before="3"/>
        <w:rPr>
          <w:sz w:val="6"/>
        </w:rPr>
      </w:pPr>
    </w:p>
    <w:tbl>
      <w:tblPr>
        <w:tblW w:w="0" w:type="auto"/>
        <w:jc w:val="left"/>
        <w:tblInd w:w="6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91"/>
        <w:gridCol w:w="1978"/>
        <w:gridCol w:w="4156"/>
      </w:tblGrid>
      <w:tr>
        <w:trPr>
          <w:trHeight w:val="361" w:hRule="atLeast"/>
        </w:trPr>
        <w:tc>
          <w:tcPr>
            <w:tcW w:w="2691" w:type="dxa"/>
            <w:vMerge w:val="restart"/>
          </w:tcPr>
          <w:p>
            <w:pPr>
              <w:pStyle w:val="TableParagraph"/>
              <w:rPr>
                <w:rFonts w:ascii="SimSun"/>
                <w:sz w:val="20"/>
              </w:rPr>
            </w:pPr>
          </w:p>
          <w:p>
            <w:pPr>
              <w:pStyle w:val="TableParagraph"/>
              <w:spacing w:before="138"/>
              <w:ind w:left="107"/>
              <w:rPr>
                <w:rFonts w:ascii="SimSun" w:eastAsia="SimSun" w:hint="eastAsia"/>
                <w:sz w:val="21"/>
              </w:rPr>
            </w:pPr>
            <w:r>
              <w:rPr>
                <w:rFonts w:ascii="SimSun" w:eastAsia="SimSun" w:hint="eastAsia"/>
                <w:spacing w:val="12"/>
                <w:sz w:val="21"/>
              </w:rPr>
              <w:t>公司聘请的会计师事务所</w:t>
            </w:r>
          </w:p>
          <w:p>
            <w:pPr>
              <w:pStyle w:val="TableParagraph"/>
              <w:spacing w:before="43"/>
              <w:ind w:left="107"/>
              <w:rPr>
                <w:rFonts w:ascii="SimSun" w:eastAsia="SimSun" w:hint="eastAsia"/>
                <w:sz w:val="21"/>
              </w:rPr>
            </w:pPr>
            <w:r>
              <w:rPr>
                <w:rFonts w:ascii="SimSun" w:eastAsia="SimSun" w:hint="eastAsia"/>
                <w:sz w:val="21"/>
              </w:rPr>
              <w:t>（境内）</w:t>
            </w:r>
          </w:p>
        </w:tc>
        <w:tc>
          <w:tcPr>
            <w:tcW w:w="1978" w:type="dxa"/>
          </w:tcPr>
          <w:p>
            <w:pPr>
              <w:pStyle w:val="TableParagraph"/>
              <w:spacing w:before="46"/>
              <w:ind w:left="105"/>
              <w:rPr>
                <w:rFonts w:ascii="SimSun" w:eastAsia="SimSun" w:hint="eastAsia"/>
                <w:sz w:val="21"/>
              </w:rPr>
            </w:pPr>
            <w:r>
              <w:rPr>
                <w:rFonts w:ascii="SimSun" w:eastAsia="SimSun" w:hint="eastAsia"/>
                <w:sz w:val="21"/>
              </w:rPr>
              <w:t>名称</w:t>
            </w:r>
          </w:p>
        </w:tc>
        <w:tc>
          <w:tcPr>
            <w:tcW w:w="4156" w:type="dxa"/>
          </w:tcPr>
          <w:p>
            <w:pPr>
              <w:pStyle w:val="TableParagraph"/>
              <w:spacing w:before="46"/>
              <w:ind w:left="104"/>
              <w:rPr>
                <w:rFonts w:ascii="SimSun" w:eastAsia="SimSun" w:hint="eastAsia"/>
                <w:sz w:val="21"/>
              </w:rPr>
            </w:pPr>
            <w:r>
              <w:rPr>
                <w:rFonts w:ascii="SimSun" w:eastAsia="SimSun" w:hint="eastAsia"/>
                <w:sz w:val="21"/>
              </w:rPr>
              <w:t>安永华明会计师事务所（特殊普通合伙）</w:t>
            </w:r>
          </w:p>
        </w:tc>
      </w:tr>
      <w:tr>
        <w:trPr>
          <w:trHeight w:val="623" w:hRule="atLeast"/>
        </w:trPr>
        <w:tc>
          <w:tcPr>
            <w:tcW w:w="2691" w:type="dxa"/>
            <w:vMerge/>
            <w:tcBorders>
              <w:top w:val="nil"/>
            </w:tcBorders>
          </w:tcPr>
          <w:p>
            <w:pPr>
              <w:rPr>
                <w:sz w:val="2"/>
                <w:szCs w:val="2"/>
              </w:rPr>
            </w:pPr>
          </w:p>
        </w:tc>
        <w:tc>
          <w:tcPr>
            <w:tcW w:w="1978" w:type="dxa"/>
          </w:tcPr>
          <w:p>
            <w:pPr>
              <w:pStyle w:val="TableParagraph"/>
              <w:spacing w:before="178"/>
              <w:ind w:left="105"/>
              <w:rPr>
                <w:rFonts w:ascii="SimSun" w:eastAsia="SimSun" w:hint="eastAsia"/>
                <w:sz w:val="21"/>
              </w:rPr>
            </w:pPr>
            <w:r>
              <w:rPr>
                <w:rFonts w:ascii="SimSun" w:eastAsia="SimSun" w:hint="eastAsia"/>
                <w:sz w:val="21"/>
              </w:rPr>
              <w:t>办公地址</w:t>
            </w:r>
          </w:p>
        </w:tc>
        <w:tc>
          <w:tcPr>
            <w:tcW w:w="4156" w:type="dxa"/>
          </w:tcPr>
          <w:p>
            <w:pPr>
              <w:pStyle w:val="TableParagraph"/>
              <w:spacing w:before="22"/>
              <w:ind w:left="104"/>
              <w:rPr>
                <w:rFonts w:ascii="SimSun" w:eastAsia="SimSun" w:hint="eastAsia"/>
                <w:sz w:val="21"/>
              </w:rPr>
            </w:pPr>
            <w:r>
              <w:rPr>
                <w:rFonts w:ascii="SimSun" w:eastAsia="SimSun" w:hint="eastAsia"/>
                <w:spacing w:val="2"/>
                <w:sz w:val="21"/>
              </w:rPr>
              <w:t>北京市东城区东长安街</w:t>
            </w:r>
            <w:r>
              <w:rPr>
                <w:sz w:val="21"/>
              </w:rPr>
              <w:t>1</w:t>
            </w:r>
            <w:r>
              <w:rPr>
                <w:spacing w:val="-25"/>
                <w:sz w:val="21"/>
              </w:rPr>
              <w:t> </w:t>
            </w:r>
            <w:r>
              <w:rPr>
                <w:rFonts w:ascii="SimSun" w:eastAsia="SimSun" w:hint="eastAsia"/>
                <w:sz w:val="21"/>
              </w:rPr>
              <w:t>号东方广场安永大</w:t>
            </w:r>
          </w:p>
          <w:p>
            <w:pPr>
              <w:pStyle w:val="TableParagraph"/>
              <w:spacing w:before="43"/>
              <w:ind w:left="104"/>
              <w:rPr>
                <w:rFonts w:ascii="SimSun" w:eastAsia="SimSun" w:hint="eastAsia"/>
                <w:sz w:val="21"/>
              </w:rPr>
            </w:pPr>
            <w:r>
              <w:rPr>
                <w:rFonts w:ascii="SimSun" w:eastAsia="SimSun" w:hint="eastAsia"/>
                <w:spacing w:val="-26"/>
                <w:sz w:val="21"/>
              </w:rPr>
              <w:t>楼 </w:t>
            </w:r>
            <w:r>
              <w:rPr>
                <w:sz w:val="21"/>
              </w:rPr>
              <w:t>17</w:t>
            </w:r>
            <w:r>
              <w:rPr>
                <w:spacing w:val="-2"/>
                <w:sz w:val="21"/>
              </w:rPr>
              <w:t> </w:t>
            </w:r>
            <w:r>
              <w:rPr>
                <w:rFonts w:ascii="SimSun" w:eastAsia="SimSun" w:hint="eastAsia"/>
                <w:sz w:val="21"/>
              </w:rPr>
              <w:t>层</w:t>
            </w:r>
          </w:p>
        </w:tc>
      </w:tr>
      <w:tr>
        <w:trPr>
          <w:trHeight w:val="364" w:hRule="atLeast"/>
        </w:trPr>
        <w:tc>
          <w:tcPr>
            <w:tcW w:w="2691" w:type="dxa"/>
            <w:vMerge/>
            <w:tcBorders>
              <w:top w:val="nil"/>
            </w:tcBorders>
          </w:tcPr>
          <w:p>
            <w:pPr>
              <w:rPr>
                <w:sz w:val="2"/>
                <w:szCs w:val="2"/>
              </w:rPr>
            </w:pPr>
          </w:p>
        </w:tc>
        <w:tc>
          <w:tcPr>
            <w:tcW w:w="1978" w:type="dxa"/>
          </w:tcPr>
          <w:p>
            <w:pPr>
              <w:pStyle w:val="TableParagraph"/>
              <w:spacing w:before="49"/>
              <w:ind w:left="105"/>
              <w:rPr>
                <w:rFonts w:ascii="SimSun" w:eastAsia="SimSun" w:hint="eastAsia"/>
                <w:sz w:val="21"/>
              </w:rPr>
            </w:pPr>
            <w:r>
              <w:rPr>
                <w:rFonts w:ascii="SimSun" w:eastAsia="SimSun" w:hint="eastAsia"/>
                <w:sz w:val="21"/>
              </w:rPr>
              <w:t>签字会计师姓名</w:t>
            </w:r>
          </w:p>
        </w:tc>
        <w:tc>
          <w:tcPr>
            <w:tcW w:w="4156" w:type="dxa"/>
          </w:tcPr>
          <w:p>
            <w:pPr>
              <w:pStyle w:val="TableParagraph"/>
              <w:spacing w:before="49"/>
              <w:ind w:left="104"/>
              <w:rPr>
                <w:rFonts w:ascii="SimSun" w:eastAsia="SimSun" w:hint="eastAsia"/>
                <w:sz w:val="21"/>
              </w:rPr>
            </w:pPr>
            <w:r>
              <w:rPr>
                <w:rFonts w:ascii="SimSun" w:eastAsia="SimSun" w:hint="eastAsia"/>
                <w:sz w:val="21"/>
              </w:rPr>
              <w:t>孙芳、吕乐</w:t>
            </w:r>
          </w:p>
        </w:tc>
      </w:tr>
    </w:tbl>
    <w:p>
      <w:pPr>
        <w:pStyle w:val="Heading2"/>
      </w:pPr>
      <w:r>
        <w:rPr/>
        <w:t> </w:t>
      </w:r>
    </w:p>
    <w:p>
      <w:pPr>
        <w:pStyle w:val="BodyText"/>
        <w:spacing w:line="331" w:lineRule="auto" w:before="88"/>
        <w:ind w:left="677" w:right="6978"/>
      </w:pPr>
      <w:r>
        <w:rPr>
          <w:spacing w:val="-6"/>
        </w:rPr>
        <w:t>七、 近三年主要会计数据和财务指标</w:t>
      </w:r>
      <w:r>
        <w:rPr>
          <w:spacing w:val="-7"/>
        </w:rPr>
        <w:t>(一) 主要会计数据</w:t>
      </w:r>
    </w:p>
    <w:p>
      <w:pPr>
        <w:pStyle w:val="BodyText"/>
        <w:spacing w:before="1" w:after="21"/>
        <w:ind w:left="7199"/>
      </w:pPr>
      <w:r>
        <w:rPr>
          <w:spacing w:val="7"/>
        </w:rPr>
        <w:t>单位：元 币种：人民币</w:t>
      </w:r>
      <w:r>
        <w:rPr/>
        <w:t> </w:t>
      </w:r>
    </w:p>
    <w:tbl>
      <w:tblPr>
        <w:tblW w:w="0" w:type="auto"/>
        <w:jc w:val="left"/>
        <w:tblInd w:w="6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46"/>
        <w:gridCol w:w="1877"/>
        <w:gridCol w:w="1841"/>
        <w:gridCol w:w="1368"/>
        <w:gridCol w:w="1791"/>
      </w:tblGrid>
      <w:tr>
        <w:trPr>
          <w:trHeight w:val="784" w:hRule="atLeast"/>
        </w:trPr>
        <w:tc>
          <w:tcPr>
            <w:tcW w:w="1946" w:type="dxa"/>
            <w:shd w:val="clear" w:color="auto" w:fill="D9D9D9"/>
          </w:tcPr>
          <w:p>
            <w:pPr>
              <w:pStyle w:val="TableParagraph"/>
              <w:spacing w:before="1"/>
              <w:rPr>
                <w:rFonts w:ascii="SimSun"/>
                <w:sz w:val="20"/>
              </w:rPr>
            </w:pPr>
          </w:p>
          <w:p>
            <w:pPr>
              <w:pStyle w:val="TableParagraph"/>
              <w:spacing w:before="1"/>
              <w:ind w:left="338"/>
              <w:rPr>
                <w:rFonts w:ascii="SimSun" w:eastAsia="SimSun" w:hint="eastAsia"/>
                <w:sz w:val="21"/>
              </w:rPr>
            </w:pPr>
            <w:r>
              <w:rPr>
                <w:rFonts w:ascii="SimSun" w:eastAsia="SimSun" w:hint="eastAsia"/>
                <w:sz w:val="21"/>
              </w:rPr>
              <w:t>主要会计数据</w:t>
            </w:r>
          </w:p>
        </w:tc>
        <w:tc>
          <w:tcPr>
            <w:tcW w:w="1877" w:type="dxa"/>
            <w:shd w:val="clear" w:color="auto" w:fill="D9D9D9"/>
          </w:tcPr>
          <w:p>
            <w:pPr>
              <w:pStyle w:val="TableParagraph"/>
              <w:spacing w:before="1"/>
              <w:rPr>
                <w:rFonts w:ascii="SimSun"/>
                <w:sz w:val="20"/>
              </w:rPr>
            </w:pPr>
          </w:p>
          <w:p>
            <w:pPr>
              <w:pStyle w:val="TableParagraph"/>
              <w:spacing w:before="1"/>
              <w:ind w:left="622"/>
              <w:rPr>
                <w:rFonts w:ascii="SimSun" w:eastAsia="SimSun" w:hint="eastAsia"/>
                <w:sz w:val="21"/>
              </w:rPr>
            </w:pPr>
            <w:r>
              <w:rPr>
                <w:b/>
                <w:sz w:val="21"/>
              </w:rPr>
              <w:t>2022</w:t>
            </w:r>
            <w:r>
              <w:rPr>
                <w:rFonts w:ascii="SimSun" w:eastAsia="SimSun" w:hint="eastAsia"/>
                <w:sz w:val="21"/>
              </w:rPr>
              <w:t>年</w:t>
            </w:r>
          </w:p>
        </w:tc>
        <w:tc>
          <w:tcPr>
            <w:tcW w:w="1841" w:type="dxa"/>
            <w:shd w:val="clear" w:color="auto" w:fill="D9D9D9"/>
          </w:tcPr>
          <w:p>
            <w:pPr>
              <w:pStyle w:val="TableParagraph"/>
              <w:spacing w:before="1"/>
              <w:rPr>
                <w:rFonts w:ascii="SimSun"/>
                <w:sz w:val="20"/>
              </w:rPr>
            </w:pPr>
          </w:p>
          <w:p>
            <w:pPr>
              <w:pStyle w:val="TableParagraph"/>
              <w:spacing w:before="1"/>
              <w:ind w:left="605"/>
              <w:rPr>
                <w:rFonts w:ascii="SimSun" w:eastAsia="SimSun" w:hint="eastAsia"/>
                <w:sz w:val="21"/>
              </w:rPr>
            </w:pPr>
            <w:r>
              <w:rPr>
                <w:b/>
                <w:sz w:val="21"/>
              </w:rPr>
              <w:t>2021</w:t>
            </w:r>
            <w:r>
              <w:rPr>
                <w:rFonts w:ascii="SimSun" w:eastAsia="SimSun" w:hint="eastAsia"/>
                <w:sz w:val="21"/>
              </w:rPr>
              <w:t>年</w:t>
            </w:r>
          </w:p>
        </w:tc>
        <w:tc>
          <w:tcPr>
            <w:tcW w:w="1368" w:type="dxa"/>
            <w:shd w:val="clear" w:color="auto" w:fill="D9D9D9"/>
          </w:tcPr>
          <w:p>
            <w:pPr>
              <w:pStyle w:val="TableParagraph"/>
              <w:spacing w:line="242" w:lineRule="auto" w:before="1"/>
              <w:ind w:left="156" w:right="143"/>
              <w:jc w:val="center"/>
              <w:rPr>
                <w:rFonts w:ascii="SimSun" w:eastAsia="SimSun" w:hint="eastAsia"/>
                <w:sz w:val="21"/>
              </w:rPr>
            </w:pPr>
            <w:r>
              <w:rPr>
                <w:rFonts w:ascii="SimSun" w:eastAsia="SimSun" w:hint="eastAsia"/>
                <w:sz w:val="21"/>
              </w:rPr>
              <w:t>本期比上年同期增减</w:t>
            </w:r>
          </w:p>
          <w:p>
            <w:pPr>
              <w:pStyle w:val="TableParagraph"/>
              <w:spacing w:line="220" w:lineRule="exact"/>
              <w:ind w:left="155" w:right="143"/>
              <w:jc w:val="center"/>
              <w:rPr>
                <w:b/>
                <w:sz w:val="21"/>
              </w:rPr>
            </w:pPr>
            <w:r>
              <w:rPr>
                <w:b/>
                <w:sz w:val="21"/>
              </w:rPr>
              <w:t>(%)</w:t>
            </w:r>
          </w:p>
        </w:tc>
        <w:tc>
          <w:tcPr>
            <w:tcW w:w="1791" w:type="dxa"/>
            <w:shd w:val="clear" w:color="auto" w:fill="D9D9D9"/>
          </w:tcPr>
          <w:p>
            <w:pPr>
              <w:pStyle w:val="TableParagraph"/>
              <w:spacing w:before="1"/>
              <w:rPr>
                <w:rFonts w:ascii="SimSun"/>
                <w:sz w:val="20"/>
              </w:rPr>
            </w:pPr>
          </w:p>
          <w:p>
            <w:pPr>
              <w:pStyle w:val="TableParagraph"/>
              <w:spacing w:before="1"/>
              <w:ind w:left="85" w:right="76"/>
              <w:jc w:val="center"/>
              <w:rPr>
                <w:rFonts w:ascii="SimSun" w:eastAsia="SimSun" w:hint="eastAsia"/>
                <w:sz w:val="21"/>
              </w:rPr>
            </w:pPr>
            <w:r>
              <w:rPr>
                <w:b/>
                <w:sz w:val="21"/>
              </w:rPr>
              <w:t>2020</w:t>
            </w:r>
            <w:r>
              <w:rPr>
                <w:rFonts w:ascii="SimSun" w:eastAsia="SimSun" w:hint="eastAsia"/>
                <w:sz w:val="21"/>
              </w:rPr>
              <w:t>年</w:t>
            </w:r>
          </w:p>
        </w:tc>
      </w:tr>
      <w:tr>
        <w:trPr>
          <w:trHeight w:val="364" w:hRule="atLeast"/>
        </w:trPr>
        <w:tc>
          <w:tcPr>
            <w:tcW w:w="1946" w:type="dxa"/>
          </w:tcPr>
          <w:p>
            <w:pPr>
              <w:pStyle w:val="TableParagraph"/>
              <w:spacing w:before="46"/>
              <w:ind w:left="107"/>
              <w:rPr>
                <w:rFonts w:ascii="SimSun" w:eastAsia="SimSun" w:hint="eastAsia"/>
                <w:sz w:val="21"/>
              </w:rPr>
            </w:pPr>
            <w:r>
              <w:rPr>
                <w:rFonts w:ascii="SimSun" w:eastAsia="SimSun" w:hint="eastAsia"/>
                <w:sz w:val="21"/>
              </w:rPr>
              <w:t>营业收入</w:t>
            </w:r>
          </w:p>
        </w:tc>
        <w:tc>
          <w:tcPr>
            <w:tcW w:w="1877" w:type="dxa"/>
          </w:tcPr>
          <w:p>
            <w:pPr>
              <w:pStyle w:val="TableParagraph"/>
              <w:spacing w:before="55"/>
              <w:ind w:right="93"/>
              <w:jc w:val="right"/>
              <w:rPr>
                <w:sz w:val="21"/>
              </w:rPr>
            </w:pPr>
            <w:r>
              <w:rPr>
                <w:sz w:val="21"/>
              </w:rPr>
              <w:t>28,429,848,345.48</w:t>
            </w:r>
          </w:p>
        </w:tc>
        <w:tc>
          <w:tcPr>
            <w:tcW w:w="1841" w:type="dxa"/>
          </w:tcPr>
          <w:p>
            <w:pPr>
              <w:pStyle w:val="TableParagraph"/>
              <w:spacing w:before="55"/>
              <w:ind w:right="93"/>
              <w:jc w:val="right"/>
              <w:rPr>
                <w:sz w:val="21"/>
              </w:rPr>
            </w:pPr>
            <w:r>
              <w:rPr>
                <w:sz w:val="21"/>
              </w:rPr>
              <w:t>23,299,935,290.20</w:t>
            </w:r>
          </w:p>
        </w:tc>
        <w:tc>
          <w:tcPr>
            <w:tcW w:w="1368" w:type="dxa"/>
          </w:tcPr>
          <w:p>
            <w:pPr>
              <w:pStyle w:val="TableParagraph"/>
              <w:spacing w:before="55"/>
              <w:ind w:right="92"/>
              <w:jc w:val="right"/>
              <w:rPr>
                <w:sz w:val="21"/>
              </w:rPr>
            </w:pPr>
            <w:r>
              <w:rPr>
                <w:sz w:val="21"/>
              </w:rPr>
              <w:t>22.02</w:t>
            </w:r>
          </w:p>
        </w:tc>
        <w:tc>
          <w:tcPr>
            <w:tcW w:w="1791" w:type="dxa"/>
          </w:tcPr>
          <w:p>
            <w:pPr>
              <w:pStyle w:val="TableParagraph"/>
              <w:spacing w:before="55"/>
              <w:ind w:left="89" w:right="76"/>
              <w:jc w:val="center"/>
              <w:rPr>
                <w:sz w:val="21"/>
              </w:rPr>
            </w:pPr>
            <w:r>
              <w:rPr>
                <w:sz w:val="21"/>
              </w:rPr>
              <w:t>15,927,728,889.05</w:t>
            </w:r>
          </w:p>
        </w:tc>
      </w:tr>
      <w:tr>
        <w:trPr>
          <w:trHeight w:val="544" w:hRule="atLeast"/>
        </w:trPr>
        <w:tc>
          <w:tcPr>
            <w:tcW w:w="1946" w:type="dxa"/>
          </w:tcPr>
          <w:p>
            <w:pPr>
              <w:pStyle w:val="TableParagraph"/>
              <w:spacing w:before="1"/>
              <w:ind w:left="107"/>
              <w:rPr>
                <w:rFonts w:ascii="SimSun" w:eastAsia="SimSun" w:hint="eastAsia"/>
                <w:sz w:val="21"/>
              </w:rPr>
            </w:pPr>
            <w:r>
              <w:rPr>
                <w:rFonts w:ascii="SimSun" w:eastAsia="SimSun" w:hint="eastAsia"/>
                <w:sz w:val="21"/>
              </w:rPr>
              <w:t>归属于上市公司股</w:t>
            </w:r>
          </w:p>
          <w:p>
            <w:pPr>
              <w:pStyle w:val="TableParagraph"/>
              <w:spacing w:line="252" w:lineRule="exact" w:before="2"/>
              <w:ind w:left="107"/>
              <w:rPr>
                <w:rFonts w:ascii="SimSun" w:eastAsia="SimSun" w:hint="eastAsia"/>
                <w:sz w:val="21"/>
              </w:rPr>
            </w:pPr>
            <w:r>
              <w:rPr>
                <w:rFonts w:ascii="SimSun" w:eastAsia="SimSun" w:hint="eastAsia"/>
                <w:sz w:val="21"/>
              </w:rPr>
              <w:t>东的净利润</w:t>
            </w:r>
          </w:p>
        </w:tc>
        <w:tc>
          <w:tcPr>
            <w:tcW w:w="1877" w:type="dxa"/>
          </w:tcPr>
          <w:p>
            <w:pPr>
              <w:pStyle w:val="TableParagraph"/>
              <w:spacing w:before="144"/>
              <w:ind w:right="93"/>
              <w:jc w:val="right"/>
              <w:rPr>
                <w:sz w:val="21"/>
              </w:rPr>
            </w:pPr>
            <w:r>
              <w:rPr>
                <w:sz w:val="21"/>
              </w:rPr>
              <w:t>6,302,502,368.25</w:t>
            </w:r>
          </w:p>
        </w:tc>
        <w:tc>
          <w:tcPr>
            <w:tcW w:w="1841" w:type="dxa"/>
          </w:tcPr>
          <w:p>
            <w:pPr>
              <w:pStyle w:val="TableParagraph"/>
              <w:spacing w:before="144"/>
              <w:ind w:right="93"/>
              <w:jc w:val="right"/>
              <w:rPr>
                <w:sz w:val="21"/>
              </w:rPr>
            </w:pPr>
            <w:r>
              <w:rPr>
                <w:sz w:val="21"/>
              </w:rPr>
              <w:t>7,070,425,862.77</w:t>
            </w:r>
          </w:p>
        </w:tc>
        <w:tc>
          <w:tcPr>
            <w:tcW w:w="1368" w:type="dxa"/>
          </w:tcPr>
          <w:p>
            <w:pPr>
              <w:pStyle w:val="TableParagraph"/>
              <w:spacing w:before="144"/>
              <w:ind w:right="95"/>
              <w:jc w:val="right"/>
              <w:rPr>
                <w:sz w:val="21"/>
              </w:rPr>
            </w:pPr>
            <w:r>
              <w:rPr>
                <w:sz w:val="21"/>
              </w:rPr>
              <w:t>-10.86</w:t>
            </w:r>
          </w:p>
        </w:tc>
        <w:tc>
          <w:tcPr>
            <w:tcW w:w="1791" w:type="dxa"/>
          </w:tcPr>
          <w:p>
            <w:pPr>
              <w:pStyle w:val="TableParagraph"/>
              <w:spacing w:before="144"/>
              <w:ind w:left="192" w:right="76"/>
              <w:jc w:val="center"/>
              <w:rPr>
                <w:sz w:val="21"/>
              </w:rPr>
            </w:pPr>
            <w:r>
              <w:rPr>
                <w:sz w:val="21"/>
              </w:rPr>
              <w:t>4,622,768,043.87</w:t>
            </w:r>
          </w:p>
        </w:tc>
      </w:tr>
      <w:tr>
        <w:trPr>
          <w:trHeight w:val="818" w:hRule="atLeast"/>
        </w:trPr>
        <w:tc>
          <w:tcPr>
            <w:tcW w:w="1946" w:type="dxa"/>
          </w:tcPr>
          <w:p>
            <w:pPr>
              <w:pStyle w:val="TableParagraph"/>
              <w:spacing w:before="1"/>
              <w:ind w:left="107"/>
              <w:rPr>
                <w:rFonts w:ascii="SimSun" w:eastAsia="SimSun" w:hint="eastAsia"/>
                <w:sz w:val="21"/>
              </w:rPr>
            </w:pPr>
            <w:r>
              <w:rPr>
                <w:rFonts w:ascii="SimSun" w:eastAsia="SimSun" w:hint="eastAsia"/>
                <w:sz w:val="21"/>
              </w:rPr>
              <w:t>归属于上市公司股</w:t>
            </w:r>
          </w:p>
          <w:p>
            <w:pPr>
              <w:pStyle w:val="TableParagraph"/>
              <w:spacing w:line="270" w:lineRule="atLeast"/>
              <w:ind w:left="107" w:right="97"/>
              <w:rPr>
                <w:rFonts w:ascii="SimSun" w:eastAsia="SimSun" w:hint="eastAsia"/>
                <w:sz w:val="21"/>
              </w:rPr>
            </w:pPr>
            <w:r>
              <w:rPr>
                <w:rFonts w:ascii="SimSun" w:eastAsia="SimSun" w:hint="eastAsia"/>
                <w:sz w:val="21"/>
              </w:rPr>
              <w:t>东的扣除非经常性损益的净利润</w:t>
            </w:r>
          </w:p>
        </w:tc>
        <w:tc>
          <w:tcPr>
            <w:tcW w:w="1877" w:type="dxa"/>
          </w:tcPr>
          <w:p>
            <w:pPr>
              <w:pStyle w:val="TableParagraph"/>
              <w:spacing w:before="12"/>
              <w:rPr>
                <w:rFonts w:ascii="SimSun"/>
                <w:sz w:val="21"/>
              </w:rPr>
            </w:pPr>
          </w:p>
          <w:p>
            <w:pPr>
              <w:pStyle w:val="TableParagraph"/>
              <w:ind w:right="93"/>
              <w:jc w:val="right"/>
              <w:rPr>
                <w:sz w:val="21"/>
              </w:rPr>
            </w:pPr>
            <w:r>
              <w:rPr>
                <w:sz w:val="21"/>
              </w:rPr>
              <w:t>6,718,586,779.15</w:t>
            </w:r>
          </w:p>
        </w:tc>
        <w:tc>
          <w:tcPr>
            <w:tcW w:w="1841" w:type="dxa"/>
          </w:tcPr>
          <w:p>
            <w:pPr>
              <w:pStyle w:val="TableParagraph"/>
              <w:spacing w:before="12"/>
              <w:rPr>
                <w:rFonts w:ascii="SimSun"/>
                <w:sz w:val="21"/>
              </w:rPr>
            </w:pPr>
          </w:p>
          <w:p>
            <w:pPr>
              <w:pStyle w:val="TableParagraph"/>
              <w:ind w:right="93"/>
              <w:jc w:val="right"/>
              <w:rPr>
                <w:sz w:val="21"/>
              </w:rPr>
            </w:pPr>
            <w:r>
              <w:rPr>
                <w:sz w:val="21"/>
              </w:rPr>
              <w:t>7,335,511,226.86</w:t>
            </w:r>
          </w:p>
        </w:tc>
        <w:tc>
          <w:tcPr>
            <w:tcW w:w="1368" w:type="dxa"/>
          </w:tcPr>
          <w:p>
            <w:pPr>
              <w:pStyle w:val="TableParagraph"/>
              <w:spacing w:before="12"/>
              <w:rPr>
                <w:rFonts w:ascii="SimSun"/>
                <w:sz w:val="21"/>
              </w:rPr>
            </w:pPr>
          </w:p>
          <w:p>
            <w:pPr>
              <w:pStyle w:val="TableParagraph"/>
              <w:ind w:right="95"/>
              <w:jc w:val="right"/>
              <w:rPr>
                <w:sz w:val="21"/>
              </w:rPr>
            </w:pPr>
            <w:r>
              <w:rPr>
                <w:sz w:val="21"/>
              </w:rPr>
              <w:t>-8.41</w:t>
            </w:r>
          </w:p>
        </w:tc>
        <w:tc>
          <w:tcPr>
            <w:tcW w:w="1791" w:type="dxa"/>
          </w:tcPr>
          <w:p>
            <w:pPr>
              <w:pStyle w:val="TableParagraph"/>
              <w:spacing w:before="12"/>
              <w:rPr>
                <w:rFonts w:ascii="SimSun"/>
                <w:sz w:val="21"/>
              </w:rPr>
            </w:pPr>
          </w:p>
          <w:p>
            <w:pPr>
              <w:pStyle w:val="TableParagraph"/>
              <w:ind w:left="192" w:right="76"/>
              <w:jc w:val="center"/>
              <w:rPr>
                <w:sz w:val="21"/>
              </w:rPr>
            </w:pPr>
            <w:r>
              <w:rPr>
                <w:sz w:val="21"/>
              </w:rPr>
              <w:t>4,847,314,790.77</w:t>
            </w:r>
          </w:p>
        </w:tc>
      </w:tr>
      <w:tr>
        <w:trPr>
          <w:trHeight w:val="544" w:hRule="atLeast"/>
        </w:trPr>
        <w:tc>
          <w:tcPr>
            <w:tcW w:w="1946" w:type="dxa"/>
          </w:tcPr>
          <w:p>
            <w:pPr>
              <w:pStyle w:val="TableParagraph"/>
              <w:spacing w:before="1"/>
              <w:ind w:left="107"/>
              <w:rPr>
                <w:rFonts w:ascii="SimSun" w:eastAsia="SimSun" w:hint="eastAsia"/>
                <w:sz w:val="21"/>
              </w:rPr>
            </w:pPr>
            <w:r>
              <w:rPr>
                <w:rFonts w:ascii="SimSun" w:eastAsia="SimSun" w:hint="eastAsia"/>
                <w:sz w:val="21"/>
              </w:rPr>
              <w:t>经营活动产生的现</w:t>
            </w:r>
          </w:p>
          <w:p>
            <w:pPr>
              <w:pStyle w:val="TableParagraph"/>
              <w:spacing w:line="252" w:lineRule="exact" w:before="2"/>
              <w:ind w:left="107"/>
              <w:rPr>
                <w:rFonts w:ascii="SimSun" w:eastAsia="SimSun" w:hint="eastAsia"/>
                <w:sz w:val="21"/>
              </w:rPr>
            </w:pPr>
            <w:r>
              <w:rPr>
                <w:rFonts w:ascii="SimSun" w:eastAsia="SimSun" w:hint="eastAsia"/>
                <w:sz w:val="21"/>
              </w:rPr>
              <w:t>金流量净额</w:t>
            </w:r>
          </w:p>
        </w:tc>
        <w:tc>
          <w:tcPr>
            <w:tcW w:w="1877" w:type="dxa"/>
          </w:tcPr>
          <w:p>
            <w:pPr>
              <w:pStyle w:val="TableParagraph"/>
              <w:spacing w:before="144"/>
              <w:ind w:right="93"/>
              <w:jc w:val="right"/>
              <w:rPr>
                <w:sz w:val="21"/>
              </w:rPr>
            </w:pPr>
            <w:r>
              <w:rPr>
                <w:sz w:val="21"/>
              </w:rPr>
              <w:t>6,626,183,529.41</w:t>
            </w:r>
          </w:p>
        </w:tc>
        <w:tc>
          <w:tcPr>
            <w:tcW w:w="1841" w:type="dxa"/>
          </w:tcPr>
          <w:p>
            <w:pPr>
              <w:pStyle w:val="TableParagraph"/>
              <w:spacing w:before="144"/>
              <w:ind w:right="93"/>
              <w:jc w:val="right"/>
              <w:rPr>
                <w:sz w:val="21"/>
              </w:rPr>
            </w:pPr>
            <w:r>
              <w:rPr>
                <w:sz w:val="21"/>
              </w:rPr>
              <w:t>6,487,817,727.00</w:t>
            </w:r>
          </w:p>
        </w:tc>
        <w:tc>
          <w:tcPr>
            <w:tcW w:w="1368" w:type="dxa"/>
          </w:tcPr>
          <w:p>
            <w:pPr>
              <w:pStyle w:val="TableParagraph"/>
              <w:spacing w:before="144"/>
              <w:ind w:right="92"/>
              <w:jc w:val="right"/>
              <w:rPr>
                <w:sz w:val="21"/>
              </w:rPr>
            </w:pPr>
            <w:r>
              <w:rPr>
                <w:sz w:val="21"/>
              </w:rPr>
              <w:t>2.13</w:t>
            </w:r>
          </w:p>
        </w:tc>
        <w:tc>
          <w:tcPr>
            <w:tcW w:w="1791" w:type="dxa"/>
          </w:tcPr>
          <w:p>
            <w:pPr>
              <w:pStyle w:val="TableParagraph"/>
              <w:spacing w:before="144"/>
              <w:ind w:left="192" w:right="76"/>
              <w:jc w:val="center"/>
              <w:rPr>
                <w:sz w:val="21"/>
              </w:rPr>
            </w:pPr>
            <w:r>
              <w:rPr>
                <w:sz w:val="21"/>
              </w:rPr>
              <w:t>5,183,714,666.16</w:t>
            </w:r>
          </w:p>
        </w:tc>
      </w:tr>
      <w:tr>
        <w:trPr>
          <w:trHeight w:val="816" w:hRule="atLeast"/>
        </w:trPr>
        <w:tc>
          <w:tcPr>
            <w:tcW w:w="1946" w:type="dxa"/>
            <w:shd w:val="clear" w:color="auto" w:fill="D9D9D9"/>
          </w:tcPr>
          <w:p>
            <w:pPr>
              <w:pStyle w:val="TableParagraph"/>
              <w:rPr>
                <w:sz w:val="20"/>
              </w:rPr>
            </w:pPr>
          </w:p>
        </w:tc>
        <w:tc>
          <w:tcPr>
            <w:tcW w:w="1877" w:type="dxa"/>
            <w:shd w:val="clear" w:color="auto" w:fill="D9D9D9"/>
          </w:tcPr>
          <w:p>
            <w:pPr>
              <w:pStyle w:val="TableParagraph"/>
              <w:spacing w:before="3"/>
              <w:rPr>
                <w:rFonts w:ascii="SimSun"/>
                <w:sz w:val="21"/>
              </w:rPr>
            </w:pPr>
          </w:p>
          <w:p>
            <w:pPr>
              <w:pStyle w:val="TableParagraph"/>
              <w:ind w:left="516"/>
              <w:rPr>
                <w:rFonts w:ascii="SimSun" w:eastAsia="SimSun" w:hint="eastAsia"/>
                <w:sz w:val="21"/>
              </w:rPr>
            </w:pPr>
            <w:r>
              <w:rPr>
                <w:b/>
                <w:sz w:val="21"/>
              </w:rPr>
              <w:t>2022</w:t>
            </w:r>
            <w:r>
              <w:rPr>
                <w:rFonts w:ascii="SimSun" w:eastAsia="SimSun" w:hint="eastAsia"/>
                <w:sz w:val="21"/>
              </w:rPr>
              <w:t>年末</w:t>
            </w:r>
          </w:p>
        </w:tc>
        <w:tc>
          <w:tcPr>
            <w:tcW w:w="1841" w:type="dxa"/>
            <w:shd w:val="clear" w:color="auto" w:fill="D9D9D9"/>
          </w:tcPr>
          <w:p>
            <w:pPr>
              <w:pStyle w:val="TableParagraph"/>
              <w:spacing w:before="3"/>
              <w:rPr>
                <w:rFonts w:ascii="SimSun"/>
                <w:sz w:val="21"/>
              </w:rPr>
            </w:pPr>
          </w:p>
          <w:p>
            <w:pPr>
              <w:pStyle w:val="TableParagraph"/>
              <w:ind w:left="499"/>
              <w:rPr>
                <w:rFonts w:ascii="SimSun" w:eastAsia="SimSun" w:hint="eastAsia"/>
                <w:sz w:val="21"/>
              </w:rPr>
            </w:pPr>
            <w:r>
              <w:rPr>
                <w:b/>
                <w:sz w:val="21"/>
              </w:rPr>
              <w:t>2021</w:t>
            </w:r>
            <w:r>
              <w:rPr>
                <w:rFonts w:ascii="SimSun" w:eastAsia="SimSun" w:hint="eastAsia"/>
                <w:sz w:val="21"/>
              </w:rPr>
              <w:t>年末</w:t>
            </w:r>
          </w:p>
        </w:tc>
        <w:tc>
          <w:tcPr>
            <w:tcW w:w="1368" w:type="dxa"/>
            <w:shd w:val="clear" w:color="auto" w:fill="D9D9D9"/>
          </w:tcPr>
          <w:p>
            <w:pPr>
              <w:pStyle w:val="TableParagraph"/>
              <w:spacing w:line="242" w:lineRule="auto" w:before="1"/>
              <w:ind w:left="156" w:right="143"/>
              <w:jc w:val="center"/>
              <w:rPr>
                <w:rFonts w:ascii="SimSun" w:eastAsia="SimSun" w:hint="eastAsia"/>
                <w:sz w:val="21"/>
              </w:rPr>
            </w:pPr>
            <w:r>
              <w:rPr>
                <w:rFonts w:ascii="SimSun" w:eastAsia="SimSun" w:hint="eastAsia"/>
                <w:sz w:val="21"/>
              </w:rPr>
              <w:t>本期末比上</w:t>
            </w:r>
            <w:r>
              <w:rPr>
                <w:rFonts w:ascii="SimSun" w:eastAsia="SimSun" w:hint="eastAsia"/>
                <w:spacing w:val="-3"/>
                <w:sz w:val="21"/>
              </w:rPr>
              <w:t>年同期末增</w:t>
            </w:r>
          </w:p>
          <w:p>
            <w:pPr>
              <w:pStyle w:val="TableParagraph"/>
              <w:spacing w:line="250" w:lineRule="exact" w:before="2"/>
              <w:ind w:left="152" w:right="143"/>
              <w:jc w:val="center"/>
              <w:rPr>
                <w:rFonts w:ascii="SimSun" w:eastAsia="SimSun" w:hint="eastAsia"/>
                <w:sz w:val="21"/>
              </w:rPr>
            </w:pPr>
            <w:r>
              <w:rPr>
                <w:rFonts w:ascii="SimSun" w:eastAsia="SimSun" w:hint="eastAsia"/>
                <w:sz w:val="21"/>
              </w:rPr>
              <w:t>减（</w:t>
            </w:r>
            <w:r>
              <w:rPr>
                <w:b/>
                <w:sz w:val="21"/>
              </w:rPr>
              <w:t>%</w:t>
            </w:r>
            <w:r>
              <w:rPr>
                <w:rFonts w:ascii="SimSun" w:eastAsia="SimSun" w:hint="eastAsia"/>
                <w:sz w:val="21"/>
              </w:rPr>
              <w:t>）</w:t>
            </w:r>
          </w:p>
        </w:tc>
        <w:tc>
          <w:tcPr>
            <w:tcW w:w="1791" w:type="dxa"/>
            <w:shd w:val="clear" w:color="auto" w:fill="D9D9D9"/>
          </w:tcPr>
          <w:p>
            <w:pPr>
              <w:pStyle w:val="TableParagraph"/>
              <w:spacing w:before="3"/>
              <w:rPr>
                <w:rFonts w:ascii="SimSun"/>
                <w:sz w:val="21"/>
              </w:rPr>
            </w:pPr>
          </w:p>
          <w:p>
            <w:pPr>
              <w:pStyle w:val="TableParagraph"/>
              <w:ind w:left="85" w:right="76"/>
              <w:jc w:val="center"/>
              <w:rPr>
                <w:rFonts w:ascii="SimSun" w:eastAsia="SimSun" w:hint="eastAsia"/>
                <w:sz w:val="21"/>
              </w:rPr>
            </w:pPr>
            <w:r>
              <w:rPr>
                <w:b/>
                <w:sz w:val="21"/>
              </w:rPr>
              <w:t>2020</w:t>
            </w:r>
            <w:r>
              <w:rPr>
                <w:rFonts w:ascii="SimSun" w:eastAsia="SimSun" w:hint="eastAsia"/>
                <w:sz w:val="21"/>
              </w:rPr>
              <w:t>年末</w:t>
            </w:r>
          </w:p>
        </w:tc>
      </w:tr>
      <w:tr>
        <w:trPr>
          <w:trHeight w:val="544" w:hRule="atLeast"/>
        </w:trPr>
        <w:tc>
          <w:tcPr>
            <w:tcW w:w="1946" w:type="dxa"/>
          </w:tcPr>
          <w:p>
            <w:pPr>
              <w:pStyle w:val="TableParagraph"/>
              <w:spacing w:before="1"/>
              <w:ind w:left="107"/>
              <w:rPr>
                <w:rFonts w:ascii="SimSun" w:eastAsia="SimSun" w:hint="eastAsia"/>
                <w:sz w:val="21"/>
              </w:rPr>
            </w:pPr>
            <w:r>
              <w:rPr>
                <w:rFonts w:ascii="SimSun" w:eastAsia="SimSun" w:hint="eastAsia"/>
                <w:sz w:val="21"/>
              </w:rPr>
              <w:t>归属于上市公司股</w:t>
            </w:r>
          </w:p>
          <w:p>
            <w:pPr>
              <w:pStyle w:val="TableParagraph"/>
              <w:spacing w:line="250" w:lineRule="exact" w:before="4"/>
              <w:ind w:left="107"/>
              <w:rPr>
                <w:rFonts w:ascii="SimSun" w:eastAsia="SimSun" w:hint="eastAsia"/>
                <w:sz w:val="21"/>
              </w:rPr>
            </w:pPr>
            <w:r>
              <w:rPr>
                <w:rFonts w:ascii="SimSun" w:eastAsia="SimSun" w:hint="eastAsia"/>
                <w:sz w:val="21"/>
              </w:rPr>
              <w:t>东的净资产</w:t>
            </w:r>
          </w:p>
        </w:tc>
        <w:tc>
          <w:tcPr>
            <w:tcW w:w="1877" w:type="dxa"/>
          </w:tcPr>
          <w:p>
            <w:pPr>
              <w:pStyle w:val="TableParagraph"/>
              <w:spacing w:before="147"/>
              <w:ind w:right="93"/>
              <w:jc w:val="right"/>
              <w:rPr>
                <w:sz w:val="21"/>
              </w:rPr>
            </w:pPr>
            <w:r>
              <w:rPr>
                <w:sz w:val="21"/>
              </w:rPr>
              <w:t>33,874,633,971.68</w:t>
            </w:r>
          </w:p>
        </w:tc>
        <w:tc>
          <w:tcPr>
            <w:tcW w:w="1841" w:type="dxa"/>
          </w:tcPr>
          <w:p>
            <w:pPr>
              <w:pStyle w:val="TableParagraph"/>
              <w:spacing w:before="147"/>
              <w:ind w:right="93"/>
              <w:jc w:val="right"/>
              <w:rPr>
                <w:sz w:val="21"/>
              </w:rPr>
            </w:pPr>
            <w:r>
              <w:rPr>
                <w:sz w:val="21"/>
              </w:rPr>
              <w:t>30,689,964,563.86</w:t>
            </w:r>
          </w:p>
        </w:tc>
        <w:tc>
          <w:tcPr>
            <w:tcW w:w="1368" w:type="dxa"/>
          </w:tcPr>
          <w:p>
            <w:pPr>
              <w:pStyle w:val="TableParagraph"/>
              <w:spacing w:before="147"/>
              <w:ind w:right="92"/>
              <w:jc w:val="right"/>
              <w:rPr>
                <w:sz w:val="21"/>
              </w:rPr>
            </w:pPr>
            <w:r>
              <w:rPr>
                <w:sz w:val="21"/>
              </w:rPr>
              <w:t>10.38</w:t>
            </w:r>
          </w:p>
        </w:tc>
        <w:tc>
          <w:tcPr>
            <w:tcW w:w="1791" w:type="dxa"/>
          </w:tcPr>
          <w:p>
            <w:pPr>
              <w:pStyle w:val="TableParagraph"/>
              <w:spacing w:before="147"/>
              <w:ind w:left="89" w:right="76"/>
              <w:jc w:val="center"/>
              <w:rPr>
                <w:sz w:val="21"/>
              </w:rPr>
            </w:pPr>
            <w:r>
              <w:rPr>
                <w:sz w:val="21"/>
              </w:rPr>
              <w:t>25,900,347,545.01</w:t>
            </w:r>
          </w:p>
        </w:tc>
      </w:tr>
      <w:tr>
        <w:trPr>
          <w:trHeight w:val="364" w:hRule="atLeast"/>
        </w:trPr>
        <w:tc>
          <w:tcPr>
            <w:tcW w:w="1946" w:type="dxa"/>
          </w:tcPr>
          <w:p>
            <w:pPr>
              <w:pStyle w:val="TableParagraph"/>
              <w:spacing w:before="46"/>
              <w:ind w:left="107"/>
              <w:rPr>
                <w:rFonts w:ascii="SimSun" w:eastAsia="SimSun" w:hint="eastAsia"/>
                <w:sz w:val="21"/>
              </w:rPr>
            </w:pPr>
            <w:r>
              <w:rPr>
                <w:rFonts w:ascii="SimSun" w:eastAsia="SimSun" w:hint="eastAsia"/>
                <w:sz w:val="21"/>
              </w:rPr>
              <w:t>总资产</w:t>
            </w:r>
          </w:p>
        </w:tc>
        <w:tc>
          <w:tcPr>
            <w:tcW w:w="1877" w:type="dxa"/>
          </w:tcPr>
          <w:p>
            <w:pPr>
              <w:pStyle w:val="TableParagraph"/>
              <w:spacing w:before="55"/>
              <w:ind w:right="93"/>
              <w:jc w:val="right"/>
              <w:rPr>
                <w:sz w:val="21"/>
              </w:rPr>
            </w:pPr>
            <w:r>
              <w:rPr>
                <w:sz w:val="21"/>
              </w:rPr>
              <w:t>57,578,314,322.10</w:t>
            </w:r>
          </w:p>
        </w:tc>
        <w:tc>
          <w:tcPr>
            <w:tcW w:w="1841" w:type="dxa"/>
          </w:tcPr>
          <w:p>
            <w:pPr>
              <w:pStyle w:val="TableParagraph"/>
              <w:spacing w:before="55"/>
              <w:ind w:right="93"/>
              <w:jc w:val="right"/>
              <w:rPr>
                <w:sz w:val="21"/>
              </w:rPr>
            </w:pPr>
            <w:r>
              <w:rPr>
                <w:sz w:val="21"/>
              </w:rPr>
              <w:t>44,373,765,410.12</w:t>
            </w:r>
          </w:p>
        </w:tc>
        <w:tc>
          <w:tcPr>
            <w:tcW w:w="1368" w:type="dxa"/>
          </w:tcPr>
          <w:p>
            <w:pPr>
              <w:pStyle w:val="TableParagraph"/>
              <w:spacing w:before="55"/>
              <w:ind w:right="92"/>
              <w:jc w:val="right"/>
              <w:rPr>
                <w:sz w:val="21"/>
              </w:rPr>
            </w:pPr>
            <w:r>
              <w:rPr>
                <w:sz w:val="21"/>
              </w:rPr>
              <w:t>29.76</w:t>
            </w:r>
          </w:p>
        </w:tc>
        <w:tc>
          <w:tcPr>
            <w:tcW w:w="1791" w:type="dxa"/>
          </w:tcPr>
          <w:p>
            <w:pPr>
              <w:pStyle w:val="TableParagraph"/>
              <w:spacing w:before="55"/>
              <w:ind w:left="89" w:right="76"/>
              <w:jc w:val="center"/>
              <w:rPr>
                <w:sz w:val="21"/>
              </w:rPr>
            </w:pPr>
            <w:r>
              <w:rPr>
                <w:sz w:val="21"/>
              </w:rPr>
              <w:t>38,105,012,879.96</w:t>
            </w:r>
          </w:p>
        </w:tc>
      </w:tr>
    </w:tbl>
    <w:p>
      <w:pPr>
        <w:pStyle w:val="Heading2"/>
      </w:pPr>
      <w:r>
        <w:rPr/>
        <w:t> </w:t>
      </w:r>
    </w:p>
    <w:p>
      <w:pPr>
        <w:spacing w:after="0"/>
        <w:sectPr>
          <w:pgSz w:w="11910" w:h="16840"/>
          <w:pgMar w:header="880" w:footer="1195" w:top="1120" w:bottom="1380" w:left="600" w:right="200"/>
        </w:sectPr>
      </w:pPr>
    </w:p>
    <w:p>
      <w:pPr>
        <w:pStyle w:val="BodyText"/>
        <w:spacing w:before="7"/>
        <w:rPr>
          <w:sz w:val="25"/>
        </w:rPr>
      </w:pPr>
    </w:p>
    <w:p>
      <w:pPr>
        <w:pStyle w:val="BodyText"/>
        <w:spacing w:before="72"/>
        <w:ind w:left="677"/>
      </w:pPr>
      <w:r>
        <w:rPr>
          <w:spacing w:val="-7"/>
        </w:rPr>
        <w:t>(二) 主要财务指标</w:t>
      </w:r>
      <w:r>
        <w:rPr/>
        <w:t> </w:t>
      </w:r>
    </w:p>
    <w:p>
      <w:pPr>
        <w:pStyle w:val="BodyText"/>
        <w:spacing w:before="3"/>
        <w:rPr>
          <w:sz w:val="6"/>
        </w:rPr>
      </w:pPr>
    </w:p>
    <w:tbl>
      <w:tblPr>
        <w:tblW w:w="0" w:type="auto"/>
        <w:jc w:val="left"/>
        <w:tblInd w:w="6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16"/>
        <w:gridCol w:w="1135"/>
        <w:gridCol w:w="1133"/>
        <w:gridCol w:w="2412"/>
        <w:gridCol w:w="1027"/>
      </w:tblGrid>
      <w:tr>
        <w:trPr>
          <w:trHeight w:val="513" w:hRule="atLeast"/>
        </w:trPr>
        <w:tc>
          <w:tcPr>
            <w:tcW w:w="3116" w:type="dxa"/>
            <w:shd w:val="clear" w:color="auto" w:fill="D9D9D9"/>
          </w:tcPr>
          <w:p>
            <w:pPr>
              <w:pStyle w:val="TableParagraph"/>
              <w:spacing w:before="121"/>
              <w:ind w:left="923"/>
              <w:rPr>
                <w:rFonts w:ascii="SimSun" w:eastAsia="SimSun" w:hint="eastAsia"/>
                <w:sz w:val="21"/>
              </w:rPr>
            </w:pPr>
            <w:r>
              <w:rPr>
                <w:rFonts w:ascii="SimSun" w:eastAsia="SimSun" w:hint="eastAsia"/>
                <w:sz w:val="21"/>
              </w:rPr>
              <w:t>主要财务指标</w:t>
            </w:r>
          </w:p>
        </w:tc>
        <w:tc>
          <w:tcPr>
            <w:tcW w:w="1135" w:type="dxa"/>
            <w:shd w:val="clear" w:color="auto" w:fill="D9D9D9"/>
          </w:tcPr>
          <w:p>
            <w:pPr>
              <w:pStyle w:val="TableParagraph"/>
              <w:spacing w:before="121"/>
              <w:ind w:left="249"/>
              <w:rPr>
                <w:rFonts w:ascii="SimSun" w:eastAsia="SimSun" w:hint="eastAsia"/>
                <w:sz w:val="21"/>
              </w:rPr>
            </w:pPr>
            <w:r>
              <w:rPr>
                <w:b/>
                <w:sz w:val="21"/>
              </w:rPr>
              <w:t>2022</w:t>
            </w:r>
            <w:r>
              <w:rPr>
                <w:rFonts w:ascii="SimSun" w:eastAsia="SimSun" w:hint="eastAsia"/>
                <w:sz w:val="21"/>
              </w:rPr>
              <w:t>年</w:t>
            </w:r>
          </w:p>
        </w:tc>
        <w:tc>
          <w:tcPr>
            <w:tcW w:w="1133" w:type="dxa"/>
            <w:shd w:val="clear" w:color="auto" w:fill="D9D9D9"/>
          </w:tcPr>
          <w:p>
            <w:pPr>
              <w:pStyle w:val="TableParagraph"/>
              <w:spacing w:before="121"/>
              <w:ind w:left="246"/>
              <w:rPr>
                <w:rFonts w:ascii="SimSun" w:eastAsia="SimSun" w:hint="eastAsia"/>
                <w:sz w:val="21"/>
              </w:rPr>
            </w:pPr>
            <w:r>
              <w:rPr>
                <w:b/>
                <w:sz w:val="21"/>
              </w:rPr>
              <w:t>2021</w:t>
            </w:r>
            <w:r>
              <w:rPr>
                <w:rFonts w:ascii="SimSun" w:eastAsia="SimSun" w:hint="eastAsia"/>
                <w:sz w:val="21"/>
              </w:rPr>
              <w:t>年</w:t>
            </w:r>
          </w:p>
        </w:tc>
        <w:tc>
          <w:tcPr>
            <w:tcW w:w="2412" w:type="dxa"/>
            <w:shd w:val="clear" w:color="auto" w:fill="D9D9D9"/>
          </w:tcPr>
          <w:p>
            <w:pPr>
              <w:pStyle w:val="TableParagraph"/>
              <w:spacing w:before="1"/>
              <w:ind w:left="239" w:right="232"/>
              <w:jc w:val="center"/>
              <w:rPr>
                <w:rFonts w:ascii="SimSun" w:eastAsia="SimSun" w:hint="eastAsia"/>
                <w:sz w:val="21"/>
              </w:rPr>
            </w:pPr>
            <w:r>
              <w:rPr>
                <w:rFonts w:ascii="SimSun" w:eastAsia="SimSun" w:hint="eastAsia"/>
                <w:sz w:val="21"/>
              </w:rPr>
              <w:t>本期比上年同期增减</w:t>
            </w:r>
          </w:p>
          <w:p>
            <w:pPr>
              <w:pStyle w:val="TableParagraph"/>
              <w:spacing w:line="221" w:lineRule="exact" w:before="1"/>
              <w:ind w:left="235" w:right="232"/>
              <w:jc w:val="center"/>
              <w:rPr>
                <w:b/>
                <w:sz w:val="21"/>
              </w:rPr>
            </w:pPr>
            <w:r>
              <w:rPr>
                <w:b/>
                <w:sz w:val="21"/>
              </w:rPr>
              <w:t>(%)</w:t>
            </w:r>
          </w:p>
        </w:tc>
        <w:tc>
          <w:tcPr>
            <w:tcW w:w="1027" w:type="dxa"/>
            <w:shd w:val="clear" w:color="auto" w:fill="D9D9D9"/>
          </w:tcPr>
          <w:p>
            <w:pPr>
              <w:pStyle w:val="TableParagraph"/>
              <w:spacing w:before="121"/>
              <w:ind w:left="197"/>
              <w:rPr>
                <w:rFonts w:ascii="SimSun" w:eastAsia="SimSun" w:hint="eastAsia"/>
                <w:sz w:val="21"/>
              </w:rPr>
            </w:pPr>
            <w:r>
              <w:rPr>
                <w:b/>
                <w:sz w:val="21"/>
              </w:rPr>
              <w:t>2020</w:t>
            </w:r>
            <w:r>
              <w:rPr>
                <w:rFonts w:ascii="SimSun" w:eastAsia="SimSun" w:hint="eastAsia"/>
                <w:sz w:val="21"/>
              </w:rPr>
              <w:t>年</w:t>
            </w:r>
          </w:p>
        </w:tc>
      </w:tr>
      <w:tr>
        <w:trPr>
          <w:trHeight w:val="364" w:hRule="atLeast"/>
        </w:trPr>
        <w:tc>
          <w:tcPr>
            <w:tcW w:w="3116" w:type="dxa"/>
          </w:tcPr>
          <w:p>
            <w:pPr>
              <w:pStyle w:val="TableParagraph"/>
              <w:spacing w:before="46"/>
              <w:ind w:left="107"/>
              <w:rPr>
                <w:rFonts w:ascii="SimSun" w:eastAsia="SimSun" w:hint="eastAsia"/>
                <w:sz w:val="21"/>
              </w:rPr>
            </w:pPr>
            <w:r>
              <w:rPr>
                <w:rFonts w:ascii="SimSun" w:eastAsia="SimSun" w:hint="eastAsia"/>
                <w:sz w:val="21"/>
              </w:rPr>
              <w:t>基本每股收益（元／股）</w:t>
            </w:r>
          </w:p>
        </w:tc>
        <w:tc>
          <w:tcPr>
            <w:tcW w:w="1135" w:type="dxa"/>
          </w:tcPr>
          <w:p>
            <w:pPr>
              <w:pStyle w:val="TableParagraph"/>
              <w:spacing w:before="55"/>
              <w:ind w:right="96"/>
              <w:jc w:val="right"/>
              <w:rPr>
                <w:sz w:val="21"/>
              </w:rPr>
            </w:pPr>
            <w:r>
              <w:rPr>
                <w:sz w:val="21"/>
              </w:rPr>
              <w:t>0.86</w:t>
            </w:r>
          </w:p>
        </w:tc>
        <w:tc>
          <w:tcPr>
            <w:tcW w:w="1133" w:type="dxa"/>
          </w:tcPr>
          <w:p>
            <w:pPr>
              <w:pStyle w:val="TableParagraph"/>
              <w:spacing w:before="55"/>
              <w:ind w:right="96"/>
              <w:jc w:val="right"/>
              <w:rPr>
                <w:sz w:val="21"/>
              </w:rPr>
            </w:pPr>
            <w:r>
              <w:rPr>
                <w:sz w:val="21"/>
              </w:rPr>
              <w:t>0.97</w:t>
            </w:r>
          </w:p>
        </w:tc>
        <w:tc>
          <w:tcPr>
            <w:tcW w:w="2412" w:type="dxa"/>
          </w:tcPr>
          <w:p>
            <w:pPr>
              <w:pStyle w:val="TableParagraph"/>
              <w:spacing w:before="55"/>
              <w:ind w:right="98"/>
              <w:jc w:val="right"/>
              <w:rPr>
                <w:sz w:val="21"/>
              </w:rPr>
            </w:pPr>
            <w:r>
              <w:rPr>
                <w:sz w:val="21"/>
              </w:rPr>
              <w:t>-11.34</w:t>
            </w:r>
          </w:p>
        </w:tc>
        <w:tc>
          <w:tcPr>
            <w:tcW w:w="1027" w:type="dxa"/>
          </w:tcPr>
          <w:p>
            <w:pPr>
              <w:pStyle w:val="TableParagraph"/>
              <w:spacing w:before="55"/>
              <w:ind w:right="92"/>
              <w:jc w:val="right"/>
              <w:rPr>
                <w:sz w:val="21"/>
              </w:rPr>
            </w:pPr>
            <w:r>
              <w:rPr>
                <w:sz w:val="21"/>
              </w:rPr>
              <w:t>0.63</w:t>
            </w:r>
          </w:p>
        </w:tc>
      </w:tr>
      <w:tr>
        <w:trPr>
          <w:trHeight w:val="362" w:hRule="atLeast"/>
        </w:trPr>
        <w:tc>
          <w:tcPr>
            <w:tcW w:w="3116" w:type="dxa"/>
          </w:tcPr>
          <w:p>
            <w:pPr>
              <w:pStyle w:val="TableParagraph"/>
              <w:spacing w:before="46"/>
              <w:ind w:left="107"/>
              <w:rPr>
                <w:rFonts w:ascii="SimSun" w:eastAsia="SimSun" w:hint="eastAsia"/>
                <w:sz w:val="21"/>
              </w:rPr>
            </w:pPr>
            <w:r>
              <w:rPr>
                <w:rFonts w:ascii="SimSun" w:eastAsia="SimSun" w:hint="eastAsia"/>
                <w:sz w:val="21"/>
              </w:rPr>
              <w:t>稀释每股收益（元／股）</w:t>
            </w:r>
          </w:p>
        </w:tc>
        <w:tc>
          <w:tcPr>
            <w:tcW w:w="1135" w:type="dxa"/>
          </w:tcPr>
          <w:p>
            <w:pPr>
              <w:pStyle w:val="TableParagraph"/>
              <w:spacing w:before="53"/>
              <w:ind w:right="96"/>
              <w:jc w:val="right"/>
              <w:rPr>
                <w:sz w:val="21"/>
              </w:rPr>
            </w:pPr>
            <w:r>
              <w:rPr>
                <w:sz w:val="21"/>
              </w:rPr>
              <w:t>0.86</w:t>
            </w:r>
          </w:p>
        </w:tc>
        <w:tc>
          <w:tcPr>
            <w:tcW w:w="1133" w:type="dxa"/>
          </w:tcPr>
          <w:p>
            <w:pPr>
              <w:pStyle w:val="TableParagraph"/>
              <w:spacing w:before="53"/>
              <w:ind w:right="96"/>
              <w:jc w:val="right"/>
              <w:rPr>
                <w:sz w:val="21"/>
              </w:rPr>
            </w:pPr>
            <w:r>
              <w:rPr>
                <w:sz w:val="21"/>
              </w:rPr>
              <w:t>0.97</w:t>
            </w:r>
          </w:p>
        </w:tc>
        <w:tc>
          <w:tcPr>
            <w:tcW w:w="2412" w:type="dxa"/>
          </w:tcPr>
          <w:p>
            <w:pPr>
              <w:pStyle w:val="TableParagraph"/>
              <w:spacing w:before="53"/>
              <w:ind w:right="98"/>
              <w:jc w:val="right"/>
              <w:rPr>
                <w:sz w:val="21"/>
              </w:rPr>
            </w:pPr>
            <w:r>
              <w:rPr>
                <w:sz w:val="21"/>
              </w:rPr>
              <w:t>-11.34</w:t>
            </w:r>
          </w:p>
        </w:tc>
        <w:tc>
          <w:tcPr>
            <w:tcW w:w="1027" w:type="dxa"/>
          </w:tcPr>
          <w:p>
            <w:pPr>
              <w:pStyle w:val="TableParagraph"/>
              <w:spacing w:before="53"/>
              <w:ind w:right="92"/>
              <w:jc w:val="right"/>
              <w:rPr>
                <w:sz w:val="21"/>
              </w:rPr>
            </w:pPr>
            <w:r>
              <w:rPr>
                <w:sz w:val="21"/>
              </w:rPr>
              <w:t>0.63</w:t>
            </w:r>
          </w:p>
        </w:tc>
      </w:tr>
      <w:tr>
        <w:trPr>
          <w:trHeight w:val="544" w:hRule="atLeast"/>
        </w:trPr>
        <w:tc>
          <w:tcPr>
            <w:tcW w:w="3116" w:type="dxa"/>
          </w:tcPr>
          <w:p>
            <w:pPr>
              <w:pStyle w:val="TableParagraph"/>
              <w:spacing w:before="1"/>
              <w:ind w:left="107"/>
              <w:rPr>
                <w:rFonts w:ascii="SimSun" w:eastAsia="SimSun" w:hint="eastAsia"/>
                <w:sz w:val="21"/>
              </w:rPr>
            </w:pPr>
            <w:r>
              <w:rPr>
                <w:rFonts w:ascii="SimSun" w:eastAsia="SimSun" w:hint="eastAsia"/>
                <w:spacing w:val="10"/>
                <w:sz w:val="21"/>
              </w:rPr>
              <w:t>扣除非经常性损益后的基本每</w:t>
            </w:r>
          </w:p>
          <w:p>
            <w:pPr>
              <w:pStyle w:val="TableParagraph"/>
              <w:spacing w:line="250" w:lineRule="exact" w:before="4"/>
              <w:ind w:left="107"/>
              <w:rPr>
                <w:rFonts w:ascii="SimSun" w:eastAsia="SimSun" w:hint="eastAsia"/>
                <w:sz w:val="21"/>
              </w:rPr>
            </w:pPr>
            <w:r>
              <w:rPr>
                <w:rFonts w:ascii="SimSun" w:eastAsia="SimSun" w:hint="eastAsia"/>
                <w:sz w:val="21"/>
              </w:rPr>
              <w:t>股收益（元／股）</w:t>
            </w:r>
          </w:p>
        </w:tc>
        <w:tc>
          <w:tcPr>
            <w:tcW w:w="1135" w:type="dxa"/>
          </w:tcPr>
          <w:p>
            <w:pPr>
              <w:pStyle w:val="TableParagraph"/>
              <w:spacing w:before="144"/>
              <w:ind w:right="96"/>
              <w:jc w:val="right"/>
              <w:rPr>
                <w:sz w:val="21"/>
              </w:rPr>
            </w:pPr>
            <w:r>
              <w:rPr>
                <w:sz w:val="21"/>
              </w:rPr>
              <w:t>0.92</w:t>
            </w:r>
          </w:p>
        </w:tc>
        <w:tc>
          <w:tcPr>
            <w:tcW w:w="1133" w:type="dxa"/>
          </w:tcPr>
          <w:p>
            <w:pPr>
              <w:pStyle w:val="TableParagraph"/>
              <w:spacing w:before="144"/>
              <w:ind w:right="96"/>
              <w:jc w:val="right"/>
              <w:rPr>
                <w:sz w:val="21"/>
              </w:rPr>
            </w:pPr>
            <w:r>
              <w:rPr>
                <w:sz w:val="21"/>
              </w:rPr>
              <w:t>1.00</w:t>
            </w:r>
          </w:p>
        </w:tc>
        <w:tc>
          <w:tcPr>
            <w:tcW w:w="2412" w:type="dxa"/>
          </w:tcPr>
          <w:p>
            <w:pPr>
              <w:pStyle w:val="TableParagraph"/>
              <w:spacing w:before="144"/>
              <w:ind w:right="98"/>
              <w:jc w:val="right"/>
              <w:rPr>
                <w:sz w:val="21"/>
              </w:rPr>
            </w:pPr>
            <w:r>
              <w:rPr>
                <w:sz w:val="21"/>
              </w:rPr>
              <w:t>-8.00</w:t>
            </w:r>
          </w:p>
        </w:tc>
        <w:tc>
          <w:tcPr>
            <w:tcW w:w="1027" w:type="dxa"/>
          </w:tcPr>
          <w:p>
            <w:pPr>
              <w:pStyle w:val="TableParagraph"/>
              <w:spacing w:before="144"/>
              <w:ind w:right="92"/>
              <w:jc w:val="right"/>
              <w:rPr>
                <w:sz w:val="21"/>
              </w:rPr>
            </w:pPr>
            <w:r>
              <w:rPr>
                <w:sz w:val="21"/>
              </w:rPr>
              <w:t>0.66</w:t>
            </w:r>
          </w:p>
        </w:tc>
      </w:tr>
      <w:tr>
        <w:trPr>
          <w:trHeight w:val="364" w:hRule="atLeast"/>
        </w:trPr>
        <w:tc>
          <w:tcPr>
            <w:tcW w:w="3116" w:type="dxa"/>
          </w:tcPr>
          <w:p>
            <w:pPr>
              <w:pStyle w:val="TableParagraph"/>
              <w:spacing w:before="46"/>
              <w:ind w:left="107"/>
              <w:rPr>
                <w:rFonts w:ascii="SimSun" w:eastAsia="SimSun" w:hint="eastAsia"/>
                <w:sz w:val="21"/>
              </w:rPr>
            </w:pPr>
            <w:r>
              <w:rPr>
                <w:rFonts w:ascii="SimSun" w:eastAsia="SimSun" w:hint="eastAsia"/>
                <w:spacing w:val="-1"/>
                <w:sz w:val="21"/>
              </w:rPr>
              <w:t>加权平均净资产收益率</w:t>
            </w:r>
            <w:r>
              <w:rPr>
                <w:rFonts w:ascii="SimSun" w:eastAsia="SimSun" w:hint="eastAsia"/>
                <w:sz w:val="21"/>
              </w:rPr>
              <w:t>（</w:t>
            </w:r>
            <w:r>
              <w:rPr>
                <w:sz w:val="21"/>
              </w:rPr>
              <w:t>%</w:t>
            </w:r>
            <w:r>
              <w:rPr>
                <w:rFonts w:ascii="SimSun" w:eastAsia="SimSun" w:hint="eastAsia"/>
                <w:sz w:val="21"/>
              </w:rPr>
              <w:t>）</w:t>
            </w:r>
          </w:p>
        </w:tc>
        <w:tc>
          <w:tcPr>
            <w:tcW w:w="1135" w:type="dxa"/>
          </w:tcPr>
          <w:p>
            <w:pPr>
              <w:pStyle w:val="TableParagraph"/>
              <w:spacing w:before="55"/>
              <w:ind w:right="96"/>
              <w:jc w:val="right"/>
              <w:rPr>
                <w:sz w:val="21"/>
              </w:rPr>
            </w:pPr>
            <w:r>
              <w:rPr>
                <w:sz w:val="21"/>
              </w:rPr>
              <w:t>19.57</w:t>
            </w:r>
          </w:p>
        </w:tc>
        <w:tc>
          <w:tcPr>
            <w:tcW w:w="1133" w:type="dxa"/>
          </w:tcPr>
          <w:p>
            <w:pPr>
              <w:pStyle w:val="TableParagraph"/>
              <w:spacing w:before="55"/>
              <w:ind w:right="96"/>
              <w:jc w:val="right"/>
              <w:rPr>
                <w:sz w:val="21"/>
              </w:rPr>
            </w:pPr>
            <w:r>
              <w:rPr>
                <w:sz w:val="21"/>
              </w:rPr>
              <w:t>25.33</w:t>
            </w:r>
          </w:p>
        </w:tc>
        <w:tc>
          <w:tcPr>
            <w:tcW w:w="2412" w:type="dxa"/>
          </w:tcPr>
          <w:p>
            <w:pPr>
              <w:pStyle w:val="TableParagraph"/>
              <w:spacing w:before="46"/>
              <w:ind w:right="95"/>
              <w:jc w:val="right"/>
              <w:rPr>
                <w:rFonts w:ascii="SimSun" w:eastAsia="SimSun" w:hint="eastAsia"/>
                <w:sz w:val="21"/>
              </w:rPr>
            </w:pPr>
            <w:r>
              <w:rPr>
                <w:rFonts w:ascii="SimSun" w:eastAsia="SimSun" w:hint="eastAsia"/>
                <w:spacing w:val="-1"/>
                <w:sz w:val="21"/>
              </w:rPr>
              <w:t>减少</w:t>
            </w:r>
            <w:r>
              <w:rPr>
                <w:sz w:val="21"/>
              </w:rPr>
              <w:t>5.76</w:t>
            </w:r>
            <w:r>
              <w:rPr>
                <w:rFonts w:ascii="SimSun" w:eastAsia="SimSun" w:hint="eastAsia"/>
                <w:sz w:val="21"/>
              </w:rPr>
              <w:t>个百分点</w:t>
            </w:r>
          </w:p>
        </w:tc>
        <w:tc>
          <w:tcPr>
            <w:tcW w:w="1027" w:type="dxa"/>
          </w:tcPr>
          <w:p>
            <w:pPr>
              <w:pStyle w:val="TableParagraph"/>
              <w:spacing w:before="55"/>
              <w:ind w:right="92"/>
              <w:jc w:val="right"/>
              <w:rPr>
                <w:sz w:val="21"/>
              </w:rPr>
            </w:pPr>
            <w:r>
              <w:rPr>
                <w:sz w:val="21"/>
              </w:rPr>
              <w:t>19.04</w:t>
            </w:r>
          </w:p>
        </w:tc>
      </w:tr>
      <w:tr>
        <w:trPr>
          <w:trHeight w:val="544" w:hRule="atLeast"/>
        </w:trPr>
        <w:tc>
          <w:tcPr>
            <w:tcW w:w="3116" w:type="dxa"/>
          </w:tcPr>
          <w:p>
            <w:pPr>
              <w:pStyle w:val="TableParagraph"/>
              <w:spacing w:before="1"/>
              <w:ind w:left="107"/>
              <w:rPr>
                <w:rFonts w:ascii="SimSun" w:eastAsia="SimSun" w:hint="eastAsia"/>
                <w:sz w:val="21"/>
              </w:rPr>
            </w:pPr>
            <w:r>
              <w:rPr>
                <w:rFonts w:ascii="SimSun" w:eastAsia="SimSun" w:hint="eastAsia"/>
                <w:spacing w:val="10"/>
                <w:sz w:val="21"/>
              </w:rPr>
              <w:t>扣除非经常性损益后的加权平</w:t>
            </w:r>
          </w:p>
          <w:p>
            <w:pPr>
              <w:pStyle w:val="TableParagraph"/>
              <w:spacing w:line="252" w:lineRule="exact" w:before="2"/>
              <w:ind w:left="107"/>
              <w:rPr>
                <w:rFonts w:ascii="SimSun" w:eastAsia="SimSun" w:hint="eastAsia"/>
                <w:sz w:val="21"/>
              </w:rPr>
            </w:pPr>
            <w:r>
              <w:rPr>
                <w:rFonts w:ascii="SimSun" w:eastAsia="SimSun" w:hint="eastAsia"/>
                <w:spacing w:val="-1"/>
                <w:sz w:val="21"/>
              </w:rPr>
              <w:t>均净资产收益率</w:t>
            </w:r>
            <w:r>
              <w:rPr>
                <w:rFonts w:ascii="SimSun" w:eastAsia="SimSun" w:hint="eastAsia"/>
                <w:sz w:val="21"/>
              </w:rPr>
              <w:t>（</w:t>
            </w:r>
            <w:r>
              <w:rPr>
                <w:sz w:val="21"/>
              </w:rPr>
              <w:t>%</w:t>
            </w:r>
            <w:r>
              <w:rPr>
                <w:rFonts w:ascii="SimSun" w:eastAsia="SimSun" w:hint="eastAsia"/>
                <w:sz w:val="21"/>
              </w:rPr>
              <w:t>）</w:t>
            </w:r>
          </w:p>
        </w:tc>
        <w:tc>
          <w:tcPr>
            <w:tcW w:w="1135" w:type="dxa"/>
          </w:tcPr>
          <w:p>
            <w:pPr>
              <w:pStyle w:val="TableParagraph"/>
              <w:spacing w:before="144"/>
              <w:ind w:right="96"/>
              <w:jc w:val="right"/>
              <w:rPr>
                <w:sz w:val="21"/>
              </w:rPr>
            </w:pPr>
            <w:r>
              <w:rPr>
                <w:sz w:val="21"/>
              </w:rPr>
              <w:t>20.73</w:t>
            </w:r>
          </w:p>
        </w:tc>
        <w:tc>
          <w:tcPr>
            <w:tcW w:w="1133" w:type="dxa"/>
          </w:tcPr>
          <w:p>
            <w:pPr>
              <w:pStyle w:val="TableParagraph"/>
              <w:spacing w:before="144"/>
              <w:ind w:right="96"/>
              <w:jc w:val="right"/>
              <w:rPr>
                <w:sz w:val="21"/>
              </w:rPr>
            </w:pPr>
            <w:r>
              <w:rPr>
                <w:sz w:val="21"/>
              </w:rPr>
              <w:t>26.16</w:t>
            </w:r>
          </w:p>
        </w:tc>
        <w:tc>
          <w:tcPr>
            <w:tcW w:w="2412" w:type="dxa"/>
          </w:tcPr>
          <w:p>
            <w:pPr>
              <w:pStyle w:val="TableParagraph"/>
              <w:spacing w:before="137"/>
              <w:ind w:right="95"/>
              <w:jc w:val="right"/>
              <w:rPr>
                <w:rFonts w:ascii="SimSun" w:eastAsia="SimSun" w:hint="eastAsia"/>
                <w:sz w:val="21"/>
              </w:rPr>
            </w:pPr>
            <w:r>
              <w:rPr>
                <w:rFonts w:ascii="SimSun" w:eastAsia="SimSun" w:hint="eastAsia"/>
                <w:spacing w:val="-1"/>
                <w:sz w:val="21"/>
              </w:rPr>
              <w:t>减少</w:t>
            </w:r>
            <w:r>
              <w:rPr>
                <w:sz w:val="21"/>
              </w:rPr>
              <w:t>5.43</w:t>
            </w:r>
            <w:r>
              <w:rPr>
                <w:rFonts w:ascii="SimSun" w:eastAsia="SimSun" w:hint="eastAsia"/>
                <w:sz w:val="21"/>
              </w:rPr>
              <w:t>个百分点</w:t>
            </w:r>
          </w:p>
        </w:tc>
        <w:tc>
          <w:tcPr>
            <w:tcW w:w="1027" w:type="dxa"/>
          </w:tcPr>
          <w:p>
            <w:pPr>
              <w:pStyle w:val="TableParagraph"/>
              <w:spacing w:before="144"/>
              <w:ind w:right="92"/>
              <w:jc w:val="right"/>
              <w:rPr>
                <w:sz w:val="21"/>
              </w:rPr>
            </w:pPr>
            <w:r>
              <w:rPr>
                <w:sz w:val="21"/>
              </w:rPr>
              <w:t>19.87</w:t>
            </w:r>
          </w:p>
        </w:tc>
      </w:tr>
    </w:tbl>
    <w:p>
      <w:pPr>
        <w:pStyle w:val="Heading2"/>
        <w:spacing w:before="1"/>
      </w:pPr>
      <w:r>
        <w:rPr/>
        <w:t> </w:t>
      </w:r>
    </w:p>
    <w:p>
      <w:pPr>
        <w:pStyle w:val="BodyText"/>
        <w:spacing w:before="27"/>
        <w:ind w:left="677"/>
      </w:pPr>
      <w:r>
        <w:rPr>
          <w:spacing w:val="-1"/>
        </w:rPr>
        <w:t>报告期末公司前三年主要会计数据和财务指标的说明</w:t>
      </w:r>
      <w:r>
        <w:rPr/>
        <w:t> </w:t>
      </w:r>
    </w:p>
    <w:p>
      <w:pPr>
        <w:pStyle w:val="BodyText"/>
        <w:spacing w:before="43"/>
        <w:ind w:left="677"/>
        <w:rPr>
          <w:sz w:val="24"/>
        </w:rPr>
      </w:pPr>
      <w:r>
        <w:rPr>
          <w:spacing w:val="-1"/>
        </w:rPr>
        <w:t>□适用 √不适用</w:t>
      </w:r>
      <w:r>
        <w:rPr>
          <w:spacing w:val="-3"/>
        </w:rPr>
        <w:t> </w:t>
      </w:r>
      <w:r>
        <w:rPr>
          <w:sz w:val="24"/>
        </w:rPr>
        <w:t> </w:t>
      </w:r>
    </w:p>
    <w:p>
      <w:pPr>
        <w:pStyle w:val="Heading2"/>
        <w:spacing w:before="21"/>
      </w:pPr>
      <w:r>
        <w:rPr/>
        <w:t> </w:t>
      </w:r>
    </w:p>
    <w:p>
      <w:pPr>
        <w:pStyle w:val="BodyText"/>
        <w:spacing w:before="87"/>
        <w:ind w:left="677"/>
      </w:pPr>
      <w:r>
        <w:rPr>
          <w:spacing w:val="-5"/>
        </w:rPr>
        <w:t>八、 境内外会计准则下会计数据差异</w:t>
      </w:r>
    </w:p>
    <w:p>
      <w:pPr>
        <w:pStyle w:val="BodyText"/>
        <w:spacing w:line="278" w:lineRule="auto" w:before="103"/>
        <w:ind w:left="1097" w:right="1590" w:hanging="420"/>
      </w:pPr>
      <w:r>
        <w:rPr>
          <w:rFonts w:ascii="Calibri" w:eastAsia="Calibri"/>
          <w:b/>
        </w:rPr>
        <w:t>(</w:t>
      </w:r>
      <w:r>
        <w:rPr/>
        <w:t>一</w:t>
      </w:r>
      <w:r>
        <w:rPr>
          <w:rFonts w:ascii="Calibri" w:eastAsia="Calibri"/>
          <w:b/>
          <w:spacing w:val="33"/>
        </w:rPr>
        <w:t>) </w:t>
      </w:r>
      <w:r>
        <w:rPr/>
        <w:t>同时按照国际会计准则与按中国会计准则披露的财务报告中净利润和归属于上市公司股东的净资产差异情况</w:t>
      </w:r>
    </w:p>
    <w:p>
      <w:pPr>
        <w:pStyle w:val="BodyText"/>
        <w:spacing w:before="60"/>
        <w:ind w:left="677"/>
        <w:rPr>
          <w:sz w:val="24"/>
        </w:rPr>
      </w:pPr>
      <w:r>
        <w:rPr>
          <w:spacing w:val="-1"/>
        </w:rPr>
        <w:t>□适用 √不适用</w:t>
      </w:r>
      <w:r>
        <w:rPr>
          <w:spacing w:val="-3"/>
        </w:rPr>
        <w:t> </w:t>
      </w:r>
      <w:r>
        <w:rPr>
          <w:sz w:val="24"/>
        </w:rPr>
        <w:t> </w:t>
      </w:r>
    </w:p>
    <w:p>
      <w:pPr>
        <w:pStyle w:val="Heading2"/>
        <w:spacing w:before="20"/>
      </w:pPr>
      <w:r>
        <w:rPr/>
        <w:t> </w:t>
      </w:r>
    </w:p>
    <w:p>
      <w:pPr>
        <w:pStyle w:val="BodyText"/>
        <w:spacing w:line="278" w:lineRule="auto" w:before="87"/>
        <w:ind w:left="1097" w:right="1595" w:hanging="420"/>
      </w:pPr>
      <w:r>
        <w:rPr>
          <w:rFonts w:ascii="Calibri" w:eastAsia="Calibri"/>
          <w:b/>
        </w:rPr>
        <w:t>(</w:t>
      </w:r>
      <w:r>
        <w:rPr/>
        <w:t>二</w:t>
      </w:r>
      <w:r>
        <w:rPr>
          <w:rFonts w:ascii="Calibri" w:eastAsia="Calibri"/>
          <w:b/>
          <w:spacing w:val="33"/>
        </w:rPr>
        <w:t>) </w:t>
      </w:r>
      <w:r>
        <w:rPr/>
        <w:t>同时按照境外会计准则与按中国会计准则披露的财务报告中净利润和归属于上市公司股东的净资产差异情况</w:t>
      </w:r>
    </w:p>
    <w:p>
      <w:pPr>
        <w:pStyle w:val="BodyText"/>
        <w:spacing w:before="60"/>
        <w:ind w:left="677"/>
        <w:rPr>
          <w:sz w:val="24"/>
        </w:rPr>
      </w:pPr>
      <w:r>
        <w:rPr>
          <w:spacing w:val="-1"/>
        </w:rPr>
        <w:t>□适用 √不适用</w:t>
      </w:r>
      <w:r>
        <w:rPr>
          <w:spacing w:val="-3"/>
        </w:rPr>
        <w:t> </w:t>
      </w:r>
      <w:r>
        <w:rPr>
          <w:sz w:val="24"/>
        </w:rPr>
        <w:t> </w:t>
      </w:r>
    </w:p>
    <w:p>
      <w:pPr>
        <w:pStyle w:val="Heading2"/>
        <w:spacing w:before="20"/>
      </w:pPr>
      <w:r>
        <w:rPr/>
        <w:t> </w:t>
      </w:r>
    </w:p>
    <w:p>
      <w:pPr>
        <w:pStyle w:val="BodyText"/>
        <w:spacing w:before="88"/>
        <w:ind w:left="677"/>
      </w:pPr>
      <w:r>
        <w:rPr>
          <w:rFonts w:ascii="Calibri" w:eastAsia="Calibri"/>
          <w:b/>
        </w:rPr>
        <w:t>(</w:t>
      </w:r>
      <w:r>
        <w:rPr/>
        <w:t>三</w:t>
      </w:r>
      <w:r>
        <w:rPr>
          <w:rFonts w:ascii="Calibri" w:eastAsia="Calibri"/>
          <w:b/>
          <w:spacing w:val="16"/>
        </w:rPr>
        <w:t>) </w:t>
      </w:r>
      <w:r>
        <w:rPr/>
        <w:t>境内外会计准则差异的说明：</w:t>
      </w:r>
    </w:p>
    <w:p>
      <w:pPr>
        <w:pStyle w:val="BodyText"/>
        <w:spacing w:before="103"/>
        <w:ind w:left="677"/>
        <w:rPr>
          <w:sz w:val="24"/>
        </w:rPr>
      </w:pPr>
      <w:r>
        <w:rPr>
          <w:spacing w:val="-1"/>
        </w:rPr>
        <w:t>□适用 √不适用</w:t>
      </w:r>
      <w:r>
        <w:rPr>
          <w:spacing w:val="-3"/>
        </w:rPr>
        <w:t> </w:t>
      </w:r>
      <w:r>
        <w:rPr>
          <w:sz w:val="24"/>
        </w:rPr>
        <w:t> </w:t>
      </w:r>
    </w:p>
    <w:p>
      <w:pPr>
        <w:pStyle w:val="Heading2"/>
        <w:spacing w:before="20"/>
      </w:pPr>
      <w:r>
        <w:rPr/>
        <w:t> </w:t>
      </w:r>
    </w:p>
    <w:p>
      <w:pPr>
        <w:spacing w:before="87"/>
        <w:ind w:left="677" w:right="0" w:firstLine="0"/>
        <w:jc w:val="left"/>
        <w:rPr>
          <w:sz w:val="21"/>
        </w:rPr>
      </w:pPr>
      <w:r>
        <w:rPr>
          <w:spacing w:val="-9"/>
          <w:sz w:val="21"/>
        </w:rPr>
        <w:t>九、 </w:t>
      </w:r>
      <w:r>
        <w:rPr>
          <w:rFonts w:ascii="Arial" w:eastAsia="Arial"/>
          <w:b/>
          <w:sz w:val="21"/>
        </w:rPr>
        <w:t>2022</w:t>
      </w:r>
      <w:r>
        <w:rPr>
          <w:rFonts w:ascii="Arial" w:eastAsia="Arial"/>
          <w:b/>
          <w:spacing w:val="-4"/>
          <w:sz w:val="21"/>
        </w:rPr>
        <w:t> </w:t>
      </w:r>
      <w:r>
        <w:rPr>
          <w:sz w:val="21"/>
        </w:rPr>
        <w:t>年分季度主要财务数据</w:t>
      </w:r>
    </w:p>
    <w:p>
      <w:pPr>
        <w:pStyle w:val="BodyText"/>
        <w:spacing w:before="103" w:after="20"/>
        <w:ind w:left="7295"/>
      </w:pPr>
      <w:r>
        <w:rPr>
          <w:spacing w:val="8"/>
        </w:rPr>
        <w:t>单位：元 币种：人民币</w:t>
      </w:r>
    </w:p>
    <w:tbl>
      <w:tblPr>
        <w:tblW w:w="0" w:type="auto"/>
        <w:jc w:val="left"/>
        <w:tblInd w:w="6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0"/>
        <w:gridCol w:w="1702"/>
        <w:gridCol w:w="1843"/>
        <w:gridCol w:w="1701"/>
        <w:gridCol w:w="1699"/>
      </w:tblGrid>
      <w:tr>
        <w:trPr>
          <w:trHeight w:val="623" w:hRule="atLeast"/>
        </w:trPr>
        <w:tc>
          <w:tcPr>
            <w:tcW w:w="1980" w:type="dxa"/>
            <w:shd w:val="clear" w:color="auto" w:fill="D9D9D9"/>
          </w:tcPr>
          <w:p>
            <w:pPr>
              <w:pStyle w:val="TableParagraph"/>
              <w:rPr>
                <w:sz w:val="20"/>
              </w:rPr>
            </w:pPr>
          </w:p>
        </w:tc>
        <w:tc>
          <w:tcPr>
            <w:tcW w:w="1702" w:type="dxa"/>
            <w:shd w:val="clear" w:color="auto" w:fill="D9D9D9"/>
          </w:tcPr>
          <w:p>
            <w:pPr>
              <w:pStyle w:val="TableParagraph"/>
              <w:spacing w:before="22"/>
              <w:ind w:left="89" w:right="78"/>
              <w:jc w:val="center"/>
              <w:rPr>
                <w:rFonts w:ascii="SimSun" w:eastAsia="SimSun" w:hint="eastAsia"/>
                <w:sz w:val="21"/>
              </w:rPr>
            </w:pPr>
            <w:r>
              <w:rPr>
                <w:rFonts w:ascii="SimSun" w:eastAsia="SimSun" w:hint="eastAsia"/>
                <w:sz w:val="21"/>
              </w:rPr>
              <w:t>第一季度</w:t>
            </w:r>
          </w:p>
          <w:p>
            <w:pPr>
              <w:pStyle w:val="TableParagraph"/>
              <w:spacing w:before="43"/>
              <w:ind w:left="85" w:right="78"/>
              <w:jc w:val="center"/>
              <w:rPr>
                <w:rFonts w:ascii="SimSun" w:eastAsia="SimSun" w:hint="eastAsia"/>
                <w:sz w:val="21"/>
              </w:rPr>
            </w:pPr>
            <w:r>
              <w:rPr>
                <w:rFonts w:ascii="SimSun" w:eastAsia="SimSun" w:hint="eastAsia"/>
                <w:sz w:val="21"/>
              </w:rPr>
              <w:t>（</w:t>
            </w:r>
            <w:r>
              <w:rPr>
                <w:b/>
                <w:sz w:val="21"/>
              </w:rPr>
              <w:t>1-3</w:t>
            </w:r>
            <w:r>
              <w:rPr>
                <w:b/>
                <w:spacing w:val="-2"/>
                <w:sz w:val="21"/>
              </w:rPr>
              <w:t> </w:t>
            </w:r>
            <w:r>
              <w:rPr>
                <w:rFonts w:ascii="SimSun" w:eastAsia="SimSun" w:hint="eastAsia"/>
                <w:sz w:val="21"/>
              </w:rPr>
              <w:t>月份）</w:t>
            </w:r>
          </w:p>
        </w:tc>
        <w:tc>
          <w:tcPr>
            <w:tcW w:w="1843" w:type="dxa"/>
            <w:shd w:val="clear" w:color="auto" w:fill="D9D9D9"/>
          </w:tcPr>
          <w:p>
            <w:pPr>
              <w:pStyle w:val="TableParagraph"/>
              <w:spacing w:before="22"/>
              <w:ind w:left="114" w:right="104"/>
              <w:jc w:val="center"/>
              <w:rPr>
                <w:rFonts w:ascii="SimSun" w:eastAsia="SimSun" w:hint="eastAsia"/>
                <w:sz w:val="21"/>
              </w:rPr>
            </w:pPr>
            <w:r>
              <w:rPr>
                <w:rFonts w:ascii="SimSun" w:eastAsia="SimSun" w:hint="eastAsia"/>
                <w:sz w:val="21"/>
              </w:rPr>
              <w:t>第二季度</w:t>
            </w:r>
          </w:p>
          <w:p>
            <w:pPr>
              <w:pStyle w:val="TableParagraph"/>
              <w:spacing w:before="43"/>
              <w:ind w:left="114" w:right="104"/>
              <w:jc w:val="center"/>
              <w:rPr>
                <w:rFonts w:ascii="SimSun" w:eastAsia="SimSun" w:hint="eastAsia"/>
                <w:sz w:val="21"/>
              </w:rPr>
            </w:pPr>
            <w:r>
              <w:rPr>
                <w:rFonts w:ascii="SimSun" w:eastAsia="SimSun" w:hint="eastAsia"/>
                <w:sz w:val="21"/>
              </w:rPr>
              <w:t>（</w:t>
            </w:r>
            <w:r>
              <w:rPr>
                <w:b/>
                <w:sz w:val="21"/>
              </w:rPr>
              <w:t>4-6</w:t>
            </w:r>
            <w:r>
              <w:rPr>
                <w:b/>
                <w:spacing w:val="-2"/>
                <w:sz w:val="21"/>
              </w:rPr>
              <w:t> </w:t>
            </w:r>
            <w:r>
              <w:rPr>
                <w:rFonts w:ascii="SimSun" w:eastAsia="SimSun" w:hint="eastAsia"/>
                <w:sz w:val="21"/>
              </w:rPr>
              <w:t>月份）</w:t>
            </w:r>
          </w:p>
        </w:tc>
        <w:tc>
          <w:tcPr>
            <w:tcW w:w="1701" w:type="dxa"/>
            <w:shd w:val="clear" w:color="auto" w:fill="D9D9D9"/>
          </w:tcPr>
          <w:p>
            <w:pPr>
              <w:pStyle w:val="TableParagraph"/>
              <w:spacing w:before="22"/>
              <w:ind w:left="242" w:right="233"/>
              <w:jc w:val="center"/>
              <w:rPr>
                <w:rFonts w:ascii="SimSun" w:eastAsia="SimSun" w:hint="eastAsia"/>
                <w:sz w:val="21"/>
              </w:rPr>
            </w:pPr>
            <w:r>
              <w:rPr>
                <w:rFonts w:ascii="SimSun" w:eastAsia="SimSun" w:hint="eastAsia"/>
                <w:sz w:val="21"/>
              </w:rPr>
              <w:t>第三季度</w:t>
            </w:r>
          </w:p>
          <w:p>
            <w:pPr>
              <w:pStyle w:val="TableParagraph"/>
              <w:spacing w:before="43"/>
              <w:ind w:left="242" w:right="238"/>
              <w:jc w:val="center"/>
              <w:rPr>
                <w:rFonts w:ascii="SimSun" w:eastAsia="SimSun" w:hint="eastAsia"/>
                <w:sz w:val="21"/>
              </w:rPr>
            </w:pPr>
            <w:r>
              <w:rPr>
                <w:rFonts w:ascii="SimSun" w:eastAsia="SimSun" w:hint="eastAsia"/>
                <w:sz w:val="21"/>
              </w:rPr>
              <w:t>（</w:t>
            </w:r>
            <w:r>
              <w:rPr>
                <w:b/>
                <w:sz w:val="21"/>
              </w:rPr>
              <w:t>7-9</w:t>
            </w:r>
            <w:r>
              <w:rPr>
                <w:b/>
                <w:spacing w:val="-2"/>
                <w:sz w:val="21"/>
              </w:rPr>
              <w:t> </w:t>
            </w:r>
            <w:r>
              <w:rPr>
                <w:rFonts w:ascii="SimSun" w:eastAsia="SimSun" w:hint="eastAsia"/>
                <w:sz w:val="21"/>
              </w:rPr>
              <w:t>月份）</w:t>
            </w:r>
          </w:p>
        </w:tc>
        <w:tc>
          <w:tcPr>
            <w:tcW w:w="1699" w:type="dxa"/>
            <w:shd w:val="clear" w:color="auto" w:fill="D9D9D9"/>
          </w:tcPr>
          <w:p>
            <w:pPr>
              <w:pStyle w:val="TableParagraph"/>
              <w:spacing w:before="22"/>
              <w:ind w:left="137" w:right="124"/>
              <w:jc w:val="center"/>
              <w:rPr>
                <w:rFonts w:ascii="SimSun" w:eastAsia="SimSun" w:hint="eastAsia"/>
                <w:sz w:val="21"/>
              </w:rPr>
            </w:pPr>
            <w:r>
              <w:rPr>
                <w:rFonts w:ascii="SimSun" w:eastAsia="SimSun" w:hint="eastAsia"/>
                <w:sz w:val="21"/>
              </w:rPr>
              <w:t>第四季度</w:t>
            </w:r>
          </w:p>
          <w:p>
            <w:pPr>
              <w:pStyle w:val="TableParagraph"/>
              <w:spacing w:before="43"/>
              <w:ind w:left="137" w:right="129"/>
              <w:jc w:val="center"/>
              <w:rPr>
                <w:rFonts w:ascii="SimSun" w:eastAsia="SimSun" w:hint="eastAsia"/>
                <w:sz w:val="21"/>
              </w:rPr>
            </w:pPr>
            <w:r>
              <w:rPr>
                <w:rFonts w:ascii="SimSun" w:eastAsia="SimSun" w:hint="eastAsia"/>
                <w:sz w:val="21"/>
              </w:rPr>
              <w:t>（</w:t>
            </w:r>
            <w:r>
              <w:rPr>
                <w:b/>
                <w:sz w:val="21"/>
              </w:rPr>
              <w:t>10-12</w:t>
            </w:r>
            <w:r>
              <w:rPr>
                <w:b/>
                <w:spacing w:val="-1"/>
                <w:sz w:val="21"/>
              </w:rPr>
              <w:t> </w:t>
            </w:r>
            <w:r>
              <w:rPr>
                <w:rFonts w:ascii="SimSun" w:eastAsia="SimSun" w:hint="eastAsia"/>
                <w:sz w:val="21"/>
              </w:rPr>
              <w:t>月份）</w:t>
            </w:r>
          </w:p>
        </w:tc>
      </w:tr>
      <w:tr>
        <w:trPr>
          <w:trHeight w:val="311" w:hRule="atLeast"/>
        </w:trPr>
        <w:tc>
          <w:tcPr>
            <w:tcW w:w="1980" w:type="dxa"/>
          </w:tcPr>
          <w:p>
            <w:pPr>
              <w:pStyle w:val="TableParagraph"/>
              <w:spacing w:before="22"/>
              <w:ind w:left="107"/>
              <w:rPr>
                <w:rFonts w:ascii="SimSun" w:eastAsia="SimSun" w:hint="eastAsia"/>
                <w:sz w:val="21"/>
              </w:rPr>
            </w:pPr>
            <w:r>
              <w:rPr>
                <w:rFonts w:ascii="SimSun" w:eastAsia="SimSun" w:hint="eastAsia"/>
                <w:sz w:val="21"/>
              </w:rPr>
              <w:t>营业收入</w:t>
            </w:r>
          </w:p>
        </w:tc>
        <w:tc>
          <w:tcPr>
            <w:tcW w:w="1702" w:type="dxa"/>
          </w:tcPr>
          <w:p>
            <w:pPr>
              <w:pStyle w:val="TableParagraph"/>
              <w:spacing w:before="34"/>
              <w:ind w:left="89" w:right="64"/>
              <w:jc w:val="center"/>
              <w:rPr>
                <w:sz w:val="21"/>
              </w:rPr>
            </w:pPr>
            <w:r>
              <w:rPr>
                <w:sz w:val="21"/>
              </w:rPr>
              <w:t>6,514,555,802.12</w:t>
            </w:r>
          </w:p>
        </w:tc>
        <w:tc>
          <w:tcPr>
            <w:tcW w:w="1843" w:type="dxa"/>
          </w:tcPr>
          <w:p>
            <w:pPr>
              <w:pStyle w:val="TableParagraph"/>
              <w:spacing w:before="34"/>
              <w:ind w:right="93"/>
              <w:jc w:val="right"/>
              <w:rPr>
                <w:sz w:val="21"/>
              </w:rPr>
            </w:pPr>
            <w:r>
              <w:rPr>
                <w:sz w:val="21"/>
              </w:rPr>
              <w:t>7,880,436,452.07</w:t>
            </w:r>
          </w:p>
        </w:tc>
        <w:tc>
          <w:tcPr>
            <w:tcW w:w="1701" w:type="dxa"/>
          </w:tcPr>
          <w:p>
            <w:pPr>
              <w:pStyle w:val="TableParagraph"/>
              <w:spacing w:before="34"/>
              <w:ind w:right="94"/>
              <w:jc w:val="right"/>
              <w:rPr>
                <w:sz w:val="21"/>
              </w:rPr>
            </w:pPr>
            <w:r>
              <w:rPr>
                <w:sz w:val="21"/>
              </w:rPr>
              <w:t>7,090,045,985.11</w:t>
            </w:r>
          </w:p>
        </w:tc>
        <w:tc>
          <w:tcPr>
            <w:tcW w:w="1699" w:type="dxa"/>
          </w:tcPr>
          <w:p>
            <w:pPr>
              <w:pStyle w:val="TableParagraph"/>
              <w:spacing w:before="34"/>
              <w:ind w:right="92"/>
              <w:jc w:val="right"/>
              <w:rPr>
                <w:sz w:val="21"/>
              </w:rPr>
            </w:pPr>
            <w:r>
              <w:rPr>
                <w:sz w:val="21"/>
              </w:rPr>
              <w:t>6,944,810,106.18</w:t>
            </w:r>
          </w:p>
        </w:tc>
      </w:tr>
      <w:tr>
        <w:trPr>
          <w:trHeight w:val="623" w:hRule="atLeast"/>
        </w:trPr>
        <w:tc>
          <w:tcPr>
            <w:tcW w:w="1980" w:type="dxa"/>
          </w:tcPr>
          <w:p>
            <w:pPr>
              <w:pStyle w:val="TableParagraph"/>
              <w:spacing w:before="22"/>
              <w:ind w:left="107"/>
              <w:rPr>
                <w:rFonts w:ascii="SimSun" w:eastAsia="SimSun" w:hint="eastAsia"/>
                <w:sz w:val="21"/>
              </w:rPr>
            </w:pPr>
            <w:r>
              <w:rPr>
                <w:rFonts w:ascii="SimSun" w:eastAsia="SimSun" w:hint="eastAsia"/>
                <w:spacing w:val="4"/>
                <w:sz w:val="21"/>
              </w:rPr>
              <w:t>归属于上市公司股</w:t>
            </w:r>
          </w:p>
          <w:p>
            <w:pPr>
              <w:pStyle w:val="TableParagraph"/>
              <w:spacing w:before="43"/>
              <w:ind w:left="107"/>
              <w:rPr>
                <w:rFonts w:ascii="SimSun" w:eastAsia="SimSun" w:hint="eastAsia"/>
                <w:sz w:val="21"/>
              </w:rPr>
            </w:pPr>
            <w:r>
              <w:rPr>
                <w:rFonts w:ascii="SimSun" w:eastAsia="SimSun" w:hint="eastAsia"/>
                <w:sz w:val="21"/>
              </w:rPr>
              <w:t>东的净利润</w:t>
            </w:r>
          </w:p>
        </w:tc>
        <w:tc>
          <w:tcPr>
            <w:tcW w:w="1702" w:type="dxa"/>
          </w:tcPr>
          <w:p>
            <w:pPr>
              <w:pStyle w:val="TableParagraph"/>
              <w:spacing w:before="190"/>
              <w:ind w:left="89" w:right="64"/>
              <w:jc w:val="center"/>
              <w:rPr>
                <w:sz w:val="21"/>
              </w:rPr>
            </w:pPr>
            <w:r>
              <w:rPr>
                <w:sz w:val="21"/>
              </w:rPr>
              <w:t>1,746,282,451.53</w:t>
            </w:r>
          </w:p>
        </w:tc>
        <w:tc>
          <w:tcPr>
            <w:tcW w:w="1843" w:type="dxa"/>
          </w:tcPr>
          <w:p>
            <w:pPr>
              <w:pStyle w:val="TableParagraph"/>
              <w:spacing w:before="190"/>
              <w:ind w:right="93"/>
              <w:jc w:val="right"/>
              <w:rPr>
                <w:sz w:val="21"/>
              </w:rPr>
            </w:pPr>
            <w:r>
              <w:rPr>
                <w:sz w:val="21"/>
              </w:rPr>
              <w:t>2,268,459,172.48</w:t>
            </w:r>
          </w:p>
        </w:tc>
        <w:tc>
          <w:tcPr>
            <w:tcW w:w="1701" w:type="dxa"/>
          </w:tcPr>
          <w:p>
            <w:pPr>
              <w:pStyle w:val="TableParagraph"/>
              <w:spacing w:before="190"/>
              <w:ind w:right="94"/>
              <w:jc w:val="right"/>
              <w:rPr>
                <w:sz w:val="21"/>
              </w:rPr>
            </w:pPr>
            <w:r>
              <w:rPr>
                <w:sz w:val="21"/>
              </w:rPr>
              <w:t>1,357,884,852.99</w:t>
            </w:r>
          </w:p>
        </w:tc>
        <w:tc>
          <w:tcPr>
            <w:tcW w:w="1699" w:type="dxa"/>
          </w:tcPr>
          <w:p>
            <w:pPr>
              <w:pStyle w:val="TableParagraph"/>
              <w:spacing w:before="190"/>
              <w:ind w:right="92"/>
              <w:jc w:val="right"/>
              <w:rPr>
                <w:sz w:val="21"/>
              </w:rPr>
            </w:pPr>
            <w:r>
              <w:rPr>
                <w:sz w:val="21"/>
              </w:rPr>
              <w:t>929,875,891.25</w:t>
            </w:r>
          </w:p>
        </w:tc>
      </w:tr>
      <w:tr>
        <w:trPr>
          <w:trHeight w:val="938" w:hRule="atLeast"/>
        </w:trPr>
        <w:tc>
          <w:tcPr>
            <w:tcW w:w="1980" w:type="dxa"/>
          </w:tcPr>
          <w:p>
            <w:pPr>
              <w:pStyle w:val="TableParagraph"/>
              <w:spacing w:line="278" w:lineRule="auto" w:before="25"/>
              <w:ind w:left="107" w:right="95"/>
              <w:rPr>
                <w:rFonts w:ascii="SimSun" w:eastAsia="SimSun" w:hint="eastAsia"/>
                <w:sz w:val="21"/>
              </w:rPr>
            </w:pPr>
            <w:r>
              <w:rPr>
                <w:rFonts w:ascii="SimSun" w:eastAsia="SimSun" w:hint="eastAsia"/>
                <w:spacing w:val="4"/>
                <w:sz w:val="21"/>
              </w:rPr>
              <w:t>归属于上市公司股东的扣除非经常性</w:t>
            </w:r>
          </w:p>
          <w:p>
            <w:pPr>
              <w:pStyle w:val="TableParagraph"/>
              <w:spacing w:line="269" w:lineRule="exact"/>
              <w:ind w:left="107"/>
              <w:rPr>
                <w:rFonts w:ascii="SimSun" w:eastAsia="SimSun" w:hint="eastAsia"/>
                <w:sz w:val="21"/>
              </w:rPr>
            </w:pPr>
            <w:r>
              <w:rPr>
                <w:rFonts w:ascii="SimSun" w:eastAsia="SimSun" w:hint="eastAsia"/>
                <w:sz w:val="21"/>
              </w:rPr>
              <w:t>损益后的净利润</w:t>
            </w:r>
          </w:p>
        </w:tc>
        <w:tc>
          <w:tcPr>
            <w:tcW w:w="1702" w:type="dxa"/>
          </w:tcPr>
          <w:p>
            <w:pPr>
              <w:pStyle w:val="TableParagraph"/>
              <w:spacing w:before="3"/>
              <w:rPr>
                <w:rFonts w:ascii="SimSun"/>
                <w:sz w:val="27"/>
              </w:rPr>
            </w:pPr>
          </w:p>
          <w:p>
            <w:pPr>
              <w:pStyle w:val="TableParagraph"/>
              <w:ind w:left="89" w:right="64"/>
              <w:jc w:val="center"/>
              <w:rPr>
                <w:sz w:val="21"/>
              </w:rPr>
            </w:pPr>
            <w:r>
              <w:rPr>
                <w:sz w:val="21"/>
              </w:rPr>
              <w:t>1,886,053,316.22</w:t>
            </w:r>
          </w:p>
        </w:tc>
        <w:tc>
          <w:tcPr>
            <w:tcW w:w="1843" w:type="dxa"/>
          </w:tcPr>
          <w:p>
            <w:pPr>
              <w:pStyle w:val="TableParagraph"/>
              <w:spacing w:before="3"/>
              <w:rPr>
                <w:rFonts w:ascii="SimSun"/>
                <w:sz w:val="27"/>
              </w:rPr>
            </w:pPr>
          </w:p>
          <w:p>
            <w:pPr>
              <w:pStyle w:val="TableParagraph"/>
              <w:ind w:right="93"/>
              <w:jc w:val="right"/>
              <w:rPr>
                <w:sz w:val="21"/>
              </w:rPr>
            </w:pPr>
            <w:r>
              <w:rPr>
                <w:sz w:val="21"/>
              </w:rPr>
              <w:t>2,391,775,891.37</w:t>
            </w:r>
          </w:p>
        </w:tc>
        <w:tc>
          <w:tcPr>
            <w:tcW w:w="1701" w:type="dxa"/>
          </w:tcPr>
          <w:p>
            <w:pPr>
              <w:pStyle w:val="TableParagraph"/>
              <w:spacing w:before="3"/>
              <w:rPr>
                <w:rFonts w:ascii="SimSun"/>
                <w:sz w:val="27"/>
              </w:rPr>
            </w:pPr>
          </w:p>
          <w:p>
            <w:pPr>
              <w:pStyle w:val="TableParagraph"/>
              <w:ind w:right="94"/>
              <w:jc w:val="right"/>
              <w:rPr>
                <w:sz w:val="21"/>
              </w:rPr>
            </w:pPr>
            <w:r>
              <w:rPr>
                <w:sz w:val="21"/>
              </w:rPr>
              <w:t>1,468,828,012.43</w:t>
            </w:r>
          </w:p>
        </w:tc>
        <w:tc>
          <w:tcPr>
            <w:tcW w:w="1699" w:type="dxa"/>
          </w:tcPr>
          <w:p>
            <w:pPr>
              <w:pStyle w:val="TableParagraph"/>
              <w:spacing w:before="3"/>
              <w:rPr>
                <w:rFonts w:ascii="SimSun"/>
                <w:sz w:val="27"/>
              </w:rPr>
            </w:pPr>
          </w:p>
          <w:p>
            <w:pPr>
              <w:pStyle w:val="TableParagraph"/>
              <w:ind w:right="92"/>
              <w:jc w:val="right"/>
              <w:rPr>
                <w:sz w:val="21"/>
              </w:rPr>
            </w:pPr>
            <w:r>
              <w:rPr>
                <w:sz w:val="21"/>
              </w:rPr>
              <w:t>971,929,559.13</w:t>
            </w:r>
          </w:p>
        </w:tc>
      </w:tr>
      <w:tr>
        <w:trPr>
          <w:trHeight w:val="623" w:hRule="atLeast"/>
        </w:trPr>
        <w:tc>
          <w:tcPr>
            <w:tcW w:w="1980" w:type="dxa"/>
          </w:tcPr>
          <w:p>
            <w:pPr>
              <w:pStyle w:val="TableParagraph"/>
              <w:spacing w:before="22"/>
              <w:ind w:left="107"/>
              <w:rPr>
                <w:rFonts w:ascii="SimSun" w:eastAsia="SimSun" w:hint="eastAsia"/>
                <w:sz w:val="21"/>
              </w:rPr>
            </w:pPr>
            <w:r>
              <w:rPr>
                <w:rFonts w:ascii="SimSun" w:eastAsia="SimSun" w:hint="eastAsia"/>
                <w:spacing w:val="4"/>
                <w:sz w:val="21"/>
              </w:rPr>
              <w:t>经营活动产生的现</w:t>
            </w:r>
          </w:p>
          <w:p>
            <w:pPr>
              <w:pStyle w:val="TableParagraph"/>
              <w:spacing w:before="43"/>
              <w:ind w:left="107"/>
              <w:rPr>
                <w:rFonts w:ascii="SimSun" w:eastAsia="SimSun" w:hint="eastAsia"/>
                <w:sz w:val="21"/>
              </w:rPr>
            </w:pPr>
            <w:r>
              <w:rPr>
                <w:rFonts w:ascii="SimSun" w:eastAsia="SimSun" w:hint="eastAsia"/>
                <w:sz w:val="21"/>
              </w:rPr>
              <w:t>金流量净额</w:t>
            </w:r>
          </w:p>
        </w:tc>
        <w:tc>
          <w:tcPr>
            <w:tcW w:w="1702" w:type="dxa"/>
          </w:tcPr>
          <w:p>
            <w:pPr>
              <w:pStyle w:val="TableParagraph"/>
              <w:spacing w:before="190"/>
              <w:ind w:left="89" w:right="64"/>
              <w:jc w:val="center"/>
              <w:rPr>
                <w:sz w:val="21"/>
              </w:rPr>
            </w:pPr>
            <w:r>
              <w:rPr>
                <w:sz w:val="21"/>
              </w:rPr>
              <w:t>1,382,505,801.79</w:t>
            </w:r>
          </w:p>
        </w:tc>
        <w:tc>
          <w:tcPr>
            <w:tcW w:w="1843" w:type="dxa"/>
          </w:tcPr>
          <w:p>
            <w:pPr>
              <w:pStyle w:val="TableParagraph"/>
              <w:spacing w:before="190"/>
              <w:ind w:right="93"/>
              <w:jc w:val="right"/>
              <w:rPr>
                <w:sz w:val="21"/>
              </w:rPr>
            </w:pPr>
            <w:r>
              <w:rPr>
                <w:sz w:val="21"/>
              </w:rPr>
              <w:t>2,615,346,645.62</w:t>
            </w:r>
          </w:p>
        </w:tc>
        <w:tc>
          <w:tcPr>
            <w:tcW w:w="1701" w:type="dxa"/>
          </w:tcPr>
          <w:p>
            <w:pPr>
              <w:pStyle w:val="TableParagraph"/>
              <w:spacing w:before="190"/>
              <w:ind w:right="94"/>
              <w:jc w:val="right"/>
              <w:rPr>
                <w:sz w:val="21"/>
              </w:rPr>
            </w:pPr>
            <w:r>
              <w:rPr>
                <w:sz w:val="21"/>
              </w:rPr>
              <w:t>850,659,281.15</w:t>
            </w:r>
          </w:p>
        </w:tc>
        <w:tc>
          <w:tcPr>
            <w:tcW w:w="1699" w:type="dxa"/>
          </w:tcPr>
          <w:p>
            <w:pPr>
              <w:pStyle w:val="TableParagraph"/>
              <w:spacing w:before="190"/>
              <w:ind w:right="92"/>
              <w:jc w:val="right"/>
              <w:rPr>
                <w:sz w:val="21"/>
              </w:rPr>
            </w:pPr>
            <w:r>
              <w:rPr>
                <w:sz w:val="21"/>
              </w:rPr>
              <w:t>1,777,671,800.85</w:t>
            </w:r>
          </w:p>
        </w:tc>
      </w:tr>
    </w:tbl>
    <w:p>
      <w:pPr>
        <w:pStyle w:val="Heading2"/>
      </w:pPr>
      <w:r>
        <w:rPr/>
        <w:t> </w:t>
      </w:r>
    </w:p>
    <w:p>
      <w:pPr>
        <w:spacing w:after="0"/>
        <w:sectPr>
          <w:pgSz w:w="11910" w:h="16840"/>
          <w:pgMar w:header="880" w:footer="1195" w:top="1120" w:bottom="1380" w:left="600" w:right="200"/>
        </w:sectPr>
      </w:pPr>
    </w:p>
    <w:p>
      <w:pPr>
        <w:pStyle w:val="BodyText"/>
        <w:spacing w:before="7"/>
        <w:rPr>
          <w:sz w:val="25"/>
        </w:rPr>
      </w:pPr>
    </w:p>
    <w:p>
      <w:pPr>
        <w:spacing w:after="0"/>
        <w:rPr>
          <w:sz w:val="25"/>
        </w:rPr>
        <w:sectPr>
          <w:pgSz w:w="11910" w:h="16840"/>
          <w:pgMar w:header="880" w:footer="1195" w:top="1120" w:bottom="1380" w:left="600" w:right="200"/>
        </w:sectPr>
      </w:pPr>
    </w:p>
    <w:p>
      <w:pPr>
        <w:pStyle w:val="BodyText"/>
        <w:spacing w:before="72"/>
        <w:ind w:left="677"/>
      </w:pPr>
      <w:r>
        <w:rPr/>
        <w:t>十、 非经常性损益项目和金额</w:t>
      </w:r>
    </w:p>
    <w:p>
      <w:pPr>
        <w:pStyle w:val="BodyText"/>
        <w:spacing w:before="103"/>
        <w:ind w:left="677"/>
      </w:pPr>
      <w:r>
        <w:rPr>
          <w:spacing w:val="-1"/>
        </w:rPr>
        <w:t>√适用 □不适用</w:t>
      </w:r>
      <w:r>
        <w:rPr/>
        <w:t> </w:t>
      </w:r>
    </w:p>
    <w:p>
      <w:pPr>
        <w:pStyle w:val="BodyText"/>
        <w:rPr>
          <w:sz w:val="22"/>
        </w:rPr>
      </w:pPr>
      <w:r>
        <w:rPr/>
        <w:br w:type="column"/>
      </w:r>
      <w:r>
        <w:rPr>
          <w:sz w:val="22"/>
        </w:rPr>
      </w:r>
    </w:p>
    <w:p>
      <w:pPr>
        <w:pStyle w:val="BodyText"/>
        <w:rPr>
          <w:sz w:val="22"/>
        </w:rPr>
      </w:pPr>
    </w:p>
    <w:p>
      <w:pPr>
        <w:pStyle w:val="BodyText"/>
        <w:spacing w:before="193"/>
        <w:ind w:left="677"/>
      </w:pPr>
      <w:r>
        <w:rPr/>
        <w:t>单位</w:t>
      </w:r>
      <w:r>
        <w:rPr>
          <w:rFonts w:ascii="Times New Roman" w:eastAsia="Times New Roman"/>
        </w:rPr>
        <w:t>:</w:t>
      </w:r>
      <w:r>
        <w:rPr>
          <w:spacing w:val="25"/>
        </w:rPr>
        <w:t>元 币种</w:t>
      </w:r>
      <w:r>
        <w:rPr>
          <w:rFonts w:ascii="Times New Roman" w:eastAsia="Times New Roman"/>
        </w:rPr>
        <w:t>:</w:t>
      </w:r>
      <w:r>
        <w:rPr/>
        <w:t>人民币</w:t>
      </w:r>
    </w:p>
    <w:p>
      <w:pPr>
        <w:spacing w:after="0"/>
        <w:sectPr>
          <w:type w:val="continuous"/>
          <w:pgSz w:w="11910" w:h="16840"/>
          <w:pgMar w:top="780" w:bottom="280" w:left="600" w:right="200"/>
          <w:cols w:num="2" w:equalWidth="0">
            <w:col w:w="3605" w:space="3221"/>
            <w:col w:w="4284"/>
          </w:cols>
        </w:sectPr>
      </w:pPr>
    </w:p>
    <w:tbl>
      <w:tblPr>
        <w:tblW w:w="0" w:type="auto"/>
        <w:jc w:val="left"/>
        <w:tblInd w:w="6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91"/>
        <w:gridCol w:w="1699"/>
        <w:gridCol w:w="1133"/>
        <w:gridCol w:w="1701"/>
        <w:gridCol w:w="1598"/>
      </w:tblGrid>
      <w:tr>
        <w:trPr>
          <w:trHeight w:val="623" w:hRule="atLeast"/>
        </w:trPr>
        <w:tc>
          <w:tcPr>
            <w:tcW w:w="2691" w:type="dxa"/>
            <w:shd w:val="clear" w:color="auto" w:fill="D9D9D9"/>
          </w:tcPr>
          <w:p>
            <w:pPr>
              <w:pStyle w:val="TableParagraph"/>
              <w:spacing w:before="178"/>
              <w:ind w:left="498"/>
              <w:rPr>
                <w:rFonts w:ascii="SimSun" w:eastAsia="SimSun" w:hint="eastAsia"/>
                <w:sz w:val="21"/>
              </w:rPr>
            </w:pPr>
            <w:r>
              <w:rPr>
                <w:rFonts w:ascii="SimSun" w:eastAsia="SimSun" w:hint="eastAsia"/>
                <w:sz w:val="21"/>
              </w:rPr>
              <w:t>非经常性损益项目</w:t>
            </w:r>
          </w:p>
        </w:tc>
        <w:tc>
          <w:tcPr>
            <w:tcW w:w="1699" w:type="dxa"/>
            <w:shd w:val="clear" w:color="auto" w:fill="D9D9D9"/>
          </w:tcPr>
          <w:p>
            <w:pPr>
              <w:pStyle w:val="TableParagraph"/>
              <w:spacing w:before="178"/>
              <w:ind w:left="294"/>
              <w:rPr>
                <w:rFonts w:ascii="SimSun" w:eastAsia="SimSun" w:hint="eastAsia"/>
                <w:sz w:val="21"/>
              </w:rPr>
            </w:pPr>
            <w:r>
              <w:rPr>
                <w:b/>
                <w:sz w:val="21"/>
              </w:rPr>
              <w:t>2022</w:t>
            </w:r>
            <w:r>
              <w:rPr>
                <w:b/>
                <w:spacing w:val="-1"/>
                <w:sz w:val="21"/>
              </w:rPr>
              <w:t> </w:t>
            </w:r>
            <w:r>
              <w:rPr>
                <w:rFonts w:ascii="SimSun" w:eastAsia="SimSun" w:hint="eastAsia"/>
                <w:sz w:val="21"/>
              </w:rPr>
              <w:t>年金额</w:t>
            </w:r>
          </w:p>
        </w:tc>
        <w:tc>
          <w:tcPr>
            <w:tcW w:w="1133" w:type="dxa"/>
            <w:shd w:val="clear" w:color="auto" w:fill="D9D9D9"/>
          </w:tcPr>
          <w:p>
            <w:pPr>
              <w:pStyle w:val="TableParagraph"/>
              <w:spacing w:before="22"/>
              <w:ind w:left="143"/>
              <w:rPr>
                <w:rFonts w:ascii="SimSun" w:eastAsia="SimSun" w:hint="eastAsia"/>
                <w:sz w:val="21"/>
              </w:rPr>
            </w:pPr>
            <w:r>
              <w:rPr>
                <w:rFonts w:ascii="SimSun" w:eastAsia="SimSun" w:hint="eastAsia"/>
                <w:sz w:val="21"/>
              </w:rPr>
              <w:t>附注（如</w:t>
            </w:r>
          </w:p>
          <w:p>
            <w:pPr>
              <w:pStyle w:val="TableParagraph"/>
              <w:spacing w:before="43"/>
              <w:ind w:left="249"/>
              <w:rPr>
                <w:rFonts w:ascii="SimSun" w:eastAsia="SimSun" w:hint="eastAsia"/>
                <w:sz w:val="21"/>
              </w:rPr>
            </w:pPr>
            <w:r>
              <w:rPr>
                <w:rFonts w:ascii="SimSun" w:eastAsia="SimSun" w:hint="eastAsia"/>
                <w:sz w:val="21"/>
              </w:rPr>
              <w:t>适用）</w:t>
            </w:r>
          </w:p>
        </w:tc>
        <w:tc>
          <w:tcPr>
            <w:tcW w:w="1701" w:type="dxa"/>
            <w:shd w:val="clear" w:color="auto" w:fill="D9D9D9"/>
          </w:tcPr>
          <w:p>
            <w:pPr>
              <w:pStyle w:val="TableParagraph"/>
              <w:spacing w:before="178"/>
              <w:ind w:left="297"/>
              <w:rPr>
                <w:rFonts w:ascii="SimSun" w:eastAsia="SimSun" w:hint="eastAsia"/>
                <w:sz w:val="21"/>
              </w:rPr>
            </w:pPr>
            <w:r>
              <w:rPr>
                <w:b/>
                <w:sz w:val="21"/>
              </w:rPr>
              <w:t>2021</w:t>
            </w:r>
            <w:r>
              <w:rPr>
                <w:b/>
                <w:spacing w:val="-1"/>
                <w:sz w:val="21"/>
              </w:rPr>
              <w:t> </w:t>
            </w:r>
            <w:r>
              <w:rPr>
                <w:rFonts w:ascii="SimSun" w:eastAsia="SimSun" w:hint="eastAsia"/>
                <w:sz w:val="21"/>
              </w:rPr>
              <w:t>年金额</w:t>
            </w:r>
          </w:p>
        </w:tc>
        <w:tc>
          <w:tcPr>
            <w:tcW w:w="1598" w:type="dxa"/>
            <w:shd w:val="clear" w:color="auto" w:fill="D9D9D9"/>
          </w:tcPr>
          <w:p>
            <w:pPr>
              <w:pStyle w:val="TableParagraph"/>
              <w:spacing w:before="178"/>
              <w:ind w:left="245"/>
              <w:rPr>
                <w:rFonts w:ascii="SimSun" w:eastAsia="SimSun" w:hint="eastAsia"/>
                <w:sz w:val="21"/>
              </w:rPr>
            </w:pPr>
            <w:r>
              <w:rPr>
                <w:b/>
                <w:sz w:val="21"/>
              </w:rPr>
              <w:t>2020 </w:t>
            </w:r>
            <w:r>
              <w:rPr>
                <w:rFonts w:ascii="SimSun" w:eastAsia="SimSun" w:hint="eastAsia"/>
                <w:sz w:val="21"/>
              </w:rPr>
              <w:t>年金额</w:t>
            </w:r>
          </w:p>
        </w:tc>
      </w:tr>
      <w:tr>
        <w:trPr>
          <w:trHeight w:val="364" w:hRule="atLeast"/>
        </w:trPr>
        <w:tc>
          <w:tcPr>
            <w:tcW w:w="2691" w:type="dxa"/>
          </w:tcPr>
          <w:p>
            <w:pPr>
              <w:pStyle w:val="TableParagraph"/>
              <w:spacing w:before="22"/>
              <w:ind w:left="107"/>
              <w:rPr>
                <w:rFonts w:ascii="SimSun" w:eastAsia="SimSun" w:hint="eastAsia"/>
                <w:sz w:val="21"/>
              </w:rPr>
            </w:pPr>
            <w:r>
              <w:rPr>
                <w:rFonts w:ascii="SimSun" w:eastAsia="SimSun" w:hint="eastAsia"/>
                <w:sz w:val="21"/>
              </w:rPr>
              <w:t>非流动资产处置损益</w:t>
            </w:r>
          </w:p>
        </w:tc>
        <w:tc>
          <w:tcPr>
            <w:tcW w:w="1699" w:type="dxa"/>
          </w:tcPr>
          <w:p>
            <w:pPr>
              <w:pStyle w:val="TableParagraph"/>
              <w:spacing w:before="60"/>
              <w:ind w:right="93"/>
              <w:jc w:val="right"/>
              <w:rPr>
                <w:sz w:val="21"/>
              </w:rPr>
            </w:pPr>
            <w:r>
              <w:rPr>
                <w:sz w:val="21"/>
              </w:rPr>
              <w:t>-101,589,151.42</w:t>
            </w:r>
          </w:p>
        </w:tc>
        <w:tc>
          <w:tcPr>
            <w:tcW w:w="1133" w:type="dxa"/>
          </w:tcPr>
          <w:p>
            <w:pPr>
              <w:pStyle w:val="TableParagraph"/>
              <w:spacing w:before="60"/>
              <w:ind w:left="10"/>
              <w:jc w:val="center"/>
              <w:rPr>
                <w:sz w:val="21"/>
              </w:rPr>
            </w:pPr>
            <w:r>
              <w:rPr>
                <w:w w:val="100"/>
                <w:sz w:val="21"/>
              </w:rPr>
              <w:t>/</w:t>
            </w:r>
          </w:p>
        </w:tc>
        <w:tc>
          <w:tcPr>
            <w:tcW w:w="1701" w:type="dxa"/>
          </w:tcPr>
          <w:p>
            <w:pPr>
              <w:pStyle w:val="TableParagraph"/>
              <w:spacing w:before="60"/>
              <w:ind w:right="92"/>
              <w:jc w:val="right"/>
              <w:rPr>
                <w:sz w:val="21"/>
              </w:rPr>
            </w:pPr>
            <w:r>
              <w:rPr>
                <w:sz w:val="21"/>
              </w:rPr>
              <w:t>-34,656,141.63</w:t>
            </w:r>
          </w:p>
        </w:tc>
        <w:tc>
          <w:tcPr>
            <w:tcW w:w="1598" w:type="dxa"/>
          </w:tcPr>
          <w:p>
            <w:pPr>
              <w:pStyle w:val="TableParagraph"/>
              <w:spacing w:before="60"/>
              <w:ind w:right="92"/>
              <w:jc w:val="right"/>
              <w:rPr>
                <w:sz w:val="21"/>
              </w:rPr>
            </w:pPr>
            <w:r>
              <w:rPr>
                <w:sz w:val="21"/>
              </w:rPr>
              <w:t>-16,726,423.25</w:t>
            </w:r>
          </w:p>
        </w:tc>
      </w:tr>
      <w:tr>
        <w:trPr>
          <w:trHeight w:val="1559" w:hRule="atLeast"/>
        </w:trPr>
        <w:tc>
          <w:tcPr>
            <w:tcW w:w="2691" w:type="dxa"/>
          </w:tcPr>
          <w:p>
            <w:pPr>
              <w:pStyle w:val="TableParagraph"/>
              <w:spacing w:line="278" w:lineRule="auto" w:before="22"/>
              <w:ind w:left="107" w:right="48"/>
              <w:jc w:val="both"/>
              <w:rPr>
                <w:rFonts w:ascii="SimSun" w:eastAsia="SimSun" w:hint="eastAsia"/>
                <w:sz w:val="21"/>
              </w:rPr>
            </w:pPr>
            <w:r>
              <w:rPr>
                <w:rFonts w:ascii="SimSun" w:eastAsia="SimSun" w:hint="eastAsia"/>
                <w:spacing w:val="-1"/>
                <w:sz w:val="21"/>
              </w:rPr>
              <w:t>计入当期损益的政府补助，</w:t>
            </w:r>
            <w:r>
              <w:rPr>
                <w:rFonts w:ascii="SimSun" w:eastAsia="SimSun" w:hint="eastAsia"/>
                <w:spacing w:val="-103"/>
                <w:sz w:val="21"/>
              </w:rPr>
              <w:t> </w:t>
            </w:r>
            <w:r>
              <w:rPr>
                <w:rFonts w:ascii="SimSun" w:eastAsia="SimSun" w:hint="eastAsia"/>
                <w:spacing w:val="-1"/>
                <w:sz w:val="21"/>
              </w:rPr>
              <w:t>但与公司正常经营业务密切相关，符合国家政策规定、按照一定标准定额或定量持</w:t>
            </w:r>
          </w:p>
          <w:p>
            <w:pPr>
              <w:pStyle w:val="TableParagraph"/>
              <w:spacing w:line="269" w:lineRule="exact"/>
              <w:ind w:left="107"/>
              <w:rPr>
                <w:rFonts w:ascii="SimSun" w:eastAsia="SimSun" w:hint="eastAsia"/>
                <w:sz w:val="21"/>
              </w:rPr>
            </w:pPr>
            <w:r>
              <w:rPr>
                <w:rFonts w:ascii="SimSun" w:eastAsia="SimSun" w:hint="eastAsia"/>
                <w:sz w:val="21"/>
              </w:rPr>
              <w:t>续享受的政府补助除外</w:t>
            </w:r>
          </w:p>
        </w:tc>
        <w:tc>
          <w:tcPr>
            <w:tcW w:w="1699" w:type="dxa"/>
          </w:tcPr>
          <w:p>
            <w:pPr>
              <w:pStyle w:val="TableParagraph"/>
              <w:rPr>
                <w:rFonts w:ascii="SimSun"/>
                <w:sz w:val="22"/>
              </w:rPr>
            </w:pPr>
          </w:p>
          <w:p>
            <w:pPr>
              <w:pStyle w:val="TableParagraph"/>
              <w:spacing w:before="4"/>
              <w:rPr>
                <w:rFonts w:ascii="SimSun"/>
                <w:sz w:val="29"/>
              </w:rPr>
            </w:pPr>
          </w:p>
          <w:p>
            <w:pPr>
              <w:pStyle w:val="TableParagraph"/>
              <w:ind w:right="93"/>
              <w:jc w:val="right"/>
              <w:rPr>
                <w:sz w:val="21"/>
              </w:rPr>
            </w:pPr>
            <w:r>
              <w:rPr>
                <w:sz w:val="21"/>
              </w:rPr>
              <w:t>24,714,768.23</w:t>
            </w:r>
          </w:p>
        </w:tc>
        <w:tc>
          <w:tcPr>
            <w:tcW w:w="1133" w:type="dxa"/>
          </w:tcPr>
          <w:p>
            <w:pPr>
              <w:pStyle w:val="TableParagraph"/>
              <w:rPr>
                <w:rFonts w:ascii="SimSun"/>
                <w:sz w:val="22"/>
              </w:rPr>
            </w:pPr>
          </w:p>
          <w:p>
            <w:pPr>
              <w:pStyle w:val="TableParagraph"/>
              <w:spacing w:before="4"/>
              <w:rPr>
                <w:rFonts w:ascii="SimSun"/>
                <w:sz w:val="29"/>
              </w:rPr>
            </w:pPr>
          </w:p>
          <w:p>
            <w:pPr>
              <w:pStyle w:val="TableParagraph"/>
              <w:ind w:left="10"/>
              <w:jc w:val="center"/>
              <w:rPr>
                <w:sz w:val="21"/>
              </w:rPr>
            </w:pPr>
            <w:r>
              <w:rPr>
                <w:w w:val="100"/>
                <w:sz w:val="21"/>
              </w:rPr>
              <w:t>/</w:t>
            </w:r>
          </w:p>
        </w:tc>
        <w:tc>
          <w:tcPr>
            <w:tcW w:w="1701" w:type="dxa"/>
          </w:tcPr>
          <w:p>
            <w:pPr>
              <w:pStyle w:val="TableParagraph"/>
              <w:rPr>
                <w:rFonts w:ascii="SimSun"/>
                <w:sz w:val="22"/>
              </w:rPr>
            </w:pPr>
          </w:p>
          <w:p>
            <w:pPr>
              <w:pStyle w:val="TableParagraph"/>
              <w:spacing w:before="4"/>
              <w:rPr>
                <w:rFonts w:ascii="SimSun"/>
                <w:sz w:val="29"/>
              </w:rPr>
            </w:pPr>
          </w:p>
          <w:p>
            <w:pPr>
              <w:pStyle w:val="TableParagraph"/>
              <w:ind w:right="92"/>
              <w:jc w:val="right"/>
              <w:rPr>
                <w:sz w:val="21"/>
              </w:rPr>
            </w:pPr>
            <w:r>
              <w:rPr>
                <w:sz w:val="21"/>
              </w:rPr>
              <w:t>20,203,437.59</w:t>
            </w:r>
          </w:p>
        </w:tc>
        <w:tc>
          <w:tcPr>
            <w:tcW w:w="1598" w:type="dxa"/>
          </w:tcPr>
          <w:p>
            <w:pPr>
              <w:pStyle w:val="TableParagraph"/>
              <w:rPr>
                <w:rFonts w:ascii="SimSun"/>
                <w:sz w:val="22"/>
              </w:rPr>
            </w:pPr>
          </w:p>
          <w:p>
            <w:pPr>
              <w:pStyle w:val="TableParagraph"/>
              <w:spacing w:before="4"/>
              <w:rPr>
                <w:rFonts w:ascii="SimSun"/>
                <w:sz w:val="29"/>
              </w:rPr>
            </w:pPr>
          </w:p>
          <w:p>
            <w:pPr>
              <w:pStyle w:val="TableParagraph"/>
              <w:ind w:right="92"/>
              <w:jc w:val="right"/>
              <w:rPr>
                <w:sz w:val="21"/>
              </w:rPr>
            </w:pPr>
            <w:r>
              <w:rPr>
                <w:sz w:val="21"/>
              </w:rPr>
              <w:t>40,621,978.47</w:t>
            </w:r>
          </w:p>
        </w:tc>
      </w:tr>
      <w:tr>
        <w:trPr>
          <w:trHeight w:val="624" w:hRule="atLeast"/>
        </w:trPr>
        <w:tc>
          <w:tcPr>
            <w:tcW w:w="2691" w:type="dxa"/>
          </w:tcPr>
          <w:p>
            <w:pPr>
              <w:pStyle w:val="TableParagraph"/>
              <w:spacing w:before="22"/>
              <w:ind w:left="107"/>
              <w:rPr>
                <w:rFonts w:ascii="SimSun" w:eastAsia="SimSun" w:hint="eastAsia"/>
                <w:sz w:val="21"/>
              </w:rPr>
            </w:pPr>
            <w:r>
              <w:rPr>
                <w:rFonts w:ascii="SimSun" w:eastAsia="SimSun" w:hint="eastAsia"/>
                <w:spacing w:val="-1"/>
                <w:sz w:val="21"/>
              </w:rPr>
              <w:t>除上述各项之外的其他营业</w:t>
            </w:r>
          </w:p>
          <w:p>
            <w:pPr>
              <w:pStyle w:val="TableParagraph"/>
              <w:spacing w:before="44"/>
              <w:ind w:left="107"/>
              <w:rPr>
                <w:rFonts w:ascii="SimSun" w:eastAsia="SimSun" w:hint="eastAsia"/>
                <w:sz w:val="21"/>
              </w:rPr>
            </w:pPr>
            <w:r>
              <w:rPr>
                <w:rFonts w:ascii="SimSun" w:eastAsia="SimSun" w:hint="eastAsia"/>
                <w:sz w:val="21"/>
              </w:rPr>
              <w:t>外收入和支出</w:t>
            </w:r>
          </w:p>
        </w:tc>
        <w:tc>
          <w:tcPr>
            <w:tcW w:w="1699" w:type="dxa"/>
          </w:tcPr>
          <w:p>
            <w:pPr>
              <w:pStyle w:val="TableParagraph"/>
              <w:spacing w:before="190"/>
              <w:ind w:right="93"/>
              <w:jc w:val="right"/>
              <w:rPr>
                <w:sz w:val="21"/>
              </w:rPr>
            </w:pPr>
            <w:r>
              <w:rPr>
                <w:sz w:val="21"/>
              </w:rPr>
              <w:t>-36,994,239.85</w:t>
            </w:r>
          </w:p>
        </w:tc>
        <w:tc>
          <w:tcPr>
            <w:tcW w:w="1133" w:type="dxa"/>
          </w:tcPr>
          <w:p>
            <w:pPr>
              <w:pStyle w:val="TableParagraph"/>
              <w:spacing w:before="190"/>
              <w:ind w:left="10"/>
              <w:jc w:val="center"/>
              <w:rPr>
                <w:sz w:val="21"/>
              </w:rPr>
            </w:pPr>
            <w:r>
              <w:rPr>
                <w:w w:val="100"/>
                <w:sz w:val="21"/>
              </w:rPr>
              <w:t>/</w:t>
            </w:r>
          </w:p>
        </w:tc>
        <w:tc>
          <w:tcPr>
            <w:tcW w:w="1701" w:type="dxa"/>
          </w:tcPr>
          <w:p>
            <w:pPr>
              <w:pStyle w:val="TableParagraph"/>
              <w:spacing w:before="190"/>
              <w:ind w:right="92"/>
              <w:jc w:val="right"/>
              <w:rPr>
                <w:sz w:val="21"/>
              </w:rPr>
            </w:pPr>
            <w:r>
              <w:rPr>
                <w:sz w:val="21"/>
              </w:rPr>
              <w:t>30,100,012.43</w:t>
            </w:r>
          </w:p>
        </w:tc>
        <w:tc>
          <w:tcPr>
            <w:tcW w:w="1598" w:type="dxa"/>
          </w:tcPr>
          <w:p>
            <w:pPr>
              <w:pStyle w:val="TableParagraph"/>
              <w:spacing w:before="190"/>
              <w:ind w:right="91"/>
              <w:jc w:val="right"/>
              <w:rPr>
                <w:sz w:val="21"/>
              </w:rPr>
            </w:pPr>
            <w:r>
              <w:rPr>
                <w:sz w:val="21"/>
              </w:rPr>
              <w:t>4,784,628.48</w:t>
            </w:r>
          </w:p>
        </w:tc>
      </w:tr>
      <w:tr>
        <w:trPr>
          <w:trHeight w:val="623" w:hRule="atLeast"/>
        </w:trPr>
        <w:tc>
          <w:tcPr>
            <w:tcW w:w="2691" w:type="dxa"/>
          </w:tcPr>
          <w:p>
            <w:pPr>
              <w:pStyle w:val="TableParagraph"/>
              <w:spacing w:before="22"/>
              <w:ind w:left="107"/>
              <w:rPr>
                <w:rFonts w:ascii="SimSun" w:eastAsia="SimSun" w:hint="eastAsia"/>
                <w:sz w:val="21"/>
              </w:rPr>
            </w:pPr>
            <w:r>
              <w:rPr>
                <w:rFonts w:ascii="SimSun" w:eastAsia="SimSun" w:hint="eastAsia"/>
                <w:spacing w:val="-1"/>
                <w:sz w:val="21"/>
              </w:rPr>
              <w:t>其他符合非经常性损益定义</w:t>
            </w:r>
          </w:p>
          <w:p>
            <w:pPr>
              <w:pStyle w:val="TableParagraph"/>
              <w:spacing w:before="43"/>
              <w:ind w:left="107"/>
              <w:rPr>
                <w:rFonts w:ascii="SimSun" w:eastAsia="SimSun" w:hint="eastAsia"/>
                <w:sz w:val="21"/>
              </w:rPr>
            </w:pPr>
            <w:r>
              <w:rPr>
                <w:rFonts w:ascii="SimSun" w:eastAsia="SimSun" w:hint="eastAsia"/>
                <w:sz w:val="21"/>
              </w:rPr>
              <w:t>的损益项目</w:t>
            </w:r>
          </w:p>
        </w:tc>
        <w:tc>
          <w:tcPr>
            <w:tcW w:w="1699" w:type="dxa"/>
          </w:tcPr>
          <w:p>
            <w:pPr>
              <w:pStyle w:val="TableParagraph"/>
              <w:spacing w:before="190"/>
              <w:ind w:right="93"/>
              <w:jc w:val="right"/>
              <w:rPr>
                <w:sz w:val="21"/>
              </w:rPr>
            </w:pPr>
            <w:r>
              <w:rPr>
                <w:sz w:val="21"/>
              </w:rPr>
              <w:t>-375,500,000.00</w:t>
            </w:r>
          </w:p>
        </w:tc>
        <w:tc>
          <w:tcPr>
            <w:tcW w:w="1133" w:type="dxa"/>
          </w:tcPr>
          <w:p>
            <w:pPr>
              <w:pStyle w:val="TableParagraph"/>
              <w:spacing w:before="190"/>
              <w:ind w:left="10"/>
              <w:jc w:val="center"/>
              <w:rPr>
                <w:sz w:val="21"/>
              </w:rPr>
            </w:pPr>
            <w:r>
              <w:rPr>
                <w:w w:val="100"/>
                <w:sz w:val="21"/>
              </w:rPr>
              <w:t>/</w:t>
            </w:r>
          </w:p>
        </w:tc>
        <w:tc>
          <w:tcPr>
            <w:tcW w:w="1701" w:type="dxa"/>
          </w:tcPr>
          <w:p>
            <w:pPr>
              <w:pStyle w:val="TableParagraph"/>
              <w:spacing w:before="190"/>
              <w:ind w:right="88"/>
              <w:jc w:val="right"/>
              <w:rPr>
                <w:sz w:val="21"/>
              </w:rPr>
            </w:pPr>
            <w:r>
              <w:rPr>
                <w:sz w:val="21"/>
              </w:rPr>
              <w:t>-330,000,000.00</w:t>
            </w:r>
          </w:p>
        </w:tc>
        <w:tc>
          <w:tcPr>
            <w:tcW w:w="1598" w:type="dxa"/>
          </w:tcPr>
          <w:p>
            <w:pPr>
              <w:pStyle w:val="TableParagraph"/>
              <w:spacing w:before="190"/>
              <w:ind w:right="92"/>
              <w:jc w:val="right"/>
              <w:rPr>
                <w:sz w:val="21"/>
              </w:rPr>
            </w:pPr>
            <w:r>
              <w:rPr>
                <w:sz w:val="21"/>
              </w:rPr>
              <w:t>-295,811,169.72</w:t>
            </w:r>
          </w:p>
        </w:tc>
      </w:tr>
      <w:tr>
        <w:trPr>
          <w:trHeight w:val="361" w:hRule="atLeast"/>
        </w:trPr>
        <w:tc>
          <w:tcPr>
            <w:tcW w:w="2691" w:type="dxa"/>
          </w:tcPr>
          <w:p>
            <w:pPr>
              <w:pStyle w:val="TableParagraph"/>
              <w:spacing w:before="22"/>
              <w:ind w:left="107"/>
              <w:rPr>
                <w:rFonts w:ascii="SimSun" w:eastAsia="SimSun" w:hint="eastAsia"/>
                <w:sz w:val="21"/>
              </w:rPr>
            </w:pPr>
            <w:r>
              <w:rPr>
                <w:rFonts w:ascii="SimSun" w:eastAsia="SimSun" w:hint="eastAsia"/>
                <w:sz w:val="21"/>
              </w:rPr>
              <w:t>减：所得税影响额</w:t>
            </w:r>
          </w:p>
        </w:tc>
        <w:tc>
          <w:tcPr>
            <w:tcW w:w="1699" w:type="dxa"/>
          </w:tcPr>
          <w:p>
            <w:pPr>
              <w:pStyle w:val="TableParagraph"/>
              <w:spacing w:before="60"/>
              <w:ind w:right="93"/>
              <w:jc w:val="right"/>
              <w:rPr>
                <w:sz w:val="21"/>
              </w:rPr>
            </w:pPr>
            <w:r>
              <w:rPr>
                <w:sz w:val="21"/>
              </w:rPr>
              <w:t>-73,284,212.14</w:t>
            </w:r>
          </w:p>
        </w:tc>
        <w:tc>
          <w:tcPr>
            <w:tcW w:w="1133" w:type="dxa"/>
          </w:tcPr>
          <w:p>
            <w:pPr>
              <w:pStyle w:val="TableParagraph"/>
              <w:spacing w:before="60"/>
              <w:ind w:left="10"/>
              <w:jc w:val="center"/>
              <w:rPr>
                <w:sz w:val="21"/>
              </w:rPr>
            </w:pPr>
            <w:r>
              <w:rPr>
                <w:w w:val="100"/>
                <w:sz w:val="21"/>
              </w:rPr>
              <w:t>/</w:t>
            </w:r>
          </w:p>
        </w:tc>
        <w:tc>
          <w:tcPr>
            <w:tcW w:w="1701" w:type="dxa"/>
          </w:tcPr>
          <w:p>
            <w:pPr>
              <w:pStyle w:val="TableParagraph"/>
              <w:spacing w:before="60"/>
              <w:ind w:right="92"/>
              <w:jc w:val="right"/>
              <w:rPr>
                <w:sz w:val="21"/>
              </w:rPr>
            </w:pPr>
            <w:r>
              <w:rPr>
                <w:sz w:val="21"/>
              </w:rPr>
              <w:t>-49,267,327.52</w:t>
            </w:r>
          </w:p>
        </w:tc>
        <w:tc>
          <w:tcPr>
            <w:tcW w:w="1598" w:type="dxa"/>
          </w:tcPr>
          <w:p>
            <w:pPr>
              <w:pStyle w:val="TableParagraph"/>
              <w:spacing w:before="60"/>
              <w:ind w:right="92"/>
              <w:jc w:val="right"/>
              <w:rPr>
                <w:sz w:val="21"/>
              </w:rPr>
            </w:pPr>
            <w:r>
              <w:rPr>
                <w:sz w:val="21"/>
              </w:rPr>
              <w:t>-42,584,239.12</w:t>
            </w:r>
          </w:p>
        </w:tc>
      </w:tr>
      <w:tr>
        <w:trPr>
          <w:trHeight w:val="626" w:hRule="atLeast"/>
        </w:trPr>
        <w:tc>
          <w:tcPr>
            <w:tcW w:w="2691" w:type="dxa"/>
          </w:tcPr>
          <w:p>
            <w:pPr>
              <w:pStyle w:val="TableParagraph"/>
              <w:spacing w:before="25"/>
              <w:ind w:left="134"/>
              <w:rPr>
                <w:rFonts w:ascii="SimSun" w:eastAsia="SimSun" w:hint="eastAsia"/>
                <w:sz w:val="21"/>
              </w:rPr>
            </w:pPr>
            <w:r>
              <w:rPr>
                <w:rFonts w:ascii="SimSun" w:eastAsia="SimSun" w:hint="eastAsia"/>
                <w:sz w:val="21"/>
              </w:rPr>
              <w:t>少数股东权益影响额</w:t>
            </w:r>
          </w:p>
          <w:p>
            <w:pPr>
              <w:pStyle w:val="TableParagraph"/>
              <w:spacing w:before="43"/>
              <w:ind w:left="134"/>
              <w:rPr>
                <w:rFonts w:ascii="SimSun" w:eastAsia="SimSun" w:hint="eastAsia"/>
                <w:sz w:val="21"/>
              </w:rPr>
            </w:pPr>
            <w:r>
              <w:rPr>
                <w:rFonts w:ascii="SimSun" w:eastAsia="SimSun" w:hint="eastAsia"/>
                <w:sz w:val="21"/>
              </w:rPr>
              <w:t>（税后）</w:t>
            </w:r>
          </w:p>
        </w:tc>
        <w:tc>
          <w:tcPr>
            <w:tcW w:w="1699" w:type="dxa"/>
          </w:tcPr>
          <w:p>
            <w:pPr>
              <w:pStyle w:val="TableParagraph"/>
              <w:spacing w:before="192"/>
              <w:ind w:right="95"/>
              <w:jc w:val="right"/>
              <w:rPr>
                <w:sz w:val="21"/>
              </w:rPr>
            </w:pPr>
            <w:r>
              <w:rPr>
                <w:w w:val="100"/>
                <w:sz w:val="21"/>
              </w:rPr>
              <w:t>-</w:t>
            </w:r>
          </w:p>
        </w:tc>
        <w:tc>
          <w:tcPr>
            <w:tcW w:w="1133" w:type="dxa"/>
          </w:tcPr>
          <w:p>
            <w:pPr>
              <w:pStyle w:val="TableParagraph"/>
              <w:spacing w:before="192"/>
              <w:ind w:left="10"/>
              <w:jc w:val="center"/>
              <w:rPr>
                <w:sz w:val="21"/>
              </w:rPr>
            </w:pPr>
            <w:r>
              <w:rPr>
                <w:w w:val="100"/>
                <w:sz w:val="21"/>
              </w:rPr>
              <w:t>/</w:t>
            </w:r>
          </w:p>
        </w:tc>
        <w:tc>
          <w:tcPr>
            <w:tcW w:w="1701" w:type="dxa"/>
          </w:tcPr>
          <w:p>
            <w:pPr>
              <w:pStyle w:val="TableParagraph"/>
              <w:spacing w:before="192"/>
              <w:ind w:right="94"/>
              <w:jc w:val="right"/>
              <w:rPr>
                <w:sz w:val="21"/>
              </w:rPr>
            </w:pPr>
            <w:r>
              <w:rPr>
                <w:w w:val="100"/>
                <w:sz w:val="21"/>
              </w:rPr>
              <w:t>-</w:t>
            </w:r>
          </w:p>
        </w:tc>
        <w:tc>
          <w:tcPr>
            <w:tcW w:w="1598" w:type="dxa"/>
          </w:tcPr>
          <w:p>
            <w:pPr>
              <w:pStyle w:val="TableParagraph"/>
              <w:spacing w:before="192"/>
              <w:ind w:right="93"/>
              <w:jc w:val="right"/>
              <w:rPr>
                <w:sz w:val="21"/>
              </w:rPr>
            </w:pPr>
            <w:r>
              <w:rPr>
                <w:w w:val="100"/>
                <w:sz w:val="21"/>
              </w:rPr>
              <w:t>-</w:t>
            </w:r>
          </w:p>
        </w:tc>
      </w:tr>
      <w:tr>
        <w:trPr>
          <w:trHeight w:val="362" w:hRule="atLeast"/>
        </w:trPr>
        <w:tc>
          <w:tcPr>
            <w:tcW w:w="2691" w:type="dxa"/>
          </w:tcPr>
          <w:p>
            <w:pPr>
              <w:pStyle w:val="TableParagraph"/>
              <w:spacing w:before="46"/>
              <w:ind w:left="1008" w:right="1002"/>
              <w:jc w:val="center"/>
              <w:rPr>
                <w:rFonts w:ascii="SimSun" w:eastAsia="SimSun" w:hint="eastAsia"/>
                <w:sz w:val="21"/>
              </w:rPr>
            </w:pPr>
            <w:r>
              <w:rPr>
                <w:rFonts w:ascii="SimSun" w:eastAsia="SimSun" w:hint="eastAsia"/>
                <w:sz w:val="21"/>
              </w:rPr>
              <w:t>合计</w:t>
            </w:r>
          </w:p>
        </w:tc>
        <w:tc>
          <w:tcPr>
            <w:tcW w:w="1699" w:type="dxa"/>
          </w:tcPr>
          <w:p>
            <w:pPr>
              <w:pStyle w:val="TableParagraph"/>
              <w:spacing w:before="58"/>
              <w:ind w:right="93"/>
              <w:jc w:val="right"/>
              <w:rPr>
                <w:sz w:val="21"/>
              </w:rPr>
            </w:pPr>
            <w:r>
              <w:rPr>
                <w:sz w:val="21"/>
              </w:rPr>
              <w:t>-416,084,410.90</w:t>
            </w:r>
          </w:p>
        </w:tc>
        <w:tc>
          <w:tcPr>
            <w:tcW w:w="1133" w:type="dxa"/>
          </w:tcPr>
          <w:p>
            <w:pPr>
              <w:pStyle w:val="TableParagraph"/>
              <w:spacing w:before="58"/>
              <w:ind w:left="10"/>
              <w:jc w:val="center"/>
              <w:rPr>
                <w:sz w:val="21"/>
              </w:rPr>
            </w:pPr>
            <w:r>
              <w:rPr>
                <w:w w:val="100"/>
                <w:sz w:val="21"/>
              </w:rPr>
              <w:t>/</w:t>
            </w:r>
          </w:p>
        </w:tc>
        <w:tc>
          <w:tcPr>
            <w:tcW w:w="1701" w:type="dxa"/>
          </w:tcPr>
          <w:p>
            <w:pPr>
              <w:pStyle w:val="TableParagraph"/>
              <w:spacing w:before="58"/>
              <w:ind w:right="92"/>
              <w:jc w:val="right"/>
              <w:rPr>
                <w:sz w:val="21"/>
              </w:rPr>
            </w:pPr>
            <w:r>
              <w:rPr>
                <w:sz w:val="21"/>
              </w:rPr>
              <w:t>-265,085,364.09</w:t>
            </w:r>
          </w:p>
        </w:tc>
        <w:tc>
          <w:tcPr>
            <w:tcW w:w="1598" w:type="dxa"/>
          </w:tcPr>
          <w:p>
            <w:pPr>
              <w:pStyle w:val="TableParagraph"/>
              <w:spacing w:before="58"/>
              <w:ind w:right="92"/>
              <w:jc w:val="right"/>
              <w:rPr>
                <w:sz w:val="21"/>
              </w:rPr>
            </w:pPr>
            <w:r>
              <w:rPr>
                <w:sz w:val="21"/>
              </w:rPr>
              <w:t>-224,546,746.90</w:t>
            </w:r>
          </w:p>
        </w:tc>
      </w:tr>
    </w:tbl>
    <w:p>
      <w:pPr>
        <w:pStyle w:val="BodyText"/>
        <w:spacing w:before="10"/>
        <w:rPr>
          <w:sz w:val="26"/>
        </w:rPr>
      </w:pPr>
    </w:p>
    <w:p>
      <w:pPr>
        <w:spacing w:after="0"/>
        <w:rPr>
          <w:sz w:val="26"/>
        </w:rPr>
        <w:sectPr>
          <w:type w:val="continuous"/>
          <w:pgSz w:w="11910" w:h="16840"/>
          <w:pgMar w:top="780" w:bottom="280" w:left="600" w:right="200"/>
        </w:sectPr>
      </w:pPr>
    </w:p>
    <w:p>
      <w:pPr>
        <w:pStyle w:val="BodyText"/>
        <w:spacing w:before="71"/>
        <w:ind w:left="677"/>
      </w:pPr>
      <w:r>
        <w:rPr>
          <w:spacing w:val="4"/>
        </w:rPr>
        <w:t>十一、 采用公允价值计量的项目</w:t>
      </w:r>
    </w:p>
    <w:p>
      <w:pPr>
        <w:pStyle w:val="BodyText"/>
        <w:spacing w:before="103"/>
        <w:ind w:left="677"/>
      </w:pPr>
      <w:r>
        <w:rPr>
          <w:spacing w:val="-1"/>
        </w:rPr>
        <w:t>√适用 □不适用</w:t>
      </w:r>
      <w:r>
        <w:rPr/>
        <w:t> </w:t>
      </w:r>
    </w:p>
    <w:p>
      <w:pPr>
        <w:pStyle w:val="BodyText"/>
        <w:rPr>
          <w:sz w:val="20"/>
        </w:rPr>
      </w:pPr>
      <w:r>
        <w:rPr/>
        <w:br w:type="column"/>
      </w:r>
      <w:r>
        <w:rPr>
          <w:sz w:val="20"/>
        </w:rPr>
      </w:r>
    </w:p>
    <w:p>
      <w:pPr>
        <w:pStyle w:val="BodyText"/>
        <w:rPr>
          <w:sz w:val="20"/>
        </w:rPr>
      </w:pPr>
    </w:p>
    <w:p>
      <w:pPr>
        <w:pStyle w:val="BodyText"/>
        <w:rPr>
          <w:sz w:val="19"/>
        </w:rPr>
      </w:pPr>
    </w:p>
    <w:p>
      <w:pPr>
        <w:pStyle w:val="BodyText"/>
        <w:ind w:left="677"/>
      </w:pPr>
      <w:r>
        <w:rPr>
          <w:spacing w:val="8"/>
        </w:rPr>
        <w:t>单位：元 币种：人民币</w:t>
      </w:r>
    </w:p>
    <w:p>
      <w:pPr>
        <w:spacing w:after="0"/>
        <w:sectPr>
          <w:type w:val="continuous"/>
          <w:pgSz w:w="11910" w:h="16840"/>
          <w:pgMar w:top="780" w:bottom="280" w:left="600" w:right="200"/>
          <w:cols w:num="2" w:equalWidth="0">
            <w:col w:w="3879" w:space="2643"/>
            <w:col w:w="4588"/>
          </w:cols>
        </w:sectPr>
      </w:pPr>
    </w:p>
    <w:tbl>
      <w:tblPr>
        <w:tblW w:w="0" w:type="auto"/>
        <w:jc w:val="left"/>
        <w:tblInd w:w="6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55"/>
        <w:gridCol w:w="1690"/>
        <w:gridCol w:w="1697"/>
        <w:gridCol w:w="1682"/>
        <w:gridCol w:w="1899"/>
      </w:tblGrid>
      <w:tr>
        <w:trPr>
          <w:trHeight w:val="623" w:hRule="atLeast"/>
        </w:trPr>
        <w:tc>
          <w:tcPr>
            <w:tcW w:w="1855" w:type="dxa"/>
            <w:shd w:val="clear" w:color="auto" w:fill="D9D9D9"/>
          </w:tcPr>
          <w:p>
            <w:pPr>
              <w:pStyle w:val="TableParagraph"/>
              <w:spacing w:before="178"/>
              <w:ind w:left="506"/>
              <w:rPr>
                <w:rFonts w:ascii="SimSun" w:eastAsia="SimSun" w:hint="eastAsia"/>
                <w:sz w:val="21"/>
              </w:rPr>
            </w:pPr>
            <w:r>
              <w:rPr>
                <w:rFonts w:ascii="SimSun" w:eastAsia="SimSun" w:hint="eastAsia"/>
                <w:sz w:val="21"/>
              </w:rPr>
              <w:t>项目名称</w:t>
            </w:r>
          </w:p>
        </w:tc>
        <w:tc>
          <w:tcPr>
            <w:tcW w:w="1690" w:type="dxa"/>
            <w:shd w:val="clear" w:color="auto" w:fill="D9D9D9"/>
          </w:tcPr>
          <w:p>
            <w:pPr>
              <w:pStyle w:val="TableParagraph"/>
              <w:spacing w:before="178"/>
              <w:ind w:left="422"/>
              <w:rPr>
                <w:rFonts w:ascii="SimSun" w:eastAsia="SimSun" w:hint="eastAsia"/>
                <w:sz w:val="21"/>
              </w:rPr>
            </w:pPr>
            <w:r>
              <w:rPr>
                <w:rFonts w:ascii="SimSun" w:eastAsia="SimSun" w:hint="eastAsia"/>
                <w:sz w:val="21"/>
              </w:rPr>
              <w:t>期初余额</w:t>
            </w:r>
          </w:p>
        </w:tc>
        <w:tc>
          <w:tcPr>
            <w:tcW w:w="1697" w:type="dxa"/>
            <w:shd w:val="clear" w:color="auto" w:fill="D9D9D9"/>
          </w:tcPr>
          <w:p>
            <w:pPr>
              <w:pStyle w:val="TableParagraph"/>
              <w:spacing w:before="178"/>
              <w:ind w:left="424"/>
              <w:rPr>
                <w:rFonts w:ascii="SimSun" w:eastAsia="SimSun" w:hint="eastAsia"/>
                <w:sz w:val="21"/>
              </w:rPr>
            </w:pPr>
            <w:r>
              <w:rPr>
                <w:rFonts w:ascii="SimSun" w:eastAsia="SimSun" w:hint="eastAsia"/>
                <w:sz w:val="21"/>
              </w:rPr>
              <w:t>期末余额</w:t>
            </w:r>
          </w:p>
        </w:tc>
        <w:tc>
          <w:tcPr>
            <w:tcW w:w="1682" w:type="dxa"/>
            <w:shd w:val="clear" w:color="auto" w:fill="D9D9D9"/>
          </w:tcPr>
          <w:p>
            <w:pPr>
              <w:pStyle w:val="TableParagraph"/>
              <w:spacing w:before="178"/>
              <w:ind w:left="89" w:right="76"/>
              <w:jc w:val="center"/>
              <w:rPr>
                <w:rFonts w:ascii="SimSun" w:eastAsia="SimSun" w:hint="eastAsia"/>
                <w:sz w:val="21"/>
              </w:rPr>
            </w:pPr>
            <w:r>
              <w:rPr>
                <w:rFonts w:ascii="SimSun" w:eastAsia="SimSun" w:hint="eastAsia"/>
                <w:sz w:val="21"/>
              </w:rPr>
              <w:t>当期变动</w:t>
            </w:r>
          </w:p>
        </w:tc>
        <w:tc>
          <w:tcPr>
            <w:tcW w:w="1899" w:type="dxa"/>
            <w:shd w:val="clear" w:color="auto" w:fill="D9D9D9"/>
          </w:tcPr>
          <w:p>
            <w:pPr>
              <w:pStyle w:val="TableParagraph"/>
              <w:spacing w:before="22"/>
              <w:ind w:left="196" w:right="183"/>
              <w:jc w:val="center"/>
              <w:rPr>
                <w:rFonts w:ascii="SimSun" w:eastAsia="SimSun" w:hint="eastAsia"/>
                <w:sz w:val="21"/>
              </w:rPr>
            </w:pPr>
            <w:r>
              <w:rPr>
                <w:rFonts w:ascii="SimSun" w:eastAsia="SimSun" w:hint="eastAsia"/>
                <w:sz w:val="21"/>
              </w:rPr>
              <w:t>对当期利润的影</w:t>
            </w:r>
          </w:p>
          <w:p>
            <w:pPr>
              <w:pStyle w:val="TableParagraph"/>
              <w:spacing w:before="43"/>
              <w:ind w:left="192" w:right="183"/>
              <w:jc w:val="center"/>
              <w:rPr>
                <w:rFonts w:ascii="SimSun" w:eastAsia="SimSun" w:hint="eastAsia"/>
                <w:sz w:val="21"/>
              </w:rPr>
            </w:pPr>
            <w:r>
              <w:rPr>
                <w:rFonts w:ascii="SimSun" w:eastAsia="SimSun" w:hint="eastAsia"/>
                <w:sz w:val="21"/>
              </w:rPr>
              <w:t>响金额</w:t>
            </w:r>
          </w:p>
        </w:tc>
      </w:tr>
      <w:tr>
        <w:trPr>
          <w:trHeight w:val="364" w:hRule="atLeast"/>
        </w:trPr>
        <w:tc>
          <w:tcPr>
            <w:tcW w:w="1855" w:type="dxa"/>
          </w:tcPr>
          <w:p>
            <w:pPr>
              <w:pStyle w:val="TableParagraph"/>
              <w:spacing w:before="49"/>
              <w:ind w:left="107"/>
              <w:rPr>
                <w:rFonts w:ascii="SimSun" w:eastAsia="SimSun" w:hint="eastAsia"/>
                <w:sz w:val="21"/>
              </w:rPr>
            </w:pPr>
            <w:r>
              <w:rPr>
                <w:rFonts w:ascii="SimSun" w:eastAsia="SimSun" w:hint="eastAsia"/>
                <w:sz w:val="21"/>
              </w:rPr>
              <w:t>应收款项融资</w:t>
            </w:r>
          </w:p>
        </w:tc>
        <w:tc>
          <w:tcPr>
            <w:tcW w:w="1690" w:type="dxa"/>
          </w:tcPr>
          <w:p>
            <w:pPr>
              <w:pStyle w:val="TableParagraph"/>
              <w:spacing w:before="60"/>
              <w:ind w:right="96"/>
              <w:jc w:val="right"/>
              <w:rPr>
                <w:sz w:val="21"/>
              </w:rPr>
            </w:pPr>
            <w:r>
              <w:rPr>
                <w:sz w:val="21"/>
              </w:rPr>
              <w:t>380,168,707.78</w:t>
            </w:r>
          </w:p>
        </w:tc>
        <w:tc>
          <w:tcPr>
            <w:tcW w:w="1697" w:type="dxa"/>
          </w:tcPr>
          <w:p>
            <w:pPr>
              <w:pStyle w:val="TableParagraph"/>
              <w:spacing w:before="60"/>
              <w:ind w:right="95"/>
              <w:jc w:val="right"/>
              <w:rPr>
                <w:sz w:val="21"/>
              </w:rPr>
            </w:pPr>
            <w:r>
              <w:rPr>
                <w:sz w:val="21"/>
              </w:rPr>
              <w:t>150,101,356.82</w:t>
            </w:r>
          </w:p>
        </w:tc>
        <w:tc>
          <w:tcPr>
            <w:tcW w:w="1682" w:type="dxa"/>
          </w:tcPr>
          <w:p>
            <w:pPr>
              <w:pStyle w:val="TableParagraph"/>
              <w:spacing w:before="60"/>
              <w:ind w:left="173" w:right="76"/>
              <w:jc w:val="center"/>
              <w:rPr>
                <w:sz w:val="21"/>
              </w:rPr>
            </w:pPr>
            <w:r>
              <w:rPr>
                <w:sz w:val="21"/>
              </w:rPr>
              <w:t>-230,067,350.96</w:t>
            </w:r>
          </w:p>
        </w:tc>
        <w:tc>
          <w:tcPr>
            <w:tcW w:w="1899" w:type="dxa"/>
          </w:tcPr>
          <w:p>
            <w:pPr>
              <w:pStyle w:val="TableParagraph"/>
              <w:spacing w:before="60"/>
              <w:ind w:right="94"/>
              <w:jc w:val="right"/>
              <w:rPr>
                <w:sz w:val="21"/>
              </w:rPr>
            </w:pPr>
            <w:r>
              <w:rPr>
                <w:w w:val="100"/>
                <w:sz w:val="21"/>
              </w:rPr>
              <w:t>-</w:t>
            </w:r>
          </w:p>
        </w:tc>
      </w:tr>
      <w:tr>
        <w:trPr>
          <w:trHeight w:val="362" w:hRule="atLeast"/>
        </w:trPr>
        <w:tc>
          <w:tcPr>
            <w:tcW w:w="1855" w:type="dxa"/>
          </w:tcPr>
          <w:p>
            <w:pPr>
              <w:pStyle w:val="TableParagraph"/>
              <w:spacing w:before="49"/>
              <w:ind w:left="107"/>
              <w:rPr>
                <w:rFonts w:ascii="SimSun" w:eastAsia="SimSun" w:hint="eastAsia"/>
                <w:sz w:val="21"/>
              </w:rPr>
            </w:pPr>
            <w:r>
              <w:rPr>
                <w:rFonts w:ascii="SimSun" w:eastAsia="SimSun" w:hint="eastAsia"/>
                <w:sz w:val="21"/>
              </w:rPr>
              <w:t>合计</w:t>
            </w:r>
          </w:p>
        </w:tc>
        <w:tc>
          <w:tcPr>
            <w:tcW w:w="1690" w:type="dxa"/>
          </w:tcPr>
          <w:p>
            <w:pPr>
              <w:pStyle w:val="TableParagraph"/>
              <w:spacing w:before="60"/>
              <w:ind w:right="96"/>
              <w:jc w:val="right"/>
              <w:rPr>
                <w:sz w:val="21"/>
              </w:rPr>
            </w:pPr>
            <w:r>
              <w:rPr>
                <w:sz w:val="21"/>
              </w:rPr>
              <w:t>380,168,707.78</w:t>
            </w:r>
          </w:p>
        </w:tc>
        <w:tc>
          <w:tcPr>
            <w:tcW w:w="1697" w:type="dxa"/>
          </w:tcPr>
          <w:p>
            <w:pPr>
              <w:pStyle w:val="TableParagraph"/>
              <w:spacing w:before="60"/>
              <w:ind w:right="95"/>
              <w:jc w:val="right"/>
              <w:rPr>
                <w:sz w:val="21"/>
              </w:rPr>
            </w:pPr>
            <w:r>
              <w:rPr>
                <w:sz w:val="21"/>
              </w:rPr>
              <w:t>150,101,356.82</w:t>
            </w:r>
          </w:p>
        </w:tc>
        <w:tc>
          <w:tcPr>
            <w:tcW w:w="1682" w:type="dxa"/>
          </w:tcPr>
          <w:p>
            <w:pPr>
              <w:pStyle w:val="TableParagraph"/>
              <w:spacing w:before="60"/>
              <w:ind w:left="173" w:right="76"/>
              <w:jc w:val="center"/>
              <w:rPr>
                <w:sz w:val="21"/>
              </w:rPr>
            </w:pPr>
            <w:r>
              <w:rPr>
                <w:sz w:val="21"/>
              </w:rPr>
              <w:t>-230,067,350.96</w:t>
            </w:r>
          </w:p>
        </w:tc>
        <w:tc>
          <w:tcPr>
            <w:tcW w:w="1899" w:type="dxa"/>
          </w:tcPr>
          <w:p>
            <w:pPr>
              <w:pStyle w:val="TableParagraph"/>
              <w:spacing w:before="60"/>
              <w:ind w:right="94"/>
              <w:jc w:val="right"/>
              <w:rPr>
                <w:sz w:val="21"/>
              </w:rPr>
            </w:pPr>
            <w:r>
              <w:rPr>
                <w:w w:val="100"/>
                <w:sz w:val="21"/>
              </w:rPr>
              <w:t>-</w:t>
            </w:r>
          </w:p>
        </w:tc>
      </w:tr>
    </w:tbl>
    <w:p>
      <w:pPr>
        <w:pStyle w:val="Heading2"/>
        <w:spacing w:before="20"/>
      </w:pPr>
      <w:r>
        <w:rPr/>
        <w:t> </w:t>
      </w:r>
    </w:p>
    <w:p>
      <w:pPr>
        <w:pStyle w:val="BodyText"/>
        <w:spacing w:before="87"/>
        <w:ind w:left="677"/>
      </w:pPr>
      <w:r>
        <w:rPr>
          <w:spacing w:val="16"/>
        </w:rPr>
        <w:t>十二、 其他</w:t>
      </w:r>
    </w:p>
    <w:p>
      <w:pPr>
        <w:pStyle w:val="BodyText"/>
        <w:spacing w:before="103"/>
        <w:ind w:left="677"/>
        <w:rPr>
          <w:sz w:val="24"/>
        </w:rPr>
      </w:pPr>
      <w:r>
        <w:rPr>
          <w:spacing w:val="-1"/>
        </w:rPr>
        <w:t>□适用 √不适用</w:t>
      </w:r>
      <w:r>
        <w:rPr>
          <w:spacing w:val="-3"/>
        </w:rPr>
        <w:t> </w:t>
      </w:r>
      <w:r>
        <w:rPr>
          <w:sz w:val="24"/>
        </w:rPr>
        <w:t> </w:t>
      </w:r>
    </w:p>
    <w:p>
      <w:pPr>
        <w:pStyle w:val="Heading2"/>
        <w:tabs>
          <w:tab w:pos="3557" w:val="left" w:leader="none"/>
        </w:tabs>
        <w:spacing w:before="20"/>
      </w:pPr>
      <w:r>
        <w:rPr/>
        <w:t> </w:t>
        <w:tab/>
        <w:t> </w:t>
      </w:r>
    </w:p>
    <w:p>
      <w:pPr>
        <w:spacing w:after="0"/>
        <w:sectPr>
          <w:type w:val="continuous"/>
          <w:pgSz w:w="11910" w:h="16840"/>
          <w:pgMar w:top="780" w:bottom="280" w:left="600" w:right="200"/>
        </w:sectPr>
      </w:pPr>
    </w:p>
    <w:p>
      <w:pPr>
        <w:pStyle w:val="BodyText"/>
        <w:rPr>
          <w:sz w:val="20"/>
        </w:rPr>
      </w:pPr>
    </w:p>
    <w:p>
      <w:pPr>
        <w:pStyle w:val="Heading1"/>
        <w:spacing w:line="240" w:lineRule="auto" w:before="101"/>
        <w:ind w:left="3339"/>
        <w:jc w:val="left"/>
      </w:pPr>
      <w:bookmarkStart w:name="_bookmark2" w:id="3"/>
      <w:bookmarkEnd w:id="3"/>
      <w:r>
        <w:rPr>
          <w:b w:val="0"/>
        </w:rPr>
      </w:r>
      <w:r>
        <w:rPr/>
        <w:t>第三节      管理层讨论与分析</w:t>
      </w:r>
    </w:p>
    <w:p>
      <w:pPr>
        <w:pStyle w:val="Heading2"/>
        <w:spacing w:before="129"/>
      </w:pPr>
      <w:r>
        <w:rPr/>
        <w:t> </w:t>
      </w:r>
    </w:p>
    <w:p>
      <w:pPr>
        <w:pStyle w:val="BodyText"/>
        <w:spacing w:before="87"/>
        <w:ind w:left="677"/>
      </w:pPr>
      <w:r>
        <w:rPr/>
        <w:t>一、经营情况讨论与分析</w:t>
      </w:r>
    </w:p>
    <w:p>
      <w:pPr>
        <w:pStyle w:val="BodyText"/>
        <w:spacing w:line="285" w:lineRule="auto" w:before="127"/>
        <w:ind w:left="677" w:right="1589" w:firstLine="480"/>
        <w:jc w:val="both"/>
      </w:pPr>
      <w:r>
        <w:rPr>
          <w:rFonts w:ascii="Times New Roman" w:hAnsi="Times New Roman" w:eastAsia="Times New Roman"/>
          <w:spacing w:val="-3"/>
        </w:rPr>
        <w:t>2022</w:t>
      </w:r>
      <w:r>
        <w:rPr>
          <w:rFonts w:ascii="Times New Roman" w:hAnsi="Times New Roman" w:eastAsia="Times New Roman"/>
          <w:spacing w:val="-10"/>
        </w:rPr>
        <w:t> </w:t>
      </w:r>
      <w:r>
        <w:rPr>
          <w:spacing w:val="-3"/>
        </w:rPr>
        <w:t>年，国际局势动荡，能源价格高位；欧美连续加息控制通胀，经济增速大幅下滑；国内</w:t>
      </w:r>
      <w:r>
        <w:rPr/>
        <w:t>疫情多发拖累生产与消费，对大宗产品价格形成抑制；公司主要原料（煤炭）价格持续高位，主要产品价格波动，经营环境复杂多变，建设项目点多线长。面对压力和挑战，在公司董事会正确</w:t>
      </w:r>
      <w:r>
        <w:rPr>
          <w:spacing w:val="-14"/>
        </w:rPr>
        <w:t>领导下，公司管理层负重拼搏、逆中求进，统筹推进疫情防控、生产经营、项目建设和安全管理，</w:t>
      </w:r>
      <w:r>
        <w:rPr>
          <w:spacing w:val="-103"/>
        </w:rPr>
        <w:t> </w:t>
      </w:r>
      <w:r>
        <w:rPr/>
        <w:t>准确把握疫情对物流运输带来的严重影响，强化人员组织和内外部协调，保障了生产原料稳定供应、产品及时销售；动态分析研判疫情减员对生产运行及安全管理影响，组建生产预备队，并对预备人员实施重点管控，保障了生产人员需求。经过各级管理人员和全体员工共同努力，各项工</w:t>
      </w:r>
      <w:r>
        <w:rPr>
          <w:spacing w:val="-1"/>
        </w:rPr>
        <w:t>作稳中有进，入选</w:t>
      </w:r>
      <w:r>
        <w:rPr>
          <w:rFonts w:ascii="Times New Roman" w:hAnsi="Times New Roman" w:eastAsia="Times New Roman"/>
        </w:rPr>
        <w:t>“2022</w:t>
      </w:r>
      <w:r>
        <w:rPr>
          <w:rFonts w:ascii="Times New Roman" w:hAnsi="Times New Roman" w:eastAsia="Times New Roman"/>
          <w:spacing w:val="-3"/>
        </w:rPr>
        <w:t> </w:t>
      </w:r>
      <w:r>
        <w:rPr>
          <w:spacing w:val="-4"/>
        </w:rPr>
        <w:t>年福布斯中国可持续发展工业企业 </w:t>
      </w:r>
      <w:r>
        <w:rPr>
          <w:rFonts w:ascii="Times New Roman" w:hAnsi="Times New Roman" w:eastAsia="Times New Roman"/>
        </w:rPr>
        <w:t>TOP50”</w:t>
      </w:r>
      <w:r>
        <w:rPr/>
        <w:t>。</w:t>
      </w:r>
    </w:p>
    <w:p>
      <w:pPr>
        <w:pStyle w:val="BodyText"/>
        <w:spacing w:before="11"/>
        <w:rPr>
          <w:sz w:val="24"/>
        </w:rPr>
      </w:pPr>
    </w:p>
    <w:p>
      <w:pPr>
        <w:pStyle w:val="BodyText"/>
        <w:spacing w:before="1"/>
        <w:ind w:left="1099"/>
      </w:pPr>
      <w:r>
        <w:rPr/>
        <w:t>（一）生产运营</w:t>
      </w:r>
    </w:p>
    <w:p>
      <w:pPr>
        <w:pStyle w:val="BodyText"/>
        <w:spacing w:before="50"/>
        <w:ind w:left="1097"/>
      </w:pPr>
      <w:r>
        <w:rPr>
          <w:spacing w:val="-1"/>
        </w:rPr>
        <w:t>统筹疫情防控和生产运营，强化生产运营过程管控。</w:t>
      </w:r>
    </w:p>
    <w:p>
      <w:pPr>
        <w:pStyle w:val="BodyText"/>
        <w:spacing w:line="285" w:lineRule="auto" w:before="52"/>
        <w:ind w:left="677" w:right="1589" w:firstLine="420"/>
        <w:jc w:val="both"/>
      </w:pPr>
      <w:r>
        <w:rPr/>
        <w:t>一是环境保护水平进一步提升。实施了湿熄焦改干熄焦、动力锅炉掺烧焦炉煤气、甲醇二厂</w:t>
      </w:r>
      <w:r>
        <w:rPr>
          <w:spacing w:val="-21"/>
        </w:rPr>
        <w:t>气化细渣脱水、余热发电、物流运输等一批节能、环保重大技术改造项目，聚乙烯、聚丙烯、</w:t>
      </w:r>
      <w:r>
        <w:rPr>
          <w:rFonts w:ascii="Times New Roman" w:hAnsi="Times New Roman" w:eastAsia="Times New Roman"/>
        </w:rPr>
        <w:t>MTBE</w:t>
      </w:r>
      <w:r>
        <w:rPr>
          <w:rFonts w:ascii="Times New Roman" w:hAnsi="Times New Roman" w:eastAsia="Times New Roman"/>
          <w:spacing w:val="-51"/>
        </w:rPr>
        <w:t> </w:t>
      </w:r>
      <w:r>
        <w:rPr>
          <w:spacing w:val="-27"/>
        </w:rPr>
        <w:t>和 </w:t>
      </w:r>
      <w:r>
        <w:rPr>
          <w:rFonts w:ascii="Times New Roman" w:hAnsi="Times New Roman" w:eastAsia="Times New Roman"/>
        </w:rPr>
        <w:t>1-</w:t>
      </w:r>
      <w:r>
        <w:rPr>
          <w:spacing w:val="-18"/>
        </w:rPr>
        <w:t>丁烯 </w:t>
      </w:r>
      <w:r>
        <w:rPr>
          <w:rFonts w:ascii="Times New Roman" w:hAnsi="Times New Roman" w:eastAsia="Times New Roman"/>
        </w:rPr>
        <w:t>4</w:t>
      </w:r>
      <w:r>
        <w:rPr>
          <w:rFonts w:ascii="Times New Roman" w:hAnsi="Times New Roman" w:eastAsia="Times New Roman"/>
          <w:spacing w:val="-3"/>
        </w:rPr>
        <w:t> </w:t>
      </w:r>
      <w:r>
        <w:rPr>
          <w:spacing w:val="-27"/>
        </w:rPr>
        <w:t>类 </w:t>
      </w:r>
      <w:r>
        <w:rPr>
          <w:rFonts w:ascii="Times New Roman" w:hAnsi="Times New Roman" w:eastAsia="Times New Roman"/>
        </w:rPr>
        <w:t>35</w:t>
      </w:r>
      <w:r>
        <w:rPr>
          <w:rFonts w:ascii="Times New Roman" w:hAnsi="Times New Roman" w:eastAsia="Times New Roman"/>
          <w:spacing w:val="-3"/>
        </w:rPr>
        <w:t> </w:t>
      </w:r>
      <w:r>
        <w:rPr/>
        <w:t>个牌号的产品被中国石油和化学工业联合会认证为“绿色产品”。</w:t>
      </w:r>
    </w:p>
    <w:p>
      <w:pPr>
        <w:pStyle w:val="BodyText"/>
        <w:spacing w:line="285" w:lineRule="auto"/>
        <w:ind w:left="677" w:right="1589" w:firstLine="420"/>
        <w:jc w:val="both"/>
      </w:pPr>
      <w:r>
        <w:rPr>
          <w:spacing w:val="-2"/>
        </w:rPr>
        <w:t>二是节能降耗工作取得新进展。公司烯烃一厂通过对余热锅炉改造，</w:t>
      </w:r>
      <w:r>
        <w:rPr>
          <w:rFonts w:ascii="Times New Roman" w:eastAsia="Times New Roman"/>
          <w:spacing w:val="-1"/>
        </w:rPr>
        <w:t>4.0MPa</w:t>
      </w:r>
      <w:r>
        <w:rPr>
          <w:rFonts w:ascii="Times New Roman" w:eastAsia="Times New Roman"/>
          <w:spacing w:val="-12"/>
        </w:rPr>
        <w:t> </w:t>
      </w:r>
      <w:r>
        <w:rPr>
          <w:spacing w:val="-1"/>
        </w:rPr>
        <w:t>蒸汽产量较改造</w:t>
      </w:r>
      <w:r>
        <w:rPr>
          <w:spacing w:val="-12"/>
        </w:rPr>
        <w:t>前增加 </w:t>
      </w:r>
      <w:r>
        <w:rPr>
          <w:rFonts w:ascii="Times New Roman" w:eastAsia="Times New Roman"/>
        </w:rPr>
        <w:t>3.1</w:t>
      </w:r>
      <w:r>
        <w:rPr>
          <w:rFonts w:ascii="Times New Roman" w:eastAsia="Times New Roman"/>
          <w:spacing w:val="7"/>
        </w:rPr>
        <w:t> </w:t>
      </w:r>
      <w:r>
        <w:rPr/>
        <w:t>吨</w:t>
      </w:r>
      <w:r>
        <w:rPr>
          <w:rFonts w:ascii="Times New Roman" w:eastAsia="Times New Roman"/>
        </w:rPr>
        <w:t>/</w:t>
      </w:r>
      <w:r>
        <w:rPr>
          <w:spacing w:val="-3"/>
        </w:rPr>
        <w:t>小时，投运后累计增加蒸汽产量 </w:t>
      </w:r>
      <w:r>
        <w:rPr>
          <w:rFonts w:ascii="Times New Roman" w:eastAsia="Times New Roman"/>
        </w:rPr>
        <w:t>17,128</w:t>
      </w:r>
      <w:r>
        <w:rPr>
          <w:rFonts w:ascii="Times New Roman" w:eastAsia="Times New Roman"/>
          <w:spacing w:val="7"/>
        </w:rPr>
        <w:t> </w:t>
      </w:r>
      <w:r>
        <w:rPr>
          <w:spacing w:val="-9"/>
        </w:rPr>
        <w:t>吨，节能 </w:t>
      </w:r>
      <w:r>
        <w:rPr>
          <w:rFonts w:ascii="Times New Roman" w:eastAsia="Times New Roman"/>
        </w:rPr>
        <w:t>1,665</w:t>
      </w:r>
      <w:r>
        <w:rPr>
          <w:rFonts w:ascii="Times New Roman" w:eastAsia="Times New Roman"/>
          <w:spacing w:val="7"/>
        </w:rPr>
        <w:t> </w:t>
      </w:r>
      <w:r>
        <w:rPr>
          <w:spacing w:val="-6"/>
        </w:rPr>
        <w:t>吨标准煤；实施 </w:t>
      </w:r>
      <w:r>
        <w:rPr>
          <w:rFonts w:ascii="Times New Roman" w:eastAsia="Times New Roman"/>
        </w:rPr>
        <w:t>MTO</w:t>
      </w:r>
      <w:r>
        <w:rPr>
          <w:rFonts w:ascii="Times New Roman" w:eastAsia="Times New Roman"/>
          <w:spacing w:val="6"/>
        </w:rPr>
        <w:t> </w:t>
      </w:r>
      <w:r>
        <w:rPr/>
        <w:t>主风</w:t>
      </w:r>
      <w:r>
        <w:rPr>
          <w:spacing w:val="-5"/>
        </w:rPr>
        <w:t>机性能改造，电耗下降 </w:t>
      </w:r>
      <w:r>
        <w:rPr>
          <w:rFonts w:ascii="Times New Roman" w:eastAsia="Times New Roman"/>
          <w:spacing w:val="-1"/>
        </w:rPr>
        <w:t>14.8%</w:t>
      </w:r>
      <w:r>
        <w:rPr>
          <w:spacing w:val="-3"/>
        </w:rPr>
        <w:t>。烯烃二厂产品综合能耗同比下降 </w:t>
      </w:r>
      <w:r>
        <w:rPr>
          <w:rFonts w:ascii="Times New Roman" w:eastAsia="Times New Roman"/>
        </w:rPr>
        <w:t>2.6</w:t>
      </w:r>
      <w:r>
        <w:rPr>
          <w:rFonts w:ascii="Times New Roman" w:eastAsia="Times New Roman"/>
          <w:spacing w:val="14"/>
        </w:rPr>
        <w:t> </w:t>
      </w:r>
      <w:r>
        <w:rPr/>
        <w:t>千克标准煤</w:t>
      </w:r>
      <w:r>
        <w:rPr>
          <w:rFonts w:ascii="Times New Roman" w:eastAsia="Times New Roman"/>
        </w:rPr>
        <w:t>/</w:t>
      </w:r>
      <w:r>
        <w:rPr/>
        <w:t>吨聚烯烃，创历</w:t>
      </w:r>
      <w:r>
        <w:rPr>
          <w:spacing w:val="-4"/>
        </w:rPr>
        <w:t>史新低。甲醇二厂煤醇比较上年降低 </w:t>
      </w:r>
      <w:r>
        <w:rPr>
          <w:rFonts w:ascii="Times New Roman" w:eastAsia="Times New Roman"/>
        </w:rPr>
        <w:t>0.015 </w:t>
      </w:r>
      <w:r>
        <w:rPr/>
        <w:t>吨</w:t>
      </w:r>
      <w:r>
        <w:rPr>
          <w:rFonts w:ascii="Times New Roman" w:eastAsia="Times New Roman"/>
        </w:rPr>
        <w:t>/</w:t>
      </w:r>
      <w:r>
        <w:rPr>
          <w:spacing w:val="-5"/>
        </w:rPr>
        <w:t>吨，全年减少原料煤消耗 </w:t>
      </w:r>
      <w:r>
        <w:rPr>
          <w:rFonts w:ascii="Times New Roman" w:eastAsia="Times New Roman"/>
        </w:rPr>
        <w:t>4 </w:t>
      </w:r>
      <w:r>
        <w:rPr/>
        <w:t>万吨；转化气中技改配</w:t>
      </w:r>
    </w:p>
    <w:p>
      <w:pPr>
        <w:pStyle w:val="BodyText"/>
        <w:spacing w:line="268" w:lineRule="exact"/>
        <w:ind w:left="677"/>
        <w:jc w:val="both"/>
      </w:pPr>
      <w:r>
        <w:rPr>
          <w:spacing w:val="-5"/>
        </w:rPr>
        <w:t>入非变换气补碳，焦炉气单耗从 </w:t>
      </w:r>
      <w:r>
        <w:rPr>
          <w:rFonts w:ascii="Times New Roman" w:eastAsia="Times New Roman"/>
        </w:rPr>
        <w:t>2000 </w:t>
      </w:r>
      <w:r>
        <w:rPr/>
        <w:t>标准立方米</w:t>
      </w:r>
      <w:r>
        <w:rPr>
          <w:rFonts w:ascii="Times New Roman" w:eastAsia="Times New Roman"/>
        </w:rPr>
        <w:t>/</w:t>
      </w:r>
      <w:r>
        <w:rPr>
          <w:spacing w:val="-8"/>
        </w:rPr>
        <w:t>吨甲醇下降至 </w:t>
      </w:r>
      <w:r>
        <w:rPr>
          <w:rFonts w:ascii="Times New Roman" w:eastAsia="Times New Roman"/>
        </w:rPr>
        <w:t>1,890</w:t>
      </w:r>
      <w:r>
        <w:rPr>
          <w:rFonts w:ascii="Times New Roman" w:eastAsia="Times New Roman"/>
          <w:spacing w:val="-3"/>
        </w:rPr>
        <w:t> </w:t>
      </w:r>
      <w:r>
        <w:rPr/>
        <w:t>标准立方米</w:t>
      </w:r>
      <w:r>
        <w:rPr>
          <w:rFonts w:ascii="Times New Roman" w:eastAsia="Times New Roman"/>
        </w:rPr>
        <w:t>/</w:t>
      </w:r>
      <w:r>
        <w:rPr/>
        <w:t>吨甲醇。</w:t>
      </w:r>
    </w:p>
    <w:p>
      <w:pPr>
        <w:pStyle w:val="BodyText"/>
        <w:spacing w:line="288" w:lineRule="auto" w:before="50"/>
        <w:ind w:left="677" w:right="1591" w:firstLine="420"/>
        <w:jc w:val="both"/>
      </w:pPr>
      <w:r>
        <w:rPr/>
        <w:t>三是生产运行效率明显提升。甲醇二厂攻克了气化炉三通频繁磨损运行周期短、空分产氧量</w:t>
      </w:r>
      <w:r>
        <w:rPr>
          <w:spacing w:val="-4"/>
        </w:rPr>
        <w:t>不足、转化换热器及废锅泄漏问题，甲醇日产量提升近 </w:t>
      </w:r>
      <w:r>
        <w:rPr>
          <w:rFonts w:ascii="Times New Roman" w:eastAsia="Times New Roman"/>
        </w:rPr>
        <w:t>200 </w:t>
      </w:r>
      <w:r>
        <w:rPr/>
        <w:t>吨。</w:t>
      </w:r>
    </w:p>
    <w:p>
      <w:pPr>
        <w:pStyle w:val="BodyText"/>
        <w:spacing w:line="264" w:lineRule="exact"/>
        <w:ind w:left="1097"/>
      </w:pPr>
      <w:r>
        <w:rPr/>
        <w:t>四是质量管控效果突出。推行工程质量分级验收管理，单位工程、分部分项工程质量合格率</w:t>
      </w:r>
    </w:p>
    <w:p>
      <w:pPr>
        <w:pStyle w:val="BodyText"/>
        <w:spacing w:before="50"/>
        <w:ind w:left="677"/>
      </w:pPr>
      <w:r>
        <w:rPr>
          <w:rFonts w:ascii="Times New Roman" w:eastAsia="Times New Roman"/>
          <w:spacing w:val="-1"/>
        </w:rPr>
        <w:t>100%</w:t>
      </w:r>
      <w:r>
        <w:rPr>
          <w:spacing w:val="-5"/>
        </w:rPr>
        <w:t>，一次验收通过率同比提高 </w:t>
      </w:r>
      <w:r>
        <w:rPr>
          <w:rFonts w:ascii="Times New Roman" w:eastAsia="Times New Roman"/>
        </w:rPr>
        <w:t>10.4%</w:t>
      </w:r>
      <w:r>
        <w:rPr/>
        <w:t>。</w:t>
      </w:r>
    </w:p>
    <w:p>
      <w:pPr>
        <w:pStyle w:val="BodyText"/>
        <w:rPr>
          <w:sz w:val="29"/>
        </w:rPr>
      </w:pPr>
    </w:p>
    <w:p>
      <w:pPr>
        <w:pStyle w:val="BodyText"/>
        <w:spacing w:before="1"/>
        <w:ind w:left="1099"/>
      </w:pPr>
      <w:r>
        <w:rPr/>
        <w:t>（二）原料煤供应</w:t>
      </w:r>
    </w:p>
    <w:p>
      <w:pPr>
        <w:pStyle w:val="BodyText"/>
        <w:spacing w:before="50"/>
        <w:ind w:left="1097"/>
      </w:pPr>
      <w:r>
        <w:rPr>
          <w:spacing w:val="-1"/>
        </w:rPr>
        <w:t>针对报告期内公司新项目投产，所需原料煤数量增加，而国内煤炭供应偏紧的局面：</w:t>
      </w:r>
    </w:p>
    <w:p>
      <w:pPr>
        <w:pStyle w:val="BodyText"/>
        <w:spacing w:line="285" w:lineRule="auto" w:before="52"/>
        <w:ind w:left="677" w:right="1588" w:firstLine="420"/>
        <w:jc w:val="both"/>
      </w:pPr>
      <w:r>
        <w:rPr/>
        <w:t>一是继续加强长协合作。深化与国家能源集团、山东能源集团、中煤集团、晋能控股等大型</w:t>
      </w:r>
      <w:r>
        <w:rPr>
          <w:spacing w:val="-9"/>
        </w:rPr>
        <w:t>央企、国企的合作，保持现有供应渠道稳定，</w:t>
      </w:r>
      <w:r>
        <w:rPr>
          <w:rFonts w:ascii="Times New Roman" w:eastAsia="Times New Roman"/>
          <w:spacing w:val="-6"/>
        </w:rPr>
        <w:t>2022</w:t>
      </w:r>
      <w:r>
        <w:rPr>
          <w:rFonts w:ascii="Times New Roman" w:eastAsia="Times New Roman"/>
          <w:spacing w:val="11"/>
        </w:rPr>
        <w:t> </w:t>
      </w:r>
      <w:r>
        <w:rPr>
          <w:spacing w:val="-10"/>
        </w:rPr>
        <w:t>年合作供应商中，央企、国企共 </w:t>
      </w:r>
      <w:r>
        <w:rPr>
          <w:rFonts w:ascii="Times New Roman" w:eastAsia="Times New Roman"/>
        </w:rPr>
        <w:t>24</w:t>
      </w:r>
      <w:r>
        <w:rPr>
          <w:rFonts w:ascii="Times New Roman" w:eastAsia="Times New Roman"/>
          <w:spacing w:val="11"/>
        </w:rPr>
        <w:t> </w:t>
      </w:r>
      <w:r>
        <w:rPr>
          <w:spacing w:val="-8"/>
        </w:rPr>
        <w:t>家，供应煤</w:t>
      </w:r>
      <w:r>
        <w:rPr>
          <w:spacing w:val="-14"/>
        </w:rPr>
        <w:t>量占比 </w:t>
      </w:r>
      <w:r>
        <w:rPr>
          <w:rFonts w:ascii="Times New Roman" w:eastAsia="Times New Roman"/>
          <w:spacing w:val="-1"/>
        </w:rPr>
        <w:t>77%</w:t>
      </w:r>
      <w:r>
        <w:rPr/>
        <w:t>。充分运用供应商的长协价格政策，降低采购成本。</w:t>
      </w:r>
    </w:p>
    <w:p>
      <w:pPr>
        <w:pStyle w:val="BodyText"/>
        <w:spacing w:line="285" w:lineRule="auto"/>
        <w:ind w:left="677" w:right="1589" w:firstLine="420"/>
        <w:jc w:val="both"/>
      </w:pPr>
      <w:r>
        <w:rPr/>
        <w:t>二是积极开拓新供应渠道。新开发了新疆、内蒙古、陕西等多地煤炭资源供应商，强化物流</w:t>
      </w:r>
      <w:r>
        <w:rPr>
          <w:spacing w:val="-3"/>
        </w:rPr>
        <w:t>运输协调，提升原料煤供应能力，目前新疆煤占动力煤采购总量约 </w:t>
      </w:r>
      <w:r>
        <w:rPr>
          <w:rFonts w:ascii="Times New Roman" w:eastAsia="Times New Roman"/>
        </w:rPr>
        <w:t>27%</w:t>
      </w:r>
      <w:r>
        <w:rPr/>
        <w:t>，中卡煤综合到厂价较同</w:t>
      </w:r>
      <w:r>
        <w:rPr>
          <w:spacing w:val="-5"/>
        </w:rPr>
        <w:t>期采购内蒙煤炭综合到厂价降低了 </w:t>
      </w:r>
      <w:r>
        <w:rPr>
          <w:rFonts w:ascii="Times New Roman" w:eastAsia="Times New Roman"/>
        </w:rPr>
        <w:t>110 </w:t>
      </w:r>
      <w:r>
        <w:rPr/>
        <w:t>元</w:t>
      </w:r>
      <w:r>
        <w:rPr>
          <w:rFonts w:ascii="Times New Roman" w:eastAsia="Times New Roman"/>
        </w:rPr>
        <w:t>/</w:t>
      </w:r>
      <w:r>
        <w:rPr/>
        <w:t>吨。</w:t>
      </w:r>
    </w:p>
    <w:p>
      <w:pPr>
        <w:spacing w:after="0" w:line="285" w:lineRule="auto"/>
        <w:jc w:val="both"/>
        <w:sectPr>
          <w:pgSz w:w="11910" w:h="16840"/>
          <w:pgMar w:header="880" w:footer="1195" w:top="1120" w:bottom="1380" w:left="600" w:right="200"/>
        </w:sectPr>
      </w:pPr>
    </w:p>
    <w:p>
      <w:pPr>
        <w:pStyle w:val="BodyText"/>
        <w:spacing w:before="3"/>
        <w:rPr>
          <w:sz w:val="22"/>
        </w:rPr>
      </w:pPr>
    </w:p>
    <w:p>
      <w:pPr>
        <w:pStyle w:val="BodyText"/>
        <w:spacing w:line="285" w:lineRule="auto" w:before="78"/>
        <w:ind w:left="677" w:right="1589" w:firstLine="420"/>
        <w:jc w:val="both"/>
      </w:pPr>
      <w:r>
        <w:rPr>
          <w:spacing w:val="-1"/>
        </w:rPr>
        <w:t>三是公铁联运稳定供应。</w:t>
      </w:r>
      <w:r>
        <w:rPr>
          <w:rFonts w:ascii="Times New Roman" w:eastAsia="Times New Roman"/>
          <w:spacing w:val="-1"/>
        </w:rPr>
        <w:t>2022</w:t>
      </w:r>
      <w:r>
        <w:rPr>
          <w:rFonts w:ascii="Times New Roman" w:eastAsia="Times New Roman"/>
          <w:spacing w:val="-12"/>
        </w:rPr>
        <w:t> </w:t>
      </w:r>
      <w:r>
        <w:rPr>
          <w:spacing w:val="-1"/>
        </w:rPr>
        <w:t>年疫情多发，多地实行静态管理，部分公路运输停滞受限。公</w:t>
      </w:r>
      <w:r>
        <w:rPr>
          <w:spacing w:val="-8"/>
        </w:rPr>
        <w:t>司通过多方协调，新增 </w:t>
      </w:r>
      <w:r>
        <w:rPr>
          <w:rFonts w:ascii="Times New Roman" w:eastAsia="Times New Roman"/>
          <w:spacing w:val="-3"/>
        </w:rPr>
        <w:t>15 </w:t>
      </w:r>
      <w:r>
        <w:rPr>
          <w:spacing w:val="-3"/>
        </w:rPr>
        <w:t>个矿点的铁路发运，实现公路转铁路，缓解了疫情期间的运输困难，保</w:t>
      </w:r>
      <w:r>
        <w:rPr/>
        <w:t>障了稳定生产。</w:t>
      </w:r>
    </w:p>
    <w:p>
      <w:pPr>
        <w:pStyle w:val="BodyText"/>
        <w:spacing w:line="285" w:lineRule="auto"/>
        <w:ind w:left="677" w:right="1589" w:firstLine="420"/>
        <w:jc w:val="both"/>
      </w:pPr>
      <w:r>
        <w:rPr>
          <w:spacing w:val="-1"/>
        </w:rPr>
        <w:t>四是严控供货流程降损失。严格把控供货源头，强化运输过程监控，</w:t>
      </w:r>
      <w:r>
        <w:rPr>
          <w:rFonts w:ascii="Times New Roman" w:eastAsia="Times New Roman"/>
          <w:spacing w:val="-1"/>
        </w:rPr>
        <w:t>2022</w:t>
      </w:r>
      <w:r>
        <w:rPr>
          <w:rFonts w:ascii="Times New Roman" w:eastAsia="Times New Roman"/>
          <w:spacing w:val="-12"/>
        </w:rPr>
        <w:t> </w:t>
      </w:r>
      <w:r>
        <w:rPr/>
        <w:t>年原料煤综合到厂</w:t>
      </w:r>
      <w:r>
        <w:rPr>
          <w:spacing w:val="-15"/>
        </w:rPr>
        <w:t>水分 </w:t>
      </w:r>
      <w:r>
        <w:rPr>
          <w:rFonts w:ascii="Times New Roman" w:eastAsia="Times New Roman"/>
          <w:spacing w:val="-1"/>
        </w:rPr>
        <w:t>16.31%</w:t>
      </w:r>
      <w:r>
        <w:rPr>
          <w:spacing w:val="-8"/>
        </w:rPr>
        <w:t>，同比下降 </w:t>
      </w:r>
      <w:r>
        <w:rPr>
          <w:rFonts w:ascii="Times New Roman" w:eastAsia="Times New Roman"/>
        </w:rPr>
        <w:t>1.63</w:t>
      </w:r>
      <w:r>
        <w:rPr>
          <w:rFonts w:ascii="Times New Roman" w:eastAsia="Times New Roman"/>
          <w:spacing w:val="12"/>
        </w:rPr>
        <w:t> </w:t>
      </w:r>
      <w:r>
        <w:rPr/>
        <w:t>个百分点。通过装车协调及运输过程管控，</w:t>
      </w:r>
      <w:r>
        <w:rPr>
          <w:rFonts w:ascii="Times New Roman" w:eastAsia="Times New Roman"/>
        </w:rPr>
        <w:t>2022</w:t>
      </w:r>
      <w:r>
        <w:rPr>
          <w:rFonts w:ascii="Times New Roman" w:eastAsia="Times New Roman"/>
          <w:spacing w:val="9"/>
        </w:rPr>
        <w:t> </w:t>
      </w:r>
      <w:r>
        <w:rPr/>
        <w:t>年动力煤火车运输</w:t>
      </w:r>
      <w:r>
        <w:rPr>
          <w:spacing w:val="-11"/>
        </w:rPr>
        <w:t>亏吨损失 </w:t>
      </w:r>
      <w:r>
        <w:rPr>
          <w:rFonts w:ascii="Times New Roman" w:eastAsia="Times New Roman"/>
        </w:rPr>
        <w:t>1.08</w:t>
      </w:r>
      <w:r>
        <w:rPr>
          <w:rFonts w:ascii="Times New Roman" w:eastAsia="Times New Roman"/>
          <w:spacing w:val="-3"/>
        </w:rPr>
        <w:t> </w:t>
      </w:r>
      <w:r>
        <w:rPr/>
        <w:t>元</w:t>
      </w:r>
      <w:r>
        <w:rPr>
          <w:rFonts w:ascii="Times New Roman" w:eastAsia="Times New Roman"/>
        </w:rPr>
        <w:t>/</w:t>
      </w:r>
      <w:r>
        <w:rPr>
          <w:spacing w:val="-4"/>
        </w:rPr>
        <w:t>吨，与上年同期相比减少损失 </w:t>
      </w:r>
      <w:r>
        <w:rPr>
          <w:rFonts w:ascii="Times New Roman" w:eastAsia="Times New Roman"/>
        </w:rPr>
        <w:t>5.12</w:t>
      </w:r>
      <w:r>
        <w:rPr>
          <w:rFonts w:ascii="Times New Roman" w:eastAsia="Times New Roman"/>
          <w:spacing w:val="-3"/>
        </w:rPr>
        <w:t> </w:t>
      </w:r>
      <w:r>
        <w:rPr/>
        <w:t>元</w:t>
      </w:r>
      <w:r>
        <w:rPr>
          <w:rFonts w:ascii="Times New Roman" w:eastAsia="Times New Roman"/>
        </w:rPr>
        <w:t>/</w:t>
      </w:r>
      <w:r>
        <w:rPr/>
        <w:t>吨。</w:t>
      </w:r>
    </w:p>
    <w:p>
      <w:pPr>
        <w:pStyle w:val="BodyText"/>
        <w:spacing w:before="11"/>
        <w:rPr>
          <w:sz w:val="24"/>
        </w:rPr>
      </w:pPr>
    </w:p>
    <w:p>
      <w:pPr>
        <w:pStyle w:val="BodyText"/>
        <w:ind w:left="1099"/>
      </w:pPr>
      <w:r>
        <w:rPr/>
        <w:t>（三）产品销售</w:t>
      </w:r>
    </w:p>
    <w:p>
      <w:pPr>
        <w:pStyle w:val="BodyText"/>
        <w:spacing w:line="285" w:lineRule="auto" w:before="53"/>
        <w:ind w:left="677" w:right="1588" w:firstLine="420"/>
        <w:jc w:val="both"/>
      </w:pPr>
      <w:r>
        <w:rPr>
          <w:spacing w:val="-2"/>
        </w:rPr>
        <w:t>一是制定烯烃产品配送计划管控标准。加强销售与物流协同配合，</w:t>
      </w:r>
      <w:r>
        <w:rPr>
          <w:rFonts w:ascii="Times New Roman" w:eastAsia="Times New Roman"/>
          <w:spacing w:val="-1"/>
        </w:rPr>
        <w:t>2022</w:t>
      </w:r>
      <w:r>
        <w:rPr>
          <w:rFonts w:ascii="Times New Roman" w:eastAsia="Times New Roman"/>
        </w:rPr>
        <w:t> </w:t>
      </w:r>
      <w:r>
        <w:rPr>
          <w:spacing w:val="-8"/>
        </w:rPr>
        <w:t>年自接单到发出 </w:t>
      </w:r>
      <w:r>
        <w:rPr>
          <w:rFonts w:ascii="Times New Roman" w:eastAsia="Times New Roman"/>
          <w:spacing w:val="-1"/>
        </w:rPr>
        <w:t>4</w:t>
      </w:r>
      <w:r>
        <w:rPr>
          <w:rFonts w:ascii="Times New Roman" w:eastAsia="Times New Roman"/>
        </w:rPr>
        <w:t> </w:t>
      </w:r>
      <w:r>
        <w:rPr>
          <w:spacing w:val="-1"/>
        </w:rPr>
        <w:t>天</w:t>
      </w:r>
      <w:r>
        <w:rPr>
          <w:spacing w:val="-7"/>
        </w:rPr>
        <w:t>内完成率由上半年的 </w:t>
      </w:r>
      <w:r>
        <w:rPr>
          <w:rFonts w:ascii="Times New Roman" w:eastAsia="Times New Roman"/>
          <w:spacing w:val="-1"/>
        </w:rPr>
        <w:t>70%</w:t>
      </w:r>
      <w:r>
        <w:rPr>
          <w:spacing w:val="-9"/>
        </w:rPr>
        <w:t>提升至年底的 </w:t>
      </w:r>
      <w:r>
        <w:rPr>
          <w:rFonts w:ascii="Times New Roman" w:eastAsia="Times New Roman"/>
          <w:spacing w:val="-1"/>
        </w:rPr>
        <w:t>95%</w:t>
      </w:r>
      <w:r>
        <w:rPr>
          <w:spacing w:val="-1"/>
        </w:rPr>
        <w:t>，配送周期大幅缩减，提高了公司在主流市场供货的</w:t>
      </w:r>
      <w:r>
        <w:rPr/>
        <w:t>时效性和市场竞争力。</w:t>
      </w:r>
    </w:p>
    <w:p>
      <w:pPr>
        <w:pStyle w:val="BodyText"/>
        <w:spacing w:line="285" w:lineRule="auto"/>
        <w:ind w:left="677" w:right="1588" w:firstLine="420"/>
        <w:jc w:val="both"/>
      </w:pPr>
      <w:r>
        <w:rPr/>
        <w:t>二是加大铁路发运客户开发力度。</w:t>
      </w:r>
      <w:r>
        <w:rPr>
          <w:rFonts w:ascii="Times New Roman" w:eastAsia="Times New Roman"/>
        </w:rPr>
        <w:t>2022</w:t>
      </w:r>
      <w:r>
        <w:rPr>
          <w:rFonts w:ascii="Times New Roman" w:eastAsia="Times New Roman"/>
          <w:spacing w:val="38"/>
        </w:rPr>
        <w:t> </w:t>
      </w:r>
      <w:r>
        <w:rPr>
          <w:spacing w:val="-1"/>
        </w:rPr>
        <w:t>年焦炭产品全年实现铁路发运量较上年增加 </w:t>
      </w:r>
      <w:r>
        <w:rPr>
          <w:rFonts w:ascii="Times New Roman" w:eastAsia="Times New Roman"/>
        </w:rPr>
        <w:t>51.7</w:t>
      </w:r>
      <w:r>
        <w:rPr>
          <w:rFonts w:ascii="Times New Roman" w:eastAsia="Times New Roman"/>
          <w:spacing w:val="35"/>
        </w:rPr>
        <w:t> </w:t>
      </w:r>
      <w:r>
        <w:rPr/>
        <w:t>万吨。</w:t>
      </w:r>
    </w:p>
    <w:p>
      <w:pPr>
        <w:pStyle w:val="BodyText"/>
        <w:spacing w:line="285" w:lineRule="auto"/>
        <w:ind w:left="677" w:right="1382" w:firstLine="420"/>
      </w:pPr>
      <w:r>
        <w:rPr>
          <w:spacing w:val="-6"/>
        </w:rPr>
        <w:t>三是抓住国际市场价格较高的时机扩大出口。</w:t>
      </w:r>
      <w:r>
        <w:rPr>
          <w:rFonts w:ascii="Times New Roman" w:eastAsia="Times New Roman"/>
        </w:rPr>
        <w:t>2022</w:t>
      </w:r>
      <w:r>
        <w:rPr>
          <w:rFonts w:ascii="Times New Roman" w:eastAsia="Times New Roman"/>
          <w:spacing w:val="-3"/>
        </w:rPr>
        <w:t> </w:t>
      </w:r>
      <w:r>
        <w:rPr>
          <w:spacing w:val="-4"/>
        </w:rPr>
        <w:t>年累计签订聚烯烃产品出口订单 </w:t>
      </w:r>
      <w:r>
        <w:rPr>
          <w:rFonts w:ascii="Times New Roman" w:eastAsia="Times New Roman"/>
        </w:rPr>
        <w:t>12,676</w:t>
      </w:r>
      <w:r>
        <w:rPr>
          <w:rFonts w:ascii="Times New Roman" w:eastAsia="Times New Roman"/>
          <w:spacing w:val="-3"/>
        </w:rPr>
        <w:t> </w:t>
      </w:r>
      <w:r>
        <w:rPr/>
        <w:t>吨，</w:t>
      </w:r>
      <w:r>
        <w:rPr>
          <w:spacing w:val="-102"/>
        </w:rPr>
        <w:t> </w:t>
      </w:r>
      <w:r>
        <w:rPr>
          <w:spacing w:val="-22"/>
        </w:rPr>
        <w:t>与 </w:t>
      </w:r>
      <w:r>
        <w:rPr>
          <w:rFonts w:ascii="Times New Roman" w:eastAsia="Times New Roman"/>
        </w:rPr>
        <w:t>2021</w:t>
      </w:r>
      <w:r>
        <w:rPr>
          <w:rFonts w:ascii="Times New Roman" w:eastAsia="Times New Roman"/>
          <w:spacing w:val="10"/>
        </w:rPr>
        <w:t> </w:t>
      </w:r>
      <w:r>
        <w:rPr>
          <w:spacing w:val="-11"/>
        </w:rPr>
        <w:t>年出口 </w:t>
      </w:r>
      <w:r>
        <w:rPr>
          <w:rFonts w:ascii="Times New Roman" w:eastAsia="Times New Roman"/>
        </w:rPr>
        <w:t>1,610</w:t>
      </w:r>
      <w:r>
        <w:rPr>
          <w:rFonts w:ascii="Times New Roman" w:eastAsia="Times New Roman"/>
          <w:spacing w:val="10"/>
        </w:rPr>
        <w:t> </w:t>
      </w:r>
      <w:r>
        <w:rPr>
          <w:spacing w:val="-8"/>
        </w:rPr>
        <w:t>吨相比增长 </w:t>
      </w:r>
      <w:r>
        <w:rPr>
          <w:rFonts w:ascii="Times New Roman" w:eastAsia="Times New Roman"/>
        </w:rPr>
        <w:t>687%</w:t>
      </w:r>
      <w:r>
        <w:rPr>
          <w:spacing w:val="-5"/>
        </w:rPr>
        <w:t>。开通公司跨境电商 </w:t>
      </w:r>
      <w:r>
        <w:rPr>
          <w:rFonts w:ascii="Times New Roman" w:eastAsia="Times New Roman"/>
        </w:rPr>
        <w:t>e</w:t>
      </w:r>
      <w:r>
        <w:rPr>
          <w:rFonts w:ascii="Times New Roman" w:eastAsia="Times New Roman"/>
          <w:spacing w:val="9"/>
        </w:rPr>
        <w:t> </w:t>
      </w:r>
      <w:r>
        <w:rPr/>
        <w:t>外贸平台，数字营销助力海外市场开拓。</w:t>
      </w:r>
    </w:p>
    <w:p>
      <w:pPr>
        <w:pStyle w:val="BodyText"/>
        <w:spacing w:line="269" w:lineRule="exact"/>
        <w:ind w:left="1097"/>
      </w:pPr>
      <w:r>
        <w:rPr>
          <w:spacing w:val="-1"/>
        </w:rPr>
        <w:t>四是加大铁路请车协调力度</w:t>
      </w:r>
      <w:r>
        <w:rPr>
          <w:rFonts w:ascii="Times New Roman" w:eastAsia="Times New Roman"/>
        </w:rPr>
        <w:t>,</w:t>
      </w:r>
      <w:r>
        <w:rPr/>
        <w:t>提高卸后车利用率，实现及时出货，降低货车占用费。</w:t>
      </w:r>
    </w:p>
    <w:p>
      <w:pPr>
        <w:pStyle w:val="BodyText"/>
        <w:spacing w:before="11"/>
        <w:rPr>
          <w:sz w:val="28"/>
        </w:rPr>
      </w:pPr>
    </w:p>
    <w:p>
      <w:pPr>
        <w:pStyle w:val="BodyText"/>
        <w:ind w:left="1099"/>
      </w:pPr>
      <w:r>
        <w:rPr/>
        <w:t>（四）技术与产品开发</w:t>
      </w:r>
    </w:p>
    <w:p>
      <w:pPr>
        <w:pStyle w:val="BodyText"/>
        <w:spacing w:before="50"/>
        <w:ind w:left="1097"/>
      </w:pPr>
      <w:r>
        <w:rPr>
          <w:spacing w:val="-5"/>
        </w:rPr>
        <w:t>报告期内，公司研发费用投入 </w:t>
      </w:r>
      <w:r>
        <w:rPr>
          <w:rFonts w:ascii="Times New Roman" w:eastAsia="Times New Roman"/>
        </w:rPr>
        <w:t>15,085.27</w:t>
      </w:r>
      <w:r>
        <w:rPr>
          <w:rFonts w:ascii="Times New Roman" w:eastAsia="Times New Roman"/>
          <w:spacing w:val="-3"/>
        </w:rPr>
        <w:t> </w:t>
      </w:r>
      <w:r>
        <w:rPr>
          <w:spacing w:val="-7"/>
        </w:rPr>
        <w:t>万元，同比增加 </w:t>
      </w:r>
      <w:r>
        <w:rPr>
          <w:rFonts w:ascii="Times New Roman" w:eastAsia="Times New Roman"/>
        </w:rPr>
        <w:t>1,831.41 </w:t>
      </w:r>
      <w:r>
        <w:rPr>
          <w:spacing w:val="-10"/>
        </w:rPr>
        <w:t>万元，增长 </w:t>
      </w:r>
      <w:r>
        <w:rPr>
          <w:rFonts w:ascii="Times New Roman" w:eastAsia="Times New Roman"/>
        </w:rPr>
        <w:t>14%</w:t>
      </w:r>
      <w:r>
        <w:rPr/>
        <w:t>。</w:t>
      </w:r>
    </w:p>
    <w:p>
      <w:pPr>
        <w:pStyle w:val="BodyText"/>
        <w:spacing w:line="285" w:lineRule="auto" w:before="53"/>
        <w:ind w:left="677" w:right="1590" w:firstLine="420"/>
        <w:jc w:val="both"/>
      </w:pPr>
      <w:r>
        <w:rPr>
          <w:spacing w:val="-5"/>
        </w:rPr>
        <w:t>一是坚持市场导向和效益原则，开发了 </w:t>
      </w:r>
      <w:r>
        <w:rPr>
          <w:rFonts w:ascii="Times New Roman" w:eastAsia="Times New Roman"/>
          <w:spacing w:val="-2"/>
        </w:rPr>
        <w:t>5</w:t>
      </w:r>
      <w:r>
        <w:rPr>
          <w:rFonts w:ascii="Times New Roman" w:eastAsia="Times New Roman"/>
          <w:spacing w:val="-3"/>
        </w:rPr>
        <w:t> </w:t>
      </w:r>
      <w:r>
        <w:rPr>
          <w:spacing w:val="-6"/>
        </w:rPr>
        <w:t>个聚烯烃新牌号产品，分别是 </w:t>
      </w:r>
      <w:r>
        <w:rPr>
          <w:rFonts w:ascii="Times New Roman" w:eastAsia="Times New Roman"/>
          <w:spacing w:val="-1"/>
        </w:rPr>
        <w:t>DFDA-9047</w:t>
      </w:r>
      <w:r>
        <w:rPr>
          <w:spacing w:val="-1"/>
        </w:rPr>
        <w:t>、</w:t>
      </w:r>
      <w:r>
        <w:rPr>
          <w:rFonts w:ascii="Times New Roman" w:eastAsia="Times New Roman"/>
          <w:spacing w:val="-1"/>
        </w:rPr>
        <w:t>DFDA-</w:t>
      </w:r>
      <w:r>
        <w:rPr>
          <w:rFonts w:ascii="Times New Roman" w:eastAsia="Times New Roman"/>
          <w:spacing w:val="-50"/>
        </w:rPr>
        <w:t> </w:t>
      </w:r>
      <w:r>
        <w:rPr>
          <w:rFonts w:ascii="Times New Roman" w:eastAsia="Times New Roman"/>
          <w:spacing w:val="-3"/>
        </w:rPr>
        <w:t>9047H</w:t>
      </w:r>
      <w:r>
        <w:rPr>
          <w:spacing w:val="-58"/>
        </w:rPr>
        <w:t>、</w:t>
      </w:r>
      <w:r>
        <w:rPr>
          <w:rFonts w:ascii="Times New Roman" w:eastAsia="Times New Roman"/>
          <w:spacing w:val="-2"/>
        </w:rPr>
        <w:t>HP-500L</w:t>
      </w:r>
      <w:r>
        <w:rPr>
          <w:spacing w:val="-56"/>
        </w:rPr>
        <w:t>、</w:t>
      </w:r>
      <w:r>
        <w:rPr>
          <w:rFonts w:ascii="Times New Roman" w:eastAsia="Times New Roman"/>
          <w:spacing w:val="-2"/>
        </w:rPr>
        <w:t>M900</w:t>
      </w:r>
      <w:r>
        <w:rPr>
          <w:rFonts w:ascii="Times New Roman" w:eastAsia="Times New Roman"/>
          <w:spacing w:val="-3"/>
        </w:rPr>
        <w:t> </w:t>
      </w:r>
      <w:r>
        <w:rPr>
          <w:spacing w:val="-28"/>
        </w:rPr>
        <w:t>和 </w:t>
      </w:r>
      <w:r>
        <w:rPr>
          <w:rFonts w:ascii="Times New Roman" w:eastAsia="Times New Roman"/>
          <w:spacing w:val="-2"/>
        </w:rPr>
        <w:t>5502S</w:t>
      </w:r>
      <w:r>
        <w:rPr>
          <w:spacing w:val="-13"/>
        </w:rPr>
        <w:t>；推出了 </w:t>
      </w:r>
      <w:r>
        <w:rPr>
          <w:rFonts w:ascii="Times New Roman" w:eastAsia="Times New Roman"/>
          <w:spacing w:val="-2"/>
        </w:rPr>
        <w:t>5</w:t>
      </w:r>
      <w:r>
        <w:rPr>
          <w:rFonts w:ascii="Times New Roman" w:eastAsia="Times New Roman"/>
          <w:spacing w:val="-3"/>
        </w:rPr>
        <w:t> </w:t>
      </w:r>
      <w:r>
        <w:rPr>
          <w:spacing w:val="-14"/>
        </w:rPr>
        <w:t>个焦炭新产品，分别是 </w:t>
      </w:r>
      <w:r>
        <w:rPr>
          <w:rFonts w:ascii="Times New Roman" w:eastAsia="Times New Roman"/>
          <w:spacing w:val="-2"/>
        </w:rPr>
        <w:t>86</w:t>
      </w:r>
      <w:r>
        <w:rPr>
          <w:rFonts w:ascii="Times New Roman" w:eastAsia="Times New Roman"/>
          <w:spacing w:val="-3"/>
        </w:rPr>
        <w:t> </w:t>
      </w:r>
      <w:r>
        <w:rPr>
          <w:spacing w:val="-16"/>
        </w:rPr>
        <w:t>冶金焦、</w:t>
      </w:r>
      <w:r>
        <w:rPr>
          <w:rFonts w:ascii="Times New Roman" w:eastAsia="Times New Roman"/>
          <w:spacing w:val="-2"/>
        </w:rPr>
        <w:t>85</w:t>
      </w:r>
      <w:r>
        <w:rPr>
          <w:rFonts w:ascii="Times New Roman" w:eastAsia="Times New Roman"/>
        </w:rPr>
        <w:t> </w:t>
      </w:r>
      <w:r>
        <w:rPr>
          <w:spacing w:val="-21"/>
        </w:rPr>
        <w:t>冶金焦</w:t>
      </w:r>
      <w:r>
        <w:rPr>
          <w:spacing w:val="-2"/>
        </w:rPr>
        <w:t>（</w:t>
      </w:r>
      <w:r>
        <w:rPr>
          <w:rFonts w:ascii="Times New Roman" w:eastAsia="Times New Roman"/>
          <w:spacing w:val="-2"/>
        </w:rPr>
        <w:t>1.5</w:t>
      </w:r>
      <w:r>
        <w:rPr>
          <w:spacing w:val="-2"/>
        </w:rPr>
        <w:t>）</w:t>
      </w:r>
      <w:r>
        <w:rPr>
          <w:spacing w:val="-56"/>
        </w:rPr>
        <w:t>、</w:t>
      </w:r>
    </w:p>
    <w:p>
      <w:pPr>
        <w:pStyle w:val="BodyText"/>
        <w:spacing w:line="267" w:lineRule="exact"/>
        <w:ind w:left="677"/>
        <w:jc w:val="both"/>
      </w:pPr>
      <w:r>
        <w:rPr>
          <w:rFonts w:ascii="Times New Roman" w:eastAsia="Times New Roman"/>
        </w:rPr>
        <w:t>85</w:t>
      </w:r>
      <w:r>
        <w:rPr>
          <w:rFonts w:ascii="Times New Roman" w:eastAsia="Times New Roman"/>
          <w:spacing w:val="-1"/>
        </w:rPr>
        <w:t> </w:t>
      </w:r>
      <w:r>
        <w:rPr/>
        <w:t>冶金焦（</w:t>
      </w:r>
      <w:r>
        <w:rPr>
          <w:rFonts w:ascii="Times New Roman" w:eastAsia="Times New Roman"/>
        </w:rPr>
        <w:t>1.25</w:t>
      </w:r>
      <w:r>
        <w:rPr/>
        <w:t>）、</w:t>
      </w:r>
      <w:r>
        <w:rPr>
          <w:rFonts w:ascii="Times New Roman" w:eastAsia="Times New Roman"/>
        </w:rPr>
        <w:t>83</w:t>
      </w:r>
      <w:r>
        <w:rPr>
          <w:rFonts w:ascii="Times New Roman" w:eastAsia="Times New Roman"/>
          <w:spacing w:val="-3"/>
        </w:rPr>
        <w:t> </w:t>
      </w:r>
      <w:r>
        <w:rPr/>
        <w:t>冶金焦（</w:t>
      </w:r>
      <w:r>
        <w:rPr>
          <w:rFonts w:ascii="Times New Roman" w:eastAsia="Times New Roman"/>
        </w:rPr>
        <w:t>1.0</w:t>
      </w:r>
      <w:r>
        <w:rPr/>
        <w:t>）。</w:t>
      </w:r>
    </w:p>
    <w:p>
      <w:pPr>
        <w:pStyle w:val="BodyText"/>
        <w:spacing w:line="285" w:lineRule="auto" w:before="53"/>
        <w:ind w:left="677" w:right="1589" w:firstLine="420"/>
        <w:jc w:val="both"/>
      </w:pPr>
      <w:r>
        <w:rPr>
          <w:spacing w:val="-6"/>
        </w:rPr>
        <w:t>二是开展了 </w:t>
      </w:r>
      <w:r>
        <w:rPr>
          <w:rFonts w:ascii="Times New Roman" w:eastAsia="Times New Roman"/>
        </w:rPr>
        <w:t>19</w:t>
      </w:r>
      <w:r>
        <w:rPr>
          <w:rFonts w:ascii="Times New Roman" w:eastAsia="Times New Roman"/>
          <w:spacing w:val="29"/>
        </w:rPr>
        <w:t> </w:t>
      </w:r>
      <w:r>
        <w:rPr>
          <w:spacing w:val="-2"/>
        </w:rPr>
        <w:t>个牌号聚烯烃产品熔融指数稳定性攻关，实际生产的 </w:t>
      </w:r>
      <w:r>
        <w:rPr>
          <w:rFonts w:ascii="Times New Roman" w:eastAsia="Times New Roman"/>
        </w:rPr>
        <w:t>8</w:t>
      </w:r>
      <w:r>
        <w:rPr>
          <w:rFonts w:ascii="Times New Roman" w:eastAsia="Times New Roman"/>
          <w:spacing w:val="29"/>
        </w:rPr>
        <w:t> </w:t>
      </w:r>
      <w:r>
        <w:rPr/>
        <w:t>个牌号的熔融指数稳</w:t>
      </w:r>
      <w:r>
        <w:rPr>
          <w:spacing w:val="-6"/>
        </w:rPr>
        <w:t>定性均有提升，其中聚乙烯 </w:t>
      </w:r>
      <w:r>
        <w:rPr>
          <w:rFonts w:ascii="Times New Roman" w:eastAsia="Times New Roman"/>
          <w:spacing w:val="-2"/>
        </w:rPr>
        <w:t>HD6081H</w:t>
      </w:r>
      <w:r>
        <w:rPr>
          <w:spacing w:val="-12"/>
        </w:rPr>
        <w:t>、聚乙烯 </w:t>
      </w:r>
      <w:r>
        <w:rPr>
          <w:rFonts w:ascii="Times New Roman" w:eastAsia="Times New Roman"/>
          <w:spacing w:val="-1"/>
        </w:rPr>
        <w:t>TRB432</w:t>
      </w:r>
      <w:r>
        <w:rPr>
          <w:spacing w:val="-12"/>
        </w:rPr>
        <w:t>、聚丙烯 </w:t>
      </w:r>
      <w:r>
        <w:rPr>
          <w:rFonts w:ascii="Times New Roman" w:eastAsia="Times New Roman"/>
          <w:spacing w:val="-1"/>
        </w:rPr>
        <w:t>L5E89</w:t>
      </w:r>
      <w:r>
        <w:rPr>
          <w:rFonts w:ascii="Times New Roman" w:eastAsia="Times New Roman"/>
          <w:spacing w:val="1"/>
        </w:rPr>
        <w:t> </w:t>
      </w:r>
      <w:r>
        <w:rPr>
          <w:spacing w:val="-1"/>
        </w:rPr>
        <w:t>熔融指数稳定性较历史值</w:t>
      </w:r>
      <w:r>
        <w:rPr>
          <w:spacing w:val="-11"/>
        </w:rPr>
        <w:t>分别提升 </w:t>
      </w:r>
      <w:r>
        <w:rPr>
          <w:rFonts w:ascii="Times New Roman" w:eastAsia="Times New Roman"/>
        </w:rPr>
        <w:t>17.97%</w:t>
      </w:r>
      <w:r>
        <w:rPr/>
        <w:t>、</w:t>
      </w:r>
      <w:r>
        <w:rPr>
          <w:rFonts w:ascii="Times New Roman" w:eastAsia="Times New Roman"/>
        </w:rPr>
        <w:t>27.92%</w:t>
      </w:r>
      <w:r>
        <w:rPr/>
        <w:t>、</w:t>
      </w:r>
      <w:r>
        <w:rPr>
          <w:rFonts w:ascii="Times New Roman" w:eastAsia="Times New Roman"/>
        </w:rPr>
        <w:t>28.57%</w:t>
      </w:r>
      <w:r>
        <w:rPr/>
        <w:t>。</w:t>
      </w:r>
    </w:p>
    <w:p>
      <w:pPr>
        <w:pStyle w:val="BodyText"/>
        <w:spacing w:line="285" w:lineRule="auto"/>
        <w:ind w:left="677" w:right="1483" w:firstLine="420"/>
      </w:pPr>
      <w:r>
        <w:rPr>
          <w:spacing w:val="8"/>
        </w:rPr>
        <w:t>三是对聚烯烃</w:t>
      </w:r>
      <w:r>
        <w:rPr>
          <w:rFonts w:ascii="Times New Roman" w:eastAsia="Times New Roman"/>
        </w:rPr>
        <w:t>PP</w:t>
      </w:r>
      <w:r>
        <w:rPr>
          <w:rFonts w:ascii="Times New Roman" w:eastAsia="Times New Roman"/>
          <w:spacing w:val="-9"/>
        </w:rPr>
        <w:t> </w:t>
      </w:r>
      <w:r>
        <w:rPr>
          <w:rFonts w:ascii="Times New Roman" w:eastAsia="Times New Roman"/>
        </w:rPr>
        <w:t>K8003</w:t>
      </w:r>
      <w:r>
        <w:rPr/>
        <w:t>、</w:t>
      </w:r>
      <w:r>
        <w:rPr>
          <w:rFonts w:ascii="Times New Roman" w:eastAsia="Times New Roman"/>
        </w:rPr>
        <w:t>LLDPE</w:t>
      </w:r>
      <w:r>
        <w:rPr>
          <w:rFonts w:ascii="Times New Roman" w:eastAsia="Times New Roman"/>
          <w:spacing w:val="-11"/>
        </w:rPr>
        <w:t> </w:t>
      </w:r>
      <w:r>
        <w:rPr>
          <w:rFonts w:ascii="Times New Roman" w:eastAsia="Times New Roman"/>
        </w:rPr>
        <w:t>7042</w:t>
      </w:r>
      <w:r>
        <w:rPr/>
        <w:t>、</w:t>
      </w:r>
      <w:r>
        <w:rPr>
          <w:rFonts w:ascii="Times New Roman" w:eastAsia="Times New Roman"/>
        </w:rPr>
        <w:t>HDPE</w:t>
      </w:r>
      <w:r>
        <w:rPr>
          <w:rFonts w:ascii="Times New Roman" w:eastAsia="Times New Roman"/>
          <w:spacing w:val="-11"/>
        </w:rPr>
        <w:t> </w:t>
      </w:r>
      <w:r>
        <w:rPr>
          <w:rFonts w:ascii="Times New Roman" w:eastAsia="Times New Roman"/>
        </w:rPr>
        <w:t>6081H</w:t>
      </w:r>
      <w:r>
        <w:rPr/>
        <w:t>、</w:t>
      </w:r>
      <w:r>
        <w:rPr>
          <w:rFonts w:ascii="Times New Roman" w:eastAsia="Times New Roman"/>
        </w:rPr>
        <w:t>HDPE</w:t>
      </w:r>
      <w:r>
        <w:rPr>
          <w:rFonts w:ascii="Times New Roman" w:eastAsia="Times New Roman"/>
          <w:spacing w:val="-11"/>
        </w:rPr>
        <w:t> </w:t>
      </w:r>
      <w:r>
        <w:rPr>
          <w:rFonts w:ascii="Times New Roman" w:eastAsia="Times New Roman"/>
        </w:rPr>
        <w:t>55110</w:t>
      </w:r>
      <w:r>
        <w:rPr>
          <w:rFonts w:ascii="Times New Roman" w:eastAsia="Times New Roman"/>
          <w:spacing w:val="-2"/>
        </w:rPr>
        <w:t> </w:t>
      </w:r>
      <w:r>
        <w:rPr/>
        <w:t>等进行微观结构</w:t>
      </w:r>
      <w:r>
        <w:rPr>
          <w:rFonts w:ascii="Times New Roman" w:eastAsia="Times New Roman"/>
        </w:rPr>
        <w:t>-</w:t>
      </w:r>
      <w:r>
        <w:rPr/>
        <w:t>宏观性能</w:t>
      </w:r>
      <w:r>
        <w:rPr>
          <w:rFonts w:ascii="Times New Roman" w:eastAsia="Times New Roman"/>
        </w:rPr>
        <w:t>-</w:t>
      </w:r>
      <w:r>
        <w:rPr>
          <w:spacing w:val="-12"/>
        </w:rPr>
        <w:t>实际应用的深入分析，为产品品质提升和改进方向提供依据，为打造聚烯烃王牌产品奠定基础。</w:t>
      </w:r>
    </w:p>
    <w:p>
      <w:pPr>
        <w:pStyle w:val="BodyText"/>
        <w:spacing w:line="288" w:lineRule="auto"/>
        <w:ind w:left="677" w:right="1588" w:firstLine="420"/>
      </w:pPr>
      <w:r>
        <w:rPr/>
        <w:t>四是完成聚乙烯膜料 </w:t>
      </w:r>
      <w:r>
        <w:rPr>
          <w:rFonts w:ascii="Times New Roman" w:eastAsia="Times New Roman"/>
        </w:rPr>
        <w:t>9047</w:t>
      </w:r>
      <w:r>
        <w:rPr/>
        <w:t>、铬系小中空 </w:t>
      </w:r>
      <w:r>
        <w:rPr>
          <w:rFonts w:ascii="Times New Roman" w:eastAsia="Times New Roman"/>
        </w:rPr>
        <w:t>5502S</w:t>
      </w:r>
      <w:r>
        <w:rPr>
          <w:rFonts w:ascii="Times New Roman" w:eastAsia="Times New Roman"/>
          <w:spacing w:val="7"/>
        </w:rPr>
        <w:t> </w:t>
      </w:r>
      <w:r>
        <w:rPr/>
        <w:t>及聚丙烯均聚注塑料 </w:t>
      </w:r>
      <w:r>
        <w:rPr>
          <w:rFonts w:ascii="Times New Roman" w:eastAsia="Times New Roman"/>
        </w:rPr>
        <w:t>HP500L</w:t>
      </w:r>
      <w:r>
        <w:rPr/>
        <w:t>、注塑透明料</w:t>
      </w:r>
      <w:r>
        <w:rPr>
          <w:rFonts w:ascii="Times New Roman" w:eastAsia="Times New Roman"/>
        </w:rPr>
        <w:t>K4912 </w:t>
      </w:r>
      <w:r>
        <w:rPr>
          <w:spacing w:val="-27"/>
        </w:rPr>
        <w:t>等 </w:t>
      </w:r>
      <w:r>
        <w:rPr>
          <w:rFonts w:ascii="Times New Roman" w:eastAsia="Times New Roman"/>
        </w:rPr>
        <w:t>11</w:t>
      </w:r>
      <w:r>
        <w:rPr>
          <w:rFonts w:ascii="Times New Roman" w:eastAsia="Times New Roman"/>
          <w:spacing w:val="-3"/>
        </w:rPr>
        <w:t> </w:t>
      </w:r>
      <w:r>
        <w:rPr/>
        <w:t>个新产品技术储备工作。</w:t>
      </w:r>
    </w:p>
    <w:p>
      <w:pPr>
        <w:pStyle w:val="BodyText"/>
        <w:spacing w:line="264" w:lineRule="exact"/>
        <w:ind w:left="1097"/>
      </w:pPr>
      <w:r>
        <w:rPr>
          <w:spacing w:val="-19"/>
        </w:rPr>
        <w:t>五是 </w:t>
      </w:r>
      <w:r>
        <w:rPr>
          <w:rFonts w:ascii="Times New Roman" w:eastAsia="Times New Roman"/>
          <w:spacing w:val="-1"/>
        </w:rPr>
        <w:t>2022</w:t>
      </w:r>
      <w:r>
        <w:rPr>
          <w:rFonts w:ascii="Times New Roman" w:eastAsia="Times New Roman"/>
          <w:spacing w:val="-3"/>
        </w:rPr>
        <w:t> </w:t>
      </w:r>
      <w:r>
        <w:rPr>
          <w:spacing w:val="-8"/>
        </w:rPr>
        <w:t>年新增授权专利 </w:t>
      </w:r>
      <w:r>
        <w:rPr>
          <w:rFonts w:ascii="Times New Roman" w:eastAsia="Times New Roman"/>
          <w:spacing w:val="-1"/>
        </w:rPr>
        <w:t>49</w:t>
      </w:r>
      <w:r>
        <w:rPr>
          <w:rFonts w:ascii="Times New Roman" w:eastAsia="Times New Roman"/>
          <w:spacing w:val="-3"/>
        </w:rPr>
        <w:t> </w:t>
      </w:r>
      <w:r>
        <w:rPr>
          <w:spacing w:val="-7"/>
        </w:rPr>
        <w:t>项，累计授权专利 </w:t>
      </w:r>
      <w:r>
        <w:rPr>
          <w:rFonts w:ascii="Times New Roman" w:eastAsia="Times New Roman"/>
          <w:spacing w:val="-1"/>
        </w:rPr>
        <w:t>157</w:t>
      </w:r>
      <w:r>
        <w:rPr>
          <w:rFonts w:ascii="Times New Roman" w:eastAsia="Times New Roman"/>
        </w:rPr>
        <w:t> </w:t>
      </w:r>
      <w:r>
        <w:rPr>
          <w:spacing w:val="-10"/>
        </w:rPr>
        <w:t>项，著作权 </w:t>
      </w:r>
      <w:r>
        <w:rPr>
          <w:rFonts w:ascii="Times New Roman" w:eastAsia="Times New Roman"/>
          <w:spacing w:val="-1"/>
        </w:rPr>
        <w:t>3</w:t>
      </w:r>
      <w:r>
        <w:rPr>
          <w:rFonts w:ascii="Times New Roman" w:eastAsia="Times New Roman"/>
        </w:rPr>
        <w:t> </w:t>
      </w:r>
      <w:r>
        <w:rPr>
          <w:spacing w:val="-1"/>
        </w:rPr>
        <w:t>项；</w:t>
      </w:r>
      <w:r>
        <w:rPr>
          <w:rFonts w:ascii="Times New Roman" w:eastAsia="Times New Roman"/>
          <w:spacing w:val="-1"/>
        </w:rPr>
        <w:t>2022</w:t>
      </w:r>
      <w:r>
        <w:rPr>
          <w:rFonts w:ascii="Times New Roman" w:eastAsia="Times New Roman"/>
          <w:spacing w:val="-3"/>
        </w:rPr>
        <w:t> </w:t>
      </w:r>
      <w:r>
        <w:rPr>
          <w:spacing w:val="-12"/>
        </w:rPr>
        <w:t>年共参与 </w:t>
      </w:r>
      <w:r>
        <w:rPr>
          <w:rFonts w:ascii="Times New Roman" w:eastAsia="Times New Roman"/>
        </w:rPr>
        <w:t>9</w:t>
      </w:r>
      <w:r>
        <w:rPr>
          <w:rFonts w:ascii="Times New Roman" w:eastAsia="Times New Roman"/>
          <w:spacing w:val="-3"/>
        </w:rPr>
        <w:t> </w:t>
      </w:r>
      <w:r>
        <w:rPr/>
        <w:t>项标</w:t>
      </w:r>
    </w:p>
    <w:p>
      <w:pPr>
        <w:pStyle w:val="BodyText"/>
        <w:spacing w:before="47"/>
        <w:ind w:left="677"/>
      </w:pPr>
      <w:r>
        <w:rPr>
          <w:spacing w:val="-6"/>
        </w:rPr>
        <w:t>准的编制，其中国家标准 </w:t>
      </w:r>
      <w:r>
        <w:rPr>
          <w:rFonts w:ascii="Times New Roman" w:eastAsia="Times New Roman"/>
        </w:rPr>
        <w:t>4 </w:t>
      </w:r>
      <w:r>
        <w:rPr>
          <w:spacing w:val="-8"/>
        </w:rPr>
        <w:t>项、行业标准 </w:t>
      </w:r>
      <w:r>
        <w:rPr>
          <w:rFonts w:ascii="Times New Roman" w:eastAsia="Times New Roman"/>
        </w:rPr>
        <w:t>3 </w:t>
      </w:r>
      <w:r>
        <w:rPr>
          <w:spacing w:val="-8"/>
        </w:rPr>
        <w:t>项、团体标准 </w:t>
      </w:r>
      <w:r>
        <w:rPr>
          <w:rFonts w:ascii="Times New Roman" w:eastAsia="Times New Roman"/>
        </w:rPr>
        <w:t>2 </w:t>
      </w:r>
      <w:r>
        <w:rPr/>
        <w:t>项。</w:t>
      </w:r>
    </w:p>
    <w:p>
      <w:pPr>
        <w:pStyle w:val="BodyText"/>
        <w:rPr>
          <w:sz w:val="29"/>
        </w:rPr>
      </w:pPr>
    </w:p>
    <w:p>
      <w:pPr>
        <w:pStyle w:val="BodyText"/>
        <w:ind w:left="1099"/>
      </w:pPr>
      <w:r>
        <w:rPr/>
        <w:t>（五）重点项目建设</w:t>
      </w:r>
    </w:p>
    <w:p>
      <w:pPr>
        <w:pStyle w:val="BodyText"/>
        <w:spacing w:line="288" w:lineRule="auto" w:before="51"/>
        <w:ind w:left="677" w:right="1589" w:firstLine="420"/>
      </w:pPr>
      <w:r>
        <w:rPr>
          <w:spacing w:val="-17"/>
        </w:rPr>
        <w:t>一是焦化三期、电解水制氢等项目先后建成投产，三期烯烃、苯乙烯、动力岛</w:t>
      </w:r>
      <w:r>
        <w:rPr/>
        <w:t>（一期</w:t>
      </w:r>
      <w:r>
        <w:rPr>
          <w:spacing w:val="-53"/>
        </w:rPr>
        <w:t>）</w:t>
      </w:r>
      <w:r>
        <w:rPr/>
        <w:t>、</w:t>
      </w:r>
      <w:r>
        <w:rPr>
          <w:rFonts w:ascii="Times New Roman" w:eastAsia="Times New Roman"/>
        </w:rPr>
        <w:t>330kV</w:t>
      </w:r>
      <w:r>
        <w:rPr>
          <w:rFonts w:ascii="Times New Roman" w:eastAsia="Times New Roman"/>
          <w:spacing w:val="-50"/>
        </w:rPr>
        <w:t> </w:t>
      </w:r>
      <w:r>
        <w:rPr/>
        <w:t>变电站等重点建设项目有序推进。</w:t>
      </w:r>
    </w:p>
    <w:p>
      <w:pPr>
        <w:pStyle w:val="BodyText"/>
        <w:spacing w:line="264" w:lineRule="exact"/>
        <w:ind w:left="1097"/>
      </w:pPr>
      <w:r>
        <w:rPr>
          <w:spacing w:val="-1"/>
        </w:rPr>
        <w:t>二是全力推进重点建设项目审批工作，取得了内蒙烯烃项目环评批复。</w:t>
      </w:r>
    </w:p>
    <w:p>
      <w:pPr>
        <w:pStyle w:val="BodyText"/>
        <w:spacing w:line="288" w:lineRule="auto" w:before="50"/>
        <w:ind w:left="677" w:right="1591" w:firstLine="420"/>
      </w:pPr>
      <w:r>
        <w:rPr/>
        <w:t>三是储备并实施了一批事关公司长远发展的重要项目，如醋酸乙烯项目成功立项，公司循环经济产业链更趋完善。</w:t>
      </w:r>
    </w:p>
    <w:p>
      <w:pPr>
        <w:pStyle w:val="BodyText"/>
        <w:tabs>
          <w:tab w:pos="3557" w:val="left" w:leader="none"/>
        </w:tabs>
        <w:spacing w:line="240" w:lineRule="exact"/>
        <w:ind w:left="677"/>
      </w:pPr>
      <w:r>
        <w:rPr>
          <w:w w:val="100"/>
        </w:rPr>
        <w:t> </w:t>
      </w:r>
      <w:r>
        <w:rPr/>
        <w:tab/>
      </w:r>
      <w:r>
        <w:rPr>
          <w:w w:val="100"/>
        </w:rPr>
        <w:t> </w:t>
      </w:r>
    </w:p>
    <w:p>
      <w:pPr>
        <w:spacing w:after="0" w:line="240" w:lineRule="exact"/>
        <w:sectPr>
          <w:pgSz w:w="11910" w:h="16840"/>
          <w:pgMar w:header="880" w:footer="1195" w:top="1120" w:bottom="1380" w:left="600" w:right="200"/>
        </w:sectPr>
      </w:pPr>
    </w:p>
    <w:p>
      <w:pPr>
        <w:pStyle w:val="BodyText"/>
        <w:spacing w:before="10"/>
        <w:rPr>
          <w:sz w:val="22"/>
        </w:rPr>
      </w:pPr>
    </w:p>
    <w:p>
      <w:pPr>
        <w:pStyle w:val="BodyText"/>
        <w:spacing w:before="71"/>
        <w:ind w:left="1099"/>
      </w:pPr>
      <w:r>
        <w:rPr/>
        <w:t>（六）智慧工厂建设</w:t>
      </w:r>
    </w:p>
    <w:p>
      <w:pPr>
        <w:pStyle w:val="BodyText"/>
        <w:spacing w:line="285" w:lineRule="auto" w:before="51"/>
        <w:ind w:left="677" w:right="1588" w:firstLine="420"/>
        <w:jc w:val="both"/>
      </w:pPr>
      <w:r>
        <w:rPr>
          <w:spacing w:val="-1"/>
        </w:rPr>
        <w:t>生产一体化、智慧运销、</w:t>
      </w:r>
      <w:r>
        <w:rPr>
          <w:rFonts w:ascii="Times New Roman" w:hAnsi="Times New Roman" w:eastAsia="Times New Roman"/>
        </w:rPr>
        <w:t>HSE</w:t>
      </w:r>
      <w:r>
        <w:rPr>
          <w:rFonts w:ascii="Times New Roman" w:hAnsi="Times New Roman" w:eastAsia="Times New Roman"/>
          <w:spacing w:val="-13"/>
        </w:rPr>
        <w:t> </w:t>
      </w:r>
      <w:r>
        <w:rPr/>
        <w:t>等多个信息化系统上线运行，物流运输、生产调度、检化验效率明显提升，绿色工厂、智慧工厂建设迈出重要一步。公司物流实时监测与优化项目列入国家工业和信息化部、国家发展改革委、财政部和市场监管总局四部委联合发布的</w:t>
      </w:r>
      <w:r>
        <w:rPr>
          <w:rFonts w:ascii="Times New Roman" w:hAnsi="Times New Roman" w:eastAsia="Times New Roman"/>
        </w:rPr>
        <w:t>“2022</w:t>
      </w:r>
      <w:r>
        <w:rPr>
          <w:rFonts w:ascii="Times New Roman" w:hAnsi="Times New Roman" w:eastAsia="Times New Roman"/>
          <w:spacing w:val="11"/>
        </w:rPr>
        <w:t> </w:t>
      </w:r>
      <w:r>
        <w:rPr/>
        <w:t>年度智能制造</w:t>
      </w:r>
      <w:r>
        <w:rPr>
          <w:spacing w:val="-2"/>
        </w:rPr>
        <w:t>优秀场景名单</w:t>
      </w:r>
      <w:r>
        <w:rPr>
          <w:rFonts w:ascii="Times New Roman" w:hAnsi="Times New Roman" w:eastAsia="Times New Roman"/>
          <w:spacing w:val="-2"/>
        </w:rPr>
        <w:t>”</w:t>
      </w:r>
      <w:r>
        <w:rPr>
          <w:spacing w:val="-11"/>
        </w:rPr>
        <w:t>。焦化三期 </w:t>
      </w:r>
      <w:r>
        <w:rPr>
          <w:rFonts w:ascii="Times New Roman" w:hAnsi="Times New Roman" w:eastAsia="Times New Roman"/>
          <w:spacing w:val="-2"/>
        </w:rPr>
        <w:t>4</w:t>
      </w:r>
      <w:r>
        <w:rPr>
          <w:rFonts w:ascii="Times New Roman" w:hAnsi="Times New Roman" w:eastAsia="Times New Roman"/>
        </w:rPr>
        <w:t> </w:t>
      </w:r>
      <w:r>
        <w:rPr>
          <w:spacing w:val="-2"/>
        </w:rPr>
        <w:t>座焦炉的大车自动化运行，实现</w:t>
      </w:r>
      <w:r>
        <w:rPr>
          <w:rFonts w:ascii="Times New Roman" w:hAnsi="Times New Roman" w:eastAsia="Times New Roman"/>
          <w:spacing w:val="-1"/>
        </w:rPr>
        <w:t>“</w:t>
      </w:r>
      <w:r>
        <w:rPr>
          <w:spacing w:val="-1"/>
        </w:rPr>
        <w:t>无人操作、有人值守</w:t>
      </w:r>
      <w:r>
        <w:rPr>
          <w:rFonts w:ascii="Times New Roman" w:hAnsi="Times New Roman" w:eastAsia="Times New Roman"/>
          <w:spacing w:val="-1"/>
        </w:rPr>
        <w:t>”</w:t>
      </w:r>
      <w:r>
        <w:rPr>
          <w:spacing w:val="-1"/>
        </w:rPr>
        <w:t>的目标，成为</w:t>
      </w:r>
      <w:r>
        <w:rPr>
          <w:spacing w:val="-5"/>
        </w:rPr>
        <w:t>国内首座大车自动运行的 </w:t>
      </w:r>
      <w:r>
        <w:rPr>
          <w:rFonts w:ascii="Times New Roman" w:hAnsi="Times New Roman" w:eastAsia="Times New Roman"/>
        </w:rPr>
        <w:t>6.25m</w:t>
      </w:r>
      <w:r>
        <w:rPr>
          <w:rFonts w:ascii="Times New Roman" w:hAnsi="Times New Roman" w:eastAsia="Times New Roman"/>
          <w:spacing w:val="-3"/>
        </w:rPr>
        <w:t> </w:t>
      </w:r>
      <w:r>
        <w:rPr/>
        <w:t>捣固焦炉。</w:t>
      </w:r>
    </w:p>
    <w:p>
      <w:pPr>
        <w:pStyle w:val="Heading2"/>
        <w:spacing w:line="261" w:lineRule="exact"/>
      </w:pPr>
      <w:r>
        <w:rPr/>
        <w:t> </w:t>
      </w:r>
    </w:p>
    <w:p>
      <w:pPr>
        <w:pStyle w:val="BodyText"/>
        <w:spacing w:before="87"/>
        <w:ind w:left="677"/>
      </w:pPr>
      <w:r>
        <w:rPr/>
        <w:t>二、报告期内公司所处行业情况</w:t>
      </w:r>
    </w:p>
    <w:p>
      <w:pPr>
        <w:pStyle w:val="BodyText"/>
        <w:spacing w:line="285" w:lineRule="auto" w:before="127"/>
        <w:ind w:left="677" w:right="1588" w:firstLine="480"/>
        <w:jc w:val="both"/>
      </w:pPr>
      <w:r>
        <w:rPr>
          <w:spacing w:val="-3"/>
        </w:rPr>
        <w:t>报告期内，全球聚烯烃行业继续稳定增长，根据中国化工专业网站隆众资讯数据，</w:t>
      </w:r>
      <w:r>
        <w:rPr>
          <w:rFonts w:ascii="Times New Roman" w:eastAsia="Times New Roman"/>
          <w:spacing w:val="-2"/>
        </w:rPr>
        <w:t>2022</w:t>
      </w:r>
      <w:r>
        <w:rPr>
          <w:rFonts w:ascii="Times New Roman" w:eastAsia="Times New Roman"/>
          <w:spacing w:val="-11"/>
        </w:rPr>
        <w:t> </w:t>
      </w:r>
      <w:r>
        <w:rPr>
          <w:spacing w:val="-2"/>
        </w:rPr>
        <w:t>年全</w:t>
      </w:r>
      <w:r>
        <w:rPr>
          <w:spacing w:val="-7"/>
        </w:rPr>
        <w:t>球聚乙烯新增产能约 </w:t>
      </w:r>
      <w:r>
        <w:rPr>
          <w:rFonts w:ascii="Times New Roman" w:eastAsia="Times New Roman"/>
        </w:rPr>
        <w:t>927</w:t>
      </w:r>
      <w:r>
        <w:rPr>
          <w:rFonts w:ascii="Times New Roman" w:eastAsia="Times New Roman"/>
          <w:spacing w:val="-3"/>
        </w:rPr>
        <w:t> </w:t>
      </w:r>
      <w:r>
        <w:rPr>
          <w:spacing w:val="-6"/>
        </w:rPr>
        <w:t>万吨，实际产能约 </w:t>
      </w:r>
      <w:r>
        <w:rPr>
          <w:rFonts w:ascii="Times New Roman" w:eastAsia="Times New Roman"/>
        </w:rPr>
        <w:t>14,955</w:t>
      </w:r>
      <w:r>
        <w:rPr>
          <w:rFonts w:ascii="Times New Roman" w:eastAsia="Times New Roman"/>
          <w:spacing w:val="-3"/>
        </w:rPr>
        <w:t> </w:t>
      </w:r>
      <w:r>
        <w:rPr>
          <w:spacing w:val="-6"/>
        </w:rPr>
        <w:t>万吨，比上年增长 </w:t>
      </w:r>
      <w:r>
        <w:rPr>
          <w:rFonts w:ascii="Times New Roman" w:eastAsia="Times New Roman"/>
        </w:rPr>
        <w:t>6.6%</w:t>
      </w:r>
      <w:r>
        <w:rPr>
          <w:spacing w:val="-14"/>
        </w:rPr>
        <w:t>；截止 </w:t>
      </w:r>
      <w:r>
        <w:rPr>
          <w:rFonts w:ascii="Times New Roman" w:eastAsia="Times New Roman"/>
        </w:rPr>
        <w:t>2022</w:t>
      </w:r>
      <w:r>
        <w:rPr>
          <w:rFonts w:ascii="Times New Roman" w:eastAsia="Times New Roman"/>
          <w:spacing w:val="-2"/>
        </w:rPr>
        <w:t> </w:t>
      </w:r>
      <w:r>
        <w:rPr/>
        <w:t>年，全球</w:t>
      </w:r>
      <w:r>
        <w:rPr>
          <w:spacing w:val="-9"/>
        </w:rPr>
        <w:t>聚丙烯产能达 </w:t>
      </w:r>
      <w:r>
        <w:rPr>
          <w:rFonts w:ascii="Times New Roman" w:eastAsia="Times New Roman"/>
          <w:spacing w:val="-1"/>
        </w:rPr>
        <w:t>10,733</w:t>
      </w:r>
      <w:r>
        <w:rPr>
          <w:rFonts w:ascii="Times New Roman" w:eastAsia="Times New Roman"/>
        </w:rPr>
        <w:t> </w:t>
      </w:r>
      <w:r>
        <w:rPr>
          <w:spacing w:val="-6"/>
        </w:rPr>
        <w:t>万吨，比上年增长 </w:t>
      </w:r>
      <w:r>
        <w:rPr>
          <w:rFonts w:ascii="Times New Roman" w:eastAsia="Times New Roman"/>
        </w:rPr>
        <w:t>4.40%</w:t>
      </w:r>
      <w:r>
        <w:rPr/>
        <w:t>。国内聚烯烃行业增长速度超过全球平均水平。</w:t>
      </w:r>
    </w:p>
    <w:p>
      <w:pPr>
        <w:pStyle w:val="BodyText"/>
        <w:spacing w:line="269" w:lineRule="exact"/>
        <w:ind w:left="1099"/>
      </w:pPr>
      <w:r>
        <w:rPr/>
        <w:t>（一）市场供需：国内聚烯烃行业供需基本平衡并继续呈增长态势</w:t>
      </w:r>
    </w:p>
    <w:p>
      <w:pPr>
        <w:pStyle w:val="BodyText"/>
        <w:spacing w:before="51"/>
        <w:ind w:right="1593"/>
        <w:jc w:val="right"/>
      </w:pPr>
      <w:r>
        <w:rPr>
          <w:rFonts w:ascii="Times New Roman" w:eastAsia="Times New Roman"/>
          <w:spacing w:val="-2"/>
        </w:rPr>
        <w:t>2022</w:t>
      </w:r>
      <w:r>
        <w:rPr>
          <w:rFonts w:ascii="Times New Roman" w:eastAsia="Times New Roman"/>
          <w:spacing w:val="-10"/>
        </w:rPr>
        <w:t> </w:t>
      </w:r>
      <w:r>
        <w:rPr>
          <w:spacing w:val="-1"/>
        </w:rPr>
        <w:t>年，国内聚烯烃行业仍处于产能扩张期，产能和产量增长较快，聚乙烯、聚丙烯产能合</w:t>
      </w:r>
    </w:p>
    <w:p>
      <w:pPr>
        <w:pStyle w:val="BodyText"/>
        <w:spacing w:before="52"/>
        <w:ind w:right="1591"/>
        <w:jc w:val="right"/>
      </w:pPr>
      <w:r>
        <w:rPr>
          <w:spacing w:val="-28"/>
        </w:rPr>
        <w:t>计 </w:t>
      </w:r>
      <w:r>
        <w:rPr>
          <w:rFonts w:ascii="Times New Roman" w:eastAsia="Times New Roman"/>
          <w:spacing w:val="-2"/>
        </w:rPr>
        <w:t>6,520</w:t>
      </w:r>
      <w:r>
        <w:rPr>
          <w:rFonts w:ascii="Times New Roman" w:eastAsia="Times New Roman"/>
        </w:rPr>
        <w:t> </w:t>
      </w:r>
      <w:r>
        <w:rPr>
          <w:spacing w:val="-9"/>
        </w:rPr>
        <w:t>万吨，同比增加 </w:t>
      </w:r>
      <w:r>
        <w:rPr>
          <w:rFonts w:ascii="Times New Roman" w:eastAsia="Times New Roman"/>
          <w:spacing w:val="-2"/>
        </w:rPr>
        <w:t>468</w:t>
      </w:r>
      <w:r>
        <w:rPr>
          <w:rFonts w:ascii="Times New Roman" w:eastAsia="Times New Roman"/>
        </w:rPr>
        <w:t> </w:t>
      </w:r>
      <w:r>
        <w:rPr>
          <w:spacing w:val="-11"/>
        </w:rPr>
        <w:t>万吨，增长 </w:t>
      </w:r>
      <w:r>
        <w:rPr>
          <w:rFonts w:ascii="Times New Roman" w:eastAsia="Times New Roman"/>
          <w:spacing w:val="-1"/>
        </w:rPr>
        <w:t>7.73%</w:t>
      </w:r>
      <w:r>
        <w:rPr>
          <w:spacing w:val="-10"/>
        </w:rPr>
        <w:t>；产量合计 </w:t>
      </w:r>
      <w:r>
        <w:rPr>
          <w:rFonts w:ascii="Times New Roman" w:eastAsia="Times New Roman"/>
          <w:spacing w:val="-1"/>
        </w:rPr>
        <w:t>5,410</w:t>
      </w:r>
      <w:r>
        <w:rPr>
          <w:rFonts w:ascii="Times New Roman" w:eastAsia="Times New Roman"/>
        </w:rPr>
        <w:t> </w:t>
      </w:r>
      <w:r>
        <w:rPr>
          <w:spacing w:val="-8"/>
        </w:rPr>
        <w:t>万吨，同比增加 </w:t>
      </w:r>
      <w:r>
        <w:rPr>
          <w:rFonts w:ascii="Times New Roman" w:eastAsia="Times New Roman"/>
          <w:spacing w:val="-1"/>
        </w:rPr>
        <w:t>324</w:t>
      </w:r>
      <w:r>
        <w:rPr>
          <w:rFonts w:ascii="Times New Roman" w:eastAsia="Times New Roman"/>
          <w:spacing w:val="-2"/>
        </w:rPr>
        <w:t> </w:t>
      </w:r>
      <w:r>
        <w:rPr>
          <w:spacing w:val="-1"/>
        </w:rPr>
        <w:t>万吨，增长</w:t>
      </w:r>
    </w:p>
    <w:p>
      <w:pPr>
        <w:pStyle w:val="BodyText"/>
        <w:spacing w:before="51"/>
        <w:ind w:left="677"/>
      </w:pPr>
      <w:r>
        <w:rPr>
          <w:rFonts w:ascii="Times New Roman" w:eastAsia="Times New Roman"/>
        </w:rPr>
        <w:t>6.37%</w:t>
      </w:r>
      <w:r>
        <w:rPr/>
        <w:t>。</w:t>
      </w:r>
    </w:p>
    <w:p>
      <w:pPr>
        <w:pStyle w:val="BodyText"/>
        <w:spacing w:line="288" w:lineRule="auto" w:before="50"/>
        <w:ind w:left="677" w:right="1591" w:firstLine="420"/>
        <w:jc w:val="both"/>
      </w:pPr>
      <w:r>
        <w:rPr/>
        <w:t>由于国内疫情多发散发及防控政策对居民出行与物流运输影响较大，聚烯烃表观消费量不及</w:t>
      </w:r>
      <w:r>
        <w:rPr>
          <w:spacing w:val="-3"/>
        </w:rPr>
        <w:t>预期，聚乙烯、聚丙烯表观消费量合计 </w:t>
      </w:r>
      <w:r>
        <w:rPr>
          <w:rFonts w:ascii="Times New Roman" w:eastAsia="Times New Roman"/>
        </w:rPr>
        <w:t>7,008</w:t>
      </w:r>
      <w:r>
        <w:rPr>
          <w:rFonts w:ascii="Times New Roman" w:eastAsia="Times New Roman"/>
          <w:spacing w:val="-3"/>
        </w:rPr>
        <w:t> </w:t>
      </w:r>
      <w:r>
        <w:rPr>
          <w:spacing w:val="-7"/>
        </w:rPr>
        <w:t>万吨，同比增加 </w:t>
      </w:r>
      <w:r>
        <w:rPr>
          <w:rFonts w:ascii="Times New Roman" w:eastAsia="Times New Roman"/>
        </w:rPr>
        <w:t>172</w:t>
      </w:r>
      <w:r>
        <w:rPr>
          <w:rFonts w:ascii="Times New Roman" w:eastAsia="Times New Roman"/>
          <w:spacing w:val="-3"/>
        </w:rPr>
        <w:t> </w:t>
      </w:r>
      <w:r>
        <w:rPr>
          <w:spacing w:val="-9"/>
        </w:rPr>
        <w:t>万吨，增长 </w:t>
      </w:r>
      <w:r>
        <w:rPr>
          <w:rFonts w:ascii="Times New Roman" w:eastAsia="Times New Roman"/>
        </w:rPr>
        <w:t>2.52%</w:t>
      </w:r>
      <w:r>
        <w:rPr/>
        <w:t>。</w:t>
      </w:r>
    </w:p>
    <w:p>
      <w:pPr>
        <w:pStyle w:val="BodyText"/>
        <w:spacing w:line="285" w:lineRule="auto"/>
        <w:ind w:left="677" w:right="1588" w:firstLine="420"/>
        <w:jc w:val="both"/>
      </w:pPr>
      <w:r>
        <w:rPr/>
        <w:t>报告期内，国内聚烯烃行业在产能增长的同时，产品升级速度明显提升，</w:t>
      </w:r>
      <w:r>
        <w:rPr>
          <w:rFonts w:ascii="Times New Roman" w:hAnsi="Times New Roman" w:eastAsia="Times New Roman"/>
        </w:rPr>
        <w:t>POE</w:t>
      </w:r>
      <w:r>
        <w:rPr/>
        <w:t>、茂金属聚烯</w:t>
      </w:r>
      <w:r>
        <w:rPr>
          <w:spacing w:val="-11"/>
        </w:rPr>
        <w:t>烃、高碳 </w:t>
      </w:r>
      <w:r>
        <w:rPr>
          <w:rFonts w:ascii="Times New Roman" w:hAnsi="Times New Roman" w:eastAsia="Times New Roman"/>
          <w:spacing w:val="-1"/>
        </w:rPr>
        <w:t>α</w:t>
      </w:r>
      <w:r>
        <w:rPr>
          <w:rFonts w:ascii="Times New Roman" w:hAnsi="Times New Roman" w:eastAsia="Times New Roman"/>
          <w:spacing w:val="2"/>
        </w:rPr>
        <w:t> </w:t>
      </w:r>
      <w:r>
        <w:rPr>
          <w:spacing w:val="-1"/>
        </w:rPr>
        <w:t>烯烃都获得较快发展，因此，聚烯烃产品的进口比例有所减少，自给能力有所增强，</w:t>
      </w:r>
      <w:r>
        <w:rPr>
          <w:spacing w:val="-102"/>
        </w:rPr>
        <w:t> </w:t>
      </w:r>
      <w:r>
        <w:rPr>
          <w:spacing w:val="-4"/>
        </w:rPr>
        <w:t>对外依存度有所降低，聚乙烯、聚丙烯合计对外依存度 </w:t>
      </w:r>
      <w:r>
        <w:rPr>
          <w:rFonts w:ascii="Times New Roman" w:hAnsi="Times New Roman" w:eastAsia="Times New Roman"/>
        </w:rPr>
        <w:t>25.65%</w:t>
      </w:r>
      <w:r>
        <w:rPr>
          <w:spacing w:val="-9"/>
        </w:rPr>
        <w:t>，同比下降 </w:t>
      </w:r>
      <w:r>
        <w:rPr>
          <w:rFonts w:ascii="Times New Roman" w:hAnsi="Times New Roman" w:eastAsia="Times New Roman"/>
        </w:rPr>
        <w:t>2.71 </w:t>
      </w:r>
      <w:r>
        <w:rPr/>
        <w:t>个百分点。</w:t>
      </w:r>
    </w:p>
    <w:p>
      <w:pPr>
        <w:pStyle w:val="BodyText"/>
        <w:spacing w:line="269" w:lineRule="exact"/>
        <w:ind w:left="1097"/>
      </w:pPr>
      <w:r>
        <w:rPr>
          <w:w w:val="100"/>
        </w:rPr>
        <w:t> </w:t>
      </w:r>
    </w:p>
    <w:p>
      <w:pPr>
        <w:pStyle w:val="BodyText"/>
        <w:spacing w:before="45" w:after="6"/>
        <w:ind w:left="125" w:right="513"/>
        <w:jc w:val="center"/>
      </w:pPr>
      <w:r>
        <w:rPr/>
        <w:t>报告期中国聚乙烯供需平衡表 </w:t>
      </w:r>
    </w:p>
    <w:tbl>
      <w:tblPr>
        <w:tblW w:w="0" w:type="auto"/>
        <w:jc w:val="left"/>
        <w:tblInd w:w="6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81"/>
        <w:gridCol w:w="1443"/>
        <w:gridCol w:w="1416"/>
        <w:gridCol w:w="1418"/>
        <w:gridCol w:w="2127"/>
      </w:tblGrid>
      <w:tr>
        <w:trPr>
          <w:trHeight w:val="362" w:hRule="atLeast"/>
        </w:trPr>
        <w:tc>
          <w:tcPr>
            <w:tcW w:w="2381" w:type="dxa"/>
            <w:shd w:val="clear" w:color="auto" w:fill="D9D9D9"/>
          </w:tcPr>
          <w:p>
            <w:pPr>
              <w:pStyle w:val="TableParagraph"/>
              <w:rPr>
                <w:sz w:val="20"/>
              </w:rPr>
            </w:pPr>
          </w:p>
        </w:tc>
        <w:tc>
          <w:tcPr>
            <w:tcW w:w="1443" w:type="dxa"/>
            <w:shd w:val="clear" w:color="auto" w:fill="D9D9D9"/>
          </w:tcPr>
          <w:p>
            <w:pPr>
              <w:pStyle w:val="TableParagraph"/>
              <w:spacing w:before="68"/>
              <w:ind w:left="379"/>
              <w:rPr>
                <w:rFonts w:ascii="SimSun" w:eastAsia="SimSun" w:hint="eastAsia"/>
                <w:sz w:val="21"/>
              </w:rPr>
            </w:pPr>
            <w:r>
              <w:rPr>
                <w:b/>
                <w:sz w:val="21"/>
              </w:rPr>
              <w:t>2022</w:t>
            </w:r>
            <w:r>
              <w:rPr>
                <w:b/>
                <w:spacing w:val="-2"/>
                <w:sz w:val="21"/>
              </w:rPr>
              <w:t> </w:t>
            </w:r>
            <w:r>
              <w:rPr>
                <w:rFonts w:ascii="SimSun" w:eastAsia="SimSun" w:hint="eastAsia"/>
                <w:sz w:val="21"/>
              </w:rPr>
              <w:t>年</w:t>
            </w:r>
          </w:p>
        </w:tc>
        <w:tc>
          <w:tcPr>
            <w:tcW w:w="1416" w:type="dxa"/>
            <w:shd w:val="clear" w:color="auto" w:fill="D9D9D9"/>
          </w:tcPr>
          <w:p>
            <w:pPr>
              <w:pStyle w:val="TableParagraph"/>
              <w:spacing w:before="68"/>
              <w:ind w:left="364"/>
              <w:rPr>
                <w:rFonts w:ascii="SimSun" w:eastAsia="SimSun" w:hint="eastAsia"/>
                <w:sz w:val="21"/>
              </w:rPr>
            </w:pPr>
            <w:r>
              <w:rPr>
                <w:b/>
                <w:sz w:val="21"/>
              </w:rPr>
              <w:t>2021</w:t>
            </w:r>
            <w:r>
              <w:rPr>
                <w:b/>
                <w:spacing w:val="-2"/>
                <w:sz w:val="21"/>
              </w:rPr>
              <w:t> </w:t>
            </w:r>
            <w:r>
              <w:rPr>
                <w:rFonts w:ascii="SimSun" w:eastAsia="SimSun" w:hint="eastAsia"/>
                <w:sz w:val="21"/>
              </w:rPr>
              <w:t>年</w:t>
            </w:r>
          </w:p>
        </w:tc>
        <w:tc>
          <w:tcPr>
            <w:tcW w:w="1418" w:type="dxa"/>
            <w:shd w:val="clear" w:color="auto" w:fill="D9D9D9"/>
          </w:tcPr>
          <w:p>
            <w:pPr>
              <w:pStyle w:val="TableParagraph"/>
              <w:spacing w:before="68"/>
              <w:ind w:left="146" w:right="139"/>
              <w:jc w:val="center"/>
              <w:rPr>
                <w:rFonts w:ascii="SimSun" w:eastAsia="SimSun" w:hint="eastAsia"/>
                <w:sz w:val="21"/>
              </w:rPr>
            </w:pPr>
            <w:r>
              <w:rPr>
                <w:rFonts w:ascii="SimSun" w:eastAsia="SimSun" w:hint="eastAsia"/>
                <w:sz w:val="21"/>
              </w:rPr>
              <w:t>增加</w:t>
            </w:r>
          </w:p>
        </w:tc>
        <w:tc>
          <w:tcPr>
            <w:tcW w:w="2127" w:type="dxa"/>
            <w:shd w:val="clear" w:color="auto" w:fill="D9D9D9"/>
          </w:tcPr>
          <w:p>
            <w:pPr>
              <w:pStyle w:val="TableParagraph"/>
              <w:spacing w:before="68"/>
              <w:ind w:left="383" w:right="373"/>
              <w:jc w:val="center"/>
              <w:rPr>
                <w:rFonts w:ascii="SimSun" w:eastAsia="SimSun" w:hint="eastAsia"/>
                <w:sz w:val="21"/>
              </w:rPr>
            </w:pPr>
            <w:r>
              <w:rPr>
                <w:rFonts w:ascii="SimSun" w:eastAsia="SimSun" w:hint="eastAsia"/>
                <w:sz w:val="21"/>
              </w:rPr>
              <w:t>增长</w:t>
            </w:r>
          </w:p>
        </w:tc>
      </w:tr>
      <w:tr>
        <w:trPr>
          <w:trHeight w:val="361" w:hRule="atLeast"/>
        </w:trPr>
        <w:tc>
          <w:tcPr>
            <w:tcW w:w="2381" w:type="dxa"/>
          </w:tcPr>
          <w:p>
            <w:pPr>
              <w:pStyle w:val="TableParagraph"/>
              <w:spacing w:before="68"/>
              <w:ind w:left="107"/>
              <w:rPr>
                <w:rFonts w:ascii="SimSun" w:eastAsia="SimSun" w:hint="eastAsia"/>
                <w:sz w:val="21"/>
              </w:rPr>
            </w:pPr>
            <w:r>
              <w:rPr>
                <w:rFonts w:ascii="SimSun" w:eastAsia="SimSun" w:hint="eastAsia"/>
                <w:sz w:val="21"/>
              </w:rPr>
              <w:t>产量（万吨）</w:t>
            </w:r>
          </w:p>
        </w:tc>
        <w:tc>
          <w:tcPr>
            <w:tcW w:w="1443" w:type="dxa"/>
          </w:tcPr>
          <w:p>
            <w:pPr>
              <w:pStyle w:val="TableParagraph"/>
              <w:spacing w:before="60"/>
              <w:ind w:right="94"/>
              <w:jc w:val="right"/>
              <w:rPr>
                <w:sz w:val="21"/>
              </w:rPr>
            </w:pPr>
            <w:r>
              <w:rPr>
                <w:sz w:val="21"/>
              </w:rPr>
              <w:t>2,479.07</w:t>
            </w:r>
          </w:p>
        </w:tc>
        <w:tc>
          <w:tcPr>
            <w:tcW w:w="1416" w:type="dxa"/>
          </w:tcPr>
          <w:p>
            <w:pPr>
              <w:pStyle w:val="TableParagraph"/>
              <w:spacing w:before="60"/>
              <w:ind w:right="94"/>
              <w:jc w:val="right"/>
              <w:rPr>
                <w:sz w:val="21"/>
              </w:rPr>
            </w:pPr>
            <w:r>
              <w:rPr>
                <w:sz w:val="21"/>
              </w:rPr>
              <w:t>2,318.60</w:t>
            </w:r>
          </w:p>
        </w:tc>
        <w:tc>
          <w:tcPr>
            <w:tcW w:w="1418" w:type="dxa"/>
          </w:tcPr>
          <w:p>
            <w:pPr>
              <w:pStyle w:val="TableParagraph"/>
              <w:spacing w:before="60"/>
              <w:ind w:right="93"/>
              <w:jc w:val="right"/>
              <w:rPr>
                <w:sz w:val="21"/>
              </w:rPr>
            </w:pPr>
            <w:r>
              <w:rPr>
                <w:sz w:val="21"/>
              </w:rPr>
              <w:t>160.47</w:t>
            </w:r>
          </w:p>
        </w:tc>
        <w:tc>
          <w:tcPr>
            <w:tcW w:w="2127" w:type="dxa"/>
          </w:tcPr>
          <w:p>
            <w:pPr>
              <w:pStyle w:val="TableParagraph"/>
              <w:spacing w:before="82"/>
              <w:ind w:right="92"/>
              <w:jc w:val="right"/>
              <w:rPr>
                <w:sz w:val="21"/>
              </w:rPr>
            </w:pPr>
            <w:r>
              <w:rPr>
                <w:sz w:val="21"/>
              </w:rPr>
              <w:t>6.92%</w:t>
            </w:r>
          </w:p>
        </w:tc>
      </w:tr>
      <w:tr>
        <w:trPr>
          <w:trHeight w:val="364" w:hRule="atLeast"/>
        </w:trPr>
        <w:tc>
          <w:tcPr>
            <w:tcW w:w="2381" w:type="dxa"/>
          </w:tcPr>
          <w:p>
            <w:pPr>
              <w:pStyle w:val="TableParagraph"/>
              <w:spacing w:before="70"/>
              <w:ind w:left="107"/>
              <w:rPr>
                <w:rFonts w:ascii="SimSun" w:eastAsia="SimSun" w:hint="eastAsia"/>
                <w:sz w:val="21"/>
              </w:rPr>
            </w:pPr>
            <w:r>
              <w:rPr>
                <w:rFonts w:ascii="SimSun" w:eastAsia="SimSun" w:hint="eastAsia"/>
                <w:sz w:val="21"/>
              </w:rPr>
              <w:t>进口量（万吨）</w:t>
            </w:r>
          </w:p>
        </w:tc>
        <w:tc>
          <w:tcPr>
            <w:tcW w:w="1443" w:type="dxa"/>
          </w:tcPr>
          <w:p>
            <w:pPr>
              <w:pStyle w:val="TableParagraph"/>
              <w:spacing w:before="63"/>
              <w:ind w:right="94"/>
              <w:jc w:val="right"/>
              <w:rPr>
                <w:sz w:val="21"/>
              </w:rPr>
            </w:pPr>
            <w:r>
              <w:rPr>
                <w:sz w:val="21"/>
              </w:rPr>
              <w:t>1,346.76</w:t>
            </w:r>
          </w:p>
        </w:tc>
        <w:tc>
          <w:tcPr>
            <w:tcW w:w="1416" w:type="dxa"/>
          </w:tcPr>
          <w:p>
            <w:pPr>
              <w:pStyle w:val="TableParagraph"/>
              <w:spacing w:before="63"/>
              <w:ind w:right="94"/>
              <w:jc w:val="right"/>
              <w:rPr>
                <w:sz w:val="21"/>
              </w:rPr>
            </w:pPr>
            <w:r>
              <w:rPr>
                <w:sz w:val="21"/>
              </w:rPr>
              <w:t>1,458.87</w:t>
            </w:r>
          </w:p>
        </w:tc>
        <w:tc>
          <w:tcPr>
            <w:tcW w:w="1418" w:type="dxa"/>
          </w:tcPr>
          <w:p>
            <w:pPr>
              <w:pStyle w:val="TableParagraph"/>
              <w:spacing w:before="63"/>
              <w:ind w:right="95"/>
              <w:jc w:val="right"/>
              <w:rPr>
                <w:sz w:val="21"/>
              </w:rPr>
            </w:pPr>
            <w:r>
              <w:rPr>
                <w:sz w:val="21"/>
              </w:rPr>
              <w:t>-112.11</w:t>
            </w:r>
          </w:p>
        </w:tc>
        <w:tc>
          <w:tcPr>
            <w:tcW w:w="2127" w:type="dxa"/>
          </w:tcPr>
          <w:p>
            <w:pPr>
              <w:pStyle w:val="TableParagraph"/>
              <w:spacing w:before="84"/>
              <w:ind w:right="94"/>
              <w:jc w:val="right"/>
              <w:rPr>
                <w:sz w:val="21"/>
              </w:rPr>
            </w:pPr>
            <w:r>
              <w:rPr>
                <w:sz w:val="21"/>
              </w:rPr>
              <w:t>-7.68%</w:t>
            </w:r>
          </w:p>
        </w:tc>
      </w:tr>
      <w:tr>
        <w:trPr>
          <w:trHeight w:val="361" w:hRule="atLeast"/>
        </w:trPr>
        <w:tc>
          <w:tcPr>
            <w:tcW w:w="2381" w:type="dxa"/>
          </w:tcPr>
          <w:p>
            <w:pPr>
              <w:pStyle w:val="TableParagraph"/>
              <w:spacing w:before="68"/>
              <w:ind w:left="107"/>
              <w:rPr>
                <w:rFonts w:ascii="SimSun" w:eastAsia="SimSun" w:hint="eastAsia"/>
                <w:sz w:val="21"/>
              </w:rPr>
            </w:pPr>
            <w:r>
              <w:rPr>
                <w:rFonts w:ascii="SimSun" w:eastAsia="SimSun" w:hint="eastAsia"/>
                <w:sz w:val="21"/>
              </w:rPr>
              <w:t>出口量（万吨）</w:t>
            </w:r>
          </w:p>
        </w:tc>
        <w:tc>
          <w:tcPr>
            <w:tcW w:w="1443" w:type="dxa"/>
          </w:tcPr>
          <w:p>
            <w:pPr>
              <w:pStyle w:val="TableParagraph"/>
              <w:spacing w:before="60"/>
              <w:ind w:right="94"/>
              <w:jc w:val="right"/>
              <w:rPr>
                <w:sz w:val="21"/>
              </w:rPr>
            </w:pPr>
            <w:r>
              <w:rPr>
                <w:sz w:val="21"/>
              </w:rPr>
              <w:t>72.22</w:t>
            </w:r>
          </w:p>
        </w:tc>
        <w:tc>
          <w:tcPr>
            <w:tcW w:w="1416" w:type="dxa"/>
          </w:tcPr>
          <w:p>
            <w:pPr>
              <w:pStyle w:val="TableParagraph"/>
              <w:spacing w:before="60"/>
              <w:ind w:right="94"/>
              <w:jc w:val="right"/>
              <w:rPr>
                <w:sz w:val="21"/>
              </w:rPr>
            </w:pPr>
            <w:r>
              <w:rPr>
                <w:sz w:val="21"/>
              </w:rPr>
              <w:t>49.74</w:t>
            </w:r>
          </w:p>
        </w:tc>
        <w:tc>
          <w:tcPr>
            <w:tcW w:w="1418" w:type="dxa"/>
          </w:tcPr>
          <w:p>
            <w:pPr>
              <w:pStyle w:val="TableParagraph"/>
              <w:spacing w:before="60"/>
              <w:ind w:right="95"/>
              <w:jc w:val="right"/>
              <w:rPr>
                <w:sz w:val="21"/>
              </w:rPr>
            </w:pPr>
            <w:r>
              <w:rPr>
                <w:sz w:val="21"/>
              </w:rPr>
              <w:t>22.48</w:t>
            </w:r>
          </w:p>
        </w:tc>
        <w:tc>
          <w:tcPr>
            <w:tcW w:w="2127" w:type="dxa"/>
          </w:tcPr>
          <w:p>
            <w:pPr>
              <w:pStyle w:val="TableParagraph"/>
              <w:spacing w:before="82"/>
              <w:ind w:right="92"/>
              <w:jc w:val="right"/>
              <w:rPr>
                <w:sz w:val="21"/>
              </w:rPr>
            </w:pPr>
            <w:r>
              <w:rPr>
                <w:sz w:val="21"/>
              </w:rPr>
              <w:t>45.20%</w:t>
            </w:r>
          </w:p>
        </w:tc>
      </w:tr>
      <w:tr>
        <w:trPr>
          <w:trHeight w:val="364" w:hRule="atLeast"/>
        </w:trPr>
        <w:tc>
          <w:tcPr>
            <w:tcW w:w="2381" w:type="dxa"/>
          </w:tcPr>
          <w:p>
            <w:pPr>
              <w:pStyle w:val="TableParagraph"/>
              <w:spacing w:before="68"/>
              <w:ind w:left="107"/>
              <w:rPr>
                <w:rFonts w:ascii="SimSun" w:eastAsia="SimSun" w:hint="eastAsia"/>
                <w:sz w:val="21"/>
              </w:rPr>
            </w:pPr>
            <w:r>
              <w:rPr>
                <w:rFonts w:ascii="SimSun" w:eastAsia="SimSun" w:hint="eastAsia"/>
                <w:sz w:val="21"/>
              </w:rPr>
              <w:t>表观消费量（万吨）</w:t>
            </w:r>
          </w:p>
        </w:tc>
        <w:tc>
          <w:tcPr>
            <w:tcW w:w="1443" w:type="dxa"/>
          </w:tcPr>
          <w:p>
            <w:pPr>
              <w:pStyle w:val="TableParagraph"/>
              <w:spacing w:before="60"/>
              <w:ind w:right="94"/>
              <w:jc w:val="right"/>
              <w:rPr>
                <w:sz w:val="21"/>
              </w:rPr>
            </w:pPr>
            <w:r>
              <w:rPr>
                <w:sz w:val="21"/>
              </w:rPr>
              <w:t>3,753.61</w:t>
            </w:r>
          </w:p>
        </w:tc>
        <w:tc>
          <w:tcPr>
            <w:tcW w:w="1416" w:type="dxa"/>
          </w:tcPr>
          <w:p>
            <w:pPr>
              <w:pStyle w:val="TableParagraph"/>
              <w:spacing w:before="60"/>
              <w:ind w:right="94"/>
              <w:jc w:val="right"/>
              <w:rPr>
                <w:sz w:val="21"/>
              </w:rPr>
            </w:pPr>
            <w:r>
              <w:rPr>
                <w:sz w:val="21"/>
              </w:rPr>
              <w:t>3,727.73</w:t>
            </w:r>
          </w:p>
        </w:tc>
        <w:tc>
          <w:tcPr>
            <w:tcW w:w="1418" w:type="dxa"/>
          </w:tcPr>
          <w:p>
            <w:pPr>
              <w:pStyle w:val="TableParagraph"/>
              <w:spacing w:before="60"/>
              <w:ind w:right="95"/>
              <w:jc w:val="right"/>
              <w:rPr>
                <w:sz w:val="21"/>
              </w:rPr>
            </w:pPr>
            <w:r>
              <w:rPr>
                <w:sz w:val="21"/>
              </w:rPr>
              <w:t>25.88</w:t>
            </w:r>
          </w:p>
        </w:tc>
        <w:tc>
          <w:tcPr>
            <w:tcW w:w="2127" w:type="dxa"/>
          </w:tcPr>
          <w:p>
            <w:pPr>
              <w:pStyle w:val="TableParagraph"/>
              <w:spacing w:before="82"/>
              <w:ind w:right="92"/>
              <w:jc w:val="right"/>
              <w:rPr>
                <w:sz w:val="21"/>
              </w:rPr>
            </w:pPr>
            <w:r>
              <w:rPr>
                <w:sz w:val="21"/>
              </w:rPr>
              <w:t>0.69%</w:t>
            </w:r>
          </w:p>
        </w:tc>
      </w:tr>
      <w:tr>
        <w:trPr>
          <w:trHeight w:val="361" w:hRule="atLeast"/>
        </w:trPr>
        <w:tc>
          <w:tcPr>
            <w:tcW w:w="2381" w:type="dxa"/>
          </w:tcPr>
          <w:p>
            <w:pPr>
              <w:pStyle w:val="TableParagraph"/>
              <w:spacing w:before="68"/>
              <w:ind w:left="107"/>
              <w:rPr>
                <w:rFonts w:ascii="SimSun" w:eastAsia="SimSun" w:hint="eastAsia"/>
                <w:sz w:val="21"/>
              </w:rPr>
            </w:pPr>
            <w:r>
              <w:rPr>
                <w:rFonts w:ascii="SimSun" w:eastAsia="SimSun" w:hint="eastAsia"/>
                <w:sz w:val="21"/>
              </w:rPr>
              <w:t>对外依存度</w:t>
            </w:r>
          </w:p>
        </w:tc>
        <w:tc>
          <w:tcPr>
            <w:tcW w:w="1443" w:type="dxa"/>
          </w:tcPr>
          <w:p>
            <w:pPr>
              <w:pStyle w:val="TableParagraph"/>
              <w:spacing w:before="60"/>
              <w:ind w:right="93"/>
              <w:jc w:val="right"/>
              <w:rPr>
                <w:sz w:val="21"/>
              </w:rPr>
            </w:pPr>
            <w:r>
              <w:rPr>
                <w:sz w:val="21"/>
              </w:rPr>
              <w:t>35.88%</w:t>
            </w:r>
          </w:p>
        </w:tc>
        <w:tc>
          <w:tcPr>
            <w:tcW w:w="1416" w:type="dxa"/>
          </w:tcPr>
          <w:p>
            <w:pPr>
              <w:pStyle w:val="TableParagraph"/>
              <w:spacing w:before="60"/>
              <w:ind w:right="93"/>
              <w:jc w:val="right"/>
              <w:rPr>
                <w:sz w:val="21"/>
              </w:rPr>
            </w:pPr>
            <w:r>
              <w:rPr>
                <w:sz w:val="21"/>
              </w:rPr>
              <w:t>39.14%</w:t>
            </w:r>
          </w:p>
        </w:tc>
        <w:tc>
          <w:tcPr>
            <w:tcW w:w="1418" w:type="dxa"/>
          </w:tcPr>
          <w:p>
            <w:pPr>
              <w:pStyle w:val="TableParagraph"/>
              <w:spacing w:before="82"/>
              <w:ind w:left="8"/>
              <w:jc w:val="center"/>
              <w:rPr>
                <w:sz w:val="21"/>
              </w:rPr>
            </w:pPr>
            <w:r>
              <w:rPr>
                <w:w w:val="100"/>
                <w:sz w:val="21"/>
              </w:rPr>
              <w:t>/</w:t>
            </w:r>
          </w:p>
        </w:tc>
        <w:tc>
          <w:tcPr>
            <w:tcW w:w="2127" w:type="dxa"/>
          </w:tcPr>
          <w:p>
            <w:pPr>
              <w:pStyle w:val="TableParagraph"/>
              <w:spacing w:before="68"/>
              <w:ind w:right="93"/>
              <w:jc w:val="right"/>
              <w:rPr>
                <w:rFonts w:ascii="SimSun" w:eastAsia="SimSun" w:hint="eastAsia"/>
                <w:sz w:val="21"/>
              </w:rPr>
            </w:pPr>
            <w:r>
              <w:rPr>
                <w:rFonts w:ascii="SimSun" w:eastAsia="SimSun" w:hint="eastAsia"/>
                <w:spacing w:val="-17"/>
                <w:sz w:val="21"/>
              </w:rPr>
              <w:t>下降 </w:t>
            </w:r>
            <w:r>
              <w:rPr>
                <w:sz w:val="21"/>
              </w:rPr>
              <w:t>3.26</w:t>
            </w:r>
            <w:r>
              <w:rPr>
                <w:spacing w:val="-1"/>
                <w:sz w:val="21"/>
              </w:rPr>
              <w:t> </w:t>
            </w:r>
            <w:r>
              <w:rPr>
                <w:rFonts w:ascii="SimSun" w:eastAsia="SimSun" w:hint="eastAsia"/>
                <w:sz w:val="21"/>
              </w:rPr>
              <w:t>个百分点</w:t>
            </w:r>
          </w:p>
        </w:tc>
      </w:tr>
    </w:tbl>
    <w:p>
      <w:pPr>
        <w:pStyle w:val="BodyText"/>
        <w:spacing w:before="46"/>
        <w:ind w:left="125" w:right="7669"/>
        <w:jc w:val="center"/>
      </w:pPr>
      <w:r>
        <w:rPr>
          <w:spacing w:val="-1"/>
        </w:rPr>
        <w:t>数据来源：金联创网站</w:t>
      </w:r>
      <w:r>
        <w:rPr/>
        <w:t> </w:t>
      </w:r>
    </w:p>
    <w:p>
      <w:pPr>
        <w:pStyle w:val="BodyText"/>
        <w:spacing w:before="53" w:after="4"/>
        <w:ind w:left="125" w:right="513"/>
        <w:jc w:val="center"/>
      </w:pPr>
      <w:r>
        <w:rPr/>
        <w:t>报告期中国聚丙烯供需平衡表 </w:t>
      </w:r>
    </w:p>
    <w:tbl>
      <w:tblPr>
        <w:tblW w:w="0" w:type="auto"/>
        <w:jc w:val="left"/>
        <w:tblInd w:w="6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38"/>
        <w:gridCol w:w="1385"/>
        <w:gridCol w:w="1416"/>
        <w:gridCol w:w="1418"/>
        <w:gridCol w:w="2127"/>
      </w:tblGrid>
      <w:tr>
        <w:trPr>
          <w:trHeight w:val="362" w:hRule="atLeast"/>
        </w:trPr>
        <w:tc>
          <w:tcPr>
            <w:tcW w:w="2438" w:type="dxa"/>
            <w:shd w:val="clear" w:color="auto" w:fill="D9D9D9"/>
          </w:tcPr>
          <w:p>
            <w:pPr>
              <w:pStyle w:val="TableParagraph"/>
              <w:spacing w:before="68"/>
              <w:ind w:right="-15"/>
              <w:jc w:val="right"/>
              <w:rPr>
                <w:rFonts w:ascii="SimSun"/>
                <w:sz w:val="21"/>
              </w:rPr>
            </w:pPr>
            <w:r>
              <w:rPr>
                <w:rFonts w:ascii="SimSun"/>
                <w:w w:val="100"/>
                <w:sz w:val="21"/>
              </w:rPr>
              <w:t> </w:t>
            </w:r>
          </w:p>
        </w:tc>
        <w:tc>
          <w:tcPr>
            <w:tcW w:w="1385" w:type="dxa"/>
            <w:shd w:val="clear" w:color="auto" w:fill="D9D9D9"/>
          </w:tcPr>
          <w:p>
            <w:pPr>
              <w:pStyle w:val="TableParagraph"/>
              <w:spacing w:before="68"/>
              <w:ind w:left="351"/>
              <w:rPr>
                <w:rFonts w:ascii="SimSun" w:eastAsia="SimSun" w:hint="eastAsia"/>
                <w:sz w:val="21"/>
              </w:rPr>
            </w:pPr>
            <w:r>
              <w:rPr>
                <w:b/>
                <w:sz w:val="21"/>
              </w:rPr>
              <w:t>2022</w:t>
            </w:r>
            <w:r>
              <w:rPr>
                <w:b/>
                <w:spacing w:val="-2"/>
                <w:sz w:val="21"/>
              </w:rPr>
              <w:t> </w:t>
            </w:r>
            <w:r>
              <w:rPr>
                <w:rFonts w:ascii="SimSun" w:eastAsia="SimSun" w:hint="eastAsia"/>
                <w:sz w:val="21"/>
              </w:rPr>
              <w:t>年</w:t>
            </w:r>
          </w:p>
        </w:tc>
        <w:tc>
          <w:tcPr>
            <w:tcW w:w="1416" w:type="dxa"/>
            <w:shd w:val="clear" w:color="auto" w:fill="D9D9D9"/>
          </w:tcPr>
          <w:p>
            <w:pPr>
              <w:pStyle w:val="TableParagraph"/>
              <w:spacing w:before="68"/>
              <w:ind w:left="365"/>
              <w:rPr>
                <w:rFonts w:ascii="SimSun" w:eastAsia="SimSun" w:hint="eastAsia"/>
                <w:sz w:val="21"/>
              </w:rPr>
            </w:pPr>
            <w:r>
              <w:rPr>
                <w:b/>
                <w:sz w:val="21"/>
              </w:rPr>
              <w:t>2021</w:t>
            </w:r>
            <w:r>
              <w:rPr>
                <w:b/>
                <w:spacing w:val="-2"/>
                <w:sz w:val="21"/>
              </w:rPr>
              <w:t> </w:t>
            </w:r>
            <w:r>
              <w:rPr>
                <w:rFonts w:ascii="SimSun" w:eastAsia="SimSun" w:hint="eastAsia"/>
                <w:sz w:val="21"/>
              </w:rPr>
              <w:t>年</w:t>
            </w:r>
          </w:p>
        </w:tc>
        <w:tc>
          <w:tcPr>
            <w:tcW w:w="1418" w:type="dxa"/>
            <w:shd w:val="clear" w:color="auto" w:fill="D9D9D9"/>
          </w:tcPr>
          <w:p>
            <w:pPr>
              <w:pStyle w:val="TableParagraph"/>
              <w:spacing w:before="68"/>
              <w:ind w:left="146" w:right="137"/>
              <w:jc w:val="center"/>
              <w:rPr>
                <w:rFonts w:ascii="SimSun" w:eastAsia="SimSun" w:hint="eastAsia"/>
                <w:sz w:val="21"/>
              </w:rPr>
            </w:pPr>
            <w:r>
              <w:rPr>
                <w:rFonts w:ascii="SimSun" w:eastAsia="SimSun" w:hint="eastAsia"/>
                <w:sz w:val="21"/>
              </w:rPr>
              <w:t>增加</w:t>
            </w:r>
          </w:p>
        </w:tc>
        <w:tc>
          <w:tcPr>
            <w:tcW w:w="2127" w:type="dxa"/>
            <w:shd w:val="clear" w:color="auto" w:fill="D9D9D9"/>
          </w:tcPr>
          <w:p>
            <w:pPr>
              <w:pStyle w:val="TableParagraph"/>
              <w:spacing w:before="68"/>
              <w:ind w:left="383" w:right="371"/>
              <w:jc w:val="center"/>
              <w:rPr>
                <w:rFonts w:ascii="SimSun" w:eastAsia="SimSun" w:hint="eastAsia"/>
                <w:sz w:val="21"/>
              </w:rPr>
            </w:pPr>
            <w:r>
              <w:rPr>
                <w:rFonts w:ascii="SimSun" w:eastAsia="SimSun" w:hint="eastAsia"/>
                <w:sz w:val="21"/>
              </w:rPr>
              <w:t>增长</w:t>
            </w:r>
          </w:p>
        </w:tc>
      </w:tr>
      <w:tr>
        <w:trPr>
          <w:trHeight w:val="364" w:hRule="atLeast"/>
        </w:trPr>
        <w:tc>
          <w:tcPr>
            <w:tcW w:w="2438" w:type="dxa"/>
          </w:tcPr>
          <w:p>
            <w:pPr>
              <w:pStyle w:val="TableParagraph"/>
              <w:spacing w:before="70"/>
              <w:ind w:left="107"/>
              <w:rPr>
                <w:rFonts w:ascii="SimSun" w:eastAsia="SimSun" w:hint="eastAsia"/>
                <w:sz w:val="21"/>
              </w:rPr>
            </w:pPr>
            <w:r>
              <w:rPr>
                <w:rFonts w:ascii="SimSun" w:eastAsia="SimSun" w:hint="eastAsia"/>
                <w:sz w:val="21"/>
              </w:rPr>
              <w:t>产量（万吨）</w:t>
            </w:r>
          </w:p>
        </w:tc>
        <w:tc>
          <w:tcPr>
            <w:tcW w:w="1385" w:type="dxa"/>
          </w:tcPr>
          <w:p>
            <w:pPr>
              <w:pStyle w:val="TableParagraph"/>
              <w:spacing w:before="84"/>
              <w:ind w:right="93"/>
              <w:jc w:val="right"/>
              <w:rPr>
                <w:sz w:val="21"/>
              </w:rPr>
            </w:pPr>
            <w:r>
              <w:rPr>
                <w:sz w:val="21"/>
              </w:rPr>
              <w:t>2,930.58</w:t>
            </w:r>
          </w:p>
        </w:tc>
        <w:tc>
          <w:tcPr>
            <w:tcW w:w="1416" w:type="dxa"/>
          </w:tcPr>
          <w:p>
            <w:pPr>
              <w:pStyle w:val="TableParagraph"/>
              <w:spacing w:before="84"/>
              <w:ind w:right="93"/>
              <w:jc w:val="right"/>
              <w:rPr>
                <w:sz w:val="21"/>
              </w:rPr>
            </w:pPr>
            <w:r>
              <w:rPr>
                <w:sz w:val="21"/>
              </w:rPr>
              <w:t>2,767.22</w:t>
            </w:r>
          </w:p>
        </w:tc>
        <w:tc>
          <w:tcPr>
            <w:tcW w:w="1418" w:type="dxa"/>
          </w:tcPr>
          <w:p>
            <w:pPr>
              <w:pStyle w:val="TableParagraph"/>
              <w:spacing w:before="84"/>
              <w:ind w:right="92"/>
              <w:jc w:val="right"/>
              <w:rPr>
                <w:sz w:val="21"/>
              </w:rPr>
            </w:pPr>
            <w:r>
              <w:rPr>
                <w:sz w:val="21"/>
              </w:rPr>
              <w:t>163.36</w:t>
            </w:r>
          </w:p>
        </w:tc>
        <w:tc>
          <w:tcPr>
            <w:tcW w:w="2127" w:type="dxa"/>
          </w:tcPr>
          <w:p>
            <w:pPr>
              <w:pStyle w:val="TableParagraph"/>
              <w:spacing w:before="84"/>
              <w:ind w:right="91"/>
              <w:jc w:val="right"/>
              <w:rPr>
                <w:sz w:val="21"/>
              </w:rPr>
            </w:pPr>
            <w:r>
              <w:rPr>
                <w:sz w:val="21"/>
              </w:rPr>
              <w:t>5.90%</w:t>
            </w:r>
          </w:p>
        </w:tc>
      </w:tr>
      <w:tr>
        <w:trPr>
          <w:trHeight w:val="362" w:hRule="atLeast"/>
        </w:trPr>
        <w:tc>
          <w:tcPr>
            <w:tcW w:w="2438" w:type="dxa"/>
          </w:tcPr>
          <w:p>
            <w:pPr>
              <w:pStyle w:val="TableParagraph"/>
              <w:spacing w:before="68"/>
              <w:ind w:left="107"/>
              <w:rPr>
                <w:rFonts w:ascii="SimSun" w:eastAsia="SimSun" w:hint="eastAsia"/>
                <w:sz w:val="21"/>
              </w:rPr>
            </w:pPr>
            <w:r>
              <w:rPr>
                <w:rFonts w:ascii="SimSun" w:eastAsia="SimSun" w:hint="eastAsia"/>
                <w:sz w:val="21"/>
              </w:rPr>
              <w:t>进口量（万吨）</w:t>
            </w:r>
          </w:p>
        </w:tc>
        <w:tc>
          <w:tcPr>
            <w:tcW w:w="1385" w:type="dxa"/>
          </w:tcPr>
          <w:p>
            <w:pPr>
              <w:pStyle w:val="TableParagraph"/>
              <w:spacing w:before="82"/>
              <w:ind w:right="93"/>
              <w:jc w:val="right"/>
              <w:rPr>
                <w:sz w:val="21"/>
              </w:rPr>
            </w:pPr>
            <w:r>
              <w:rPr>
                <w:sz w:val="21"/>
              </w:rPr>
              <w:t>451.09</w:t>
            </w:r>
          </w:p>
        </w:tc>
        <w:tc>
          <w:tcPr>
            <w:tcW w:w="1416" w:type="dxa"/>
          </w:tcPr>
          <w:p>
            <w:pPr>
              <w:pStyle w:val="TableParagraph"/>
              <w:spacing w:before="82"/>
              <w:ind w:right="93"/>
              <w:jc w:val="right"/>
              <w:rPr>
                <w:sz w:val="21"/>
              </w:rPr>
            </w:pPr>
            <w:r>
              <w:rPr>
                <w:sz w:val="21"/>
              </w:rPr>
              <w:t>479.84</w:t>
            </w:r>
          </w:p>
        </w:tc>
        <w:tc>
          <w:tcPr>
            <w:tcW w:w="1418" w:type="dxa"/>
          </w:tcPr>
          <w:p>
            <w:pPr>
              <w:pStyle w:val="TableParagraph"/>
              <w:spacing w:before="82"/>
              <w:ind w:right="94"/>
              <w:jc w:val="right"/>
              <w:rPr>
                <w:sz w:val="21"/>
              </w:rPr>
            </w:pPr>
            <w:r>
              <w:rPr>
                <w:sz w:val="21"/>
              </w:rPr>
              <w:t>-28.75</w:t>
            </w:r>
          </w:p>
        </w:tc>
        <w:tc>
          <w:tcPr>
            <w:tcW w:w="2127" w:type="dxa"/>
          </w:tcPr>
          <w:p>
            <w:pPr>
              <w:pStyle w:val="TableParagraph"/>
              <w:spacing w:before="82"/>
              <w:ind w:right="93"/>
              <w:jc w:val="right"/>
              <w:rPr>
                <w:sz w:val="21"/>
              </w:rPr>
            </w:pPr>
            <w:r>
              <w:rPr>
                <w:sz w:val="21"/>
              </w:rPr>
              <w:t>-5.99%</w:t>
            </w:r>
          </w:p>
        </w:tc>
      </w:tr>
      <w:tr>
        <w:trPr>
          <w:trHeight w:val="364" w:hRule="atLeast"/>
        </w:trPr>
        <w:tc>
          <w:tcPr>
            <w:tcW w:w="2438" w:type="dxa"/>
          </w:tcPr>
          <w:p>
            <w:pPr>
              <w:pStyle w:val="TableParagraph"/>
              <w:spacing w:before="68"/>
              <w:ind w:left="107"/>
              <w:rPr>
                <w:rFonts w:ascii="SimSun" w:eastAsia="SimSun" w:hint="eastAsia"/>
                <w:sz w:val="21"/>
              </w:rPr>
            </w:pPr>
            <w:r>
              <w:rPr>
                <w:rFonts w:ascii="SimSun" w:eastAsia="SimSun" w:hint="eastAsia"/>
                <w:sz w:val="21"/>
              </w:rPr>
              <w:t>出口量（万吨）</w:t>
            </w:r>
          </w:p>
        </w:tc>
        <w:tc>
          <w:tcPr>
            <w:tcW w:w="1385" w:type="dxa"/>
          </w:tcPr>
          <w:p>
            <w:pPr>
              <w:pStyle w:val="TableParagraph"/>
              <w:spacing w:before="82"/>
              <w:ind w:right="93"/>
              <w:jc w:val="right"/>
              <w:rPr>
                <w:sz w:val="21"/>
              </w:rPr>
            </w:pPr>
            <w:r>
              <w:rPr>
                <w:sz w:val="21"/>
              </w:rPr>
              <w:t>127.23</w:t>
            </w:r>
          </w:p>
        </w:tc>
        <w:tc>
          <w:tcPr>
            <w:tcW w:w="1416" w:type="dxa"/>
          </w:tcPr>
          <w:p>
            <w:pPr>
              <w:pStyle w:val="TableParagraph"/>
              <w:spacing w:before="82"/>
              <w:ind w:right="93"/>
              <w:jc w:val="right"/>
              <w:rPr>
                <w:sz w:val="21"/>
              </w:rPr>
            </w:pPr>
            <w:r>
              <w:rPr>
                <w:sz w:val="21"/>
              </w:rPr>
              <w:t>139.1</w:t>
            </w:r>
          </w:p>
        </w:tc>
        <w:tc>
          <w:tcPr>
            <w:tcW w:w="1418" w:type="dxa"/>
          </w:tcPr>
          <w:p>
            <w:pPr>
              <w:pStyle w:val="TableParagraph"/>
              <w:spacing w:before="82"/>
              <w:ind w:right="94"/>
              <w:jc w:val="right"/>
              <w:rPr>
                <w:sz w:val="21"/>
              </w:rPr>
            </w:pPr>
            <w:r>
              <w:rPr>
                <w:sz w:val="21"/>
              </w:rPr>
              <w:t>-11.87</w:t>
            </w:r>
          </w:p>
        </w:tc>
        <w:tc>
          <w:tcPr>
            <w:tcW w:w="2127" w:type="dxa"/>
          </w:tcPr>
          <w:p>
            <w:pPr>
              <w:pStyle w:val="TableParagraph"/>
              <w:spacing w:before="82"/>
              <w:ind w:right="93"/>
              <w:jc w:val="right"/>
              <w:rPr>
                <w:sz w:val="21"/>
              </w:rPr>
            </w:pPr>
            <w:r>
              <w:rPr>
                <w:sz w:val="21"/>
              </w:rPr>
              <w:t>-8.53%</w:t>
            </w:r>
          </w:p>
        </w:tc>
      </w:tr>
      <w:tr>
        <w:trPr>
          <w:trHeight w:val="361" w:hRule="atLeast"/>
        </w:trPr>
        <w:tc>
          <w:tcPr>
            <w:tcW w:w="2438" w:type="dxa"/>
          </w:tcPr>
          <w:p>
            <w:pPr>
              <w:pStyle w:val="TableParagraph"/>
              <w:spacing w:before="68"/>
              <w:ind w:left="107"/>
              <w:rPr>
                <w:rFonts w:ascii="SimSun" w:eastAsia="SimSun" w:hint="eastAsia"/>
                <w:sz w:val="21"/>
              </w:rPr>
            </w:pPr>
            <w:r>
              <w:rPr>
                <w:rFonts w:ascii="SimSun" w:eastAsia="SimSun" w:hint="eastAsia"/>
                <w:sz w:val="21"/>
              </w:rPr>
              <w:t>表观消费量（万吨）</w:t>
            </w:r>
          </w:p>
        </w:tc>
        <w:tc>
          <w:tcPr>
            <w:tcW w:w="1385" w:type="dxa"/>
          </w:tcPr>
          <w:p>
            <w:pPr>
              <w:pStyle w:val="TableParagraph"/>
              <w:spacing w:before="82"/>
              <w:ind w:right="93"/>
              <w:jc w:val="right"/>
              <w:rPr>
                <w:sz w:val="21"/>
              </w:rPr>
            </w:pPr>
            <w:r>
              <w:rPr>
                <w:sz w:val="21"/>
              </w:rPr>
              <w:t>3,254.44</w:t>
            </w:r>
          </w:p>
        </w:tc>
        <w:tc>
          <w:tcPr>
            <w:tcW w:w="1416" w:type="dxa"/>
          </w:tcPr>
          <w:p>
            <w:pPr>
              <w:pStyle w:val="TableParagraph"/>
              <w:spacing w:before="82"/>
              <w:ind w:right="93"/>
              <w:jc w:val="right"/>
              <w:rPr>
                <w:sz w:val="21"/>
              </w:rPr>
            </w:pPr>
            <w:r>
              <w:rPr>
                <w:sz w:val="21"/>
              </w:rPr>
              <w:t>3,107.96</w:t>
            </w:r>
          </w:p>
        </w:tc>
        <w:tc>
          <w:tcPr>
            <w:tcW w:w="1418" w:type="dxa"/>
          </w:tcPr>
          <w:p>
            <w:pPr>
              <w:pStyle w:val="TableParagraph"/>
              <w:spacing w:before="82"/>
              <w:ind w:right="92"/>
              <w:jc w:val="right"/>
              <w:rPr>
                <w:sz w:val="21"/>
              </w:rPr>
            </w:pPr>
            <w:r>
              <w:rPr>
                <w:sz w:val="21"/>
              </w:rPr>
              <w:t>146.48</w:t>
            </w:r>
          </w:p>
        </w:tc>
        <w:tc>
          <w:tcPr>
            <w:tcW w:w="2127" w:type="dxa"/>
          </w:tcPr>
          <w:p>
            <w:pPr>
              <w:pStyle w:val="TableParagraph"/>
              <w:spacing w:before="82"/>
              <w:ind w:right="91"/>
              <w:jc w:val="right"/>
              <w:rPr>
                <w:sz w:val="21"/>
              </w:rPr>
            </w:pPr>
            <w:r>
              <w:rPr>
                <w:sz w:val="21"/>
              </w:rPr>
              <w:t>4.71%</w:t>
            </w:r>
          </w:p>
        </w:tc>
      </w:tr>
      <w:tr>
        <w:trPr>
          <w:trHeight w:val="364" w:hRule="atLeast"/>
        </w:trPr>
        <w:tc>
          <w:tcPr>
            <w:tcW w:w="2438" w:type="dxa"/>
          </w:tcPr>
          <w:p>
            <w:pPr>
              <w:pStyle w:val="TableParagraph"/>
              <w:spacing w:before="68"/>
              <w:ind w:left="107"/>
              <w:rPr>
                <w:rFonts w:ascii="SimSun" w:eastAsia="SimSun" w:hint="eastAsia"/>
                <w:sz w:val="21"/>
              </w:rPr>
            </w:pPr>
            <w:r>
              <w:rPr>
                <w:rFonts w:ascii="SimSun" w:eastAsia="SimSun" w:hint="eastAsia"/>
                <w:sz w:val="21"/>
              </w:rPr>
              <w:t>对外依存度</w:t>
            </w:r>
          </w:p>
        </w:tc>
        <w:tc>
          <w:tcPr>
            <w:tcW w:w="1385" w:type="dxa"/>
          </w:tcPr>
          <w:p>
            <w:pPr>
              <w:pStyle w:val="TableParagraph"/>
              <w:spacing w:before="82"/>
              <w:ind w:right="92"/>
              <w:jc w:val="right"/>
              <w:rPr>
                <w:sz w:val="21"/>
              </w:rPr>
            </w:pPr>
            <w:r>
              <w:rPr>
                <w:sz w:val="21"/>
              </w:rPr>
              <w:t>13.86%</w:t>
            </w:r>
          </w:p>
        </w:tc>
        <w:tc>
          <w:tcPr>
            <w:tcW w:w="1416" w:type="dxa"/>
          </w:tcPr>
          <w:p>
            <w:pPr>
              <w:pStyle w:val="TableParagraph"/>
              <w:spacing w:before="82"/>
              <w:ind w:right="92"/>
              <w:jc w:val="right"/>
              <w:rPr>
                <w:sz w:val="21"/>
              </w:rPr>
            </w:pPr>
            <w:r>
              <w:rPr>
                <w:sz w:val="21"/>
              </w:rPr>
              <w:t>15.44%</w:t>
            </w:r>
          </w:p>
        </w:tc>
        <w:tc>
          <w:tcPr>
            <w:tcW w:w="1418" w:type="dxa"/>
          </w:tcPr>
          <w:p>
            <w:pPr>
              <w:pStyle w:val="TableParagraph"/>
              <w:spacing w:before="82"/>
              <w:ind w:left="10"/>
              <w:jc w:val="center"/>
              <w:rPr>
                <w:sz w:val="21"/>
              </w:rPr>
            </w:pPr>
            <w:r>
              <w:rPr>
                <w:w w:val="100"/>
                <w:sz w:val="21"/>
              </w:rPr>
              <w:t>/</w:t>
            </w:r>
          </w:p>
        </w:tc>
        <w:tc>
          <w:tcPr>
            <w:tcW w:w="2127" w:type="dxa"/>
          </w:tcPr>
          <w:p>
            <w:pPr>
              <w:pStyle w:val="TableParagraph"/>
              <w:spacing w:before="68"/>
              <w:ind w:right="92"/>
              <w:jc w:val="right"/>
              <w:rPr>
                <w:rFonts w:ascii="SimSun" w:eastAsia="SimSun" w:hint="eastAsia"/>
                <w:sz w:val="21"/>
              </w:rPr>
            </w:pPr>
            <w:r>
              <w:rPr>
                <w:rFonts w:ascii="SimSun" w:eastAsia="SimSun" w:hint="eastAsia"/>
                <w:spacing w:val="-18"/>
                <w:sz w:val="21"/>
              </w:rPr>
              <w:t>下降 </w:t>
            </w:r>
            <w:r>
              <w:rPr>
                <w:sz w:val="21"/>
              </w:rPr>
              <w:t>1.58 </w:t>
            </w:r>
            <w:r>
              <w:rPr>
                <w:rFonts w:ascii="SimSun" w:eastAsia="SimSun" w:hint="eastAsia"/>
                <w:sz w:val="21"/>
              </w:rPr>
              <w:t>个百分点</w:t>
            </w:r>
          </w:p>
        </w:tc>
      </w:tr>
    </w:tbl>
    <w:p>
      <w:pPr>
        <w:pStyle w:val="BodyText"/>
        <w:spacing w:before="46"/>
        <w:ind w:left="677"/>
      </w:pPr>
      <w:r>
        <w:rPr>
          <w:spacing w:val="-1"/>
        </w:rPr>
        <w:t>数据来源：金联创网站</w:t>
      </w:r>
      <w:r>
        <w:rPr/>
        <w:t> </w:t>
      </w:r>
    </w:p>
    <w:p>
      <w:pPr>
        <w:pStyle w:val="BodyText"/>
        <w:tabs>
          <w:tab w:pos="3557" w:val="left" w:leader="none"/>
        </w:tabs>
        <w:spacing w:before="27"/>
        <w:ind w:left="677"/>
      </w:pPr>
      <w:r>
        <w:rPr>
          <w:w w:val="100"/>
        </w:rPr>
        <w:t> </w:t>
      </w:r>
      <w:r>
        <w:rPr/>
        <w:tab/>
      </w:r>
      <w:r>
        <w:rPr>
          <w:w w:val="100"/>
        </w:rPr>
        <w:t> </w:t>
      </w:r>
    </w:p>
    <w:p>
      <w:pPr>
        <w:spacing w:after="0"/>
        <w:sectPr>
          <w:pgSz w:w="11910" w:h="16840"/>
          <w:pgMar w:header="880" w:footer="1195" w:top="1120" w:bottom="1380" w:left="600" w:right="200"/>
        </w:sectPr>
      </w:pPr>
    </w:p>
    <w:p>
      <w:pPr>
        <w:pStyle w:val="BodyText"/>
        <w:spacing w:before="10"/>
        <w:rPr>
          <w:sz w:val="22"/>
        </w:rPr>
      </w:pPr>
    </w:p>
    <w:p>
      <w:pPr>
        <w:pStyle w:val="BodyText"/>
        <w:spacing w:before="71"/>
        <w:ind w:left="1099"/>
      </w:pPr>
      <w:r>
        <w:rPr/>
        <w:t>（二）价格走势：聚烯烃价格波动下行，年底受经济向好预期影响开始回升</w:t>
      </w:r>
    </w:p>
    <w:p>
      <w:pPr>
        <w:pStyle w:val="BodyText"/>
        <w:spacing w:line="285" w:lineRule="auto" w:before="51"/>
        <w:ind w:left="677" w:right="1607" w:firstLine="448"/>
        <w:jc w:val="both"/>
      </w:pPr>
      <w:r>
        <w:rPr>
          <w:rFonts w:ascii="Times New Roman" w:eastAsia="Times New Roman"/>
          <w:color w:val="3D3D3D"/>
        </w:rPr>
        <w:t>2022</w:t>
      </w:r>
      <w:r>
        <w:rPr>
          <w:rFonts w:ascii="Times New Roman" w:eastAsia="Times New Roman"/>
          <w:color w:val="3D3D3D"/>
          <w:spacing w:val="-13"/>
        </w:rPr>
        <w:t> </w:t>
      </w:r>
      <w:r>
        <w:rPr>
          <w:color w:val="3D3D3D"/>
          <w:spacing w:val="3"/>
        </w:rPr>
        <w:t>年，受原油价格总体持续高位的支撑，聚乙烯、聚丙烯价格总体中幅波动。年内，</w:t>
      </w:r>
      <w:r>
        <w:rPr>
          <w:color w:val="3D3D3D"/>
          <w:spacing w:val="-103"/>
        </w:rPr>
        <w:t> </w:t>
      </w:r>
      <w:r>
        <w:rPr>
          <w:color w:val="3D3D3D"/>
          <w:spacing w:val="4"/>
        </w:rPr>
        <w:t>由于北、上、深等核心经济区相续爆发严重疫情，对聚乙烯、聚丙烯下游开工以及物流运输</w:t>
      </w:r>
      <w:r>
        <w:rPr>
          <w:color w:val="3D3D3D"/>
          <w:spacing w:val="5"/>
        </w:rPr>
        <w:t>造成阻碍，国内需求不及预期；美欧等主要经济体为了控制严重的通货膨胀，持续大幅加息</w:t>
      </w:r>
      <w:r>
        <w:rPr>
          <w:color w:val="3D3D3D"/>
          <w:spacing w:val="4"/>
        </w:rPr>
        <w:t>收缩流动性，压制大宗商品价格，影响经济增长大幅下滑。受国内需求减弱的影响，以及美</w:t>
      </w:r>
      <w:r>
        <w:rPr>
          <w:color w:val="3D3D3D"/>
          <w:spacing w:val="6"/>
        </w:rPr>
        <w:t>欧经济可能面临衰退的预期，聚乙烯、聚丙烯价格自二季度开始波动下行。但到了年末，国</w:t>
      </w:r>
      <w:r>
        <w:rPr>
          <w:color w:val="3D3D3D"/>
          <w:spacing w:val="3"/>
        </w:rPr>
        <w:t>内疫情防控政策发生重大调整，中央经济工作会议强化经济复苏政策；美联储在经过严厉的</w:t>
      </w:r>
      <w:r>
        <w:rPr>
          <w:color w:val="3D3D3D"/>
          <w:spacing w:val="4"/>
        </w:rPr>
        <w:t>加息缩表后，通货膨胀率有所下降，市场预期国内外经济已经越过底点，聚乙烯、聚丙烯价</w:t>
      </w:r>
      <w:r>
        <w:rPr>
          <w:color w:val="3D3D3D"/>
          <w:spacing w:val="9"/>
        </w:rPr>
        <w:t>格开始回升。</w:t>
      </w:r>
    </w:p>
    <w:p>
      <w:pPr>
        <w:pStyle w:val="BodyText"/>
        <w:spacing w:line="269" w:lineRule="exact"/>
        <w:ind w:left="3413"/>
      </w:pPr>
      <w:r>
        <w:rPr>
          <w:color w:val="3D3D3D"/>
          <w:spacing w:val="10"/>
        </w:rPr>
        <w:t>报告期国内聚乙烯现货价格走势图</w:t>
      </w:r>
    </w:p>
    <w:p>
      <w:pPr>
        <w:pStyle w:val="BodyText"/>
        <w:spacing w:before="10"/>
        <w:rPr>
          <w:sz w:val="9"/>
        </w:rPr>
      </w:pPr>
      <w:r>
        <w:rPr/>
        <w:pict>
          <v:group style="position:absolute;margin-left:66.044495pt;margin-top:8.230842pt;width:402.6pt;height:142.2pt;mso-position-horizontal-relative:page;mso-position-vertical-relative:paragraph;z-index:-15727616;mso-wrap-distance-left:0;mso-wrap-distance-right:0" coordorigin="1321,165" coordsize="8052,2844">
            <v:shape style="position:absolute;left:1320;top:164;width:3969;height:2777" type="#_x0000_t75" stroked="false">
              <v:imagedata r:id="rId11" o:title=""/>
            </v:shape>
            <v:shape style="position:absolute;left:5356;top:185;width:4016;height:2823" type="#_x0000_t75" stroked="false">
              <v:imagedata r:id="rId12" o:title=""/>
            </v:shape>
            <w10:wrap type="topAndBottom"/>
          </v:group>
        </w:pict>
      </w:r>
    </w:p>
    <w:p>
      <w:pPr>
        <w:pStyle w:val="BodyText"/>
        <w:rPr>
          <w:sz w:val="7"/>
        </w:rPr>
      </w:pPr>
    </w:p>
    <w:p>
      <w:pPr>
        <w:pStyle w:val="BodyText"/>
        <w:spacing w:before="97"/>
        <w:ind w:left="3413"/>
        <w:rPr>
          <w:sz w:val="24"/>
        </w:rPr>
      </w:pPr>
      <w:r>
        <w:rPr>
          <w:color w:val="3D3D3D"/>
          <w:spacing w:val="11"/>
        </w:rPr>
        <w:t>报告期国内聚丙烯现货价格走势图</w:t>
      </w:r>
      <w:r>
        <w:rPr>
          <w:color w:val="3D3D3D"/>
          <w:sz w:val="24"/>
        </w:rPr>
        <w:t> </w:t>
      </w:r>
    </w:p>
    <w:p>
      <w:pPr>
        <w:pStyle w:val="Heading2"/>
        <w:spacing w:before="158"/>
        <w:ind w:left="676"/>
      </w:pPr>
      <w:r>
        <w:rPr/>
        <w:drawing>
          <wp:inline distT="0" distB="0" distL="0" distR="0">
            <wp:extent cx="5140452" cy="1905000"/>
            <wp:effectExtent l="0" t="0" r="0" b="0"/>
            <wp:docPr id="3" name="image4.png"/>
            <wp:cNvGraphicFramePr>
              <a:graphicFrameLocks noChangeAspect="1"/>
            </wp:cNvGraphicFramePr>
            <a:graphic>
              <a:graphicData uri="http://schemas.openxmlformats.org/drawingml/2006/picture">
                <pic:pic>
                  <pic:nvPicPr>
                    <pic:cNvPr id="4" name="image4.png"/>
                    <pic:cNvPicPr/>
                  </pic:nvPicPr>
                  <pic:blipFill>
                    <a:blip r:embed="rId13" cstate="print"/>
                    <a:stretch>
                      <a:fillRect/>
                    </a:stretch>
                  </pic:blipFill>
                  <pic:spPr>
                    <a:xfrm>
                      <a:off x="0" y="0"/>
                      <a:ext cx="5140452" cy="1905000"/>
                    </a:xfrm>
                    <a:prstGeom prst="rect">
                      <a:avLst/>
                    </a:prstGeom>
                  </pic:spPr>
                </pic:pic>
              </a:graphicData>
            </a:graphic>
          </wp:inline>
        </w:drawing>
      </w:r>
      <w:r>
        <w:rPr/>
      </w:r>
      <w:r>
        <w:rPr>
          <w:color w:val="3D3D3D"/>
        </w:rPr>
        <w:t> </w:t>
      </w:r>
    </w:p>
    <w:p>
      <w:pPr>
        <w:pStyle w:val="BodyText"/>
        <w:spacing w:line="285" w:lineRule="auto" w:before="39"/>
        <w:ind w:left="677" w:right="1603"/>
        <w:jc w:val="both"/>
      </w:pPr>
      <w:r>
        <w:rPr>
          <w:color w:val="3D3D3D"/>
          <w:spacing w:val="14"/>
        </w:rPr>
        <w:t>（</w:t>
      </w:r>
      <w:r>
        <w:rPr>
          <w:color w:val="3D3D3D"/>
          <w:spacing w:val="-2"/>
        </w:rPr>
        <w:t>注：聚乙烯，英文缩写为 </w:t>
      </w:r>
      <w:r>
        <w:rPr>
          <w:rFonts w:ascii="Times New Roman" w:eastAsia="Times New Roman"/>
          <w:color w:val="3D3D3D"/>
          <w:spacing w:val="-6"/>
        </w:rPr>
        <w:t>PE</w:t>
      </w:r>
      <w:r>
        <w:rPr>
          <w:color w:val="3D3D3D"/>
          <w:spacing w:val="5"/>
        </w:rPr>
        <w:t>，具体分为三大类：</w:t>
      </w:r>
      <w:r>
        <w:rPr>
          <w:rFonts w:ascii="Times New Roman" w:eastAsia="Times New Roman"/>
          <w:color w:val="3D3D3D"/>
          <w:spacing w:val="-12"/>
        </w:rPr>
        <w:t>1</w:t>
      </w:r>
      <w:r>
        <w:rPr>
          <w:color w:val="3D3D3D"/>
        </w:rPr>
        <w:t>、高压低密度聚乙烯，英文缩写 </w:t>
      </w:r>
      <w:r>
        <w:rPr>
          <w:rFonts w:ascii="Times New Roman" w:eastAsia="Times New Roman"/>
          <w:color w:val="3D3D3D"/>
          <w:spacing w:val="4"/>
        </w:rPr>
        <w:t>LDPE</w:t>
      </w:r>
      <w:r>
        <w:rPr>
          <w:color w:val="3D3D3D"/>
          <w:spacing w:val="4"/>
        </w:rPr>
        <w:t>；</w:t>
      </w:r>
      <w:r>
        <w:rPr>
          <w:color w:val="3D3D3D"/>
          <w:spacing w:val="-102"/>
        </w:rPr>
        <w:t> </w:t>
      </w:r>
      <w:r>
        <w:rPr>
          <w:rFonts w:ascii="Times New Roman" w:eastAsia="Times New Roman"/>
          <w:color w:val="3D3D3D"/>
        </w:rPr>
        <w:t>2</w:t>
      </w:r>
      <w:r>
        <w:rPr>
          <w:color w:val="3D3D3D"/>
          <w:spacing w:val="12"/>
        </w:rPr>
        <w:t>、线性低密度聚乙烯，英文缩写 </w:t>
      </w:r>
      <w:r>
        <w:rPr>
          <w:rFonts w:ascii="Times New Roman" w:eastAsia="Times New Roman"/>
          <w:color w:val="3D3D3D"/>
        </w:rPr>
        <w:t>LLDPE</w:t>
      </w:r>
      <w:r>
        <w:rPr>
          <w:color w:val="3D3D3D"/>
        </w:rPr>
        <w:t>；</w:t>
      </w:r>
      <w:r>
        <w:rPr>
          <w:rFonts w:ascii="Times New Roman" w:eastAsia="Times New Roman"/>
          <w:color w:val="3D3D3D"/>
        </w:rPr>
        <w:t>3</w:t>
      </w:r>
      <w:r>
        <w:rPr>
          <w:color w:val="3D3D3D"/>
          <w:spacing w:val="12"/>
        </w:rPr>
        <w:t>、低压高密度聚乙烯，英文缩写 </w:t>
      </w:r>
      <w:r>
        <w:rPr>
          <w:rFonts w:ascii="Times New Roman" w:eastAsia="Times New Roman"/>
          <w:color w:val="3D3D3D"/>
        </w:rPr>
        <w:t>HDPE</w:t>
      </w:r>
      <w:r>
        <w:rPr>
          <w:color w:val="3D3D3D"/>
          <w:spacing w:val="8"/>
        </w:rPr>
        <w:t>。聚丙</w:t>
      </w:r>
      <w:r>
        <w:rPr>
          <w:color w:val="3D3D3D"/>
          <w:spacing w:val="11"/>
        </w:rPr>
        <w:t>烯，英文缩写为 </w:t>
      </w:r>
      <w:r>
        <w:rPr>
          <w:rFonts w:ascii="Times New Roman" w:eastAsia="Times New Roman"/>
          <w:color w:val="3D3D3D"/>
        </w:rPr>
        <w:t>PP</w:t>
      </w:r>
      <w:r>
        <w:rPr>
          <w:color w:val="3D3D3D"/>
          <w:spacing w:val="8"/>
        </w:rPr>
        <w:t>，市场通常将其分为均聚聚丙烯、共聚聚丙烯，拉丝料是均聚聚丙烯的</w:t>
      </w:r>
      <w:r>
        <w:rPr>
          <w:color w:val="3D3D3D"/>
          <w:spacing w:val="11"/>
        </w:rPr>
        <w:t>主要用途</w:t>
      </w:r>
      <w:r>
        <w:rPr>
          <w:color w:val="3D3D3D"/>
        </w:rPr>
        <w:t>）</w:t>
      </w:r>
    </w:p>
    <w:p>
      <w:pPr>
        <w:pStyle w:val="BodyText"/>
        <w:tabs>
          <w:tab w:pos="3557" w:val="left" w:leader="none"/>
        </w:tabs>
        <w:spacing w:line="247" w:lineRule="exact"/>
        <w:ind w:left="677"/>
        <w:jc w:val="both"/>
      </w:pPr>
      <w:r>
        <w:rPr>
          <w:color w:val="3D3D3D"/>
          <w:w w:val="100"/>
        </w:rPr>
        <w:t> </w:t>
      </w:r>
      <w:r>
        <w:rPr>
          <w:color w:val="3D3D3D"/>
        </w:rPr>
        <w:tab/>
      </w:r>
      <w:r>
        <w:rPr>
          <w:color w:val="3D3D3D"/>
          <w:w w:val="100"/>
        </w:rPr>
        <w:t> </w:t>
      </w:r>
    </w:p>
    <w:p>
      <w:pPr>
        <w:spacing w:after="0" w:line="247" w:lineRule="exact"/>
        <w:jc w:val="both"/>
        <w:sectPr>
          <w:pgSz w:w="11910" w:h="16840"/>
          <w:pgMar w:header="880" w:footer="1195" w:top="1120" w:bottom="1380" w:left="600" w:right="200"/>
        </w:sectPr>
      </w:pPr>
    </w:p>
    <w:p>
      <w:pPr>
        <w:pStyle w:val="BodyText"/>
        <w:spacing w:before="10"/>
        <w:rPr>
          <w:sz w:val="22"/>
        </w:rPr>
      </w:pPr>
    </w:p>
    <w:p>
      <w:pPr>
        <w:pStyle w:val="BodyText"/>
        <w:spacing w:before="71"/>
        <w:ind w:left="1099"/>
      </w:pPr>
      <w:r>
        <w:rPr/>
        <w:t>（三）利润水平：受全球能源价格持续高位影响，聚烯烃行业利润下降，煤制烯烃表现较</w:t>
      </w:r>
    </w:p>
    <w:p>
      <w:pPr>
        <w:pStyle w:val="BodyText"/>
        <w:spacing w:before="51"/>
        <w:ind w:left="677"/>
      </w:pPr>
      <w:r>
        <w:rPr/>
        <w:t>好 </w:t>
      </w:r>
    </w:p>
    <w:p>
      <w:pPr>
        <w:pStyle w:val="BodyText"/>
        <w:spacing w:before="52"/>
        <w:ind w:left="1126"/>
      </w:pPr>
      <w:r>
        <w:rPr>
          <w:color w:val="3D3D3D"/>
          <w:spacing w:val="9"/>
        </w:rPr>
        <w:t>根据金联创统计数据，</w:t>
      </w:r>
      <w:r>
        <w:rPr>
          <w:rFonts w:ascii="Times New Roman" w:eastAsia="Times New Roman"/>
          <w:color w:val="3D3D3D"/>
        </w:rPr>
        <w:t>2022</w:t>
      </w:r>
      <w:r>
        <w:rPr>
          <w:rFonts w:ascii="Times New Roman" w:eastAsia="Times New Roman"/>
          <w:color w:val="3D3D3D"/>
          <w:spacing w:val="45"/>
        </w:rPr>
        <w:t> </w:t>
      </w:r>
      <w:r>
        <w:rPr>
          <w:color w:val="3D3D3D"/>
          <w:spacing w:val="8"/>
        </w:rPr>
        <w:t>年油制聚乙烯 </w:t>
      </w:r>
      <w:r>
        <w:rPr>
          <w:rFonts w:ascii="Times New Roman" w:eastAsia="Times New Roman"/>
          <w:color w:val="3D3D3D"/>
        </w:rPr>
        <w:t>1-9</w:t>
      </w:r>
      <w:r>
        <w:rPr>
          <w:rFonts w:ascii="Times New Roman" w:eastAsia="Times New Roman"/>
          <w:color w:val="3D3D3D"/>
          <w:spacing w:val="45"/>
        </w:rPr>
        <w:t> </w:t>
      </w:r>
      <w:r>
        <w:rPr>
          <w:color w:val="3D3D3D"/>
          <w:spacing w:val="11"/>
        </w:rPr>
        <w:t>月平均利润</w:t>
      </w:r>
      <w:r>
        <w:rPr>
          <w:rFonts w:ascii="Times New Roman" w:eastAsia="Times New Roman"/>
          <w:color w:val="3D3D3D"/>
        </w:rPr>
        <w:t>-350</w:t>
      </w:r>
      <w:r>
        <w:rPr>
          <w:rFonts w:ascii="Times New Roman" w:eastAsia="Times New Roman"/>
          <w:color w:val="3D3D3D"/>
          <w:spacing w:val="45"/>
        </w:rPr>
        <w:t> </w:t>
      </w:r>
      <w:r>
        <w:rPr>
          <w:color w:val="3D3D3D"/>
          <w:spacing w:val="14"/>
        </w:rPr>
        <w:t>元</w:t>
      </w:r>
      <w:r>
        <w:rPr>
          <w:rFonts w:ascii="Times New Roman" w:eastAsia="Times New Roman"/>
          <w:color w:val="3D3D3D"/>
        </w:rPr>
        <w:t>/</w:t>
      </w:r>
      <w:r>
        <w:rPr>
          <w:color w:val="3D3D3D"/>
          <w:spacing w:val="6"/>
        </w:rPr>
        <w:t>吨，较 </w:t>
      </w:r>
      <w:r>
        <w:rPr>
          <w:rFonts w:ascii="Times New Roman" w:eastAsia="Times New Roman"/>
          <w:color w:val="3D3D3D"/>
        </w:rPr>
        <w:t>2021</w:t>
      </w:r>
      <w:r>
        <w:rPr>
          <w:rFonts w:ascii="Times New Roman" w:eastAsia="Times New Roman"/>
          <w:color w:val="3D3D3D"/>
          <w:spacing w:val="42"/>
        </w:rPr>
        <w:t> </w:t>
      </w:r>
      <w:r>
        <w:rPr>
          <w:color w:val="3D3D3D"/>
          <w:spacing w:val="8"/>
        </w:rPr>
        <w:t>年平均</w:t>
      </w:r>
    </w:p>
    <w:p>
      <w:pPr>
        <w:pStyle w:val="BodyText"/>
        <w:spacing w:line="285" w:lineRule="auto" w:before="51"/>
        <w:ind w:left="677" w:right="1596"/>
        <w:jc w:val="both"/>
      </w:pPr>
      <w:r>
        <w:rPr>
          <w:color w:val="3D3D3D"/>
          <w:spacing w:val="1"/>
        </w:rPr>
        <w:t>利润 </w:t>
      </w:r>
      <w:r>
        <w:rPr>
          <w:rFonts w:ascii="Times New Roman" w:eastAsia="Times New Roman"/>
          <w:color w:val="3D3D3D"/>
        </w:rPr>
        <w:t>1,764</w:t>
      </w:r>
      <w:r>
        <w:rPr>
          <w:rFonts w:ascii="Times New Roman" w:eastAsia="Times New Roman"/>
          <w:color w:val="3D3D3D"/>
          <w:spacing w:val="38"/>
        </w:rPr>
        <w:t> </w:t>
      </w:r>
      <w:r>
        <w:rPr>
          <w:color w:val="3D3D3D"/>
          <w:spacing w:val="14"/>
        </w:rPr>
        <w:t>元</w:t>
      </w:r>
      <w:r>
        <w:rPr>
          <w:rFonts w:ascii="Times New Roman" w:eastAsia="Times New Roman"/>
          <w:color w:val="3D3D3D"/>
        </w:rPr>
        <w:t>/</w:t>
      </w:r>
      <w:r>
        <w:rPr>
          <w:color w:val="3D3D3D"/>
          <w:spacing w:val="5"/>
        </w:rPr>
        <w:t>吨大幅下降 </w:t>
      </w:r>
      <w:r>
        <w:rPr>
          <w:rFonts w:ascii="Times New Roman" w:eastAsia="Times New Roman"/>
          <w:color w:val="3D3D3D"/>
        </w:rPr>
        <w:t>119%</w:t>
      </w:r>
      <w:r>
        <w:rPr>
          <w:color w:val="3D3D3D"/>
          <w:spacing w:val="14"/>
        </w:rPr>
        <w:t>。</w:t>
      </w:r>
      <w:r>
        <w:rPr>
          <w:rFonts w:ascii="Times New Roman" w:eastAsia="Times New Roman"/>
          <w:color w:val="3D3D3D"/>
        </w:rPr>
        <w:t>2022</w:t>
      </w:r>
      <w:r>
        <w:rPr>
          <w:rFonts w:ascii="Times New Roman" w:eastAsia="Times New Roman"/>
          <w:color w:val="3D3D3D"/>
          <w:spacing w:val="38"/>
        </w:rPr>
        <w:t> </w:t>
      </w:r>
      <w:r>
        <w:rPr>
          <w:color w:val="3D3D3D"/>
          <w:spacing w:val="7"/>
        </w:rPr>
        <w:t>年煤制聚乙烯 </w:t>
      </w:r>
      <w:r>
        <w:rPr>
          <w:rFonts w:ascii="Times New Roman" w:eastAsia="Times New Roman"/>
          <w:color w:val="3D3D3D"/>
        </w:rPr>
        <w:t>1-9</w:t>
      </w:r>
      <w:r>
        <w:rPr>
          <w:rFonts w:ascii="Times New Roman" w:eastAsia="Times New Roman"/>
          <w:color w:val="3D3D3D"/>
          <w:spacing w:val="37"/>
        </w:rPr>
        <w:t> </w:t>
      </w:r>
      <w:r>
        <w:rPr>
          <w:color w:val="3D3D3D"/>
          <w:spacing w:val="5"/>
        </w:rPr>
        <w:t>月平均利润 </w:t>
      </w:r>
      <w:r>
        <w:rPr>
          <w:rFonts w:ascii="Times New Roman" w:eastAsia="Times New Roman"/>
          <w:color w:val="3D3D3D"/>
        </w:rPr>
        <w:t>1,276</w:t>
      </w:r>
      <w:r>
        <w:rPr>
          <w:rFonts w:ascii="Times New Roman" w:eastAsia="Times New Roman"/>
          <w:color w:val="3D3D3D"/>
          <w:spacing w:val="34"/>
        </w:rPr>
        <w:t> </w:t>
      </w:r>
      <w:r>
        <w:rPr>
          <w:color w:val="3D3D3D"/>
          <w:spacing w:val="15"/>
        </w:rPr>
        <w:t>元</w:t>
      </w:r>
      <w:r>
        <w:rPr>
          <w:rFonts w:ascii="Times New Roman" w:eastAsia="Times New Roman"/>
          <w:color w:val="3D3D3D"/>
        </w:rPr>
        <w:t>/</w:t>
      </w:r>
      <w:r>
        <w:rPr>
          <w:color w:val="3D3D3D"/>
          <w:spacing w:val="6"/>
        </w:rPr>
        <w:t>吨，较 </w:t>
      </w:r>
      <w:r>
        <w:rPr>
          <w:rFonts w:ascii="Times New Roman" w:eastAsia="Times New Roman"/>
          <w:color w:val="3D3D3D"/>
        </w:rPr>
        <w:t>2021</w:t>
      </w:r>
      <w:r>
        <w:rPr>
          <w:rFonts w:ascii="Times New Roman" w:eastAsia="Times New Roman"/>
          <w:color w:val="3D3D3D"/>
          <w:spacing w:val="-49"/>
        </w:rPr>
        <w:t> </w:t>
      </w:r>
      <w:r>
        <w:rPr>
          <w:color w:val="3D3D3D"/>
        </w:rPr>
        <w:t>年 </w:t>
      </w:r>
      <w:r>
        <w:rPr>
          <w:rFonts w:ascii="Times New Roman" w:eastAsia="Times New Roman"/>
          <w:color w:val="3D3D3D"/>
        </w:rPr>
        <w:t>1,496</w:t>
      </w:r>
      <w:r>
        <w:rPr>
          <w:rFonts w:ascii="Times New Roman" w:eastAsia="Times New Roman"/>
          <w:color w:val="3D3D3D"/>
          <w:spacing w:val="44"/>
        </w:rPr>
        <w:t> </w:t>
      </w:r>
      <w:r>
        <w:rPr>
          <w:color w:val="3D3D3D"/>
          <w:spacing w:val="14"/>
        </w:rPr>
        <w:t>元</w:t>
      </w:r>
      <w:r>
        <w:rPr>
          <w:rFonts w:ascii="Times New Roman" w:eastAsia="Times New Roman"/>
          <w:color w:val="3D3D3D"/>
        </w:rPr>
        <w:t>/</w:t>
      </w:r>
      <w:r>
        <w:rPr>
          <w:color w:val="3D3D3D"/>
          <w:spacing w:val="6"/>
        </w:rPr>
        <w:t>吨下降 </w:t>
      </w:r>
      <w:r>
        <w:rPr>
          <w:rFonts w:ascii="Times New Roman" w:eastAsia="Times New Roman"/>
          <w:color w:val="3D3D3D"/>
        </w:rPr>
        <w:t>14.71%</w:t>
      </w:r>
      <w:r>
        <w:rPr>
          <w:color w:val="3D3D3D"/>
          <w:spacing w:val="8"/>
        </w:rPr>
        <w:t>，整体利润水平小幅缩减。四季度，聚乙烯、聚丙烯价格波动下</w:t>
      </w:r>
      <w:r>
        <w:rPr>
          <w:color w:val="3D3D3D"/>
          <w:spacing w:val="4"/>
        </w:rPr>
        <w:t>行，油制聚乙烯、煤制聚乙烯利润水平较 </w:t>
      </w:r>
      <w:r>
        <w:rPr>
          <w:rFonts w:ascii="Times New Roman" w:eastAsia="Times New Roman"/>
          <w:color w:val="3D3D3D"/>
        </w:rPr>
        <w:t>1-9</w:t>
      </w:r>
      <w:r>
        <w:rPr>
          <w:rFonts w:ascii="Times New Roman" w:eastAsia="Times New Roman"/>
          <w:color w:val="3D3D3D"/>
          <w:spacing w:val="11"/>
        </w:rPr>
        <w:t> </w:t>
      </w:r>
      <w:r>
        <w:rPr>
          <w:color w:val="3D3D3D"/>
          <w:spacing w:val="7"/>
        </w:rPr>
        <w:t>月平均利润有所下降。岁末年初，受国内外经</w:t>
      </w:r>
      <w:r>
        <w:rPr>
          <w:color w:val="3D3D3D"/>
          <w:spacing w:val="10"/>
        </w:rPr>
        <w:t>济向好预期的影响，利润水平开始回升。</w:t>
      </w:r>
    </w:p>
    <w:p>
      <w:pPr>
        <w:pStyle w:val="BodyText"/>
        <w:spacing w:line="288" w:lineRule="auto"/>
        <w:ind w:left="677" w:right="1606" w:firstLine="448"/>
        <w:jc w:val="both"/>
      </w:pPr>
      <w:r>
        <w:rPr>
          <w:color w:val="3D3D3D"/>
          <w:spacing w:val="5"/>
        </w:rPr>
        <w:t>聚丙烯的利润水平变化趋势与聚乙烯基本一致，但整体利润水平弱于聚乙烯。油制聚丙</w:t>
      </w:r>
      <w:r>
        <w:rPr>
          <w:color w:val="3D3D3D"/>
          <w:spacing w:val="10"/>
        </w:rPr>
        <w:t>烯利润年内震荡下行为主，基本维持在盈亏线以下，低点在 </w:t>
      </w:r>
      <w:r>
        <w:rPr>
          <w:rFonts w:ascii="Times New Roman" w:eastAsia="Times New Roman"/>
          <w:color w:val="3D3D3D"/>
        </w:rPr>
        <w:t>5</w:t>
      </w:r>
      <w:r>
        <w:rPr>
          <w:rFonts w:ascii="Times New Roman" w:eastAsia="Times New Roman"/>
          <w:color w:val="3D3D3D"/>
          <w:spacing w:val="54"/>
        </w:rPr>
        <w:t> </w:t>
      </w:r>
      <w:r>
        <w:rPr>
          <w:color w:val="3D3D3D"/>
          <w:spacing w:val="12"/>
        </w:rPr>
        <w:t>月份，为</w:t>
      </w:r>
      <w:r>
        <w:rPr>
          <w:rFonts w:ascii="Times New Roman" w:eastAsia="Times New Roman"/>
          <w:color w:val="3D3D3D"/>
        </w:rPr>
        <w:t>-2,697</w:t>
      </w:r>
      <w:r>
        <w:rPr>
          <w:rFonts w:ascii="Times New Roman" w:eastAsia="Times New Roman"/>
          <w:color w:val="3D3D3D"/>
          <w:spacing w:val="56"/>
        </w:rPr>
        <w:t> </w:t>
      </w:r>
      <w:r>
        <w:rPr>
          <w:color w:val="3D3D3D"/>
          <w:spacing w:val="14"/>
        </w:rPr>
        <w:t>元</w:t>
      </w:r>
      <w:r>
        <w:rPr>
          <w:rFonts w:ascii="Times New Roman" w:eastAsia="Times New Roman"/>
          <w:color w:val="3D3D3D"/>
        </w:rPr>
        <w:t>/</w:t>
      </w:r>
      <w:r>
        <w:rPr>
          <w:color w:val="3D3D3D"/>
          <w:spacing w:val="8"/>
        </w:rPr>
        <w:t>吨，高点</w:t>
      </w:r>
    </w:p>
    <w:p>
      <w:pPr>
        <w:pStyle w:val="BodyText"/>
        <w:spacing w:line="264" w:lineRule="exact"/>
        <w:ind w:left="677"/>
        <w:jc w:val="both"/>
        <w:rPr>
          <w:rFonts w:ascii="Times New Roman" w:eastAsia="Times New Roman"/>
        </w:rPr>
      </w:pPr>
      <w:r>
        <w:rPr>
          <w:color w:val="3D3D3D"/>
          <w:spacing w:val="-18"/>
        </w:rPr>
        <w:t>在 </w:t>
      </w:r>
      <w:r>
        <w:rPr>
          <w:rFonts w:ascii="Times New Roman" w:eastAsia="Times New Roman"/>
          <w:color w:val="3D3D3D"/>
        </w:rPr>
        <w:t>1</w:t>
      </w:r>
      <w:r>
        <w:rPr>
          <w:rFonts w:ascii="Times New Roman" w:eastAsia="Times New Roman"/>
          <w:color w:val="3D3D3D"/>
          <w:spacing w:val="9"/>
        </w:rPr>
        <w:t> </w:t>
      </w:r>
      <w:r>
        <w:rPr>
          <w:color w:val="3D3D3D"/>
          <w:spacing w:val="-4"/>
        </w:rPr>
        <w:t>月份为 </w:t>
      </w:r>
      <w:r>
        <w:rPr>
          <w:rFonts w:ascii="Times New Roman" w:eastAsia="Times New Roman"/>
          <w:color w:val="3D3D3D"/>
        </w:rPr>
        <w:t>353</w:t>
      </w:r>
      <w:r>
        <w:rPr>
          <w:rFonts w:ascii="Times New Roman" w:eastAsia="Times New Roman"/>
          <w:color w:val="3D3D3D"/>
          <w:spacing w:val="10"/>
        </w:rPr>
        <w:t> </w:t>
      </w:r>
      <w:r>
        <w:rPr>
          <w:color w:val="3D3D3D"/>
          <w:spacing w:val="12"/>
        </w:rPr>
        <w:t>元</w:t>
      </w:r>
      <w:r>
        <w:rPr>
          <w:rFonts w:ascii="Times New Roman" w:eastAsia="Times New Roman"/>
          <w:color w:val="3D3D3D"/>
        </w:rPr>
        <w:t>/</w:t>
      </w:r>
      <w:r>
        <w:rPr>
          <w:color w:val="3D3D3D"/>
          <w:spacing w:val="3"/>
        </w:rPr>
        <w:t>吨。煤制聚丙烯利润年内先涨后回落，三季度低位震荡为主，低点在 </w:t>
      </w:r>
      <w:r>
        <w:rPr>
          <w:rFonts w:ascii="Times New Roman" w:eastAsia="Times New Roman"/>
          <w:color w:val="3D3D3D"/>
        </w:rPr>
        <w:t>195</w:t>
      </w:r>
    </w:p>
    <w:p>
      <w:pPr>
        <w:pStyle w:val="BodyText"/>
        <w:spacing w:line="288" w:lineRule="auto" w:before="48"/>
        <w:ind w:left="677" w:right="1591"/>
        <w:jc w:val="both"/>
      </w:pPr>
      <w:r>
        <w:rPr>
          <w:color w:val="3D3D3D"/>
          <w:spacing w:val="14"/>
        </w:rPr>
        <w:t>元</w:t>
      </w:r>
      <w:r>
        <w:rPr>
          <w:rFonts w:ascii="Times New Roman" w:eastAsia="Times New Roman"/>
          <w:color w:val="3D3D3D"/>
        </w:rPr>
        <w:t>/</w:t>
      </w:r>
      <w:r>
        <w:rPr>
          <w:color w:val="3D3D3D"/>
          <w:spacing w:val="-7"/>
        </w:rPr>
        <w:t>吨，高点在 </w:t>
      </w:r>
      <w:r>
        <w:rPr>
          <w:rFonts w:ascii="Times New Roman" w:eastAsia="Times New Roman"/>
          <w:color w:val="3D3D3D"/>
        </w:rPr>
        <w:t>1,845</w:t>
      </w:r>
      <w:r>
        <w:rPr>
          <w:rFonts w:ascii="Times New Roman" w:eastAsia="Times New Roman"/>
          <w:color w:val="3D3D3D"/>
          <w:spacing w:val="43"/>
        </w:rPr>
        <w:t> </w:t>
      </w:r>
      <w:r>
        <w:rPr>
          <w:color w:val="3D3D3D"/>
          <w:spacing w:val="14"/>
        </w:rPr>
        <w:t>元</w:t>
      </w:r>
      <w:r>
        <w:rPr>
          <w:rFonts w:ascii="Times New Roman" w:eastAsia="Times New Roman"/>
          <w:color w:val="3D3D3D"/>
        </w:rPr>
        <w:t>/</w:t>
      </w:r>
      <w:r>
        <w:rPr>
          <w:color w:val="3D3D3D"/>
          <w:spacing w:val="-1"/>
        </w:rPr>
        <w:t>吨。丙烷脱氢制聚丙烯利润震荡走低为主，年内低点在</w:t>
      </w:r>
      <w:r>
        <w:rPr>
          <w:rFonts w:ascii="Times New Roman" w:eastAsia="Times New Roman"/>
          <w:color w:val="3D3D3D"/>
        </w:rPr>
        <w:t>-1,630</w:t>
      </w:r>
      <w:r>
        <w:rPr>
          <w:rFonts w:ascii="Times New Roman" w:eastAsia="Times New Roman"/>
          <w:color w:val="3D3D3D"/>
          <w:spacing w:val="38"/>
        </w:rPr>
        <w:t> </w:t>
      </w:r>
      <w:r>
        <w:rPr>
          <w:color w:val="3D3D3D"/>
          <w:spacing w:val="14"/>
        </w:rPr>
        <w:t>元</w:t>
      </w:r>
      <w:r>
        <w:rPr>
          <w:rFonts w:ascii="Times New Roman" w:eastAsia="Times New Roman"/>
          <w:color w:val="3D3D3D"/>
        </w:rPr>
        <w:t>/</w:t>
      </w:r>
      <w:r>
        <w:rPr>
          <w:color w:val="3D3D3D"/>
          <w:spacing w:val="12"/>
        </w:rPr>
        <w:t>吨，</w:t>
      </w:r>
      <w:r>
        <w:rPr>
          <w:color w:val="3D3D3D"/>
          <w:spacing w:val="-103"/>
        </w:rPr>
        <w:t> </w:t>
      </w:r>
      <w:r>
        <w:rPr>
          <w:color w:val="3D3D3D"/>
          <w:spacing w:val="-3"/>
        </w:rPr>
        <w:t>高点在 </w:t>
      </w:r>
      <w:r>
        <w:rPr>
          <w:rFonts w:ascii="Times New Roman" w:eastAsia="Times New Roman"/>
          <w:color w:val="3D3D3D"/>
        </w:rPr>
        <w:t>177</w:t>
      </w:r>
      <w:r>
        <w:rPr>
          <w:rFonts w:ascii="Times New Roman" w:eastAsia="Times New Roman"/>
          <w:color w:val="3D3D3D"/>
          <w:spacing w:val="7"/>
        </w:rPr>
        <w:t> </w:t>
      </w:r>
      <w:r>
        <w:rPr>
          <w:color w:val="3D3D3D"/>
          <w:spacing w:val="14"/>
        </w:rPr>
        <w:t>元</w:t>
      </w:r>
      <w:r>
        <w:rPr>
          <w:rFonts w:ascii="Times New Roman" w:eastAsia="Times New Roman"/>
          <w:color w:val="3D3D3D"/>
        </w:rPr>
        <w:t>/</w:t>
      </w:r>
      <w:r>
        <w:rPr>
          <w:color w:val="3D3D3D"/>
          <w:spacing w:val="12"/>
        </w:rPr>
        <w:t>吨。</w:t>
      </w:r>
    </w:p>
    <w:p>
      <w:pPr>
        <w:pStyle w:val="BodyText"/>
        <w:spacing w:line="265" w:lineRule="exact"/>
        <w:ind w:left="3190"/>
      </w:pPr>
      <w:r>
        <w:rPr/>
        <w:drawing>
          <wp:anchor distT="0" distB="0" distL="0" distR="0" allowOverlap="1" layoutInCell="1" locked="0" behindDoc="0" simplePos="0" relativeHeight="3">
            <wp:simplePos x="0" y="0"/>
            <wp:positionH relativeFrom="page">
              <wp:posOffset>810768</wp:posOffset>
            </wp:positionH>
            <wp:positionV relativeFrom="paragraph">
              <wp:posOffset>183634</wp:posOffset>
            </wp:positionV>
            <wp:extent cx="5147055" cy="1748027"/>
            <wp:effectExtent l="0" t="0" r="0" b="0"/>
            <wp:wrapTopAndBottom/>
            <wp:docPr id="5" name="image5.png"/>
            <wp:cNvGraphicFramePr>
              <a:graphicFrameLocks noChangeAspect="1"/>
            </wp:cNvGraphicFramePr>
            <a:graphic>
              <a:graphicData uri="http://schemas.openxmlformats.org/drawingml/2006/picture">
                <pic:pic>
                  <pic:nvPicPr>
                    <pic:cNvPr id="6" name="image5.png"/>
                    <pic:cNvPicPr/>
                  </pic:nvPicPr>
                  <pic:blipFill>
                    <a:blip r:embed="rId14" cstate="print"/>
                    <a:stretch>
                      <a:fillRect/>
                    </a:stretch>
                  </pic:blipFill>
                  <pic:spPr>
                    <a:xfrm>
                      <a:off x="0" y="0"/>
                      <a:ext cx="5147055" cy="1748027"/>
                    </a:xfrm>
                    <a:prstGeom prst="rect">
                      <a:avLst/>
                    </a:prstGeom>
                  </pic:spPr>
                </pic:pic>
              </a:graphicData>
            </a:graphic>
          </wp:anchor>
        </w:drawing>
      </w:r>
      <w:r>
        <w:rPr>
          <w:color w:val="3D3D3D"/>
          <w:spacing w:val="11"/>
        </w:rPr>
        <w:t>报告期国内不同原料聚乙烯盈利走势图</w:t>
      </w:r>
    </w:p>
    <w:p>
      <w:pPr>
        <w:pStyle w:val="BodyText"/>
        <w:spacing w:before="52" w:after="22"/>
        <w:ind w:left="3190"/>
        <w:rPr>
          <w:sz w:val="24"/>
        </w:rPr>
      </w:pPr>
      <w:r>
        <w:rPr>
          <w:color w:val="3D3D3D"/>
          <w:spacing w:val="11"/>
        </w:rPr>
        <w:t>报告期国内不同原料聚丙烯盈利走势图</w:t>
      </w:r>
      <w:r>
        <w:rPr>
          <w:color w:val="3D3D3D"/>
          <w:sz w:val="24"/>
        </w:rPr>
        <w:t> </w:t>
      </w:r>
    </w:p>
    <w:p>
      <w:pPr>
        <w:pStyle w:val="BodyText"/>
        <w:ind w:left="676"/>
        <w:rPr>
          <w:sz w:val="20"/>
        </w:rPr>
      </w:pPr>
      <w:r>
        <w:rPr/>
        <w:drawing>
          <wp:anchor distT="0" distB="0" distL="0" distR="0" allowOverlap="1" layoutInCell="1" locked="0" behindDoc="0" simplePos="0" relativeHeight="5">
            <wp:simplePos x="0" y="0"/>
            <wp:positionH relativeFrom="page">
              <wp:posOffset>819917</wp:posOffset>
            </wp:positionH>
            <wp:positionV relativeFrom="paragraph">
              <wp:posOffset>1839086</wp:posOffset>
            </wp:positionV>
            <wp:extent cx="2472596" cy="1627632"/>
            <wp:effectExtent l="0" t="0" r="0" b="0"/>
            <wp:wrapTopAndBottom/>
            <wp:docPr id="7" name="image6.jpeg"/>
            <wp:cNvGraphicFramePr>
              <a:graphicFrameLocks noChangeAspect="1"/>
            </wp:cNvGraphicFramePr>
            <a:graphic>
              <a:graphicData uri="http://schemas.openxmlformats.org/drawingml/2006/picture">
                <pic:pic>
                  <pic:nvPicPr>
                    <pic:cNvPr id="8" name="image6.jpeg"/>
                    <pic:cNvPicPr/>
                  </pic:nvPicPr>
                  <pic:blipFill>
                    <a:blip r:embed="rId15" cstate="print"/>
                    <a:stretch>
                      <a:fillRect/>
                    </a:stretch>
                  </pic:blipFill>
                  <pic:spPr>
                    <a:xfrm>
                      <a:off x="0" y="0"/>
                      <a:ext cx="2472596" cy="1627632"/>
                    </a:xfrm>
                    <a:prstGeom prst="rect">
                      <a:avLst/>
                    </a:prstGeom>
                  </pic:spPr>
                </pic:pic>
              </a:graphicData>
            </a:graphic>
          </wp:anchor>
        </w:drawing>
      </w:r>
      <w:r>
        <w:rPr>
          <w:sz w:val="20"/>
        </w:rPr>
        <w:pict>
          <v:group style="width:411.6pt;height:138.6pt;mso-position-horizontal-relative:char;mso-position-vertical-relative:line" coordorigin="0,0" coordsize="8232,2772">
            <v:shape style="position:absolute;left:0;top:72;width:4035;height:2696" type="#_x0000_t75" stroked="false">
              <v:imagedata r:id="rId16" o:title=""/>
            </v:shape>
            <v:shape style="position:absolute;left:4063;top:0;width:4169;height:2772" type="#_x0000_t75" stroked="false">
              <v:imagedata r:id="rId17" o:title=""/>
            </v:shape>
          </v:group>
        </w:pict>
      </w:r>
      <w:r>
        <w:rPr>
          <w:sz w:val="20"/>
        </w:rPr>
      </w:r>
    </w:p>
    <w:p>
      <w:pPr>
        <w:spacing w:after="0"/>
        <w:rPr>
          <w:sz w:val="20"/>
        </w:rPr>
        <w:sectPr>
          <w:pgSz w:w="11910" w:h="16840"/>
          <w:pgMar w:header="880" w:footer="1195" w:top="1120" w:bottom="1380" w:left="600" w:right="200"/>
        </w:sectPr>
      </w:pPr>
    </w:p>
    <w:p>
      <w:pPr>
        <w:pStyle w:val="BodyText"/>
        <w:spacing w:before="10"/>
        <w:rPr>
          <w:sz w:val="22"/>
        </w:rPr>
      </w:pPr>
    </w:p>
    <w:p>
      <w:pPr>
        <w:pStyle w:val="BodyText"/>
        <w:spacing w:before="71"/>
        <w:ind w:left="1099"/>
      </w:pPr>
      <w:r>
        <w:rPr/>
        <w:t>（四）原料供应：聚烯烃的三大原料价格均处于历史较高位 </w:t>
      </w:r>
    </w:p>
    <w:p>
      <w:pPr>
        <w:pStyle w:val="BodyText"/>
        <w:spacing w:line="285" w:lineRule="auto" w:before="51"/>
        <w:ind w:left="677" w:right="1613" w:firstLine="448"/>
        <w:jc w:val="both"/>
      </w:pPr>
      <w:r>
        <w:rPr>
          <w:color w:val="3D3D3D"/>
          <w:spacing w:val="5"/>
        </w:rPr>
        <w:t>由俄乌冲突引发的西方国家对俄罗斯制裁，特别是西方国家对俄罗斯石油、天然气进口大幅减少，导致包括石油、天然气和煤炭在内的全球能源供需错配；石油输出国组织与美国</w:t>
      </w:r>
      <w:r>
        <w:rPr>
          <w:color w:val="3D3D3D"/>
          <w:spacing w:val="6"/>
        </w:rPr>
        <w:t>利益摩擦加大，在美国牵头制裁俄罗斯能源出口时，中东主要产油国没有配合增产，导致全球石油供应偏紧，价格居高不下；石油和天然气供应偏紧又导致煤炭用量增加，煤炭价格维</w:t>
      </w:r>
      <w:r>
        <w:rPr>
          <w:color w:val="3D3D3D"/>
          <w:spacing w:val="9"/>
        </w:rPr>
        <w:t>持相对高位。</w:t>
      </w:r>
    </w:p>
    <w:p>
      <w:pPr>
        <w:pStyle w:val="BodyText"/>
        <w:spacing w:line="285" w:lineRule="auto" w:after="3"/>
        <w:ind w:left="677" w:right="1611" w:firstLine="448"/>
        <w:jc w:val="both"/>
      </w:pPr>
      <w:r>
        <w:rPr>
          <w:color w:val="3D3D3D"/>
          <w:spacing w:val="9"/>
        </w:rPr>
        <w:t>在国家政策调控下，</w:t>
      </w:r>
      <w:r>
        <w:rPr>
          <w:rFonts w:ascii="Times New Roman" w:eastAsia="Times New Roman"/>
          <w:color w:val="3D3D3D"/>
        </w:rPr>
        <w:t>2022</w:t>
      </w:r>
      <w:r>
        <w:rPr>
          <w:rFonts w:ascii="Times New Roman" w:eastAsia="Times New Roman"/>
          <w:color w:val="3D3D3D"/>
          <w:spacing w:val="4"/>
        </w:rPr>
        <w:t> </w:t>
      </w:r>
      <w:r>
        <w:rPr>
          <w:color w:val="3D3D3D"/>
          <w:spacing w:val="10"/>
        </w:rPr>
        <w:t>年上半年，中国原煤产量增长明显，电煤保供成果显著，煤</w:t>
      </w:r>
      <w:r>
        <w:rPr>
          <w:color w:val="3D3D3D"/>
          <w:spacing w:val="-9"/>
        </w:rPr>
        <w:t>炭价格相对平稳。下半年，受国际煤炭供应趋紧影响，进口煤价倒挂，导致进口煤数量下降，</w:t>
      </w:r>
      <w:r>
        <w:rPr>
          <w:color w:val="3D3D3D"/>
          <w:spacing w:val="-103"/>
        </w:rPr>
        <w:t> </w:t>
      </w:r>
      <w:r>
        <w:rPr>
          <w:color w:val="3D3D3D"/>
          <w:spacing w:val="10"/>
        </w:rPr>
        <w:t>国内煤炭供应紧平衡，煤炭价格有所上涨。</w:t>
      </w:r>
    </w:p>
    <w:p>
      <w:pPr>
        <w:pStyle w:val="BodyText"/>
        <w:ind w:left="676"/>
        <w:rPr>
          <w:sz w:val="20"/>
        </w:rPr>
      </w:pPr>
      <w:r>
        <w:rPr>
          <w:sz w:val="20"/>
        </w:rPr>
        <w:pict>
          <v:group style="width:407.4pt;height:133.950pt;mso-position-horizontal-relative:char;mso-position-vertical-relative:line" coordorigin="0,0" coordsize="8148,2679">
            <v:shape style="position:absolute;left:0;top:0;width:4128;height:2679" type="#_x0000_t75" stroked="false">
              <v:imagedata r:id="rId18" o:title=""/>
            </v:shape>
            <v:shape style="position:absolute;left:4140;top:239;width:4008;height:2433" type="#_x0000_t75" stroked="false">
              <v:imagedata r:id="rId19" o:title=""/>
            </v:shape>
          </v:group>
        </w:pict>
      </w:r>
      <w:r>
        <w:rPr>
          <w:sz w:val="20"/>
        </w:rPr>
      </w:r>
    </w:p>
    <w:p>
      <w:pPr>
        <w:pStyle w:val="BodyText"/>
        <w:spacing w:before="8"/>
        <w:rPr>
          <w:sz w:val="7"/>
        </w:rPr>
      </w:pPr>
    </w:p>
    <w:p>
      <w:pPr>
        <w:pStyle w:val="BodyText"/>
        <w:spacing w:before="71"/>
        <w:ind w:left="677"/>
      </w:pPr>
      <w:r>
        <w:rPr>
          <w:color w:val="3D3D3D"/>
          <w:spacing w:val="14"/>
        </w:rPr>
        <w:t>（</w:t>
      </w:r>
      <w:r>
        <w:rPr>
          <w:color w:val="3D3D3D"/>
          <w:spacing w:val="11"/>
        </w:rPr>
        <w:t>数据来源：金联创、中国煤炭资源网等专业网站</w:t>
      </w:r>
      <w:r>
        <w:rPr>
          <w:color w:val="3D3D3D"/>
        </w:rPr>
        <w:t>）</w:t>
      </w:r>
    </w:p>
    <w:p>
      <w:pPr>
        <w:pStyle w:val="Heading2"/>
        <w:spacing w:before="100"/>
      </w:pPr>
      <w:r>
        <w:rPr/>
        <w:t> </w:t>
      </w:r>
    </w:p>
    <w:p>
      <w:pPr>
        <w:pStyle w:val="BodyText"/>
        <w:spacing w:before="87"/>
        <w:ind w:left="677"/>
      </w:pPr>
      <w:r>
        <w:rPr/>
        <w:t>三、报告期内公司从事的业务情况</w:t>
      </w:r>
    </w:p>
    <w:p>
      <w:pPr>
        <w:pStyle w:val="BodyText"/>
        <w:spacing w:line="285" w:lineRule="auto" w:before="127"/>
        <w:ind w:left="677" w:right="1589" w:firstLine="420"/>
        <w:jc w:val="both"/>
      </w:pPr>
      <w:r>
        <w:rPr/>
        <w:t>报告期内公司的主要业务未发生变化。主要业务是以煤替代石油生产高端化工产品，具体包</w:t>
      </w:r>
      <w:r>
        <w:rPr>
          <w:spacing w:val="-46"/>
          <w:w w:val="100"/>
        </w:rPr>
        <w:t>括：</w:t>
      </w:r>
      <w:r>
        <w:rPr>
          <w:w w:val="100"/>
        </w:rPr>
        <w:t>（</w:t>
      </w:r>
      <w:r>
        <w:rPr>
          <w:rFonts w:ascii="Times New Roman" w:eastAsia="Times New Roman"/>
          <w:spacing w:val="-3"/>
          <w:w w:val="100"/>
        </w:rPr>
        <w:t>1</w:t>
      </w:r>
      <w:r>
        <w:rPr>
          <w:spacing w:val="-46"/>
          <w:w w:val="100"/>
        </w:rPr>
        <w:t>）</w:t>
      </w:r>
      <w:r>
        <w:rPr>
          <w:spacing w:val="-18"/>
          <w:w w:val="100"/>
        </w:rPr>
        <w:t>煤制烯烃，即以煤、焦炉气为原料生产甲醇，再以甲醇为原料生产聚乙烯、聚丙烯；</w:t>
      </w:r>
      <w:r>
        <w:rPr>
          <w:w w:val="100"/>
        </w:rPr>
        <w:t>（</w:t>
      </w:r>
      <w:r>
        <w:rPr>
          <w:rFonts w:ascii="Times New Roman" w:eastAsia="Times New Roman"/>
          <w:spacing w:val="-3"/>
          <w:w w:val="100"/>
        </w:rPr>
        <w:t>2</w:t>
      </w:r>
      <w:r>
        <w:rPr>
          <w:w w:val="100"/>
        </w:rPr>
        <w:t>）</w:t>
      </w:r>
      <w:r>
        <w:rPr>
          <w:spacing w:val="-3"/>
        </w:rPr>
        <w:t>焦化，即将原煤洗选为精煤，再用精煤进行炼焦生产焦炭；</w:t>
      </w:r>
      <w:r>
        <w:rPr>
          <w:spacing w:val="-2"/>
        </w:rPr>
        <w:t>（</w:t>
      </w:r>
      <w:r>
        <w:rPr>
          <w:rFonts w:ascii="Times New Roman" w:eastAsia="Times New Roman"/>
          <w:spacing w:val="-2"/>
        </w:rPr>
        <w:t>3</w:t>
      </w:r>
      <w:r>
        <w:rPr>
          <w:spacing w:val="-2"/>
        </w:rPr>
        <w:t>）精细化工，以煤制烯烃、炼焦业</w:t>
      </w:r>
      <w:r>
        <w:rPr>
          <w:spacing w:val="-7"/>
        </w:rPr>
        <w:t>务的副产品生产 </w:t>
      </w:r>
      <w:r>
        <w:rPr>
          <w:rFonts w:ascii="Times New Roman" w:eastAsia="Times New Roman"/>
          <w:spacing w:val="-1"/>
        </w:rPr>
        <w:t>MTBE</w:t>
      </w:r>
      <w:r>
        <w:rPr/>
        <w:t>、纯苯、工业萘、改质沥青、蒽油等精细化工产品。其中，煤制烯烃为公司最主要的业务。</w:t>
      </w:r>
    </w:p>
    <w:p>
      <w:pPr>
        <w:pStyle w:val="Heading2"/>
        <w:tabs>
          <w:tab w:pos="3557" w:val="left" w:leader="none"/>
        </w:tabs>
        <w:spacing w:line="261" w:lineRule="exact"/>
        <w:jc w:val="both"/>
      </w:pPr>
      <w:r>
        <w:rPr/>
        <w:t> </w:t>
        <w:tab/>
        <w:t> </w:t>
      </w:r>
    </w:p>
    <w:p>
      <w:pPr>
        <w:spacing w:after="0" w:line="261" w:lineRule="exact"/>
        <w:jc w:val="both"/>
        <w:sectPr>
          <w:pgSz w:w="11910" w:h="16840"/>
          <w:pgMar w:header="880" w:footer="1195" w:top="1120" w:bottom="1380" w:left="600" w:right="200"/>
        </w:sectPr>
      </w:pPr>
    </w:p>
    <w:p>
      <w:pPr>
        <w:pStyle w:val="BodyText"/>
        <w:spacing w:before="11"/>
        <w:rPr>
          <w:sz w:val="20"/>
        </w:rPr>
      </w:pPr>
    </w:p>
    <w:p>
      <w:pPr>
        <w:pStyle w:val="BodyText"/>
        <w:spacing w:before="72"/>
        <w:ind w:left="677"/>
      </w:pPr>
      <w:r>
        <w:rPr/>
        <w:t>四、报告期内核心竞争力分析</w:t>
      </w:r>
    </w:p>
    <w:p>
      <w:pPr>
        <w:pStyle w:val="BodyText"/>
        <w:spacing w:before="127"/>
        <w:ind w:left="677"/>
      </w:pPr>
      <w:r>
        <w:rPr>
          <w:spacing w:val="-1"/>
        </w:rPr>
        <w:t>√适用 □不适用</w:t>
      </w:r>
      <w:r>
        <w:rPr>
          <w:spacing w:val="-3"/>
        </w:rPr>
        <w:t> </w:t>
      </w:r>
      <w:r>
        <w:rPr/>
        <w:t> </w:t>
      </w:r>
    </w:p>
    <w:p>
      <w:pPr>
        <w:pStyle w:val="BodyText"/>
        <w:spacing w:before="51"/>
        <w:ind w:left="1157"/>
      </w:pPr>
      <w:r>
        <w:rPr/>
        <w:t>（一）区位优势</w:t>
      </w:r>
    </w:p>
    <w:p>
      <w:pPr>
        <w:pStyle w:val="BodyText"/>
        <w:spacing w:line="285" w:lineRule="auto" w:before="52"/>
        <w:ind w:left="677" w:right="1588" w:firstLine="420"/>
        <w:jc w:val="both"/>
      </w:pPr>
      <w:r>
        <w:rPr/>
        <w:t>公司本部位于中国能源化工</w:t>
      </w:r>
      <w:r>
        <w:rPr>
          <w:rFonts w:ascii="Times New Roman" w:hAnsi="Times New Roman" w:eastAsia="Times New Roman"/>
        </w:rPr>
        <w:t>“</w:t>
      </w:r>
      <w:r>
        <w:rPr/>
        <w:t>金三角</w:t>
      </w:r>
      <w:r>
        <w:rPr>
          <w:rFonts w:ascii="Times New Roman" w:hAnsi="Times New Roman" w:eastAsia="Times New Roman"/>
        </w:rPr>
        <w:t>”</w:t>
      </w:r>
      <w:r>
        <w:rPr/>
        <w:t>之一的宁东国家级能源化工基地，新投资建设的内蒙古</w:t>
      </w:r>
      <w:r>
        <w:rPr>
          <w:spacing w:val="-5"/>
        </w:rPr>
        <w:t>宝丰煤基新材料有限公司一期 </w:t>
      </w:r>
      <w:r>
        <w:rPr>
          <w:rFonts w:ascii="Times New Roman" w:hAnsi="Times New Roman" w:eastAsia="Times New Roman"/>
        </w:rPr>
        <w:t>260 </w:t>
      </w:r>
      <w:r>
        <w:rPr/>
        <w:t>万吨</w:t>
      </w:r>
      <w:r>
        <w:rPr>
          <w:rFonts w:ascii="Times New Roman" w:hAnsi="Times New Roman" w:eastAsia="Times New Roman"/>
        </w:rPr>
        <w:t>/</w:t>
      </w:r>
      <w:r>
        <w:rPr>
          <w:spacing w:val="-7"/>
        </w:rPr>
        <w:t>年煤制烯烃和配套 </w:t>
      </w:r>
      <w:r>
        <w:rPr>
          <w:rFonts w:ascii="Times New Roman" w:hAnsi="Times New Roman" w:eastAsia="Times New Roman"/>
        </w:rPr>
        <w:t>40 </w:t>
      </w:r>
      <w:r>
        <w:rPr/>
        <w:t>万吨</w:t>
      </w:r>
      <w:r>
        <w:rPr>
          <w:rFonts w:ascii="Times New Roman" w:hAnsi="Times New Roman" w:eastAsia="Times New Roman"/>
        </w:rPr>
        <w:t>/</w:t>
      </w:r>
      <w:r>
        <w:rPr/>
        <w:t>年植入绿氢耦合制烯烃项目位于</w:t>
      </w:r>
      <w:r>
        <w:rPr>
          <w:rFonts w:ascii="Times New Roman" w:hAnsi="Times New Roman" w:eastAsia="Times New Roman"/>
        </w:rPr>
        <w:t>“</w:t>
      </w:r>
      <w:r>
        <w:rPr/>
        <w:t>金三角</w:t>
      </w:r>
      <w:r>
        <w:rPr>
          <w:rFonts w:ascii="Times New Roman" w:hAnsi="Times New Roman" w:eastAsia="Times New Roman"/>
        </w:rPr>
        <w:t>”</w:t>
      </w:r>
      <w:r>
        <w:rPr/>
        <w:t>的另一核心区内蒙古鄂尔多斯，</w:t>
      </w:r>
      <w:r>
        <w:rPr>
          <w:rFonts w:ascii="Times New Roman" w:hAnsi="Times New Roman" w:eastAsia="Times New Roman"/>
        </w:rPr>
        <w:t>“</w:t>
      </w:r>
      <w:r>
        <w:rPr/>
        <w:t>金三角</w:t>
      </w:r>
      <w:r>
        <w:rPr>
          <w:rFonts w:ascii="Times New Roman" w:hAnsi="Times New Roman" w:eastAsia="Times New Roman"/>
        </w:rPr>
        <w:t>”</w:t>
      </w:r>
      <w:r>
        <w:rPr/>
        <w:t>地区煤炭资源非常丰富，产业链原料供给充足、便利，原料成本更低；内蒙子公司更加靠近华北、华东等主要产品销售区域，物流运输发达便利，运输成本更低。</w:t>
      </w:r>
    </w:p>
    <w:p>
      <w:pPr>
        <w:pStyle w:val="BodyText"/>
        <w:spacing w:line="267" w:lineRule="exact"/>
        <w:ind w:left="1099"/>
      </w:pPr>
      <w:r>
        <w:rPr/>
        <w:t>（二）成本优势</w:t>
      </w:r>
    </w:p>
    <w:p>
      <w:pPr>
        <w:pStyle w:val="BodyText"/>
        <w:spacing w:line="285" w:lineRule="auto" w:before="53"/>
        <w:ind w:left="677" w:right="1588" w:firstLine="422"/>
        <w:jc w:val="both"/>
      </w:pPr>
      <w:r>
        <w:rPr/>
        <w:t>投资成本优势。公司循环经济产业链一次性规划，集中布局，分期实施，形成了超大单体规</w:t>
      </w:r>
      <w:r>
        <w:rPr>
          <w:spacing w:val="-13"/>
        </w:rPr>
        <w:t>模的产业集群，上下游生产单元衔接紧密，大幅降低了单体项目投资、公辅设施投资及财务成本。</w:t>
      </w:r>
      <w:r>
        <w:rPr>
          <w:spacing w:val="-4"/>
        </w:rPr>
        <w:t>与国内同期同规模投产项目相比，投资成本节约 </w:t>
      </w:r>
      <w:r>
        <w:rPr>
          <w:rFonts w:ascii="Times New Roman" w:eastAsia="Times New Roman"/>
        </w:rPr>
        <w:t>30%</w:t>
      </w:r>
      <w:r>
        <w:rPr/>
        <w:t>以上。</w:t>
      </w:r>
    </w:p>
    <w:p>
      <w:pPr>
        <w:pStyle w:val="BodyText"/>
        <w:spacing w:line="285" w:lineRule="auto"/>
        <w:ind w:left="677" w:right="1588" w:firstLine="422"/>
        <w:jc w:val="both"/>
      </w:pPr>
      <w:r>
        <w:rPr/>
        <w:t>运营成本优势。公司产业链紧密衔接，使上一个单元的产品直接成为下一个单元的原料，有力保障了原料的稳定供应和生产的满负荷运行，大幅降低了能源消耗、物流成本、管理成本，运</w:t>
      </w:r>
      <w:r>
        <w:rPr>
          <w:spacing w:val="-4"/>
        </w:rPr>
        <w:t>营成本比同行业同规模企业低约 </w:t>
      </w:r>
      <w:r>
        <w:rPr>
          <w:rFonts w:ascii="Times New Roman" w:eastAsia="Times New Roman"/>
        </w:rPr>
        <w:t>30%</w:t>
      </w:r>
      <w:r>
        <w:rPr/>
        <w:t>。</w:t>
      </w:r>
    </w:p>
    <w:p>
      <w:pPr>
        <w:pStyle w:val="BodyText"/>
        <w:spacing w:line="285" w:lineRule="auto"/>
        <w:ind w:left="677" w:right="1589" w:firstLine="422"/>
        <w:jc w:val="both"/>
      </w:pPr>
      <w:r>
        <w:rPr/>
        <w:t>财务成本优势。公司有息负债规模较小，融资利率低；实行产销平衡的经营策略，流动资金占用少；采用先款后货的销售模式，资金周转效率高；长期保持生产平稳运行，资产周转率高。</w:t>
      </w:r>
      <w:r>
        <w:rPr>
          <w:spacing w:val="-5"/>
        </w:rPr>
        <w:t>报告期末公司资产负债率为 </w:t>
      </w:r>
      <w:r>
        <w:rPr>
          <w:rFonts w:ascii="Times New Roman" w:eastAsia="Times New Roman"/>
        </w:rPr>
        <w:t>41.17%</w:t>
      </w:r>
      <w:r>
        <w:rPr/>
        <w:t>，持续保持健康水平。</w:t>
      </w:r>
    </w:p>
    <w:p>
      <w:pPr>
        <w:pStyle w:val="BodyText"/>
        <w:spacing w:line="269" w:lineRule="exact"/>
        <w:ind w:left="1099"/>
      </w:pPr>
      <w:r>
        <w:rPr/>
        <w:t>（三）管理优势</w:t>
      </w:r>
    </w:p>
    <w:p>
      <w:pPr>
        <w:pStyle w:val="BodyText"/>
        <w:spacing w:line="285" w:lineRule="auto" w:before="49"/>
        <w:ind w:left="677" w:right="1589" w:firstLine="420"/>
        <w:jc w:val="both"/>
      </w:pPr>
      <w:r>
        <w:rPr/>
        <w:t>公司充分发挥规模优势和产业链集中优势，实行扁平化管理，企业管理人员占比少，人工成本低；实行规模化采购和集中销售，采取直采直销模式，采购、销售管理成本低；全面预算管理与绩效考核有效结合，目标达成率高；将企业文化理念融入到规章制度和日常管理中，员工积极主动性强，管理优势比较突出。</w:t>
      </w:r>
    </w:p>
    <w:p>
      <w:pPr>
        <w:pStyle w:val="BodyText"/>
        <w:spacing w:line="268" w:lineRule="exact"/>
        <w:ind w:left="1099"/>
      </w:pPr>
      <w:r>
        <w:rPr/>
        <w:t>（四）营销优势</w:t>
      </w:r>
    </w:p>
    <w:p>
      <w:pPr>
        <w:pStyle w:val="BodyText"/>
        <w:spacing w:line="285" w:lineRule="auto" w:before="53"/>
        <w:ind w:left="677" w:right="1589" w:firstLine="420"/>
        <w:jc w:val="both"/>
      </w:pPr>
      <w:r>
        <w:rPr/>
        <w:t>报告期内，公司实行产销研一体化，生产、销售、研发紧密衔接。密切关注国家政策和市场变化，努力抢抓市场主动权。加大力度开拓优质大型终端工厂，扩大针对客户特殊需求的产品定制化生产。销售人员加强了同终端厂家的紧密沟通，实时掌握下游厂家生产经营动态。在做好销售服务的同时，加强对下游终端厂家的专业技术指导，通过产销研一体化及精细化营销管理，深耕市场，为公司提质增效、满产满销提供有力保障。</w:t>
      </w:r>
    </w:p>
    <w:p>
      <w:pPr>
        <w:pStyle w:val="BodyText"/>
        <w:spacing w:line="267" w:lineRule="exact"/>
        <w:ind w:left="1099"/>
      </w:pPr>
      <w:r>
        <w:rPr/>
        <w:t>（五）技术优势</w:t>
      </w:r>
    </w:p>
    <w:p>
      <w:pPr>
        <w:pStyle w:val="BodyText"/>
        <w:spacing w:line="285" w:lineRule="auto" w:before="52"/>
        <w:ind w:left="677" w:right="1588" w:firstLine="420"/>
        <w:jc w:val="both"/>
      </w:pPr>
      <w:r>
        <w:rPr/>
        <w:t>公司一期、二期、三期烯烃项目均集成了国际国内先进的技术和工艺。二期项目具备生产高</w:t>
      </w:r>
      <w:r>
        <w:rPr>
          <w:spacing w:val="-4"/>
        </w:rPr>
        <w:t>端聚乙烯双峰产品、茂金属聚乙烯产品的能力，三期项目具备生产高端产品 </w:t>
      </w:r>
      <w:r>
        <w:rPr>
          <w:rFonts w:ascii="Times New Roman" w:eastAsia="Times New Roman"/>
          <w:spacing w:val="-1"/>
        </w:rPr>
        <w:t>25</w:t>
      </w:r>
      <w:r>
        <w:rPr>
          <w:rFonts w:ascii="Times New Roman" w:eastAsia="Times New Roman"/>
        </w:rPr>
        <w:t> </w:t>
      </w:r>
      <w:r>
        <w:rPr>
          <w:spacing w:val="-1"/>
        </w:rPr>
        <w:t>万吨</w:t>
      </w:r>
      <w:r>
        <w:rPr>
          <w:rFonts w:ascii="Times New Roman" w:eastAsia="Times New Roman"/>
          <w:spacing w:val="-1"/>
        </w:rPr>
        <w:t>/</w:t>
      </w:r>
      <w:r>
        <w:rPr>
          <w:spacing w:val="-27"/>
        </w:rPr>
        <w:t>年 </w:t>
      </w:r>
      <w:r>
        <w:rPr>
          <w:rFonts w:ascii="Times New Roman" w:eastAsia="Times New Roman"/>
          <w:spacing w:val="-1"/>
        </w:rPr>
        <w:t>EVA </w:t>
      </w:r>
      <w:r>
        <w:rPr>
          <w:spacing w:val="-1"/>
        </w:rPr>
        <w:t>的能</w:t>
      </w:r>
      <w:r>
        <w:rPr/>
        <w:t>力。</w:t>
      </w:r>
    </w:p>
    <w:p>
      <w:pPr>
        <w:pStyle w:val="BodyText"/>
        <w:spacing w:line="269" w:lineRule="exact"/>
        <w:ind w:left="1099"/>
      </w:pPr>
      <w:r>
        <w:rPr/>
        <w:t>（六）团队优势</w:t>
      </w:r>
    </w:p>
    <w:p>
      <w:pPr>
        <w:pStyle w:val="BodyText"/>
        <w:spacing w:before="51"/>
        <w:ind w:left="1097"/>
      </w:pPr>
      <w:r>
        <w:rPr>
          <w:spacing w:val="-4"/>
        </w:rPr>
        <w:t>公司高管团队中，硕博学位高层次人才 </w:t>
      </w:r>
      <w:r>
        <w:rPr>
          <w:rFonts w:ascii="Times New Roman" w:eastAsia="Times New Roman"/>
        </w:rPr>
        <w:t>8</w:t>
      </w:r>
      <w:r>
        <w:rPr>
          <w:rFonts w:ascii="Times New Roman" w:eastAsia="Times New Roman"/>
          <w:spacing w:val="2"/>
        </w:rPr>
        <w:t> </w:t>
      </w:r>
      <w:r>
        <w:rPr>
          <w:spacing w:val="-3"/>
        </w:rPr>
        <w:t>人；中高级管理团队中，职业经理人 </w:t>
      </w:r>
      <w:r>
        <w:rPr>
          <w:rFonts w:ascii="Times New Roman" w:eastAsia="Times New Roman"/>
        </w:rPr>
        <w:t>317</w:t>
      </w:r>
      <w:r>
        <w:rPr>
          <w:rFonts w:ascii="Times New Roman" w:eastAsia="Times New Roman"/>
          <w:spacing w:val="2"/>
        </w:rPr>
        <w:t> </w:t>
      </w:r>
      <w:r>
        <w:rPr/>
        <w:t>人；专业</w:t>
      </w:r>
    </w:p>
    <w:p>
      <w:pPr>
        <w:pStyle w:val="BodyText"/>
        <w:spacing w:line="285" w:lineRule="auto" w:before="50"/>
        <w:ind w:left="677" w:right="1588"/>
        <w:jc w:val="both"/>
      </w:pPr>
      <w:r>
        <w:rPr>
          <w:spacing w:val="-9"/>
        </w:rPr>
        <w:t>化基层管理团队 </w:t>
      </w:r>
      <w:r>
        <w:rPr>
          <w:rFonts w:ascii="Times New Roman" w:eastAsia="Times New Roman"/>
          <w:spacing w:val="-2"/>
        </w:rPr>
        <w:t>638</w:t>
      </w:r>
      <w:r>
        <w:rPr>
          <w:rFonts w:ascii="Times New Roman" w:eastAsia="Times New Roman"/>
          <w:spacing w:val="-3"/>
        </w:rPr>
        <w:t> </w:t>
      </w:r>
      <w:r>
        <w:rPr>
          <w:spacing w:val="-7"/>
        </w:rPr>
        <w:t>人，专业化技术团队 </w:t>
      </w:r>
      <w:r>
        <w:rPr>
          <w:rFonts w:ascii="Times New Roman" w:eastAsia="Times New Roman"/>
          <w:spacing w:val="-1"/>
        </w:rPr>
        <w:t>1411</w:t>
      </w:r>
      <w:r>
        <w:rPr>
          <w:rFonts w:ascii="Times New Roman" w:eastAsia="Times New Roman"/>
        </w:rPr>
        <w:t> </w:t>
      </w:r>
      <w:r>
        <w:rPr>
          <w:spacing w:val="-1"/>
        </w:rPr>
        <w:t>人。</w:t>
      </w:r>
      <w:r>
        <w:rPr>
          <w:rFonts w:ascii="Times New Roman" w:eastAsia="Times New Roman"/>
          <w:spacing w:val="-1"/>
        </w:rPr>
        <w:t>40</w:t>
      </w:r>
      <w:r>
        <w:rPr>
          <w:rFonts w:ascii="Times New Roman" w:eastAsia="Times New Roman"/>
        </w:rPr>
        <w:t> </w:t>
      </w:r>
      <w:r>
        <w:rPr>
          <w:spacing w:val="-10"/>
        </w:rPr>
        <w:t>岁以下员工 </w:t>
      </w:r>
      <w:r>
        <w:rPr>
          <w:rFonts w:ascii="Times New Roman" w:eastAsia="Times New Roman"/>
          <w:spacing w:val="-1"/>
        </w:rPr>
        <w:t>13,853</w:t>
      </w:r>
      <w:r>
        <w:rPr>
          <w:rFonts w:ascii="Times New Roman" w:eastAsia="Times New Roman"/>
        </w:rPr>
        <w:t> </w:t>
      </w:r>
      <w:r>
        <w:rPr>
          <w:spacing w:val="-14"/>
        </w:rPr>
        <w:t>人，占 </w:t>
      </w:r>
      <w:r>
        <w:rPr>
          <w:rFonts w:ascii="Times New Roman" w:eastAsia="Times New Roman"/>
          <w:spacing w:val="-1"/>
        </w:rPr>
        <w:t>85.97%</w:t>
      </w:r>
      <w:r>
        <w:rPr>
          <w:spacing w:val="-1"/>
        </w:rPr>
        <w:t>；本科及</w:t>
      </w:r>
      <w:r>
        <w:rPr>
          <w:spacing w:val="-9"/>
        </w:rPr>
        <w:t>以上学历 </w:t>
      </w:r>
      <w:r>
        <w:rPr>
          <w:rFonts w:ascii="Times New Roman" w:eastAsia="Times New Roman"/>
        </w:rPr>
        <w:t>4,373</w:t>
      </w:r>
      <w:r>
        <w:rPr>
          <w:rFonts w:ascii="Times New Roman" w:eastAsia="Times New Roman"/>
          <w:spacing w:val="12"/>
        </w:rPr>
        <w:t> </w:t>
      </w:r>
      <w:r>
        <w:rPr>
          <w:spacing w:val="-10"/>
        </w:rPr>
        <w:t>人，占 </w:t>
      </w:r>
      <w:r>
        <w:rPr>
          <w:rFonts w:ascii="Times New Roman" w:eastAsia="Times New Roman"/>
        </w:rPr>
        <w:t>27.14%</w:t>
      </w:r>
      <w:r>
        <w:rPr>
          <w:spacing w:val="-7"/>
        </w:rPr>
        <w:t>；引进储备 </w:t>
      </w:r>
      <w:r>
        <w:rPr>
          <w:rFonts w:ascii="Times New Roman" w:eastAsia="Times New Roman"/>
        </w:rPr>
        <w:t>985</w:t>
      </w:r>
      <w:r>
        <w:rPr/>
        <w:t>、</w:t>
      </w:r>
      <w:r>
        <w:rPr>
          <w:rFonts w:ascii="Times New Roman" w:eastAsia="Times New Roman"/>
        </w:rPr>
        <w:t>211</w:t>
      </w:r>
      <w:r>
        <w:rPr>
          <w:rFonts w:ascii="Times New Roman" w:eastAsia="Times New Roman"/>
          <w:spacing w:val="12"/>
        </w:rPr>
        <w:t> </w:t>
      </w:r>
      <w:r>
        <w:rPr>
          <w:spacing w:val="-4"/>
        </w:rPr>
        <w:t>专业院校优秀毕业生 </w:t>
      </w:r>
      <w:r>
        <w:rPr>
          <w:rFonts w:ascii="Times New Roman" w:eastAsia="Times New Roman"/>
        </w:rPr>
        <w:t>271</w:t>
      </w:r>
      <w:r>
        <w:rPr>
          <w:rFonts w:ascii="Times New Roman" w:eastAsia="Times New Roman"/>
          <w:spacing w:val="12"/>
        </w:rPr>
        <w:t> </w:t>
      </w:r>
      <w:r>
        <w:rPr/>
        <w:t>人。高端化、专业化、年轻化的富有活力的优秀团队为企业发展奠定了坚实的基础。</w:t>
      </w:r>
    </w:p>
    <w:p>
      <w:pPr>
        <w:pStyle w:val="BodyText"/>
        <w:spacing w:line="269" w:lineRule="exact"/>
        <w:ind w:left="1097"/>
      </w:pPr>
      <w:r>
        <w:rPr>
          <w:spacing w:val="-1"/>
        </w:rPr>
        <w:t>综上，公司综合优势明显，在同行业中具有很强的竞争力。</w:t>
      </w:r>
    </w:p>
    <w:p>
      <w:pPr>
        <w:pStyle w:val="Heading2"/>
        <w:tabs>
          <w:tab w:pos="3557" w:val="left" w:leader="none"/>
        </w:tabs>
        <w:spacing w:before="6"/>
      </w:pPr>
      <w:r>
        <w:rPr/>
        <w:t> </w:t>
        <w:tab/>
        <w:t> </w:t>
      </w:r>
    </w:p>
    <w:p>
      <w:pPr>
        <w:spacing w:after="0"/>
        <w:sectPr>
          <w:pgSz w:w="11910" w:h="16840"/>
          <w:pgMar w:header="880" w:footer="1195" w:top="1120" w:bottom="1380" w:left="600" w:right="200"/>
        </w:sectPr>
      </w:pPr>
    </w:p>
    <w:p>
      <w:pPr>
        <w:pStyle w:val="BodyText"/>
        <w:spacing w:before="11"/>
        <w:rPr>
          <w:sz w:val="20"/>
        </w:rPr>
      </w:pPr>
    </w:p>
    <w:p>
      <w:pPr>
        <w:pStyle w:val="BodyText"/>
        <w:spacing w:before="72"/>
        <w:ind w:left="677"/>
      </w:pPr>
      <w:r>
        <w:rPr/>
        <w:t>五、报告期内主要经营情况</w:t>
      </w:r>
    </w:p>
    <w:p>
      <w:pPr>
        <w:pStyle w:val="BodyText"/>
        <w:spacing w:line="278" w:lineRule="auto" w:before="103"/>
        <w:ind w:left="677" w:right="1588" w:firstLine="480"/>
      </w:pPr>
      <w:r>
        <w:rPr>
          <w:spacing w:val="-5"/>
        </w:rPr>
        <w:t>报告期内，公司实现营业收入人民币 </w:t>
      </w:r>
      <w:r>
        <w:rPr>
          <w:rFonts w:ascii="Times New Roman" w:eastAsia="Times New Roman"/>
          <w:spacing w:val="-2"/>
        </w:rPr>
        <w:t>2,842,984.83</w:t>
      </w:r>
      <w:r>
        <w:rPr>
          <w:rFonts w:ascii="Times New Roman" w:eastAsia="Times New Roman"/>
        </w:rPr>
        <w:t> </w:t>
      </w:r>
      <w:r>
        <w:rPr>
          <w:spacing w:val="-7"/>
        </w:rPr>
        <w:t>万元，较上年增长 </w:t>
      </w:r>
      <w:r>
        <w:rPr>
          <w:rFonts w:ascii="Times New Roman" w:eastAsia="Times New Roman"/>
          <w:spacing w:val="-1"/>
        </w:rPr>
        <w:t>22.02%</w:t>
      </w:r>
      <w:r>
        <w:rPr>
          <w:spacing w:val="-1"/>
        </w:rPr>
        <w:t>；利润总额人民</w:t>
      </w:r>
      <w:r>
        <w:rPr>
          <w:spacing w:val="-28"/>
        </w:rPr>
        <w:t>币 </w:t>
      </w:r>
      <w:r>
        <w:rPr>
          <w:rFonts w:ascii="Times New Roman" w:eastAsia="Times New Roman"/>
          <w:spacing w:val="-2"/>
        </w:rPr>
        <w:t>730,738.72</w:t>
      </w:r>
      <w:r>
        <w:rPr>
          <w:rFonts w:ascii="Times New Roman" w:eastAsia="Times New Roman"/>
          <w:spacing w:val="1"/>
        </w:rPr>
        <w:t> </w:t>
      </w:r>
      <w:r>
        <w:rPr>
          <w:spacing w:val="-7"/>
        </w:rPr>
        <w:t>万元，较上年下降 </w:t>
      </w:r>
      <w:r>
        <w:rPr>
          <w:rFonts w:ascii="Times New Roman" w:eastAsia="Times New Roman"/>
          <w:spacing w:val="-1"/>
        </w:rPr>
        <w:t>10.02%</w:t>
      </w:r>
      <w:r>
        <w:rPr>
          <w:spacing w:val="-5"/>
        </w:rPr>
        <w:t>；归属于上市公司股东净利润人民币 </w:t>
      </w:r>
      <w:r>
        <w:rPr>
          <w:rFonts w:ascii="Times New Roman" w:eastAsia="Times New Roman"/>
          <w:spacing w:val="-1"/>
        </w:rPr>
        <w:t>630,250.24 </w:t>
      </w:r>
      <w:r>
        <w:rPr>
          <w:spacing w:val="-1"/>
        </w:rPr>
        <w:t>万元，较</w:t>
      </w:r>
    </w:p>
    <w:p>
      <w:pPr>
        <w:pStyle w:val="BodyText"/>
        <w:spacing w:line="278" w:lineRule="auto"/>
        <w:ind w:left="677" w:right="1589"/>
        <w:rPr>
          <w:sz w:val="24"/>
        </w:rPr>
      </w:pPr>
      <w:r>
        <w:rPr>
          <w:spacing w:val="-10"/>
        </w:rPr>
        <w:t>上年下降 </w:t>
      </w:r>
      <w:r>
        <w:rPr>
          <w:rFonts w:ascii="Times New Roman" w:eastAsia="Times New Roman"/>
          <w:spacing w:val="-1"/>
        </w:rPr>
        <w:t>10.86%</w:t>
      </w:r>
      <w:r>
        <w:rPr>
          <w:spacing w:val="-11"/>
        </w:rPr>
        <w:t>。截止 </w:t>
      </w:r>
      <w:r>
        <w:rPr>
          <w:rFonts w:ascii="Times New Roman" w:eastAsia="Times New Roman"/>
        </w:rPr>
        <w:t>2022</w:t>
      </w:r>
      <w:r>
        <w:rPr>
          <w:rFonts w:ascii="Times New Roman" w:eastAsia="Times New Roman"/>
          <w:spacing w:val="10"/>
        </w:rPr>
        <w:t> </w:t>
      </w:r>
      <w:r>
        <w:rPr>
          <w:spacing w:val="-21"/>
        </w:rPr>
        <w:t>年 </w:t>
      </w:r>
      <w:r>
        <w:rPr>
          <w:rFonts w:ascii="Times New Roman" w:eastAsia="Times New Roman"/>
        </w:rPr>
        <w:t>12</w:t>
      </w:r>
      <w:r>
        <w:rPr>
          <w:rFonts w:ascii="Times New Roman" w:eastAsia="Times New Roman"/>
          <w:spacing w:val="10"/>
        </w:rPr>
        <w:t> </w:t>
      </w:r>
      <w:r>
        <w:rPr>
          <w:spacing w:val="-21"/>
        </w:rPr>
        <w:t>月 </w:t>
      </w:r>
      <w:r>
        <w:rPr>
          <w:rFonts w:ascii="Times New Roman" w:eastAsia="Times New Roman"/>
        </w:rPr>
        <w:t>31</w:t>
      </w:r>
      <w:r>
        <w:rPr>
          <w:rFonts w:ascii="Times New Roman" w:eastAsia="Times New Roman"/>
          <w:spacing w:val="12"/>
        </w:rPr>
        <w:t> </w:t>
      </w:r>
      <w:r>
        <w:rPr>
          <w:spacing w:val="-4"/>
        </w:rPr>
        <w:t>日，公司资产总额人民币 </w:t>
      </w:r>
      <w:r>
        <w:rPr>
          <w:rFonts w:ascii="Times New Roman" w:eastAsia="Times New Roman"/>
        </w:rPr>
        <w:t>5,757,831.43</w:t>
      </w:r>
      <w:r>
        <w:rPr>
          <w:rFonts w:ascii="Times New Roman" w:eastAsia="Times New Roman"/>
          <w:spacing w:val="13"/>
        </w:rPr>
        <w:t> </w:t>
      </w:r>
      <w:r>
        <w:rPr/>
        <w:t>万元，较年初增</w:t>
      </w:r>
      <w:r>
        <w:rPr>
          <w:spacing w:val="-27"/>
        </w:rPr>
        <w:t>长 </w:t>
      </w:r>
      <w:r>
        <w:rPr>
          <w:rFonts w:ascii="Times New Roman" w:eastAsia="Times New Roman"/>
          <w:spacing w:val="-1"/>
        </w:rPr>
        <w:t>29.77%</w:t>
      </w:r>
      <w:r>
        <w:rPr>
          <w:spacing w:val="-4"/>
        </w:rPr>
        <w:t>；归属于上市公司股东的所有者权益人民币 </w:t>
      </w:r>
      <w:r>
        <w:rPr>
          <w:rFonts w:ascii="Times New Roman" w:eastAsia="Times New Roman"/>
        </w:rPr>
        <w:t>3,387,463.40</w:t>
      </w:r>
      <w:r>
        <w:rPr>
          <w:rFonts w:ascii="Times New Roman" w:eastAsia="Times New Roman"/>
          <w:spacing w:val="-2"/>
        </w:rPr>
        <w:t> </w:t>
      </w:r>
      <w:r>
        <w:rPr>
          <w:spacing w:val="-6"/>
        </w:rPr>
        <w:t>万元，较年初增长 </w:t>
      </w:r>
      <w:r>
        <w:rPr>
          <w:rFonts w:ascii="Times New Roman" w:eastAsia="Times New Roman"/>
        </w:rPr>
        <w:t>10.38%</w:t>
      </w:r>
      <w:r>
        <w:rPr/>
        <w:t>。</w:t>
      </w:r>
      <w:r>
        <w:rPr>
          <w:sz w:val="24"/>
        </w:rPr>
        <w:t> </w:t>
      </w:r>
    </w:p>
    <w:p>
      <w:pPr>
        <w:pStyle w:val="Heading2"/>
        <w:spacing w:line="284" w:lineRule="exact"/>
        <w:ind w:left="1157"/>
      </w:pPr>
      <w:r>
        <w:rPr/>
        <w:t> </w:t>
      </w:r>
    </w:p>
    <w:p>
      <w:pPr>
        <w:pStyle w:val="BodyText"/>
        <w:spacing w:before="87"/>
        <w:ind w:left="677"/>
      </w:pPr>
      <w:r>
        <w:rPr>
          <w:spacing w:val="-7"/>
        </w:rPr>
        <w:t>(一) 主营业务分析</w:t>
      </w:r>
    </w:p>
    <w:p>
      <w:pPr>
        <w:pStyle w:val="ListParagraph"/>
        <w:numPr>
          <w:ilvl w:val="0"/>
          <w:numId w:val="1"/>
        </w:numPr>
        <w:tabs>
          <w:tab w:pos="1098" w:val="left" w:leader="none"/>
        </w:tabs>
        <w:spacing w:line="240" w:lineRule="auto" w:before="103" w:after="0"/>
        <w:ind w:left="1097" w:right="0" w:hanging="421"/>
        <w:jc w:val="left"/>
        <w:rPr>
          <w:sz w:val="21"/>
        </w:rPr>
      </w:pPr>
      <w:r>
        <w:rPr>
          <w:sz w:val="21"/>
        </w:rPr>
        <w:t>利润表及现金流量表相关科目变动分析表 </w:t>
      </w:r>
    </w:p>
    <w:p>
      <w:pPr>
        <w:pStyle w:val="BodyText"/>
        <w:spacing w:before="103" w:after="21"/>
        <w:ind w:left="7199"/>
      </w:pPr>
      <w:r>
        <w:rPr>
          <w:spacing w:val="8"/>
        </w:rPr>
        <w:t>单位：元 币种：人民币</w:t>
      </w:r>
    </w:p>
    <w:tbl>
      <w:tblPr>
        <w:tblW w:w="0" w:type="auto"/>
        <w:jc w:val="left"/>
        <w:tblInd w:w="6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50"/>
        <w:gridCol w:w="2259"/>
        <w:gridCol w:w="1872"/>
        <w:gridCol w:w="1733"/>
      </w:tblGrid>
      <w:tr>
        <w:trPr>
          <w:trHeight w:val="362" w:hRule="atLeast"/>
        </w:trPr>
        <w:tc>
          <w:tcPr>
            <w:tcW w:w="2950" w:type="dxa"/>
            <w:shd w:val="clear" w:color="auto" w:fill="D9D9D9"/>
          </w:tcPr>
          <w:p>
            <w:pPr>
              <w:pStyle w:val="TableParagraph"/>
              <w:spacing w:before="22"/>
              <w:ind w:left="107"/>
              <w:rPr>
                <w:rFonts w:ascii="SimSun" w:eastAsia="SimSun" w:hint="eastAsia"/>
                <w:sz w:val="21"/>
              </w:rPr>
            </w:pPr>
            <w:r>
              <w:rPr>
                <w:rFonts w:ascii="SimSun" w:eastAsia="SimSun" w:hint="eastAsia"/>
                <w:sz w:val="21"/>
              </w:rPr>
              <w:t>科目</w:t>
            </w:r>
          </w:p>
        </w:tc>
        <w:tc>
          <w:tcPr>
            <w:tcW w:w="2259" w:type="dxa"/>
            <w:shd w:val="clear" w:color="auto" w:fill="D9D9D9"/>
          </w:tcPr>
          <w:p>
            <w:pPr>
              <w:pStyle w:val="TableParagraph"/>
              <w:spacing w:before="49"/>
              <w:ind w:left="790" w:right="788"/>
              <w:jc w:val="center"/>
              <w:rPr>
                <w:rFonts w:ascii="SimSun" w:eastAsia="SimSun" w:hint="eastAsia"/>
                <w:sz w:val="21"/>
              </w:rPr>
            </w:pPr>
            <w:r>
              <w:rPr>
                <w:rFonts w:ascii="SimSun" w:eastAsia="SimSun" w:hint="eastAsia"/>
                <w:sz w:val="21"/>
              </w:rPr>
              <w:t>本期数</w:t>
            </w:r>
          </w:p>
        </w:tc>
        <w:tc>
          <w:tcPr>
            <w:tcW w:w="1872" w:type="dxa"/>
            <w:shd w:val="clear" w:color="auto" w:fill="D9D9D9"/>
          </w:tcPr>
          <w:p>
            <w:pPr>
              <w:pStyle w:val="TableParagraph"/>
              <w:spacing w:before="49"/>
              <w:ind w:left="405"/>
              <w:rPr>
                <w:rFonts w:ascii="SimSun" w:eastAsia="SimSun" w:hint="eastAsia"/>
                <w:sz w:val="21"/>
              </w:rPr>
            </w:pPr>
            <w:r>
              <w:rPr>
                <w:rFonts w:ascii="SimSun" w:eastAsia="SimSun" w:hint="eastAsia"/>
                <w:sz w:val="21"/>
              </w:rPr>
              <w:t>上年同期数</w:t>
            </w:r>
          </w:p>
        </w:tc>
        <w:tc>
          <w:tcPr>
            <w:tcW w:w="1733" w:type="dxa"/>
            <w:shd w:val="clear" w:color="auto" w:fill="D9D9D9"/>
          </w:tcPr>
          <w:p>
            <w:pPr>
              <w:pStyle w:val="TableParagraph"/>
              <w:spacing w:before="49"/>
              <w:ind w:right="117"/>
              <w:jc w:val="right"/>
              <w:rPr>
                <w:rFonts w:ascii="SimSun" w:eastAsia="SimSun" w:hint="eastAsia"/>
                <w:sz w:val="21"/>
              </w:rPr>
            </w:pPr>
            <w:r>
              <w:rPr>
                <w:rFonts w:ascii="SimSun" w:eastAsia="SimSun" w:hint="eastAsia"/>
                <w:sz w:val="21"/>
              </w:rPr>
              <w:t>变动比例（</w:t>
            </w:r>
            <w:r>
              <w:rPr>
                <w:b/>
                <w:sz w:val="21"/>
              </w:rPr>
              <w:t>%</w:t>
            </w:r>
            <w:r>
              <w:rPr>
                <w:rFonts w:ascii="SimSun" w:eastAsia="SimSun" w:hint="eastAsia"/>
                <w:sz w:val="21"/>
              </w:rPr>
              <w:t>）</w:t>
            </w:r>
          </w:p>
        </w:tc>
      </w:tr>
      <w:tr>
        <w:trPr>
          <w:trHeight w:val="364" w:hRule="atLeast"/>
        </w:trPr>
        <w:tc>
          <w:tcPr>
            <w:tcW w:w="2950" w:type="dxa"/>
          </w:tcPr>
          <w:p>
            <w:pPr>
              <w:pStyle w:val="TableParagraph"/>
              <w:spacing w:before="49"/>
              <w:ind w:left="107"/>
              <w:rPr>
                <w:rFonts w:ascii="SimSun" w:eastAsia="SimSun" w:hint="eastAsia"/>
                <w:sz w:val="21"/>
              </w:rPr>
            </w:pPr>
            <w:r>
              <w:rPr>
                <w:rFonts w:ascii="SimSun" w:eastAsia="SimSun" w:hint="eastAsia"/>
                <w:sz w:val="21"/>
              </w:rPr>
              <w:t>营业收入</w:t>
            </w:r>
          </w:p>
        </w:tc>
        <w:tc>
          <w:tcPr>
            <w:tcW w:w="2259" w:type="dxa"/>
          </w:tcPr>
          <w:p>
            <w:pPr>
              <w:pStyle w:val="TableParagraph"/>
              <w:spacing w:before="60"/>
              <w:ind w:right="96"/>
              <w:jc w:val="right"/>
              <w:rPr>
                <w:sz w:val="21"/>
              </w:rPr>
            </w:pPr>
            <w:r>
              <w:rPr>
                <w:sz w:val="21"/>
              </w:rPr>
              <w:t>28,429,848,345.48</w:t>
            </w:r>
          </w:p>
        </w:tc>
        <w:tc>
          <w:tcPr>
            <w:tcW w:w="1872" w:type="dxa"/>
          </w:tcPr>
          <w:p>
            <w:pPr>
              <w:pStyle w:val="TableParagraph"/>
              <w:spacing w:before="60"/>
              <w:ind w:right="96"/>
              <w:jc w:val="right"/>
              <w:rPr>
                <w:sz w:val="21"/>
              </w:rPr>
            </w:pPr>
            <w:r>
              <w:rPr>
                <w:sz w:val="21"/>
              </w:rPr>
              <w:t>23,299,935,290.20</w:t>
            </w:r>
          </w:p>
        </w:tc>
        <w:tc>
          <w:tcPr>
            <w:tcW w:w="1733" w:type="dxa"/>
          </w:tcPr>
          <w:p>
            <w:pPr>
              <w:pStyle w:val="TableParagraph"/>
              <w:spacing w:before="60"/>
              <w:ind w:right="93"/>
              <w:jc w:val="right"/>
              <w:rPr>
                <w:sz w:val="21"/>
              </w:rPr>
            </w:pPr>
            <w:r>
              <w:rPr>
                <w:sz w:val="21"/>
              </w:rPr>
              <w:t>22.02</w:t>
            </w:r>
          </w:p>
        </w:tc>
      </w:tr>
      <w:tr>
        <w:trPr>
          <w:trHeight w:val="362" w:hRule="atLeast"/>
        </w:trPr>
        <w:tc>
          <w:tcPr>
            <w:tcW w:w="2950" w:type="dxa"/>
          </w:tcPr>
          <w:p>
            <w:pPr>
              <w:pStyle w:val="TableParagraph"/>
              <w:spacing w:before="49"/>
              <w:ind w:left="107"/>
              <w:rPr>
                <w:rFonts w:ascii="SimSun" w:eastAsia="SimSun" w:hint="eastAsia"/>
                <w:sz w:val="21"/>
              </w:rPr>
            </w:pPr>
            <w:r>
              <w:rPr>
                <w:rFonts w:ascii="SimSun" w:eastAsia="SimSun" w:hint="eastAsia"/>
                <w:sz w:val="21"/>
              </w:rPr>
              <w:t>营业成本</w:t>
            </w:r>
          </w:p>
        </w:tc>
        <w:tc>
          <w:tcPr>
            <w:tcW w:w="2259" w:type="dxa"/>
          </w:tcPr>
          <w:p>
            <w:pPr>
              <w:pStyle w:val="TableParagraph"/>
              <w:spacing w:before="61"/>
              <w:ind w:right="96"/>
              <w:jc w:val="right"/>
              <w:rPr>
                <w:sz w:val="21"/>
              </w:rPr>
            </w:pPr>
            <w:r>
              <w:rPr>
                <w:sz w:val="21"/>
              </w:rPr>
              <w:t>19,084,290,617.17</w:t>
            </w:r>
          </w:p>
        </w:tc>
        <w:tc>
          <w:tcPr>
            <w:tcW w:w="1872" w:type="dxa"/>
          </w:tcPr>
          <w:p>
            <w:pPr>
              <w:pStyle w:val="TableParagraph"/>
              <w:spacing w:before="61"/>
              <w:ind w:right="96"/>
              <w:jc w:val="right"/>
              <w:rPr>
                <w:sz w:val="21"/>
              </w:rPr>
            </w:pPr>
            <w:r>
              <w:rPr>
                <w:sz w:val="21"/>
              </w:rPr>
              <w:t>13,465,741,720.30</w:t>
            </w:r>
          </w:p>
        </w:tc>
        <w:tc>
          <w:tcPr>
            <w:tcW w:w="1733" w:type="dxa"/>
          </w:tcPr>
          <w:p>
            <w:pPr>
              <w:pStyle w:val="TableParagraph"/>
              <w:spacing w:before="61"/>
              <w:ind w:right="93"/>
              <w:jc w:val="right"/>
              <w:rPr>
                <w:sz w:val="21"/>
              </w:rPr>
            </w:pPr>
            <w:r>
              <w:rPr>
                <w:sz w:val="21"/>
              </w:rPr>
              <w:t>41.72</w:t>
            </w:r>
          </w:p>
        </w:tc>
      </w:tr>
      <w:tr>
        <w:trPr>
          <w:trHeight w:val="364" w:hRule="atLeast"/>
        </w:trPr>
        <w:tc>
          <w:tcPr>
            <w:tcW w:w="2950" w:type="dxa"/>
          </w:tcPr>
          <w:p>
            <w:pPr>
              <w:pStyle w:val="TableParagraph"/>
              <w:spacing w:before="49"/>
              <w:ind w:left="107"/>
              <w:rPr>
                <w:rFonts w:ascii="SimSun" w:eastAsia="SimSun" w:hint="eastAsia"/>
                <w:sz w:val="21"/>
              </w:rPr>
            </w:pPr>
            <w:r>
              <w:rPr>
                <w:rFonts w:ascii="SimSun" w:eastAsia="SimSun" w:hint="eastAsia"/>
                <w:sz w:val="21"/>
              </w:rPr>
              <w:t>销售费用</w:t>
            </w:r>
          </w:p>
        </w:tc>
        <w:tc>
          <w:tcPr>
            <w:tcW w:w="2259" w:type="dxa"/>
          </w:tcPr>
          <w:p>
            <w:pPr>
              <w:pStyle w:val="TableParagraph"/>
              <w:spacing w:before="60"/>
              <w:ind w:right="96"/>
              <w:jc w:val="right"/>
              <w:rPr>
                <w:sz w:val="21"/>
              </w:rPr>
            </w:pPr>
            <w:r>
              <w:rPr>
                <w:sz w:val="21"/>
              </w:rPr>
              <w:t>71,610,923.90</w:t>
            </w:r>
          </w:p>
        </w:tc>
        <w:tc>
          <w:tcPr>
            <w:tcW w:w="1872" w:type="dxa"/>
          </w:tcPr>
          <w:p>
            <w:pPr>
              <w:pStyle w:val="TableParagraph"/>
              <w:spacing w:before="60"/>
              <w:ind w:right="96"/>
              <w:jc w:val="right"/>
              <w:rPr>
                <w:sz w:val="21"/>
              </w:rPr>
            </w:pPr>
            <w:r>
              <w:rPr>
                <w:sz w:val="21"/>
              </w:rPr>
              <w:t>59,613,676.01</w:t>
            </w:r>
          </w:p>
        </w:tc>
        <w:tc>
          <w:tcPr>
            <w:tcW w:w="1733" w:type="dxa"/>
          </w:tcPr>
          <w:p>
            <w:pPr>
              <w:pStyle w:val="TableParagraph"/>
              <w:spacing w:before="60"/>
              <w:ind w:right="93"/>
              <w:jc w:val="right"/>
              <w:rPr>
                <w:sz w:val="21"/>
              </w:rPr>
            </w:pPr>
            <w:r>
              <w:rPr>
                <w:sz w:val="21"/>
              </w:rPr>
              <w:t>20.12</w:t>
            </w:r>
          </w:p>
        </w:tc>
      </w:tr>
      <w:tr>
        <w:trPr>
          <w:trHeight w:val="361" w:hRule="atLeast"/>
        </w:trPr>
        <w:tc>
          <w:tcPr>
            <w:tcW w:w="2950" w:type="dxa"/>
          </w:tcPr>
          <w:p>
            <w:pPr>
              <w:pStyle w:val="TableParagraph"/>
              <w:spacing w:before="46"/>
              <w:ind w:left="107"/>
              <w:rPr>
                <w:rFonts w:ascii="SimSun" w:eastAsia="SimSun" w:hint="eastAsia"/>
                <w:sz w:val="21"/>
              </w:rPr>
            </w:pPr>
            <w:r>
              <w:rPr>
                <w:rFonts w:ascii="SimSun" w:eastAsia="SimSun" w:hint="eastAsia"/>
                <w:sz w:val="21"/>
              </w:rPr>
              <w:t>管理费用</w:t>
            </w:r>
          </w:p>
        </w:tc>
        <w:tc>
          <w:tcPr>
            <w:tcW w:w="2259" w:type="dxa"/>
          </w:tcPr>
          <w:p>
            <w:pPr>
              <w:pStyle w:val="TableParagraph"/>
              <w:spacing w:before="58"/>
              <w:ind w:right="96"/>
              <w:jc w:val="right"/>
              <w:rPr>
                <w:sz w:val="21"/>
              </w:rPr>
            </w:pPr>
            <w:r>
              <w:rPr>
                <w:sz w:val="21"/>
              </w:rPr>
              <w:t>675,959,328.49</w:t>
            </w:r>
          </w:p>
        </w:tc>
        <w:tc>
          <w:tcPr>
            <w:tcW w:w="1872" w:type="dxa"/>
          </w:tcPr>
          <w:p>
            <w:pPr>
              <w:pStyle w:val="TableParagraph"/>
              <w:spacing w:before="58"/>
              <w:ind w:right="96"/>
              <w:jc w:val="right"/>
              <w:rPr>
                <w:sz w:val="21"/>
              </w:rPr>
            </w:pPr>
            <w:r>
              <w:rPr>
                <w:sz w:val="21"/>
              </w:rPr>
              <w:t>597,757,099.73</w:t>
            </w:r>
          </w:p>
        </w:tc>
        <w:tc>
          <w:tcPr>
            <w:tcW w:w="1733" w:type="dxa"/>
          </w:tcPr>
          <w:p>
            <w:pPr>
              <w:pStyle w:val="TableParagraph"/>
              <w:spacing w:before="58"/>
              <w:ind w:right="93"/>
              <w:jc w:val="right"/>
              <w:rPr>
                <w:sz w:val="21"/>
              </w:rPr>
            </w:pPr>
            <w:r>
              <w:rPr>
                <w:sz w:val="21"/>
              </w:rPr>
              <w:t>13.08</w:t>
            </w:r>
          </w:p>
        </w:tc>
      </w:tr>
      <w:tr>
        <w:trPr>
          <w:trHeight w:val="362" w:hRule="atLeast"/>
        </w:trPr>
        <w:tc>
          <w:tcPr>
            <w:tcW w:w="2950" w:type="dxa"/>
          </w:tcPr>
          <w:p>
            <w:pPr>
              <w:pStyle w:val="TableParagraph"/>
              <w:spacing w:before="49"/>
              <w:ind w:left="107"/>
              <w:rPr>
                <w:rFonts w:ascii="SimSun" w:eastAsia="SimSun" w:hint="eastAsia"/>
                <w:sz w:val="21"/>
              </w:rPr>
            </w:pPr>
            <w:r>
              <w:rPr>
                <w:rFonts w:ascii="SimSun" w:eastAsia="SimSun" w:hint="eastAsia"/>
                <w:sz w:val="21"/>
              </w:rPr>
              <w:t>财务费用</w:t>
            </w:r>
          </w:p>
        </w:tc>
        <w:tc>
          <w:tcPr>
            <w:tcW w:w="2259" w:type="dxa"/>
          </w:tcPr>
          <w:p>
            <w:pPr>
              <w:pStyle w:val="TableParagraph"/>
              <w:spacing w:before="60"/>
              <w:ind w:right="96"/>
              <w:jc w:val="right"/>
              <w:rPr>
                <w:sz w:val="21"/>
              </w:rPr>
            </w:pPr>
            <w:r>
              <w:rPr>
                <w:sz w:val="21"/>
              </w:rPr>
              <w:t>233,914,146.76</w:t>
            </w:r>
          </w:p>
        </w:tc>
        <w:tc>
          <w:tcPr>
            <w:tcW w:w="1872" w:type="dxa"/>
          </w:tcPr>
          <w:p>
            <w:pPr>
              <w:pStyle w:val="TableParagraph"/>
              <w:spacing w:before="60"/>
              <w:ind w:right="96"/>
              <w:jc w:val="right"/>
              <w:rPr>
                <w:sz w:val="21"/>
              </w:rPr>
            </w:pPr>
            <w:r>
              <w:rPr>
                <w:sz w:val="21"/>
              </w:rPr>
              <w:t>258,713,011.92</w:t>
            </w:r>
          </w:p>
        </w:tc>
        <w:tc>
          <w:tcPr>
            <w:tcW w:w="1733" w:type="dxa"/>
          </w:tcPr>
          <w:p>
            <w:pPr>
              <w:pStyle w:val="TableParagraph"/>
              <w:spacing w:before="60"/>
              <w:ind w:right="95"/>
              <w:jc w:val="right"/>
              <w:rPr>
                <w:sz w:val="21"/>
              </w:rPr>
            </w:pPr>
            <w:r>
              <w:rPr>
                <w:sz w:val="21"/>
              </w:rPr>
              <w:t>-9.59</w:t>
            </w:r>
          </w:p>
        </w:tc>
      </w:tr>
      <w:tr>
        <w:trPr>
          <w:trHeight w:val="364" w:hRule="atLeast"/>
        </w:trPr>
        <w:tc>
          <w:tcPr>
            <w:tcW w:w="2950" w:type="dxa"/>
          </w:tcPr>
          <w:p>
            <w:pPr>
              <w:pStyle w:val="TableParagraph"/>
              <w:spacing w:before="49"/>
              <w:ind w:left="107"/>
              <w:rPr>
                <w:rFonts w:ascii="SimSun" w:eastAsia="SimSun" w:hint="eastAsia"/>
                <w:sz w:val="21"/>
              </w:rPr>
            </w:pPr>
            <w:r>
              <w:rPr>
                <w:rFonts w:ascii="SimSun" w:eastAsia="SimSun" w:hint="eastAsia"/>
                <w:sz w:val="21"/>
              </w:rPr>
              <w:t>研发费用</w:t>
            </w:r>
          </w:p>
        </w:tc>
        <w:tc>
          <w:tcPr>
            <w:tcW w:w="2259" w:type="dxa"/>
          </w:tcPr>
          <w:p>
            <w:pPr>
              <w:pStyle w:val="TableParagraph"/>
              <w:spacing w:before="60"/>
              <w:ind w:right="96"/>
              <w:jc w:val="right"/>
              <w:rPr>
                <w:sz w:val="21"/>
              </w:rPr>
            </w:pPr>
            <w:r>
              <w:rPr>
                <w:sz w:val="21"/>
              </w:rPr>
              <w:t>150,852,673.91</w:t>
            </w:r>
          </w:p>
        </w:tc>
        <w:tc>
          <w:tcPr>
            <w:tcW w:w="1872" w:type="dxa"/>
          </w:tcPr>
          <w:p>
            <w:pPr>
              <w:pStyle w:val="TableParagraph"/>
              <w:spacing w:before="60"/>
              <w:ind w:right="96"/>
              <w:jc w:val="right"/>
              <w:rPr>
                <w:sz w:val="21"/>
              </w:rPr>
            </w:pPr>
            <w:r>
              <w:rPr>
                <w:sz w:val="21"/>
              </w:rPr>
              <w:t>132,538,540.98</w:t>
            </w:r>
          </w:p>
        </w:tc>
        <w:tc>
          <w:tcPr>
            <w:tcW w:w="1733" w:type="dxa"/>
          </w:tcPr>
          <w:p>
            <w:pPr>
              <w:pStyle w:val="TableParagraph"/>
              <w:spacing w:before="60"/>
              <w:ind w:right="93"/>
              <w:jc w:val="right"/>
              <w:rPr>
                <w:sz w:val="21"/>
              </w:rPr>
            </w:pPr>
            <w:r>
              <w:rPr>
                <w:sz w:val="21"/>
              </w:rPr>
              <w:t>13.82</w:t>
            </w:r>
          </w:p>
        </w:tc>
      </w:tr>
      <w:tr>
        <w:trPr>
          <w:trHeight w:val="362" w:hRule="atLeast"/>
        </w:trPr>
        <w:tc>
          <w:tcPr>
            <w:tcW w:w="2950" w:type="dxa"/>
          </w:tcPr>
          <w:p>
            <w:pPr>
              <w:pStyle w:val="TableParagraph"/>
              <w:spacing w:before="49"/>
              <w:ind w:left="107"/>
              <w:rPr>
                <w:rFonts w:ascii="SimSun" w:eastAsia="SimSun" w:hint="eastAsia"/>
                <w:sz w:val="21"/>
              </w:rPr>
            </w:pPr>
            <w:r>
              <w:rPr>
                <w:rFonts w:ascii="SimSun" w:eastAsia="SimSun" w:hint="eastAsia"/>
                <w:sz w:val="21"/>
              </w:rPr>
              <w:t>经营活动产生的现金流量净额</w:t>
            </w:r>
          </w:p>
        </w:tc>
        <w:tc>
          <w:tcPr>
            <w:tcW w:w="2259" w:type="dxa"/>
          </w:tcPr>
          <w:p>
            <w:pPr>
              <w:pStyle w:val="TableParagraph"/>
              <w:spacing w:before="60"/>
              <w:ind w:right="98"/>
              <w:jc w:val="right"/>
              <w:rPr>
                <w:sz w:val="21"/>
              </w:rPr>
            </w:pPr>
            <w:r>
              <w:rPr>
                <w:sz w:val="21"/>
              </w:rPr>
              <w:t>6,626,183,529.41</w:t>
            </w:r>
          </w:p>
        </w:tc>
        <w:tc>
          <w:tcPr>
            <w:tcW w:w="1872" w:type="dxa"/>
          </w:tcPr>
          <w:p>
            <w:pPr>
              <w:pStyle w:val="TableParagraph"/>
              <w:spacing w:before="60"/>
              <w:ind w:right="96"/>
              <w:jc w:val="right"/>
              <w:rPr>
                <w:sz w:val="21"/>
              </w:rPr>
            </w:pPr>
            <w:r>
              <w:rPr>
                <w:sz w:val="21"/>
              </w:rPr>
              <w:t>6,487,817,727.00</w:t>
            </w:r>
          </w:p>
        </w:tc>
        <w:tc>
          <w:tcPr>
            <w:tcW w:w="1733" w:type="dxa"/>
          </w:tcPr>
          <w:p>
            <w:pPr>
              <w:pStyle w:val="TableParagraph"/>
              <w:spacing w:before="60"/>
              <w:ind w:right="95"/>
              <w:jc w:val="right"/>
              <w:rPr>
                <w:sz w:val="21"/>
              </w:rPr>
            </w:pPr>
            <w:r>
              <w:rPr>
                <w:sz w:val="21"/>
              </w:rPr>
              <w:t>2.13</w:t>
            </w:r>
          </w:p>
        </w:tc>
      </w:tr>
      <w:tr>
        <w:trPr>
          <w:trHeight w:val="364" w:hRule="atLeast"/>
        </w:trPr>
        <w:tc>
          <w:tcPr>
            <w:tcW w:w="2950" w:type="dxa"/>
          </w:tcPr>
          <w:p>
            <w:pPr>
              <w:pStyle w:val="TableParagraph"/>
              <w:spacing w:before="49"/>
              <w:ind w:left="107"/>
              <w:rPr>
                <w:rFonts w:ascii="SimSun" w:eastAsia="SimSun" w:hint="eastAsia"/>
                <w:sz w:val="21"/>
              </w:rPr>
            </w:pPr>
            <w:r>
              <w:rPr>
                <w:rFonts w:ascii="SimSun" w:eastAsia="SimSun" w:hint="eastAsia"/>
                <w:sz w:val="21"/>
              </w:rPr>
              <w:t>投资活动产生的现金流量净额</w:t>
            </w:r>
          </w:p>
        </w:tc>
        <w:tc>
          <w:tcPr>
            <w:tcW w:w="2259" w:type="dxa"/>
          </w:tcPr>
          <w:p>
            <w:pPr>
              <w:pStyle w:val="TableParagraph"/>
              <w:spacing w:before="60"/>
              <w:ind w:right="98"/>
              <w:jc w:val="right"/>
              <w:rPr>
                <w:sz w:val="21"/>
              </w:rPr>
            </w:pPr>
            <w:r>
              <w:rPr>
                <w:sz w:val="21"/>
              </w:rPr>
              <w:t>-11,177,190,990.82</w:t>
            </w:r>
          </w:p>
        </w:tc>
        <w:tc>
          <w:tcPr>
            <w:tcW w:w="1872" w:type="dxa"/>
          </w:tcPr>
          <w:p>
            <w:pPr>
              <w:pStyle w:val="TableParagraph"/>
              <w:spacing w:before="60"/>
              <w:ind w:right="96"/>
              <w:jc w:val="right"/>
              <w:rPr>
                <w:sz w:val="21"/>
              </w:rPr>
            </w:pPr>
            <w:r>
              <w:rPr>
                <w:sz w:val="21"/>
              </w:rPr>
              <w:t>-5,457,643,529.55</w:t>
            </w:r>
          </w:p>
        </w:tc>
        <w:tc>
          <w:tcPr>
            <w:tcW w:w="1733" w:type="dxa"/>
          </w:tcPr>
          <w:p>
            <w:pPr>
              <w:pStyle w:val="TableParagraph"/>
              <w:spacing w:before="60"/>
              <w:ind w:right="95"/>
              <w:jc w:val="right"/>
              <w:rPr>
                <w:sz w:val="21"/>
              </w:rPr>
            </w:pPr>
            <w:r>
              <w:rPr>
                <w:sz w:val="21"/>
              </w:rPr>
              <w:t>-104.80</w:t>
            </w:r>
          </w:p>
        </w:tc>
      </w:tr>
      <w:tr>
        <w:trPr>
          <w:trHeight w:val="362" w:hRule="atLeast"/>
        </w:trPr>
        <w:tc>
          <w:tcPr>
            <w:tcW w:w="2950" w:type="dxa"/>
          </w:tcPr>
          <w:p>
            <w:pPr>
              <w:pStyle w:val="TableParagraph"/>
              <w:spacing w:before="49"/>
              <w:ind w:left="107"/>
              <w:rPr>
                <w:rFonts w:ascii="SimSun" w:eastAsia="SimSun" w:hint="eastAsia"/>
                <w:sz w:val="21"/>
              </w:rPr>
            </w:pPr>
            <w:r>
              <w:rPr>
                <w:rFonts w:ascii="SimSun" w:eastAsia="SimSun" w:hint="eastAsia"/>
                <w:sz w:val="21"/>
              </w:rPr>
              <w:t>筹资活动产生的现金流量净额</w:t>
            </w:r>
          </w:p>
        </w:tc>
        <w:tc>
          <w:tcPr>
            <w:tcW w:w="2259" w:type="dxa"/>
          </w:tcPr>
          <w:p>
            <w:pPr>
              <w:pStyle w:val="TableParagraph"/>
              <w:spacing w:before="60"/>
              <w:ind w:right="98"/>
              <w:jc w:val="right"/>
              <w:rPr>
                <w:sz w:val="21"/>
              </w:rPr>
            </w:pPr>
            <w:r>
              <w:rPr>
                <w:sz w:val="21"/>
              </w:rPr>
              <w:t>4,469,096,713.21</w:t>
            </w:r>
          </w:p>
        </w:tc>
        <w:tc>
          <w:tcPr>
            <w:tcW w:w="1872" w:type="dxa"/>
          </w:tcPr>
          <w:p>
            <w:pPr>
              <w:pStyle w:val="TableParagraph"/>
              <w:spacing w:before="60"/>
              <w:ind w:right="96"/>
              <w:jc w:val="right"/>
              <w:rPr>
                <w:sz w:val="21"/>
              </w:rPr>
            </w:pPr>
            <w:r>
              <w:rPr>
                <w:sz w:val="21"/>
              </w:rPr>
              <w:t>-2,730,468,313.28</w:t>
            </w:r>
          </w:p>
        </w:tc>
        <w:tc>
          <w:tcPr>
            <w:tcW w:w="1733" w:type="dxa"/>
          </w:tcPr>
          <w:p>
            <w:pPr>
              <w:pStyle w:val="TableParagraph"/>
              <w:spacing w:before="60"/>
              <w:ind w:right="95"/>
              <w:jc w:val="right"/>
              <w:rPr>
                <w:sz w:val="21"/>
              </w:rPr>
            </w:pPr>
            <w:r>
              <w:rPr>
                <w:sz w:val="21"/>
              </w:rPr>
              <w:t>263.68</w:t>
            </w:r>
          </w:p>
        </w:tc>
      </w:tr>
    </w:tbl>
    <w:p>
      <w:pPr>
        <w:pStyle w:val="BodyText"/>
        <w:spacing w:before="23"/>
        <w:ind w:left="677"/>
      </w:pPr>
      <w:r>
        <w:rPr>
          <w:w w:val="100"/>
        </w:rPr>
        <w:t> </w:t>
      </w:r>
    </w:p>
    <w:p>
      <w:pPr>
        <w:pStyle w:val="ListParagraph"/>
        <w:numPr>
          <w:ilvl w:val="0"/>
          <w:numId w:val="2"/>
        </w:numPr>
        <w:tabs>
          <w:tab w:pos="1207" w:val="left" w:leader="none"/>
        </w:tabs>
        <w:spacing w:line="240" w:lineRule="auto" w:before="42" w:after="0"/>
        <w:ind w:left="1206" w:right="0" w:hanging="530"/>
        <w:jc w:val="left"/>
        <w:rPr>
          <w:sz w:val="21"/>
        </w:rPr>
      </w:pPr>
      <w:r>
        <w:rPr>
          <w:spacing w:val="-3"/>
          <w:sz w:val="21"/>
        </w:rPr>
        <w:t>营业收入变动原因说明：报告期公司实现营业收入人民币 </w:t>
      </w:r>
      <w:r>
        <w:rPr>
          <w:rFonts w:ascii="Times New Roman" w:eastAsia="Times New Roman"/>
          <w:spacing w:val="-1"/>
          <w:sz w:val="21"/>
        </w:rPr>
        <w:t>2,842,984.83</w:t>
      </w:r>
      <w:r>
        <w:rPr>
          <w:rFonts w:ascii="Times New Roman" w:eastAsia="Times New Roman"/>
          <w:spacing w:val="1"/>
          <w:sz w:val="21"/>
        </w:rPr>
        <w:t> </w:t>
      </w:r>
      <w:r>
        <w:rPr>
          <w:sz w:val="21"/>
        </w:rPr>
        <w:t>万元，同比增加人民</w:t>
      </w:r>
    </w:p>
    <w:p>
      <w:pPr>
        <w:pStyle w:val="BodyText"/>
        <w:spacing w:before="44"/>
        <w:ind w:left="677"/>
      </w:pPr>
      <w:r>
        <w:rPr>
          <w:spacing w:val="-28"/>
        </w:rPr>
        <w:t>币 </w:t>
      </w:r>
      <w:r>
        <w:rPr>
          <w:rFonts w:ascii="Times New Roman" w:eastAsia="Times New Roman"/>
          <w:spacing w:val="-2"/>
        </w:rPr>
        <w:t>512,991.31</w:t>
      </w:r>
      <w:r>
        <w:rPr>
          <w:rFonts w:ascii="Times New Roman" w:eastAsia="Times New Roman"/>
          <w:spacing w:val="1"/>
        </w:rPr>
        <w:t> </w:t>
      </w:r>
      <w:r>
        <w:rPr>
          <w:spacing w:val="-2"/>
        </w:rPr>
        <w:t>万元，增幅 </w:t>
      </w:r>
      <w:r>
        <w:rPr>
          <w:rFonts w:ascii="Times New Roman" w:eastAsia="Times New Roman"/>
          <w:spacing w:val="-1"/>
        </w:rPr>
        <w:t>22.02%</w:t>
      </w:r>
      <w:r>
        <w:rPr>
          <w:spacing w:val="-4"/>
        </w:rPr>
        <w:t>。其中，烯烃产品实现营业收入人民币 </w:t>
      </w:r>
      <w:r>
        <w:rPr>
          <w:rFonts w:ascii="Times New Roman" w:eastAsia="Times New Roman"/>
          <w:spacing w:val="-1"/>
        </w:rPr>
        <w:t>1,168,569.35</w:t>
      </w:r>
      <w:r>
        <w:rPr>
          <w:rFonts w:ascii="Times New Roman" w:eastAsia="Times New Roman"/>
        </w:rPr>
        <w:t> </w:t>
      </w:r>
      <w:r>
        <w:rPr>
          <w:spacing w:val="-1"/>
        </w:rPr>
        <w:t>万元，同比</w:t>
      </w:r>
    </w:p>
    <w:p>
      <w:pPr>
        <w:pStyle w:val="BodyText"/>
        <w:spacing w:before="43"/>
        <w:ind w:left="677"/>
      </w:pPr>
      <w:r>
        <w:rPr>
          <w:spacing w:val="-10"/>
        </w:rPr>
        <w:t>增加人民币 </w:t>
      </w:r>
      <w:r>
        <w:rPr>
          <w:rFonts w:ascii="Times New Roman" w:eastAsia="Times New Roman"/>
          <w:spacing w:val="-1"/>
        </w:rPr>
        <w:t>16,665.98</w:t>
      </w:r>
      <w:r>
        <w:rPr>
          <w:rFonts w:ascii="Times New Roman" w:eastAsia="Times New Roman"/>
        </w:rPr>
        <w:t> </w:t>
      </w:r>
      <w:r>
        <w:rPr>
          <w:spacing w:val="-10"/>
        </w:rPr>
        <w:t>万元，增幅 </w:t>
      </w:r>
      <w:r>
        <w:rPr>
          <w:rFonts w:ascii="Times New Roman" w:eastAsia="Times New Roman"/>
        </w:rPr>
        <w:t>1.45%</w:t>
      </w:r>
      <w:r>
        <w:rPr>
          <w:spacing w:val="-4"/>
        </w:rPr>
        <w:t>；焦化产品实现营业收入人民币 </w:t>
      </w:r>
      <w:r>
        <w:rPr>
          <w:rFonts w:ascii="Times New Roman" w:eastAsia="Times New Roman"/>
        </w:rPr>
        <w:t>1,309,850.34 </w:t>
      </w:r>
      <w:r>
        <w:rPr/>
        <w:t>万元，同比</w:t>
      </w:r>
    </w:p>
    <w:p>
      <w:pPr>
        <w:pStyle w:val="BodyText"/>
        <w:spacing w:line="278" w:lineRule="auto" w:before="43"/>
        <w:ind w:left="677" w:right="1483"/>
      </w:pPr>
      <w:r>
        <w:rPr>
          <w:spacing w:val="-11"/>
        </w:rPr>
        <w:t>增加人民币 </w:t>
      </w:r>
      <w:r>
        <w:rPr>
          <w:rFonts w:ascii="Times New Roman" w:eastAsia="Times New Roman"/>
          <w:spacing w:val="-2"/>
        </w:rPr>
        <w:t>376,265.68</w:t>
      </w:r>
      <w:r>
        <w:rPr>
          <w:rFonts w:ascii="Times New Roman" w:eastAsia="Times New Roman"/>
        </w:rPr>
        <w:t> </w:t>
      </w:r>
      <w:r>
        <w:rPr>
          <w:spacing w:val="-11"/>
        </w:rPr>
        <w:t>万元，增幅 </w:t>
      </w:r>
      <w:r>
        <w:rPr>
          <w:rFonts w:ascii="Times New Roman" w:eastAsia="Times New Roman"/>
          <w:spacing w:val="-1"/>
        </w:rPr>
        <w:t>40.30%</w:t>
      </w:r>
      <w:r>
        <w:rPr>
          <w:spacing w:val="-5"/>
        </w:rPr>
        <w:t>；精细化工产品实现营业收入人民币 </w:t>
      </w:r>
      <w:r>
        <w:rPr>
          <w:rFonts w:ascii="Times New Roman" w:eastAsia="Times New Roman"/>
          <w:spacing w:val="-1"/>
        </w:rPr>
        <w:t>347,275.02</w:t>
      </w:r>
      <w:r>
        <w:rPr>
          <w:rFonts w:ascii="Times New Roman" w:eastAsia="Times New Roman"/>
        </w:rPr>
        <w:t> </w:t>
      </w:r>
      <w:r>
        <w:rPr>
          <w:spacing w:val="-1"/>
        </w:rPr>
        <w:t>万元，</w:t>
      </w:r>
      <w:r>
        <w:rPr/>
        <w:t> </w:t>
      </w:r>
      <w:r>
        <w:rPr>
          <w:spacing w:val="-6"/>
        </w:rPr>
        <w:t>同比增加人民币 </w:t>
      </w:r>
      <w:r>
        <w:rPr>
          <w:rFonts w:ascii="Times New Roman" w:eastAsia="Times New Roman"/>
          <w:spacing w:val="-1"/>
        </w:rPr>
        <w:t>110,537.26</w:t>
      </w:r>
      <w:r>
        <w:rPr>
          <w:rFonts w:ascii="Times New Roman" w:eastAsia="Times New Roman"/>
          <w:spacing w:val="20"/>
        </w:rPr>
        <w:t> </w:t>
      </w:r>
      <w:r>
        <w:rPr>
          <w:spacing w:val="-6"/>
        </w:rPr>
        <w:t>万元，增幅 </w:t>
      </w:r>
      <w:r>
        <w:rPr>
          <w:rFonts w:ascii="Times New Roman" w:eastAsia="Times New Roman"/>
        </w:rPr>
        <w:t>46.69%</w:t>
      </w:r>
      <w:r>
        <w:rPr/>
        <w:t>。营业收入增加的主要原因是焦化三期项目投产，</w:t>
      </w:r>
      <w:r>
        <w:rPr>
          <w:spacing w:val="-102"/>
        </w:rPr>
        <w:t> </w:t>
      </w:r>
      <w:r>
        <w:rPr/>
        <w:t>焦炭产品销量增加，价格上涨。</w:t>
      </w:r>
    </w:p>
    <w:p>
      <w:pPr>
        <w:pStyle w:val="BodyText"/>
        <w:spacing w:before="4"/>
        <w:rPr>
          <w:sz w:val="24"/>
        </w:rPr>
      </w:pPr>
    </w:p>
    <w:p>
      <w:pPr>
        <w:pStyle w:val="ListParagraph"/>
        <w:numPr>
          <w:ilvl w:val="0"/>
          <w:numId w:val="2"/>
        </w:numPr>
        <w:tabs>
          <w:tab w:pos="1211" w:val="left" w:leader="none"/>
        </w:tabs>
        <w:spacing w:line="240" w:lineRule="auto" w:before="0" w:after="0"/>
        <w:ind w:left="1210" w:right="0" w:hanging="534"/>
        <w:jc w:val="left"/>
        <w:rPr>
          <w:sz w:val="21"/>
        </w:rPr>
      </w:pPr>
      <w:r>
        <w:rPr>
          <w:sz w:val="21"/>
        </w:rPr>
        <w:t>营业成本变动原因说明：报告期公司营业成本人民币 </w:t>
      </w:r>
      <w:r>
        <w:rPr>
          <w:rFonts w:ascii="Times New Roman" w:eastAsia="Times New Roman"/>
          <w:sz w:val="21"/>
        </w:rPr>
        <w:t>1,908,429.06</w:t>
      </w:r>
      <w:r>
        <w:rPr>
          <w:rFonts w:ascii="Times New Roman" w:eastAsia="Times New Roman"/>
          <w:spacing w:val="21"/>
          <w:sz w:val="21"/>
        </w:rPr>
        <w:t> </w:t>
      </w:r>
      <w:r>
        <w:rPr>
          <w:sz w:val="21"/>
        </w:rPr>
        <w:t>万元，同比增加人民币</w:t>
      </w:r>
    </w:p>
    <w:p>
      <w:pPr>
        <w:pStyle w:val="BodyText"/>
        <w:spacing w:before="43"/>
        <w:ind w:left="677"/>
        <w:rPr>
          <w:rFonts w:ascii="Times New Roman" w:eastAsia="Times New Roman"/>
        </w:rPr>
      </w:pPr>
      <w:r>
        <w:rPr>
          <w:rFonts w:ascii="Times New Roman" w:eastAsia="Times New Roman"/>
          <w:spacing w:val="-1"/>
        </w:rPr>
        <w:t>561,854.89</w:t>
      </w:r>
      <w:r>
        <w:rPr>
          <w:rFonts w:ascii="Times New Roman" w:eastAsia="Times New Roman"/>
        </w:rPr>
        <w:t> </w:t>
      </w:r>
      <w:r>
        <w:rPr>
          <w:spacing w:val="-28"/>
        </w:rPr>
        <w:t>万元，增幅 </w:t>
      </w:r>
      <w:r>
        <w:rPr>
          <w:rFonts w:ascii="Times New Roman" w:eastAsia="Times New Roman"/>
        </w:rPr>
        <w:t>41.72%</w:t>
      </w:r>
      <w:r>
        <w:rPr>
          <w:spacing w:val="-23"/>
        </w:rPr>
        <w:t>。其中，烯烃产品营业成本 </w:t>
      </w:r>
      <w:r>
        <w:rPr>
          <w:rFonts w:ascii="Times New Roman" w:eastAsia="Times New Roman"/>
        </w:rPr>
        <w:t>840,749.46 </w:t>
      </w:r>
      <w:r>
        <w:rPr/>
        <w:t>万元</w:t>
      </w:r>
      <w:r>
        <w:rPr>
          <w:rFonts w:ascii="Times New Roman" w:eastAsia="Times New Roman"/>
        </w:rPr>
        <w:t>,</w:t>
      </w:r>
      <w:r>
        <w:rPr>
          <w:spacing w:val="-7"/>
        </w:rPr>
        <w:t>同比增加人民币 </w:t>
      </w:r>
      <w:r>
        <w:rPr>
          <w:rFonts w:ascii="Times New Roman" w:eastAsia="Times New Roman"/>
        </w:rPr>
        <w:t>61,064.95</w:t>
      </w:r>
    </w:p>
    <w:p>
      <w:pPr>
        <w:pStyle w:val="BodyText"/>
        <w:spacing w:before="43"/>
        <w:ind w:left="677"/>
      </w:pPr>
      <w:r>
        <w:rPr>
          <w:spacing w:val="-8"/>
        </w:rPr>
        <w:t>万元，增幅 </w:t>
      </w:r>
      <w:r>
        <w:rPr>
          <w:rFonts w:ascii="Times New Roman" w:eastAsia="Times New Roman"/>
          <w:spacing w:val="-1"/>
        </w:rPr>
        <w:t>7.83%</w:t>
      </w:r>
      <w:r>
        <w:rPr>
          <w:spacing w:val="-6"/>
        </w:rPr>
        <w:t>；焦化产品营业成本 </w:t>
      </w:r>
      <w:r>
        <w:rPr>
          <w:rFonts w:ascii="Times New Roman" w:eastAsia="Times New Roman"/>
        </w:rPr>
        <w:t>842,364.79</w:t>
      </w:r>
      <w:r>
        <w:rPr>
          <w:rFonts w:ascii="Times New Roman" w:eastAsia="Times New Roman"/>
          <w:spacing w:val="8"/>
        </w:rPr>
        <w:t> </w:t>
      </w:r>
      <w:r>
        <w:rPr>
          <w:spacing w:val="-4"/>
        </w:rPr>
        <w:t>万元，同比增加人民币 </w:t>
      </w:r>
      <w:r>
        <w:rPr>
          <w:rFonts w:ascii="Times New Roman" w:eastAsia="Times New Roman"/>
        </w:rPr>
        <w:t>424,392.47</w:t>
      </w:r>
      <w:r>
        <w:rPr>
          <w:rFonts w:ascii="Times New Roman" w:eastAsia="Times New Roman"/>
          <w:spacing w:val="11"/>
        </w:rPr>
        <w:t> </w:t>
      </w:r>
      <w:r>
        <w:rPr/>
        <w:t>万元，增幅</w:t>
      </w:r>
    </w:p>
    <w:p>
      <w:pPr>
        <w:pStyle w:val="BodyText"/>
        <w:spacing w:line="278" w:lineRule="auto" w:before="43"/>
        <w:ind w:left="677" w:right="1588"/>
      </w:pPr>
      <w:r>
        <w:rPr>
          <w:rFonts w:ascii="Times New Roman" w:eastAsia="Times New Roman"/>
          <w:w w:val="100"/>
        </w:rPr>
        <w:t>101.54</w:t>
      </w:r>
      <w:r>
        <w:rPr>
          <w:rFonts w:ascii="Times New Roman" w:eastAsia="Times New Roman"/>
          <w:spacing w:val="-4"/>
          <w:w w:val="100"/>
        </w:rPr>
        <w:t>%</w:t>
      </w:r>
      <w:r>
        <w:rPr>
          <w:spacing w:val="-13"/>
          <w:w w:val="100"/>
        </w:rPr>
        <w:t>；精细化工产品营业成本</w:t>
      </w:r>
      <w:r>
        <w:rPr>
          <w:spacing w:val="-52"/>
        </w:rPr>
        <w:t> </w:t>
      </w:r>
      <w:r>
        <w:rPr>
          <w:rFonts w:ascii="Times New Roman" w:eastAsia="Times New Roman"/>
          <w:w w:val="100"/>
        </w:rPr>
        <w:t>213</w:t>
      </w:r>
      <w:r>
        <w:rPr>
          <w:rFonts w:ascii="Times New Roman" w:eastAsia="Times New Roman"/>
          <w:spacing w:val="-3"/>
          <w:w w:val="100"/>
        </w:rPr>
        <w:t>,</w:t>
      </w:r>
      <w:r>
        <w:rPr>
          <w:rFonts w:ascii="Times New Roman" w:eastAsia="Times New Roman"/>
          <w:w w:val="100"/>
        </w:rPr>
        <w:t>137</w:t>
      </w:r>
      <w:r>
        <w:rPr>
          <w:rFonts w:ascii="Times New Roman" w:eastAsia="Times New Roman"/>
          <w:spacing w:val="-3"/>
          <w:w w:val="100"/>
        </w:rPr>
        <w:t>.</w:t>
      </w:r>
      <w:r>
        <w:rPr>
          <w:rFonts w:ascii="Times New Roman" w:eastAsia="Times New Roman"/>
          <w:w w:val="100"/>
        </w:rPr>
        <w:t>30</w:t>
      </w:r>
      <w:r>
        <w:rPr>
          <w:rFonts w:ascii="Times New Roman" w:eastAsia="Times New Roman"/>
        </w:rPr>
        <w:t> </w:t>
      </w:r>
      <w:r>
        <w:rPr>
          <w:spacing w:val="-13"/>
          <w:w w:val="100"/>
        </w:rPr>
        <w:t>万元，同比增加人民币</w:t>
      </w:r>
      <w:r>
        <w:rPr>
          <w:spacing w:val="-53"/>
        </w:rPr>
        <w:t> </w:t>
      </w:r>
      <w:r>
        <w:rPr>
          <w:rFonts w:ascii="Times New Roman" w:eastAsia="Times New Roman"/>
          <w:spacing w:val="-3"/>
          <w:w w:val="100"/>
        </w:rPr>
        <w:t>6</w:t>
      </w:r>
      <w:r>
        <w:rPr>
          <w:rFonts w:ascii="Times New Roman" w:eastAsia="Times New Roman"/>
          <w:w w:val="100"/>
        </w:rPr>
        <w:t>7,17</w:t>
      </w:r>
      <w:r>
        <w:rPr>
          <w:rFonts w:ascii="Times New Roman" w:eastAsia="Times New Roman"/>
          <w:spacing w:val="-3"/>
          <w:w w:val="100"/>
        </w:rPr>
        <w:t>0</w:t>
      </w:r>
      <w:r>
        <w:rPr>
          <w:rFonts w:ascii="Times New Roman" w:eastAsia="Times New Roman"/>
          <w:w w:val="100"/>
        </w:rPr>
        <w:t>.89</w:t>
      </w:r>
      <w:r>
        <w:rPr>
          <w:rFonts w:ascii="Times New Roman" w:eastAsia="Times New Roman"/>
          <w:spacing w:val="-3"/>
        </w:rPr>
        <w:t> </w:t>
      </w:r>
      <w:r>
        <w:rPr>
          <w:spacing w:val="-22"/>
          <w:w w:val="100"/>
        </w:rPr>
        <w:t>万元，增幅</w:t>
      </w:r>
      <w:r>
        <w:rPr>
          <w:spacing w:val="-52"/>
        </w:rPr>
        <w:t> </w:t>
      </w:r>
      <w:r>
        <w:rPr>
          <w:rFonts w:ascii="Times New Roman" w:eastAsia="Times New Roman"/>
          <w:w w:val="100"/>
        </w:rPr>
        <w:t>46.</w:t>
      </w:r>
      <w:r>
        <w:rPr>
          <w:rFonts w:ascii="Times New Roman" w:eastAsia="Times New Roman"/>
          <w:spacing w:val="-3"/>
          <w:w w:val="100"/>
        </w:rPr>
        <w:t>0</w:t>
      </w:r>
      <w:r>
        <w:rPr>
          <w:rFonts w:ascii="Times New Roman" w:eastAsia="Times New Roman"/>
          <w:w w:val="100"/>
        </w:rPr>
        <w:t>2</w:t>
      </w:r>
      <w:r>
        <w:rPr>
          <w:rFonts w:ascii="Times New Roman" w:eastAsia="Times New Roman"/>
          <w:spacing w:val="-1"/>
          <w:w w:val="100"/>
        </w:rPr>
        <w:t>%</w:t>
      </w:r>
      <w:r>
        <w:rPr>
          <w:w w:val="100"/>
        </w:rPr>
        <w:t>。</w:t>
      </w:r>
      <w:r>
        <w:rPr/>
        <w:t>营业成本增加的主要原因是焦化三期项目投产以及原料煤价格上涨。</w:t>
      </w:r>
    </w:p>
    <w:p>
      <w:pPr>
        <w:pStyle w:val="BodyText"/>
        <w:spacing w:before="4"/>
        <w:rPr>
          <w:sz w:val="24"/>
        </w:rPr>
      </w:pPr>
    </w:p>
    <w:p>
      <w:pPr>
        <w:pStyle w:val="ListParagraph"/>
        <w:numPr>
          <w:ilvl w:val="0"/>
          <w:numId w:val="2"/>
        </w:numPr>
        <w:tabs>
          <w:tab w:pos="1223" w:val="left" w:leader="none"/>
        </w:tabs>
        <w:spacing w:line="240" w:lineRule="auto" w:before="1" w:after="0"/>
        <w:ind w:left="1222" w:right="0" w:hanging="546"/>
        <w:jc w:val="left"/>
        <w:rPr>
          <w:sz w:val="21"/>
        </w:rPr>
      </w:pPr>
      <w:r>
        <w:rPr>
          <w:spacing w:val="3"/>
          <w:sz w:val="21"/>
        </w:rPr>
        <w:t>销售费用变动原因说明：报告期销售费用人民币 </w:t>
      </w:r>
      <w:r>
        <w:rPr>
          <w:rFonts w:ascii="Times New Roman" w:eastAsia="Times New Roman"/>
          <w:sz w:val="21"/>
        </w:rPr>
        <w:t>7,161.09</w:t>
      </w:r>
      <w:r>
        <w:rPr>
          <w:rFonts w:ascii="Times New Roman" w:eastAsia="Times New Roman"/>
          <w:spacing w:val="5"/>
          <w:sz w:val="21"/>
        </w:rPr>
        <w:t>   </w:t>
      </w:r>
      <w:r>
        <w:rPr>
          <w:sz w:val="21"/>
        </w:rPr>
        <w:t>万元，比上年同期增加人民币</w:t>
      </w:r>
    </w:p>
    <w:p>
      <w:pPr>
        <w:pStyle w:val="BodyText"/>
        <w:spacing w:before="42"/>
        <w:ind w:left="677"/>
      </w:pPr>
      <w:r>
        <w:rPr>
          <w:rFonts w:ascii="Times New Roman" w:eastAsia="Times New Roman"/>
          <w:spacing w:val="-1"/>
        </w:rPr>
        <w:t>1,199.72</w:t>
      </w:r>
      <w:r>
        <w:rPr>
          <w:rFonts w:ascii="Times New Roman" w:eastAsia="Times New Roman"/>
          <w:spacing w:val="1"/>
        </w:rPr>
        <w:t> </w:t>
      </w:r>
      <w:r>
        <w:rPr>
          <w:spacing w:val="-9"/>
        </w:rPr>
        <w:t>万元，增幅 </w:t>
      </w:r>
      <w:r>
        <w:rPr>
          <w:rFonts w:ascii="Times New Roman" w:eastAsia="Times New Roman"/>
        </w:rPr>
        <w:t>20.12%</w:t>
      </w:r>
      <w:r>
        <w:rPr>
          <w:spacing w:val="-8"/>
        </w:rPr>
        <w:t>。主要原因是 </w:t>
      </w:r>
      <w:r>
        <w:rPr>
          <w:rFonts w:ascii="Times New Roman" w:eastAsia="Times New Roman"/>
        </w:rPr>
        <w:t>2022</w:t>
      </w:r>
      <w:r>
        <w:rPr>
          <w:rFonts w:ascii="Times New Roman" w:eastAsia="Times New Roman"/>
          <w:spacing w:val="-2"/>
        </w:rPr>
        <w:t> </w:t>
      </w:r>
      <w:r>
        <w:rPr/>
        <w:t>年公司产品规模增大，销售人员增加。</w:t>
      </w:r>
    </w:p>
    <w:p>
      <w:pPr>
        <w:pStyle w:val="BodyText"/>
        <w:spacing w:before="9"/>
        <w:rPr>
          <w:sz w:val="27"/>
        </w:rPr>
      </w:pPr>
    </w:p>
    <w:p>
      <w:pPr>
        <w:pStyle w:val="ListParagraph"/>
        <w:numPr>
          <w:ilvl w:val="0"/>
          <w:numId w:val="2"/>
        </w:numPr>
        <w:tabs>
          <w:tab w:pos="1213" w:val="left" w:leader="none"/>
        </w:tabs>
        <w:spacing w:line="240" w:lineRule="auto" w:before="0" w:after="0"/>
        <w:ind w:left="1212" w:right="0" w:hanging="536"/>
        <w:jc w:val="left"/>
        <w:rPr>
          <w:sz w:val="21"/>
        </w:rPr>
      </w:pPr>
      <w:r>
        <w:rPr>
          <w:spacing w:val="1"/>
          <w:sz w:val="21"/>
        </w:rPr>
        <w:t>管理费用变动原因说明：报告期管理费用人民币 </w:t>
      </w:r>
      <w:r>
        <w:rPr>
          <w:rFonts w:ascii="Times New Roman" w:eastAsia="Times New Roman"/>
          <w:sz w:val="21"/>
        </w:rPr>
        <w:t>67,595.93</w:t>
      </w:r>
      <w:r>
        <w:rPr>
          <w:rFonts w:ascii="Times New Roman" w:eastAsia="Times New Roman"/>
          <w:spacing w:val="89"/>
          <w:sz w:val="21"/>
        </w:rPr>
        <w:t> </w:t>
      </w:r>
      <w:r>
        <w:rPr>
          <w:sz w:val="21"/>
        </w:rPr>
        <w:t>万元，比上年同期增加人民币</w:t>
      </w:r>
    </w:p>
    <w:p>
      <w:pPr>
        <w:pStyle w:val="BodyText"/>
        <w:spacing w:before="43"/>
        <w:ind w:left="677"/>
      </w:pPr>
      <w:r>
        <w:rPr>
          <w:rFonts w:ascii="Times New Roman" w:eastAsia="Times New Roman"/>
          <w:spacing w:val="-1"/>
        </w:rPr>
        <w:t>7,820.22</w:t>
      </w:r>
      <w:r>
        <w:rPr>
          <w:rFonts w:ascii="Times New Roman" w:eastAsia="Times New Roman"/>
          <w:spacing w:val="1"/>
        </w:rPr>
        <w:t> </w:t>
      </w:r>
      <w:r>
        <w:rPr>
          <w:spacing w:val="-9"/>
        </w:rPr>
        <w:t>万元，增幅 </w:t>
      </w:r>
      <w:r>
        <w:rPr>
          <w:rFonts w:ascii="Times New Roman" w:eastAsia="Times New Roman"/>
        </w:rPr>
        <w:t>13.08%</w:t>
      </w:r>
      <w:r>
        <w:rPr>
          <w:spacing w:val="-6"/>
        </w:rPr>
        <w:t>。主要原因是公司 </w:t>
      </w:r>
      <w:r>
        <w:rPr>
          <w:rFonts w:ascii="Times New Roman" w:eastAsia="Times New Roman"/>
        </w:rPr>
        <w:t>2022</w:t>
      </w:r>
      <w:r>
        <w:rPr>
          <w:rFonts w:ascii="Times New Roman" w:eastAsia="Times New Roman"/>
          <w:spacing w:val="-2"/>
        </w:rPr>
        <w:t> </w:t>
      </w:r>
      <w:r>
        <w:rPr/>
        <w:t>年水土保持补偿费增加所致。</w:t>
      </w:r>
    </w:p>
    <w:p>
      <w:pPr>
        <w:pStyle w:val="BodyText"/>
        <w:spacing w:before="9"/>
        <w:rPr>
          <w:sz w:val="27"/>
        </w:rPr>
      </w:pPr>
    </w:p>
    <w:p>
      <w:pPr>
        <w:pStyle w:val="ListParagraph"/>
        <w:numPr>
          <w:ilvl w:val="0"/>
          <w:numId w:val="2"/>
        </w:numPr>
        <w:tabs>
          <w:tab w:pos="1207" w:val="left" w:leader="none"/>
        </w:tabs>
        <w:spacing w:line="240" w:lineRule="auto" w:before="0" w:after="0"/>
        <w:ind w:left="1206" w:right="0" w:hanging="530"/>
        <w:jc w:val="left"/>
        <w:rPr>
          <w:rFonts w:ascii="Times New Roman" w:eastAsia="Times New Roman"/>
          <w:sz w:val="21"/>
        </w:rPr>
      </w:pPr>
      <w:r>
        <w:rPr>
          <w:spacing w:val="-2"/>
          <w:sz w:val="21"/>
        </w:rPr>
        <w:t>财务费用变动原因说明：报告期财务费用人民币 </w:t>
      </w:r>
      <w:r>
        <w:rPr>
          <w:rFonts w:ascii="Times New Roman" w:eastAsia="Times New Roman"/>
          <w:sz w:val="21"/>
        </w:rPr>
        <w:t>23,391.41</w:t>
      </w:r>
      <w:r>
        <w:rPr>
          <w:rFonts w:ascii="Times New Roman" w:eastAsia="Times New Roman"/>
          <w:spacing w:val="18"/>
          <w:sz w:val="21"/>
        </w:rPr>
        <w:t> </w:t>
      </w:r>
      <w:r>
        <w:rPr>
          <w:spacing w:val="-4"/>
          <w:sz w:val="21"/>
        </w:rPr>
        <w:t>万元，比上年同期减少 </w:t>
      </w:r>
      <w:r>
        <w:rPr>
          <w:rFonts w:ascii="Times New Roman" w:eastAsia="Times New Roman"/>
          <w:sz w:val="21"/>
        </w:rPr>
        <w:t>2,479.89</w:t>
      </w:r>
    </w:p>
    <w:p>
      <w:pPr>
        <w:pStyle w:val="BodyText"/>
        <w:spacing w:before="43"/>
        <w:ind w:left="677"/>
      </w:pPr>
      <w:r>
        <w:rPr>
          <w:spacing w:val="-10"/>
        </w:rPr>
        <w:t>万元，降幅 </w:t>
      </w:r>
      <w:r>
        <w:rPr>
          <w:rFonts w:ascii="Times New Roman" w:eastAsia="Times New Roman"/>
        </w:rPr>
        <w:t>9.59%</w:t>
      </w:r>
      <w:r>
        <w:rPr/>
        <w:t>。主要是公司租赁负债规模同比下降，使未确认融资费用减少。</w:t>
      </w:r>
    </w:p>
    <w:p>
      <w:pPr>
        <w:spacing w:after="0"/>
        <w:sectPr>
          <w:pgSz w:w="11910" w:h="16840"/>
          <w:pgMar w:header="880" w:footer="1195" w:top="1120" w:bottom="1380" w:left="600" w:right="200"/>
        </w:sectPr>
      </w:pPr>
    </w:p>
    <w:p>
      <w:pPr>
        <w:pStyle w:val="BodyText"/>
        <w:spacing w:before="5"/>
        <w:rPr>
          <w:sz w:val="20"/>
        </w:rPr>
      </w:pPr>
    </w:p>
    <w:p>
      <w:pPr>
        <w:pStyle w:val="ListParagraph"/>
        <w:numPr>
          <w:ilvl w:val="0"/>
          <w:numId w:val="2"/>
        </w:numPr>
        <w:tabs>
          <w:tab w:pos="1213" w:val="left" w:leader="none"/>
        </w:tabs>
        <w:spacing w:line="240" w:lineRule="auto" w:before="78" w:after="0"/>
        <w:ind w:left="1212" w:right="0" w:hanging="536"/>
        <w:jc w:val="left"/>
        <w:rPr>
          <w:sz w:val="21"/>
        </w:rPr>
      </w:pPr>
      <w:r>
        <w:rPr>
          <w:spacing w:val="1"/>
          <w:sz w:val="21"/>
        </w:rPr>
        <w:t>研发费用变动原因说明：报告期研发费用人民币 </w:t>
      </w:r>
      <w:r>
        <w:rPr>
          <w:rFonts w:ascii="Times New Roman" w:eastAsia="Times New Roman"/>
          <w:sz w:val="21"/>
        </w:rPr>
        <w:t>15,085.27</w:t>
      </w:r>
      <w:r>
        <w:rPr>
          <w:rFonts w:ascii="Times New Roman" w:eastAsia="Times New Roman"/>
          <w:spacing w:val="90"/>
          <w:sz w:val="21"/>
        </w:rPr>
        <w:t> </w:t>
      </w:r>
      <w:r>
        <w:rPr>
          <w:sz w:val="21"/>
        </w:rPr>
        <w:t>万元，比上年同期增加人民币</w:t>
      </w:r>
    </w:p>
    <w:p>
      <w:pPr>
        <w:pStyle w:val="BodyText"/>
        <w:spacing w:before="43"/>
        <w:ind w:left="677"/>
      </w:pPr>
      <w:r>
        <w:rPr>
          <w:rFonts w:ascii="Times New Roman" w:eastAsia="Times New Roman"/>
          <w:spacing w:val="-1"/>
        </w:rPr>
        <w:t>1,831.41</w:t>
      </w:r>
      <w:r>
        <w:rPr>
          <w:rFonts w:ascii="Times New Roman" w:eastAsia="Times New Roman"/>
        </w:rPr>
        <w:t> </w:t>
      </w:r>
      <w:r>
        <w:rPr>
          <w:spacing w:val="-9"/>
        </w:rPr>
        <w:t>万元，增幅 </w:t>
      </w:r>
      <w:r>
        <w:rPr>
          <w:rFonts w:ascii="Times New Roman" w:eastAsia="Times New Roman"/>
        </w:rPr>
        <w:t>13.82%</w:t>
      </w:r>
      <w:r>
        <w:rPr/>
        <w:t>。主要是公司高度重视新产品研发，加大研发投入。</w:t>
      </w:r>
    </w:p>
    <w:p>
      <w:pPr>
        <w:pStyle w:val="BodyText"/>
        <w:spacing w:before="9"/>
        <w:rPr>
          <w:sz w:val="27"/>
        </w:rPr>
      </w:pPr>
    </w:p>
    <w:p>
      <w:pPr>
        <w:pStyle w:val="ListParagraph"/>
        <w:numPr>
          <w:ilvl w:val="0"/>
          <w:numId w:val="2"/>
        </w:numPr>
        <w:tabs>
          <w:tab w:pos="1247" w:val="left" w:leader="none"/>
        </w:tabs>
        <w:spacing w:line="278" w:lineRule="auto" w:before="0" w:after="0"/>
        <w:ind w:left="677" w:right="1580" w:firstLine="0"/>
        <w:jc w:val="both"/>
        <w:rPr>
          <w:sz w:val="21"/>
        </w:rPr>
      </w:pPr>
      <w:r>
        <w:rPr>
          <w:spacing w:val="11"/>
          <w:sz w:val="21"/>
        </w:rPr>
        <w:t>经营活动产生的现金流量净额变动原因说明：报告期经营活动现金流量净额为人民币</w:t>
      </w:r>
      <w:r>
        <w:rPr>
          <w:rFonts w:ascii="Times New Roman" w:eastAsia="Times New Roman"/>
          <w:spacing w:val="-1"/>
          <w:sz w:val="21"/>
        </w:rPr>
        <w:t>662,618.35</w:t>
      </w:r>
      <w:r>
        <w:rPr>
          <w:rFonts w:ascii="Times New Roman" w:eastAsia="Times New Roman"/>
          <w:spacing w:val="-3"/>
          <w:sz w:val="21"/>
        </w:rPr>
        <w:t> </w:t>
      </w:r>
      <w:r>
        <w:rPr>
          <w:spacing w:val="-4"/>
          <w:sz w:val="21"/>
        </w:rPr>
        <w:t>万元，同比增加净流入人民 </w:t>
      </w:r>
      <w:r>
        <w:rPr>
          <w:rFonts w:ascii="Times New Roman" w:eastAsia="Times New Roman"/>
          <w:sz w:val="21"/>
        </w:rPr>
        <w:t>13,836.58</w:t>
      </w:r>
      <w:r>
        <w:rPr>
          <w:rFonts w:ascii="Times New Roman" w:eastAsia="Times New Roman"/>
          <w:spacing w:val="-3"/>
          <w:sz w:val="21"/>
        </w:rPr>
        <w:t> </w:t>
      </w:r>
      <w:r>
        <w:rPr>
          <w:spacing w:val="-9"/>
          <w:sz w:val="21"/>
        </w:rPr>
        <w:t>万元，增幅 </w:t>
      </w:r>
      <w:r>
        <w:rPr>
          <w:rFonts w:ascii="Times New Roman" w:eastAsia="Times New Roman"/>
          <w:sz w:val="21"/>
        </w:rPr>
        <w:t>2.13%</w:t>
      </w:r>
      <w:r>
        <w:rPr>
          <w:sz w:val="21"/>
        </w:rPr>
        <w:t>，主要是报告期内公司现汇收款增加。</w:t>
      </w:r>
    </w:p>
    <w:p>
      <w:pPr>
        <w:pStyle w:val="BodyText"/>
        <w:spacing w:before="4"/>
        <w:rPr>
          <w:sz w:val="24"/>
        </w:rPr>
      </w:pPr>
    </w:p>
    <w:p>
      <w:pPr>
        <w:pStyle w:val="ListParagraph"/>
        <w:numPr>
          <w:ilvl w:val="0"/>
          <w:numId w:val="2"/>
        </w:numPr>
        <w:tabs>
          <w:tab w:pos="1207" w:val="left" w:leader="none"/>
        </w:tabs>
        <w:spacing w:line="278" w:lineRule="auto" w:before="1" w:after="0"/>
        <w:ind w:left="677" w:right="1588" w:firstLine="0"/>
        <w:jc w:val="both"/>
        <w:rPr>
          <w:sz w:val="21"/>
        </w:rPr>
      </w:pPr>
      <w:r>
        <w:rPr>
          <w:spacing w:val="-3"/>
          <w:sz w:val="21"/>
        </w:rPr>
        <w:t>投资活动产生的现金流量净额变动原因说明：报告期投资活动产生的现金流量净流出为人</w:t>
      </w:r>
      <w:r>
        <w:rPr>
          <w:spacing w:val="-20"/>
          <w:sz w:val="21"/>
        </w:rPr>
        <w:t>民币 </w:t>
      </w:r>
      <w:r>
        <w:rPr>
          <w:rFonts w:ascii="Times New Roman" w:eastAsia="Times New Roman"/>
          <w:spacing w:val="-3"/>
          <w:sz w:val="21"/>
        </w:rPr>
        <w:t>1,117,719.10</w:t>
      </w:r>
      <w:r>
        <w:rPr>
          <w:rFonts w:ascii="Times New Roman" w:eastAsia="Times New Roman"/>
          <w:spacing w:val="1"/>
          <w:sz w:val="21"/>
        </w:rPr>
        <w:t> </w:t>
      </w:r>
      <w:r>
        <w:rPr>
          <w:spacing w:val="-7"/>
          <w:sz w:val="21"/>
        </w:rPr>
        <w:t>万元，同比增加人民币 </w:t>
      </w:r>
      <w:r>
        <w:rPr>
          <w:rFonts w:ascii="Times New Roman" w:eastAsia="Times New Roman"/>
          <w:spacing w:val="-2"/>
          <w:sz w:val="21"/>
        </w:rPr>
        <w:t>571,954.75</w:t>
      </w:r>
      <w:r>
        <w:rPr>
          <w:rFonts w:ascii="Times New Roman" w:eastAsia="Times New Roman"/>
          <w:spacing w:val="2"/>
          <w:sz w:val="21"/>
        </w:rPr>
        <w:t> </w:t>
      </w:r>
      <w:r>
        <w:rPr>
          <w:spacing w:val="-11"/>
          <w:sz w:val="21"/>
        </w:rPr>
        <w:t>万元，增幅 </w:t>
      </w:r>
      <w:r>
        <w:rPr>
          <w:rFonts w:ascii="Times New Roman" w:eastAsia="Times New Roman"/>
          <w:spacing w:val="-2"/>
          <w:sz w:val="21"/>
        </w:rPr>
        <w:t>104.80%</w:t>
      </w:r>
      <w:r>
        <w:rPr>
          <w:spacing w:val="-2"/>
          <w:sz w:val="21"/>
        </w:rPr>
        <w:t>，主要是报告期内项目建</w:t>
      </w:r>
      <w:r>
        <w:rPr>
          <w:sz w:val="21"/>
        </w:rPr>
        <w:t>设资金的支出增加。</w:t>
      </w:r>
    </w:p>
    <w:p>
      <w:pPr>
        <w:pStyle w:val="BodyText"/>
        <w:spacing w:before="4"/>
        <w:rPr>
          <w:sz w:val="24"/>
        </w:rPr>
      </w:pPr>
    </w:p>
    <w:p>
      <w:pPr>
        <w:pStyle w:val="ListParagraph"/>
        <w:numPr>
          <w:ilvl w:val="0"/>
          <w:numId w:val="2"/>
        </w:numPr>
        <w:tabs>
          <w:tab w:pos="1213" w:val="left" w:leader="none"/>
        </w:tabs>
        <w:spacing w:line="278" w:lineRule="auto" w:before="0" w:after="0"/>
        <w:ind w:left="677" w:right="1588" w:firstLine="0"/>
        <w:jc w:val="both"/>
        <w:rPr>
          <w:sz w:val="21"/>
        </w:rPr>
      </w:pPr>
      <w:r>
        <w:rPr>
          <w:sz w:val="21"/>
        </w:rPr>
        <w:t>筹资活动产生的现金流量净额变动原因说明：报告期筹资活动产生的现金流量净额人民币</w:t>
      </w:r>
      <w:r>
        <w:rPr>
          <w:rFonts w:ascii="Times New Roman" w:eastAsia="Times New Roman"/>
          <w:spacing w:val="-2"/>
          <w:sz w:val="21"/>
        </w:rPr>
        <w:t>446,909.67</w:t>
      </w:r>
      <w:r>
        <w:rPr>
          <w:rFonts w:ascii="Times New Roman" w:eastAsia="Times New Roman"/>
          <w:spacing w:val="-3"/>
          <w:sz w:val="21"/>
        </w:rPr>
        <w:t> </w:t>
      </w:r>
      <w:r>
        <w:rPr>
          <w:spacing w:val="-1"/>
          <w:sz w:val="21"/>
        </w:rPr>
        <w:t>万元</w:t>
      </w:r>
      <w:r>
        <w:rPr>
          <w:rFonts w:ascii="Times New Roman" w:eastAsia="Times New Roman"/>
          <w:sz w:val="21"/>
        </w:rPr>
        <w:t>, </w:t>
      </w:r>
      <w:r>
        <w:rPr>
          <w:spacing w:val="-6"/>
          <w:sz w:val="21"/>
        </w:rPr>
        <w:t>同比增加净额人民币 </w:t>
      </w:r>
      <w:r>
        <w:rPr>
          <w:rFonts w:ascii="Times New Roman" w:eastAsia="Times New Roman"/>
          <w:spacing w:val="-1"/>
          <w:sz w:val="21"/>
        </w:rPr>
        <w:t>719,956.50</w:t>
      </w:r>
      <w:r>
        <w:rPr>
          <w:rFonts w:ascii="Times New Roman" w:eastAsia="Times New Roman"/>
          <w:sz w:val="21"/>
        </w:rPr>
        <w:t> </w:t>
      </w:r>
      <w:r>
        <w:rPr>
          <w:spacing w:val="-10"/>
          <w:sz w:val="21"/>
        </w:rPr>
        <w:t>万元，增幅 </w:t>
      </w:r>
      <w:r>
        <w:rPr>
          <w:rFonts w:ascii="Times New Roman" w:eastAsia="Times New Roman"/>
          <w:spacing w:val="-1"/>
          <w:sz w:val="21"/>
        </w:rPr>
        <w:t>263.68%</w:t>
      </w:r>
      <w:r>
        <w:rPr>
          <w:spacing w:val="-1"/>
          <w:sz w:val="21"/>
        </w:rPr>
        <w:t>。主要是报告期内为三期烯</w:t>
      </w:r>
      <w:r>
        <w:rPr>
          <w:sz w:val="21"/>
        </w:rPr>
        <w:t>烃项目等筹备建设资金，借款增加。 </w:t>
      </w:r>
    </w:p>
    <w:p>
      <w:pPr>
        <w:pStyle w:val="Heading2"/>
        <w:spacing w:line="285" w:lineRule="exact"/>
      </w:pPr>
      <w:r>
        <w:rPr/>
        <w:t> </w:t>
      </w:r>
    </w:p>
    <w:p>
      <w:pPr>
        <w:pStyle w:val="BodyText"/>
        <w:spacing w:before="27"/>
        <w:ind w:left="677"/>
      </w:pPr>
      <w:r>
        <w:rPr>
          <w:spacing w:val="-1"/>
        </w:rPr>
        <w:t>本期公司业务类型、利润构成或利润来源发生重大变动的详细说明</w:t>
      </w:r>
      <w:r>
        <w:rPr/>
        <w:t> </w:t>
      </w:r>
    </w:p>
    <w:p>
      <w:pPr>
        <w:pStyle w:val="BodyText"/>
        <w:spacing w:before="43"/>
        <w:ind w:left="677"/>
      </w:pPr>
      <w:r>
        <w:rPr>
          <w:spacing w:val="-1"/>
        </w:rPr>
        <w:t>□适用 √不适用</w:t>
      </w:r>
      <w:r>
        <w:rPr/>
        <w:t> </w:t>
      </w:r>
    </w:p>
    <w:p>
      <w:pPr>
        <w:pStyle w:val="Heading2"/>
        <w:spacing w:before="20"/>
      </w:pPr>
      <w:r>
        <w:rPr/>
        <w:t> </w:t>
      </w:r>
    </w:p>
    <w:p>
      <w:pPr>
        <w:spacing w:after="0"/>
        <w:sectPr>
          <w:pgSz w:w="11910" w:h="16840"/>
          <w:pgMar w:header="880" w:footer="1195" w:top="1120" w:bottom="1380" w:left="600" w:right="200"/>
        </w:sectPr>
      </w:pPr>
    </w:p>
    <w:p>
      <w:pPr>
        <w:pStyle w:val="BodyText"/>
        <w:spacing w:before="7"/>
        <w:rPr>
          <w:sz w:val="25"/>
        </w:rPr>
      </w:pPr>
    </w:p>
    <w:p>
      <w:pPr>
        <w:pStyle w:val="ListParagraph"/>
        <w:numPr>
          <w:ilvl w:val="0"/>
          <w:numId w:val="1"/>
        </w:numPr>
        <w:tabs>
          <w:tab w:pos="1098" w:val="left" w:leader="none"/>
        </w:tabs>
        <w:spacing w:line="240" w:lineRule="auto" w:before="72" w:after="0"/>
        <w:ind w:left="1097" w:right="0" w:hanging="421"/>
        <w:jc w:val="left"/>
        <w:rPr>
          <w:sz w:val="21"/>
        </w:rPr>
      </w:pPr>
      <w:r>
        <w:rPr>
          <w:sz w:val="21"/>
        </w:rPr>
        <w:t>收入和成本分析</w:t>
      </w:r>
    </w:p>
    <w:p>
      <w:pPr>
        <w:pStyle w:val="BodyText"/>
        <w:spacing w:before="103"/>
        <w:ind w:left="677"/>
      </w:pPr>
      <w:r>
        <w:rPr>
          <w:rFonts w:ascii="Times New Roman" w:hAnsi="Times New Roman" w:eastAsia="Times New Roman"/>
        </w:rPr>
        <w:t>√</w:t>
      </w:r>
      <w:r>
        <w:rPr>
          <w:spacing w:val="-1"/>
        </w:rPr>
        <w:t>适用 □不适用</w:t>
      </w:r>
      <w:r>
        <w:rPr/>
        <w:t> </w:t>
      </w:r>
    </w:p>
    <w:p>
      <w:pPr>
        <w:pStyle w:val="BodyText"/>
        <w:spacing w:line="278" w:lineRule="auto" w:before="43"/>
        <w:ind w:left="677" w:right="1588" w:firstLine="480"/>
      </w:pPr>
      <w:r>
        <w:rPr>
          <w:spacing w:val="-6"/>
        </w:rPr>
        <w:t>报告期内，公司实现主营业务收入 </w:t>
      </w:r>
      <w:r>
        <w:rPr>
          <w:rFonts w:ascii="Times New Roman" w:eastAsia="Times New Roman"/>
          <w:spacing w:val="-2"/>
        </w:rPr>
        <w:t>2,825,694.71</w:t>
      </w:r>
      <w:r>
        <w:rPr>
          <w:rFonts w:ascii="Times New Roman" w:eastAsia="Times New Roman"/>
          <w:spacing w:val="1"/>
        </w:rPr>
        <w:t> </w:t>
      </w:r>
      <w:r>
        <w:rPr>
          <w:spacing w:val="-6"/>
        </w:rPr>
        <w:t>万元，较上年同期增长 </w:t>
      </w:r>
      <w:r>
        <w:rPr>
          <w:rFonts w:ascii="Times New Roman" w:eastAsia="Times New Roman"/>
          <w:spacing w:val="-1"/>
        </w:rPr>
        <w:t>21.68%</w:t>
      </w:r>
      <w:r>
        <w:rPr>
          <w:spacing w:val="-1"/>
        </w:rPr>
        <w:t>，主营业务成</w:t>
      </w:r>
      <w:r>
        <w:rPr>
          <w:spacing w:val="-27"/>
        </w:rPr>
        <w:t>本 </w:t>
      </w:r>
      <w:r>
        <w:rPr>
          <w:rFonts w:ascii="Times New Roman" w:eastAsia="Times New Roman"/>
        </w:rPr>
        <w:t>1,896,251.55</w:t>
      </w:r>
      <w:r>
        <w:rPr>
          <w:rFonts w:ascii="Times New Roman" w:eastAsia="Times New Roman"/>
          <w:spacing w:val="-3"/>
        </w:rPr>
        <w:t> </w:t>
      </w:r>
      <w:r>
        <w:rPr>
          <w:spacing w:val="-7"/>
        </w:rPr>
        <w:t>万元，同比增长 </w:t>
      </w:r>
      <w:r>
        <w:rPr>
          <w:rFonts w:ascii="Times New Roman" w:eastAsia="Times New Roman"/>
        </w:rPr>
        <w:t>41.13%</w:t>
      </w:r>
      <w:r>
        <w:rPr/>
        <w:t>。具体情况见下文。</w:t>
      </w:r>
    </w:p>
    <w:p>
      <w:pPr>
        <w:pStyle w:val="Heading2"/>
        <w:spacing w:line="284" w:lineRule="exact"/>
      </w:pPr>
      <w:r>
        <w:rPr/>
        <w:t> </w:t>
      </w:r>
    </w:p>
    <w:p>
      <w:pPr>
        <w:pStyle w:val="ListParagraph"/>
        <w:numPr>
          <w:ilvl w:val="0"/>
          <w:numId w:val="3"/>
        </w:numPr>
        <w:tabs>
          <w:tab w:pos="1244" w:val="left" w:leader="none"/>
        </w:tabs>
        <w:spacing w:line="240" w:lineRule="auto" w:before="88" w:after="0"/>
        <w:ind w:left="1243" w:right="0" w:hanging="567"/>
        <w:jc w:val="left"/>
        <w:rPr>
          <w:sz w:val="21"/>
        </w:rPr>
      </w:pPr>
      <w:r>
        <w:rPr>
          <w:sz w:val="21"/>
        </w:rPr>
        <w:t>主营业务分行业、分产品、分地区、分销售模式情况</w:t>
      </w:r>
    </w:p>
    <w:p>
      <w:pPr>
        <w:pStyle w:val="BodyText"/>
        <w:spacing w:before="103" w:after="20"/>
        <w:ind w:right="499"/>
        <w:jc w:val="right"/>
      </w:pPr>
      <w:r>
        <w:rPr/>
        <w:t>单位</w:t>
      </w:r>
      <w:r>
        <w:rPr>
          <w:rFonts w:ascii="Times New Roman" w:eastAsia="Times New Roman"/>
        </w:rPr>
        <w:t>:</w:t>
      </w:r>
      <w:r>
        <w:rPr>
          <w:spacing w:val="25"/>
        </w:rPr>
        <w:t>元 币种</w:t>
      </w:r>
      <w:r>
        <w:rPr>
          <w:rFonts w:ascii="Times New Roman" w:eastAsia="Times New Roman"/>
        </w:rPr>
        <w:t>:</w:t>
      </w:r>
      <w:r>
        <w:rPr/>
        <w:t>人民币</w:t>
      </w: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58"/>
        <w:gridCol w:w="1827"/>
        <w:gridCol w:w="1793"/>
        <w:gridCol w:w="934"/>
        <w:gridCol w:w="1279"/>
        <w:gridCol w:w="1272"/>
        <w:gridCol w:w="2128"/>
      </w:tblGrid>
      <w:tr>
        <w:trPr>
          <w:trHeight w:val="362" w:hRule="atLeast"/>
        </w:trPr>
        <w:tc>
          <w:tcPr>
            <w:tcW w:w="10491" w:type="dxa"/>
            <w:gridSpan w:val="7"/>
            <w:shd w:val="clear" w:color="auto" w:fill="D9D9D9"/>
          </w:tcPr>
          <w:p>
            <w:pPr>
              <w:pStyle w:val="TableParagraph"/>
              <w:spacing w:before="49"/>
              <w:ind w:left="4279" w:right="4271"/>
              <w:jc w:val="center"/>
              <w:rPr>
                <w:rFonts w:ascii="SimSun" w:eastAsia="SimSun" w:hint="eastAsia"/>
                <w:sz w:val="21"/>
              </w:rPr>
            </w:pPr>
            <w:r>
              <w:rPr>
                <w:rFonts w:ascii="SimSun" w:eastAsia="SimSun" w:hint="eastAsia"/>
                <w:sz w:val="21"/>
              </w:rPr>
              <w:t>主营业务分行业情况</w:t>
            </w:r>
          </w:p>
        </w:tc>
      </w:tr>
      <w:tr>
        <w:trPr>
          <w:trHeight w:val="937" w:hRule="atLeast"/>
        </w:trPr>
        <w:tc>
          <w:tcPr>
            <w:tcW w:w="1258" w:type="dxa"/>
            <w:shd w:val="clear" w:color="auto" w:fill="D9D9D9"/>
          </w:tcPr>
          <w:p>
            <w:pPr>
              <w:pStyle w:val="TableParagraph"/>
              <w:spacing w:before="3"/>
              <w:rPr>
                <w:rFonts w:ascii="SimSun"/>
                <w:sz w:val="26"/>
              </w:rPr>
            </w:pPr>
          </w:p>
          <w:p>
            <w:pPr>
              <w:pStyle w:val="TableParagraph"/>
              <w:spacing w:before="1"/>
              <w:ind w:right="304"/>
              <w:jc w:val="right"/>
              <w:rPr>
                <w:rFonts w:ascii="SimSun" w:eastAsia="SimSun" w:hint="eastAsia"/>
                <w:sz w:val="21"/>
              </w:rPr>
            </w:pPr>
            <w:r>
              <w:rPr>
                <w:rFonts w:ascii="SimSun" w:eastAsia="SimSun" w:hint="eastAsia"/>
                <w:sz w:val="21"/>
              </w:rPr>
              <w:t>分行业</w:t>
            </w:r>
          </w:p>
        </w:tc>
        <w:tc>
          <w:tcPr>
            <w:tcW w:w="1827" w:type="dxa"/>
            <w:shd w:val="clear" w:color="auto" w:fill="D9D9D9"/>
          </w:tcPr>
          <w:p>
            <w:pPr>
              <w:pStyle w:val="TableParagraph"/>
              <w:spacing w:before="3"/>
              <w:rPr>
                <w:rFonts w:ascii="SimSun"/>
                <w:sz w:val="26"/>
              </w:rPr>
            </w:pPr>
          </w:p>
          <w:p>
            <w:pPr>
              <w:pStyle w:val="TableParagraph"/>
              <w:spacing w:before="1"/>
              <w:ind w:left="491"/>
              <w:rPr>
                <w:rFonts w:ascii="SimSun" w:eastAsia="SimSun" w:hint="eastAsia"/>
                <w:sz w:val="21"/>
              </w:rPr>
            </w:pPr>
            <w:r>
              <w:rPr>
                <w:rFonts w:ascii="SimSun" w:eastAsia="SimSun" w:hint="eastAsia"/>
                <w:sz w:val="21"/>
              </w:rPr>
              <w:t>营业收入</w:t>
            </w:r>
          </w:p>
        </w:tc>
        <w:tc>
          <w:tcPr>
            <w:tcW w:w="1793" w:type="dxa"/>
            <w:shd w:val="clear" w:color="auto" w:fill="D9D9D9"/>
          </w:tcPr>
          <w:p>
            <w:pPr>
              <w:pStyle w:val="TableParagraph"/>
              <w:spacing w:before="3"/>
              <w:rPr>
                <w:rFonts w:ascii="SimSun"/>
                <w:sz w:val="26"/>
              </w:rPr>
            </w:pPr>
          </w:p>
          <w:p>
            <w:pPr>
              <w:pStyle w:val="TableParagraph"/>
              <w:spacing w:before="1"/>
              <w:ind w:left="475"/>
              <w:rPr>
                <w:rFonts w:ascii="SimSun" w:eastAsia="SimSun" w:hint="eastAsia"/>
                <w:sz w:val="21"/>
              </w:rPr>
            </w:pPr>
            <w:r>
              <w:rPr>
                <w:rFonts w:ascii="SimSun" w:eastAsia="SimSun" w:hint="eastAsia"/>
                <w:sz w:val="21"/>
              </w:rPr>
              <w:t>营业成本</w:t>
            </w:r>
          </w:p>
        </w:tc>
        <w:tc>
          <w:tcPr>
            <w:tcW w:w="934" w:type="dxa"/>
            <w:shd w:val="clear" w:color="auto" w:fill="D9D9D9"/>
          </w:tcPr>
          <w:p>
            <w:pPr>
              <w:pStyle w:val="TableParagraph"/>
              <w:spacing w:before="1"/>
              <w:rPr>
                <w:rFonts w:ascii="SimSun"/>
                <w:sz w:val="14"/>
              </w:rPr>
            </w:pPr>
          </w:p>
          <w:p>
            <w:pPr>
              <w:pStyle w:val="TableParagraph"/>
              <w:ind w:left="146"/>
              <w:rPr>
                <w:rFonts w:ascii="SimSun" w:eastAsia="SimSun" w:hint="eastAsia"/>
                <w:sz w:val="21"/>
              </w:rPr>
            </w:pPr>
            <w:r>
              <w:rPr>
                <w:rFonts w:ascii="SimSun" w:eastAsia="SimSun" w:hint="eastAsia"/>
                <w:sz w:val="21"/>
              </w:rPr>
              <w:t>毛利率</w:t>
            </w:r>
          </w:p>
          <w:p>
            <w:pPr>
              <w:pStyle w:val="TableParagraph"/>
              <w:spacing w:before="43"/>
              <w:ind w:left="148"/>
              <w:rPr>
                <w:rFonts w:ascii="SimSun" w:eastAsia="SimSun" w:hint="eastAsia"/>
                <w:sz w:val="21"/>
              </w:rPr>
            </w:pPr>
            <w:r>
              <w:rPr>
                <w:rFonts w:ascii="SimSun" w:eastAsia="SimSun" w:hint="eastAsia"/>
                <w:sz w:val="21"/>
              </w:rPr>
              <w:t>（</w:t>
            </w:r>
            <w:r>
              <w:rPr>
                <w:b/>
                <w:sz w:val="21"/>
              </w:rPr>
              <w:t>%</w:t>
            </w:r>
            <w:r>
              <w:rPr>
                <w:rFonts w:ascii="SimSun" w:eastAsia="SimSun" w:hint="eastAsia"/>
                <w:sz w:val="21"/>
              </w:rPr>
              <w:t>）</w:t>
            </w:r>
          </w:p>
        </w:tc>
        <w:tc>
          <w:tcPr>
            <w:tcW w:w="1279" w:type="dxa"/>
            <w:shd w:val="clear" w:color="auto" w:fill="D9D9D9"/>
          </w:tcPr>
          <w:p>
            <w:pPr>
              <w:pStyle w:val="TableParagraph"/>
              <w:spacing w:line="278" w:lineRule="auto" w:before="25"/>
              <w:ind w:left="112" w:right="98"/>
              <w:jc w:val="center"/>
              <w:rPr>
                <w:rFonts w:ascii="SimSun" w:eastAsia="SimSun" w:hint="eastAsia"/>
                <w:sz w:val="21"/>
              </w:rPr>
            </w:pPr>
            <w:r>
              <w:rPr>
                <w:rFonts w:ascii="SimSun" w:eastAsia="SimSun" w:hint="eastAsia"/>
                <w:sz w:val="21"/>
              </w:rPr>
              <w:t>营业收入比上年增减</w:t>
            </w:r>
          </w:p>
          <w:p>
            <w:pPr>
              <w:pStyle w:val="TableParagraph"/>
              <w:spacing w:line="269" w:lineRule="exact"/>
              <w:ind w:left="107" w:right="98"/>
              <w:jc w:val="center"/>
              <w:rPr>
                <w:rFonts w:ascii="SimSun" w:eastAsia="SimSun" w:hint="eastAsia"/>
                <w:sz w:val="21"/>
              </w:rPr>
            </w:pPr>
            <w:r>
              <w:rPr>
                <w:rFonts w:ascii="SimSun" w:eastAsia="SimSun" w:hint="eastAsia"/>
                <w:sz w:val="21"/>
              </w:rPr>
              <w:t>（</w:t>
            </w:r>
            <w:r>
              <w:rPr>
                <w:b/>
                <w:sz w:val="21"/>
              </w:rPr>
              <w:t>%</w:t>
            </w:r>
            <w:r>
              <w:rPr>
                <w:rFonts w:ascii="SimSun" w:eastAsia="SimSun" w:hint="eastAsia"/>
                <w:sz w:val="21"/>
              </w:rPr>
              <w:t>）</w:t>
            </w:r>
          </w:p>
        </w:tc>
        <w:tc>
          <w:tcPr>
            <w:tcW w:w="1272" w:type="dxa"/>
            <w:shd w:val="clear" w:color="auto" w:fill="D9D9D9"/>
          </w:tcPr>
          <w:p>
            <w:pPr>
              <w:pStyle w:val="TableParagraph"/>
              <w:spacing w:line="278" w:lineRule="auto" w:before="25"/>
              <w:ind w:left="107" w:right="96"/>
              <w:jc w:val="center"/>
              <w:rPr>
                <w:rFonts w:ascii="SimSun" w:eastAsia="SimSun" w:hint="eastAsia"/>
                <w:sz w:val="21"/>
              </w:rPr>
            </w:pPr>
            <w:r>
              <w:rPr>
                <w:rFonts w:ascii="SimSun" w:eastAsia="SimSun" w:hint="eastAsia"/>
                <w:sz w:val="21"/>
              </w:rPr>
              <w:t>营业成本比上年增减</w:t>
            </w:r>
          </w:p>
          <w:p>
            <w:pPr>
              <w:pStyle w:val="TableParagraph"/>
              <w:spacing w:line="269" w:lineRule="exact"/>
              <w:ind w:left="103" w:right="96"/>
              <w:jc w:val="center"/>
              <w:rPr>
                <w:rFonts w:ascii="SimSun" w:eastAsia="SimSun" w:hint="eastAsia"/>
                <w:sz w:val="21"/>
              </w:rPr>
            </w:pPr>
            <w:r>
              <w:rPr>
                <w:rFonts w:ascii="SimSun" w:eastAsia="SimSun" w:hint="eastAsia"/>
                <w:sz w:val="21"/>
              </w:rPr>
              <w:t>（</w:t>
            </w:r>
            <w:r>
              <w:rPr>
                <w:b/>
                <w:sz w:val="21"/>
              </w:rPr>
              <w:t>%</w:t>
            </w:r>
            <w:r>
              <w:rPr>
                <w:rFonts w:ascii="SimSun" w:eastAsia="SimSun" w:hint="eastAsia"/>
                <w:sz w:val="21"/>
              </w:rPr>
              <w:t>）</w:t>
            </w:r>
          </w:p>
        </w:tc>
        <w:tc>
          <w:tcPr>
            <w:tcW w:w="2128" w:type="dxa"/>
            <w:shd w:val="clear" w:color="auto" w:fill="D9D9D9"/>
          </w:tcPr>
          <w:p>
            <w:pPr>
              <w:pStyle w:val="TableParagraph"/>
              <w:spacing w:before="1"/>
              <w:rPr>
                <w:rFonts w:ascii="SimSun"/>
                <w:sz w:val="14"/>
              </w:rPr>
            </w:pPr>
          </w:p>
          <w:p>
            <w:pPr>
              <w:pStyle w:val="TableParagraph"/>
              <w:ind w:left="91" w:right="77"/>
              <w:jc w:val="center"/>
              <w:rPr>
                <w:rFonts w:ascii="SimSun" w:eastAsia="SimSun" w:hint="eastAsia"/>
                <w:sz w:val="21"/>
              </w:rPr>
            </w:pPr>
            <w:r>
              <w:rPr>
                <w:rFonts w:ascii="SimSun" w:eastAsia="SimSun" w:hint="eastAsia"/>
                <w:sz w:val="21"/>
              </w:rPr>
              <w:t>毛利率比上年增减</w:t>
            </w:r>
          </w:p>
          <w:p>
            <w:pPr>
              <w:pStyle w:val="TableParagraph"/>
              <w:spacing w:before="43"/>
              <w:ind w:left="91" w:right="80"/>
              <w:jc w:val="center"/>
              <w:rPr>
                <w:rFonts w:ascii="SimSun" w:eastAsia="SimSun" w:hint="eastAsia"/>
                <w:sz w:val="21"/>
              </w:rPr>
            </w:pPr>
            <w:r>
              <w:rPr>
                <w:rFonts w:ascii="SimSun" w:eastAsia="SimSun" w:hint="eastAsia"/>
                <w:sz w:val="21"/>
              </w:rPr>
              <w:t>（</w:t>
            </w:r>
            <w:r>
              <w:rPr>
                <w:b/>
                <w:sz w:val="21"/>
              </w:rPr>
              <w:t>%</w:t>
            </w:r>
            <w:r>
              <w:rPr>
                <w:rFonts w:ascii="SimSun" w:eastAsia="SimSun" w:hint="eastAsia"/>
                <w:sz w:val="21"/>
              </w:rPr>
              <w:t>）</w:t>
            </w:r>
          </w:p>
        </w:tc>
      </w:tr>
      <w:tr>
        <w:trPr>
          <w:trHeight w:val="362" w:hRule="atLeast"/>
        </w:trPr>
        <w:tc>
          <w:tcPr>
            <w:tcW w:w="1258" w:type="dxa"/>
          </w:tcPr>
          <w:p>
            <w:pPr>
              <w:pStyle w:val="TableParagraph"/>
              <w:spacing w:before="47"/>
              <w:ind w:left="105"/>
              <w:rPr>
                <w:rFonts w:ascii="SimSun" w:eastAsia="SimSun" w:hint="eastAsia"/>
                <w:sz w:val="21"/>
              </w:rPr>
            </w:pPr>
            <w:r>
              <w:rPr>
                <w:rFonts w:ascii="SimSun" w:eastAsia="SimSun" w:hint="eastAsia"/>
                <w:sz w:val="21"/>
              </w:rPr>
              <w:t>焦化行业</w:t>
            </w:r>
          </w:p>
        </w:tc>
        <w:tc>
          <w:tcPr>
            <w:tcW w:w="1827" w:type="dxa"/>
          </w:tcPr>
          <w:p>
            <w:pPr>
              <w:pStyle w:val="TableParagraph"/>
              <w:spacing w:before="58"/>
              <w:ind w:right="94"/>
              <w:jc w:val="right"/>
              <w:rPr>
                <w:sz w:val="21"/>
              </w:rPr>
            </w:pPr>
            <w:r>
              <w:rPr>
                <w:sz w:val="21"/>
              </w:rPr>
              <w:t>13,098,503,408.03</w:t>
            </w:r>
          </w:p>
        </w:tc>
        <w:tc>
          <w:tcPr>
            <w:tcW w:w="1793" w:type="dxa"/>
          </w:tcPr>
          <w:p>
            <w:pPr>
              <w:pStyle w:val="TableParagraph"/>
              <w:spacing w:before="58"/>
              <w:ind w:right="93"/>
              <w:jc w:val="right"/>
              <w:rPr>
                <w:sz w:val="21"/>
              </w:rPr>
            </w:pPr>
            <w:r>
              <w:rPr>
                <w:sz w:val="21"/>
              </w:rPr>
              <w:t>8,423,647,924.83</w:t>
            </w:r>
          </w:p>
        </w:tc>
        <w:tc>
          <w:tcPr>
            <w:tcW w:w="934" w:type="dxa"/>
          </w:tcPr>
          <w:p>
            <w:pPr>
              <w:pStyle w:val="TableParagraph"/>
              <w:spacing w:before="58"/>
              <w:ind w:right="96"/>
              <w:jc w:val="right"/>
              <w:rPr>
                <w:sz w:val="21"/>
              </w:rPr>
            </w:pPr>
            <w:r>
              <w:rPr>
                <w:sz w:val="21"/>
              </w:rPr>
              <w:t>35.69</w:t>
            </w:r>
          </w:p>
        </w:tc>
        <w:tc>
          <w:tcPr>
            <w:tcW w:w="1279" w:type="dxa"/>
          </w:tcPr>
          <w:p>
            <w:pPr>
              <w:pStyle w:val="TableParagraph"/>
              <w:spacing w:before="58"/>
              <w:ind w:right="93"/>
              <w:jc w:val="right"/>
              <w:rPr>
                <w:sz w:val="21"/>
              </w:rPr>
            </w:pPr>
            <w:r>
              <w:rPr>
                <w:sz w:val="21"/>
              </w:rPr>
              <w:t>40.30</w:t>
            </w:r>
          </w:p>
        </w:tc>
        <w:tc>
          <w:tcPr>
            <w:tcW w:w="1272" w:type="dxa"/>
          </w:tcPr>
          <w:p>
            <w:pPr>
              <w:pStyle w:val="TableParagraph"/>
              <w:spacing w:before="58"/>
              <w:ind w:right="93"/>
              <w:jc w:val="right"/>
              <w:rPr>
                <w:sz w:val="21"/>
              </w:rPr>
            </w:pPr>
            <w:r>
              <w:rPr>
                <w:sz w:val="21"/>
              </w:rPr>
              <w:t>101.54</w:t>
            </w:r>
          </w:p>
        </w:tc>
        <w:tc>
          <w:tcPr>
            <w:tcW w:w="2128" w:type="dxa"/>
          </w:tcPr>
          <w:p>
            <w:pPr>
              <w:pStyle w:val="TableParagraph"/>
              <w:spacing w:before="47"/>
              <w:ind w:left="89" w:right="149"/>
              <w:jc w:val="center"/>
              <w:rPr>
                <w:rFonts w:ascii="SimSun" w:eastAsia="SimSun" w:hint="eastAsia"/>
                <w:sz w:val="21"/>
              </w:rPr>
            </w:pPr>
            <w:r>
              <w:rPr>
                <w:rFonts w:ascii="SimSun" w:eastAsia="SimSun" w:hint="eastAsia"/>
                <w:spacing w:val="-18"/>
                <w:sz w:val="21"/>
              </w:rPr>
              <w:t>减少 </w:t>
            </w:r>
            <w:r>
              <w:rPr>
                <w:sz w:val="21"/>
              </w:rPr>
              <w:t>19.54</w:t>
            </w:r>
            <w:r>
              <w:rPr>
                <w:spacing w:val="-2"/>
                <w:sz w:val="21"/>
              </w:rPr>
              <w:t> </w:t>
            </w:r>
            <w:r>
              <w:rPr>
                <w:rFonts w:ascii="SimSun" w:eastAsia="SimSun" w:hint="eastAsia"/>
                <w:sz w:val="21"/>
              </w:rPr>
              <w:t>个百分点</w:t>
            </w:r>
          </w:p>
        </w:tc>
      </w:tr>
      <w:tr>
        <w:trPr>
          <w:trHeight w:val="362" w:hRule="atLeast"/>
        </w:trPr>
        <w:tc>
          <w:tcPr>
            <w:tcW w:w="1258" w:type="dxa"/>
          </w:tcPr>
          <w:p>
            <w:pPr>
              <w:pStyle w:val="TableParagraph"/>
              <w:spacing w:before="49"/>
              <w:ind w:left="105"/>
              <w:rPr>
                <w:rFonts w:ascii="SimSun" w:eastAsia="SimSun" w:hint="eastAsia"/>
                <w:sz w:val="21"/>
              </w:rPr>
            </w:pPr>
            <w:r>
              <w:rPr>
                <w:rFonts w:ascii="SimSun" w:eastAsia="SimSun" w:hint="eastAsia"/>
                <w:sz w:val="21"/>
              </w:rPr>
              <w:t>化工行业</w:t>
            </w:r>
          </w:p>
        </w:tc>
        <w:tc>
          <w:tcPr>
            <w:tcW w:w="1827" w:type="dxa"/>
          </w:tcPr>
          <w:p>
            <w:pPr>
              <w:pStyle w:val="TableParagraph"/>
              <w:spacing w:before="60"/>
              <w:ind w:right="94"/>
              <w:jc w:val="right"/>
              <w:rPr>
                <w:sz w:val="21"/>
              </w:rPr>
            </w:pPr>
            <w:r>
              <w:rPr>
                <w:sz w:val="21"/>
              </w:rPr>
              <w:t>15,158,443,673.91</w:t>
            </w:r>
          </w:p>
        </w:tc>
        <w:tc>
          <w:tcPr>
            <w:tcW w:w="1793" w:type="dxa"/>
          </w:tcPr>
          <w:p>
            <w:pPr>
              <w:pStyle w:val="TableParagraph"/>
              <w:spacing w:before="60"/>
              <w:ind w:right="95"/>
              <w:jc w:val="right"/>
              <w:rPr>
                <w:sz w:val="21"/>
              </w:rPr>
            </w:pPr>
            <w:r>
              <w:rPr>
                <w:sz w:val="21"/>
              </w:rPr>
              <w:t>10,538,867,527.05</w:t>
            </w:r>
          </w:p>
        </w:tc>
        <w:tc>
          <w:tcPr>
            <w:tcW w:w="934" w:type="dxa"/>
          </w:tcPr>
          <w:p>
            <w:pPr>
              <w:pStyle w:val="TableParagraph"/>
              <w:spacing w:before="60"/>
              <w:ind w:right="96"/>
              <w:jc w:val="right"/>
              <w:rPr>
                <w:sz w:val="21"/>
              </w:rPr>
            </w:pPr>
            <w:r>
              <w:rPr>
                <w:sz w:val="21"/>
              </w:rPr>
              <w:t>30.48</w:t>
            </w:r>
          </w:p>
        </w:tc>
        <w:tc>
          <w:tcPr>
            <w:tcW w:w="1279" w:type="dxa"/>
          </w:tcPr>
          <w:p>
            <w:pPr>
              <w:pStyle w:val="TableParagraph"/>
              <w:spacing w:before="60"/>
              <w:ind w:right="93"/>
              <w:jc w:val="right"/>
              <w:rPr>
                <w:sz w:val="21"/>
              </w:rPr>
            </w:pPr>
            <w:r>
              <w:rPr>
                <w:sz w:val="21"/>
              </w:rPr>
              <w:t>9.16</w:t>
            </w:r>
          </w:p>
        </w:tc>
        <w:tc>
          <w:tcPr>
            <w:tcW w:w="1272" w:type="dxa"/>
          </w:tcPr>
          <w:p>
            <w:pPr>
              <w:pStyle w:val="TableParagraph"/>
              <w:spacing w:before="60"/>
              <w:ind w:right="93"/>
              <w:jc w:val="right"/>
              <w:rPr>
                <w:sz w:val="21"/>
              </w:rPr>
            </w:pPr>
            <w:r>
              <w:rPr>
                <w:sz w:val="21"/>
              </w:rPr>
              <w:t>13.85</w:t>
            </w:r>
          </w:p>
        </w:tc>
        <w:tc>
          <w:tcPr>
            <w:tcW w:w="2128" w:type="dxa"/>
          </w:tcPr>
          <w:p>
            <w:pPr>
              <w:pStyle w:val="TableParagraph"/>
              <w:spacing w:before="49"/>
              <w:ind w:left="91" w:right="254"/>
              <w:jc w:val="center"/>
              <w:rPr>
                <w:rFonts w:ascii="SimSun" w:eastAsia="SimSun" w:hint="eastAsia"/>
                <w:sz w:val="21"/>
              </w:rPr>
            </w:pPr>
            <w:r>
              <w:rPr>
                <w:rFonts w:ascii="SimSun" w:eastAsia="SimSun" w:hint="eastAsia"/>
                <w:spacing w:val="-18"/>
                <w:sz w:val="21"/>
              </w:rPr>
              <w:t>减少 </w:t>
            </w:r>
            <w:r>
              <w:rPr>
                <w:sz w:val="21"/>
              </w:rPr>
              <w:t>2.86</w:t>
            </w:r>
            <w:r>
              <w:rPr>
                <w:spacing w:val="-1"/>
                <w:sz w:val="21"/>
              </w:rPr>
              <w:t> </w:t>
            </w:r>
            <w:r>
              <w:rPr>
                <w:rFonts w:ascii="SimSun" w:eastAsia="SimSun" w:hint="eastAsia"/>
                <w:sz w:val="21"/>
              </w:rPr>
              <w:t>个百分点</w:t>
            </w:r>
          </w:p>
        </w:tc>
      </w:tr>
      <w:tr>
        <w:trPr>
          <w:trHeight w:val="364" w:hRule="atLeast"/>
        </w:trPr>
        <w:tc>
          <w:tcPr>
            <w:tcW w:w="10491" w:type="dxa"/>
            <w:gridSpan w:val="7"/>
            <w:shd w:val="clear" w:color="auto" w:fill="D9D9D9"/>
          </w:tcPr>
          <w:p>
            <w:pPr>
              <w:pStyle w:val="TableParagraph"/>
              <w:spacing w:before="49"/>
              <w:ind w:left="4279" w:right="4271"/>
              <w:jc w:val="center"/>
              <w:rPr>
                <w:rFonts w:ascii="SimSun" w:eastAsia="SimSun" w:hint="eastAsia"/>
                <w:sz w:val="21"/>
              </w:rPr>
            </w:pPr>
            <w:r>
              <w:rPr>
                <w:rFonts w:ascii="SimSun" w:eastAsia="SimSun" w:hint="eastAsia"/>
                <w:sz w:val="21"/>
              </w:rPr>
              <w:t>主营业务分产品情况</w:t>
            </w:r>
          </w:p>
        </w:tc>
      </w:tr>
      <w:tr>
        <w:trPr>
          <w:trHeight w:val="935" w:hRule="atLeast"/>
        </w:trPr>
        <w:tc>
          <w:tcPr>
            <w:tcW w:w="1258" w:type="dxa"/>
            <w:shd w:val="clear" w:color="auto" w:fill="D9D9D9"/>
          </w:tcPr>
          <w:p>
            <w:pPr>
              <w:pStyle w:val="TableParagraph"/>
              <w:spacing w:before="1"/>
              <w:rPr>
                <w:rFonts w:ascii="SimSun"/>
                <w:sz w:val="26"/>
              </w:rPr>
            </w:pPr>
          </w:p>
          <w:p>
            <w:pPr>
              <w:pStyle w:val="TableParagraph"/>
              <w:ind w:right="304"/>
              <w:jc w:val="right"/>
              <w:rPr>
                <w:rFonts w:ascii="SimSun" w:eastAsia="SimSun" w:hint="eastAsia"/>
                <w:sz w:val="21"/>
              </w:rPr>
            </w:pPr>
            <w:r>
              <w:rPr>
                <w:rFonts w:ascii="SimSun" w:eastAsia="SimSun" w:hint="eastAsia"/>
                <w:sz w:val="21"/>
              </w:rPr>
              <w:t>分产品</w:t>
            </w:r>
          </w:p>
        </w:tc>
        <w:tc>
          <w:tcPr>
            <w:tcW w:w="1827" w:type="dxa"/>
            <w:shd w:val="clear" w:color="auto" w:fill="D9D9D9"/>
          </w:tcPr>
          <w:p>
            <w:pPr>
              <w:pStyle w:val="TableParagraph"/>
              <w:spacing w:before="1"/>
              <w:rPr>
                <w:rFonts w:ascii="SimSun"/>
                <w:sz w:val="26"/>
              </w:rPr>
            </w:pPr>
          </w:p>
          <w:p>
            <w:pPr>
              <w:pStyle w:val="TableParagraph"/>
              <w:ind w:left="491"/>
              <w:rPr>
                <w:rFonts w:ascii="SimSun" w:eastAsia="SimSun" w:hint="eastAsia"/>
                <w:sz w:val="21"/>
              </w:rPr>
            </w:pPr>
            <w:r>
              <w:rPr>
                <w:rFonts w:ascii="SimSun" w:eastAsia="SimSun" w:hint="eastAsia"/>
                <w:sz w:val="21"/>
              </w:rPr>
              <w:t>营业收入</w:t>
            </w:r>
          </w:p>
        </w:tc>
        <w:tc>
          <w:tcPr>
            <w:tcW w:w="1793" w:type="dxa"/>
            <w:shd w:val="clear" w:color="auto" w:fill="D9D9D9"/>
          </w:tcPr>
          <w:p>
            <w:pPr>
              <w:pStyle w:val="TableParagraph"/>
              <w:spacing w:before="1"/>
              <w:rPr>
                <w:rFonts w:ascii="SimSun"/>
                <w:sz w:val="26"/>
              </w:rPr>
            </w:pPr>
          </w:p>
          <w:p>
            <w:pPr>
              <w:pStyle w:val="TableParagraph"/>
              <w:ind w:left="475"/>
              <w:rPr>
                <w:rFonts w:ascii="SimSun" w:eastAsia="SimSun" w:hint="eastAsia"/>
                <w:sz w:val="21"/>
              </w:rPr>
            </w:pPr>
            <w:r>
              <w:rPr>
                <w:rFonts w:ascii="SimSun" w:eastAsia="SimSun" w:hint="eastAsia"/>
                <w:sz w:val="21"/>
              </w:rPr>
              <w:t>营业成本</w:t>
            </w:r>
          </w:p>
        </w:tc>
        <w:tc>
          <w:tcPr>
            <w:tcW w:w="934" w:type="dxa"/>
            <w:shd w:val="clear" w:color="auto" w:fill="D9D9D9"/>
          </w:tcPr>
          <w:p>
            <w:pPr>
              <w:pStyle w:val="TableParagraph"/>
              <w:spacing w:before="178"/>
              <w:ind w:left="146"/>
              <w:rPr>
                <w:rFonts w:ascii="SimSun" w:eastAsia="SimSun" w:hint="eastAsia"/>
                <w:sz w:val="21"/>
              </w:rPr>
            </w:pPr>
            <w:r>
              <w:rPr>
                <w:rFonts w:ascii="SimSun" w:eastAsia="SimSun" w:hint="eastAsia"/>
                <w:sz w:val="21"/>
              </w:rPr>
              <w:t>毛利率</w:t>
            </w:r>
          </w:p>
          <w:p>
            <w:pPr>
              <w:pStyle w:val="TableParagraph"/>
              <w:spacing w:before="43"/>
              <w:ind w:left="148"/>
              <w:rPr>
                <w:rFonts w:ascii="SimSun" w:eastAsia="SimSun" w:hint="eastAsia"/>
                <w:sz w:val="21"/>
              </w:rPr>
            </w:pPr>
            <w:r>
              <w:rPr>
                <w:rFonts w:ascii="SimSun" w:eastAsia="SimSun" w:hint="eastAsia"/>
                <w:sz w:val="21"/>
              </w:rPr>
              <w:t>（</w:t>
            </w:r>
            <w:r>
              <w:rPr>
                <w:b/>
                <w:sz w:val="21"/>
              </w:rPr>
              <w:t>%</w:t>
            </w:r>
            <w:r>
              <w:rPr>
                <w:rFonts w:ascii="SimSun" w:eastAsia="SimSun" w:hint="eastAsia"/>
                <w:sz w:val="21"/>
              </w:rPr>
              <w:t>）</w:t>
            </w:r>
          </w:p>
        </w:tc>
        <w:tc>
          <w:tcPr>
            <w:tcW w:w="1279" w:type="dxa"/>
            <w:shd w:val="clear" w:color="auto" w:fill="D9D9D9"/>
          </w:tcPr>
          <w:p>
            <w:pPr>
              <w:pStyle w:val="TableParagraph"/>
              <w:spacing w:line="278" w:lineRule="auto" w:before="22"/>
              <w:ind w:left="112" w:right="98"/>
              <w:jc w:val="center"/>
              <w:rPr>
                <w:rFonts w:ascii="SimSun" w:eastAsia="SimSun" w:hint="eastAsia"/>
                <w:sz w:val="21"/>
              </w:rPr>
            </w:pPr>
            <w:r>
              <w:rPr>
                <w:rFonts w:ascii="SimSun" w:eastAsia="SimSun" w:hint="eastAsia"/>
                <w:sz w:val="21"/>
              </w:rPr>
              <w:t>营业收入比上年增减</w:t>
            </w:r>
          </w:p>
          <w:p>
            <w:pPr>
              <w:pStyle w:val="TableParagraph"/>
              <w:spacing w:line="269" w:lineRule="exact"/>
              <w:ind w:left="107" w:right="98"/>
              <w:jc w:val="center"/>
              <w:rPr>
                <w:rFonts w:ascii="SimSun" w:eastAsia="SimSun" w:hint="eastAsia"/>
                <w:sz w:val="21"/>
              </w:rPr>
            </w:pPr>
            <w:r>
              <w:rPr>
                <w:rFonts w:ascii="SimSun" w:eastAsia="SimSun" w:hint="eastAsia"/>
                <w:sz w:val="21"/>
              </w:rPr>
              <w:t>（</w:t>
            </w:r>
            <w:r>
              <w:rPr>
                <w:b/>
                <w:sz w:val="21"/>
              </w:rPr>
              <w:t>%</w:t>
            </w:r>
            <w:r>
              <w:rPr>
                <w:rFonts w:ascii="SimSun" w:eastAsia="SimSun" w:hint="eastAsia"/>
                <w:sz w:val="21"/>
              </w:rPr>
              <w:t>）</w:t>
            </w:r>
          </w:p>
        </w:tc>
        <w:tc>
          <w:tcPr>
            <w:tcW w:w="1272" w:type="dxa"/>
            <w:shd w:val="clear" w:color="auto" w:fill="D9D9D9"/>
          </w:tcPr>
          <w:p>
            <w:pPr>
              <w:pStyle w:val="TableParagraph"/>
              <w:spacing w:line="278" w:lineRule="auto" w:before="22"/>
              <w:ind w:left="107" w:right="96"/>
              <w:jc w:val="center"/>
              <w:rPr>
                <w:rFonts w:ascii="SimSun" w:eastAsia="SimSun" w:hint="eastAsia"/>
                <w:sz w:val="21"/>
              </w:rPr>
            </w:pPr>
            <w:r>
              <w:rPr>
                <w:rFonts w:ascii="SimSun" w:eastAsia="SimSun" w:hint="eastAsia"/>
                <w:sz w:val="21"/>
              </w:rPr>
              <w:t>营业成本比上年增减</w:t>
            </w:r>
          </w:p>
          <w:p>
            <w:pPr>
              <w:pStyle w:val="TableParagraph"/>
              <w:spacing w:line="269" w:lineRule="exact"/>
              <w:ind w:left="103" w:right="96"/>
              <w:jc w:val="center"/>
              <w:rPr>
                <w:rFonts w:ascii="SimSun" w:eastAsia="SimSun" w:hint="eastAsia"/>
                <w:sz w:val="21"/>
              </w:rPr>
            </w:pPr>
            <w:r>
              <w:rPr>
                <w:rFonts w:ascii="SimSun" w:eastAsia="SimSun" w:hint="eastAsia"/>
                <w:sz w:val="21"/>
              </w:rPr>
              <w:t>（</w:t>
            </w:r>
            <w:r>
              <w:rPr>
                <w:b/>
                <w:sz w:val="21"/>
              </w:rPr>
              <w:t>%</w:t>
            </w:r>
            <w:r>
              <w:rPr>
                <w:rFonts w:ascii="SimSun" w:eastAsia="SimSun" w:hint="eastAsia"/>
                <w:sz w:val="21"/>
              </w:rPr>
              <w:t>）</w:t>
            </w:r>
          </w:p>
        </w:tc>
        <w:tc>
          <w:tcPr>
            <w:tcW w:w="2128" w:type="dxa"/>
            <w:shd w:val="clear" w:color="auto" w:fill="D9D9D9"/>
          </w:tcPr>
          <w:p>
            <w:pPr>
              <w:pStyle w:val="TableParagraph"/>
              <w:spacing w:before="178"/>
              <w:ind w:left="91" w:right="77"/>
              <w:jc w:val="center"/>
              <w:rPr>
                <w:rFonts w:ascii="SimSun" w:eastAsia="SimSun" w:hint="eastAsia"/>
                <w:sz w:val="21"/>
              </w:rPr>
            </w:pPr>
            <w:r>
              <w:rPr>
                <w:rFonts w:ascii="SimSun" w:eastAsia="SimSun" w:hint="eastAsia"/>
                <w:sz w:val="21"/>
              </w:rPr>
              <w:t>毛利率比上年增减</w:t>
            </w:r>
          </w:p>
          <w:p>
            <w:pPr>
              <w:pStyle w:val="TableParagraph"/>
              <w:spacing w:before="43"/>
              <w:ind w:left="91" w:right="80"/>
              <w:jc w:val="center"/>
              <w:rPr>
                <w:rFonts w:ascii="SimSun" w:eastAsia="SimSun" w:hint="eastAsia"/>
                <w:sz w:val="21"/>
              </w:rPr>
            </w:pPr>
            <w:r>
              <w:rPr>
                <w:rFonts w:ascii="SimSun" w:eastAsia="SimSun" w:hint="eastAsia"/>
                <w:sz w:val="21"/>
              </w:rPr>
              <w:t>（</w:t>
            </w:r>
            <w:r>
              <w:rPr>
                <w:b/>
                <w:sz w:val="21"/>
              </w:rPr>
              <w:t>%</w:t>
            </w:r>
            <w:r>
              <w:rPr>
                <w:rFonts w:ascii="SimSun" w:eastAsia="SimSun" w:hint="eastAsia"/>
                <w:sz w:val="21"/>
              </w:rPr>
              <w:t>）</w:t>
            </w:r>
          </w:p>
        </w:tc>
      </w:tr>
      <w:tr>
        <w:trPr>
          <w:trHeight w:val="362" w:hRule="atLeast"/>
        </w:trPr>
        <w:tc>
          <w:tcPr>
            <w:tcW w:w="1258" w:type="dxa"/>
          </w:tcPr>
          <w:p>
            <w:pPr>
              <w:pStyle w:val="TableParagraph"/>
              <w:spacing w:before="49"/>
              <w:ind w:left="105"/>
              <w:rPr>
                <w:rFonts w:ascii="SimSun" w:eastAsia="SimSun" w:hint="eastAsia"/>
                <w:sz w:val="21"/>
              </w:rPr>
            </w:pPr>
            <w:r>
              <w:rPr>
                <w:rFonts w:ascii="SimSun" w:eastAsia="SimSun" w:hint="eastAsia"/>
                <w:sz w:val="21"/>
              </w:rPr>
              <w:t>烯烃产品</w:t>
            </w:r>
          </w:p>
        </w:tc>
        <w:tc>
          <w:tcPr>
            <w:tcW w:w="1827" w:type="dxa"/>
          </w:tcPr>
          <w:p>
            <w:pPr>
              <w:pStyle w:val="TableParagraph"/>
              <w:spacing w:before="60"/>
              <w:ind w:right="94"/>
              <w:jc w:val="right"/>
              <w:rPr>
                <w:sz w:val="21"/>
              </w:rPr>
            </w:pPr>
            <w:r>
              <w:rPr>
                <w:sz w:val="21"/>
              </w:rPr>
              <w:t>11,685,693,490.58</w:t>
            </w:r>
          </w:p>
        </w:tc>
        <w:tc>
          <w:tcPr>
            <w:tcW w:w="1793" w:type="dxa"/>
          </w:tcPr>
          <w:p>
            <w:pPr>
              <w:pStyle w:val="TableParagraph"/>
              <w:spacing w:before="60"/>
              <w:ind w:right="93"/>
              <w:jc w:val="right"/>
              <w:rPr>
                <w:sz w:val="21"/>
              </w:rPr>
            </w:pPr>
            <w:r>
              <w:rPr>
                <w:sz w:val="21"/>
              </w:rPr>
              <w:t>8,407,494,560.64</w:t>
            </w:r>
          </w:p>
        </w:tc>
        <w:tc>
          <w:tcPr>
            <w:tcW w:w="934" w:type="dxa"/>
          </w:tcPr>
          <w:p>
            <w:pPr>
              <w:pStyle w:val="TableParagraph"/>
              <w:spacing w:before="60"/>
              <w:ind w:right="96"/>
              <w:jc w:val="right"/>
              <w:rPr>
                <w:sz w:val="21"/>
              </w:rPr>
            </w:pPr>
            <w:r>
              <w:rPr>
                <w:sz w:val="21"/>
              </w:rPr>
              <w:t>28.05</w:t>
            </w:r>
          </w:p>
        </w:tc>
        <w:tc>
          <w:tcPr>
            <w:tcW w:w="1279" w:type="dxa"/>
          </w:tcPr>
          <w:p>
            <w:pPr>
              <w:pStyle w:val="TableParagraph"/>
              <w:spacing w:before="60"/>
              <w:ind w:right="93"/>
              <w:jc w:val="right"/>
              <w:rPr>
                <w:sz w:val="21"/>
              </w:rPr>
            </w:pPr>
            <w:r>
              <w:rPr>
                <w:sz w:val="21"/>
              </w:rPr>
              <w:t>1.45</w:t>
            </w:r>
          </w:p>
        </w:tc>
        <w:tc>
          <w:tcPr>
            <w:tcW w:w="1272" w:type="dxa"/>
          </w:tcPr>
          <w:p>
            <w:pPr>
              <w:pStyle w:val="TableParagraph"/>
              <w:spacing w:before="60"/>
              <w:ind w:right="93"/>
              <w:jc w:val="right"/>
              <w:rPr>
                <w:sz w:val="21"/>
              </w:rPr>
            </w:pPr>
            <w:r>
              <w:rPr>
                <w:sz w:val="21"/>
              </w:rPr>
              <w:t>7.83</w:t>
            </w:r>
          </w:p>
        </w:tc>
        <w:tc>
          <w:tcPr>
            <w:tcW w:w="2128" w:type="dxa"/>
          </w:tcPr>
          <w:p>
            <w:pPr>
              <w:pStyle w:val="TableParagraph"/>
              <w:spacing w:before="49"/>
              <w:ind w:left="91" w:right="254"/>
              <w:jc w:val="center"/>
              <w:rPr>
                <w:rFonts w:ascii="SimSun" w:eastAsia="SimSun" w:hint="eastAsia"/>
                <w:sz w:val="21"/>
              </w:rPr>
            </w:pPr>
            <w:r>
              <w:rPr>
                <w:rFonts w:ascii="SimSun" w:eastAsia="SimSun" w:hint="eastAsia"/>
                <w:spacing w:val="-18"/>
                <w:sz w:val="21"/>
              </w:rPr>
              <w:t>减少 </w:t>
            </w:r>
            <w:r>
              <w:rPr>
                <w:sz w:val="21"/>
              </w:rPr>
              <w:t>4.26</w:t>
            </w:r>
            <w:r>
              <w:rPr>
                <w:spacing w:val="-1"/>
                <w:sz w:val="21"/>
              </w:rPr>
              <w:t> </w:t>
            </w:r>
            <w:r>
              <w:rPr>
                <w:rFonts w:ascii="SimSun" w:eastAsia="SimSun" w:hint="eastAsia"/>
                <w:sz w:val="21"/>
              </w:rPr>
              <w:t>个百分点</w:t>
            </w:r>
          </w:p>
        </w:tc>
      </w:tr>
      <w:tr>
        <w:trPr>
          <w:trHeight w:val="364" w:hRule="atLeast"/>
        </w:trPr>
        <w:tc>
          <w:tcPr>
            <w:tcW w:w="1258" w:type="dxa"/>
          </w:tcPr>
          <w:p>
            <w:pPr>
              <w:pStyle w:val="TableParagraph"/>
              <w:spacing w:before="49"/>
              <w:ind w:left="105"/>
              <w:rPr>
                <w:rFonts w:ascii="SimSun" w:eastAsia="SimSun" w:hint="eastAsia"/>
                <w:sz w:val="21"/>
              </w:rPr>
            </w:pPr>
            <w:r>
              <w:rPr>
                <w:rFonts w:ascii="SimSun" w:eastAsia="SimSun" w:hint="eastAsia"/>
                <w:sz w:val="21"/>
              </w:rPr>
              <w:t>焦化产品</w:t>
            </w:r>
          </w:p>
        </w:tc>
        <w:tc>
          <w:tcPr>
            <w:tcW w:w="1827" w:type="dxa"/>
          </w:tcPr>
          <w:p>
            <w:pPr>
              <w:pStyle w:val="TableParagraph"/>
              <w:spacing w:before="60"/>
              <w:ind w:right="94"/>
              <w:jc w:val="right"/>
              <w:rPr>
                <w:sz w:val="21"/>
              </w:rPr>
            </w:pPr>
            <w:r>
              <w:rPr>
                <w:sz w:val="21"/>
              </w:rPr>
              <w:t>13,098,503,408.03</w:t>
            </w:r>
          </w:p>
        </w:tc>
        <w:tc>
          <w:tcPr>
            <w:tcW w:w="1793" w:type="dxa"/>
          </w:tcPr>
          <w:p>
            <w:pPr>
              <w:pStyle w:val="TableParagraph"/>
              <w:spacing w:before="60"/>
              <w:ind w:right="93"/>
              <w:jc w:val="right"/>
              <w:rPr>
                <w:sz w:val="21"/>
              </w:rPr>
            </w:pPr>
            <w:r>
              <w:rPr>
                <w:sz w:val="21"/>
              </w:rPr>
              <w:t>8,423,647,924.83</w:t>
            </w:r>
          </w:p>
        </w:tc>
        <w:tc>
          <w:tcPr>
            <w:tcW w:w="934" w:type="dxa"/>
          </w:tcPr>
          <w:p>
            <w:pPr>
              <w:pStyle w:val="TableParagraph"/>
              <w:spacing w:before="60"/>
              <w:ind w:right="96"/>
              <w:jc w:val="right"/>
              <w:rPr>
                <w:sz w:val="21"/>
              </w:rPr>
            </w:pPr>
            <w:r>
              <w:rPr>
                <w:sz w:val="21"/>
              </w:rPr>
              <w:t>35.69</w:t>
            </w:r>
          </w:p>
        </w:tc>
        <w:tc>
          <w:tcPr>
            <w:tcW w:w="1279" w:type="dxa"/>
          </w:tcPr>
          <w:p>
            <w:pPr>
              <w:pStyle w:val="TableParagraph"/>
              <w:spacing w:before="60"/>
              <w:ind w:right="93"/>
              <w:jc w:val="right"/>
              <w:rPr>
                <w:sz w:val="21"/>
              </w:rPr>
            </w:pPr>
            <w:r>
              <w:rPr>
                <w:sz w:val="21"/>
              </w:rPr>
              <w:t>40.30</w:t>
            </w:r>
          </w:p>
        </w:tc>
        <w:tc>
          <w:tcPr>
            <w:tcW w:w="1272" w:type="dxa"/>
          </w:tcPr>
          <w:p>
            <w:pPr>
              <w:pStyle w:val="TableParagraph"/>
              <w:spacing w:before="60"/>
              <w:ind w:right="93"/>
              <w:jc w:val="right"/>
              <w:rPr>
                <w:sz w:val="21"/>
              </w:rPr>
            </w:pPr>
            <w:r>
              <w:rPr>
                <w:sz w:val="21"/>
              </w:rPr>
              <w:t>101.54</w:t>
            </w:r>
          </w:p>
        </w:tc>
        <w:tc>
          <w:tcPr>
            <w:tcW w:w="2128" w:type="dxa"/>
          </w:tcPr>
          <w:p>
            <w:pPr>
              <w:pStyle w:val="TableParagraph"/>
              <w:spacing w:before="49"/>
              <w:ind w:left="91" w:right="149"/>
              <w:jc w:val="center"/>
              <w:rPr>
                <w:rFonts w:ascii="SimSun" w:eastAsia="SimSun" w:hint="eastAsia"/>
                <w:sz w:val="21"/>
              </w:rPr>
            </w:pPr>
            <w:r>
              <w:rPr>
                <w:rFonts w:ascii="SimSun" w:eastAsia="SimSun" w:hint="eastAsia"/>
                <w:spacing w:val="-17"/>
                <w:sz w:val="21"/>
              </w:rPr>
              <w:t>减少 </w:t>
            </w:r>
            <w:r>
              <w:rPr>
                <w:sz w:val="21"/>
              </w:rPr>
              <w:t>19.54</w:t>
            </w:r>
            <w:r>
              <w:rPr>
                <w:spacing w:val="-2"/>
                <w:sz w:val="21"/>
              </w:rPr>
              <w:t> </w:t>
            </w:r>
            <w:r>
              <w:rPr>
                <w:rFonts w:ascii="SimSun" w:eastAsia="SimSun" w:hint="eastAsia"/>
                <w:sz w:val="21"/>
              </w:rPr>
              <w:t>个百分点</w:t>
            </w:r>
          </w:p>
        </w:tc>
      </w:tr>
      <w:tr>
        <w:trPr>
          <w:trHeight w:val="623" w:hRule="atLeast"/>
        </w:trPr>
        <w:tc>
          <w:tcPr>
            <w:tcW w:w="1258" w:type="dxa"/>
          </w:tcPr>
          <w:p>
            <w:pPr>
              <w:pStyle w:val="TableParagraph"/>
              <w:spacing w:before="22"/>
              <w:ind w:left="105"/>
              <w:rPr>
                <w:rFonts w:ascii="SimSun" w:eastAsia="SimSun" w:hint="eastAsia"/>
                <w:sz w:val="21"/>
              </w:rPr>
            </w:pPr>
            <w:r>
              <w:rPr>
                <w:rFonts w:ascii="SimSun" w:eastAsia="SimSun" w:hint="eastAsia"/>
                <w:spacing w:val="-18"/>
                <w:sz w:val="21"/>
              </w:rPr>
              <w:t>精 细 化 工</w:t>
            </w:r>
          </w:p>
          <w:p>
            <w:pPr>
              <w:pStyle w:val="TableParagraph"/>
              <w:spacing w:before="43"/>
              <w:ind w:left="105"/>
              <w:rPr>
                <w:rFonts w:ascii="SimSun" w:eastAsia="SimSun" w:hint="eastAsia"/>
                <w:sz w:val="21"/>
              </w:rPr>
            </w:pPr>
            <w:r>
              <w:rPr>
                <w:rFonts w:ascii="SimSun" w:eastAsia="SimSun" w:hint="eastAsia"/>
                <w:sz w:val="21"/>
              </w:rPr>
              <w:t>产品</w:t>
            </w:r>
          </w:p>
        </w:tc>
        <w:tc>
          <w:tcPr>
            <w:tcW w:w="1827" w:type="dxa"/>
          </w:tcPr>
          <w:p>
            <w:pPr>
              <w:pStyle w:val="TableParagraph"/>
              <w:spacing w:before="190"/>
              <w:ind w:right="94"/>
              <w:jc w:val="right"/>
              <w:rPr>
                <w:sz w:val="21"/>
              </w:rPr>
            </w:pPr>
            <w:r>
              <w:rPr>
                <w:sz w:val="21"/>
              </w:rPr>
              <w:t>3,472,750,183.33</w:t>
            </w:r>
          </w:p>
        </w:tc>
        <w:tc>
          <w:tcPr>
            <w:tcW w:w="1793" w:type="dxa"/>
          </w:tcPr>
          <w:p>
            <w:pPr>
              <w:pStyle w:val="TableParagraph"/>
              <w:spacing w:before="190"/>
              <w:ind w:right="95"/>
              <w:jc w:val="right"/>
              <w:rPr>
                <w:sz w:val="21"/>
              </w:rPr>
            </w:pPr>
            <w:r>
              <w:rPr>
                <w:sz w:val="21"/>
              </w:rPr>
              <w:t>2,131,372,966.41</w:t>
            </w:r>
          </w:p>
        </w:tc>
        <w:tc>
          <w:tcPr>
            <w:tcW w:w="934" w:type="dxa"/>
          </w:tcPr>
          <w:p>
            <w:pPr>
              <w:pStyle w:val="TableParagraph"/>
              <w:spacing w:before="190"/>
              <w:ind w:right="96"/>
              <w:jc w:val="right"/>
              <w:rPr>
                <w:sz w:val="21"/>
              </w:rPr>
            </w:pPr>
            <w:r>
              <w:rPr>
                <w:sz w:val="21"/>
              </w:rPr>
              <w:t>38.63</w:t>
            </w:r>
          </w:p>
        </w:tc>
        <w:tc>
          <w:tcPr>
            <w:tcW w:w="1279" w:type="dxa"/>
          </w:tcPr>
          <w:p>
            <w:pPr>
              <w:pStyle w:val="TableParagraph"/>
              <w:spacing w:before="190"/>
              <w:ind w:right="93"/>
              <w:jc w:val="right"/>
              <w:rPr>
                <w:sz w:val="21"/>
              </w:rPr>
            </w:pPr>
            <w:r>
              <w:rPr>
                <w:sz w:val="21"/>
              </w:rPr>
              <w:t>46.69</w:t>
            </w:r>
          </w:p>
        </w:tc>
        <w:tc>
          <w:tcPr>
            <w:tcW w:w="1272" w:type="dxa"/>
          </w:tcPr>
          <w:p>
            <w:pPr>
              <w:pStyle w:val="TableParagraph"/>
              <w:spacing w:before="190"/>
              <w:ind w:right="93"/>
              <w:jc w:val="right"/>
              <w:rPr>
                <w:sz w:val="21"/>
              </w:rPr>
            </w:pPr>
            <w:r>
              <w:rPr>
                <w:sz w:val="21"/>
              </w:rPr>
              <w:t>46.02</w:t>
            </w:r>
          </w:p>
        </w:tc>
        <w:tc>
          <w:tcPr>
            <w:tcW w:w="2128" w:type="dxa"/>
          </w:tcPr>
          <w:p>
            <w:pPr>
              <w:pStyle w:val="TableParagraph"/>
              <w:spacing w:before="178"/>
              <w:ind w:left="91" w:right="254"/>
              <w:jc w:val="center"/>
              <w:rPr>
                <w:rFonts w:ascii="SimSun" w:eastAsia="SimSun" w:hint="eastAsia"/>
                <w:sz w:val="21"/>
              </w:rPr>
            </w:pPr>
            <w:r>
              <w:rPr>
                <w:rFonts w:ascii="SimSun" w:eastAsia="SimSun" w:hint="eastAsia"/>
                <w:spacing w:val="-18"/>
                <w:sz w:val="21"/>
              </w:rPr>
              <w:t>增加 </w:t>
            </w:r>
            <w:r>
              <w:rPr>
                <w:sz w:val="21"/>
              </w:rPr>
              <w:t>0.29</w:t>
            </w:r>
            <w:r>
              <w:rPr>
                <w:spacing w:val="-1"/>
                <w:sz w:val="21"/>
              </w:rPr>
              <w:t> </w:t>
            </w:r>
            <w:r>
              <w:rPr>
                <w:rFonts w:ascii="SimSun" w:eastAsia="SimSun" w:hint="eastAsia"/>
                <w:sz w:val="21"/>
              </w:rPr>
              <w:t>个百分点</w:t>
            </w:r>
          </w:p>
        </w:tc>
      </w:tr>
      <w:tr>
        <w:trPr>
          <w:trHeight w:val="362" w:hRule="atLeast"/>
        </w:trPr>
        <w:tc>
          <w:tcPr>
            <w:tcW w:w="10491" w:type="dxa"/>
            <w:gridSpan w:val="7"/>
            <w:shd w:val="clear" w:color="auto" w:fill="D9D9D9"/>
          </w:tcPr>
          <w:p>
            <w:pPr>
              <w:pStyle w:val="TableParagraph"/>
              <w:spacing w:before="22"/>
              <w:ind w:left="4279" w:right="4271"/>
              <w:jc w:val="center"/>
              <w:rPr>
                <w:rFonts w:ascii="SimSun" w:eastAsia="SimSun" w:hint="eastAsia"/>
                <w:sz w:val="21"/>
              </w:rPr>
            </w:pPr>
            <w:r>
              <w:rPr>
                <w:rFonts w:ascii="SimSun" w:eastAsia="SimSun" w:hint="eastAsia"/>
                <w:sz w:val="21"/>
              </w:rPr>
              <w:t>主营业务分地区情况</w:t>
            </w:r>
          </w:p>
        </w:tc>
      </w:tr>
      <w:tr>
        <w:trPr>
          <w:trHeight w:val="938" w:hRule="atLeast"/>
        </w:trPr>
        <w:tc>
          <w:tcPr>
            <w:tcW w:w="1258" w:type="dxa"/>
            <w:shd w:val="clear" w:color="auto" w:fill="D9D9D9"/>
          </w:tcPr>
          <w:p>
            <w:pPr>
              <w:pStyle w:val="TableParagraph"/>
              <w:spacing w:before="3"/>
              <w:rPr>
                <w:rFonts w:ascii="SimSun"/>
                <w:sz w:val="26"/>
              </w:rPr>
            </w:pPr>
          </w:p>
          <w:p>
            <w:pPr>
              <w:pStyle w:val="TableParagraph"/>
              <w:spacing w:before="1"/>
              <w:ind w:right="304"/>
              <w:jc w:val="right"/>
              <w:rPr>
                <w:rFonts w:ascii="SimSun" w:eastAsia="SimSun" w:hint="eastAsia"/>
                <w:sz w:val="21"/>
              </w:rPr>
            </w:pPr>
            <w:r>
              <w:rPr>
                <w:rFonts w:ascii="SimSun" w:eastAsia="SimSun" w:hint="eastAsia"/>
                <w:sz w:val="21"/>
              </w:rPr>
              <w:t>分地区</w:t>
            </w:r>
          </w:p>
        </w:tc>
        <w:tc>
          <w:tcPr>
            <w:tcW w:w="1827" w:type="dxa"/>
            <w:shd w:val="clear" w:color="auto" w:fill="D9D9D9"/>
          </w:tcPr>
          <w:p>
            <w:pPr>
              <w:pStyle w:val="TableParagraph"/>
              <w:spacing w:before="3"/>
              <w:rPr>
                <w:rFonts w:ascii="SimSun"/>
                <w:sz w:val="26"/>
              </w:rPr>
            </w:pPr>
          </w:p>
          <w:p>
            <w:pPr>
              <w:pStyle w:val="TableParagraph"/>
              <w:spacing w:before="1"/>
              <w:ind w:left="491"/>
              <w:rPr>
                <w:rFonts w:ascii="SimSun" w:eastAsia="SimSun" w:hint="eastAsia"/>
                <w:sz w:val="21"/>
              </w:rPr>
            </w:pPr>
            <w:r>
              <w:rPr>
                <w:rFonts w:ascii="SimSun" w:eastAsia="SimSun" w:hint="eastAsia"/>
                <w:sz w:val="21"/>
              </w:rPr>
              <w:t>营业收入</w:t>
            </w:r>
          </w:p>
        </w:tc>
        <w:tc>
          <w:tcPr>
            <w:tcW w:w="1793" w:type="dxa"/>
            <w:shd w:val="clear" w:color="auto" w:fill="D9D9D9"/>
          </w:tcPr>
          <w:p>
            <w:pPr>
              <w:pStyle w:val="TableParagraph"/>
              <w:spacing w:before="3"/>
              <w:rPr>
                <w:rFonts w:ascii="SimSun"/>
                <w:sz w:val="26"/>
              </w:rPr>
            </w:pPr>
          </w:p>
          <w:p>
            <w:pPr>
              <w:pStyle w:val="TableParagraph"/>
              <w:spacing w:before="1"/>
              <w:ind w:left="475"/>
              <w:rPr>
                <w:rFonts w:ascii="SimSun" w:eastAsia="SimSun" w:hint="eastAsia"/>
                <w:sz w:val="21"/>
              </w:rPr>
            </w:pPr>
            <w:r>
              <w:rPr>
                <w:rFonts w:ascii="SimSun" w:eastAsia="SimSun" w:hint="eastAsia"/>
                <w:sz w:val="21"/>
              </w:rPr>
              <w:t>营业成本</w:t>
            </w:r>
          </w:p>
        </w:tc>
        <w:tc>
          <w:tcPr>
            <w:tcW w:w="934" w:type="dxa"/>
            <w:shd w:val="clear" w:color="auto" w:fill="D9D9D9"/>
          </w:tcPr>
          <w:p>
            <w:pPr>
              <w:pStyle w:val="TableParagraph"/>
              <w:spacing w:before="1"/>
              <w:rPr>
                <w:rFonts w:ascii="SimSun"/>
                <w:sz w:val="14"/>
              </w:rPr>
            </w:pPr>
          </w:p>
          <w:p>
            <w:pPr>
              <w:pStyle w:val="TableParagraph"/>
              <w:ind w:left="146"/>
              <w:rPr>
                <w:rFonts w:ascii="SimSun" w:eastAsia="SimSun" w:hint="eastAsia"/>
                <w:sz w:val="21"/>
              </w:rPr>
            </w:pPr>
            <w:r>
              <w:rPr>
                <w:rFonts w:ascii="SimSun" w:eastAsia="SimSun" w:hint="eastAsia"/>
                <w:sz w:val="21"/>
              </w:rPr>
              <w:t>毛利率</w:t>
            </w:r>
          </w:p>
          <w:p>
            <w:pPr>
              <w:pStyle w:val="TableParagraph"/>
              <w:spacing w:before="43"/>
              <w:ind w:left="148"/>
              <w:rPr>
                <w:rFonts w:ascii="SimSun" w:eastAsia="SimSun" w:hint="eastAsia"/>
                <w:sz w:val="21"/>
              </w:rPr>
            </w:pPr>
            <w:r>
              <w:rPr>
                <w:rFonts w:ascii="SimSun" w:eastAsia="SimSun" w:hint="eastAsia"/>
                <w:sz w:val="21"/>
              </w:rPr>
              <w:t>（</w:t>
            </w:r>
            <w:r>
              <w:rPr>
                <w:b/>
                <w:sz w:val="21"/>
              </w:rPr>
              <w:t>%</w:t>
            </w:r>
            <w:r>
              <w:rPr>
                <w:rFonts w:ascii="SimSun" w:eastAsia="SimSun" w:hint="eastAsia"/>
                <w:sz w:val="21"/>
              </w:rPr>
              <w:t>）</w:t>
            </w:r>
          </w:p>
        </w:tc>
        <w:tc>
          <w:tcPr>
            <w:tcW w:w="1279" w:type="dxa"/>
            <w:shd w:val="clear" w:color="auto" w:fill="D9D9D9"/>
          </w:tcPr>
          <w:p>
            <w:pPr>
              <w:pStyle w:val="TableParagraph"/>
              <w:spacing w:line="278" w:lineRule="auto" w:before="25"/>
              <w:ind w:left="112" w:right="98"/>
              <w:jc w:val="center"/>
              <w:rPr>
                <w:rFonts w:ascii="SimSun" w:eastAsia="SimSun" w:hint="eastAsia"/>
                <w:sz w:val="21"/>
              </w:rPr>
            </w:pPr>
            <w:r>
              <w:rPr>
                <w:rFonts w:ascii="SimSun" w:eastAsia="SimSun" w:hint="eastAsia"/>
                <w:sz w:val="21"/>
              </w:rPr>
              <w:t>营业收入比上年增减</w:t>
            </w:r>
          </w:p>
          <w:p>
            <w:pPr>
              <w:pStyle w:val="TableParagraph"/>
              <w:spacing w:line="269" w:lineRule="exact"/>
              <w:ind w:left="107" w:right="98"/>
              <w:jc w:val="center"/>
              <w:rPr>
                <w:rFonts w:ascii="SimSun" w:eastAsia="SimSun" w:hint="eastAsia"/>
                <w:sz w:val="21"/>
              </w:rPr>
            </w:pPr>
            <w:r>
              <w:rPr>
                <w:rFonts w:ascii="SimSun" w:eastAsia="SimSun" w:hint="eastAsia"/>
                <w:sz w:val="21"/>
              </w:rPr>
              <w:t>（</w:t>
            </w:r>
            <w:r>
              <w:rPr>
                <w:b/>
                <w:sz w:val="21"/>
              </w:rPr>
              <w:t>%</w:t>
            </w:r>
            <w:r>
              <w:rPr>
                <w:rFonts w:ascii="SimSun" w:eastAsia="SimSun" w:hint="eastAsia"/>
                <w:sz w:val="21"/>
              </w:rPr>
              <w:t>）</w:t>
            </w:r>
          </w:p>
        </w:tc>
        <w:tc>
          <w:tcPr>
            <w:tcW w:w="1272" w:type="dxa"/>
            <w:shd w:val="clear" w:color="auto" w:fill="D9D9D9"/>
          </w:tcPr>
          <w:p>
            <w:pPr>
              <w:pStyle w:val="TableParagraph"/>
              <w:spacing w:line="278" w:lineRule="auto" w:before="25"/>
              <w:ind w:left="107" w:right="96"/>
              <w:jc w:val="center"/>
              <w:rPr>
                <w:rFonts w:ascii="SimSun" w:eastAsia="SimSun" w:hint="eastAsia"/>
                <w:sz w:val="21"/>
              </w:rPr>
            </w:pPr>
            <w:r>
              <w:rPr>
                <w:rFonts w:ascii="SimSun" w:eastAsia="SimSun" w:hint="eastAsia"/>
                <w:sz w:val="21"/>
              </w:rPr>
              <w:t>营业成本比上年增减</w:t>
            </w:r>
          </w:p>
          <w:p>
            <w:pPr>
              <w:pStyle w:val="TableParagraph"/>
              <w:spacing w:line="269" w:lineRule="exact"/>
              <w:ind w:left="103" w:right="96"/>
              <w:jc w:val="center"/>
              <w:rPr>
                <w:rFonts w:ascii="SimSun" w:eastAsia="SimSun" w:hint="eastAsia"/>
                <w:sz w:val="21"/>
              </w:rPr>
            </w:pPr>
            <w:r>
              <w:rPr>
                <w:rFonts w:ascii="SimSun" w:eastAsia="SimSun" w:hint="eastAsia"/>
                <w:sz w:val="21"/>
              </w:rPr>
              <w:t>（</w:t>
            </w:r>
            <w:r>
              <w:rPr>
                <w:b/>
                <w:sz w:val="21"/>
              </w:rPr>
              <w:t>%</w:t>
            </w:r>
            <w:r>
              <w:rPr>
                <w:rFonts w:ascii="SimSun" w:eastAsia="SimSun" w:hint="eastAsia"/>
                <w:sz w:val="21"/>
              </w:rPr>
              <w:t>）</w:t>
            </w:r>
          </w:p>
        </w:tc>
        <w:tc>
          <w:tcPr>
            <w:tcW w:w="2128" w:type="dxa"/>
            <w:shd w:val="clear" w:color="auto" w:fill="D9D9D9"/>
          </w:tcPr>
          <w:p>
            <w:pPr>
              <w:pStyle w:val="TableParagraph"/>
              <w:spacing w:before="1"/>
              <w:rPr>
                <w:rFonts w:ascii="SimSun"/>
                <w:sz w:val="14"/>
              </w:rPr>
            </w:pPr>
          </w:p>
          <w:p>
            <w:pPr>
              <w:pStyle w:val="TableParagraph"/>
              <w:ind w:left="91" w:right="77"/>
              <w:jc w:val="center"/>
              <w:rPr>
                <w:rFonts w:ascii="SimSun" w:eastAsia="SimSun" w:hint="eastAsia"/>
                <w:sz w:val="21"/>
              </w:rPr>
            </w:pPr>
            <w:r>
              <w:rPr>
                <w:rFonts w:ascii="SimSun" w:eastAsia="SimSun" w:hint="eastAsia"/>
                <w:sz w:val="21"/>
              </w:rPr>
              <w:t>毛利率比上年增减</w:t>
            </w:r>
          </w:p>
          <w:p>
            <w:pPr>
              <w:pStyle w:val="TableParagraph"/>
              <w:spacing w:before="43"/>
              <w:ind w:left="91" w:right="80"/>
              <w:jc w:val="center"/>
              <w:rPr>
                <w:rFonts w:ascii="SimSun" w:eastAsia="SimSun" w:hint="eastAsia"/>
                <w:sz w:val="21"/>
              </w:rPr>
            </w:pPr>
            <w:r>
              <w:rPr>
                <w:rFonts w:ascii="SimSun" w:eastAsia="SimSun" w:hint="eastAsia"/>
                <w:sz w:val="21"/>
              </w:rPr>
              <w:t>（</w:t>
            </w:r>
            <w:r>
              <w:rPr>
                <w:b/>
                <w:sz w:val="21"/>
              </w:rPr>
              <w:t>%</w:t>
            </w:r>
            <w:r>
              <w:rPr>
                <w:rFonts w:ascii="SimSun" w:eastAsia="SimSun" w:hint="eastAsia"/>
                <w:sz w:val="21"/>
              </w:rPr>
              <w:t>）</w:t>
            </w:r>
          </w:p>
        </w:tc>
      </w:tr>
      <w:tr>
        <w:trPr>
          <w:trHeight w:val="362" w:hRule="atLeast"/>
        </w:trPr>
        <w:tc>
          <w:tcPr>
            <w:tcW w:w="1258" w:type="dxa"/>
          </w:tcPr>
          <w:p>
            <w:pPr>
              <w:pStyle w:val="TableParagraph"/>
              <w:spacing w:before="46"/>
              <w:ind w:left="105"/>
              <w:rPr>
                <w:rFonts w:ascii="SimSun" w:eastAsia="SimSun" w:hint="eastAsia"/>
                <w:sz w:val="21"/>
              </w:rPr>
            </w:pPr>
            <w:r>
              <w:rPr>
                <w:rFonts w:ascii="SimSun" w:eastAsia="SimSun" w:hint="eastAsia"/>
                <w:sz w:val="21"/>
              </w:rPr>
              <w:t>华北</w:t>
            </w:r>
          </w:p>
        </w:tc>
        <w:tc>
          <w:tcPr>
            <w:tcW w:w="1827" w:type="dxa"/>
          </w:tcPr>
          <w:p>
            <w:pPr>
              <w:pStyle w:val="TableParagraph"/>
              <w:spacing w:before="58"/>
              <w:ind w:right="94"/>
              <w:jc w:val="right"/>
              <w:rPr>
                <w:sz w:val="21"/>
              </w:rPr>
            </w:pPr>
            <w:r>
              <w:rPr>
                <w:sz w:val="21"/>
              </w:rPr>
              <w:t>10,241,893,473.29</w:t>
            </w:r>
          </w:p>
        </w:tc>
        <w:tc>
          <w:tcPr>
            <w:tcW w:w="1793" w:type="dxa"/>
          </w:tcPr>
          <w:p>
            <w:pPr>
              <w:pStyle w:val="TableParagraph"/>
              <w:spacing w:before="58"/>
              <w:ind w:right="95"/>
              <w:jc w:val="right"/>
              <w:rPr>
                <w:sz w:val="21"/>
              </w:rPr>
            </w:pPr>
            <w:r>
              <w:rPr>
                <w:sz w:val="21"/>
              </w:rPr>
              <w:t>6,843,823,887.68</w:t>
            </w:r>
          </w:p>
        </w:tc>
        <w:tc>
          <w:tcPr>
            <w:tcW w:w="934" w:type="dxa"/>
          </w:tcPr>
          <w:p>
            <w:pPr>
              <w:pStyle w:val="TableParagraph"/>
              <w:spacing w:before="58"/>
              <w:ind w:right="96"/>
              <w:jc w:val="right"/>
              <w:rPr>
                <w:sz w:val="21"/>
              </w:rPr>
            </w:pPr>
            <w:r>
              <w:rPr>
                <w:sz w:val="21"/>
              </w:rPr>
              <w:t>33.18</w:t>
            </w:r>
          </w:p>
        </w:tc>
        <w:tc>
          <w:tcPr>
            <w:tcW w:w="1279" w:type="dxa"/>
          </w:tcPr>
          <w:p>
            <w:pPr>
              <w:pStyle w:val="TableParagraph"/>
              <w:spacing w:before="58"/>
              <w:ind w:right="93"/>
              <w:jc w:val="right"/>
              <w:rPr>
                <w:sz w:val="21"/>
              </w:rPr>
            </w:pPr>
            <w:r>
              <w:rPr>
                <w:sz w:val="21"/>
              </w:rPr>
              <w:t>17.58</w:t>
            </w:r>
          </w:p>
        </w:tc>
        <w:tc>
          <w:tcPr>
            <w:tcW w:w="1272" w:type="dxa"/>
          </w:tcPr>
          <w:p>
            <w:pPr>
              <w:pStyle w:val="TableParagraph"/>
              <w:spacing w:before="58"/>
              <w:ind w:right="93"/>
              <w:jc w:val="right"/>
              <w:rPr>
                <w:sz w:val="21"/>
              </w:rPr>
            </w:pPr>
            <w:r>
              <w:rPr>
                <w:sz w:val="21"/>
              </w:rPr>
              <w:t>36.11</w:t>
            </w:r>
          </w:p>
        </w:tc>
        <w:tc>
          <w:tcPr>
            <w:tcW w:w="2128" w:type="dxa"/>
          </w:tcPr>
          <w:p>
            <w:pPr>
              <w:pStyle w:val="TableParagraph"/>
              <w:spacing w:before="46"/>
              <w:ind w:left="91" w:right="254"/>
              <w:jc w:val="center"/>
              <w:rPr>
                <w:rFonts w:ascii="SimSun" w:eastAsia="SimSun" w:hint="eastAsia"/>
                <w:sz w:val="21"/>
              </w:rPr>
            </w:pPr>
            <w:r>
              <w:rPr>
                <w:rFonts w:ascii="SimSun" w:eastAsia="SimSun" w:hint="eastAsia"/>
                <w:spacing w:val="-18"/>
                <w:sz w:val="21"/>
              </w:rPr>
              <w:t>减少 </w:t>
            </w:r>
            <w:r>
              <w:rPr>
                <w:sz w:val="21"/>
              </w:rPr>
              <w:t>9.10</w:t>
            </w:r>
            <w:r>
              <w:rPr>
                <w:spacing w:val="-1"/>
                <w:sz w:val="21"/>
              </w:rPr>
              <w:t> </w:t>
            </w:r>
            <w:r>
              <w:rPr>
                <w:rFonts w:ascii="SimSun" w:eastAsia="SimSun" w:hint="eastAsia"/>
                <w:sz w:val="21"/>
              </w:rPr>
              <w:t>个百分点</w:t>
            </w:r>
          </w:p>
        </w:tc>
      </w:tr>
      <w:tr>
        <w:trPr>
          <w:trHeight w:val="362" w:hRule="atLeast"/>
        </w:trPr>
        <w:tc>
          <w:tcPr>
            <w:tcW w:w="1258" w:type="dxa"/>
          </w:tcPr>
          <w:p>
            <w:pPr>
              <w:pStyle w:val="TableParagraph"/>
              <w:spacing w:before="49"/>
              <w:ind w:left="105"/>
              <w:rPr>
                <w:rFonts w:ascii="SimSun" w:eastAsia="SimSun" w:hint="eastAsia"/>
                <w:sz w:val="21"/>
              </w:rPr>
            </w:pPr>
            <w:r>
              <w:rPr>
                <w:rFonts w:ascii="SimSun" w:eastAsia="SimSun" w:hint="eastAsia"/>
                <w:sz w:val="21"/>
              </w:rPr>
              <w:t>华东</w:t>
            </w:r>
          </w:p>
        </w:tc>
        <w:tc>
          <w:tcPr>
            <w:tcW w:w="1827" w:type="dxa"/>
          </w:tcPr>
          <w:p>
            <w:pPr>
              <w:pStyle w:val="TableParagraph"/>
              <w:spacing w:before="60"/>
              <w:ind w:right="94"/>
              <w:jc w:val="right"/>
              <w:rPr>
                <w:sz w:val="21"/>
              </w:rPr>
            </w:pPr>
            <w:r>
              <w:rPr>
                <w:sz w:val="21"/>
              </w:rPr>
              <w:t>5,421,769,307.59</w:t>
            </w:r>
          </w:p>
        </w:tc>
        <w:tc>
          <w:tcPr>
            <w:tcW w:w="1793" w:type="dxa"/>
          </w:tcPr>
          <w:p>
            <w:pPr>
              <w:pStyle w:val="TableParagraph"/>
              <w:spacing w:before="60"/>
              <w:ind w:right="93"/>
              <w:jc w:val="right"/>
              <w:rPr>
                <w:sz w:val="21"/>
              </w:rPr>
            </w:pPr>
            <w:r>
              <w:rPr>
                <w:sz w:val="21"/>
              </w:rPr>
              <w:t>3,820,699,131.41</w:t>
            </w:r>
          </w:p>
        </w:tc>
        <w:tc>
          <w:tcPr>
            <w:tcW w:w="934" w:type="dxa"/>
          </w:tcPr>
          <w:p>
            <w:pPr>
              <w:pStyle w:val="TableParagraph"/>
              <w:spacing w:before="60"/>
              <w:ind w:right="96"/>
              <w:jc w:val="right"/>
              <w:rPr>
                <w:sz w:val="21"/>
              </w:rPr>
            </w:pPr>
            <w:r>
              <w:rPr>
                <w:sz w:val="21"/>
              </w:rPr>
              <w:t>29.53</w:t>
            </w:r>
          </w:p>
        </w:tc>
        <w:tc>
          <w:tcPr>
            <w:tcW w:w="1279" w:type="dxa"/>
          </w:tcPr>
          <w:p>
            <w:pPr>
              <w:pStyle w:val="TableParagraph"/>
              <w:spacing w:before="60"/>
              <w:ind w:right="96"/>
              <w:jc w:val="right"/>
              <w:rPr>
                <w:sz w:val="21"/>
              </w:rPr>
            </w:pPr>
            <w:r>
              <w:rPr>
                <w:sz w:val="21"/>
              </w:rPr>
              <w:t>-0.40</w:t>
            </w:r>
          </w:p>
        </w:tc>
        <w:tc>
          <w:tcPr>
            <w:tcW w:w="1272" w:type="dxa"/>
          </w:tcPr>
          <w:p>
            <w:pPr>
              <w:pStyle w:val="TableParagraph"/>
              <w:spacing w:before="60"/>
              <w:ind w:right="93"/>
              <w:jc w:val="right"/>
              <w:rPr>
                <w:sz w:val="21"/>
              </w:rPr>
            </w:pPr>
            <w:r>
              <w:rPr>
                <w:sz w:val="21"/>
              </w:rPr>
              <w:t>21.54</w:t>
            </w:r>
          </w:p>
        </w:tc>
        <w:tc>
          <w:tcPr>
            <w:tcW w:w="2128" w:type="dxa"/>
          </w:tcPr>
          <w:p>
            <w:pPr>
              <w:pStyle w:val="TableParagraph"/>
              <w:spacing w:before="49"/>
              <w:ind w:left="91" w:right="149"/>
              <w:jc w:val="center"/>
              <w:rPr>
                <w:rFonts w:ascii="SimSun" w:eastAsia="SimSun" w:hint="eastAsia"/>
                <w:sz w:val="21"/>
              </w:rPr>
            </w:pPr>
            <w:r>
              <w:rPr>
                <w:rFonts w:ascii="SimSun" w:eastAsia="SimSun" w:hint="eastAsia"/>
                <w:spacing w:val="-17"/>
                <w:sz w:val="21"/>
              </w:rPr>
              <w:t>减少 </w:t>
            </w:r>
            <w:r>
              <w:rPr>
                <w:sz w:val="21"/>
              </w:rPr>
              <w:t>12.72</w:t>
            </w:r>
            <w:r>
              <w:rPr>
                <w:spacing w:val="-2"/>
                <w:sz w:val="21"/>
              </w:rPr>
              <w:t> </w:t>
            </w:r>
            <w:r>
              <w:rPr>
                <w:rFonts w:ascii="SimSun" w:eastAsia="SimSun" w:hint="eastAsia"/>
                <w:sz w:val="21"/>
              </w:rPr>
              <w:t>个百分点</w:t>
            </w:r>
          </w:p>
        </w:tc>
      </w:tr>
      <w:tr>
        <w:trPr>
          <w:trHeight w:val="364" w:hRule="atLeast"/>
        </w:trPr>
        <w:tc>
          <w:tcPr>
            <w:tcW w:w="1258" w:type="dxa"/>
          </w:tcPr>
          <w:p>
            <w:pPr>
              <w:pStyle w:val="TableParagraph"/>
              <w:spacing w:before="49"/>
              <w:ind w:left="105"/>
              <w:rPr>
                <w:rFonts w:ascii="SimSun" w:eastAsia="SimSun" w:hint="eastAsia"/>
                <w:sz w:val="21"/>
              </w:rPr>
            </w:pPr>
            <w:r>
              <w:rPr>
                <w:rFonts w:ascii="SimSun" w:eastAsia="SimSun" w:hint="eastAsia"/>
                <w:sz w:val="21"/>
              </w:rPr>
              <w:t>华南</w:t>
            </w:r>
          </w:p>
        </w:tc>
        <w:tc>
          <w:tcPr>
            <w:tcW w:w="1827" w:type="dxa"/>
          </w:tcPr>
          <w:p>
            <w:pPr>
              <w:pStyle w:val="TableParagraph"/>
              <w:spacing w:before="60"/>
              <w:ind w:right="94"/>
              <w:jc w:val="right"/>
              <w:rPr>
                <w:sz w:val="21"/>
              </w:rPr>
            </w:pPr>
            <w:r>
              <w:rPr>
                <w:sz w:val="21"/>
              </w:rPr>
              <w:t>1,421,595,987.32</w:t>
            </w:r>
          </w:p>
        </w:tc>
        <w:tc>
          <w:tcPr>
            <w:tcW w:w="1793" w:type="dxa"/>
          </w:tcPr>
          <w:p>
            <w:pPr>
              <w:pStyle w:val="TableParagraph"/>
              <w:spacing w:before="60"/>
              <w:ind w:right="93"/>
              <w:jc w:val="right"/>
              <w:rPr>
                <w:sz w:val="21"/>
              </w:rPr>
            </w:pPr>
            <w:r>
              <w:rPr>
                <w:sz w:val="21"/>
              </w:rPr>
              <w:t>920,305,194.41</w:t>
            </w:r>
          </w:p>
        </w:tc>
        <w:tc>
          <w:tcPr>
            <w:tcW w:w="934" w:type="dxa"/>
          </w:tcPr>
          <w:p>
            <w:pPr>
              <w:pStyle w:val="TableParagraph"/>
              <w:spacing w:before="60"/>
              <w:ind w:right="96"/>
              <w:jc w:val="right"/>
              <w:rPr>
                <w:sz w:val="21"/>
              </w:rPr>
            </w:pPr>
            <w:r>
              <w:rPr>
                <w:sz w:val="21"/>
              </w:rPr>
              <w:t>35.26</w:t>
            </w:r>
          </w:p>
        </w:tc>
        <w:tc>
          <w:tcPr>
            <w:tcW w:w="1279" w:type="dxa"/>
          </w:tcPr>
          <w:p>
            <w:pPr>
              <w:pStyle w:val="TableParagraph"/>
              <w:spacing w:before="60"/>
              <w:ind w:right="96"/>
              <w:jc w:val="right"/>
              <w:rPr>
                <w:sz w:val="21"/>
              </w:rPr>
            </w:pPr>
            <w:r>
              <w:rPr>
                <w:sz w:val="21"/>
              </w:rPr>
              <w:t>-0.67</w:t>
            </w:r>
          </w:p>
        </w:tc>
        <w:tc>
          <w:tcPr>
            <w:tcW w:w="1272" w:type="dxa"/>
          </w:tcPr>
          <w:p>
            <w:pPr>
              <w:pStyle w:val="TableParagraph"/>
              <w:spacing w:before="60"/>
              <w:ind w:right="93"/>
              <w:jc w:val="right"/>
              <w:rPr>
                <w:sz w:val="21"/>
              </w:rPr>
            </w:pPr>
            <w:r>
              <w:rPr>
                <w:sz w:val="21"/>
              </w:rPr>
              <w:t>10.56</w:t>
            </w:r>
          </w:p>
        </w:tc>
        <w:tc>
          <w:tcPr>
            <w:tcW w:w="2128" w:type="dxa"/>
          </w:tcPr>
          <w:p>
            <w:pPr>
              <w:pStyle w:val="TableParagraph"/>
              <w:spacing w:before="49"/>
              <w:ind w:left="91" w:right="254"/>
              <w:jc w:val="center"/>
              <w:rPr>
                <w:rFonts w:ascii="SimSun" w:eastAsia="SimSun" w:hint="eastAsia"/>
                <w:sz w:val="21"/>
              </w:rPr>
            </w:pPr>
            <w:r>
              <w:rPr>
                <w:rFonts w:ascii="SimSun" w:eastAsia="SimSun" w:hint="eastAsia"/>
                <w:spacing w:val="-18"/>
                <w:sz w:val="21"/>
              </w:rPr>
              <w:t>减少 </w:t>
            </w:r>
            <w:r>
              <w:rPr>
                <w:sz w:val="21"/>
              </w:rPr>
              <w:t>6.58</w:t>
            </w:r>
            <w:r>
              <w:rPr>
                <w:spacing w:val="-1"/>
                <w:sz w:val="21"/>
              </w:rPr>
              <w:t> </w:t>
            </w:r>
            <w:r>
              <w:rPr>
                <w:rFonts w:ascii="SimSun" w:eastAsia="SimSun" w:hint="eastAsia"/>
                <w:sz w:val="21"/>
              </w:rPr>
              <w:t>个百分点</w:t>
            </w:r>
          </w:p>
        </w:tc>
      </w:tr>
      <w:tr>
        <w:trPr>
          <w:trHeight w:val="362" w:hRule="atLeast"/>
        </w:trPr>
        <w:tc>
          <w:tcPr>
            <w:tcW w:w="1258" w:type="dxa"/>
          </w:tcPr>
          <w:p>
            <w:pPr>
              <w:pStyle w:val="TableParagraph"/>
              <w:spacing w:before="49"/>
              <w:ind w:left="105"/>
              <w:rPr>
                <w:rFonts w:ascii="SimSun" w:eastAsia="SimSun" w:hint="eastAsia"/>
                <w:sz w:val="21"/>
              </w:rPr>
            </w:pPr>
            <w:r>
              <w:rPr>
                <w:rFonts w:ascii="SimSun" w:eastAsia="SimSun" w:hint="eastAsia"/>
                <w:sz w:val="21"/>
              </w:rPr>
              <w:t>华中</w:t>
            </w:r>
          </w:p>
        </w:tc>
        <w:tc>
          <w:tcPr>
            <w:tcW w:w="1827" w:type="dxa"/>
          </w:tcPr>
          <w:p>
            <w:pPr>
              <w:pStyle w:val="TableParagraph"/>
              <w:spacing w:before="60"/>
              <w:ind w:right="94"/>
              <w:jc w:val="right"/>
              <w:rPr>
                <w:sz w:val="21"/>
              </w:rPr>
            </w:pPr>
            <w:r>
              <w:rPr>
                <w:sz w:val="21"/>
              </w:rPr>
              <w:t>1,359,182,036.50</w:t>
            </w:r>
          </w:p>
        </w:tc>
        <w:tc>
          <w:tcPr>
            <w:tcW w:w="1793" w:type="dxa"/>
          </w:tcPr>
          <w:p>
            <w:pPr>
              <w:pStyle w:val="TableParagraph"/>
              <w:spacing w:before="60"/>
              <w:ind w:right="93"/>
              <w:jc w:val="right"/>
              <w:rPr>
                <w:sz w:val="21"/>
              </w:rPr>
            </w:pPr>
            <w:r>
              <w:rPr>
                <w:sz w:val="21"/>
              </w:rPr>
              <w:t>899,837,601.54</w:t>
            </w:r>
          </w:p>
        </w:tc>
        <w:tc>
          <w:tcPr>
            <w:tcW w:w="934" w:type="dxa"/>
          </w:tcPr>
          <w:p>
            <w:pPr>
              <w:pStyle w:val="TableParagraph"/>
              <w:spacing w:before="60"/>
              <w:ind w:right="96"/>
              <w:jc w:val="right"/>
              <w:rPr>
                <w:sz w:val="21"/>
              </w:rPr>
            </w:pPr>
            <w:r>
              <w:rPr>
                <w:sz w:val="21"/>
              </w:rPr>
              <w:t>33.80</w:t>
            </w:r>
          </w:p>
        </w:tc>
        <w:tc>
          <w:tcPr>
            <w:tcW w:w="1279" w:type="dxa"/>
          </w:tcPr>
          <w:p>
            <w:pPr>
              <w:pStyle w:val="TableParagraph"/>
              <w:spacing w:before="60"/>
              <w:ind w:right="93"/>
              <w:jc w:val="right"/>
              <w:rPr>
                <w:sz w:val="21"/>
              </w:rPr>
            </w:pPr>
            <w:r>
              <w:rPr>
                <w:sz w:val="21"/>
              </w:rPr>
              <w:t>32.53</w:t>
            </w:r>
          </w:p>
        </w:tc>
        <w:tc>
          <w:tcPr>
            <w:tcW w:w="1272" w:type="dxa"/>
          </w:tcPr>
          <w:p>
            <w:pPr>
              <w:pStyle w:val="TableParagraph"/>
              <w:spacing w:before="60"/>
              <w:ind w:right="93"/>
              <w:jc w:val="right"/>
              <w:rPr>
                <w:sz w:val="21"/>
              </w:rPr>
            </w:pPr>
            <w:r>
              <w:rPr>
                <w:sz w:val="21"/>
              </w:rPr>
              <w:t>47.06</w:t>
            </w:r>
          </w:p>
        </w:tc>
        <w:tc>
          <w:tcPr>
            <w:tcW w:w="2128" w:type="dxa"/>
          </w:tcPr>
          <w:p>
            <w:pPr>
              <w:pStyle w:val="TableParagraph"/>
              <w:spacing w:before="49"/>
              <w:ind w:left="91" w:right="254"/>
              <w:jc w:val="center"/>
              <w:rPr>
                <w:rFonts w:ascii="SimSun" w:eastAsia="SimSun" w:hint="eastAsia"/>
                <w:sz w:val="21"/>
              </w:rPr>
            </w:pPr>
            <w:r>
              <w:rPr>
                <w:rFonts w:ascii="SimSun" w:eastAsia="SimSun" w:hint="eastAsia"/>
                <w:spacing w:val="-18"/>
                <w:sz w:val="21"/>
              </w:rPr>
              <w:t>减少 </w:t>
            </w:r>
            <w:r>
              <w:rPr>
                <w:sz w:val="21"/>
              </w:rPr>
              <w:t>6.54</w:t>
            </w:r>
            <w:r>
              <w:rPr>
                <w:spacing w:val="-1"/>
                <w:sz w:val="21"/>
              </w:rPr>
              <w:t> </w:t>
            </w:r>
            <w:r>
              <w:rPr>
                <w:rFonts w:ascii="SimSun" w:eastAsia="SimSun" w:hint="eastAsia"/>
                <w:sz w:val="21"/>
              </w:rPr>
              <w:t>个百分点</w:t>
            </w:r>
          </w:p>
        </w:tc>
      </w:tr>
      <w:tr>
        <w:trPr>
          <w:trHeight w:val="364" w:hRule="atLeast"/>
        </w:trPr>
        <w:tc>
          <w:tcPr>
            <w:tcW w:w="1258" w:type="dxa"/>
          </w:tcPr>
          <w:p>
            <w:pPr>
              <w:pStyle w:val="TableParagraph"/>
              <w:spacing w:before="49"/>
              <w:ind w:left="105"/>
              <w:rPr>
                <w:rFonts w:ascii="SimSun" w:eastAsia="SimSun" w:hint="eastAsia"/>
                <w:sz w:val="21"/>
              </w:rPr>
            </w:pPr>
            <w:r>
              <w:rPr>
                <w:rFonts w:ascii="SimSun" w:eastAsia="SimSun" w:hint="eastAsia"/>
                <w:sz w:val="21"/>
              </w:rPr>
              <w:t>西北</w:t>
            </w:r>
          </w:p>
        </w:tc>
        <w:tc>
          <w:tcPr>
            <w:tcW w:w="1827" w:type="dxa"/>
          </w:tcPr>
          <w:p>
            <w:pPr>
              <w:pStyle w:val="TableParagraph"/>
              <w:spacing w:before="60"/>
              <w:ind w:right="94"/>
              <w:jc w:val="right"/>
              <w:rPr>
                <w:sz w:val="21"/>
              </w:rPr>
            </w:pPr>
            <w:r>
              <w:rPr>
                <w:sz w:val="21"/>
              </w:rPr>
              <w:t>8,324,259,658.11</w:t>
            </w:r>
          </w:p>
        </w:tc>
        <w:tc>
          <w:tcPr>
            <w:tcW w:w="1793" w:type="dxa"/>
          </w:tcPr>
          <w:p>
            <w:pPr>
              <w:pStyle w:val="TableParagraph"/>
              <w:spacing w:before="60"/>
              <w:ind w:right="93"/>
              <w:jc w:val="right"/>
              <w:rPr>
                <w:sz w:val="21"/>
              </w:rPr>
            </w:pPr>
            <w:r>
              <w:rPr>
                <w:sz w:val="21"/>
              </w:rPr>
              <w:t>5,491,141,839.73</w:t>
            </w:r>
          </w:p>
        </w:tc>
        <w:tc>
          <w:tcPr>
            <w:tcW w:w="934" w:type="dxa"/>
          </w:tcPr>
          <w:p>
            <w:pPr>
              <w:pStyle w:val="TableParagraph"/>
              <w:spacing w:before="60"/>
              <w:ind w:right="96"/>
              <w:jc w:val="right"/>
              <w:rPr>
                <w:sz w:val="21"/>
              </w:rPr>
            </w:pPr>
            <w:r>
              <w:rPr>
                <w:sz w:val="21"/>
              </w:rPr>
              <w:t>34.03</w:t>
            </w:r>
          </w:p>
        </w:tc>
        <w:tc>
          <w:tcPr>
            <w:tcW w:w="1279" w:type="dxa"/>
          </w:tcPr>
          <w:p>
            <w:pPr>
              <w:pStyle w:val="TableParagraph"/>
              <w:spacing w:before="60"/>
              <w:ind w:right="93"/>
              <w:jc w:val="right"/>
              <w:rPr>
                <w:sz w:val="21"/>
              </w:rPr>
            </w:pPr>
            <w:r>
              <w:rPr>
                <w:sz w:val="21"/>
              </w:rPr>
              <w:t>55.02</w:t>
            </w:r>
          </w:p>
        </w:tc>
        <w:tc>
          <w:tcPr>
            <w:tcW w:w="1272" w:type="dxa"/>
          </w:tcPr>
          <w:p>
            <w:pPr>
              <w:pStyle w:val="TableParagraph"/>
              <w:spacing w:before="60"/>
              <w:ind w:right="93"/>
              <w:jc w:val="right"/>
              <w:rPr>
                <w:sz w:val="21"/>
              </w:rPr>
            </w:pPr>
            <w:r>
              <w:rPr>
                <w:sz w:val="21"/>
              </w:rPr>
              <w:t>82.70</w:t>
            </w:r>
          </w:p>
        </w:tc>
        <w:tc>
          <w:tcPr>
            <w:tcW w:w="2128" w:type="dxa"/>
          </w:tcPr>
          <w:p>
            <w:pPr>
              <w:pStyle w:val="TableParagraph"/>
              <w:spacing w:before="49"/>
              <w:ind w:left="91" w:right="149"/>
              <w:jc w:val="center"/>
              <w:rPr>
                <w:rFonts w:ascii="SimSun" w:eastAsia="SimSun" w:hint="eastAsia"/>
                <w:sz w:val="21"/>
              </w:rPr>
            </w:pPr>
            <w:r>
              <w:rPr>
                <w:rFonts w:ascii="SimSun" w:eastAsia="SimSun" w:hint="eastAsia"/>
                <w:spacing w:val="-17"/>
                <w:sz w:val="21"/>
              </w:rPr>
              <w:t>减少 </w:t>
            </w:r>
            <w:r>
              <w:rPr>
                <w:sz w:val="21"/>
              </w:rPr>
              <w:t>10.00</w:t>
            </w:r>
            <w:r>
              <w:rPr>
                <w:spacing w:val="-2"/>
                <w:sz w:val="21"/>
              </w:rPr>
              <w:t> </w:t>
            </w:r>
            <w:r>
              <w:rPr>
                <w:rFonts w:ascii="SimSun" w:eastAsia="SimSun" w:hint="eastAsia"/>
                <w:sz w:val="21"/>
              </w:rPr>
              <w:t>个百分点</w:t>
            </w:r>
          </w:p>
        </w:tc>
      </w:tr>
      <w:tr>
        <w:trPr>
          <w:trHeight w:val="362" w:hRule="atLeast"/>
        </w:trPr>
        <w:tc>
          <w:tcPr>
            <w:tcW w:w="1258" w:type="dxa"/>
          </w:tcPr>
          <w:p>
            <w:pPr>
              <w:pStyle w:val="TableParagraph"/>
              <w:spacing w:before="46"/>
              <w:ind w:left="105"/>
              <w:rPr>
                <w:rFonts w:ascii="SimSun" w:eastAsia="SimSun" w:hint="eastAsia"/>
                <w:sz w:val="21"/>
              </w:rPr>
            </w:pPr>
            <w:r>
              <w:rPr>
                <w:rFonts w:ascii="SimSun" w:eastAsia="SimSun" w:hint="eastAsia"/>
                <w:sz w:val="21"/>
              </w:rPr>
              <w:t>西南</w:t>
            </w:r>
          </w:p>
        </w:tc>
        <w:tc>
          <w:tcPr>
            <w:tcW w:w="1827" w:type="dxa"/>
          </w:tcPr>
          <w:p>
            <w:pPr>
              <w:pStyle w:val="TableParagraph"/>
              <w:spacing w:before="58"/>
              <w:ind w:right="94"/>
              <w:jc w:val="right"/>
              <w:rPr>
                <w:sz w:val="21"/>
              </w:rPr>
            </w:pPr>
            <w:r>
              <w:rPr>
                <w:sz w:val="21"/>
              </w:rPr>
              <w:t>1,388,334,344.25</w:t>
            </w:r>
          </w:p>
        </w:tc>
        <w:tc>
          <w:tcPr>
            <w:tcW w:w="1793" w:type="dxa"/>
          </w:tcPr>
          <w:p>
            <w:pPr>
              <w:pStyle w:val="TableParagraph"/>
              <w:spacing w:before="58"/>
              <w:ind w:right="93"/>
              <w:jc w:val="right"/>
              <w:rPr>
                <w:sz w:val="21"/>
              </w:rPr>
            </w:pPr>
            <w:r>
              <w:rPr>
                <w:sz w:val="21"/>
              </w:rPr>
              <w:t>934,474,759.65</w:t>
            </w:r>
          </w:p>
        </w:tc>
        <w:tc>
          <w:tcPr>
            <w:tcW w:w="934" w:type="dxa"/>
          </w:tcPr>
          <w:p>
            <w:pPr>
              <w:pStyle w:val="TableParagraph"/>
              <w:spacing w:before="58"/>
              <w:ind w:right="96"/>
              <w:jc w:val="right"/>
              <w:rPr>
                <w:sz w:val="21"/>
              </w:rPr>
            </w:pPr>
            <w:r>
              <w:rPr>
                <w:sz w:val="21"/>
              </w:rPr>
              <w:t>32.69</w:t>
            </w:r>
          </w:p>
        </w:tc>
        <w:tc>
          <w:tcPr>
            <w:tcW w:w="1279" w:type="dxa"/>
          </w:tcPr>
          <w:p>
            <w:pPr>
              <w:pStyle w:val="TableParagraph"/>
              <w:spacing w:before="58"/>
              <w:ind w:right="93"/>
              <w:jc w:val="right"/>
              <w:rPr>
                <w:sz w:val="21"/>
              </w:rPr>
            </w:pPr>
            <w:r>
              <w:rPr>
                <w:sz w:val="21"/>
              </w:rPr>
              <w:t>13.05</w:t>
            </w:r>
          </w:p>
        </w:tc>
        <w:tc>
          <w:tcPr>
            <w:tcW w:w="1272" w:type="dxa"/>
          </w:tcPr>
          <w:p>
            <w:pPr>
              <w:pStyle w:val="TableParagraph"/>
              <w:spacing w:before="58"/>
              <w:ind w:right="93"/>
              <w:jc w:val="right"/>
              <w:rPr>
                <w:sz w:val="21"/>
              </w:rPr>
            </w:pPr>
            <w:r>
              <w:rPr>
                <w:sz w:val="21"/>
              </w:rPr>
              <w:t>15.80</w:t>
            </w:r>
          </w:p>
        </w:tc>
        <w:tc>
          <w:tcPr>
            <w:tcW w:w="2128" w:type="dxa"/>
          </w:tcPr>
          <w:p>
            <w:pPr>
              <w:pStyle w:val="TableParagraph"/>
              <w:spacing w:before="46"/>
              <w:ind w:left="91" w:right="254"/>
              <w:jc w:val="center"/>
              <w:rPr>
                <w:rFonts w:ascii="SimSun" w:eastAsia="SimSun" w:hint="eastAsia"/>
                <w:sz w:val="21"/>
              </w:rPr>
            </w:pPr>
            <w:r>
              <w:rPr>
                <w:rFonts w:ascii="SimSun" w:eastAsia="SimSun" w:hint="eastAsia"/>
                <w:spacing w:val="-18"/>
                <w:sz w:val="21"/>
              </w:rPr>
              <w:t>减少 </w:t>
            </w:r>
            <w:r>
              <w:rPr>
                <w:sz w:val="21"/>
              </w:rPr>
              <w:t>1.60</w:t>
            </w:r>
            <w:r>
              <w:rPr>
                <w:spacing w:val="-1"/>
                <w:sz w:val="21"/>
              </w:rPr>
              <w:t> </w:t>
            </w:r>
            <w:r>
              <w:rPr>
                <w:rFonts w:ascii="SimSun" w:eastAsia="SimSun" w:hint="eastAsia"/>
                <w:sz w:val="21"/>
              </w:rPr>
              <w:t>个百分点</w:t>
            </w:r>
          </w:p>
        </w:tc>
      </w:tr>
      <w:tr>
        <w:trPr>
          <w:trHeight w:val="365" w:hRule="atLeast"/>
        </w:trPr>
        <w:tc>
          <w:tcPr>
            <w:tcW w:w="1258" w:type="dxa"/>
          </w:tcPr>
          <w:p>
            <w:pPr>
              <w:pStyle w:val="TableParagraph"/>
              <w:spacing w:before="49"/>
              <w:ind w:left="105"/>
              <w:rPr>
                <w:rFonts w:ascii="SimSun" w:eastAsia="SimSun" w:hint="eastAsia"/>
                <w:sz w:val="21"/>
              </w:rPr>
            </w:pPr>
            <w:r>
              <w:rPr>
                <w:rFonts w:ascii="SimSun" w:eastAsia="SimSun" w:hint="eastAsia"/>
                <w:sz w:val="21"/>
              </w:rPr>
              <w:t>海外</w:t>
            </w:r>
          </w:p>
        </w:tc>
        <w:tc>
          <w:tcPr>
            <w:tcW w:w="1827" w:type="dxa"/>
          </w:tcPr>
          <w:p>
            <w:pPr>
              <w:pStyle w:val="TableParagraph"/>
              <w:spacing w:before="60"/>
              <w:ind w:right="94"/>
              <w:jc w:val="right"/>
              <w:rPr>
                <w:sz w:val="21"/>
              </w:rPr>
            </w:pPr>
            <w:r>
              <w:rPr>
                <w:sz w:val="21"/>
              </w:rPr>
              <w:t>99,912,274.88</w:t>
            </w:r>
          </w:p>
        </w:tc>
        <w:tc>
          <w:tcPr>
            <w:tcW w:w="1793" w:type="dxa"/>
          </w:tcPr>
          <w:p>
            <w:pPr>
              <w:pStyle w:val="TableParagraph"/>
              <w:spacing w:before="60"/>
              <w:ind w:right="93"/>
              <w:jc w:val="right"/>
              <w:rPr>
                <w:sz w:val="21"/>
              </w:rPr>
            </w:pPr>
            <w:r>
              <w:rPr>
                <w:sz w:val="21"/>
              </w:rPr>
              <w:t>52,233,037.46</w:t>
            </w:r>
          </w:p>
        </w:tc>
        <w:tc>
          <w:tcPr>
            <w:tcW w:w="934" w:type="dxa"/>
          </w:tcPr>
          <w:p>
            <w:pPr>
              <w:pStyle w:val="TableParagraph"/>
              <w:spacing w:before="60"/>
              <w:ind w:right="96"/>
              <w:jc w:val="right"/>
              <w:rPr>
                <w:sz w:val="21"/>
              </w:rPr>
            </w:pPr>
            <w:r>
              <w:rPr>
                <w:sz w:val="21"/>
              </w:rPr>
              <w:t>47.72</w:t>
            </w:r>
          </w:p>
        </w:tc>
        <w:tc>
          <w:tcPr>
            <w:tcW w:w="1279" w:type="dxa"/>
          </w:tcPr>
          <w:p>
            <w:pPr>
              <w:pStyle w:val="TableParagraph"/>
              <w:spacing w:before="60"/>
              <w:ind w:right="93"/>
              <w:jc w:val="right"/>
              <w:rPr>
                <w:sz w:val="21"/>
              </w:rPr>
            </w:pPr>
            <w:r>
              <w:rPr>
                <w:sz w:val="21"/>
              </w:rPr>
              <w:t>659.15</w:t>
            </w:r>
          </w:p>
        </w:tc>
        <w:tc>
          <w:tcPr>
            <w:tcW w:w="1272" w:type="dxa"/>
          </w:tcPr>
          <w:p>
            <w:pPr>
              <w:pStyle w:val="TableParagraph"/>
              <w:spacing w:before="60"/>
              <w:ind w:right="93"/>
              <w:jc w:val="right"/>
              <w:rPr>
                <w:sz w:val="21"/>
              </w:rPr>
            </w:pPr>
            <w:r>
              <w:rPr>
                <w:sz w:val="21"/>
              </w:rPr>
              <w:t>574.03</w:t>
            </w:r>
          </w:p>
        </w:tc>
        <w:tc>
          <w:tcPr>
            <w:tcW w:w="2128" w:type="dxa"/>
          </w:tcPr>
          <w:p>
            <w:pPr>
              <w:pStyle w:val="TableParagraph"/>
              <w:spacing w:before="49"/>
              <w:ind w:left="91" w:right="254"/>
              <w:jc w:val="center"/>
              <w:rPr>
                <w:rFonts w:ascii="SimSun" w:eastAsia="SimSun" w:hint="eastAsia"/>
                <w:sz w:val="21"/>
              </w:rPr>
            </w:pPr>
            <w:r>
              <w:rPr>
                <w:rFonts w:ascii="SimSun" w:eastAsia="SimSun" w:hint="eastAsia"/>
                <w:spacing w:val="-18"/>
                <w:sz w:val="21"/>
              </w:rPr>
              <w:t>增加 </w:t>
            </w:r>
            <w:r>
              <w:rPr>
                <w:sz w:val="21"/>
              </w:rPr>
              <w:t>6.60</w:t>
            </w:r>
            <w:r>
              <w:rPr>
                <w:spacing w:val="-1"/>
                <w:sz w:val="21"/>
              </w:rPr>
              <w:t> </w:t>
            </w:r>
            <w:r>
              <w:rPr>
                <w:rFonts w:ascii="SimSun" w:eastAsia="SimSun" w:hint="eastAsia"/>
                <w:sz w:val="21"/>
              </w:rPr>
              <w:t>个百分点</w:t>
            </w:r>
          </w:p>
        </w:tc>
      </w:tr>
    </w:tbl>
    <w:p>
      <w:pPr>
        <w:spacing w:after="0"/>
        <w:jc w:val="center"/>
        <w:rPr>
          <w:rFonts w:ascii="SimSun" w:eastAsia="SimSun" w:hint="eastAsia"/>
          <w:sz w:val="21"/>
        </w:rPr>
        <w:sectPr>
          <w:pgSz w:w="11910" w:h="16840"/>
          <w:pgMar w:header="880" w:footer="1195" w:top="1120" w:bottom="1380" w:left="600" w:right="200"/>
        </w:sectPr>
      </w:pPr>
    </w:p>
    <w:p>
      <w:pPr>
        <w:pStyle w:val="BodyText"/>
        <w:spacing w:before="7"/>
        <w:rPr>
          <w:sz w:val="25"/>
        </w:rPr>
      </w:pPr>
    </w:p>
    <w:p>
      <w:pPr>
        <w:pStyle w:val="ListParagraph"/>
        <w:numPr>
          <w:ilvl w:val="0"/>
          <w:numId w:val="3"/>
        </w:numPr>
        <w:tabs>
          <w:tab w:pos="1244" w:val="left" w:leader="none"/>
        </w:tabs>
        <w:spacing w:line="240" w:lineRule="auto" w:before="72" w:after="0"/>
        <w:ind w:left="1243" w:right="0" w:hanging="567"/>
        <w:jc w:val="left"/>
        <w:rPr>
          <w:sz w:val="21"/>
        </w:rPr>
      </w:pPr>
      <w:r>
        <w:rPr>
          <w:sz w:val="21"/>
        </w:rPr>
        <w:t>产销量情况分析表</w:t>
      </w:r>
    </w:p>
    <w:p>
      <w:pPr>
        <w:pStyle w:val="BodyText"/>
        <w:spacing w:before="103" w:after="21"/>
        <w:ind w:left="677"/>
      </w:pPr>
      <w:r>
        <w:rPr>
          <w:spacing w:val="-1"/>
        </w:rPr>
        <w:t>√适用 □不适用</w:t>
      </w:r>
      <w:r>
        <w:rPr>
          <w:spacing w:val="-3"/>
        </w:rPr>
        <w:t> </w:t>
      </w:r>
      <w:r>
        <w:rPr/>
        <w:t> </w:t>
      </w:r>
    </w:p>
    <w:tbl>
      <w:tblPr>
        <w:tblW w:w="0" w:type="auto"/>
        <w:jc w:val="left"/>
        <w:tblInd w:w="3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6"/>
        <w:gridCol w:w="696"/>
        <w:gridCol w:w="1321"/>
        <w:gridCol w:w="1390"/>
        <w:gridCol w:w="1134"/>
        <w:gridCol w:w="1278"/>
        <w:gridCol w:w="1286"/>
        <w:gridCol w:w="1266"/>
      </w:tblGrid>
      <w:tr>
        <w:trPr>
          <w:trHeight w:val="935" w:hRule="atLeast"/>
        </w:trPr>
        <w:tc>
          <w:tcPr>
            <w:tcW w:w="1136" w:type="dxa"/>
            <w:shd w:val="clear" w:color="auto" w:fill="D9D9D9"/>
          </w:tcPr>
          <w:p>
            <w:pPr>
              <w:pStyle w:val="TableParagraph"/>
              <w:spacing w:before="1"/>
              <w:rPr>
                <w:rFonts w:ascii="SimSun"/>
                <w:sz w:val="26"/>
              </w:rPr>
            </w:pPr>
          </w:p>
          <w:p>
            <w:pPr>
              <w:pStyle w:val="TableParagraph"/>
              <w:ind w:left="175"/>
              <w:rPr>
                <w:rFonts w:ascii="SimSun" w:eastAsia="SimSun" w:hint="eastAsia"/>
                <w:sz w:val="21"/>
              </w:rPr>
            </w:pPr>
            <w:r>
              <w:rPr>
                <w:rFonts w:ascii="SimSun" w:eastAsia="SimSun" w:hint="eastAsia"/>
                <w:sz w:val="21"/>
              </w:rPr>
              <w:t>主要产品</w:t>
            </w:r>
          </w:p>
        </w:tc>
        <w:tc>
          <w:tcPr>
            <w:tcW w:w="696" w:type="dxa"/>
            <w:shd w:val="clear" w:color="auto" w:fill="D9D9D9"/>
          </w:tcPr>
          <w:p>
            <w:pPr>
              <w:pStyle w:val="TableParagraph"/>
              <w:spacing w:before="1"/>
              <w:rPr>
                <w:rFonts w:ascii="SimSun"/>
                <w:sz w:val="26"/>
              </w:rPr>
            </w:pPr>
          </w:p>
          <w:p>
            <w:pPr>
              <w:pStyle w:val="TableParagraph"/>
              <w:ind w:left="115" w:right="111"/>
              <w:jc w:val="center"/>
              <w:rPr>
                <w:rFonts w:ascii="SimSun" w:eastAsia="SimSun" w:hint="eastAsia"/>
                <w:sz w:val="21"/>
              </w:rPr>
            </w:pPr>
            <w:r>
              <w:rPr>
                <w:rFonts w:ascii="SimSun" w:eastAsia="SimSun" w:hint="eastAsia"/>
                <w:sz w:val="21"/>
              </w:rPr>
              <w:t>单位</w:t>
            </w:r>
          </w:p>
        </w:tc>
        <w:tc>
          <w:tcPr>
            <w:tcW w:w="1321" w:type="dxa"/>
            <w:shd w:val="clear" w:color="auto" w:fill="D9D9D9"/>
          </w:tcPr>
          <w:p>
            <w:pPr>
              <w:pStyle w:val="TableParagraph"/>
              <w:spacing w:before="1"/>
              <w:rPr>
                <w:rFonts w:ascii="SimSun"/>
                <w:sz w:val="26"/>
              </w:rPr>
            </w:pPr>
          </w:p>
          <w:p>
            <w:pPr>
              <w:pStyle w:val="TableParagraph"/>
              <w:ind w:left="342"/>
              <w:rPr>
                <w:rFonts w:ascii="SimSun" w:eastAsia="SimSun" w:hint="eastAsia"/>
                <w:sz w:val="21"/>
              </w:rPr>
            </w:pPr>
            <w:r>
              <w:rPr>
                <w:rFonts w:ascii="SimSun" w:eastAsia="SimSun" w:hint="eastAsia"/>
                <w:sz w:val="21"/>
              </w:rPr>
              <w:t>生产量</w:t>
            </w:r>
          </w:p>
        </w:tc>
        <w:tc>
          <w:tcPr>
            <w:tcW w:w="1390" w:type="dxa"/>
            <w:shd w:val="clear" w:color="auto" w:fill="D9D9D9"/>
          </w:tcPr>
          <w:p>
            <w:pPr>
              <w:pStyle w:val="TableParagraph"/>
              <w:spacing w:before="1"/>
              <w:rPr>
                <w:rFonts w:ascii="SimSun"/>
                <w:sz w:val="26"/>
              </w:rPr>
            </w:pPr>
          </w:p>
          <w:p>
            <w:pPr>
              <w:pStyle w:val="TableParagraph"/>
              <w:ind w:left="375"/>
              <w:rPr>
                <w:rFonts w:ascii="SimSun" w:eastAsia="SimSun" w:hint="eastAsia"/>
                <w:sz w:val="21"/>
              </w:rPr>
            </w:pPr>
            <w:r>
              <w:rPr>
                <w:rFonts w:ascii="SimSun" w:eastAsia="SimSun" w:hint="eastAsia"/>
                <w:sz w:val="21"/>
              </w:rPr>
              <w:t>销售量</w:t>
            </w:r>
          </w:p>
        </w:tc>
        <w:tc>
          <w:tcPr>
            <w:tcW w:w="1134" w:type="dxa"/>
            <w:shd w:val="clear" w:color="auto" w:fill="D9D9D9"/>
          </w:tcPr>
          <w:p>
            <w:pPr>
              <w:pStyle w:val="TableParagraph"/>
              <w:spacing w:before="1"/>
              <w:rPr>
                <w:rFonts w:ascii="SimSun"/>
                <w:sz w:val="26"/>
              </w:rPr>
            </w:pPr>
          </w:p>
          <w:p>
            <w:pPr>
              <w:pStyle w:val="TableParagraph"/>
              <w:ind w:left="83" w:right="82"/>
              <w:jc w:val="center"/>
              <w:rPr>
                <w:rFonts w:ascii="SimSun" w:eastAsia="SimSun" w:hint="eastAsia"/>
                <w:sz w:val="21"/>
              </w:rPr>
            </w:pPr>
            <w:r>
              <w:rPr>
                <w:rFonts w:ascii="SimSun" w:eastAsia="SimSun" w:hint="eastAsia"/>
                <w:sz w:val="21"/>
              </w:rPr>
              <w:t>库存量</w:t>
            </w:r>
          </w:p>
        </w:tc>
        <w:tc>
          <w:tcPr>
            <w:tcW w:w="1278" w:type="dxa"/>
            <w:shd w:val="clear" w:color="auto" w:fill="D9D9D9"/>
          </w:tcPr>
          <w:p>
            <w:pPr>
              <w:pStyle w:val="TableParagraph"/>
              <w:spacing w:line="278" w:lineRule="auto" w:before="22"/>
              <w:ind w:left="108" w:right="101"/>
              <w:jc w:val="center"/>
              <w:rPr>
                <w:rFonts w:ascii="SimSun" w:eastAsia="SimSun" w:hint="eastAsia"/>
                <w:sz w:val="21"/>
              </w:rPr>
            </w:pPr>
            <w:r>
              <w:rPr>
                <w:rFonts w:ascii="SimSun" w:eastAsia="SimSun" w:hint="eastAsia"/>
                <w:sz w:val="21"/>
              </w:rPr>
              <w:t>生产量比上年增减</w:t>
            </w:r>
          </w:p>
          <w:p>
            <w:pPr>
              <w:pStyle w:val="TableParagraph"/>
              <w:spacing w:line="269" w:lineRule="exact"/>
              <w:ind w:left="103" w:right="101"/>
              <w:jc w:val="center"/>
              <w:rPr>
                <w:rFonts w:ascii="SimSun" w:eastAsia="SimSun" w:hint="eastAsia"/>
                <w:sz w:val="21"/>
              </w:rPr>
            </w:pPr>
            <w:r>
              <w:rPr>
                <w:rFonts w:ascii="SimSun" w:eastAsia="SimSun" w:hint="eastAsia"/>
                <w:sz w:val="21"/>
              </w:rPr>
              <w:t>（</w:t>
            </w:r>
            <w:r>
              <w:rPr>
                <w:b/>
                <w:sz w:val="21"/>
              </w:rPr>
              <w:t>%</w:t>
            </w:r>
            <w:r>
              <w:rPr>
                <w:rFonts w:ascii="SimSun" w:eastAsia="SimSun" w:hint="eastAsia"/>
                <w:sz w:val="21"/>
              </w:rPr>
              <w:t>）</w:t>
            </w:r>
          </w:p>
        </w:tc>
        <w:tc>
          <w:tcPr>
            <w:tcW w:w="1286" w:type="dxa"/>
            <w:shd w:val="clear" w:color="auto" w:fill="D9D9D9"/>
          </w:tcPr>
          <w:p>
            <w:pPr>
              <w:pStyle w:val="TableParagraph"/>
              <w:spacing w:line="278" w:lineRule="auto" w:before="22"/>
              <w:ind w:left="111" w:right="106"/>
              <w:jc w:val="center"/>
              <w:rPr>
                <w:rFonts w:ascii="SimSun" w:eastAsia="SimSun" w:hint="eastAsia"/>
                <w:sz w:val="21"/>
              </w:rPr>
            </w:pPr>
            <w:r>
              <w:rPr>
                <w:rFonts w:ascii="SimSun" w:eastAsia="SimSun" w:hint="eastAsia"/>
                <w:sz w:val="21"/>
              </w:rPr>
              <w:t>销售量比上年增减</w:t>
            </w:r>
          </w:p>
          <w:p>
            <w:pPr>
              <w:pStyle w:val="TableParagraph"/>
              <w:spacing w:line="269" w:lineRule="exact"/>
              <w:ind w:left="107" w:right="106"/>
              <w:jc w:val="center"/>
              <w:rPr>
                <w:rFonts w:ascii="SimSun" w:eastAsia="SimSun" w:hint="eastAsia"/>
                <w:sz w:val="21"/>
              </w:rPr>
            </w:pPr>
            <w:r>
              <w:rPr>
                <w:rFonts w:ascii="SimSun" w:eastAsia="SimSun" w:hint="eastAsia"/>
                <w:sz w:val="21"/>
              </w:rPr>
              <w:t>（</w:t>
            </w:r>
            <w:r>
              <w:rPr>
                <w:b/>
                <w:sz w:val="21"/>
              </w:rPr>
              <w:t>%</w:t>
            </w:r>
            <w:r>
              <w:rPr>
                <w:rFonts w:ascii="SimSun" w:eastAsia="SimSun" w:hint="eastAsia"/>
                <w:sz w:val="21"/>
              </w:rPr>
              <w:t>）</w:t>
            </w:r>
          </w:p>
        </w:tc>
        <w:tc>
          <w:tcPr>
            <w:tcW w:w="1266" w:type="dxa"/>
            <w:shd w:val="clear" w:color="auto" w:fill="D9D9D9"/>
          </w:tcPr>
          <w:p>
            <w:pPr>
              <w:pStyle w:val="TableParagraph"/>
              <w:spacing w:line="278" w:lineRule="auto" w:before="22"/>
              <w:ind w:left="204" w:right="205"/>
              <w:jc w:val="center"/>
              <w:rPr>
                <w:rFonts w:ascii="SimSun" w:eastAsia="SimSun" w:hint="eastAsia"/>
                <w:sz w:val="21"/>
              </w:rPr>
            </w:pPr>
            <w:r>
              <w:rPr>
                <w:rFonts w:ascii="SimSun" w:eastAsia="SimSun" w:hint="eastAsia"/>
                <w:sz w:val="21"/>
              </w:rPr>
              <w:t>库存量比</w:t>
            </w:r>
            <w:r>
              <w:rPr>
                <w:rFonts w:ascii="SimSun" w:eastAsia="SimSun" w:hint="eastAsia"/>
                <w:spacing w:val="-4"/>
                <w:sz w:val="21"/>
              </w:rPr>
              <w:t>上年增减</w:t>
            </w:r>
          </w:p>
          <w:p>
            <w:pPr>
              <w:pStyle w:val="TableParagraph"/>
              <w:spacing w:line="269" w:lineRule="exact"/>
              <w:ind w:left="202" w:right="205"/>
              <w:jc w:val="center"/>
              <w:rPr>
                <w:rFonts w:ascii="SimSun" w:eastAsia="SimSun" w:hint="eastAsia"/>
                <w:sz w:val="21"/>
              </w:rPr>
            </w:pPr>
            <w:r>
              <w:rPr>
                <w:rFonts w:ascii="SimSun" w:eastAsia="SimSun" w:hint="eastAsia"/>
                <w:sz w:val="21"/>
              </w:rPr>
              <w:t>（</w:t>
            </w:r>
            <w:r>
              <w:rPr>
                <w:b/>
                <w:sz w:val="21"/>
              </w:rPr>
              <w:t>%</w:t>
            </w:r>
            <w:r>
              <w:rPr>
                <w:rFonts w:ascii="SimSun" w:eastAsia="SimSun" w:hint="eastAsia"/>
                <w:sz w:val="21"/>
              </w:rPr>
              <w:t>）</w:t>
            </w:r>
          </w:p>
        </w:tc>
      </w:tr>
      <w:tr>
        <w:trPr>
          <w:trHeight w:val="364" w:hRule="atLeast"/>
        </w:trPr>
        <w:tc>
          <w:tcPr>
            <w:tcW w:w="1136" w:type="dxa"/>
          </w:tcPr>
          <w:p>
            <w:pPr>
              <w:pStyle w:val="TableParagraph"/>
              <w:spacing w:before="49"/>
              <w:ind w:left="105"/>
              <w:rPr>
                <w:rFonts w:ascii="SimSun" w:eastAsia="SimSun" w:hint="eastAsia"/>
                <w:sz w:val="21"/>
              </w:rPr>
            </w:pPr>
            <w:r>
              <w:rPr>
                <w:rFonts w:ascii="SimSun" w:eastAsia="SimSun" w:hint="eastAsia"/>
                <w:sz w:val="21"/>
              </w:rPr>
              <w:t>聚乙烯</w:t>
            </w:r>
          </w:p>
        </w:tc>
        <w:tc>
          <w:tcPr>
            <w:tcW w:w="696" w:type="dxa"/>
          </w:tcPr>
          <w:p>
            <w:pPr>
              <w:pStyle w:val="TableParagraph"/>
              <w:spacing w:before="49"/>
              <w:ind w:left="4"/>
              <w:jc w:val="center"/>
              <w:rPr>
                <w:rFonts w:ascii="SimSun" w:eastAsia="SimSun" w:hint="eastAsia"/>
                <w:sz w:val="21"/>
              </w:rPr>
            </w:pPr>
            <w:r>
              <w:rPr>
                <w:rFonts w:ascii="SimSun" w:eastAsia="SimSun" w:hint="eastAsia"/>
                <w:w w:val="100"/>
                <w:sz w:val="21"/>
              </w:rPr>
              <w:t>吨</w:t>
            </w:r>
          </w:p>
        </w:tc>
        <w:tc>
          <w:tcPr>
            <w:tcW w:w="1321" w:type="dxa"/>
          </w:tcPr>
          <w:p>
            <w:pPr>
              <w:pStyle w:val="TableParagraph"/>
              <w:spacing w:before="60"/>
              <w:ind w:right="95"/>
              <w:jc w:val="right"/>
              <w:rPr>
                <w:sz w:val="21"/>
              </w:rPr>
            </w:pPr>
            <w:r>
              <w:rPr>
                <w:sz w:val="21"/>
              </w:rPr>
              <w:t>706,928.32</w:t>
            </w:r>
          </w:p>
        </w:tc>
        <w:tc>
          <w:tcPr>
            <w:tcW w:w="1390" w:type="dxa"/>
          </w:tcPr>
          <w:p>
            <w:pPr>
              <w:pStyle w:val="TableParagraph"/>
              <w:spacing w:before="60"/>
              <w:ind w:right="94"/>
              <w:jc w:val="right"/>
              <w:rPr>
                <w:sz w:val="21"/>
              </w:rPr>
            </w:pPr>
            <w:r>
              <w:rPr>
                <w:sz w:val="21"/>
              </w:rPr>
              <w:t>704,132.31</w:t>
            </w:r>
          </w:p>
        </w:tc>
        <w:tc>
          <w:tcPr>
            <w:tcW w:w="1134" w:type="dxa"/>
          </w:tcPr>
          <w:p>
            <w:pPr>
              <w:pStyle w:val="TableParagraph"/>
              <w:spacing w:before="60"/>
              <w:ind w:left="162" w:right="82"/>
              <w:jc w:val="center"/>
              <w:rPr>
                <w:sz w:val="21"/>
              </w:rPr>
            </w:pPr>
            <w:r>
              <w:rPr>
                <w:sz w:val="21"/>
              </w:rPr>
              <w:t>16,874.77</w:t>
            </w:r>
          </w:p>
        </w:tc>
        <w:tc>
          <w:tcPr>
            <w:tcW w:w="1278" w:type="dxa"/>
          </w:tcPr>
          <w:p>
            <w:pPr>
              <w:pStyle w:val="TableParagraph"/>
              <w:spacing w:before="60"/>
              <w:ind w:right="99"/>
              <w:jc w:val="right"/>
              <w:rPr>
                <w:sz w:val="21"/>
              </w:rPr>
            </w:pPr>
            <w:r>
              <w:rPr>
                <w:sz w:val="21"/>
              </w:rPr>
              <w:t>-4.55</w:t>
            </w:r>
          </w:p>
        </w:tc>
        <w:tc>
          <w:tcPr>
            <w:tcW w:w="1286" w:type="dxa"/>
          </w:tcPr>
          <w:p>
            <w:pPr>
              <w:pStyle w:val="TableParagraph"/>
              <w:spacing w:before="60"/>
              <w:ind w:right="101"/>
              <w:jc w:val="right"/>
              <w:rPr>
                <w:sz w:val="21"/>
              </w:rPr>
            </w:pPr>
            <w:r>
              <w:rPr>
                <w:sz w:val="21"/>
              </w:rPr>
              <w:t>-4.58</w:t>
            </w:r>
          </w:p>
        </w:tc>
        <w:tc>
          <w:tcPr>
            <w:tcW w:w="1266" w:type="dxa"/>
          </w:tcPr>
          <w:p>
            <w:pPr>
              <w:pStyle w:val="TableParagraph"/>
              <w:spacing w:before="60"/>
              <w:ind w:right="103"/>
              <w:jc w:val="right"/>
              <w:rPr>
                <w:sz w:val="21"/>
              </w:rPr>
            </w:pPr>
            <w:r>
              <w:rPr>
                <w:sz w:val="21"/>
              </w:rPr>
              <w:t>19.86</w:t>
            </w:r>
          </w:p>
        </w:tc>
      </w:tr>
      <w:tr>
        <w:trPr>
          <w:trHeight w:val="362" w:hRule="atLeast"/>
        </w:trPr>
        <w:tc>
          <w:tcPr>
            <w:tcW w:w="1136" w:type="dxa"/>
          </w:tcPr>
          <w:p>
            <w:pPr>
              <w:pStyle w:val="TableParagraph"/>
              <w:spacing w:before="46"/>
              <w:ind w:left="105"/>
              <w:rPr>
                <w:rFonts w:ascii="SimSun" w:eastAsia="SimSun" w:hint="eastAsia"/>
                <w:sz w:val="21"/>
              </w:rPr>
            </w:pPr>
            <w:r>
              <w:rPr>
                <w:rFonts w:ascii="SimSun" w:eastAsia="SimSun" w:hint="eastAsia"/>
                <w:sz w:val="21"/>
              </w:rPr>
              <w:t>聚丙烯</w:t>
            </w:r>
          </w:p>
        </w:tc>
        <w:tc>
          <w:tcPr>
            <w:tcW w:w="696" w:type="dxa"/>
          </w:tcPr>
          <w:p>
            <w:pPr>
              <w:pStyle w:val="TableParagraph"/>
              <w:spacing w:before="46"/>
              <w:ind w:left="4"/>
              <w:jc w:val="center"/>
              <w:rPr>
                <w:rFonts w:ascii="SimSun" w:eastAsia="SimSun" w:hint="eastAsia"/>
                <w:sz w:val="21"/>
              </w:rPr>
            </w:pPr>
            <w:r>
              <w:rPr>
                <w:rFonts w:ascii="SimSun" w:eastAsia="SimSun" w:hint="eastAsia"/>
                <w:w w:val="100"/>
                <w:sz w:val="21"/>
              </w:rPr>
              <w:t>吨</w:t>
            </w:r>
          </w:p>
        </w:tc>
        <w:tc>
          <w:tcPr>
            <w:tcW w:w="1321" w:type="dxa"/>
          </w:tcPr>
          <w:p>
            <w:pPr>
              <w:pStyle w:val="TableParagraph"/>
              <w:spacing w:before="58"/>
              <w:ind w:right="95"/>
              <w:jc w:val="right"/>
              <w:rPr>
                <w:sz w:val="21"/>
              </w:rPr>
            </w:pPr>
            <w:r>
              <w:rPr>
                <w:sz w:val="21"/>
              </w:rPr>
              <w:t>665,582.10</w:t>
            </w:r>
          </w:p>
        </w:tc>
        <w:tc>
          <w:tcPr>
            <w:tcW w:w="1390" w:type="dxa"/>
          </w:tcPr>
          <w:p>
            <w:pPr>
              <w:pStyle w:val="TableParagraph"/>
              <w:spacing w:before="58"/>
              <w:ind w:right="94"/>
              <w:jc w:val="right"/>
              <w:rPr>
                <w:sz w:val="21"/>
              </w:rPr>
            </w:pPr>
            <w:r>
              <w:rPr>
                <w:sz w:val="21"/>
              </w:rPr>
              <w:t>659,795.43</w:t>
            </w:r>
          </w:p>
        </w:tc>
        <w:tc>
          <w:tcPr>
            <w:tcW w:w="1134" w:type="dxa"/>
          </w:tcPr>
          <w:p>
            <w:pPr>
              <w:pStyle w:val="TableParagraph"/>
              <w:spacing w:before="58"/>
              <w:ind w:left="162" w:right="82"/>
              <w:jc w:val="center"/>
              <w:rPr>
                <w:sz w:val="21"/>
              </w:rPr>
            </w:pPr>
            <w:r>
              <w:rPr>
                <w:sz w:val="21"/>
              </w:rPr>
              <w:t>18,633.84</w:t>
            </w:r>
          </w:p>
        </w:tc>
        <w:tc>
          <w:tcPr>
            <w:tcW w:w="1278" w:type="dxa"/>
          </w:tcPr>
          <w:p>
            <w:pPr>
              <w:pStyle w:val="TableParagraph"/>
              <w:spacing w:before="58"/>
              <w:ind w:right="98"/>
              <w:jc w:val="right"/>
              <w:rPr>
                <w:sz w:val="21"/>
              </w:rPr>
            </w:pPr>
            <w:r>
              <w:rPr>
                <w:sz w:val="21"/>
              </w:rPr>
              <w:t>6.50</w:t>
            </w:r>
          </w:p>
        </w:tc>
        <w:tc>
          <w:tcPr>
            <w:tcW w:w="1286" w:type="dxa"/>
          </w:tcPr>
          <w:p>
            <w:pPr>
              <w:pStyle w:val="TableParagraph"/>
              <w:spacing w:before="58"/>
              <w:ind w:right="100"/>
              <w:jc w:val="right"/>
              <w:rPr>
                <w:sz w:val="21"/>
              </w:rPr>
            </w:pPr>
            <w:r>
              <w:rPr>
                <w:sz w:val="21"/>
              </w:rPr>
              <w:t>5.70</w:t>
            </w:r>
          </w:p>
        </w:tc>
        <w:tc>
          <w:tcPr>
            <w:tcW w:w="1266" w:type="dxa"/>
          </w:tcPr>
          <w:p>
            <w:pPr>
              <w:pStyle w:val="TableParagraph"/>
              <w:spacing w:before="58"/>
              <w:ind w:right="103"/>
              <w:jc w:val="right"/>
              <w:rPr>
                <w:sz w:val="21"/>
              </w:rPr>
            </w:pPr>
            <w:r>
              <w:rPr>
                <w:sz w:val="21"/>
              </w:rPr>
              <w:t>45.04</w:t>
            </w:r>
          </w:p>
        </w:tc>
      </w:tr>
      <w:tr>
        <w:trPr>
          <w:trHeight w:val="364" w:hRule="atLeast"/>
        </w:trPr>
        <w:tc>
          <w:tcPr>
            <w:tcW w:w="1136" w:type="dxa"/>
          </w:tcPr>
          <w:p>
            <w:pPr>
              <w:pStyle w:val="TableParagraph"/>
              <w:spacing w:before="49"/>
              <w:ind w:left="105"/>
              <w:rPr>
                <w:rFonts w:ascii="SimSun" w:eastAsia="SimSun" w:hint="eastAsia"/>
                <w:sz w:val="21"/>
              </w:rPr>
            </w:pPr>
            <w:r>
              <w:rPr>
                <w:rFonts w:ascii="SimSun" w:eastAsia="SimSun" w:hint="eastAsia"/>
                <w:sz w:val="21"/>
              </w:rPr>
              <w:t>焦炭</w:t>
            </w:r>
          </w:p>
        </w:tc>
        <w:tc>
          <w:tcPr>
            <w:tcW w:w="696" w:type="dxa"/>
          </w:tcPr>
          <w:p>
            <w:pPr>
              <w:pStyle w:val="TableParagraph"/>
              <w:spacing w:before="49"/>
              <w:ind w:left="4"/>
              <w:jc w:val="center"/>
              <w:rPr>
                <w:rFonts w:ascii="SimSun" w:eastAsia="SimSun" w:hint="eastAsia"/>
                <w:sz w:val="21"/>
              </w:rPr>
            </w:pPr>
            <w:r>
              <w:rPr>
                <w:rFonts w:ascii="SimSun" w:eastAsia="SimSun" w:hint="eastAsia"/>
                <w:w w:val="100"/>
                <w:sz w:val="21"/>
              </w:rPr>
              <w:t>吨</w:t>
            </w:r>
          </w:p>
        </w:tc>
        <w:tc>
          <w:tcPr>
            <w:tcW w:w="1321" w:type="dxa"/>
          </w:tcPr>
          <w:p>
            <w:pPr>
              <w:pStyle w:val="TableParagraph"/>
              <w:spacing w:before="60"/>
              <w:ind w:right="95"/>
              <w:jc w:val="right"/>
              <w:rPr>
                <w:sz w:val="21"/>
              </w:rPr>
            </w:pPr>
            <w:r>
              <w:rPr>
                <w:sz w:val="21"/>
              </w:rPr>
              <w:t>6,249,846.41</w:t>
            </w:r>
          </w:p>
        </w:tc>
        <w:tc>
          <w:tcPr>
            <w:tcW w:w="1390" w:type="dxa"/>
          </w:tcPr>
          <w:p>
            <w:pPr>
              <w:pStyle w:val="TableParagraph"/>
              <w:spacing w:before="60"/>
              <w:ind w:right="94"/>
              <w:jc w:val="right"/>
              <w:rPr>
                <w:sz w:val="21"/>
              </w:rPr>
            </w:pPr>
            <w:r>
              <w:rPr>
                <w:sz w:val="21"/>
              </w:rPr>
              <w:t>6,213,567.95</w:t>
            </w:r>
          </w:p>
        </w:tc>
        <w:tc>
          <w:tcPr>
            <w:tcW w:w="1134" w:type="dxa"/>
          </w:tcPr>
          <w:p>
            <w:pPr>
              <w:pStyle w:val="TableParagraph"/>
              <w:spacing w:before="60"/>
              <w:ind w:left="162" w:right="82"/>
              <w:jc w:val="center"/>
              <w:rPr>
                <w:sz w:val="21"/>
              </w:rPr>
            </w:pPr>
            <w:r>
              <w:rPr>
                <w:sz w:val="21"/>
              </w:rPr>
              <w:t>49,013.15</w:t>
            </w:r>
          </w:p>
        </w:tc>
        <w:tc>
          <w:tcPr>
            <w:tcW w:w="1278" w:type="dxa"/>
          </w:tcPr>
          <w:p>
            <w:pPr>
              <w:pStyle w:val="TableParagraph"/>
              <w:spacing w:before="60"/>
              <w:ind w:right="98"/>
              <w:jc w:val="right"/>
              <w:rPr>
                <w:sz w:val="21"/>
              </w:rPr>
            </w:pPr>
            <w:r>
              <w:rPr>
                <w:sz w:val="21"/>
              </w:rPr>
              <w:t>37.48</w:t>
            </w:r>
          </w:p>
        </w:tc>
        <w:tc>
          <w:tcPr>
            <w:tcW w:w="1286" w:type="dxa"/>
          </w:tcPr>
          <w:p>
            <w:pPr>
              <w:pStyle w:val="TableParagraph"/>
              <w:spacing w:before="60"/>
              <w:ind w:right="100"/>
              <w:jc w:val="right"/>
              <w:rPr>
                <w:sz w:val="21"/>
              </w:rPr>
            </w:pPr>
            <w:r>
              <w:rPr>
                <w:sz w:val="21"/>
              </w:rPr>
              <w:t>36.74</w:t>
            </w:r>
          </w:p>
        </w:tc>
        <w:tc>
          <w:tcPr>
            <w:tcW w:w="1266" w:type="dxa"/>
          </w:tcPr>
          <w:p>
            <w:pPr>
              <w:pStyle w:val="TableParagraph"/>
              <w:spacing w:before="60"/>
              <w:ind w:right="103"/>
              <w:jc w:val="right"/>
              <w:rPr>
                <w:sz w:val="21"/>
              </w:rPr>
            </w:pPr>
            <w:r>
              <w:rPr>
                <w:sz w:val="21"/>
              </w:rPr>
              <w:t>284.88</w:t>
            </w:r>
          </w:p>
        </w:tc>
      </w:tr>
    </w:tbl>
    <w:p>
      <w:pPr>
        <w:pStyle w:val="BodyText"/>
        <w:spacing w:before="22"/>
        <w:ind w:left="677"/>
      </w:pPr>
      <w:r>
        <w:rPr>
          <w:w w:val="100"/>
        </w:rPr>
        <w:t> </w:t>
      </w:r>
    </w:p>
    <w:p>
      <w:pPr>
        <w:pStyle w:val="ListParagraph"/>
        <w:numPr>
          <w:ilvl w:val="0"/>
          <w:numId w:val="3"/>
        </w:numPr>
        <w:tabs>
          <w:tab w:pos="1244" w:val="left" w:leader="none"/>
        </w:tabs>
        <w:spacing w:line="240" w:lineRule="auto" w:before="103" w:after="0"/>
        <w:ind w:left="1243" w:right="0" w:hanging="567"/>
        <w:jc w:val="left"/>
        <w:rPr>
          <w:sz w:val="21"/>
        </w:rPr>
      </w:pPr>
      <w:r>
        <w:rPr>
          <w:sz w:val="21"/>
        </w:rPr>
        <w:t>重大采购合同、重大销售合同的履行情况</w:t>
      </w:r>
    </w:p>
    <w:p>
      <w:pPr>
        <w:pStyle w:val="BodyText"/>
        <w:spacing w:before="103"/>
        <w:ind w:left="677"/>
        <w:rPr>
          <w:sz w:val="24"/>
        </w:rPr>
      </w:pPr>
      <w:r>
        <w:rPr>
          <w:spacing w:val="-1"/>
        </w:rPr>
        <w:t>□适用 √不适用</w:t>
      </w:r>
      <w:r>
        <w:rPr>
          <w:spacing w:val="-3"/>
        </w:rPr>
        <w:t> </w:t>
      </w:r>
      <w:r>
        <w:rPr>
          <w:sz w:val="24"/>
        </w:rPr>
        <w:t> </w:t>
      </w:r>
    </w:p>
    <w:p>
      <w:pPr>
        <w:spacing w:after="0"/>
        <w:rPr>
          <w:sz w:val="24"/>
        </w:rPr>
        <w:sectPr>
          <w:pgSz w:w="11910" w:h="16840"/>
          <w:pgMar w:header="880" w:footer="1195" w:top="1120" w:bottom="1380" w:left="600" w:right="200"/>
        </w:sectPr>
      </w:pPr>
    </w:p>
    <w:p>
      <w:pPr>
        <w:pStyle w:val="BodyText"/>
        <w:spacing w:before="7"/>
        <w:rPr>
          <w:sz w:val="25"/>
        </w:rPr>
      </w:pPr>
    </w:p>
    <w:p>
      <w:pPr>
        <w:pStyle w:val="ListParagraph"/>
        <w:numPr>
          <w:ilvl w:val="0"/>
          <w:numId w:val="3"/>
        </w:numPr>
        <w:tabs>
          <w:tab w:pos="1244" w:val="left" w:leader="none"/>
        </w:tabs>
        <w:spacing w:line="240" w:lineRule="auto" w:before="72" w:after="0"/>
        <w:ind w:left="1243" w:right="0" w:hanging="567"/>
        <w:jc w:val="left"/>
        <w:rPr>
          <w:sz w:val="21"/>
        </w:rPr>
      </w:pPr>
      <w:r>
        <w:rPr>
          <w:sz w:val="21"/>
        </w:rPr>
        <w:t>成本分析表</w:t>
      </w:r>
    </w:p>
    <w:p>
      <w:pPr>
        <w:pStyle w:val="BodyText"/>
        <w:spacing w:before="103" w:after="21"/>
        <w:ind w:left="8670"/>
      </w:pPr>
      <w:r>
        <w:rPr/>
        <w:t>单位：元</w:t>
      </w:r>
    </w:p>
    <w:tbl>
      <w:tblPr>
        <w:tblW w:w="0" w:type="auto"/>
        <w:jc w:val="left"/>
        <w:tblInd w:w="6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47"/>
        <w:gridCol w:w="1557"/>
        <w:gridCol w:w="1810"/>
        <w:gridCol w:w="903"/>
        <w:gridCol w:w="1687"/>
        <w:gridCol w:w="795"/>
        <w:gridCol w:w="792"/>
        <w:gridCol w:w="432"/>
      </w:tblGrid>
      <w:tr>
        <w:trPr>
          <w:trHeight w:val="311" w:hRule="atLeast"/>
        </w:trPr>
        <w:tc>
          <w:tcPr>
            <w:tcW w:w="8823" w:type="dxa"/>
            <w:gridSpan w:val="8"/>
            <w:shd w:val="clear" w:color="auto" w:fill="D9D9D9"/>
          </w:tcPr>
          <w:p>
            <w:pPr>
              <w:pStyle w:val="TableParagraph"/>
              <w:spacing w:before="22"/>
              <w:ind w:left="3866" w:right="3856"/>
              <w:jc w:val="center"/>
              <w:rPr>
                <w:rFonts w:ascii="SimSun" w:eastAsia="SimSun" w:hint="eastAsia"/>
                <w:sz w:val="21"/>
              </w:rPr>
            </w:pPr>
            <w:r>
              <w:rPr>
                <w:rFonts w:ascii="SimSun" w:eastAsia="SimSun" w:hint="eastAsia"/>
                <w:sz w:val="21"/>
              </w:rPr>
              <w:t>分行业情况</w:t>
            </w:r>
          </w:p>
        </w:tc>
      </w:tr>
      <w:tr>
        <w:trPr>
          <w:trHeight w:val="2183" w:hRule="atLeast"/>
        </w:trPr>
        <w:tc>
          <w:tcPr>
            <w:tcW w:w="847" w:type="dxa"/>
            <w:shd w:val="clear" w:color="auto" w:fill="D9D9D9"/>
          </w:tcPr>
          <w:p>
            <w:pPr>
              <w:pStyle w:val="TableParagraph"/>
              <w:rPr>
                <w:rFonts w:ascii="SimSun"/>
                <w:sz w:val="20"/>
              </w:rPr>
            </w:pPr>
          </w:p>
          <w:p>
            <w:pPr>
              <w:pStyle w:val="TableParagraph"/>
              <w:rPr>
                <w:rFonts w:ascii="SimSun"/>
                <w:sz w:val="20"/>
              </w:rPr>
            </w:pPr>
          </w:p>
          <w:p>
            <w:pPr>
              <w:pStyle w:val="TableParagraph"/>
              <w:spacing w:before="8"/>
              <w:rPr>
                <w:rFonts w:ascii="SimSun"/>
                <w:sz w:val="22"/>
              </w:rPr>
            </w:pPr>
          </w:p>
          <w:p>
            <w:pPr>
              <w:pStyle w:val="TableParagraph"/>
              <w:spacing w:line="278" w:lineRule="auto"/>
              <w:ind w:left="316" w:right="201" w:hanging="106"/>
              <w:rPr>
                <w:rFonts w:ascii="SimSun" w:eastAsia="SimSun" w:hint="eastAsia"/>
                <w:sz w:val="21"/>
              </w:rPr>
            </w:pPr>
            <w:r>
              <w:rPr>
                <w:rFonts w:ascii="SimSun" w:eastAsia="SimSun" w:hint="eastAsia"/>
                <w:spacing w:val="-1"/>
                <w:sz w:val="21"/>
              </w:rPr>
              <w:t>分行</w:t>
            </w:r>
            <w:r>
              <w:rPr>
                <w:rFonts w:ascii="SimSun" w:eastAsia="SimSun" w:hint="eastAsia"/>
                <w:sz w:val="21"/>
              </w:rPr>
              <w:t>业</w:t>
            </w:r>
          </w:p>
        </w:tc>
        <w:tc>
          <w:tcPr>
            <w:tcW w:w="1557" w:type="dxa"/>
            <w:shd w:val="clear" w:color="auto" w:fill="D9D9D9"/>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0"/>
              <w:rPr>
                <w:rFonts w:ascii="SimSun"/>
                <w:sz w:val="14"/>
              </w:rPr>
            </w:pPr>
          </w:p>
          <w:p>
            <w:pPr>
              <w:pStyle w:val="TableParagraph"/>
              <w:ind w:left="143"/>
              <w:rPr>
                <w:rFonts w:ascii="SimSun" w:eastAsia="SimSun" w:hint="eastAsia"/>
                <w:sz w:val="21"/>
              </w:rPr>
            </w:pPr>
            <w:r>
              <w:rPr>
                <w:rFonts w:ascii="SimSun" w:eastAsia="SimSun" w:hint="eastAsia"/>
                <w:sz w:val="21"/>
              </w:rPr>
              <w:t>成本构成项目</w:t>
            </w:r>
          </w:p>
        </w:tc>
        <w:tc>
          <w:tcPr>
            <w:tcW w:w="1810" w:type="dxa"/>
            <w:shd w:val="clear" w:color="auto" w:fill="D9D9D9"/>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0"/>
              <w:rPr>
                <w:rFonts w:ascii="SimSun"/>
                <w:sz w:val="14"/>
              </w:rPr>
            </w:pPr>
          </w:p>
          <w:p>
            <w:pPr>
              <w:pStyle w:val="TableParagraph"/>
              <w:ind w:left="481"/>
              <w:rPr>
                <w:rFonts w:ascii="SimSun" w:eastAsia="SimSun" w:hint="eastAsia"/>
                <w:sz w:val="21"/>
              </w:rPr>
            </w:pPr>
            <w:r>
              <w:rPr>
                <w:rFonts w:ascii="SimSun" w:eastAsia="SimSun" w:hint="eastAsia"/>
                <w:sz w:val="21"/>
              </w:rPr>
              <w:t>本期金额</w:t>
            </w:r>
          </w:p>
        </w:tc>
        <w:tc>
          <w:tcPr>
            <w:tcW w:w="903" w:type="dxa"/>
            <w:shd w:val="clear" w:color="auto" w:fill="D9D9D9"/>
          </w:tcPr>
          <w:p>
            <w:pPr>
              <w:pStyle w:val="TableParagraph"/>
              <w:rPr>
                <w:rFonts w:ascii="SimSun"/>
                <w:sz w:val="22"/>
              </w:rPr>
            </w:pPr>
          </w:p>
          <w:p>
            <w:pPr>
              <w:pStyle w:val="TableParagraph"/>
              <w:spacing w:before="3"/>
              <w:rPr>
                <w:rFonts w:ascii="SimSun"/>
                <w:sz w:val="16"/>
              </w:rPr>
            </w:pPr>
          </w:p>
          <w:p>
            <w:pPr>
              <w:pStyle w:val="TableParagraph"/>
              <w:spacing w:line="283" w:lineRule="auto"/>
              <w:ind w:left="135" w:right="122"/>
              <w:jc w:val="center"/>
              <w:rPr>
                <w:b/>
                <w:sz w:val="21"/>
              </w:rPr>
            </w:pPr>
            <w:r>
              <w:rPr>
                <w:rFonts w:ascii="SimSun" w:eastAsia="SimSun" w:hint="eastAsia"/>
                <w:spacing w:val="-1"/>
                <w:sz w:val="21"/>
              </w:rPr>
              <w:t>本期占总成本</w:t>
            </w:r>
            <w:r>
              <w:rPr>
                <w:rFonts w:ascii="SimSun" w:eastAsia="SimSun" w:hint="eastAsia"/>
                <w:sz w:val="21"/>
              </w:rPr>
              <w:t>比例</w:t>
            </w:r>
            <w:r>
              <w:rPr>
                <w:b/>
                <w:sz w:val="21"/>
              </w:rPr>
              <w:t>(%)</w:t>
            </w:r>
          </w:p>
        </w:tc>
        <w:tc>
          <w:tcPr>
            <w:tcW w:w="1687" w:type="dxa"/>
            <w:shd w:val="clear" w:color="auto" w:fill="D9D9D9"/>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0"/>
              <w:rPr>
                <w:rFonts w:ascii="SimSun"/>
                <w:sz w:val="14"/>
              </w:rPr>
            </w:pPr>
          </w:p>
          <w:p>
            <w:pPr>
              <w:pStyle w:val="TableParagraph"/>
              <w:ind w:left="211"/>
              <w:rPr>
                <w:rFonts w:ascii="SimSun" w:eastAsia="SimSun" w:hint="eastAsia"/>
                <w:sz w:val="21"/>
              </w:rPr>
            </w:pPr>
            <w:r>
              <w:rPr>
                <w:rFonts w:ascii="SimSun" w:eastAsia="SimSun" w:hint="eastAsia"/>
                <w:sz w:val="21"/>
              </w:rPr>
              <w:t>上年同期金额</w:t>
            </w:r>
          </w:p>
        </w:tc>
        <w:tc>
          <w:tcPr>
            <w:tcW w:w="795" w:type="dxa"/>
            <w:shd w:val="clear" w:color="auto" w:fill="D9D9D9"/>
          </w:tcPr>
          <w:p>
            <w:pPr>
              <w:pStyle w:val="TableParagraph"/>
              <w:spacing w:line="280" w:lineRule="auto" w:before="178"/>
              <w:ind w:left="183" w:right="177"/>
              <w:jc w:val="both"/>
              <w:rPr>
                <w:b/>
                <w:sz w:val="21"/>
              </w:rPr>
            </w:pPr>
            <w:r>
              <w:rPr>
                <w:rFonts w:ascii="SimSun" w:eastAsia="SimSun" w:hint="eastAsia"/>
                <w:spacing w:val="-1"/>
                <w:sz w:val="21"/>
              </w:rPr>
              <w:t>上年同期占总成本比例</w:t>
            </w:r>
            <w:r>
              <w:rPr>
                <w:b/>
                <w:sz w:val="21"/>
              </w:rPr>
              <w:t>(%)</w:t>
            </w:r>
          </w:p>
        </w:tc>
        <w:tc>
          <w:tcPr>
            <w:tcW w:w="792" w:type="dxa"/>
            <w:shd w:val="clear" w:color="auto" w:fill="D9D9D9"/>
          </w:tcPr>
          <w:p>
            <w:pPr>
              <w:pStyle w:val="TableParagraph"/>
              <w:spacing w:line="278" w:lineRule="auto" w:before="22"/>
              <w:ind w:left="183" w:right="174"/>
              <w:jc w:val="both"/>
              <w:rPr>
                <w:rFonts w:ascii="SimSun" w:eastAsia="SimSun" w:hint="eastAsia"/>
                <w:sz w:val="21"/>
              </w:rPr>
            </w:pPr>
            <w:r>
              <w:rPr>
                <w:rFonts w:ascii="SimSun" w:eastAsia="SimSun" w:hint="eastAsia"/>
                <w:spacing w:val="-1"/>
                <w:sz w:val="21"/>
              </w:rPr>
              <w:t>本期金额较上年同期变</w:t>
            </w:r>
            <w:r>
              <w:rPr>
                <w:rFonts w:ascii="SimSun" w:eastAsia="SimSun" w:hint="eastAsia"/>
                <w:spacing w:val="-8"/>
                <w:sz w:val="21"/>
              </w:rPr>
              <w:t>动比</w:t>
            </w:r>
          </w:p>
          <w:p>
            <w:pPr>
              <w:pStyle w:val="TableParagraph"/>
              <w:spacing w:line="268" w:lineRule="exact"/>
              <w:ind w:left="113"/>
              <w:rPr>
                <w:b/>
                <w:sz w:val="21"/>
              </w:rPr>
            </w:pPr>
            <w:r>
              <w:rPr>
                <w:rFonts w:ascii="SimSun" w:eastAsia="SimSun" w:hint="eastAsia"/>
                <w:sz w:val="21"/>
              </w:rPr>
              <w:t>例</w:t>
            </w:r>
            <w:r>
              <w:rPr>
                <w:b/>
                <w:sz w:val="21"/>
              </w:rPr>
              <w:t>(%)</w:t>
            </w:r>
          </w:p>
        </w:tc>
        <w:tc>
          <w:tcPr>
            <w:tcW w:w="432" w:type="dxa"/>
            <w:shd w:val="clear" w:color="auto" w:fill="D9D9D9"/>
          </w:tcPr>
          <w:p>
            <w:pPr>
              <w:pStyle w:val="TableParagraph"/>
              <w:rPr>
                <w:rFonts w:ascii="SimSun"/>
                <w:sz w:val="20"/>
              </w:rPr>
            </w:pPr>
          </w:p>
          <w:p>
            <w:pPr>
              <w:pStyle w:val="TableParagraph"/>
              <w:spacing w:before="3"/>
              <w:rPr>
                <w:rFonts w:ascii="SimSun"/>
                <w:sz w:val="18"/>
              </w:rPr>
            </w:pPr>
          </w:p>
          <w:p>
            <w:pPr>
              <w:pStyle w:val="TableParagraph"/>
              <w:spacing w:line="278" w:lineRule="auto"/>
              <w:ind w:left="111" w:right="97"/>
              <w:jc w:val="both"/>
              <w:rPr>
                <w:rFonts w:ascii="SimSun" w:eastAsia="SimSun" w:hint="eastAsia"/>
                <w:sz w:val="21"/>
              </w:rPr>
            </w:pPr>
            <w:r>
              <w:rPr>
                <w:rFonts w:ascii="SimSun" w:eastAsia="SimSun" w:hint="eastAsia"/>
                <w:sz w:val="21"/>
              </w:rPr>
              <w:t>情况说明</w:t>
            </w:r>
          </w:p>
        </w:tc>
      </w:tr>
      <w:tr>
        <w:trPr>
          <w:trHeight w:val="311" w:hRule="atLeast"/>
        </w:trPr>
        <w:tc>
          <w:tcPr>
            <w:tcW w:w="847" w:type="dxa"/>
            <w:vMerge w:val="restart"/>
          </w:tcPr>
          <w:p>
            <w:pPr>
              <w:pStyle w:val="TableParagraph"/>
              <w:rPr>
                <w:rFonts w:ascii="SimSun"/>
                <w:sz w:val="20"/>
              </w:rPr>
            </w:pPr>
          </w:p>
          <w:p>
            <w:pPr>
              <w:pStyle w:val="TableParagraph"/>
              <w:spacing w:before="8"/>
              <w:rPr>
                <w:rFonts w:ascii="SimSun"/>
                <w:sz w:val="19"/>
              </w:rPr>
            </w:pPr>
          </w:p>
          <w:p>
            <w:pPr>
              <w:pStyle w:val="TableParagraph"/>
              <w:spacing w:line="278" w:lineRule="auto"/>
              <w:ind w:left="107" w:right="304"/>
              <w:rPr>
                <w:rFonts w:ascii="SimSun" w:eastAsia="SimSun" w:hint="eastAsia"/>
                <w:sz w:val="21"/>
              </w:rPr>
            </w:pPr>
            <w:r>
              <w:rPr>
                <w:rFonts w:ascii="SimSun" w:eastAsia="SimSun" w:hint="eastAsia"/>
                <w:spacing w:val="-1"/>
                <w:sz w:val="21"/>
              </w:rPr>
              <w:t>焦化行业</w:t>
            </w:r>
          </w:p>
        </w:tc>
        <w:tc>
          <w:tcPr>
            <w:tcW w:w="1557" w:type="dxa"/>
          </w:tcPr>
          <w:p>
            <w:pPr>
              <w:pStyle w:val="TableParagraph"/>
              <w:spacing w:before="22"/>
              <w:ind w:left="105"/>
              <w:rPr>
                <w:rFonts w:ascii="SimSun" w:eastAsia="SimSun" w:hint="eastAsia"/>
                <w:sz w:val="21"/>
              </w:rPr>
            </w:pPr>
            <w:r>
              <w:rPr>
                <w:rFonts w:ascii="SimSun" w:eastAsia="SimSun" w:hint="eastAsia"/>
                <w:sz w:val="21"/>
              </w:rPr>
              <w:t>原材料及辅料</w:t>
            </w:r>
          </w:p>
        </w:tc>
        <w:tc>
          <w:tcPr>
            <w:tcW w:w="1810" w:type="dxa"/>
          </w:tcPr>
          <w:p>
            <w:pPr>
              <w:pStyle w:val="TableParagraph"/>
              <w:spacing w:before="34"/>
              <w:ind w:right="95"/>
              <w:jc w:val="right"/>
              <w:rPr>
                <w:sz w:val="21"/>
              </w:rPr>
            </w:pPr>
            <w:r>
              <w:rPr>
                <w:sz w:val="21"/>
              </w:rPr>
              <w:t>6,266,106,334.30</w:t>
            </w:r>
          </w:p>
        </w:tc>
        <w:tc>
          <w:tcPr>
            <w:tcW w:w="903" w:type="dxa"/>
          </w:tcPr>
          <w:p>
            <w:pPr>
              <w:pStyle w:val="TableParagraph"/>
              <w:spacing w:before="34"/>
              <w:ind w:right="93"/>
              <w:jc w:val="right"/>
              <w:rPr>
                <w:sz w:val="21"/>
              </w:rPr>
            </w:pPr>
            <w:r>
              <w:rPr>
                <w:sz w:val="21"/>
              </w:rPr>
              <w:t>74.38</w:t>
            </w:r>
          </w:p>
        </w:tc>
        <w:tc>
          <w:tcPr>
            <w:tcW w:w="1687" w:type="dxa"/>
          </w:tcPr>
          <w:p>
            <w:pPr>
              <w:pStyle w:val="TableParagraph"/>
              <w:spacing w:before="34"/>
              <w:ind w:right="92"/>
              <w:jc w:val="right"/>
              <w:rPr>
                <w:sz w:val="21"/>
              </w:rPr>
            </w:pPr>
            <w:r>
              <w:rPr>
                <w:sz w:val="21"/>
              </w:rPr>
              <w:t>2,702,985,744.77</w:t>
            </w:r>
          </w:p>
        </w:tc>
        <w:tc>
          <w:tcPr>
            <w:tcW w:w="795" w:type="dxa"/>
          </w:tcPr>
          <w:p>
            <w:pPr>
              <w:pStyle w:val="TableParagraph"/>
              <w:spacing w:before="34"/>
              <w:ind w:right="95"/>
              <w:jc w:val="right"/>
              <w:rPr>
                <w:sz w:val="21"/>
              </w:rPr>
            </w:pPr>
            <w:r>
              <w:rPr>
                <w:sz w:val="21"/>
              </w:rPr>
              <w:t>64.67</w:t>
            </w:r>
          </w:p>
        </w:tc>
        <w:tc>
          <w:tcPr>
            <w:tcW w:w="792" w:type="dxa"/>
          </w:tcPr>
          <w:p>
            <w:pPr>
              <w:pStyle w:val="TableParagraph"/>
              <w:spacing w:before="34"/>
              <w:ind w:right="92"/>
              <w:jc w:val="right"/>
              <w:rPr>
                <w:sz w:val="21"/>
              </w:rPr>
            </w:pPr>
            <w:r>
              <w:rPr>
                <w:sz w:val="21"/>
              </w:rPr>
              <w:t>131.82</w:t>
            </w:r>
          </w:p>
        </w:tc>
        <w:tc>
          <w:tcPr>
            <w:tcW w:w="432" w:type="dxa"/>
          </w:tcPr>
          <w:p>
            <w:pPr>
              <w:pStyle w:val="TableParagraph"/>
              <w:spacing w:before="34"/>
              <w:ind w:right="173"/>
              <w:jc w:val="right"/>
              <w:rPr>
                <w:sz w:val="21"/>
              </w:rPr>
            </w:pPr>
            <w:r>
              <w:rPr>
                <w:w w:val="100"/>
                <w:sz w:val="21"/>
              </w:rPr>
              <w:t>/</w:t>
            </w:r>
          </w:p>
        </w:tc>
      </w:tr>
      <w:tr>
        <w:trPr>
          <w:trHeight w:val="311" w:hRule="atLeast"/>
        </w:trPr>
        <w:tc>
          <w:tcPr>
            <w:tcW w:w="847" w:type="dxa"/>
            <w:vMerge/>
            <w:tcBorders>
              <w:top w:val="nil"/>
            </w:tcBorders>
          </w:tcPr>
          <w:p>
            <w:pPr>
              <w:rPr>
                <w:sz w:val="2"/>
                <w:szCs w:val="2"/>
              </w:rPr>
            </w:pPr>
          </w:p>
        </w:tc>
        <w:tc>
          <w:tcPr>
            <w:tcW w:w="1557" w:type="dxa"/>
            <w:tcBorders>
              <w:bottom w:val="single" w:sz="6" w:space="0" w:color="000000"/>
            </w:tcBorders>
          </w:tcPr>
          <w:p>
            <w:pPr>
              <w:pStyle w:val="TableParagraph"/>
              <w:spacing w:line="267" w:lineRule="exact" w:before="25"/>
              <w:ind w:left="105"/>
              <w:rPr>
                <w:rFonts w:ascii="SimSun" w:eastAsia="SimSun" w:hint="eastAsia"/>
                <w:sz w:val="21"/>
              </w:rPr>
            </w:pPr>
            <w:r>
              <w:rPr>
                <w:rFonts w:ascii="SimSun" w:eastAsia="SimSun" w:hint="eastAsia"/>
                <w:sz w:val="21"/>
              </w:rPr>
              <w:t>职工薪酬</w:t>
            </w:r>
          </w:p>
        </w:tc>
        <w:tc>
          <w:tcPr>
            <w:tcW w:w="1810" w:type="dxa"/>
            <w:tcBorders>
              <w:bottom w:val="single" w:sz="6" w:space="0" w:color="000000"/>
            </w:tcBorders>
          </w:tcPr>
          <w:p>
            <w:pPr>
              <w:pStyle w:val="TableParagraph"/>
              <w:spacing w:before="36"/>
              <w:ind w:right="95"/>
              <w:jc w:val="right"/>
              <w:rPr>
                <w:sz w:val="21"/>
              </w:rPr>
            </w:pPr>
            <w:r>
              <w:rPr>
                <w:sz w:val="21"/>
              </w:rPr>
              <w:t>794,966,370.74</w:t>
            </w:r>
          </w:p>
        </w:tc>
        <w:tc>
          <w:tcPr>
            <w:tcW w:w="903" w:type="dxa"/>
            <w:tcBorders>
              <w:bottom w:val="single" w:sz="6" w:space="0" w:color="000000"/>
            </w:tcBorders>
          </w:tcPr>
          <w:p>
            <w:pPr>
              <w:pStyle w:val="TableParagraph"/>
              <w:spacing w:before="36"/>
              <w:ind w:right="93"/>
              <w:jc w:val="right"/>
              <w:rPr>
                <w:sz w:val="21"/>
              </w:rPr>
            </w:pPr>
            <w:r>
              <w:rPr>
                <w:sz w:val="21"/>
              </w:rPr>
              <w:t>9.44</w:t>
            </w:r>
          </w:p>
        </w:tc>
        <w:tc>
          <w:tcPr>
            <w:tcW w:w="1687" w:type="dxa"/>
            <w:tcBorders>
              <w:bottom w:val="single" w:sz="6" w:space="0" w:color="000000"/>
            </w:tcBorders>
          </w:tcPr>
          <w:p>
            <w:pPr>
              <w:pStyle w:val="TableParagraph"/>
              <w:spacing w:before="36"/>
              <w:ind w:right="92"/>
              <w:jc w:val="right"/>
              <w:rPr>
                <w:sz w:val="21"/>
              </w:rPr>
            </w:pPr>
            <w:r>
              <w:rPr>
                <w:sz w:val="21"/>
              </w:rPr>
              <w:t>620,590,860.38</w:t>
            </w:r>
          </w:p>
        </w:tc>
        <w:tc>
          <w:tcPr>
            <w:tcW w:w="795" w:type="dxa"/>
            <w:tcBorders>
              <w:bottom w:val="single" w:sz="6" w:space="0" w:color="000000"/>
            </w:tcBorders>
          </w:tcPr>
          <w:p>
            <w:pPr>
              <w:pStyle w:val="TableParagraph"/>
              <w:spacing w:before="36"/>
              <w:ind w:right="95"/>
              <w:jc w:val="right"/>
              <w:rPr>
                <w:sz w:val="21"/>
              </w:rPr>
            </w:pPr>
            <w:r>
              <w:rPr>
                <w:sz w:val="21"/>
              </w:rPr>
              <w:t>14.85</w:t>
            </w:r>
          </w:p>
        </w:tc>
        <w:tc>
          <w:tcPr>
            <w:tcW w:w="792" w:type="dxa"/>
            <w:tcBorders>
              <w:bottom w:val="single" w:sz="6" w:space="0" w:color="000000"/>
            </w:tcBorders>
          </w:tcPr>
          <w:p>
            <w:pPr>
              <w:pStyle w:val="TableParagraph"/>
              <w:spacing w:before="36"/>
              <w:ind w:right="92"/>
              <w:jc w:val="right"/>
              <w:rPr>
                <w:sz w:val="21"/>
              </w:rPr>
            </w:pPr>
            <w:r>
              <w:rPr>
                <w:sz w:val="21"/>
              </w:rPr>
              <w:t>28.10</w:t>
            </w:r>
          </w:p>
        </w:tc>
        <w:tc>
          <w:tcPr>
            <w:tcW w:w="432" w:type="dxa"/>
            <w:tcBorders>
              <w:bottom w:val="single" w:sz="6" w:space="0" w:color="000000"/>
            </w:tcBorders>
          </w:tcPr>
          <w:p>
            <w:pPr>
              <w:pStyle w:val="TableParagraph"/>
              <w:spacing w:before="36"/>
              <w:ind w:right="173"/>
              <w:jc w:val="right"/>
              <w:rPr>
                <w:sz w:val="21"/>
              </w:rPr>
            </w:pPr>
            <w:r>
              <w:rPr>
                <w:w w:val="100"/>
                <w:sz w:val="21"/>
              </w:rPr>
              <w:t>/</w:t>
            </w:r>
          </w:p>
        </w:tc>
      </w:tr>
      <w:tr>
        <w:trPr>
          <w:trHeight w:val="309" w:hRule="atLeast"/>
        </w:trPr>
        <w:tc>
          <w:tcPr>
            <w:tcW w:w="847" w:type="dxa"/>
            <w:vMerge/>
            <w:tcBorders>
              <w:top w:val="nil"/>
            </w:tcBorders>
          </w:tcPr>
          <w:p>
            <w:pPr>
              <w:rPr>
                <w:sz w:val="2"/>
                <w:szCs w:val="2"/>
              </w:rPr>
            </w:pPr>
          </w:p>
        </w:tc>
        <w:tc>
          <w:tcPr>
            <w:tcW w:w="1557" w:type="dxa"/>
            <w:tcBorders>
              <w:top w:val="single" w:sz="6" w:space="0" w:color="000000"/>
            </w:tcBorders>
          </w:tcPr>
          <w:p>
            <w:pPr>
              <w:pStyle w:val="TableParagraph"/>
              <w:spacing w:before="20"/>
              <w:ind w:left="105"/>
              <w:rPr>
                <w:rFonts w:ascii="SimSun" w:eastAsia="SimSun" w:hint="eastAsia"/>
                <w:sz w:val="21"/>
              </w:rPr>
            </w:pPr>
            <w:r>
              <w:rPr>
                <w:rFonts w:ascii="SimSun" w:eastAsia="SimSun" w:hint="eastAsia"/>
                <w:sz w:val="21"/>
              </w:rPr>
              <w:t>其他</w:t>
            </w:r>
          </w:p>
        </w:tc>
        <w:tc>
          <w:tcPr>
            <w:tcW w:w="1810" w:type="dxa"/>
            <w:tcBorders>
              <w:top w:val="single" w:sz="6" w:space="0" w:color="000000"/>
            </w:tcBorders>
          </w:tcPr>
          <w:p>
            <w:pPr>
              <w:pStyle w:val="TableParagraph"/>
              <w:spacing w:before="32"/>
              <w:ind w:right="95"/>
              <w:jc w:val="right"/>
              <w:rPr>
                <w:sz w:val="21"/>
              </w:rPr>
            </w:pPr>
            <w:r>
              <w:rPr>
                <w:sz w:val="21"/>
              </w:rPr>
              <w:t>1,362,575,219.79</w:t>
            </w:r>
          </w:p>
        </w:tc>
        <w:tc>
          <w:tcPr>
            <w:tcW w:w="903" w:type="dxa"/>
            <w:tcBorders>
              <w:top w:val="single" w:sz="6" w:space="0" w:color="000000"/>
            </w:tcBorders>
          </w:tcPr>
          <w:p>
            <w:pPr>
              <w:pStyle w:val="TableParagraph"/>
              <w:spacing w:before="32"/>
              <w:ind w:right="93"/>
              <w:jc w:val="right"/>
              <w:rPr>
                <w:sz w:val="21"/>
              </w:rPr>
            </w:pPr>
            <w:r>
              <w:rPr>
                <w:sz w:val="21"/>
              </w:rPr>
              <w:t>16.18</w:t>
            </w:r>
          </w:p>
        </w:tc>
        <w:tc>
          <w:tcPr>
            <w:tcW w:w="1687" w:type="dxa"/>
            <w:tcBorders>
              <w:top w:val="single" w:sz="6" w:space="0" w:color="000000"/>
            </w:tcBorders>
          </w:tcPr>
          <w:p>
            <w:pPr>
              <w:pStyle w:val="TableParagraph"/>
              <w:spacing w:before="32"/>
              <w:ind w:right="92"/>
              <w:jc w:val="right"/>
              <w:rPr>
                <w:sz w:val="21"/>
              </w:rPr>
            </w:pPr>
            <w:r>
              <w:rPr>
                <w:sz w:val="21"/>
              </w:rPr>
              <w:t>856,146,652.08</w:t>
            </w:r>
          </w:p>
        </w:tc>
        <w:tc>
          <w:tcPr>
            <w:tcW w:w="795" w:type="dxa"/>
            <w:tcBorders>
              <w:top w:val="single" w:sz="6" w:space="0" w:color="000000"/>
            </w:tcBorders>
          </w:tcPr>
          <w:p>
            <w:pPr>
              <w:pStyle w:val="TableParagraph"/>
              <w:spacing w:before="32"/>
              <w:ind w:right="95"/>
              <w:jc w:val="right"/>
              <w:rPr>
                <w:sz w:val="21"/>
              </w:rPr>
            </w:pPr>
            <w:r>
              <w:rPr>
                <w:sz w:val="21"/>
              </w:rPr>
              <w:t>20.48</w:t>
            </w:r>
          </w:p>
        </w:tc>
        <w:tc>
          <w:tcPr>
            <w:tcW w:w="792" w:type="dxa"/>
            <w:tcBorders>
              <w:top w:val="single" w:sz="6" w:space="0" w:color="000000"/>
            </w:tcBorders>
          </w:tcPr>
          <w:p>
            <w:pPr>
              <w:pStyle w:val="TableParagraph"/>
              <w:spacing w:before="32"/>
              <w:ind w:right="92"/>
              <w:jc w:val="right"/>
              <w:rPr>
                <w:sz w:val="21"/>
              </w:rPr>
            </w:pPr>
            <w:r>
              <w:rPr>
                <w:sz w:val="21"/>
              </w:rPr>
              <w:t>59.15</w:t>
            </w:r>
          </w:p>
        </w:tc>
        <w:tc>
          <w:tcPr>
            <w:tcW w:w="432" w:type="dxa"/>
            <w:tcBorders>
              <w:top w:val="single" w:sz="6" w:space="0" w:color="000000"/>
            </w:tcBorders>
          </w:tcPr>
          <w:p>
            <w:pPr>
              <w:pStyle w:val="TableParagraph"/>
              <w:spacing w:before="32"/>
              <w:ind w:right="173"/>
              <w:jc w:val="right"/>
              <w:rPr>
                <w:sz w:val="21"/>
              </w:rPr>
            </w:pPr>
            <w:r>
              <w:rPr>
                <w:w w:val="100"/>
                <w:sz w:val="21"/>
              </w:rPr>
              <w:t>/</w:t>
            </w:r>
          </w:p>
        </w:tc>
      </w:tr>
      <w:tr>
        <w:trPr>
          <w:trHeight w:val="311" w:hRule="atLeast"/>
        </w:trPr>
        <w:tc>
          <w:tcPr>
            <w:tcW w:w="847" w:type="dxa"/>
            <w:vMerge/>
            <w:tcBorders>
              <w:top w:val="nil"/>
            </w:tcBorders>
          </w:tcPr>
          <w:p>
            <w:pPr>
              <w:rPr>
                <w:sz w:val="2"/>
                <w:szCs w:val="2"/>
              </w:rPr>
            </w:pPr>
          </w:p>
        </w:tc>
        <w:tc>
          <w:tcPr>
            <w:tcW w:w="1557" w:type="dxa"/>
          </w:tcPr>
          <w:p>
            <w:pPr>
              <w:pStyle w:val="TableParagraph"/>
              <w:spacing w:before="22"/>
              <w:ind w:left="105"/>
              <w:rPr>
                <w:rFonts w:ascii="SimSun" w:eastAsia="SimSun" w:hint="eastAsia"/>
                <w:sz w:val="21"/>
              </w:rPr>
            </w:pPr>
            <w:r>
              <w:rPr>
                <w:rFonts w:ascii="SimSun" w:eastAsia="SimSun" w:hint="eastAsia"/>
                <w:sz w:val="21"/>
              </w:rPr>
              <w:t>小计</w:t>
            </w:r>
          </w:p>
        </w:tc>
        <w:tc>
          <w:tcPr>
            <w:tcW w:w="1810" w:type="dxa"/>
          </w:tcPr>
          <w:p>
            <w:pPr>
              <w:pStyle w:val="TableParagraph"/>
              <w:spacing w:before="34"/>
              <w:ind w:right="95"/>
              <w:jc w:val="right"/>
              <w:rPr>
                <w:sz w:val="21"/>
              </w:rPr>
            </w:pPr>
            <w:r>
              <w:rPr>
                <w:sz w:val="21"/>
              </w:rPr>
              <w:t>8,423,647,924.83</w:t>
            </w:r>
          </w:p>
        </w:tc>
        <w:tc>
          <w:tcPr>
            <w:tcW w:w="903" w:type="dxa"/>
          </w:tcPr>
          <w:p>
            <w:pPr>
              <w:pStyle w:val="TableParagraph"/>
              <w:spacing w:before="34"/>
              <w:ind w:right="93"/>
              <w:jc w:val="right"/>
              <w:rPr>
                <w:sz w:val="21"/>
              </w:rPr>
            </w:pPr>
            <w:r>
              <w:rPr>
                <w:sz w:val="21"/>
              </w:rPr>
              <w:t>100.00</w:t>
            </w:r>
          </w:p>
        </w:tc>
        <w:tc>
          <w:tcPr>
            <w:tcW w:w="1687" w:type="dxa"/>
          </w:tcPr>
          <w:p>
            <w:pPr>
              <w:pStyle w:val="TableParagraph"/>
              <w:spacing w:before="34"/>
              <w:ind w:right="92"/>
              <w:jc w:val="right"/>
              <w:rPr>
                <w:sz w:val="21"/>
              </w:rPr>
            </w:pPr>
            <w:r>
              <w:rPr>
                <w:sz w:val="21"/>
              </w:rPr>
              <w:t>4,179,723,257.23</w:t>
            </w:r>
          </w:p>
        </w:tc>
        <w:tc>
          <w:tcPr>
            <w:tcW w:w="795" w:type="dxa"/>
          </w:tcPr>
          <w:p>
            <w:pPr>
              <w:pStyle w:val="TableParagraph"/>
              <w:spacing w:before="34"/>
              <w:ind w:right="95"/>
              <w:jc w:val="right"/>
              <w:rPr>
                <w:sz w:val="21"/>
              </w:rPr>
            </w:pPr>
            <w:r>
              <w:rPr>
                <w:sz w:val="21"/>
              </w:rPr>
              <w:t>100.00</w:t>
            </w:r>
          </w:p>
        </w:tc>
        <w:tc>
          <w:tcPr>
            <w:tcW w:w="792" w:type="dxa"/>
          </w:tcPr>
          <w:p>
            <w:pPr>
              <w:pStyle w:val="TableParagraph"/>
              <w:spacing w:before="34"/>
              <w:ind w:right="92"/>
              <w:jc w:val="right"/>
              <w:rPr>
                <w:sz w:val="21"/>
              </w:rPr>
            </w:pPr>
            <w:r>
              <w:rPr>
                <w:sz w:val="21"/>
              </w:rPr>
              <w:t>101.54</w:t>
            </w:r>
          </w:p>
        </w:tc>
        <w:tc>
          <w:tcPr>
            <w:tcW w:w="432" w:type="dxa"/>
          </w:tcPr>
          <w:p>
            <w:pPr>
              <w:pStyle w:val="TableParagraph"/>
              <w:spacing w:before="34"/>
              <w:ind w:right="173"/>
              <w:jc w:val="right"/>
              <w:rPr>
                <w:sz w:val="21"/>
              </w:rPr>
            </w:pPr>
            <w:r>
              <w:rPr>
                <w:w w:val="100"/>
                <w:sz w:val="21"/>
              </w:rPr>
              <w:t>/</w:t>
            </w:r>
          </w:p>
        </w:tc>
      </w:tr>
      <w:tr>
        <w:trPr>
          <w:trHeight w:val="311" w:hRule="atLeast"/>
        </w:trPr>
        <w:tc>
          <w:tcPr>
            <w:tcW w:w="847" w:type="dxa"/>
            <w:vMerge w:val="restart"/>
          </w:tcPr>
          <w:p>
            <w:pPr>
              <w:pStyle w:val="TableParagraph"/>
              <w:spacing w:before="3"/>
              <w:rPr>
                <w:rFonts w:ascii="SimSun"/>
                <w:sz w:val="27"/>
              </w:rPr>
            </w:pPr>
          </w:p>
          <w:p>
            <w:pPr>
              <w:pStyle w:val="TableParagraph"/>
              <w:spacing w:line="278" w:lineRule="auto"/>
              <w:ind w:left="107" w:right="304"/>
              <w:rPr>
                <w:rFonts w:ascii="SimSun" w:eastAsia="SimSun" w:hint="eastAsia"/>
                <w:sz w:val="21"/>
              </w:rPr>
            </w:pPr>
            <w:r>
              <w:rPr>
                <w:rFonts w:ascii="SimSun" w:eastAsia="SimSun" w:hint="eastAsia"/>
                <w:spacing w:val="-1"/>
                <w:sz w:val="21"/>
              </w:rPr>
              <w:t>化工行业</w:t>
            </w:r>
          </w:p>
        </w:tc>
        <w:tc>
          <w:tcPr>
            <w:tcW w:w="1557" w:type="dxa"/>
          </w:tcPr>
          <w:p>
            <w:pPr>
              <w:pStyle w:val="TableParagraph"/>
              <w:spacing w:before="22"/>
              <w:ind w:left="105"/>
              <w:rPr>
                <w:rFonts w:ascii="SimSun" w:eastAsia="SimSun" w:hint="eastAsia"/>
                <w:sz w:val="21"/>
              </w:rPr>
            </w:pPr>
            <w:r>
              <w:rPr>
                <w:rFonts w:ascii="SimSun" w:eastAsia="SimSun" w:hint="eastAsia"/>
                <w:sz w:val="21"/>
              </w:rPr>
              <w:t>原材料及辅料</w:t>
            </w:r>
          </w:p>
        </w:tc>
        <w:tc>
          <w:tcPr>
            <w:tcW w:w="1810" w:type="dxa"/>
          </w:tcPr>
          <w:p>
            <w:pPr>
              <w:pStyle w:val="TableParagraph"/>
              <w:spacing w:before="34"/>
              <w:ind w:right="95"/>
              <w:jc w:val="right"/>
              <w:rPr>
                <w:sz w:val="21"/>
              </w:rPr>
            </w:pPr>
            <w:r>
              <w:rPr>
                <w:sz w:val="21"/>
              </w:rPr>
              <w:t>6,735,292,524.91</w:t>
            </w:r>
          </w:p>
        </w:tc>
        <w:tc>
          <w:tcPr>
            <w:tcW w:w="903" w:type="dxa"/>
          </w:tcPr>
          <w:p>
            <w:pPr>
              <w:pStyle w:val="TableParagraph"/>
              <w:spacing w:before="34"/>
              <w:ind w:right="93"/>
              <w:jc w:val="right"/>
              <w:rPr>
                <w:sz w:val="21"/>
              </w:rPr>
            </w:pPr>
            <w:r>
              <w:rPr>
                <w:sz w:val="21"/>
              </w:rPr>
              <w:t>63.91</w:t>
            </w:r>
          </w:p>
        </w:tc>
        <w:tc>
          <w:tcPr>
            <w:tcW w:w="1687" w:type="dxa"/>
          </w:tcPr>
          <w:p>
            <w:pPr>
              <w:pStyle w:val="TableParagraph"/>
              <w:spacing w:before="34"/>
              <w:ind w:right="92"/>
              <w:jc w:val="right"/>
              <w:rPr>
                <w:sz w:val="21"/>
              </w:rPr>
            </w:pPr>
            <w:r>
              <w:rPr>
                <w:sz w:val="21"/>
              </w:rPr>
              <w:t>5,549,337,187.25</w:t>
            </w:r>
          </w:p>
        </w:tc>
        <w:tc>
          <w:tcPr>
            <w:tcW w:w="795" w:type="dxa"/>
          </w:tcPr>
          <w:p>
            <w:pPr>
              <w:pStyle w:val="TableParagraph"/>
              <w:spacing w:before="34"/>
              <w:ind w:right="95"/>
              <w:jc w:val="right"/>
              <w:rPr>
                <w:sz w:val="21"/>
              </w:rPr>
            </w:pPr>
            <w:r>
              <w:rPr>
                <w:sz w:val="21"/>
              </w:rPr>
              <w:t>59.95</w:t>
            </w:r>
          </w:p>
        </w:tc>
        <w:tc>
          <w:tcPr>
            <w:tcW w:w="792" w:type="dxa"/>
          </w:tcPr>
          <w:p>
            <w:pPr>
              <w:pStyle w:val="TableParagraph"/>
              <w:spacing w:before="34"/>
              <w:ind w:right="92"/>
              <w:jc w:val="right"/>
              <w:rPr>
                <w:sz w:val="21"/>
              </w:rPr>
            </w:pPr>
            <w:r>
              <w:rPr>
                <w:sz w:val="21"/>
              </w:rPr>
              <w:t>21.37</w:t>
            </w:r>
          </w:p>
        </w:tc>
        <w:tc>
          <w:tcPr>
            <w:tcW w:w="432" w:type="dxa"/>
          </w:tcPr>
          <w:p>
            <w:pPr>
              <w:pStyle w:val="TableParagraph"/>
              <w:spacing w:before="34"/>
              <w:ind w:right="173"/>
              <w:jc w:val="right"/>
              <w:rPr>
                <w:sz w:val="21"/>
              </w:rPr>
            </w:pPr>
            <w:r>
              <w:rPr>
                <w:w w:val="100"/>
                <w:sz w:val="21"/>
              </w:rPr>
              <w:t>/</w:t>
            </w:r>
          </w:p>
        </w:tc>
      </w:tr>
      <w:tr>
        <w:trPr>
          <w:trHeight w:val="311" w:hRule="atLeast"/>
        </w:trPr>
        <w:tc>
          <w:tcPr>
            <w:tcW w:w="847" w:type="dxa"/>
            <w:vMerge/>
            <w:tcBorders>
              <w:top w:val="nil"/>
            </w:tcBorders>
          </w:tcPr>
          <w:p>
            <w:pPr>
              <w:rPr>
                <w:sz w:val="2"/>
                <w:szCs w:val="2"/>
              </w:rPr>
            </w:pPr>
          </w:p>
        </w:tc>
        <w:tc>
          <w:tcPr>
            <w:tcW w:w="1557" w:type="dxa"/>
          </w:tcPr>
          <w:p>
            <w:pPr>
              <w:pStyle w:val="TableParagraph"/>
              <w:spacing w:before="22"/>
              <w:ind w:left="105"/>
              <w:rPr>
                <w:rFonts w:ascii="SimSun" w:eastAsia="SimSun" w:hint="eastAsia"/>
                <w:sz w:val="21"/>
              </w:rPr>
            </w:pPr>
            <w:r>
              <w:rPr>
                <w:rFonts w:ascii="SimSun" w:eastAsia="SimSun" w:hint="eastAsia"/>
                <w:sz w:val="21"/>
              </w:rPr>
              <w:t>职工薪酬</w:t>
            </w:r>
          </w:p>
        </w:tc>
        <w:tc>
          <w:tcPr>
            <w:tcW w:w="1810" w:type="dxa"/>
          </w:tcPr>
          <w:p>
            <w:pPr>
              <w:pStyle w:val="TableParagraph"/>
              <w:spacing w:before="34"/>
              <w:ind w:right="95"/>
              <w:jc w:val="right"/>
              <w:rPr>
                <w:sz w:val="21"/>
              </w:rPr>
            </w:pPr>
            <w:r>
              <w:rPr>
                <w:sz w:val="21"/>
              </w:rPr>
              <w:t>386,787,645.57</w:t>
            </w:r>
          </w:p>
        </w:tc>
        <w:tc>
          <w:tcPr>
            <w:tcW w:w="903" w:type="dxa"/>
          </w:tcPr>
          <w:p>
            <w:pPr>
              <w:pStyle w:val="TableParagraph"/>
              <w:spacing w:before="34"/>
              <w:ind w:right="93"/>
              <w:jc w:val="right"/>
              <w:rPr>
                <w:sz w:val="21"/>
              </w:rPr>
            </w:pPr>
            <w:r>
              <w:rPr>
                <w:sz w:val="21"/>
              </w:rPr>
              <w:t>3.67</w:t>
            </w:r>
          </w:p>
        </w:tc>
        <w:tc>
          <w:tcPr>
            <w:tcW w:w="1687" w:type="dxa"/>
          </w:tcPr>
          <w:p>
            <w:pPr>
              <w:pStyle w:val="TableParagraph"/>
              <w:spacing w:before="34"/>
              <w:ind w:right="92"/>
              <w:jc w:val="right"/>
              <w:rPr>
                <w:sz w:val="21"/>
              </w:rPr>
            </w:pPr>
            <w:r>
              <w:rPr>
                <w:sz w:val="21"/>
              </w:rPr>
              <w:t>359,140,852.53</w:t>
            </w:r>
          </w:p>
        </w:tc>
        <w:tc>
          <w:tcPr>
            <w:tcW w:w="795" w:type="dxa"/>
          </w:tcPr>
          <w:p>
            <w:pPr>
              <w:pStyle w:val="TableParagraph"/>
              <w:spacing w:before="34"/>
              <w:ind w:right="95"/>
              <w:jc w:val="right"/>
              <w:rPr>
                <w:sz w:val="21"/>
              </w:rPr>
            </w:pPr>
            <w:r>
              <w:rPr>
                <w:sz w:val="21"/>
              </w:rPr>
              <w:t>3.88</w:t>
            </w:r>
          </w:p>
        </w:tc>
        <w:tc>
          <w:tcPr>
            <w:tcW w:w="792" w:type="dxa"/>
          </w:tcPr>
          <w:p>
            <w:pPr>
              <w:pStyle w:val="TableParagraph"/>
              <w:spacing w:before="34"/>
              <w:ind w:right="95"/>
              <w:jc w:val="right"/>
              <w:rPr>
                <w:sz w:val="21"/>
              </w:rPr>
            </w:pPr>
            <w:r>
              <w:rPr>
                <w:sz w:val="21"/>
              </w:rPr>
              <w:t>7.70</w:t>
            </w:r>
          </w:p>
        </w:tc>
        <w:tc>
          <w:tcPr>
            <w:tcW w:w="432" w:type="dxa"/>
          </w:tcPr>
          <w:p>
            <w:pPr>
              <w:pStyle w:val="TableParagraph"/>
              <w:spacing w:before="34"/>
              <w:ind w:right="173"/>
              <w:jc w:val="right"/>
              <w:rPr>
                <w:sz w:val="21"/>
              </w:rPr>
            </w:pPr>
            <w:r>
              <w:rPr>
                <w:w w:val="100"/>
                <w:sz w:val="21"/>
              </w:rPr>
              <w:t>/</w:t>
            </w:r>
          </w:p>
        </w:tc>
      </w:tr>
      <w:tr>
        <w:trPr>
          <w:trHeight w:val="311" w:hRule="atLeast"/>
        </w:trPr>
        <w:tc>
          <w:tcPr>
            <w:tcW w:w="847" w:type="dxa"/>
            <w:vMerge/>
            <w:tcBorders>
              <w:top w:val="nil"/>
            </w:tcBorders>
          </w:tcPr>
          <w:p>
            <w:pPr>
              <w:rPr>
                <w:sz w:val="2"/>
                <w:szCs w:val="2"/>
              </w:rPr>
            </w:pPr>
          </w:p>
        </w:tc>
        <w:tc>
          <w:tcPr>
            <w:tcW w:w="1557" w:type="dxa"/>
          </w:tcPr>
          <w:p>
            <w:pPr>
              <w:pStyle w:val="TableParagraph"/>
              <w:spacing w:before="22"/>
              <w:ind w:left="105"/>
              <w:rPr>
                <w:rFonts w:ascii="SimSun" w:eastAsia="SimSun" w:hint="eastAsia"/>
                <w:sz w:val="21"/>
              </w:rPr>
            </w:pPr>
            <w:r>
              <w:rPr>
                <w:rFonts w:ascii="SimSun" w:eastAsia="SimSun" w:hint="eastAsia"/>
                <w:sz w:val="21"/>
              </w:rPr>
              <w:t>其他</w:t>
            </w:r>
          </w:p>
        </w:tc>
        <w:tc>
          <w:tcPr>
            <w:tcW w:w="1810" w:type="dxa"/>
          </w:tcPr>
          <w:p>
            <w:pPr>
              <w:pStyle w:val="TableParagraph"/>
              <w:spacing w:before="34"/>
              <w:ind w:right="95"/>
              <w:jc w:val="right"/>
              <w:rPr>
                <w:sz w:val="21"/>
              </w:rPr>
            </w:pPr>
            <w:r>
              <w:rPr>
                <w:sz w:val="21"/>
              </w:rPr>
              <w:t>3,416,787,356.57</w:t>
            </w:r>
          </w:p>
        </w:tc>
        <w:tc>
          <w:tcPr>
            <w:tcW w:w="903" w:type="dxa"/>
          </w:tcPr>
          <w:p>
            <w:pPr>
              <w:pStyle w:val="TableParagraph"/>
              <w:spacing w:before="34"/>
              <w:ind w:right="93"/>
              <w:jc w:val="right"/>
              <w:rPr>
                <w:sz w:val="21"/>
              </w:rPr>
            </w:pPr>
            <w:r>
              <w:rPr>
                <w:sz w:val="21"/>
              </w:rPr>
              <w:t>32.42</w:t>
            </w:r>
          </w:p>
        </w:tc>
        <w:tc>
          <w:tcPr>
            <w:tcW w:w="1687" w:type="dxa"/>
          </w:tcPr>
          <w:p>
            <w:pPr>
              <w:pStyle w:val="TableParagraph"/>
              <w:spacing w:before="34"/>
              <w:ind w:right="92"/>
              <w:jc w:val="right"/>
              <w:rPr>
                <w:sz w:val="21"/>
              </w:rPr>
            </w:pPr>
            <w:r>
              <w:rPr>
                <w:sz w:val="21"/>
              </w:rPr>
              <w:t>3,348,031,148.30</w:t>
            </w:r>
          </w:p>
        </w:tc>
        <w:tc>
          <w:tcPr>
            <w:tcW w:w="795" w:type="dxa"/>
          </w:tcPr>
          <w:p>
            <w:pPr>
              <w:pStyle w:val="TableParagraph"/>
              <w:spacing w:before="34"/>
              <w:ind w:right="95"/>
              <w:jc w:val="right"/>
              <w:rPr>
                <w:sz w:val="21"/>
              </w:rPr>
            </w:pPr>
            <w:r>
              <w:rPr>
                <w:sz w:val="21"/>
              </w:rPr>
              <w:t>36.17</w:t>
            </w:r>
          </w:p>
        </w:tc>
        <w:tc>
          <w:tcPr>
            <w:tcW w:w="792" w:type="dxa"/>
          </w:tcPr>
          <w:p>
            <w:pPr>
              <w:pStyle w:val="TableParagraph"/>
              <w:spacing w:before="34"/>
              <w:ind w:right="95"/>
              <w:jc w:val="right"/>
              <w:rPr>
                <w:sz w:val="21"/>
              </w:rPr>
            </w:pPr>
            <w:r>
              <w:rPr>
                <w:sz w:val="21"/>
              </w:rPr>
              <w:t>2.05</w:t>
            </w:r>
          </w:p>
        </w:tc>
        <w:tc>
          <w:tcPr>
            <w:tcW w:w="432" w:type="dxa"/>
          </w:tcPr>
          <w:p>
            <w:pPr>
              <w:pStyle w:val="TableParagraph"/>
              <w:spacing w:before="34"/>
              <w:ind w:right="173"/>
              <w:jc w:val="right"/>
              <w:rPr>
                <w:sz w:val="21"/>
              </w:rPr>
            </w:pPr>
            <w:r>
              <w:rPr>
                <w:w w:val="100"/>
                <w:sz w:val="21"/>
              </w:rPr>
              <w:t>/</w:t>
            </w:r>
          </w:p>
        </w:tc>
      </w:tr>
      <w:tr>
        <w:trPr>
          <w:trHeight w:val="313" w:hRule="atLeast"/>
        </w:trPr>
        <w:tc>
          <w:tcPr>
            <w:tcW w:w="847" w:type="dxa"/>
            <w:vMerge/>
            <w:tcBorders>
              <w:top w:val="nil"/>
            </w:tcBorders>
          </w:tcPr>
          <w:p>
            <w:pPr>
              <w:rPr>
                <w:sz w:val="2"/>
                <w:szCs w:val="2"/>
              </w:rPr>
            </w:pPr>
          </w:p>
        </w:tc>
        <w:tc>
          <w:tcPr>
            <w:tcW w:w="1557" w:type="dxa"/>
          </w:tcPr>
          <w:p>
            <w:pPr>
              <w:pStyle w:val="TableParagraph"/>
              <w:spacing w:before="25"/>
              <w:ind w:left="105"/>
              <w:rPr>
                <w:rFonts w:ascii="SimSun" w:eastAsia="SimSun" w:hint="eastAsia"/>
                <w:sz w:val="21"/>
              </w:rPr>
            </w:pPr>
            <w:r>
              <w:rPr>
                <w:rFonts w:ascii="SimSun" w:eastAsia="SimSun" w:hint="eastAsia"/>
                <w:sz w:val="21"/>
              </w:rPr>
              <w:t>小计</w:t>
            </w:r>
          </w:p>
        </w:tc>
        <w:tc>
          <w:tcPr>
            <w:tcW w:w="1810" w:type="dxa"/>
          </w:tcPr>
          <w:p>
            <w:pPr>
              <w:pStyle w:val="TableParagraph"/>
              <w:spacing w:before="36"/>
              <w:ind w:right="95"/>
              <w:jc w:val="right"/>
              <w:rPr>
                <w:sz w:val="21"/>
              </w:rPr>
            </w:pPr>
            <w:r>
              <w:rPr>
                <w:sz w:val="21"/>
              </w:rPr>
              <w:t>10,538,867,527.05</w:t>
            </w:r>
          </w:p>
        </w:tc>
        <w:tc>
          <w:tcPr>
            <w:tcW w:w="903" w:type="dxa"/>
          </w:tcPr>
          <w:p>
            <w:pPr>
              <w:pStyle w:val="TableParagraph"/>
              <w:spacing w:before="36"/>
              <w:ind w:right="93"/>
              <w:jc w:val="right"/>
              <w:rPr>
                <w:sz w:val="21"/>
              </w:rPr>
            </w:pPr>
            <w:r>
              <w:rPr>
                <w:sz w:val="21"/>
              </w:rPr>
              <w:t>100.00</w:t>
            </w:r>
          </w:p>
        </w:tc>
        <w:tc>
          <w:tcPr>
            <w:tcW w:w="1687" w:type="dxa"/>
          </w:tcPr>
          <w:p>
            <w:pPr>
              <w:pStyle w:val="TableParagraph"/>
              <w:spacing w:before="36"/>
              <w:ind w:right="92"/>
              <w:jc w:val="right"/>
              <w:rPr>
                <w:sz w:val="21"/>
              </w:rPr>
            </w:pPr>
            <w:r>
              <w:rPr>
                <w:sz w:val="21"/>
              </w:rPr>
              <w:t>9,256,509,188.08</w:t>
            </w:r>
          </w:p>
        </w:tc>
        <w:tc>
          <w:tcPr>
            <w:tcW w:w="795" w:type="dxa"/>
          </w:tcPr>
          <w:p>
            <w:pPr>
              <w:pStyle w:val="TableParagraph"/>
              <w:spacing w:before="36"/>
              <w:ind w:right="95"/>
              <w:jc w:val="right"/>
              <w:rPr>
                <w:sz w:val="21"/>
              </w:rPr>
            </w:pPr>
            <w:r>
              <w:rPr>
                <w:sz w:val="21"/>
              </w:rPr>
              <w:t>100.00</w:t>
            </w:r>
          </w:p>
        </w:tc>
        <w:tc>
          <w:tcPr>
            <w:tcW w:w="792" w:type="dxa"/>
          </w:tcPr>
          <w:p>
            <w:pPr>
              <w:pStyle w:val="TableParagraph"/>
              <w:spacing w:before="36"/>
              <w:ind w:right="92"/>
              <w:jc w:val="right"/>
              <w:rPr>
                <w:sz w:val="21"/>
              </w:rPr>
            </w:pPr>
            <w:r>
              <w:rPr>
                <w:sz w:val="21"/>
              </w:rPr>
              <w:t>13.85</w:t>
            </w:r>
          </w:p>
        </w:tc>
        <w:tc>
          <w:tcPr>
            <w:tcW w:w="432" w:type="dxa"/>
          </w:tcPr>
          <w:p>
            <w:pPr>
              <w:pStyle w:val="TableParagraph"/>
              <w:spacing w:before="36"/>
              <w:ind w:right="173"/>
              <w:jc w:val="right"/>
              <w:rPr>
                <w:sz w:val="21"/>
              </w:rPr>
            </w:pPr>
            <w:r>
              <w:rPr>
                <w:w w:val="100"/>
                <w:sz w:val="21"/>
              </w:rPr>
              <w:t>/</w:t>
            </w:r>
          </w:p>
        </w:tc>
      </w:tr>
      <w:tr>
        <w:trPr>
          <w:trHeight w:val="311" w:hRule="atLeast"/>
        </w:trPr>
        <w:tc>
          <w:tcPr>
            <w:tcW w:w="8823" w:type="dxa"/>
            <w:gridSpan w:val="8"/>
            <w:shd w:val="clear" w:color="auto" w:fill="D9D9D9"/>
          </w:tcPr>
          <w:p>
            <w:pPr>
              <w:pStyle w:val="TableParagraph"/>
              <w:spacing w:before="22"/>
              <w:ind w:left="3866" w:right="3856"/>
              <w:jc w:val="center"/>
              <w:rPr>
                <w:rFonts w:ascii="SimSun" w:eastAsia="SimSun" w:hint="eastAsia"/>
                <w:sz w:val="21"/>
              </w:rPr>
            </w:pPr>
            <w:r>
              <w:rPr>
                <w:rFonts w:ascii="SimSun" w:eastAsia="SimSun" w:hint="eastAsia"/>
                <w:sz w:val="21"/>
              </w:rPr>
              <w:t>分产品情况</w:t>
            </w:r>
          </w:p>
        </w:tc>
      </w:tr>
      <w:tr>
        <w:trPr>
          <w:trHeight w:val="2183" w:hRule="atLeast"/>
        </w:trPr>
        <w:tc>
          <w:tcPr>
            <w:tcW w:w="847" w:type="dxa"/>
            <w:shd w:val="clear" w:color="auto" w:fill="D9D9D9"/>
          </w:tcPr>
          <w:p>
            <w:pPr>
              <w:pStyle w:val="TableParagraph"/>
              <w:rPr>
                <w:rFonts w:ascii="SimSun"/>
                <w:sz w:val="20"/>
              </w:rPr>
            </w:pPr>
          </w:p>
          <w:p>
            <w:pPr>
              <w:pStyle w:val="TableParagraph"/>
              <w:rPr>
                <w:rFonts w:ascii="SimSun"/>
                <w:sz w:val="20"/>
              </w:rPr>
            </w:pPr>
          </w:p>
          <w:p>
            <w:pPr>
              <w:pStyle w:val="TableParagraph"/>
              <w:spacing w:before="8"/>
              <w:rPr>
                <w:rFonts w:ascii="SimSun"/>
                <w:sz w:val="22"/>
              </w:rPr>
            </w:pPr>
          </w:p>
          <w:p>
            <w:pPr>
              <w:pStyle w:val="TableParagraph"/>
              <w:spacing w:line="278" w:lineRule="auto"/>
              <w:ind w:left="316" w:right="201" w:hanging="106"/>
              <w:rPr>
                <w:rFonts w:ascii="SimSun" w:eastAsia="SimSun" w:hint="eastAsia"/>
                <w:sz w:val="21"/>
              </w:rPr>
            </w:pPr>
            <w:r>
              <w:rPr>
                <w:rFonts w:ascii="SimSun" w:eastAsia="SimSun" w:hint="eastAsia"/>
                <w:spacing w:val="-1"/>
                <w:sz w:val="21"/>
              </w:rPr>
              <w:t>分产</w:t>
            </w:r>
            <w:r>
              <w:rPr>
                <w:rFonts w:ascii="SimSun" w:eastAsia="SimSun" w:hint="eastAsia"/>
                <w:sz w:val="21"/>
              </w:rPr>
              <w:t>品</w:t>
            </w:r>
          </w:p>
        </w:tc>
        <w:tc>
          <w:tcPr>
            <w:tcW w:w="1557" w:type="dxa"/>
            <w:shd w:val="clear" w:color="auto" w:fill="D9D9D9"/>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0"/>
              <w:rPr>
                <w:rFonts w:ascii="SimSun"/>
                <w:sz w:val="14"/>
              </w:rPr>
            </w:pPr>
          </w:p>
          <w:p>
            <w:pPr>
              <w:pStyle w:val="TableParagraph"/>
              <w:ind w:left="143"/>
              <w:rPr>
                <w:rFonts w:ascii="SimSun" w:eastAsia="SimSun" w:hint="eastAsia"/>
                <w:sz w:val="21"/>
              </w:rPr>
            </w:pPr>
            <w:r>
              <w:rPr>
                <w:rFonts w:ascii="SimSun" w:eastAsia="SimSun" w:hint="eastAsia"/>
                <w:sz w:val="21"/>
              </w:rPr>
              <w:t>成本构成项目</w:t>
            </w:r>
          </w:p>
        </w:tc>
        <w:tc>
          <w:tcPr>
            <w:tcW w:w="1810" w:type="dxa"/>
            <w:shd w:val="clear" w:color="auto" w:fill="D9D9D9"/>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0"/>
              <w:rPr>
                <w:rFonts w:ascii="SimSun"/>
                <w:sz w:val="14"/>
              </w:rPr>
            </w:pPr>
          </w:p>
          <w:p>
            <w:pPr>
              <w:pStyle w:val="TableParagraph"/>
              <w:ind w:left="481"/>
              <w:rPr>
                <w:rFonts w:ascii="SimSun" w:eastAsia="SimSun" w:hint="eastAsia"/>
                <w:sz w:val="21"/>
              </w:rPr>
            </w:pPr>
            <w:r>
              <w:rPr>
                <w:rFonts w:ascii="SimSun" w:eastAsia="SimSun" w:hint="eastAsia"/>
                <w:sz w:val="21"/>
              </w:rPr>
              <w:t>本期金额</w:t>
            </w:r>
          </w:p>
        </w:tc>
        <w:tc>
          <w:tcPr>
            <w:tcW w:w="903" w:type="dxa"/>
            <w:shd w:val="clear" w:color="auto" w:fill="D9D9D9"/>
          </w:tcPr>
          <w:p>
            <w:pPr>
              <w:pStyle w:val="TableParagraph"/>
              <w:rPr>
                <w:rFonts w:ascii="SimSun"/>
                <w:sz w:val="22"/>
              </w:rPr>
            </w:pPr>
          </w:p>
          <w:p>
            <w:pPr>
              <w:pStyle w:val="TableParagraph"/>
              <w:spacing w:before="3"/>
              <w:rPr>
                <w:rFonts w:ascii="SimSun"/>
                <w:sz w:val="16"/>
              </w:rPr>
            </w:pPr>
          </w:p>
          <w:p>
            <w:pPr>
              <w:pStyle w:val="TableParagraph"/>
              <w:spacing w:line="283" w:lineRule="auto"/>
              <w:ind w:left="135" w:right="122"/>
              <w:jc w:val="center"/>
              <w:rPr>
                <w:b/>
                <w:sz w:val="21"/>
              </w:rPr>
            </w:pPr>
            <w:r>
              <w:rPr>
                <w:rFonts w:ascii="SimSun" w:eastAsia="SimSun" w:hint="eastAsia"/>
                <w:spacing w:val="-1"/>
                <w:sz w:val="21"/>
              </w:rPr>
              <w:t>本期占总成本</w:t>
            </w:r>
            <w:r>
              <w:rPr>
                <w:rFonts w:ascii="SimSun" w:eastAsia="SimSun" w:hint="eastAsia"/>
                <w:sz w:val="21"/>
              </w:rPr>
              <w:t>比例</w:t>
            </w:r>
            <w:r>
              <w:rPr>
                <w:b/>
                <w:sz w:val="21"/>
              </w:rPr>
              <w:t>(%)</w:t>
            </w:r>
          </w:p>
        </w:tc>
        <w:tc>
          <w:tcPr>
            <w:tcW w:w="1687" w:type="dxa"/>
            <w:shd w:val="clear" w:color="auto" w:fill="D9D9D9"/>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0"/>
              <w:rPr>
                <w:rFonts w:ascii="SimSun"/>
                <w:sz w:val="14"/>
              </w:rPr>
            </w:pPr>
          </w:p>
          <w:p>
            <w:pPr>
              <w:pStyle w:val="TableParagraph"/>
              <w:ind w:left="211"/>
              <w:rPr>
                <w:rFonts w:ascii="SimSun" w:eastAsia="SimSun" w:hint="eastAsia"/>
                <w:sz w:val="21"/>
              </w:rPr>
            </w:pPr>
            <w:r>
              <w:rPr>
                <w:rFonts w:ascii="SimSun" w:eastAsia="SimSun" w:hint="eastAsia"/>
                <w:sz w:val="21"/>
              </w:rPr>
              <w:t>上年同期金额</w:t>
            </w:r>
          </w:p>
        </w:tc>
        <w:tc>
          <w:tcPr>
            <w:tcW w:w="795" w:type="dxa"/>
            <w:shd w:val="clear" w:color="auto" w:fill="D9D9D9"/>
          </w:tcPr>
          <w:p>
            <w:pPr>
              <w:pStyle w:val="TableParagraph"/>
              <w:spacing w:line="280" w:lineRule="auto" w:before="178"/>
              <w:ind w:left="183" w:right="177"/>
              <w:jc w:val="both"/>
              <w:rPr>
                <w:b/>
                <w:sz w:val="21"/>
              </w:rPr>
            </w:pPr>
            <w:r>
              <w:rPr>
                <w:rFonts w:ascii="SimSun" w:eastAsia="SimSun" w:hint="eastAsia"/>
                <w:spacing w:val="-1"/>
                <w:sz w:val="21"/>
              </w:rPr>
              <w:t>上年同期占总成本比例</w:t>
            </w:r>
            <w:r>
              <w:rPr>
                <w:b/>
                <w:sz w:val="21"/>
              </w:rPr>
              <w:t>(%)</w:t>
            </w:r>
          </w:p>
        </w:tc>
        <w:tc>
          <w:tcPr>
            <w:tcW w:w="792" w:type="dxa"/>
            <w:shd w:val="clear" w:color="auto" w:fill="D9D9D9"/>
          </w:tcPr>
          <w:p>
            <w:pPr>
              <w:pStyle w:val="TableParagraph"/>
              <w:spacing w:line="278" w:lineRule="auto" w:before="22"/>
              <w:ind w:left="183" w:right="174"/>
              <w:jc w:val="both"/>
              <w:rPr>
                <w:rFonts w:ascii="SimSun" w:eastAsia="SimSun" w:hint="eastAsia"/>
                <w:sz w:val="21"/>
              </w:rPr>
            </w:pPr>
            <w:r>
              <w:rPr>
                <w:rFonts w:ascii="SimSun" w:eastAsia="SimSun" w:hint="eastAsia"/>
                <w:spacing w:val="-1"/>
                <w:sz w:val="21"/>
              </w:rPr>
              <w:t>本期金额较上年同期变</w:t>
            </w:r>
            <w:r>
              <w:rPr>
                <w:rFonts w:ascii="SimSun" w:eastAsia="SimSun" w:hint="eastAsia"/>
                <w:spacing w:val="-8"/>
                <w:sz w:val="21"/>
              </w:rPr>
              <w:t>动比</w:t>
            </w:r>
          </w:p>
          <w:p>
            <w:pPr>
              <w:pStyle w:val="TableParagraph"/>
              <w:spacing w:line="269" w:lineRule="exact"/>
              <w:ind w:left="113"/>
              <w:rPr>
                <w:b/>
                <w:sz w:val="21"/>
              </w:rPr>
            </w:pPr>
            <w:r>
              <w:rPr>
                <w:rFonts w:ascii="SimSun" w:eastAsia="SimSun" w:hint="eastAsia"/>
                <w:sz w:val="21"/>
              </w:rPr>
              <w:t>例</w:t>
            </w:r>
            <w:r>
              <w:rPr>
                <w:b/>
                <w:sz w:val="21"/>
              </w:rPr>
              <w:t>(%)</w:t>
            </w:r>
          </w:p>
        </w:tc>
        <w:tc>
          <w:tcPr>
            <w:tcW w:w="432" w:type="dxa"/>
            <w:shd w:val="clear" w:color="auto" w:fill="D9D9D9"/>
          </w:tcPr>
          <w:p>
            <w:pPr>
              <w:pStyle w:val="TableParagraph"/>
              <w:rPr>
                <w:rFonts w:ascii="SimSun"/>
                <w:sz w:val="20"/>
              </w:rPr>
            </w:pPr>
          </w:p>
          <w:p>
            <w:pPr>
              <w:pStyle w:val="TableParagraph"/>
              <w:spacing w:before="3"/>
              <w:rPr>
                <w:rFonts w:ascii="SimSun"/>
                <w:sz w:val="18"/>
              </w:rPr>
            </w:pPr>
          </w:p>
          <w:p>
            <w:pPr>
              <w:pStyle w:val="TableParagraph"/>
              <w:spacing w:line="278" w:lineRule="auto"/>
              <w:ind w:left="111" w:right="97"/>
              <w:jc w:val="both"/>
              <w:rPr>
                <w:rFonts w:ascii="SimSun" w:eastAsia="SimSun" w:hint="eastAsia"/>
                <w:sz w:val="21"/>
              </w:rPr>
            </w:pPr>
            <w:r>
              <w:rPr>
                <w:rFonts w:ascii="SimSun" w:eastAsia="SimSun" w:hint="eastAsia"/>
                <w:sz w:val="21"/>
              </w:rPr>
              <w:t>情况说明</w:t>
            </w:r>
          </w:p>
        </w:tc>
      </w:tr>
      <w:tr>
        <w:trPr>
          <w:trHeight w:val="311" w:hRule="atLeast"/>
        </w:trPr>
        <w:tc>
          <w:tcPr>
            <w:tcW w:w="847" w:type="dxa"/>
            <w:vMerge w:val="restart"/>
          </w:tcPr>
          <w:p>
            <w:pPr>
              <w:pStyle w:val="TableParagraph"/>
              <w:spacing w:before="3"/>
              <w:rPr>
                <w:rFonts w:ascii="SimSun"/>
                <w:sz w:val="27"/>
              </w:rPr>
            </w:pPr>
          </w:p>
          <w:p>
            <w:pPr>
              <w:pStyle w:val="TableParagraph"/>
              <w:spacing w:line="278" w:lineRule="auto"/>
              <w:ind w:left="316" w:right="93" w:hanging="209"/>
              <w:rPr>
                <w:rFonts w:ascii="SimSun" w:eastAsia="SimSun" w:hint="eastAsia"/>
                <w:sz w:val="21"/>
              </w:rPr>
            </w:pPr>
            <w:r>
              <w:rPr>
                <w:rFonts w:ascii="SimSun" w:eastAsia="SimSun" w:hint="eastAsia"/>
                <w:sz w:val="21"/>
              </w:rPr>
              <w:t>烯烃产品</w:t>
            </w:r>
          </w:p>
        </w:tc>
        <w:tc>
          <w:tcPr>
            <w:tcW w:w="1557" w:type="dxa"/>
          </w:tcPr>
          <w:p>
            <w:pPr>
              <w:pStyle w:val="TableParagraph"/>
              <w:spacing w:before="22"/>
              <w:ind w:left="105"/>
              <w:rPr>
                <w:rFonts w:ascii="SimSun" w:eastAsia="SimSun" w:hint="eastAsia"/>
                <w:sz w:val="21"/>
              </w:rPr>
            </w:pPr>
            <w:r>
              <w:rPr>
                <w:rFonts w:ascii="SimSun" w:eastAsia="SimSun" w:hint="eastAsia"/>
                <w:sz w:val="21"/>
              </w:rPr>
              <w:t>原材料及辅料</w:t>
            </w:r>
          </w:p>
        </w:tc>
        <w:tc>
          <w:tcPr>
            <w:tcW w:w="1810" w:type="dxa"/>
          </w:tcPr>
          <w:p>
            <w:pPr>
              <w:pStyle w:val="TableParagraph"/>
              <w:spacing w:before="34"/>
              <w:ind w:right="95"/>
              <w:jc w:val="right"/>
              <w:rPr>
                <w:sz w:val="21"/>
              </w:rPr>
            </w:pPr>
            <w:r>
              <w:rPr>
                <w:sz w:val="21"/>
              </w:rPr>
              <w:t>4,803,349,466.61</w:t>
            </w:r>
          </w:p>
        </w:tc>
        <w:tc>
          <w:tcPr>
            <w:tcW w:w="903" w:type="dxa"/>
          </w:tcPr>
          <w:p>
            <w:pPr>
              <w:pStyle w:val="TableParagraph"/>
              <w:spacing w:before="34"/>
              <w:ind w:right="93"/>
              <w:jc w:val="right"/>
              <w:rPr>
                <w:sz w:val="21"/>
              </w:rPr>
            </w:pPr>
            <w:r>
              <w:rPr>
                <w:sz w:val="21"/>
              </w:rPr>
              <w:t>57.13</w:t>
            </w:r>
          </w:p>
        </w:tc>
        <w:tc>
          <w:tcPr>
            <w:tcW w:w="1687" w:type="dxa"/>
          </w:tcPr>
          <w:p>
            <w:pPr>
              <w:pStyle w:val="TableParagraph"/>
              <w:spacing w:before="34"/>
              <w:ind w:right="92"/>
              <w:jc w:val="right"/>
              <w:rPr>
                <w:sz w:val="21"/>
              </w:rPr>
            </w:pPr>
            <w:r>
              <w:rPr>
                <w:sz w:val="21"/>
              </w:rPr>
              <w:t>4,250,912,859.22</w:t>
            </w:r>
          </w:p>
        </w:tc>
        <w:tc>
          <w:tcPr>
            <w:tcW w:w="795" w:type="dxa"/>
          </w:tcPr>
          <w:p>
            <w:pPr>
              <w:pStyle w:val="TableParagraph"/>
              <w:spacing w:before="34"/>
              <w:ind w:right="95"/>
              <w:jc w:val="right"/>
              <w:rPr>
                <w:sz w:val="21"/>
              </w:rPr>
            </w:pPr>
            <w:r>
              <w:rPr>
                <w:sz w:val="21"/>
              </w:rPr>
              <w:t>54.52</w:t>
            </w:r>
          </w:p>
        </w:tc>
        <w:tc>
          <w:tcPr>
            <w:tcW w:w="792" w:type="dxa"/>
          </w:tcPr>
          <w:p>
            <w:pPr>
              <w:pStyle w:val="TableParagraph"/>
              <w:spacing w:before="34"/>
              <w:ind w:right="92"/>
              <w:jc w:val="right"/>
              <w:rPr>
                <w:sz w:val="21"/>
              </w:rPr>
            </w:pPr>
            <w:r>
              <w:rPr>
                <w:sz w:val="21"/>
              </w:rPr>
              <w:t>13.00</w:t>
            </w:r>
          </w:p>
        </w:tc>
        <w:tc>
          <w:tcPr>
            <w:tcW w:w="432" w:type="dxa"/>
          </w:tcPr>
          <w:p>
            <w:pPr>
              <w:pStyle w:val="TableParagraph"/>
              <w:spacing w:before="34"/>
              <w:ind w:right="252"/>
              <w:jc w:val="right"/>
              <w:rPr>
                <w:sz w:val="21"/>
              </w:rPr>
            </w:pPr>
            <w:r>
              <w:rPr>
                <w:w w:val="100"/>
                <w:sz w:val="21"/>
              </w:rPr>
              <w:t>/</w:t>
            </w:r>
          </w:p>
        </w:tc>
      </w:tr>
      <w:tr>
        <w:trPr>
          <w:trHeight w:val="311" w:hRule="atLeast"/>
        </w:trPr>
        <w:tc>
          <w:tcPr>
            <w:tcW w:w="847" w:type="dxa"/>
            <w:vMerge/>
            <w:tcBorders>
              <w:top w:val="nil"/>
            </w:tcBorders>
          </w:tcPr>
          <w:p>
            <w:pPr>
              <w:rPr>
                <w:sz w:val="2"/>
                <w:szCs w:val="2"/>
              </w:rPr>
            </w:pPr>
          </w:p>
        </w:tc>
        <w:tc>
          <w:tcPr>
            <w:tcW w:w="1557" w:type="dxa"/>
          </w:tcPr>
          <w:p>
            <w:pPr>
              <w:pStyle w:val="TableParagraph"/>
              <w:spacing w:before="22"/>
              <w:ind w:left="105"/>
              <w:rPr>
                <w:rFonts w:ascii="SimSun" w:eastAsia="SimSun" w:hint="eastAsia"/>
                <w:sz w:val="21"/>
              </w:rPr>
            </w:pPr>
            <w:r>
              <w:rPr>
                <w:rFonts w:ascii="SimSun" w:eastAsia="SimSun" w:hint="eastAsia"/>
                <w:sz w:val="21"/>
              </w:rPr>
              <w:t>职工薪酬</w:t>
            </w:r>
          </w:p>
        </w:tc>
        <w:tc>
          <w:tcPr>
            <w:tcW w:w="1810" w:type="dxa"/>
          </w:tcPr>
          <w:p>
            <w:pPr>
              <w:pStyle w:val="TableParagraph"/>
              <w:spacing w:before="34"/>
              <w:ind w:right="95"/>
              <w:jc w:val="right"/>
              <w:rPr>
                <w:sz w:val="21"/>
              </w:rPr>
            </w:pPr>
            <w:r>
              <w:rPr>
                <w:sz w:val="21"/>
              </w:rPr>
              <w:t>337,389,733.52</w:t>
            </w:r>
          </w:p>
        </w:tc>
        <w:tc>
          <w:tcPr>
            <w:tcW w:w="903" w:type="dxa"/>
          </w:tcPr>
          <w:p>
            <w:pPr>
              <w:pStyle w:val="TableParagraph"/>
              <w:spacing w:before="34"/>
              <w:ind w:right="93"/>
              <w:jc w:val="right"/>
              <w:rPr>
                <w:sz w:val="21"/>
              </w:rPr>
            </w:pPr>
            <w:r>
              <w:rPr>
                <w:sz w:val="21"/>
              </w:rPr>
              <w:t>4.01</w:t>
            </w:r>
          </w:p>
        </w:tc>
        <w:tc>
          <w:tcPr>
            <w:tcW w:w="1687" w:type="dxa"/>
          </w:tcPr>
          <w:p>
            <w:pPr>
              <w:pStyle w:val="TableParagraph"/>
              <w:spacing w:before="34"/>
              <w:ind w:right="92"/>
              <w:jc w:val="right"/>
              <w:rPr>
                <w:sz w:val="21"/>
              </w:rPr>
            </w:pPr>
            <w:r>
              <w:rPr>
                <w:sz w:val="21"/>
              </w:rPr>
              <w:t>328,287,661.45</w:t>
            </w:r>
          </w:p>
        </w:tc>
        <w:tc>
          <w:tcPr>
            <w:tcW w:w="795" w:type="dxa"/>
          </w:tcPr>
          <w:p>
            <w:pPr>
              <w:pStyle w:val="TableParagraph"/>
              <w:spacing w:before="34"/>
              <w:ind w:right="95"/>
              <w:jc w:val="right"/>
              <w:rPr>
                <w:sz w:val="21"/>
              </w:rPr>
            </w:pPr>
            <w:r>
              <w:rPr>
                <w:sz w:val="21"/>
              </w:rPr>
              <w:t>4.21</w:t>
            </w:r>
          </w:p>
        </w:tc>
        <w:tc>
          <w:tcPr>
            <w:tcW w:w="792" w:type="dxa"/>
          </w:tcPr>
          <w:p>
            <w:pPr>
              <w:pStyle w:val="TableParagraph"/>
              <w:spacing w:before="34"/>
              <w:ind w:right="95"/>
              <w:jc w:val="right"/>
              <w:rPr>
                <w:sz w:val="21"/>
              </w:rPr>
            </w:pPr>
            <w:r>
              <w:rPr>
                <w:sz w:val="21"/>
              </w:rPr>
              <w:t>2.77</w:t>
            </w:r>
          </w:p>
        </w:tc>
        <w:tc>
          <w:tcPr>
            <w:tcW w:w="432" w:type="dxa"/>
          </w:tcPr>
          <w:p>
            <w:pPr>
              <w:pStyle w:val="TableParagraph"/>
              <w:spacing w:before="34"/>
              <w:ind w:right="252"/>
              <w:jc w:val="right"/>
              <w:rPr>
                <w:sz w:val="21"/>
              </w:rPr>
            </w:pPr>
            <w:r>
              <w:rPr>
                <w:w w:val="100"/>
                <w:sz w:val="21"/>
              </w:rPr>
              <w:t>/</w:t>
            </w:r>
          </w:p>
        </w:tc>
      </w:tr>
      <w:tr>
        <w:trPr>
          <w:trHeight w:val="311" w:hRule="atLeast"/>
        </w:trPr>
        <w:tc>
          <w:tcPr>
            <w:tcW w:w="847" w:type="dxa"/>
            <w:vMerge/>
            <w:tcBorders>
              <w:top w:val="nil"/>
            </w:tcBorders>
          </w:tcPr>
          <w:p>
            <w:pPr>
              <w:rPr>
                <w:sz w:val="2"/>
                <w:szCs w:val="2"/>
              </w:rPr>
            </w:pPr>
          </w:p>
        </w:tc>
        <w:tc>
          <w:tcPr>
            <w:tcW w:w="1557" w:type="dxa"/>
          </w:tcPr>
          <w:p>
            <w:pPr>
              <w:pStyle w:val="TableParagraph"/>
              <w:spacing w:before="22"/>
              <w:ind w:left="105"/>
              <w:rPr>
                <w:rFonts w:ascii="SimSun" w:eastAsia="SimSun" w:hint="eastAsia"/>
                <w:sz w:val="21"/>
              </w:rPr>
            </w:pPr>
            <w:r>
              <w:rPr>
                <w:rFonts w:ascii="SimSun" w:eastAsia="SimSun" w:hint="eastAsia"/>
                <w:sz w:val="21"/>
              </w:rPr>
              <w:t>其他</w:t>
            </w:r>
          </w:p>
        </w:tc>
        <w:tc>
          <w:tcPr>
            <w:tcW w:w="1810" w:type="dxa"/>
          </w:tcPr>
          <w:p>
            <w:pPr>
              <w:pStyle w:val="TableParagraph"/>
              <w:spacing w:before="34"/>
              <w:ind w:right="95"/>
              <w:jc w:val="right"/>
              <w:rPr>
                <w:sz w:val="21"/>
              </w:rPr>
            </w:pPr>
            <w:r>
              <w:rPr>
                <w:sz w:val="21"/>
              </w:rPr>
              <w:t>3,266,755,360.51</w:t>
            </w:r>
          </w:p>
        </w:tc>
        <w:tc>
          <w:tcPr>
            <w:tcW w:w="903" w:type="dxa"/>
          </w:tcPr>
          <w:p>
            <w:pPr>
              <w:pStyle w:val="TableParagraph"/>
              <w:spacing w:before="34"/>
              <w:ind w:right="95"/>
              <w:jc w:val="right"/>
              <w:rPr>
                <w:sz w:val="21"/>
              </w:rPr>
            </w:pPr>
            <w:r>
              <w:rPr>
                <w:sz w:val="21"/>
              </w:rPr>
              <w:t>38.86</w:t>
            </w:r>
          </w:p>
        </w:tc>
        <w:tc>
          <w:tcPr>
            <w:tcW w:w="1687" w:type="dxa"/>
          </w:tcPr>
          <w:p>
            <w:pPr>
              <w:pStyle w:val="TableParagraph"/>
              <w:spacing w:before="34"/>
              <w:ind w:right="92"/>
              <w:jc w:val="right"/>
              <w:rPr>
                <w:sz w:val="21"/>
              </w:rPr>
            </w:pPr>
            <w:r>
              <w:rPr>
                <w:sz w:val="21"/>
              </w:rPr>
              <w:t>3,217,644,572.08</w:t>
            </w:r>
          </w:p>
        </w:tc>
        <w:tc>
          <w:tcPr>
            <w:tcW w:w="795" w:type="dxa"/>
          </w:tcPr>
          <w:p>
            <w:pPr>
              <w:pStyle w:val="TableParagraph"/>
              <w:spacing w:before="34"/>
              <w:ind w:right="95"/>
              <w:jc w:val="right"/>
              <w:rPr>
                <w:sz w:val="21"/>
              </w:rPr>
            </w:pPr>
            <w:r>
              <w:rPr>
                <w:sz w:val="21"/>
              </w:rPr>
              <w:t>41.27</w:t>
            </w:r>
          </w:p>
        </w:tc>
        <w:tc>
          <w:tcPr>
            <w:tcW w:w="792" w:type="dxa"/>
          </w:tcPr>
          <w:p>
            <w:pPr>
              <w:pStyle w:val="TableParagraph"/>
              <w:spacing w:before="34"/>
              <w:ind w:right="95"/>
              <w:jc w:val="right"/>
              <w:rPr>
                <w:sz w:val="21"/>
              </w:rPr>
            </w:pPr>
            <w:r>
              <w:rPr>
                <w:sz w:val="21"/>
              </w:rPr>
              <w:t>1.53</w:t>
            </w:r>
          </w:p>
        </w:tc>
        <w:tc>
          <w:tcPr>
            <w:tcW w:w="432" w:type="dxa"/>
          </w:tcPr>
          <w:p>
            <w:pPr>
              <w:pStyle w:val="TableParagraph"/>
              <w:spacing w:before="34"/>
              <w:ind w:right="252"/>
              <w:jc w:val="right"/>
              <w:rPr>
                <w:sz w:val="21"/>
              </w:rPr>
            </w:pPr>
            <w:r>
              <w:rPr>
                <w:w w:val="100"/>
                <w:sz w:val="21"/>
              </w:rPr>
              <w:t>/</w:t>
            </w:r>
          </w:p>
        </w:tc>
      </w:tr>
      <w:tr>
        <w:trPr>
          <w:trHeight w:val="314" w:hRule="atLeast"/>
        </w:trPr>
        <w:tc>
          <w:tcPr>
            <w:tcW w:w="847" w:type="dxa"/>
            <w:vMerge/>
            <w:tcBorders>
              <w:top w:val="nil"/>
            </w:tcBorders>
          </w:tcPr>
          <w:p>
            <w:pPr>
              <w:rPr>
                <w:sz w:val="2"/>
                <w:szCs w:val="2"/>
              </w:rPr>
            </w:pPr>
          </w:p>
        </w:tc>
        <w:tc>
          <w:tcPr>
            <w:tcW w:w="1557" w:type="dxa"/>
          </w:tcPr>
          <w:p>
            <w:pPr>
              <w:pStyle w:val="TableParagraph"/>
              <w:spacing w:before="25"/>
              <w:ind w:left="105"/>
              <w:rPr>
                <w:rFonts w:ascii="SimSun" w:eastAsia="SimSun" w:hint="eastAsia"/>
                <w:sz w:val="21"/>
              </w:rPr>
            </w:pPr>
            <w:r>
              <w:rPr>
                <w:rFonts w:ascii="SimSun" w:eastAsia="SimSun" w:hint="eastAsia"/>
                <w:sz w:val="21"/>
              </w:rPr>
              <w:t>小计</w:t>
            </w:r>
          </w:p>
        </w:tc>
        <w:tc>
          <w:tcPr>
            <w:tcW w:w="1810" w:type="dxa"/>
          </w:tcPr>
          <w:p>
            <w:pPr>
              <w:pStyle w:val="TableParagraph"/>
              <w:spacing w:before="36"/>
              <w:ind w:right="95"/>
              <w:jc w:val="right"/>
              <w:rPr>
                <w:sz w:val="21"/>
              </w:rPr>
            </w:pPr>
            <w:r>
              <w:rPr>
                <w:sz w:val="21"/>
              </w:rPr>
              <w:t>8,407,494,560.64</w:t>
            </w:r>
          </w:p>
        </w:tc>
        <w:tc>
          <w:tcPr>
            <w:tcW w:w="903" w:type="dxa"/>
          </w:tcPr>
          <w:p>
            <w:pPr>
              <w:pStyle w:val="TableParagraph"/>
              <w:spacing w:before="36"/>
              <w:ind w:right="93"/>
              <w:jc w:val="right"/>
              <w:rPr>
                <w:sz w:val="21"/>
              </w:rPr>
            </w:pPr>
            <w:r>
              <w:rPr>
                <w:sz w:val="21"/>
              </w:rPr>
              <w:t>100.00</w:t>
            </w:r>
          </w:p>
        </w:tc>
        <w:tc>
          <w:tcPr>
            <w:tcW w:w="1687" w:type="dxa"/>
          </w:tcPr>
          <w:p>
            <w:pPr>
              <w:pStyle w:val="TableParagraph"/>
              <w:spacing w:before="36"/>
              <w:ind w:right="92"/>
              <w:jc w:val="right"/>
              <w:rPr>
                <w:sz w:val="21"/>
              </w:rPr>
            </w:pPr>
            <w:r>
              <w:rPr>
                <w:sz w:val="21"/>
              </w:rPr>
              <w:t>7,796,845,092.75</w:t>
            </w:r>
          </w:p>
        </w:tc>
        <w:tc>
          <w:tcPr>
            <w:tcW w:w="795" w:type="dxa"/>
          </w:tcPr>
          <w:p>
            <w:pPr>
              <w:pStyle w:val="TableParagraph"/>
              <w:spacing w:before="36"/>
              <w:ind w:right="95"/>
              <w:jc w:val="right"/>
              <w:rPr>
                <w:sz w:val="21"/>
              </w:rPr>
            </w:pPr>
            <w:r>
              <w:rPr>
                <w:sz w:val="21"/>
              </w:rPr>
              <w:t>100.00</w:t>
            </w:r>
          </w:p>
        </w:tc>
        <w:tc>
          <w:tcPr>
            <w:tcW w:w="792" w:type="dxa"/>
          </w:tcPr>
          <w:p>
            <w:pPr>
              <w:pStyle w:val="TableParagraph"/>
              <w:spacing w:before="36"/>
              <w:ind w:right="95"/>
              <w:jc w:val="right"/>
              <w:rPr>
                <w:sz w:val="21"/>
              </w:rPr>
            </w:pPr>
            <w:r>
              <w:rPr>
                <w:sz w:val="21"/>
              </w:rPr>
              <w:t>7.83</w:t>
            </w:r>
          </w:p>
        </w:tc>
        <w:tc>
          <w:tcPr>
            <w:tcW w:w="432" w:type="dxa"/>
          </w:tcPr>
          <w:p>
            <w:pPr>
              <w:pStyle w:val="TableParagraph"/>
              <w:spacing w:before="36"/>
              <w:ind w:right="252"/>
              <w:jc w:val="right"/>
              <w:rPr>
                <w:sz w:val="21"/>
              </w:rPr>
            </w:pPr>
            <w:r>
              <w:rPr>
                <w:w w:val="100"/>
                <w:sz w:val="21"/>
              </w:rPr>
              <w:t>/</w:t>
            </w:r>
          </w:p>
        </w:tc>
      </w:tr>
      <w:tr>
        <w:trPr>
          <w:trHeight w:val="311" w:hRule="atLeast"/>
        </w:trPr>
        <w:tc>
          <w:tcPr>
            <w:tcW w:w="847" w:type="dxa"/>
            <w:vMerge w:val="restart"/>
          </w:tcPr>
          <w:p>
            <w:pPr>
              <w:pStyle w:val="TableParagraph"/>
              <w:spacing w:before="3"/>
              <w:rPr>
                <w:rFonts w:ascii="SimSun"/>
                <w:sz w:val="27"/>
              </w:rPr>
            </w:pPr>
          </w:p>
          <w:p>
            <w:pPr>
              <w:pStyle w:val="TableParagraph"/>
              <w:spacing w:line="278" w:lineRule="auto"/>
              <w:ind w:left="316" w:right="93" w:hanging="209"/>
              <w:rPr>
                <w:rFonts w:ascii="SimSun" w:eastAsia="SimSun" w:hint="eastAsia"/>
                <w:sz w:val="21"/>
              </w:rPr>
            </w:pPr>
            <w:r>
              <w:rPr>
                <w:rFonts w:ascii="SimSun" w:eastAsia="SimSun" w:hint="eastAsia"/>
                <w:sz w:val="21"/>
              </w:rPr>
              <w:t>焦化产品</w:t>
            </w:r>
          </w:p>
        </w:tc>
        <w:tc>
          <w:tcPr>
            <w:tcW w:w="1557" w:type="dxa"/>
          </w:tcPr>
          <w:p>
            <w:pPr>
              <w:pStyle w:val="TableParagraph"/>
              <w:spacing w:before="22"/>
              <w:ind w:left="105"/>
              <w:rPr>
                <w:rFonts w:ascii="SimSun" w:eastAsia="SimSun" w:hint="eastAsia"/>
                <w:sz w:val="21"/>
              </w:rPr>
            </w:pPr>
            <w:r>
              <w:rPr>
                <w:rFonts w:ascii="SimSun" w:eastAsia="SimSun" w:hint="eastAsia"/>
                <w:sz w:val="21"/>
              </w:rPr>
              <w:t>原材料及辅料</w:t>
            </w:r>
          </w:p>
        </w:tc>
        <w:tc>
          <w:tcPr>
            <w:tcW w:w="1810" w:type="dxa"/>
          </w:tcPr>
          <w:p>
            <w:pPr>
              <w:pStyle w:val="TableParagraph"/>
              <w:spacing w:before="34"/>
              <w:ind w:right="95"/>
              <w:jc w:val="right"/>
              <w:rPr>
                <w:sz w:val="21"/>
              </w:rPr>
            </w:pPr>
            <w:r>
              <w:rPr>
                <w:sz w:val="21"/>
              </w:rPr>
              <w:t>6,266,106,334.30</w:t>
            </w:r>
          </w:p>
        </w:tc>
        <w:tc>
          <w:tcPr>
            <w:tcW w:w="903" w:type="dxa"/>
          </w:tcPr>
          <w:p>
            <w:pPr>
              <w:pStyle w:val="TableParagraph"/>
              <w:spacing w:before="34"/>
              <w:ind w:right="93"/>
              <w:jc w:val="right"/>
              <w:rPr>
                <w:sz w:val="21"/>
              </w:rPr>
            </w:pPr>
            <w:r>
              <w:rPr>
                <w:sz w:val="21"/>
              </w:rPr>
              <w:t>74.38</w:t>
            </w:r>
          </w:p>
        </w:tc>
        <w:tc>
          <w:tcPr>
            <w:tcW w:w="1687" w:type="dxa"/>
          </w:tcPr>
          <w:p>
            <w:pPr>
              <w:pStyle w:val="TableParagraph"/>
              <w:spacing w:before="34"/>
              <w:ind w:right="92"/>
              <w:jc w:val="right"/>
              <w:rPr>
                <w:sz w:val="21"/>
              </w:rPr>
            </w:pPr>
            <w:r>
              <w:rPr>
                <w:sz w:val="21"/>
              </w:rPr>
              <w:t>2,702,985,744.77</w:t>
            </w:r>
          </w:p>
        </w:tc>
        <w:tc>
          <w:tcPr>
            <w:tcW w:w="795" w:type="dxa"/>
          </w:tcPr>
          <w:p>
            <w:pPr>
              <w:pStyle w:val="TableParagraph"/>
              <w:spacing w:before="34"/>
              <w:ind w:right="95"/>
              <w:jc w:val="right"/>
              <w:rPr>
                <w:sz w:val="21"/>
              </w:rPr>
            </w:pPr>
            <w:r>
              <w:rPr>
                <w:sz w:val="21"/>
              </w:rPr>
              <w:t>64.67</w:t>
            </w:r>
          </w:p>
        </w:tc>
        <w:tc>
          <w:tcPr>
            <w:tcW w:w="792" w:type="dxa"/>
          </w:tcPr>
          <w:p>
            <w:pPr>
              <w:pStyle w:val="TableParagraph"/>
              <w:spacing w:before="34"/>
              <w:ind w:right="92"/>
              <w:jc w:val="right"/>
              <w:rPr>
                <w:sz w:val="21"/>
              </w:rPr>
            </w:pPr>
            <w:r>
              <w:rPr>
                <w:sz w:val="21"/>
              </w:rPr>
              <w:t>131.82</w:t>
            </w:r>
          </w:p>
        </w:tc>
        <w:tc>
          <w:tcPr>
            <w:tcW w:w="432" w:type="dxa"/>
          </w:tcPr>
          <w:p>
            <w:pPr>
              <w:pStyle w:val="TableParagraph"/>
              <w:spacing w:before="34"/>
              <w:ind w:right="252"/>
              <w:jc w:val="right"/>
              <w:rPr>
                <w:sz w:val="21"/>
              </w:rPr>
            </w:pPr>
            <w:r>
              <w:rPr>
                <w:w w:val="100"/>
                <w:sz w:val="21"/>
              </w:rPr>
              <w:t>/</w:t>
            </w:r>
          </w:p>
        </w:tc>
      </w:tr>
      <w:tr>
        <w:trPr>
          <w:trHeight w:val="311" w:hRule="atLeast"/>
        </w:trPr>
        <w:tc>
          <w:tcPr>
            <w:tcW w:w="847" w:type="dxa"/>
            <w:vMerge/>
            <w:tcBorders>
              <w:top w:val="nil"/>
            </w:tcBorders>
          </w:tcPr>
          <w:p>
            <w:pPr>
              <w:rPr>
                <w:sz w:val="2"/>
                <w:szCs w:val="2"/>
              </w:rPr>
            </w:pPr>
          </w:p>
        </w:tc>
        <w:tc>
          <w:tcPr>
            <w:tcW w:w="1557" w:type="dxa"/>
          </w:tcPr>
          <w:p>
            <w:pPr>
              <w:pStyle w:val="TableParagraph"/>
              <w:spacing w:before="22"/>
              <w:ind w:left="105"/>
              <w:rPr>
                <w:rFonts w:ascii="SimSun" w:eastAsia="SimSun" w:hint="eastAsia"/>
                <w:sz w:val="21"/>
              </w:rPr>
            </w:pPr>
            <w:r>
              <w:rPr>
                <w:rFonts w:ascii="SimSun" w:eastAsia="SimSun" w:hint="eastAsia"/>
                <w:sz w:val="21"/>
              </w:rPr>
              <w:t>职工薪酬</w:t>
            </w:r>
          </w:p>
        </w:tc>
        <w:tc>
          <w:tcPr>
            <w:tcW w:w="1810" w:type="dxa"/>
          </w:tcPr>
          <w:p>
            <w:pPr>
              <w:pStyle w:val="TableParagraph"/>
              <w:spacing w:before="34"/>
              <w:ind w:right="95"/>
              <w:jc w:val="right"/>
              <w:rPr>
                <w:sz w:val="21"/>
              </w:rPr>
            </w:pPr>
            <w:r>
              <w:rPr>
                <w:sz w:val="21"/>
              </w:rPr>
              <w:t>794,966,370.74</w:t>
            </w:r>
          </w:p>
        </w:tc>
        <w:tc>
          <w:tcPr>
            <w:tcW w:w="903" w:type="dxa"/>
          </w:tcPr>
          <w:p>
            <w:pPr>
              <w:pStyle w:val="TableParagraph"/>
              <w:spacing w:before="34"/>
              <w:ind w:right="93"/>
              <w:jc w:val="right"/>
              <w:rPr>
                <w:sz w:val="21"/>
              </w:rPr>
            </w:pPr>
            <w:r>
              <w:rPr>
                <w:sz w:val="21"/>
              </w:rPr>
              <w:t>9.44</w:t>
            </w:r>
          </w:p>
        </w:tc>
        <w:tc>
          <w:tcPr>
            <w:tcW w:w="1687" w:type="dxa"/>
          </w:tcPr>
          <w:p>
            <w:pPr>
              <w:pStyle w:val="TableParagraph"/>
              <w:spacing w:before="34"/>
              <w:ind w:right="92"/>
              <w:jc w:val="right"/>
              <w:rPr>
                <w:sz w:val="21"/>
              </w:rPr>
            </w:pPr>
            <w:r>
              <w:rPr>
                <w:sz w:val="21"/>
              </w:rPr>
              <w:t>620,590,860.38</w:t>
            </w:r>
          </w:p>
        </w:tc>
        <w:tc>
          <w:tcPr>
            <w:tcW w:w="795" w:type="dxa"/>
          </w:tcPr>
          <w:p>
            <w:pPr>
              <w:pStyle w:val="TableParagraph"/>
              <w:spacing w:before="34"/>
              <w:ind w:right="95"/>
              <w:jc w:val="right"/>
              <w:rPr>
                <w:sz w:val="21"/>
              </w:rPr>
            </w:pPr>
            <w:r>
              <w:rPr>
                <w:sz w:val="21"/>
              </w:rPr>
              <w:t>14.85</w:t>
            </w:r>
          </w:p>
        </w:tc>
        <w:tc>
          <w:tcPr>
            <w:tcW w:w="792" w:type="dxa"/>
          </w:tcPr>
          <w:p>
            <w:pPr>
              <w:pStyle w:val="TableParagraph"/>
              <w:spacing w:before="34"/>
              <w:ind w:right="95"/>
              <w:jc w:val="right"/>
              <w:rPr>
                <w:sz w:val="21"/>
              </w:rPr>
            </w:pPr>
            <w:r>
              <w:rPr>
                <w:sz w:val="21"/>
              </w:rPr>
              <w:t>28.10</w:t>
            </w:r>
          </w:p>
        </w:tc>
        <w:tc>
          <w:tcPr>
            <w:tcW w:w="432" w:type="dxa"/>
          </w:tcPr>
          <w:p>
            <w:pPr>
              <w:pStyle w:val="TableParagraph"/>
              <w:spacing w:before="34"/>
              <w:ind w:right="252"/>
              <w:jc w:val="right"/>
              <w:rPr>
                <w:sz w:val="21"/>
              </w:rPr>
            </w:pPr>
            <w:r>
              <w:rPr>
                <w:w w:val="100"/>
                <w:sz w:val="21"/>
              </w:rPr>
              <w:t>/</w:t>
            </w:r>
          </w:p>
        </w:tc>
      </w:tr>
      <w:tr>
        <w:trPr>
          <w:trHeight w:val="311" w:hRule="atLeast"/>
        </w:trPr>
        <w:tc>
          <w:tcPr>
            <w:tcW w:w="847" w:type="dxa"/>
            <w:vMerge/>
            <w:tcBorders>
              <w:top w:val="nil"/>
            </w:tcBorders>
          </w:tcPr>
          <w:p>
            <w:pPr>
              <w:rPr>
                <w:sz w:val="2"/>
                <w:szCs w:val="2"/>
              </w:rPr>
            </w:pPr>
          </w:p>
        </w:tc>
        <w:tc>
          <w:tcPr>
            <w:tcW w:w="1557" w:type="dxa"/>
          </w:tcPr>
          <w:p>
            <w:pPr>
              <w:pStyle w:val="TableParagraph"/>
              <w:spacing w:before="22"/>
              <w:ind w:left="105"/>
              <w:rPr>
                <w:rFonts w:ascii="SimSun" w:eastAsia="SimSun" w:hint="eastAsia"/>
                <w:sz w:val="21"/>
              </w:rPr>
            </w:pPr>
            <w:r>
              <w:rPr>
                <w:rFonts w:ascii="SimSun" w:eastAsia="SimSun" w:hint="eastAsia"/>
                <w:sz w:val="21"/>
              </w:rPr>
              <w:t>其他</w:t>
            </w:r>
          </w:p>
        </w:tc>
        <w:tc>
          <w:tcPr>
            <w:tcW w:w="1810" w:type="dxa"/>
          </w:tcPr>
          <w:p>
            <w:pPr>
              <w:pStyle w:val="TableParagraph"/>
              <w:spacing w:before="34"/>
              <w:ind w:right="95"/>
              <w:jc w:val="right"/>
              <w:rPr>
                <w:sz w:val="21"/>
              </w:rPr>
            </w:pPr>
            <w:r>
              <w:rPr>
                <w:sz w:val="21"/>
              </w:rPr>
              <w:t>1,362,575,219.79</w:t>
            </w:r>
          </w:p>
        </w:tc>
        <w:tc>
          <w:tcPr>
            <w:tcW w:w="903" w:type="dxa"/>
          </w:tcPr>
          <w:p>
            <w:pPr>
              <w:pStyle w:val="TableParagraph"/>
              <w:spacing w:before="34"/>
              <w:ind w:right="93"/>
              <w:jc w:val="right"/>
              <w:rPr>
                <w:sz w:val="21"/>
              </w:rPr>
            </w:pPr>
            <w:r>
              <w:rPr>
                <w:sz w:val="21"/>
              </w:rPr>
              <w:t>16.18</w:t>
            </w:r>
          </w:p>
        </w:tc>
        <w:tc>
          <w:tcPr>
            <w:tcW w:w="1687" w:type="dxa"/>
          </w:tcPr>
          <w:p>
            <w:pPr>
              <w:pStyle w:val="TableParagraph"/>
              <w:spacing w:before="34"/>
              <w:ind w:right="92"/>
              <w:jc w:val="right"/>
              <w:rPr>
                <w:sz w:val="21"/>
              </w:rPr>
            </w:pPr>
            <w:r>
              <w:rPr>
                <w:sz w:val="21"/>
              </w:rPr>
              <w:t>856,146,652.08</w:t>
            </w:r>
          </w:p>
        </w:tc>
        <w:tc>
          <w:tcPr>
            <w:tcW w:w="795" w:type="dxa"/>
          </w:tcPr>
          <w:p>
            <w:pPr>
              <w:pStyle w:val="TableParagraph"/>
              <w:spacing w:before="34"/>
              <w:ind w:right="95"/>
              <w:jc w:val="right"/>
              <w:rPr>
                <w:sz w:val="21"/>
              </w:rPr>
            </w:pPr>
            <w:r>
              <w:rPr>
                <w:sz w:val="21"/>
              </w:rPr>
              <w:t>20.48</w:t>
            </w:r>
          </w:p>
        </w:tc>
        <w:tc>
          <w:tcPr>
            <w:tcW w:w="792" w:type="dxa"/>
          </w:tcPr>
          <w:p>
            <w:pPr>
              <w:pStyle w:val="TableParagraph"/>
              <w:spacing w:before="34"/>
              <w:ind w:right="95"/>
              <w:jc w:val="right"/>
              <w:rPr>
                <w:sz w:val="21"/>
              </w:rPr>
            </w:pPr>
            <w:r>
              <w:rPr>
                <w:sz w:val="21"/>
              </w:rPr>
              <w:t>59.15</w:t>
            </w:r>
          </w:p>
        </w:tc>
        <w:tc>
          <w:tcPr>
            <w:tcW w:w="432" w:type="dxa"/>
          </w:tcPr>
          <w:p>
            <w:pPr>
              <w:pStyle w:val="TableParagraph"/>
              <w:spacing w:before="34"/>
              <w:ind w:right="252"/>
              <w:jc w:val="right"/>
              <w:rPr>
                <w:sz w:val="21"/>
              </w:rPr>
            </w:pPr>
            <w:r>
              <w:rPr>
                <w:w w:val="100"/>
                <w:sz w:val="21"/>
              </w:rPr>
              <w:t>/</w:t>
            </w:r>
          </w:p>
        </w:tc>
      </w:tr>
      <w:tr>
        <w:trPr>
          <w:trHeight w:val="311" w:hRule="atLeast"/>
        </w:trPr>
        <w:tc>
          <w:tcPr>
            <w:tcW w:w="847" w:type="dxa"/>
            <w:vMerge/>
            <w:tcBorders>
              <w:top w:val="nil"/>
            </w:tcBorders>
          </w:tcPr>
          <w:p>
            <w:pPr>
              <w:rPr>
                <w:sz w:val="2"/>
                <w:szCs w:val="2"/>
              </w:rPr>
            </w:pPr>
          </w:p>
        </w:tc>
        <w:tc>
          <w:tcPr>
            <w:tcW w:w="1557" w:type="dxa"/>
          </w:tcPr>
          <w:p>
            <w:pPr>
              <w:pStyle w:val="TableParagraph"/>
              <w:spacing w:before="22"/>
              <w:ind w:left="105"/>
              <w:rPr>
                <w:rFonts w:ascii="SimSun" w:eastAsia="SimSun" w:hint="eastAsia"/>
                <w:sz w:val="21"/>
              </w:rPr>
            </w:pPr>
            <w:r>
              <w:rPr>
                <w:rFonts w:ascii="SimSun" w:eastAsia="SimSun" w:hint="eastAsia"/>
                <w:sz w:val="21"/>
              </w:rPr>
              <w:t>小计</w:t>
            </w:r>
          </w:p>
        </w:tc>
        <w:tc>
          <w:tcPr>
            <w:tcW w:w="1810" w:type="dxa"/>
          </w:tcPr>
          <w:p>
            <w:pPr>
              <w:pStyle w:val="TableParagraph"/>
              <w:spacing w:before="34"/>
              <w:ind w:right="95"/>
              <w:jc w:val="right"/>
              <w:rPr>
                <w:sz w:val="21"/>
              </w:rPr>
            </w:pPr>
            <w:r>
              <w:rPr>
                <w:sz w:val="21"/>
              </w:rPr>
              <w:t>8,423,647,924.83</w:t>
            </w:r>
          </w:p>
        </w:tc>
        <w:tc>
          <w:tcPr>
            <w:tcW w:w="903" w:type="dxa"/>
          </w:tcPr>
          <w:p>
            <w:pPr>
              <w:pStyle w:val="TableParagraph"/>
              <w:spacing w:before="34"/>
              <w:ind w:right="93"/>
              <w:jc w:val="right"/>
              <w:rPr>
                <w:sz w:val="21"/>
              </w:rPr>
            </w:pPr>
            <w:r>
              <w:rPr>
                <w:sz w:val="21"/>
              </w:rPr>
              <w:t>100.00</w:t>
            </w:r>
          </w:p>
        </w:tc>
        <w:tc>
          <w:tcPr>
            <w:tcW w:w="1687" w:type="dxa"/>
          </w:tcPr>
          <w:p>
            <w:pPr>
              <w:pStyle w:val="TableParagraph"/>
              <w:spacing w:before="34"/>
              <w:ind w:right="92"/>
              <w:jc w:val="right"/>
              <w:rPr>
                <w:sz w:val="21"/>
              </w:rPr>
            </w:pPr>
            <w:r>
              <w:rPr>
                <w:sz w:val="21"/>
              </w:rPr>
              <w:t>4,179,723,257.23</w:t>
            </w:r>
          </w:p>
        </w:tc>
        <w:tc>
          <w:tcPr>
            <w:tcW w:w="795" w:type="dxa"/>
          </w:tcPr>
          <w:p>
            <w:pPr>
              <w:pStyle w:val="TableParagraph"/>
              <w:spacing w:before="34"/>
              <w:ind w:right="95"/>
              <w:jc w:val="right"/>
              <w:rPr>
                <w:sz w:val="21"/>
              </w:rPr>
            </w:pPr>
            <w:r>
              <w:rPr>
                <w:sz w:val="21"/>
              </w:rPr>
              <w:t>100.00</w:t>
            </w:r>
          </w:p>
        </w:tc>
        <w:tc>
          <w:tcPr>
            <w:tcW w:w="792" w:type="dxa"/>
          </w:tcPr>
          <w:p>
            <w:pPr>
              <w:pStyle w:val="TableParagraph"/>
              <w:spacing w:before="34"/>
              <w:ind w:right="92"/>
              <w:jc w:val="right"/>
              <w:rPr>
                <w:sz w:val="21"/>
              </w:rPr>
            </w:pPr>
            <w:r>
              <w:rPr>
                <w:sz w:val="21"/>
              </w:rPr>
              <w:t>101.54</w:t>
            </w:r>
          </w:p>
        </w:tc>
        <w:tc>
          <w:tcPr>
            <w:tcW w:w="432" w:type="dxa"/>
          </w:tcPr>
          <w:p>
            <w:pPr>
              <w:pStyle w:val="TableParagraph"/>
              <w:spacing w:before="34"/>
              <w:ind w:right="252"/>
              <w:jc w:val="right"/>
              <w:rPr>
                <w:sz w:val="21"/>
              </w:rPr>
            </w:pPr>
            <w:r>
              <w:rPr>
                <w:w w:val="100"/>
                <w:sz w:val="21"/>
              </w:rPr>
              <w:t>/</w:t>
            </w:r>
          </w:p>
        </w:tc>
      </w:tr>
      <w:tr>
        <w:trPr>
          <w:trHeight w:val="312" w:hRule="atLeast"/>
        </w:trPr>
        <w:tc>
          <w:tcPr>
            <w:tcW w:w="847" w:type="dxa"/>
            <w:vMerge w:val="restart"/>
          </w:tcPr>
          <w:p>
            <w:pPr>
              <w:pStyle w:val="TableParagraph"/>
              <w:spacing w:before="3"/>
              <w:rPr>
                <w:rFonts w:ascii="SimSun"/>
                <w:sz w:val="15"/>
              </w:rPr>
            </w:pPr>
          </w:p>
          <w:p>
            <w:pPr>
              <w:pStyle w:val="TableParagraph"/>
              <w:spacing w:line="278" w:lineRule="auto" w:before="1"/>
              <w:ind w:left="213" w:right="93" w:hanging="106"/>
              <w:rPr>
                <w:rFonts w:ascii="SimSun" w:eastAsia="SimSun" w:hint="eastAsia"/>
                <w:sz w:val="21"/>
              </w:rPr>
            </w:pPr>
            <w:r>
              <w:rPr>
                <w:rFonts w:ascii="SimSun" w:eastAsia="SimSun" w:hint="eastAsia"/>
                <w:sz w:val="21"/>
              </w:rPr>
              <w:t>精细化产品</w:t>
            </w:r>
          </w:p>
        </w:tc>
        <w:tc>
          <w:tcPr>
            <w:tcW w:w="1557" w:type="dxa"/>
          </w:tcPr>
          <w:p>
            <w:pPr>
              <w:pStyle w:val="TableParagraph"/>
              <w:spacing w:before="23"/>
              <w:ind w:left="105"/>
              <w:rPr>
                <w:rFonts w:ascii="SimSun" w:eastAsia="SimSun" w:hint="eastAsia"/>
                <w:sz w:val="21"/>
              </w:rPr>
            </w:pPr>
            <w:r>
              <w:rPr>
                <w:rFonts w:ascii="SimSun" w:eastAsia="SimSun" w:hint="eastAsia"/>
                <w:sz w:val="21"/>
              </w:rPr>
              <w:t>原材料及辅料</w:t>
            </w:r>
          </w:p>
        </w:tc>
        <w:tc>
          <w:tcPr>
            <w:tcW w:w="1810" w:type="dxa"/>
          </w:tcPr>
          <w:p>
            <w:pPr>
              <w:pStyle w:val="TableParagraph"/>
              <w:spacing w:before="34"/>
              <w:ind w:right="95"/>
              <w:jc w:val="right"/>
              <w:rPr>
                <w:sz w:val="21"/>
              </w:rPr>
            </w:pPr>
            <w:r>
              <w:rPr>
                <w:sz w:val="21"/>
              </w:rPr>
              <w:t>1,931,943,058.30</w:t>
            </w:r>
          </w:p>
        </w:tc>
        <w:tc>
          <w:tcPr>
            <w:tcW w:w="903" w:type="dxa"/>
          </w:tcPr>
          <w:p>
            <w:pPr>
              <w:pStyle w:val="TableParagraph"/>
              <w:spacing w:before="34"/>
              <w:ind w:right="95"/>
              <w:jc w:val="right"/>
              <w:rPr>
                <w:sz w:val="21"/>
              </w:rPr>
            </w:pPr>
            <w:r>
              <w:rPr>
                <w:sz w:val="21"/>
              </w:rPr>
              <w:t>90.64</w:t>
            </w:r>
          </w:p>
        </w:tc>
        <w:tc>
          <w:tcPr>
            <w:tcW w:w="1687" w:type="dxa"/>
          </w:tcPr>
          <w:p>
            <w:pPr>
              <w:pStyle w:val="TableParagraph"/>
              <w:spacing w:before="34"/>
              <w:ind w:right="92"/>
              <w:jc w:val="right"/>
              <w:rPr>
                <w:sz w:val="21"/>
              </w:rPr>
            </w:pPr>
            <w:r>
              <w:rPr>
                <w:sz w:val="21"/>
              </w:rPr>
              <w:t>1,298,424,328.03</w:t>
            </w:r>
          </w:p>
        </w:tc>
        <w:tc>
          <w:tcPr>
            <w:tcW w:w="795" w:type="dxa"/>
          </w:tcPr>
          <w:p>
            <w:pPr>
              <w:pStyle w:val="TableParagraph"/>
              <w:spacing w:before="34"/>
              <w:ind w:right="95"/>
              <w:jc w:val="right"/>
              <w:rPr>
                <w:sz w:val="21"/>
              </w:rPr>
            </w:pPr>
            <w:r>
              <w:rPr>
                <w:sz w:val="21"/>
              </w:rPr>
              <w:t>88.95</w:t>
            </w:r>
          </w:p>
        </w:tc>
        <w:tc>
          <w:tcPr>
            <w:tcW w:w="792" w:type="dxa"/>
          </w:tcPr>
          <w:p>
            <w:pPr>
              <w:pStyle w:val="TableParagraph"/>
              <w:spacing w:before="34"/>
              <w:ind w:right="95"/>
              <w:jc w:val="right"/>
              <w:rPr>
                <w:sz w:val="21"/>
              </w:rPr>
            </w:pPr>
            <w:r>
              <w:rPr>
                <w:sz w:val="21"/>
              </w:rPr>
              <w:t>48.79</w:t>
            </w:r>
          </w:p>
        </w:tc>
        <w:tc>
          <w:tcPr>
            <w:tcW w:w="432" w:type="dxa"/>
          </w:tcPr>
          <w:p>
            <w:pPr>
              <w:pStyle w:val="TableParagraph"/>
              <w:spacing w:before="34"/>
              <w:ind w:right="252"/>
              <w:jc w:val="right"/>
              <w:rPr>
                <w:sz w:val="21"/>
              </w:rPr>
            </w:pPr>
            <w:r>
              <w:rPr>
                <w:w w:val="100"/>
                <w:sz w:val="21"/>
              </w:rPr>
              <w:t>/</w:t>
            </w:r>
          </w:p>
        </w:tc>
      </w:tr>
      <w:tr>
        <w:trPr>
          <w:trHeight w:val="314" w:hRule="atLeast"/>
        </w:trPr>
        <w:tc>
          <w:tcPr>
            <w:tcW w:w="847" w:type="dxa"/>
            <w:vMerge/>
            <w:tcBorders>
              <w:top w:val="nil"/>
            </w:tcBorders>
          </w:tcPr>
          <w:p>
            <w:pPr>
              <w:rPr>
                <w:sz w:val="2"/>
                <w:szCs w:val="2"/>
              </w:rPr>
            </w:pPr>
          </w:p>
        </w:tc>
        <w:tc>
          <w:tcPr>
            <w:tcW w:w="1557" w:type="dxa"/>
          </w:tcPr>
          <w:p>
            <w:pPr>
              <w:pStyle w:val="TableParagraph"/>
              <w:spacing w:before="25"/>
              <w:ind w:left="105"/>
              <w:rPr>
                <w:rFonts w:ascii="SimSun" w:eastAsia="SimSun" w:hint="eastAsia"/>
                <w:sz w:val="21"/>
              </w:rPr>
            </w:pPr>
            <w:r>
              <w:rPr>
                <w:rFonts w:ascii="SimSun" w:eastAsia="SimSun" w:hint="eastAsia"/>
                <w:sz w:val="21"/>
              </w:rPr>
              <w:t>职工薪酬</w:t>
            </w:r>
          </w:p>
        </w:tc>
        <w:tc>
          <w:tcPr>
            <w:tcW w:w="1810" w:type="dxa"/>
          </w:tcPr>
          <w:p>
            <w:pPr>
              <w:pStyle w:val="TableParagraph"/>
              <w:spacing w:before="36"/>
              <w:ind w:right="95"/>
              <w:jc w:val="right"/>
              <w:rPr>
                <w:sz w:val="21"/>
              </w:rPr>
            </w:pPr>
            <w:r>
              <w:rPr>
                <w:sz w:val="21"/>
              </w:rPr>
              <w:t>49,397,912.05</w:t>
            </w:r>
          </w:p>
        </w:tc>
        <w:tc>
          <w:tcPr>
            <w:tcW w:w="903" w:type="dxa"/>
          </w:tcPr>
          <w:p>
            <w:pPr>
              <w:pStyle w:val="TableParagraph"/>
              <w:spacing w:before="36"/>
              <w:ind w:right="95"/>
              <w:jc w:val="right"/>
              <w:rPr>
                <w:sz w:val="21"/>
              </w:rPr>
            </w:pPr>
            <w:r>
              <w:rPr>
                <w:sz w:val="21"/>
              </w:rPr>
              <w:t>2.32</w:t>
            </w:r>
          </w:p>
        </w:tc>
        <w:tc>
          <w:tcPr>
            <w:tcW w:w="1687" w:type="dxa"/>
          </w:tcPr>
          <w:p>
            <w:pPr>
              <w:pStyle w:val="TableParagraph"/>
              <w:spacing w:before="36"/>
              <w:ind w:right="92"/>
              <w:jc w:val="right"/>
              <w:rPr>
                <w:sz w:val="21"/>
              </w:rPr>
            </w:pPr>
            <w:r>
              <w:rPr>
                <w:sz w:val="21"/>
              </w:rPr>
              <w:t>30,853,191.08</w:t>
            </w:r>
          </w:p>
        </w:tc>
        <w:tc>
          <w:tcPr>
            <w:tcW w:w="795" w:type="dxa"/>
          </w:tcPr>
          <w:p>
            <w:pPr>
              <w:pStyle w:val="TableParagraph"/>
              <w:spacing w:before="36"/>
              <w:ind w:right="95"/>
              <w:jc w:val="right"/>
              <w:rPr>
                <w:sz w:val="21"/>
              </w:rPr>
            </w:pPr>
            <w:r>
              <w:rPr>
                <w:sz w:val="21"/>
              </w:rPr>
              <w:t>2.11</w:t>
            </w:r>
          </w:p>
        </w:tc>
        <w:tc>
          <w:tcPr>
            <w:tcW w:w="792" w:type="dxa"/>
          </w:tcPr>
          <w:p>
            <w:pPr>
              <w:pStyle w:val="TableParagraph"/>
              <w:spacing w:before="36"/>
              <w:ind w:right="95"/>
              <w:jc w:val="right"/>
              <w:rPr>
                <w:sz w:val="21"/>
              </w:rPr>
            </w:pPr>
            <w:r>
              <w:rPr>
                <w:sz w:val="21"/>
              </w:rPr>
              <w:t>60.11</w:t>
            </w:r>
          </w:p>
        </w:tc>
        <w:tc>
          <w:tcPr>
            <w:tcW w:w="432" w:type="dxa"/>
          </w:tcPr>
          <w:p>
            <w:pPr>
              <w:pStyle w:val="TableParagraph"/>
              <w:spacing w:before="36"/>
              <w:ind w:right="252"/>
              <w:jc w:val="right"/>
              <w:rPr>
                <w:sz w:val="21"/>
              </w:rPr>
            </w:pPr>
            <w:r>
              <w:rPr>
                <w:w w:val="100"/>
                <w:sz w:val="21"/>
              </w:rPr>
              <w:t>/</w:t>
            </w:r>
          </w:p>
        </w:tc>
      </w:tr>
      <w:tr>
        <w:trPr>
          <w:trHeight w:val="311" w:hRule="atLeast"/>
        </w:trPr>
        <w:tc>
          <w:tcPr>
            <w:tcW w:w="847" w:type="dxa"/>
            <w:vMerge/>
            <w:tcBorders>
              <w:top w:val="nil"/>
            </w:tcBorders>
          </w:tcPr>
          <w:p>
            <w:pPr>
              <w:rPr>
                <w:sz w:val="2"/>
                <w:szCs w:val="2"/>
              </w:rPr>
            </w:pPr>
          </w:p>
        </w:tc>
        <w:tc>
          <w:tcPr>
            <w:tcW w:w="1557" w:type="dxa"/>
          </w:tcPr>
          <w:p>
            <w:pPr>
              <w:pStyle w:val="TableParagraph"/>
              <w:spacing w:before="22"/>
              <w:ind w:left="105"/>
              <w:rPr>
                <w:rFonts w:ascii="SimSun" w:eastAsia="SimSun" w:hint="eastAsia"/>
                <w:sz w:val="21"/>
              </w:rPr>
            </w:pPr>
            <w:r>
              <w:rPr>
                <w:rFonts w:ascii="SimSun" w:eastAsia="SimSun" w:hint="eastAsia"/>
                <w:sz w:val="21"/>
              </w:rPr>
              <w:t>其他</w:t>
            </w:r>
          </w:p>
        </w:tc>
        <w:tc>
          <w:tcPr>
            <w:tcW w:w="1810" w:type="dxa"/>
          </w:tcPr>
          <w:p>
            <w:pPr>
              <w:pStyle w:val="TableParagraph"/>
              <w:spacing w:before="34"/>
              <w:ind w:right="95"/>
              <w:jc w:val="right"/>
              <w:rPr>
                <w:sz w:val="21"/>
              </w:rPr>
            </w:pPr>
            <w:r>
              <w:rPr>
                <w:sz w:val="21"/>
              </w:rPr>
              <w:t>150,031,996.06</w:t>
            </w:r>
          </w:p>
        </w:tc>
        <w:tc>
          <w:tcPr>
            <w:tcW w:w="903" w:type="dxa"/>
          </w:tcPr>
          <w:p>
            <w:pPr>
              <w:pStyle w:val="TableParagraph"/>
              <w:spacing w:before="34"/>
              <w:ind w:right="95"/>
              <w:jc w:val="right"/>
              <w:rPr>
                <w:sz w:val="21"/>
              </w:rPr>
            </w:pPr>
            <w:r>
              <w:rPr>
                <w:sz w:val="21"/>
              </w:rPr>
              <w:t>7.04</w:t>
            </w:r>
          </w:p>
        </w:tc>
        <w:tc>
          <w:tcPr>
            <w:tcW w:w="1687" w:type="dxa"/>
          </w:tcPr>
          <w:p>
            <w:pPr>
              <w:pStyle w:val="TableParagraph"/>
              <w:spacing w:before="34"/>
              <w:ind w:right="92"/>
              <w:jc w:val="right"/>
              <w:rPr>
                <w:sz w:val="21"/>
              </w:rPr>
            </w:pPr>
            <w:r>
              <w:rPr>
                <w:sz w:val="21"/>
              </w:rPr>
              <w:t>130,386,576.22</w:t>
            </w:r>
          </w:p>
        </w:tc>
        <w:tc>
          <w:tcPr>
            <w:tcW w:w="795" w:type="dxa"/>
          </w:tcPr>
          <w:p>
            <w:pPr>
              <w:pStyle w:val="TableParagraph"/>
              <w:spacing w:before="34"/>
              <w:ind w:right="95"/>
              <w:jc w:val="right"/>
              <w:rPr>
                <w:sz w:val="21"/>
              </w:rPr>
            </w:pPr>
            <w:r>
              <w:rPr>
                <w:sz w:val="21"/>
              </w:rPr>
              <w:t>8.94</w:t>
            </w:r>
          </w:p>
        </w:tc>
        <w:tc>
          <w:tcPr>
            <w:tcW w:w="792" w:type="dxa"/>
          </w:tcPr>
          <w:p>
            <w:pPr>
              <w:pStyle w:val="TableParagraph"/>
              <w:spacing w:before="34"/>
              <w:ind w:right="95"/>
              <w:jc w:val="right"/>
              <w:rPr>
                <w:sz w:val="21"/>
              </w:rPr>
            </w:pPr>
            <w:r>
              <w:rPr>
                <w:sz w:val="21"/>
              </w:rPr>
              <w:t>15.07</w:t>
            </w:r>
          </w:p>
        </w:tc>
        <w:tc>
          <w:tcPr>
            <w:tcW w:w="432" w:type="dxa"/>
          </w:tcPr>
          <w:p>
            <w:pPr>
              <w:pStyle w:val="TableParagraph"/>
              <w:spacing w:before="34"/>
              <w:ind w:right="252"/>
              <w:jc w:val="right"/>
              <w:rPr>
                <w:sz w:val="21"/>
              </w:rPr>
            </w:pPr>
            <w:r>
              <w:rPr>
                <w:w w:val="100"/>
                <w:sz w:val="21"/>
              </w:rPr>
              <w:t>/</w:t>
            </w:r>
          </w:p>
        </w:tc>
      </w:tr>
      <w:tr>
        <w:trPr>
          <w:trHeight w:val="311" w:hRule="atLeast"/>
        </w:trPr>
        <w:tc>
          <w:tcPr>
            <w:tcW w:w="847" w:type="dxa"/>
            <w:vMerge/>
            <w:tcBorders>
              <w:top w:val="nil"/>
            </w:tcBorders>
          </w:tcPr>
          <w:p>
            <w:pPr>
              <w:rPr>
                <w:sz w:val="2"/>
                <w:szCs w:val="2"/>
              </w:rPr>
            </w:pPr>
          </w:p>
        </w:tc>
        <w:tc>
          <w:tcPr>
            <w:tcW w:w="1557" w:type="dxa"/>
          </w:tcPr>
          <w:p>
            <w:pPr>
              <w:pStyle w:val="TableParagraph"/>
              <w:spacing w:before="22"/>
              <w:ind w:left="105"/>
              <w:rPr>
                <w:rFonts w:ascii="SimSun" w:eastAsia="SimSun" w:hint="eastAsia"/>
                <w:sz w:val="21"/>
              </w:rPr>
            </w:pPr>
            <w:r>
              <w:rPr>
                <w:rFonts w:ascii="SimSun" w:eastAsia="SimSun" w:hint="eastAsia"/>
                <w:sz w:val="21"/>
              </w:rPr>
              <w:t>小计</w:t>
            </w:r>
          </w:p>
        </w:tc>
        <w:tc>
          <w:tcPr>
            <w:tcW w:w="1810" w:type="dxa"/>
          </w:tcPr>
          <w:p>
            <w:pPr>
              <w:pStyle w:val="TableParagraph"/>
              <w:spacing w:before="34"/>
              <w:ind w:right="95"/>
              <w:jc w:val="right"/>
              <w:rPr>
                <w:sz w:val="21"/>
              </w:rPr>
            </w:pPr>
            <w:r>
              <w:rPr>
                <w:sz w:val="21"/>
              </w:rPr>
              <w:t>2,131,372,966.41</w:t>
            </w:r>
          </w:p>
        </w:tc>
        <w:tc>
          <w:tcPr>
            <w:tcW w:w="903" w:type="dxa"/>
          </w:tcPr>
          <w:p>
            <w:pPr>
              <w:pStyle w:val="TableParagraph"/>
              <w:spacing w:before="34"/>
              <w:ind w:right="93"/>
              <w:jc w:val="right"/>
              <w:rPr>
                <w:sz w:val="21"/>
              </w:rPr>
            </w:pPr>
            <w:r>
              <w:rPr>
                <w:sz w:val="21"/>
              </w:rPr>
              <w:t>100.00</w:t>
            </w:r>
          </w:p>
        </w:tc>
        <w:tc>
          <w:tcPr>
            <w:tcW w:w="1687" w:type="dxa"/>
          </w:tcPr>
          <w:p>
            <w:pPr>
              <w:pStyle w:val="TableParagraph"/>
              <w:spacing w:before="34"/>
              <w:ind w:right="92"/>
              <w:jc w:val="right"/>
              <w:rPr>
                <w:sz w:val="21"/>
              </w:rPr>
            </w:pPr>
            <w:r>
              <w:rPr>
                <w:sz w:val="21"/>
              </w:rPr>
              <w:t>1,459,664,095.33</w:t>
            </w:r>
          </w:p>
        </w:tc>
        <w:tc>
          <w:tcPr>
            <w:tcW w:w="795" w:type="dxa"/>
          </w:tcPr>
          <w:p>
            <w:pPr>
              <w:pStyle w:val="TableParagraph"/>
              <w:spacing w:before="34"/>
              <w:ind w:right="95"/>
              <w:jc w:val="right"/>
              <w:rPr>
                <w:sz w:val="21"/>
              </w:rPr>
            </w:pPr>
            <w:r>
              <w:rPr>
                <w:sz w:val="21"/>
              </w:rPr>
              <w:t>100.00</w:t>
            </w:r>
          </w:p>
        </w:tc>
        <w:tc>
          <w:tcPr>
            <w:tcW w:w="792" w:type="dxa"/>
          </w:tcPr>
          <w:p>
            <w:pPr>
              <w:pStyle w:val="TableParagraph"/>
              <w:spacing w:before="34"/>
              <w:ind w:right="95"/>
              <w:jc w:val="right"/>
              <w:rPr>
                <w:sz w:val="21"/>
              </w:rPr>
            </w:pPr>
            <w:r>
              <w:rPr>
                <w:sz w:val="21"/>
              </w:rPr>
              <w:t>46.02</w:t>
            </w:r>
          </w:p>
        </w:tc>
        <w:tc>
          <w:tcPr>
            <w:tcW w:w="432" w:type="dxa"/>
          </w:tcPr>
          <w:p>
            <w:pPr>
              <w:pStyle w:val="TableParagraph"/>
              <w:spacing w:before="34"/>
              <w:ind w:right="252"/>
              <w:jc w:val="right"/>
              <w:rPr>
                <w:sz w:val="21"/>
              </w:rPr>
            </w:pPr>
            <w:r>
              <w:rPr>
                <w:w w:val="100"/>
                <w:sz w:val="21"/>
              </w:rPr>
              <w:t>/</w:t>
            </w:r>
          </w:p>
        </w:tc>
      </w:tr>
    </w:tbl>
    <w:p>
      <w:pPr>
        <w:pStyle w:val="BodyText"/>
        <w:spacing w:before="2"/>
        <w:rPr>
          <w:sz w:val="25"/>
        </w:rPr>
      </w:pPr>
    </w:p>
    <w:p>
      <w:pPr>
        <w:pStyle w:val="ListParagraph"/>
        <w:numPr>
          <w:ilvl w:val="0"/>
          <w:numId w:val="3"/>
        </w:numPr>
        <w:tabs>
          <w:tab w:pos="1244" w:val="left" w:leader="none"/>
        </w:tabs>
        <w:spacing w:line="240" w:lineRule="auto" w:before="72" w:after="0"/>
        <w:ind w:left="1243" w:right="0" w:hanging="567"/>
        <w:jc w:val="left"/>
        <w:rPr>
          <w:sz w:val="21"/>
        </w:rPr>
      </w:pPr>
      <w:r>
        <w:rPr>
          <w:sz w:val="21"/>
        </w:rPr>
        <w:t>报告期主要子公司股权变动导致合并范围变化</w:t>
      </w:r>
    </w:p>
    <w:p>
      <w:pPr>
        <w:pStyle w:val="BodyText"/>
        <w:spacing w:before="103"/>
        <w:ind w:left="677"/>
        <w:rPr>
          <w:sz w:val="24"/>
        </w:rPr>
      </w:pPr>
      <w:r>
        <w:rPr>
          <w:spacing w:val="-1"/>
        </w:rPr>
        <w:t>□适用 √不适用</w:t>
      </w:r>
      <w:r>
        <w:rPr>
          <w:spacing w:val="-3"/>
        </w:rPr>
        <w:t> </w:t>
      </w:r>
      <w:r>
        <w:rPr>
          <w:sz w:val="24"/>
        </w:rPr>
        <w:t> </w:t>
      </w:r>
    </w:p>
    <w:p>
      <w:pPr>
        <w:spacing w:after="0"/>
        <w:rPr>
          <w:sz w:val="24"/>
        </w:rPr>
        <w:sectPr>
          <w:pgSz w:w="11910" w:h="16840"/>
          <w:pgMar w:header="880" w:footer="1195" w:top="1120" w:bottom="1380" w:left="600" w:right="200"/>
        </w:sectPr>
      </w:pPr>
    </w:p>
    <w:p>
      <w:pPr>
        <w:pStyle w:val="BodyText"/>
        <w:spacing w:before="7"/>
        <w:rPr>
          <w:sz w:val="25"/>
        </w:rPr>
      </w:pPr>
    </w:p>
    <w:p>
      <w:pPr>
        <w:pStyle w:val="ListParagraph"/>
        <w:numPr>
          <w:ilvl w:val="0"/>
          <w:numId w:val="3"/>
        </w:numPr>
        <w:tabs>
          <w:tab w:pos="1244" w:val="left" w:leader="none"/>
        </w:tabs>
        <w:spacing w:line="240" w:lineRule="auto" w:before="72" w:after="0"/>
        <w:ind w:left="1243" w:right="0" w:hanging="567"/>
        <w:jc w:val="left"/>
        <w:rPr>
          <w:sz w:val="21"/>
        </w:rPr>
      </w:pPr>
      <w:r>
        <w:rPr>
          <w:sz w:val="21"/>
        </w:rPr>
        <w:t>公司报告期内业务、产品或服务发生重大变化或调整有关情况</w:t>
      </w:r>
    </w:p>
    <w:p>
      <w:pPr>
        <w:pStyle w:val="BodyText"/>
        <w:spacing w:before="103"/>
        <w:ind w:left="677"/>
      </w:pPr>
      <w:r>
        <w:rPr>
          <w:spacing w:val="-1"/>
        </w:rPr>
        <w:t>□适用 √不适用</w:t>
      </w:r>
      <w:r>
        <w:rPr>
          <w:spacing w:val="-3"/>
        </w:rPr>
        <w:t> </w:t>
      </w:r>
      <w:r>
        <w:rPr>
          <w:color w:val="333399"/>
        </w:rPr>
        <w:t> </w:t>
      </w:r>
    </w:p>
    <w:p>
      <w:pPr>
        <w:pStyle w:val="Heading2"/>
        <w:spacing w:before="20"/>
      </w:pPr>
      <w:r>
        <w:rPr/>
        <w:t> </w:t>
      </w:r>
    </w:p>
    <w:p>
      <w:pPr>
        <w:pStyle w:val="ListParagraph"/>
        <w:numPr>
          <w:ilvl w:val="0"/>
          <w:numId w:val="3"/>
        </w:numPr>
        <w:tabs>
          <w:tab w:pos="1244" w:val="left" w:leader="none"/>
        </w:tabs>
        <w:spacing w:line="331" w:lineRule="auto" w:before="88" w:after="0"/>
        <w:ind w:left="677" w:right="6908" w:firstLine="0"/>
        <w:jc w:val="left"/>
        <w:rPr>
          <w:sz w:val="21"/>
        </w:rPr>
      </w:pPr>
      <w:r>
        <w:rPr>
          <w:sz w:val="21"/>
        </w:rPr>
        <w:t>主要销售客户及主要供应商情况A.公司主要销售客户情况 </w:t>
      </w:r>
    </w:p>
    <w:p>
      <w:pPr>
        <w:pStyle w:val="Heading2"/>
        <w:spacing w:line="226" w:lineRule="exact"/>
      </w:pPr>
      <w:r>
        <w:rPr>
          <w:spacing w:val="-1"/>
        </w:rPr>
        <w:t>√适用 □不适用  </w:t>
      </w:r>
    </w:p>
    <w:p>
      <w:pPr>
        <w:pStyle w:val="BodyText"/>
        <w:spacing w:line="278" w:lineRule="auto" w:before="27"/>
        <w:ind w:left="677" w:right="1591"/>
      </w:pPr>
      <w:r>
        <w:rPr>
          <w:spacing w:val="-8"/>
        </w:rPr>
        <w:t>前五名客户销售额 </w:t>
      </w:r>
      <w:r>
        <w:rPr>
          <w:rFonts w:ascii="Times New Roman" w:eastAsia="Times New Roman"/>
          <w:spacing w:val="-2"/>
        </w:rPr>
        <w:t>586,241.35</w:t>
      </w:r>
      <w:r>
        <w:rPr>
          <w:rFonts w:ascii="Times New Roman" w:eastAsia="Times New Roman"/>
          <w:spacing w:val="1"/>
        </w:rPr>
        <w:t> </w:t>
      </w:r>
      <w:r>
        <w:rPr>
          <w:spacing w:val="-6"/>
        </w:rPr>
        <w:t>万元，占年度销售总额 </w:t>
      </w:r>
      <w:r>
        <w:rPr>
          <w:rFonts w:ascii="Times New Roman" w:eastAsia="Times New Roman"/>
          <w:spacing w:val="-1"/>
        </w:rPr>
        <w:t>20.62%</w:t>
      </w:r>
      <w:r>
        <w:rPr>
          <w:spacing w:val="-1"/>
        </w:rPr>
        <w:t>；其中前五名客户销售额中关联方销</w:t>
      </w:r>
      <w:r>
        <w:rPr>
          <w:spacing w:val="-18"/>
        </w:rPr>
        <w:t>售额 </w:t>
      </w:r>
      <w:r>
        <w:rPr>
          <w:rFonts w:ascii="Times New Roman" w:eastAsia="Times New Roman"/>
        </w:rPr>
        <w:t>0</w:t>
      </w:r>
      <w:r>
        <w:rPr>
          <w:rFonts w:ascii="Times New Roman" w:eastAsia="Times New Roman"/>
          <w:spacing w:val="-3"/>
        </w:rPr>
        <w:t> </w:t>
      </w:r>
      <w:r>
        <w:rPr>
          <w:spacing w:val="-5"/>
        </w:rPr>
        <w:t>万元，占年度销售总额 </w:t>
      </w:r>
      <w:r>
        <w:rPr>
          <w:rFonts w:ascii="Times New Roman" w:eastAsia="Times New Roman"/>
        </w:rPr>
        <w:t>0%</w:t>
      </w:r>
      <w:r>
        <w:rPr/>
        <w:t>。</w:t>
      </w:r>
    </w:p>
    <w:p>
      <w:pPr>
        <w:pStyle w:val="BodyText"/>
        <w:spacing w:line="269" w:lineRule="exact"/>
        <w:ind w:left="677"/>
      </w:pPr>
      <w:r>
        <w:rPr>
          <w:w w:val="100"/>
        </w:rPr>
        <w:t> </w:t>
      </w:r>
    </w:p>
    <w:p>
      <w:pPr>
        <w:pStyle w:val="BodyText"/>
        <w:spacing w:before="43" w:after="20"/>
        <w:ind w:left="6987"/>
      </w:pPr>
      <w:r>
        <w:rPr>
          <w:spacing w:val="7"/>
        </w:rPr>
        <w:t>单位：万元 币种：人民币</w:t>
      </w:r>
      <w:r>
        <w:rPr/>
        <w:t> </w:t>
      </w:r>
    </w:p>
    <w:tbl>
      <w:tblPr>
        <w:tblW w:w="0" w:type="auto"/>
        <w:jc w:val="left"/>
        <w:tblInd w:w="6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0"/>
        <w:gridCol w:w="1560"/>
        <w:gridCol w:w="2976"/>
        <w:gridCol w:w="3156"/>
      </w:tblGrid>
      <w:tr>
        <w:trPr>
          <w:trHeight w:val="361" w:hRule="atLeast"/>
        </w:trPr>
        <w:tc>
          <w:tcPr>
            <w:tcW w:w="1130" w:type="dxa"/>
            <w:shd w:val="clear" w:color="auto" w:fill="BEBEBE"/>
          </w:tcPr>
          <w:p>
            <w:pPr>
              <w:pStyle w:val="TableParagraph"/>
              <w:spacing w:before="49"/>
              <w:ind w:left="121" w:right="114"/>
              <w:jc w:val="center"/>
              <w:rPr>
                <w:rFonts w:ascii="SimSun" w:eastAsia="SimSun" w:hint="eastAsia"/>
                <w:sz w:val="21"/>
              </w:rPr>
            </w:pPr>
            <w:r>
              <w:rPr>
                <w:rFonts w:ascii="SimSun" w:eastAsia="SimSun" w:hint="eastAsia"/>
                <w:sz w:val="21"/>
              </w:rPr>
              <w:t>序号</w:t>
            </w:r>
          </w:p>
        </w:tc>
        <w:tc>
          <w:tcPr>
            <w:tcW w:w="1560" w:type="dxa"/>
            <w:shd w:val="clear" w:color="auto" w:fill="BEBEBE"/>
          </w:tcPr>
          <w:p>
            <w:pPr>
              <w:pStyle w:val="TableParagraph"/>
              <w:spacing w:before="49"/>
              <w:ind w:left="125" w:right="120"/>
              <w:jc w:val="center"/>
              <w:rPr>
                <w:rFonts w:ascii="SimSun" w:eastAsia="SimSun" w:hint="eastAsia"/>
                <w:sz w:val="21"/>
              </w:rPr>
            </w:pPr>
            <w:r>
              <w:rPr>
                <w:rFonts w:ascii="SimSun" w:eastAsia="SimSun" w:hint="eastAsia"/>
                <w:sz w:val="21"/>
              </w:rPr>
              <w:t>客户名称</w:t>
            </w:r>
          </w:p>
        </w:tc>
        <w:tc>
          <w:tcPr>
            <w:tcW w:w="2976" w:type="dxa"/>
            <w:shd w:val="clear" w:color="auto" w:fill="BEBEBE"/>
          </w:tcPr>
          <w:p>
            <w:pPr>
              <w:pStyle w:val="TableParagraph"/>
              <w:spacing w:before="49"/>
              <w:ind w:left="1045" w:right="1039"/>
              <w:jc w:val="center"/>
              <w:rPr>
                <w:rFonts w:ascii="SimSun" w:eastAsia="SimSun" w:hint="eastAsia"/>
                <w:sz w:val="21"/>
              </w:rPr>
            </w:pPr>
            <w:r>
              <w:rPr>
                <w:rFonts w:ascii="SimSun" w:eastAsia="SimSun" w:hint="eastAsia"/>
                <w:sz w:val="21"/>
              </w:rPr>
              <w:t>销售额</w:t>
            </w:r>
          </w:p>
        </w:tc>
        <w:tc>
          <w:tcPr>
            <w:tcW w:w="3156" w:type="dxa"/>
            <w:shd w:val="clear" w:color="auto" w:fill="BEBEBE"/>
          </w:tcPr>
          <w:p>
            <w:pPr>
              <w:pStyle w:val="TableParagraph"/>
              <w:spacing w:before="49"/>
              <w:ind w:left="313"/>
              <w:rPr>
                <w:rFonts w:ascii="SimSun" w:eastAsia="SimSun" w:hint="eastAsia"/>
                <w:sz w:val="21"/>
              </w:rPr>
            </w:pPr>
            <w:r>
              <w:rPr>
                <w:rFonts w:ascii="SimSun" w:eastAsia="SimSun" w:hint="eastAsia"/>
                <w:sz w:val="21"/>
              </w:rPr>
              <w:t>占年度销售总额比例（</w:t>
            </w:r>
            <w:r>
              <w:rPr>
                <w:b/>
                <w:sz w:val="21"/>
              </w:rPr>
              <w:t>%</w:t>
            </w:r>
            <w:r>
              <w:rPr>
                <w:rFonts w:ascii="SimSun" w:eastAsia="SimSun" w:hint="eastAsia"/>
                <w:sz w:val="21"/>
              </w:rPr>
              <w:t>）</w:t>
            </w:r>
          </w:p>
        </w:tc>
      </w:tr>
      <w:tr>
        <w:trPr>
          <w:trHeight w:val="365" w:hRule="atLeast"/>
        </w:trPr>
        <w:tc>
          <w:tcPr>
            <w:tcW w:w="1130" w:type="dxa"/>
          </w:tcPr>
          <w:p>
            <w:pPr>
              <w:pStyle w:val="TableParagraph"/>
              <w:spacing w:before="61"/>
              <w:ind w:left="7"/>
              <w:jc w:val="center"/>
              <w:rPr>
                <w:sz w:val="21"/>
              </w:rPr>
            </w:pPr>
            <w:r>
              <w:rPr>
                <w:w w:val="100"/>
                <w:sz w:val="21"/>
              </w:rPr>
              <w:t>1</w:t>
            </w:r>
          </w:p>
        </w:tc>
        <w:tc>
          <w:tcPr>
            <w:tcW w:w="1560" w:type="dxa"/>
          </w:tcPr>
          <w:p>
            <w:pPr>
              <w:pStyle w:val="TableParagraph"/>
              <w:spacing w:before="49"/>
              <w:ind w:left="125" w:right="120"/>
              <w:jc w:val="center"/>
              <w:rPr>
                <w:rFonts w:ascii="SimSun" w:eastAsia="SimSun" w:hint="eastAsia"/>
                <w:sz w:val="21"/>
              </w:rPr>
            </w:pPr>
            <w:r>
              <w:rPr>
                <w:rFonts w:ascii="SimSun" w:eastAsia="SimSun" w:hint="eastAsia"/>
                <w:sz w:val="21"/>
              </w:rPr>
              <w:t>单位一</w:t>
            </w:r>
          </w:p>
        </w:tc>
        <w:tc>
          <w:tcPr>
            <w:tcW w:w="2976" w:type="dxa"/>
          </w:tcPr>
          <w:p>
            <w:pPr>
              <w:pStyle w:val="TableParagraph"/>
              <w:spacing w:before="37"/>
              <w:ind w:right="95"/>
              <w:jc w:val="right"/>
              <w:rPr>
                <w:sz w:val="21"/>
              </w:rPr>
            </w:pPr>
            <w:r>
              <w:rPr>
                <w:sz w:val="21"/>
              </w:rPr>
              <w:t>163,876.50</w:t>
            </w:r>
          </w:p>
        </w:tc>
        <w:tc>
          <w:tcPr>
            <w:tcW w:w="3156" w:type="dxa"/>
          </w:tcPr>
          <w:p>
            <w:pPr>
              <w:pStyle w:val="TableParagraph"/>
              <w:spacing w:before="37"/>
              <w:ind w:right="91"/>
              <w:jc w:val="right"/>
              <w:rPr>
                <w:sz w:val="21"/>
              </w:rPr>
            </w:pPr>
            <w:r>
              <w:rPr>
                <w:sz w:val="21"/>
              </w:rPr>
              <w:t>5.76</w:t>
            </w:r>
          </w:p>
        </w:tc>
      </w:tr>
      <w:tr>
        <w:trPr>
          <w:trHeight w:val="361" w:hRule="atLeast"/>
        </w:trPr>
        <w:tc>
          <w:tcPr>
            <w:tcW w:w="1130" w:type="dxa"/>
          </w:tcPr>
          <w:p>
            <w:pPr>
              <w:pStyle w:val="TableParagraph"/>
              <w:spacing w:before="60"/>
              <w:ind w:left="7"/>
              <w:jc w:val="center"/>
              <w:rPr>
                <w:sz w:val="21"/>
              </w:rPr>
            </w:pPr>
            <w:r>
              <w:rPr>
                <w:w w:val="100"/>
                <w:sz w:val="21"/>
              </w:rPr>
              <w:t>2</w:t>
            </w:r>
          </w:p>
        </w:tc>
        <w:tc>
          <w:tcPr>
            <w:tcW w:w="1560" w:type="dxa"/>
          </w:tcPr>
          <w:p>
            <w:pPr>
              <w:pStyle w:val="TableParagraph"/>
              <w:spacing w:before="49"/>
              <w:ind w:left="125" w:right="120"/>
              <w:jc w:val="center"/>
              <w:rPr>
                <w:rFonts w:ascii="SimSun" w:eastAsia="SimSun" w:hint="eastAsia"/>
                <w:sz w:val="21"/>
              </w:rPr>
            </w:pPr>
            <w:r>
              <w:rPr>
                <w:rFonts w:ascii="SimSun" w:eastAsia="SimSun" w:hint="eastAsia"/>
                <w:sz w:val="21"/>
              </w:rPr>
              <w:t>单位二</w:t>
            </w:r>
          </w:p>
        </w:tc>
        <w:tc>
          <w:tcPr>
            <w:tcW w:w="2976" w:type="dxa"/>
          </w:tcPr>
          <w:p>
            <w:pPr>
              <w:pStyle w:val="TableParagraph"/>
              <w:spacing w:before="34"/>
              <w:ind w:right="95"/>
              <w:jc w:val="right"/>
              <w:rPr>
                <w:sz w:val="21"/>
              </w:rPr>
            </w:pPr>
            <w:r>
              <w:rPr>
                <w:sz w:val="21"/>
              </w:rPr>
              <w:t>138,630.11</w:t>
            </w:r>
          </w:p>
        </w:tc>
        <w:tc>
          <w:tcPr>
            <w:tcW w:w="3156" w:type="dxa"/>
          </w:tcPr>
          <w:p>
            <w:pPr>
              <w:pStyle w:val="TableParagraph"/>
              <w:spacing w:before="34"/>
              <w:ind w:right="91"/>
              <w:jc w:val="right"/>
              <w:rPr>
                <w:sz w:val="21"/>
              </w:rPr>
            </w:pPr>
            <w:r>
              <w:rPr>
                <w:sz w:val="21"/>
              </w:rPr>
              <w:t>4.88</w:t>
            </w:r>
          </w:p>
        </w:tc>
      </w:tr>
      <w:tr>
        <w:trPr>
          <w:trHeight w:val="364" w:hRule="atLeast"/>
        </w:trPr>
        <w:tc>
          <w:tcPr>
            <w:tcW w:w="1130" w:type="dxa"/>
          </w:tcPr>
          <w:p>
            <w:pPr>
              <w:pStyle w:val="TableParagraph"/>
              <w:spacing w:before="60"/>
              <w:ind w:left="7"/>
              <w:jc w:val="center"/>
              <w:rPr>
                <w:sz w:val="21"/>
              </w:rPr>
            </w:pPr>
            <w:r>
              <w:rPr>
                <w:w w:val="100"/>
                <w:sz w:val="21"/>
              </w:rPr>
              <w:t>3</w:t>
            </w:r>
          </w:p>
        </w:tc>
        <w:tc>
          <w:tcPr>
            <w:tcW w:w="1560" w:type="dxa"/>
          </w:tcPr>
          <w:p>
            <w:pPr>
              <w:pStyle w:val="TableParagraph"/>
              <w:spacing w:before="49"/>
              <w:ind w:left="125" w:right="120"/>
              <w:jc w:val="center"/>
              <w:rPr>
                <w:rFonts w:ascii="SimSun" w:eastAsia="SimSun" w:hint="eastAsia"/>
                <w:sz w:val="21"/>
              </w:rPr>
            </w:pPr>
            <w:r>
              <w:rPr>
                <w:rFonts w:ascii="SimSun" w:eastAsia="SimSun" w:hint="eastAsia"/>
                <w:sz w:val="21"/>
              </w:rPr>
              <w:t>单位三</w:t>
            </w:r>
          </w:p>
        </w:tc>
        <w:tc>
          <w:tcPr>
            <w:tcW w:w="2976" w:type="dxa"/>
          </w:tcPr>
          <w:p>
            <w:pPr>
              <w:pStyle w:val="TableParagraph"/>
              <w:spacing w:before="34"/>
              <w:ind w:right="95"/>
              <w:jc w:val="right"/>
              <w:rPr>
                <w:sz w:val="21"/>
              </w:rPr>
            </w:pPr>
            <w:r>
              <w:rPr>
                <w:sz w:val="21"/>
              </w:rPr>
              <w:t>122,820.80</w:t>
            </w:r>
          </w:p>
        </w:tc>
        <w:tc>
          <w:tcPr>
            <w:tcW w:w="3156" w:type="dxa"/>
          </w:tcPr>
          <w:p>
            <w:pPr>
              <w:pStyle w:val="TableParagraph"/>
              <w:spacing w:before="34"/>
              <w:ind w:right="91"/>
              <w:jc w:val="right"/>
              <w:rPr>
                <w:sz w:val="21"/>
              </w:rPr>
            </w:pPr>
            <w:r>
              <w:rPr>
                <w:sz w:val="21"/>
              </w:rPr>
              <w:t>4.32</w:t>
            </w:r>
          </w:p>
        </w:tc>
      </w:tr>
      <w:tr>
        <w:trPr>
          <w:trHeight w:val="362" w:hRule="atLeast"/>
        </w:trPr>
        <w:tc>
          <w:tcPr>
            <w:tcW w:w="1130" w:type="dxa"/>
          </w:tcPr>
          <w:p>
            <w:pPr>
              <w:pStyle w:val="TableParagraph"/>
              <w:spacing w:before="58"/>
              <w:ind w:left="7"/>
              <w:jc w:val="center"/>
              <w:rPr>
                <w:sz w:val="21"/>
              </w:rPr>
            </w:pPr>
            <w:r>
              <w:rPr>
                <w:w w:val="100"/>
                <w:sz w:val="21"/>
              </w:rPr>
              <w:t>4</w:t>
            </w:r>
          </w:p>
        </w:tc>
        <w:tc>
          <w:tcPr>
            <w:tcW w:w="1560" w:type="dxa"/>
          </w:tcPr>
          <w:p>
            <w:pPr>
              <w:pStyle w:val="TableParagraph"/>
              <w:spacing w:before="46"/>
              <w:ind w:left="125" w:right="120"/>
              <w:jc w:val="center"/>
              <w:rPr>
                <w:rFonts w:ascii="SimSun" w:eastAsia="SimSun" w:hint="eastAsia"/>
                <w:sz w:val="21"/>
              </w:rPr>
            </w:pPr>
            <w:r>
              <w:rPr>
                <w:rFonts w:ascii="SimSun" w:eastAsia="SimSun" w:hint="eastAsia"/>
                <w:sz w:val="21"/>
              </w:rPr>
              <w:t>单位四</w:t>
            </w:r>
          </w:p>
        </w:tc>
        <w:tc>
          <w:tcPr>
            <w:tcW w:w="2976" w:type="dxa"/>
          </w:tcPr>
          <w:p>
            <w:pPr>
              <w:pStyle w:val="TableParagraph"/>
              <w:spacing w:before="34"/>
              <w:ind w:right="95"/>
              <w:jc w:val="right"/>
              <w:rPr>
                <w:sz w:val="21"/>
              </w:rPr>
            </w:pPr>
            <w:r>
              <w:rPr>
                <w:sz w:val="21"/>
              </w:rPr>
              <w:t>87,776.13</w:t>
            </w:r>
          </w:p>
        </w:tc>
        <w:tc>
          <w:tcPr>
            <w:tcW w:w="3156" w:type="dxa"/>
          </w:tcPr>
          <w:p>
            <w:pPr>
              <w:pStyle w:val="TableParagraph"/>
              <w:spacing w:before="34"/>
              <w:ind w:right="91"/>
              <w:jc w:val="right"/>
              <w:rPr>
                <w:sz w:val="21"/>
              </w:rPr>
            </w:pPr>
            <w:r>
              <w:rPr>
                <w:sz w:val="21"/>
              </w:rPr>
              <w:t>3.09</w:t>
            </w:r>
          </w:p>
        </w:tc>
      </w:tr>
      <w:tr>
        <w:trPr>
          <w:trHeight w:val="364" w:hRule="atLeast"/>
        </w:trPr>
        <w:tc>
          <w:tcPr>
            <w:tcW w:w="1130" w:type="dxa"/>
          </w:tcPr>
          <w:p>
            <w:pPr>
              <w:pStyle w:val="TableParagraph"/>
              <w:spacing w:before="60"/>
              <w:ind w:left="7"/>
              <w:jc w:val="center"/>
              <w:rPr>
                <w:sz w:val="21"/>
              </w:rPr>
            </w:pPr>
            <w:r>
              <w:rPr>
                <w:w w:val="100"/>
                <w:sz w:val="21"/>
              </w:rPr>
              <w:t>5</w:t>
            </w:r>
          </w:p>
        </w:tc>
        <w:tc>
          <w:tcPr>
            <w:tcW w:w="1560" w:type="dxa"/>
          </w:tcPr>
          <w:p>
            <w:pPr>
              <w:pStyle w:val="TableParagraph"/>
              <w:spacing w:before="49"/>
              <w:ind w:left="125" w:right="120"/>
              <w:jc w:val="center"/>
              <w:rPr>
                <w:rFonts w:ascii="SimSun" w:eastAsia="SimSun" w:hint="eastAsia"/>
                <w:sz w:val="21"/>
              </w:rPr>
            </w:pPr>
            <w:r>
              <w:rPr>
                <w:rFonts w:ascii="SimSun" w:eastAsia="SimSun" w:hint="eastAsia"/>
                <w:sz w:val="21"/>
              </w:rPr>
              <w:t>单位五</w:t>
            </w:r>
          </w:p>
        </w:tc>
        <w:tc>
          <w:tcPr>
            <w:tcW w:w="2976" w:type="dxa"/>
          </w:tcPr>
          <w:p>
            <w:pPr>
              <w:pStyle w:val="TableParagraph"/>
              <w:spacing w:before="34"/>
              <w:ind w:right="95"/>
              <w:jc w:val="right"/>
              <w:rPr>
                <w:sz w:val="21"/>
              </w:rPr>
            </w:pPr>
            <w:r>
              <w:rPr>
                <w:sz w:val="21"/>
              </w:rPr>
              <w:t>73,137.81</w:t>
            </w:r>
          </w:p>
        </w:tc>
        <w:tc>
          <w:tcPr>
            <w:tcW w:w="3156" w:type="dxa"/>
          </w:tcPr>
          <w:p>
            <w:pPr>
              <w:pStyle w:val="TableParagraph"/>
              <w:spacing w:before="34"/>
              <w:ind w:right="91"/>
              <w:jc w:val="right"/>
              <w:rPr>
                <w:sz w:val="21"/>
              </w:rPr>
            </w:pPr>
            <w:r>
              <w:rPr>
                <w:sz w:val="21"/>
              </w:rPr>
              <w:t>2.57</w:t>
            </w:r>
          </w:p>
        </w:tc>
      </w:tr>
    </w:tbl>
    <w:p>
      <w:pPr>
        <w:pStyle w:val="Heading2"/>
      </w:pPr>
      <w:r>
        <w:rPr/>
        <w:t> </w:t>
      </w:r>
    </w:p>
    <w:p>
      <w:pPr>
        <w:pStyle w:val="BodyText"/>
        <w:spacing w:before="27"/>
        <w:ind w:left="677"/>
      </w:pPr>
      <w:r>
        <w:rPr/>
        <w:t>B.公司主要供应商情况 </w:t>
      </w:r>
    </w:p>
    <w:p>
      <w:pPr>
        <w:pStyle w:val="Heading2"/>
        <w:spacing w:before="20"/>
      </w:pPr>
      <w:r>
        <w:rPr>
          <w:spacing w:val="-1"/>
        </w:rPr>
        <w:t>√适用 □不适用  </w:t>
      </w:r>
    </w:p>
    <w:p>
      <w:pPr>
        <w:pStyle w:val="BodyText"/>
        <w:spacing w:line="278" w:lineRule="auto" w:before="27"/>
        <w:ind w:left="677" w:right="1591"/>
      </w:pPr>
      <w:r>
        <w:rPr>
          <w:spacing w:val="-8"/>
        </w:rPr>
        <w:t>前五名供应商采购额 </w:t>
      </w:r>
      <w:r>
        <w:rPr>
          <w:rFonts w:ascii="Times New Roman" w:eastAsia="Times New Roman"/>
          <w:spacing w:val="-2"/>
        </w:rPr>
        <w:t>494,200.32 </w:t>
      </w:r>
      <w:r>
        <w:rPr>
          <w:spacing w:val="-6"/>
        </w:rPr>
        <w:t>万元，占年度采购总额 </w:t>
      </w:r>
      <w:r>
        <w:rPr>
          <w:rFonts w:ascii="Times New Roman" w:eastAsia="Times New Roman"/>
          <w:spacing w:val="-1"/>
        </w:rPr>
        <w:t>17.93%</w:t>
      </w:r>
      <w:r>
        <w:rPr>
          <w:spacing w:val="-1"/>
        </w:rPr>
        <w:t>；其中前五名供应商采购额中关联</w:t>
      </w:r>
      <w:r>
        <w:rPr>
          <w:spacing w:val="-11"/>
        </w:rPr>
        <w:t>方采购额 </w:t>
      </w:r>
      <w:r>
        <w:rPr>
          <w:rFonts w:ascii="Times New Roman" w:eastAsia="Times New Roman"/>
        </w:rPr>
        <w:t>0</w:t>
      </w:r>
      <w:r>
        <w:rPr>
          <w:rFonts w:ascii="Times New Roman" w:eastAsia="Times New Roman"/>
          <w:spacing w:val="-3"/>
        </w:rPr>
        <w:t> </w:t>
      </w:r>
      <w:r>
        <w:rPr>
          <w:spacing w:val="-5"/>
        </w:rPr>
        <w:t>万元，占年度采购总额 </w:t>
      </w:r>
      <w:r>
        <w:rPr>
          <w:rFonts w:ascii="Times New Roman" w:eastAsia="Times New Roman"/>
        </w:rPr>
        <w:t>0%</w:t>
      </w:r>
      <w:r>
        <w:rPr/>
        <w:t>。</w:t>
      </w:r>
    </w:p>
    <w:p>
      <w:pPr>
        <w:pStyle w:val="BodyText"/>
        <w:spacing w:before="5"/>
        <w:rPr>
          <w:sz w:val="24"/>
        </w:rPr>
      </w:pPr>
    </w:p>
    <w:p>
      <w:pPr>
        <w:pStyle w:val="BodyText"/>
        <w:spacing w:after="21"/>
        <w:ind w:left="6987"/>
      </w:pPr>
      <w:r>
        <w:rPr>
          <w:spacing w:val="7"/>
        </w:rPr>
        <w:t>单位：万元 币种：人民币</w:t>
      </w:r>
    </w:p>
    <w:tbl>
      <w:tblPr>
        <w:tblW w:w="0" w:type="auto"/>
        <w:jc w:val="left"/>
        <w:tblInd w:w="6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0"/>
        <w:gridCol w:w="1560"/>
        <w:gridCol w:w="2976"/>
        <w:gridCol w:w="3156"/>
      </w:tblGrid>
      <w:tr>
        <w:trPr>
          <w:trHeight w:val="362" w:hRule="atLeast"/>
        </w:trPr>
        <w:tc>
          <w:tcPr>
            <w:tcW w:w="1130" w:type="dxa"/>
            <w:shd w:val="clear" w:color="auto" w:fill="BEBEBE"/>
          </w:tcPr>
          <w:p>
            <w:pPr>
              <w:pStyle w:val="TableParagraph"/>
              <w:spacing w:before="46"/>
              <w:ind w:left="121" w:right="114"/>
              <w:jc w:val="center"/>
              <w:rPr>
                <w:rFonts w:ascii="SimSun" w:eastAsia="SimSun" w:hint="eastAsia"/>
                <w:sz w:val="21"/>
              </w:rPr>
            </w:pPr>
            <w:r>
              <w:rPr>
                <w:rFonts w:ascii="SimSun" w:eastAsia="SimSun" w:hint="eastAsia"/>
                <w:sz w:val="21"/>
              </w:rPr>
              <w:t>序号</w:t>
            </w:r>
          </w:p>
        </w:tc>
        <w:tc>
          <w:tcPr>
            <w:tcW w:w="1560" w:type="dxa"/>
            <w:shd w:val="clear" w:color="auto" w:fill="BEBEBE"/>
          </w:tcPr>
          <w:p>
            <w:pPr>
              <w:pStyle w:val="TableParagraph"/>
              <w:spacing w:before="46"/>
              <w:ind w:left="125" w:right="120"/>
              <w:jc w:val="center"/>
              <w:rPr>
                <w:rFonts w:ascii="SimSun" w:eastAsia="SimSun" w:hint="eastAsia"/>
                <w:sz w:val="21"/>
              </w:rPr>
            </w:pPr>
            <w:r>
              <w:rPr>
                <w:rFonts w:ascii="SimSun" w:eastAsia="SimSun" w:hint="eastAsia"/>
                <w:sz w:val="21"/>
              </w:rPr>
              <w:t>供应商名称</w:t>
            </w:r>
          </w:p>
        </w:tc>
        <w:tc>
          <w:tcPr>
            <w:tcW w:w="2976" w:type="dxa"/>
            <w:shd w:val="clear" w:color="auto" w:fill="BEBEBE"/>
          </w:tcPr>
          <w:p>
            <w:pPr>
              <w:pStyle w:val="TableParagraph"/>
              <w:spacing w:before="46"/>
              <w:ind w:left="1045" w:right="1039"/>
              <w:jc w:val="center"/>
              <w:rPr>
                <w:rFonts w:ascii="SimSun" w:eastAsia="SimSun" w:hint="eastAsia"/>
                <w:sz w:val="21"/>
              </w:rPr>
            </w:pPr>
            <w:r>
              <w:rPr>
                <w:rFonts w:ascii="SimSun" w:eastAsia="SimSun" w:hint="eastAsia"/>
                <w:sz w:val="21"/>
              </w:rPr>
              <w:t>采购额</w:t>
            </w:r>
          </w:p>
        </w:tc>
        <w:tc>
          <w:tcPr>
            <w:tcW w:w="3156" w:type="dxa"/>
            <w:shd w:val="clear" w:color="auto" w:fill="BEBEBE"/>
          </w:tcPr>
          <w:p>
            <w:pPr>
              <w:pStyle w:val="TableParagraph"/>
              <w:spacing w:before="46"/>
              <w:ind w:left="313"/>
              <w:rPr>
                <w:rFonts w:ascii="SimSun" w:eastAsia="SimSun" w:hint="eastAsia"/>
                <w:sz w:val="21"/>
              </w:rPr>
            </w:pPr>
            <w:r>
              <w:rPr>
                <w:rFonts w:ascii="SimSun" w:eastAsia="SimSun" w:hint="eastAsia"/>
                <w:sz w:val="21"/>
              </w:rPr>
              <w:t>占年度采购总额比例（</w:t>
            </w:r>
            <w:r>
              <w:rPr>
                <w:b/>
                <w:sz w:val="21"/>
              </w:rPr>
              <w:t>%</w:t>
            </w:r>
            <w:r>
              <w:rPr>
                <w:rFonts w:ascii="SimSun" w:eastAsia="SimSun" w:hint="eastAsia"/>
                <w:sz w:val="21"/>
              </w:rPr>
              <w:t>）</w:t>
            </w:r>
          </w:p>
        </w:tc>
      </w:tr>
      <w:tr>
        <w:trPr>
          <w:trHeight w:val="362" w:hRule="atLeast"/>
        </w:trPr>
        <w:tc>
          <w:tcPr>
            <w:tcW w:w="1130" w:type="dxa"/>
          </w:tcPr>
          <w:p>
            <w:pPr>
              <w:pStyle w:val="TableParagraph"/>
              <w:spacing w:before="60"/>
              <w:ind w:left="7"/>
              <w:jc w:val="center"/>
              <w:rPr>
                <w:sz w:val="21"/>
              </w:rPr>
            </w:pPr>
            <w:r>
              <w:rPr>
                <w:w w:val="100"/>
                <w:sz w:val="21"/>
              </w:rPr>
              <w:t>1</w:t>
            </w:r>
          </w:p>
        </w:tc>
        <w:tc>
          <w:tcPr>
            <w:tcW w:w="1560" w:type="dxa"/>
          </w:tcPr>
          <w:p>
            <w:pPr>
              <w:pStyle w:val="TableParagraph"/>
              <w:spacing w:before="49"/>
              <w:ind w:left="125" w:right="120"/>
              <w:jc w:val="center"/>
              <w:rPr>
                <w:rFonts w:ascii="SimSun" w:eastAsia="SimSun" w:hint="eastAsia"/>
                <w:sz w:val="21"/>
              </w:rPr>
            </w:pPr>
            <w:r>
              <w:rPr>
                <w:rFonts w:ascii="SimSun" w:eastAsia="SimSun" w:hint="eastAsia"/>
                <w:sz w:val="21"/>
              </w:rPr>
              <w:t>单位一</w:t>
            </w:r>
          </w:p>
        </w:tc>
        <w:tc>
          <w:tcPr>
            <w:tcW w:w="2976" w:type="dxa"/>
          </w:tcPr>
          <w:p>
            <w:pPr>
              <w:pStyle w:val="TableParagraph"/>
              <w:spacing w:before="34"/>
              <w:ind w:right="95"/>
              <w:jc w:val="right"/>
              <w:rPr>
                <w:sz w:val="21"/>
              </w:rPr>
            </w:pPr>
            <w:r>
              <w:rPr>
                <w:sz w:val="21"/>
              </w:rPr>
              <w:t>129,518.11</w:t>
            </w:r>
          </w:p>
        </w:tc>
        <w:tc>
          <w:tcPr>
            <w:tcW w:w="3156" w:type="dxa"/>
          </w:tcPr>
          <w:p>
            <w:pPr>
              <w:pStyle w:val="TableParagraph"/>
              <w:spacing w:before="34"/>
              <w:ind w:right="91"/>
              <w:jc w:val="right"/>
              <w:rPr>
                <w:sz w:val="21"/>
              </w:rPr>
            </w:pPr>
            <w:r>
              <w:rPr>
                <w:sz w:val="21"/>
              </w:rPr>
              <w:t>4.70</w:t>
            </w:r>
          </w:p>
        </w:tc>
      </w:tr>
      <w:tr>
        <w:trPr>
          <w:trHeight w:val="364" w:hRule="atLeast"/>
        </w:trPr>
        <w:tc>
          <w:tcPr>
            <w:tcW w:w="1130" w:type="dxa"/>
          </w:tcPr>
          <w:p>
            <w:pPr>
              <w:pStyle w:val="TableParagraph"/>
              <w:spacing w:before="60"/>
              <w:ind w:left="7"/>
              <w:jc w:val="center"/>
              <w:rPr>
                <w:sz w:val="21"/>
              </w:rPr>
            </w:pPr>
            <w:r>
              <w:rPr>
                <w:w w:val="100"/>
                <w:sz w:val="21"/>
              </w:rPr>
              <w:t>2</w:t>
            </w:r>
          </w:p>
        </w:tc>
        <w:tc>
          <w:tcPr>
            <w:tcW w:w="1560" w:type="dxa"/>
          </w:tcPr>
          <w:p>
            <w:pPr>
              <w:pStyle w:val="TableParagraph"/>
              <w:spacing w:before="49"/>
              <w:ind w:left="125" w:right="120"/>
              <w:jc w:val="center"/>
              <w:rPr>
                <w:rFonts w:ascii="SimSun" w:eastAsia="SimSun" w:hint="eastAsia"/>
                <w:sz w:val="21"/>
              </w:rPr>
            </w:pPr>
            <w:r>
              <w:rPr>
                <w:rFonts w:ascii="SimSun" w:eastAsia="SimSun" w:hint="eastAsia"/>
                <w:sz w:val="21"/>
              </w:rPr>
              <w:t>单位二</w:t>
            </w:r>
          </w:p>
        </w:tc>
        <w:tc>
          <w:tcPr>
            <w:tcW w:w="2976" w:type="dxa"/>
          </w:tcPr>
          <w:p>
            <w:pPr>
              <w:pStyle w:val="TableParagraph"/>
              <w:spacing w:before="36"/>
              <w:ind w:right="95"/>
              <w:jc w:val="right"/>
              <w:rPr>
                <w:sz w:val="21"/>
              </w:rPr>
            </w:pPr>
            <w:r>
              <w:rPr>
                <w:sz w:val="21"/>
              </w:rPr>
              <w:t>114,667.64</w:t>
            </w:r>
          </w:p>
        </w:tc>
        <w:tc>
          <w:tcPr>
            <w:tcW w:w="3156" w:type="dxa"/>
          </w:tcPr>
          <w:p>
            <w:pPr>
              <w:pStyle w:val="TableParagraph"/>
              <w:spacing w:before="36"/>
              <w:ind w:right="91"/>
              <w:jc w:val="right"/>
              <w:rPr>
                <w:sz w:val="21"/>
              </w:rPr>
            </w:pPr>
            <w:r>
              <w:rPr>
                <w:sz w:val="21"/>
              </w:rPr>
              <w:t>4.16</w:t>
            </w:r>
          </w:p>
        </w:tc>
      </w:tr>
      <w:tr>
        <w:trPr>
          <w:trHeight w:val="362" w:hRule="atLeast"/>
        </w:trPr>
        <w:tc>
          <w:tcPr>
            <w:tcW w:w="1130" w:type="dxa"/>
          </w:tcPr>
          <w:p>
            <w:pPr>
              <w:pStyle w:val="TableParagraph"/>
              <w:spacing w:before="60"/>
              <w:ind w:left="7"/>
              <w:jc w:val="center"/>
              <w:rPr>
                <w:sz w:val="21"/>
              </w:rPr>
            </w:pPr>
            <w:r>
              <w:rPr>
                <w:w w:val="100"/>
                <w:sz w:val="21"/>
              </w:rPr>
              <w:t>3</w:t>
            </w:r>
          </w:p>
        </w:tc>
        <w:tc>
          <w:tcPr>
            <w:tcW w:w="1560" w:type="dxa"/>
          </w:tcPr>
          <w:p>
            <w:pPr>
              <w:pStyle w:val="TableParagraph"/>
              <w:spacing w:before="49"/>
              <w:ind w:left="125" w:right="120"/>
              <w:jc w:val="center"/>
              <w:rPr>
                <w:rFonts w:ascii="SimSun" w:eastAsia="SimSun" w:hint="eastAsia"/>
                <w:sz w:val="21"/>
              </w:rPr>
            </w:pPr>
            <w:r>
              <w:rPr>
                <w:rFonts w:ascii="SimSun" w:eastAsia="SimSun" w:hint="eastAsia"/>
                <w:sz w:val="21"/>
              </w:rPr>
              <w:t>单位三</w:t>
            </w:r>
          </w:p>
        </w:tc>
        <w:tc>
          <w:tcPr>
            <w:tcW w:w="2976" w:type="dxa"/>
          </w:tcPr>
          <w:p>
            <w:pPr>
              <w:pStyle w:val="TableParagraph"/>
              <w:spacing w:before="34"/>
              <w:ind w:right="95"/>
              <w:jc w:val="right"/>
              <w:rPr>
                <w:sz w:val="21"/>
              </w:rPr>
            </w:pPr>
            <w:r>
              <w:rPr>
                <w:sz w:val="21"/>
              </w:rPr>
              <w:t>87,473.93</w:t>
            </w:r>
          </w:p>
        </w:tc>
        <w:tc>
          <w:tcPr>
            <w:tcW w:w="3156" w:type="dxa"/>
          </w:tcPr>
          <w:p>
            <w:pPr>
              <w:pStyle w:val="TableParagraph"/>
              <w:spacing w:before="34"/>
              <w:ind w:right="91"/>
              <w:jc w:val="right"/>
              <w:rPr>
                <w:sz w:val="21"/>
              </w:rPr>
            </w:pPr>
            <w:r>
              <w:rPr>
                <w:sz w:val="21"/>
              </w:rPr>
              <w:t>3.17</w:t>
            </w:r>
          </w:p>
        </w:tc>
      </w:tr>
      <w:tr>
        <w:trPr>
          <w:trHeight w:val="364" w:hRule="atLeast"/>
        </w:trPr>
        <w:tc>
          <w:tcPr>
            <w:tcW w:w="1130" w:type="dxa"/>
          </w:tcPr>
          <w:p>
            <w:pPr>
              <w:pStyle w:val="TableParagraph"/>
              <w:spacing w:before="60"/>
              <w:ind w:left="7"/>
              <w:jc w:val="center"/>
              <w:rPr>
                <w:sz w:val="21"/>
              </w:rPr>
            </w:pPr>
            <w:r>
              <w:rPr>
                <w:w w:val="100"/>
                <w:sz w:val="21"/>
              </w:rPr>
              <w:t>4</w:t>
            </w:r>
          </w:p>
        </w:tc>
        <w:tc>
          <w:tcPr>
            <w:tcW w:w="1560" w:type="dxa"/>
          </w:tcPr>
          <w:p>
            <w:pPr>
              <w:pStyle w:val="TableParagraph"/>
              <w:spacing w:before="49"/>
              <w:ind w:left="125" w:right="120"/>
              <w:jc w:val="center"/>
              <w:rPr>
                <w:rFonts w:ascii="SimSun" w:eastAsia="SimSun" w:hint="eastAsia"/>
                <w:sz w:val="21"/>
              </w:rPr>
            </w:pPr>
            <w:r>
              <w:rPr>
                <w:rFonts w:ascii="SimSun" w:eastAsia="SimSun" w:hint="eastAsia"/>
                <w:sz w:val="21"/>
              </w:rPr>
              <w:t>单位四</w:t>
            </w:r>
          </w:p>
        </w:tc>
        <w:tc>
          <w:tcPr>
            <w:tcW w:w="2976" w:type="dxa"/>
          </w:tcPr>
          <w:p>
            <w:pPr>
              <w:pStyle w:val="TableParagraph"/>
              <w:spacing w:before="34"/>
              <w:ind w:right="95"/>
              <w:jc w:val="right"/>
              <w:rPr>
                <w:sz w:val="21"/>
              </w:rPr>
            </w:pPr>
            <w:r>
              <w:rPr>
                <w:sz w:val="21"/>
              </w:rPr>
              <w:t>82,728.01</w:t>
            </w:r>
          </w:p>
        </w:tc>
        <w:tc>
          <w:tcPr>
            <w:tcW w:w="3156" w:type="dxa"/>
          </w:tcPr>
          <w:p>
            <w:pPr>
              <w:pStyle w:val="TableParagraph"/>
              <w:spacing w:before="34"/>
              <w:ind w:right="91"/>
              <w:jc w:val="right"/>
              <w:rPr>
                <w:sz w:val="21"/>
              </w:rPr>
            </w:pPr>
            <w:r>
              <w:rPr>
                <w:sz w:val="21"/>
              </w:rPr>
              <w:t>3.00</w:t>
            </w:r>
          </w:p>
        </w:tc>
      </w:tr>
      <w:tr>
        <w:trPr>
          <w:trHeight w:val="362" w:hRule="atLeast"/>
        </w:trPr>
        <w:tc>
          <w:tcPr>
            <w:tcW w:w="1130" w:type="dxa"/>
          </w:tcPr>
          <w:p>
            <w:pPr>
              <w:pStyle w:val="TableParagraph"/>
              <w:spacing w:before="60"/>
              <w:ind w:left="7"/>
              <w:jc w:val="center"/>
              <w:rPr>
                <w:sz w:val="21"/>
              </w:rPr>
            </w:pPr>
            <w:r>
              <w:rPr>
                <w:w w:val="100"/>
                <w:sz w:val="21"/>
              </w:rPr>
              <w:t>5</w:t>
            </w:r>
          </w:p>
        </w:tc>
        <w:tc>
          <w:tcPr>
            <w:tcW w:w="1560" w:type="dxa"/>
          </w:tcPr>
          <w:p>
            <w:pPr>
              <w:pStyle w:val="TableParagraph"/>
              <w:spacing w:before="49"/>
              <w:ind w:left="125" w:right="120"/>
              <w:jc w:val="center"/>
              <w:rPr>
                <w:rFonts w:ascii="SimSun" w:eastAsia="SimSun" w:hint="eastAsia"/>
                <w:sz w:val="21"/>
              </w:rPr>
            </w:pPr>
            <w:r>
              <w:rPr>
                <w:rFonts w:ascii="SimSun" w:eastAsia="SimSun" w:hint="eastAsia"/>
                <w:sz w:val="21"/>
              </w:rPr>
              <w:t>单位五</w:t>
            </w:r>
          </w:p>
        </w:tc>
        <w:tc>
          <w:tcPr>
            <w:tcW w:w="2976" w:type="dxa"/>
          </w:tcPr>
          <w:p>
            <w:pPr>
              <w:pStyle w:val="TableParagraph"/>
              <w:spacing w:before="34"/>
              <w:ind w:right="95"/>
              <w:jc w:val="right"/>
              <w:rPr>
                <w:sz w:val="21"/>
              </w:rPr>
            </w:pPr>
            <w:r>
              <w:rPr>
                <w:sz w:val="21"/>
              </w:rPr>
              <w:t>79,812.63</w:t>
            </w:r>
          </w:p>
        </w:tc>
        <w:tc>
          <w:tcPr>
            <w:tcW w:w="3156" w:type="dxa"/>
          </w:tcPr>
          <w:p>
            <w:pPr>
              <w:pStyle w:val="TableParagraph"/>
              <w:spacing w:before="34"/>
              <w:ind w:right="91"/>
              <w:jc w:val="right"/>
              <w:rPr>
                <w:sz w:val="21"/>
              </w:rPr>
            </w:pPr>
            <w:r>
              <w:rPr>
                <w:sz w:val="21"/>
              </w:rPr>
              <w:t>2.90</w:t>
            </w:r>
          </w:p>
        </w:tc>
      </w:tr>
    </w:tbl>
    <w:p>
      <w:pPr>
        <w:pStyle w:val="Heading2"/>
      </w:pPr>
      <w:r>
        <w:rPr/>
        <w:t> </w:t>
      </w:r>
    </w:p>
    <w:p>
      <w:pPr>
        <w:spacing w:after="0"/>
        <w:sectPr>
          <w:pgSz w:w="11910" w:h="16840"/>
          <w:pgMar w:header="880" w:footer="1195" w:top="1120" w:bottom="1380" w:left="600" w:right="200"/>
        </w:sectPr>
      </w:pPr>
    </w:p>
    <w:p>
      <w:pPr>
        <w:pStyle w:val="BodyText"/>
        <w:spacing w:before="7"/>
        <w:rPr>
          <w:sz w:val="25"/>
        </w:rPr>
      </w:pPr>
    </w:p>
    <w:p>
      <w:pPr>
        <w:spacing w:after="0"/>
        <w:rPr>
          <w:sz w:val="25"/>
        </w:rPr>
        <w:sectPr>
          <w:pgSz w:w="11910" w:h="16840"/>
          <w:pgMar w:header="880" w:footer="1195" w:top="1120" w:bottom="1380" w:left="600" w:right="200"/>
        </w:sectPr>
      </w:pPr>
    </w:p>
    <w:p>
      <w:pPr>
        <w:pStyle w:val="ListParagraph"/>
        <w:numPr>
          <w:ilvl w:val="0"/>
          <w:numId w:val="1"/>
        </w:numPr>
        <w:tabs>
          <w:tab w:pos="1098" w:val="left" w:leader="none"/>
        </w:tabs>
        <w:spacing w:line="240" w:lineRule="auto" w:before="72" w:after="0"/>
        <w:ind w:left="1097" w:right="0" w:hanging="421"/>
        <w:jc w:val="left"/>
        <w:rPr>
          <w:sz w:val="21"/>
        </w:rPr>
      </w:pPr>
      <w:r>
        <w:rPr>
          <w:sz w:val="21"/>
        </w:rPr>
        <w:t>费用 </w:t>
      </w:r>
    </w:p>
    <w:p>
      <w:pPr>
        <w:pStyle w:val="BodyText"/>
        <w:spacing w:before="103"/>
        <w:ind w:left="677"/>
        <w:rPr>
          <w:sz w:val="24"/>
        </w:rPr>
      </w:pPr>
      <w:r>
        <w:rPr>
          <w:spacing w:val="-1"/>
        </w:rPr>
        <w:t>√适用 □不适用</w:t>
      </w:r>
      <w:r>
        <w:rPr>
          <w:spacing w:val="-3"/>
        </w:rPr>
        <w:t> </w:t>
      </w:r>
      <w:r>
        <w:rPr>
          <w:sz w:val="24"/>
        </w:rPr>
        <w:t> </w:t>
      </w:r>
    </w:p>
    <w:p>
      <w:pPr>
        <w:pStyle w:val="Heading2"/>
        <w:spacing w:before="20"/>
      </w:pP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spacing w:before="5"/>
        <w:rPr>
          <w:sz w:val="23"/>
        </w:rPr>
      </w:pPr>
    </w:p>
    <w:p>
      <w:pPr>
        <w:pStyle w:val="BodyText"/>
        <w:ind w:left="677"/>
      </w:pPr>
      <w:r>
        <w:rPr>
          <w:spacing w:val="8"/>
        </w:rPr>
        <w:t>单位：元 币种：人民币</w:t>
      </w:r>
    </w:p>
    <w:p>
      <w:pPr>
        <w:spacing w:after="0"/>
        <w:sectPr>
          <w:type w:val="continuous"/>
          <w:pgSz w:w="11910" w:h="16840"/>
          <w:pgMar w:top="780" w:bottom="280" w:left="600" w:right="200"/>
          <w:cols w:num="2" w:equalWidth="0">
            <w:col w:w="2518" w:space="4244"/>
            <w:col w:w="4348"/>
          </w:cols>
        </w:sectPr>
      </w:pPr>
    </w:p>
    <w:tbl>
      <w:tblPr>
        <w:tblW w:w="0" w:type="auto"/>
        <w:jc w:val="left"/>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5"/>
        <w:gridCol w:w="1702"/>
        <w:gridCol w:w="1557"/>
        <w:gridCol w:w="1560"/>
        <w:gridCol w:w="849"/>
        <w:gridCol w:w="1980"/>
      </w:tblGrid>
      <w:tr>
        <w:trPr>
          <w:trHeight w:val="623" w:hRule="atLeast"/>
        </w:trPr>
        <w:tc>
          <w:tcPr>
            <w:tcW w:w="1565" w:type="dxa"/>
            <w:vMerge w:val="restart"/>
            <w:shd w:val="clear" w:color="auto" w:fill="D9D9D9"/>
          </w:tcPr>
          <w:p>
            <w:pPr>
              <w:pStyle w:val="TableParagraph"/>
              <w:spacing w:before="6"/>
              <w:rPr>
                <w:rFonts w:ascii="SimSun"/>
                <w:sz w:val="26"/>
              </w:rPr>
            </w:pPr>
          </w:p>
          <w:p>
            <w:pPr>
              <w:pStyle w:val="TableParagraph"/>
              <w:ind w:left="357"/>
              <w:rPr>
                <w:rFonts w:ascii="SimSun" w:eastAsia="SimSun" w:hint="eastAsia"/>
                <w:sz w:val="21"/>
              </w:rPr>
            </w:pPr>
            <w:r>
              <w:rPr>
                <w:rFonts w:ascii="SimSun" w:eastAsia="SimSun" w:hint="eastAsia"/>
                <w:sz w:val="21"/>
              </w:rPr>
              <w:t>项目名称</w:t>
            </w:r>
          </w:p>
        </w:tc>
        <w:tc>
          <w:tcPr>
            <w:tcW w:w="1702" w:type="dxa"/>
            <w:vMerge w:val="restart"/>
            <w:shd w:val="clear" w:color="auto" w:fill="D9D9D9"/>
          </w:tcPr>
          <w:p>
            <w:pPr>
              <w:pStyle w:val="TableParagraph"/>
              <w:spacing w:before="6"/>
              <w:rPr>
                <w:rFonts w:ascii="SimSun"/>
                <w:sz w:val="26"/>
              </w:rPr>
            </w:pPr>
          </w:p>
          <w:p>
            <w:pPr>
              <w:pStyle w:val="TableParagraph"/>
              <w:ind w:left="528"/>
              <w:rPr>
                <w:rFonts w:ascii="SimSun" w:eastAsia="SimSun" w:hint="eastAsia"/>
                <w:sz w:val="21"/>
              </w:rPr>
            </w:pPr>
            <w:r>
              <w:rPr>
                <w:rFonts w:ascii="SimSun" w:eastAsia="SimSun" w:hint="eastAsia"/>
                <w:sz w:val="21"/>
              </w:rPr>
              <w:t>本期数</w:t>
            </w:r>
          </w:p>
        </w:tc>
        <w:tc>
          <w:tcPr>
            <w:tcW w:w="1557" w:type="dxa"/>
            <w:vMerge w:val="restart"/>
            <w:shd w:val="clear" w:color="auto" w:fill="D9D9D9"/>
          </w:tcPr>
          <w:p>
            <w:pPr>
              <w:pStyle w:val="TableParagraph"/>
              <w:spacing w:before="6"/>
              <w:rPr>
                <w:rFonts w:ascii="SimSun"/>
                <w:sz w:val="26"/>
              </w:rPr>
            </w:pPr>
          </w:p>
          <w:p>
            <w:pPr>
              <w:pStyle w:val="TableParagraph"/>
              <w:ind w:left="528"/>
              <w:rPr>
                <w:rFonts w:ascii="SimSun" w:eastAsia="SimSun" w:hint="eastAsia"/>
                <w:sz w:val="21"/>
              </w:rPr>
            </w:pPr>
            <w:r>
              <w:rPr>
                <w:rFonts w:ascii="SimSun" w:eastAsia="SimSun" w:hint="eastAsia"/>
                <w:sz w:val="21"/>
              </w:rPr>
              <w:t>上期数</w:t>
            </w:r>
          </w:p>
        </w:tc>
        <w:tc>
          <w:tcPr>
            <w:tcW w:w="1560" w:type="dxa"/>
            <w:vMerge w:val="restart"/>
            <w:shd w:val="clear" w:color="auto" w:fill="D9D9D9"/>
          </w:tcPr>
          <w:p>
            <w:pPr>
              <w:pStyle w:val="TableParagraph"/>
              <w:spacing w:before="6"/>
              <w:rPr>
                <w:rFonts w:ascii="SimSun"/>
                <w:sz w:val="26"/>
              </w:rPr>
            </w:pPr>
          </w:p>
          <w:p>
            <w:pPr>
              <w:pStyle w:val="TableParagraph"/>
              <w:ind w:left="130" w:right="118"/>
              <w:jc w:val="center"/>
              <w:rPr>
                <w:rFonts w:ascii="SimSun" w:eastAsia="SimSun" w:hint="eastAsia"/>
                <w:sz w:val="21"/>
              </w:rPr>
            </w:pPr>
            <w:r>
              <w:rPr>
                <w:rFonts w:ascii="SimSun" w:eastAsia="SimSun" w:hint="eastAsia"/>
                <w:sz w:val="21"/>
              </w:rPr>
              <w:t>差额</w:t>
            </w:r>
          </w:p>
        </w:tc>
        <w:tc>
          <w:tcPr>
            <w:tcW w:w="849" w:type="dxa"/>
            <w:shd w:val="clear" w:color="auto" w:fill="D9D9D9"/>
          </w:tcPr>
          <w:p>
            <w:pPr>
              <w:pStyle w:val="TableParagraph"/>
              <w:spacing w:before="22"/>
              <w:ind w:left="212"/>
              <w:rPr>
                <w:rFonts w:ascii="SimSun" w:eastAsia="SimSun" w:hint="eastAsia"/>
                <w:sz w:val="21"/>
              </w:rPr>
            </w:pPr>
            <w:r>
              <w:rPr>
                <w:rFonts w:ascii="SimSun" w:eastAsia="SimSun" w:hint="eastAsia"/>
                <w:sz w:val="21"/>
              </w:rPr>
              <w:t>变动</w:t>
            </w:r>
          </w:p>
          <w:p>
            <w:pPr>
              <w:pStyle w:val="TableParagraph"/>
              <w:spacing w:before="43"/>
              <w:ind w:left="212"/>
              <w:rPr>
                <w:rFonts w:ascii="SimSun" w:eastAsia="SimSun" w:hint="eastAsia"/>
                <w:sz w:val="21"/>
              </w:rPr>
            </w:pPr>
            <w:r>
              <w:rPr>
                <w:rFonts w:ascii="SimSun" w:eastAsia="SimSun" w:hint="eastAsia"/>
                <w:sz w:val="21"/>
              </w:rPr>
              <w:t>比例</w:t>
            </w:r>
          </w:p>
        </w:tc>
        <w:tc>
          <w:tcPr>
            <w:tcW w:w="1980" w:type="dxa"/>
            <w:vMerge w:val="restart"/>
            <w:shd w:val="clear" w:color="auto" w:fill="D9D9D9"/>
          </w:tcPr>
          <w:p>
            <w:pPr>
              <w:pStyle w:val="TableParagraph"/>
              <w:spacing w:before="6"/>
              <w:rPr>
                <w:rFonts w:ascii="SimSun"/>
                <w:sz w:val="26"/>
              </w:rPr>
            </w:pPr>
          </w:p>
          <w:p>
            <w:pPr>
              <w:pStyle w:val="TableParagraph"/>
              <w:ind w:left="571"/>
              <w:rPr>
                <w:rFonts w:ascii="SimSun" w:eastAsia="SimSun" w:hint="eastAsia"/>
                <w:sz w:val="21"/>
              </w:rPr>
            </w:pPr>
            <w:r>
              <w:rPr>
                <w:rFonts w:ascii="SimSun" w:eastAsia="SimSun" w:hint="eastAsia"/>
                <w:sz w:val="21"/>
              </w:rPr>
              <w:t>情况说明</w:t>
            </w:r>
          </w:p>
        </w:tc>
      </w:tr>
      <w:tr>
        <w:trPr>
          <w:trHeight w:val="311" w:hRule="atLeast"/>
        </w:trPr>
        <w:tc>
          <w:tcPr>
            <w:tcW w:w="1565" w:type="dxa"/>
            <w:vMerge/>
            <w:tcBorders>
              <w:top w:val="nil"/>
            </w:tcBorders>
            <w:shd w:val="clear" w:color="auto" w:fill="D9D9D9"/>
          </w:tcPr>
          <w:p>
            <w:pPr>
              <w:rPr>
                <w:sz w:val="2"/>
                <w:szCs w:val="2"/>
              </w:rPr>
            </w:pPr>
          </w:p>
        </w:tc>
        <w:tc>
          <w:tcPr>
            <w:tcW w:w="1702" w:type="dxa"/>
            <w:vMerge/>
            <w:tcBorders>
              <w:top w:val="nil"/>
            </w:tcBorders>
            <w:shd w:val="clear" w:color="auto" w:fill="D9D9D9"/>
          </w:tcPr>
          <w:p>
            <w:pPr>
              <w:rPr>
                <w:sz w:val="2"/>
                <w:szCs w:val="2"/>
              </w:rPr>
            </w:pPr>
          </w:p>
        </w:tc>
        <w:tc>
          <w:tcPr>
            <w:tcW w:w="1557" w:type="dxa"/>
            <w:vMerge/>
            <w:tcBorders>
              <w:top w:val="nil"/>
            </w:tcBorders>
            <w:shd w:val="clear" w:color="auto" w:fill="D9D9D9"/>
          </w:tcPr>
          <w:p>
            <w:pPr>
              <w:rPr>
                <w:sz w:val="2"/>
                <w:szCs w:val="2"/>
              </w:rPr>
            </w:pPr>
          </w:p>
        </w:tc>
        <w:tc>
          <w:tcPr>
            <w:tcW w:w="1560" w:type="dxa"/>
            <w:vMerge/>
            <w:tcBorders>
              <w:top w:val="nil"/>
            </w:tcBorders>
            <w:shd w:val="clear" w:color="auto" w:fill="D9D9D9"/>
          </w:tcPr>
          <w:p>
            <w:pPr>
              <w:rPr>
                <w:sz w:val="2"/>
                <w:szCs w:val="2"/>
              </w:rPr>
            </w:pPr>
          </w:p>
        </w:tc>
        <w:tc>
          <w:tcPr>
            <w:tcW w:w="849" w:type="dxa"/>
            <w:shd w:val="clear" w:color="auto" w:fill="D9D9D9"/>
          </w:tcPr>
          <w:p>
            <w:pPr>
              <w:pStyle w:val="TableParagraph"/>
              <w:spacing w:before="22"/>
              <w:ind w:right="96"/>
              <w:jc w:val="right"/>
              <w:rPr>
                <w:rFonts w:ascii="SimSun" w:eastAsia="SimSun" w:hint="eastAsia"/>
                <w:sz w:val="21"/>
              </w:rPr>
            </w:pPr>
            <w:r>
              <w:rPr>
                <w:rFonts w:ascii="SimSun" w:eastAsia="SimSun" w:hint="eastAsia"/>
                <w:sz w:val="21"/>
              </w:rPr>
              <w:t>（</w:t>
            </w:r>
            <w:r>
              <w:rPr>
                <w:b/>
                <w:sz w:val="21"/>
              </w:rPr>
              <w:t>%</w:t>
            </w:r>
            <w:r>
              <w:rPr>
                <w:rFonts w:ascii="SimSun" w:eastAsia="SimSun" w:hint="eastAsia"/>
                <w:sz w:val="21"/>
              </w:rPr>
              <w:t>）</w:t>
            </w:r>
          </w:p>
        </w:tc>
        <w:tc>
          <w:tcPr>
            <w:tcW w:w="1980" w:type="dxa"/>
            <w:vMerge/>
            <w:tcBorders>
              <w:top w:val="nil"/>
            </w:tcBorders>
            <w:shd w:val="clear" w:color="auto" w:fill="D9D9D9"/>
          </w:tcPr>
          <w:p>
            <w:pPr>
              <w:rPr>
                <w:sz w:val="2"/>
                <w:szCs w:val="2"/>
              </w:rPr>
            </w:pPr>
          </w:p>
        </w:tc>
      </w:tr>
      <w:tr>
        <w:trPr>
          <w:trHeight w:val="935" w:hRule="atLeast"/>
        </w:trPr>
        <w:tc>
          <w:tcPr>
            <w:tcW w:w="1565" w:type="dxa"/>
          </w:tcPr>
          <w:p>
            <w:pPr>
              <w:pStyle w:val="TableParagraph"/>
              <w:spacing w:before="1"/>
              <w:rPr>
                <w:rFonts w:ascii="SimSun"/>
                <w:sz w:val="26"/>
              </w:rPr>
            </w:pPr>
          </w:p>
          <w:p>
            <w:pPr>
              <w:pStyle w:val="TableParagraph"/>
              <w:ind w:left="105"/>
              <w:rPr>
                <w:rFonts w:ascii="SimSun" w:eastAsia="SimSun" w:hint="eastAsia"/>
                <w:sz w:val="21"/>
              </w:rPr>
            </w:pPr>
            <w:r>
              <w:rPr>
                <w:rFonts w:ascii="SimSun" w:eastAsia="SimSun" w:hint="eastAsia"/>
                <w:sz w:val="21"/>
              </w:rPr>
              <w:t>税金及附加</w:t>
            </w:r>
          </w:p>
        </w:tc>
        <w:tc>
          <w:tcPr>
            <w:tcW w:w="1702" w:type="dxa"/>
          </w:tcPr>
          <w:p>
            <w:pPr>
              <w:pStyle w:val="TableParagraph"/>
              <w:rPr>
                <w:rFonts w:ascii="SimSun"/>
                <w:sz w:val="27"/>
              </w:rPr>
            </w:pPr>
          </w:p>
          <w:p>
            <w:pPr>
              <w:pStyle w:val="TableParagraph"/>
              <w:ind w:right="96"/>
              <w:jc w:val="right"/>
              <w:rPr>
                <w:sz w:val="21"/>
              </w:rPr>
            </w:pPr>
            <w:r>
              <w:rPr>
                <w:sz w:val="21"/>
              </w:rPr>
              <w:t>411,934,035.19</w:t>
            </w:r>
          </w:p>
        </w:tc>
        <w:tc>
          <w:tcPr>
            <w:tcW w:w="1557" w:type="dxa"/>
          </w:tcPr>
          <w:p>
            <w:pPr>
              <w:pStyle w:val="TableParagraph"/>
              <w:rPr>
                <w:rFonts w:ascii="SimSun"/>
                <w:sz w:val="27"/>
              </w:rPr>
            </w:pPr>
          </w:p>
          <w:p>
            <w:pPr>
              <w:pStyle w:val="TableParagraph"/>
              <w:ind w:right="92"/>
              <w:jc w:val="right"/>
              <w:rPr>
                <w:sz w:val="21"/>
              </w:rPr>
            </w:pPr>
            <w:r>
              <w:rPr>
                <w:sz w:val="21"/>
              </w:rPr>
              <w:t>352,415,206.44</w:t>
            </w:r>
          </w:p>
        </w:tc>
        <w:tc>
          <w:tcPr>
            <w:tcW w:w="1560" w:type="dxa"/>
          </w:tcPr>
          <w:p>
            <w:pPr>
              <w:pStyle w:val="TableParagraph"/>
              <w:rPr>
                <w:rFonts w:ascii="SimSun"/>
                <w:sz w:val="27"/>
              </w:rPr>
            </w:pPr>
          </w:p>
          <w:p>
            <w:pPr>
              <w:pStyle w:val="TableParagraph"/>
              <w:ind w:right="92"/>
              <w:jc w:val="right"/>
              <w:rPr>
                <w:sz w:val="21"/>
              </w:rPr>
            </w:pPr>
            <w:r>
              <w:rPr>
                <w:sz w:val="21"/>
              </w:rPr>
              <w:t>59,518,828.75</w:t>
            </w:r>
          </w:p>
        </w:tc>
        <w:tc>
          <w:tcPr>
            <w:tcW w:w="849" w:type="dxa"/>
          </w:tcPr>
          <w:p>
            <w:pPr>
              <w:pStyle w:val="TableParagraph"/>
              <w:rPr>
                <w:rFonts w:ascii="SimSun"/>
                <w:sz w:val="27"/>
              </w:rPr>
            </w:pPr>
          </w:p>
          <w:p>
            <w:pPr>
              <w:pStyle w:val="TableParagraph"/>
              <w:ind w:right="91"/>
              <w:jc w:val="right"/>
              <w:rPr>
                <w:sz w:val="21"/>
              </w:rPr>
            </w:pPr>
            <w:r>
              <w:rPr>
                <w:sz w:val="21"/>
              </w:rPr>
              <w:t>16.89</w:t>
            </w:r>
          </w:p>
        </w:tc>
        <w:tc>
          <w:tcPr>
            <w:tcW w:w="1980" w:type="dxa"/>
          </w:tcPr>
          <w:p>
            <w:pPr>
              <w:pStyle w:val="TableParagraph"/>
              <w:spacing w:line="278" w:lineRule="auto" w:before="22"/>
              <w:ind w:left="109" w:right="116"/>
              <w:rPr>
                <w:rFonts w:ascii="SimSun" w:eastAsia="SimSun" w:hint="eastAsia"/>
                <w:sz w:val="21"/>
              </w:rPr>
            </w:pPr>
            <w:r>
              <w:rPr>
                <w:rFonts w:ascii="SimSun" w:eastAsia="SimSun" w:hint="eastAsia"/>
                <w:spacing w:val="36"/>
                <w:sz w:val="21"/>
              </w:rPr>
              <w:t>本年煤炭价格上</w:t>
            </w:r>
            <w:r>
              <w:rPr>
                <w:rFonts w:ascii="SimSun" w:eastAsia="SimSun" w:hint="eastAsia"/>
                <w:sz w:val="21"/>
              </w:rPr>
              <w:t>涨，资源税同比增</w:t>
            </w:r>
          </w:p>
          <w:p>
            <w:pPr>
              <w:pStyle w:val="TableParagraph"/>
              <w:spacing w:line="269" w:lineRule="exact"/>
              <w:ind w:left="109"/>
              <w:rPr>
                <w:rFonts w:ascii="SimSun" w:eastAsia="SimSun" w:hint="eastAsia"/>
                <w:sz w:val="21"/>
              </w:rPr>
            </w:pPr>
            <w:r>
              <w:rPr>
                <w:rFonts w:ascii="SimSun" w:eastAsia="SimSun" w:hint="eastAsia"/>
                <w:sz w:val="21"/>
              </w:rPr>
              <w:t>加。</w:t>
            </w:r>
          </w:p>
        </w:tc>
      </w:tr>
      <w:tr>
        <w:trPr>
          <w:trHeight w:val="314" w:hRule="atLeast"/>
        </w:trPr>
        <w:tc>
          <w:tcPr>
            <w:tcW w:w="1565" w:type="dxa"/>
          </w:tcPr>
          <w:p>
            <w:pPr>
              <w:pStyle w:val="TableParagraph"/>
              <w:spacing w:before="25"/>
              <w:ind w:left="105"/>
              <w:rPr>
                <w:rFonts w:ascii="SimSun" w:eastAsia="SimSun" w:hint="eastAsia"/>
                <w:sz w:val="21"/>
              </w:rPr>
            </w:pPr>
            <w:r>
              <w:rPr>
                <w:rFonts w:ascii="SimSun" w:eastAsia="SimSun" w:hint="eastAsia"/>
                <w:sz w:val="21"/>
              </w:rPr>
              <w:t>其他收益</w:t>
            </w:r>
          </w:p>
        </w:tc>
        <w:tc>
          <w:tcPr>
            <w:tcW w:w="1702" w:type="dxa"/>
          </w:tcPr>
          <w:p>
            <w:pPr>
              <w:pStyle w:val="TableParagraph"/>
              <w:spacing w:before="36"/>
              <w:ind w:right="96"/>
              <w:jc w:val="right"/>
              <w:rPr>
                <w:sz w:val="21"/>
              </w:rPr>
            </w:pPr>
            <w:r>
              <w:rPr>
                <w:sz w:val="21"/>
              </w:rPr>
              <w:t>20,229,335.15</w:t>
            </w:r>
          </w:p>
        </w:tc>
        <w:tc>
          <w:tcPr>
            <w:tcW w:w="1557" w:type="dxa"/>
          </w:tcPr>
          <w:p>
            <w:pPr>
              <w:pStyle w:val="TableParagraph"/>
              <w:spacing w:before="36"/>
              <w:ind w:right="92"/>
              <w:jc w:val="right"/>
              <w:rPr>
                <w:sz w:val="21"/>
              </w:rPr>
            </w:pPr>
            <w:r>
              <w:rPr>
                <w:sz w:val="21"/>
              </w:rPr>
              <w:t>24,025,085.43</w:t>
            </w:r>
          </w:p>
        </w:tc>
        <w:tc>
          <w:tcPr>
            <w:tcW w:w="1560" w:type="dxa"/>
          </w:tcPr>
          <w:p>
            <w:pPr>
              <w:pStyle w:val="TableParagraph"/>
              <w:spacing w:before="36"/>
              <w:ind w:right="92"/>
              <w:jc w:val="right"/>
              <w:rPr>
                <w:sz w:val="21"/>
              </w:rPr>
            </w:pPr>
            <w:r>
              <w:rPr>
                <w:sz w:val="21"/>
              </w:rPr>
              <w:t>-3,795,750.28</w:t>
            </w:r>
          </w:p>
        </w:tc>
        <w:tc>
          <w:tcPr>
            <w:tcW w:w="849" w:type="dxa"/>
          </w:tcPr>
          <w:p>
            <w:pPr>
              <w:pStyle w:val="TableParagraph"/>
              <w:spacing w:before="36"/>
              <w:ind w:right="94"/>
              <w:jc w:val="right"/>
              <w:rPr>
                <w:sz w:val="21"/>
              </w:rPr>
            </w:pPr>
            <w:r>
              <w:rPr>
                <w:sz w:val="21"/>
              </w:rPr>
              <w:t>-15.80</w:t>
            </w:r>
          </w:p>
        </w:tc>
        <w:tc>
          <w:tcPr>
            <w:tcW w:w="1980" w:type="dxa"/>
          </w:tcPr>
          <w:p>
            <w:pPr>
              <w:pStyle w:val="TableParagraph"/>
              <w:spacing w:before="36"/>
              <w:ind w:left="109"/>
              <w:rPr>
                <w:sz w:val="21"/>
              </w:rPr>
            </w:pPr>
            <w:r>
              <w:rPr>
                <w:w w:val="100"/>
                <w:sz w:val="21"/>
              </w:rPr>
              <w:t>/</w:t>
            </w:r>
          </w:p>
        </w:tc>
      </w:tr>
      <w:tr>
        <w:trPr>
          <w:trHeight w:val="362" w:hRule="atLeast"/>
        </w:trPr>
        <w:tc>
          <w:tcPr>
            <w:tcW w:w="1565" w:type="dxa"/>
          </w:tcPr>
          <w:p>
            <w:pPr>
              <w:pStyle w:val="TableParagraph"/>
              <w:spacing w:before="46"/>
              <w:ind w:left="105"/>
              <w:rPr>
                <w:rFonts w:ascii="SimSun" w:eastAsia="SimSun" w:hint="eastAsia"/>
                <w:sz w:val="21"/>
              </w:rPr>
            </w:pPr>
            <w:r>
              <w:rPr>
                <w:rFonts w:ascii="SimSun" w:eastAsia="SimSun" w:hint="eastAsia"/>
                <w:sz w:val="21"/>
              </w:rPr>
              <w:t>信用减值损失</w:t>
            </w:r>
          </w:p>
        </w:tc>
        <w:tc>
          <w:tcPr>
            <w:tcW w:w="1702" w:type="dxa"/>
          </w:tcPr>
          <w:p>
            <w:pPr>
              <w:pStyle w:val="TableParagraph"/>
              <w:spacing w:before="58"/>
              <w:ind w:right="96"/>
              <w:jc w:val="right"/>
              <w:rPr>
                <w:sz w:val="21"/>
              </w:rPr>
            </w:pPr>
            <w:r>
              <w:rPr>
                <w:sz w:val="21"/>
              </w:rPr>
              <w:t>-45,343.10</w:t>
            </w:r>
          </w:p>
        </w:tc>
        <w:tc>
          <w:tcPr>
            <w:tcW w:w="1557" w:type="dxa"/>
          </w:tcPr>
          <w:p>
            <w:pPr>
              <w:pStyle w:val="TableParagraph"/>
              <w:spacing w:before="58"/>
              <w:ind w:right="92"/>
              <w:jc w:val="right"/>
              <w:rPr>
                <w:sz w:val="21"/>
              </w:rPr>
            </w:pPr>
            <w:r>
              <w:rPr>
                <w:sz w:val="21"/>
              </w:rPr>
              <w:t>-1,910,938.04</w:t>
            </w:r>
          </w:p>
        </w:tc>
        <w:tc>
          <w:tcPr>
            <w:tcW w:w="1560" w:type="dxa"/>
          </w:tcPr>
          <w:p>
            <w:pPr>
              <w:pStyle w:val="TableParagraph"/>
              <w:spacing w:before="58"/>
              <w:ind w:right="92"/>
              <w:jc w:val="right"/>
              <w:rPr>
                <w:sz w:val="21"/>
              </w:rPr>
            </w:pPr>
            <w:r>
              <w:rPr>
                <w:sz w:val="21"/>
              </w:rPr>
              <w:t>1,865,594.94</w:t>
            </w:r>
          </w:p>
        </w:tc>
        <w:tc>
          <w:tcPr>
            <w:tcW w:w="849" w:type="dxa"/>
          </w:tcPr>
          <w:p>
            <w:pPr>
              <w:pStyle w:val="TableParagraph"/>
              <w:spacing w:before="58"/>
              <w:ind w:right="94"/>
              <w:jc w:val="right"/>
              <w:rPr>
                <w:sz w:val="21"/>
              </w:rPr>
            </w:pPr>
            <w:r>
              <w:rPr>
                <w:sz w:val="21"/>
              </w:rPr>
              <w:t>-97.63</w:t>
            </w:r>
          </w:p>
        </w:tc>
        <w:tc>
          <w:tcPr>
            <w:tcW w:w="1980" w:type="dxa"/>
          </w:tcPr>
          <w:p>
            <w:pPr>
              <w:pStyle w:val="TableParagraph"/>
              <w:spacing w:before="58"/>
              <w:ind w:left="109"/>
              <w:rPr>
                <w:sz w:val="21"/>
              </w:rPr>
            </w:pPr>
            <w:r>
              <w:rPr>
                <w:w w:val="100"/>
                <w:sz w:val="21"/>
              </w:rPr>
              <w:t>/</w:t>
            </w:r>
          </w:p>
        </w:tc>
      </w:tr>
      <w:tr>
        <w:trPr>
          <w:trHeight w:val="623" w:hRule="atLeast"/>
        </w:trPr>
        <w:tc>
          <w:tcPr>
            <w:tcW w:w="1565" w:type="dxa"/>
          </w:tcPr>
          <w:p>
            <w:pPr>
              <w:pStyle w:val="TableParagraph"/>
              <w:spacing w:before="178"/>
              <w:ind w:left="105"/>
              <w:rPr>
                <w:rFonts w:ascii="SimSun" w:eastAsia="SimSun" w:hint="eastAsia"/>
                <w:sz w:val="21"/>
              </w:rPr>
            </w:pPr>
            <w:r>
              <w:rPr>
                <w:rFonts w:ascii="SimSun" w:eastAsia="SimSun" w:hint="eastAsia"/>
                <w:sz w:val="21"/>
              </w:rPr>
              <w:t>资产处置收益</w:t>
            </w:r>
          </w:p>
        </w:tc>
        <w:tc>
          <w:tcPr>
            <w:tcW w:w="1702" w:type="dxa"/>
          </w:tcPr>
          <w:p>
            <w:pPr>
              <w:pStyle w:val="TableParagraph"/>
              <w:spacing w:before="190"/>
              <w:ind w:right="96"/>
              <w:jc w:val="right"/>
              <w:rPr>
                <w:sz w:val="21"/>
              </w:rPr>
            </w:pPr>
            <w:r>
              <w:rPr>
                <w:sz w:val="21"/>
              </w:rPr>
              <w:t>-101,589,151.42</w:t>
            </w:r>
          </w:p>
        </w:tc>
        <w:tc>
          <w:tcPr>
            <w:tcW w:w="1557" w:type="dxa"/>
          </w:tcPr>
          <w:p>
            <w:pPr>
              <w:pStyle w:val="TableParagraph"/>
              <w:spacing w:before="190"/>
              <w:ind w:right="92"/>
              <w:jc w:val="right"/>
              <w:rPr>
                <w:sz w:val="21"/>
              </w:rPr>
            </w:pPr>
            <w:r>
              <w:rPr>
                <w:sz w:val="21"/>
              </w:rPr>
              <w:t>-34,656,141.63</w:t>
            </w:r>
          </w:p>
        </w:tc>
        <w:tc>
          <w:tcPr>
            <w:tcW w:w="1560" w:type="dxa"/>
          </w:tcPr>
          <w:p>
            <w:pPr>
              <w:pStyle w:val="TableParagraph"/>
              <w:spacing w:before="190"/>
              <w:ind w:right="92"/>
              <w:jc w:val="right"/>
              <w:rPr>
                <w:sz w:val="21"/>
              </w:rPr>
            </w:pPr>
            <w:r>
              <w:rPr>
                <w:sz w:val="21"/>
              </w:rPr>
              <w:t>-66,933,009.79</w:t>
            </w:r>
          </w:p>
        </w:tc>
        <w:tc>
          <w:tcPr>
            <w:tcW w:w="849" w:type="dxa"/>
          </w:tcPr>
          <w:p>
            <w:pPr>
              <w:pStyle w:val="TableParagraph"/>
              <w:spacing w:before="190"/>
              <w:ind w:right="91"/>
              <w:jc w:val="right"/>
              <w:rPr>
                <w:sz w:val="21"/>
              </w:rPr>
            </w:pPr>
            <w:r>
              <w:rPr>
                <w:sz w:val="21"/>
              </w:rPr>
              <w:t>193.13</w:t>
            </w:r>
          </w:p>
        </w:tc>
        <w:tc>
          <w:tcPr>
            <w:tcW w:w="1980" w:type="dxa"/>
          </w:tcPr>
          <w:p>
            <w:pPr>
              <w:pStyle w:val="TableParagraph"/>
              <w:spacing w:before="22"/>
              <w:ind w:left="109" w:right="-29"/>
              <w:rPr>
                <w:rFonts w:ascii="SimSun" w:eastAsia="SimSun" w:hint="eastAsia"/>
                <w:sz w:val="21"/>
              </w:rPr>
            </w:pPr>
            <w:r>
              <w:rPr>
                <w:rFonts w:ascii="SimSun" w:eastAsia="SimSun" w:hint="eastAsia"/>
                <w:spacing w:val="22"/>
                <w:sz w:val="21"/>
              </w:rPr>
              <w:t>本年资产报废数量</w:t>
            </w:r>
          </w:p>
          <w:p>
            <w:pPr>
              <w:pStyle w:val="TableParagraph"/>
              <w:spacing w:before="43"/>
              <w:ind w:left="109"/>
              <w:rPr>
                <w:rFonts w:ascii="SimSun" w:eastAsia="SimSun" w:hint="eastAsia"/>
                <w:sz w:val="21"/>
              </w:rPr>
            </w:pPr>
            <w:r>
              <w:rPr>
                <w:rFonts w:ascii="SimSun" w:eastAsia="SimSun" w:hint="eastAsia"/>
                <w:sz w:val="21"/>
              </w:rPr>
              <w:t>增加。</w:t>
            </w:r>
          </w:p>
        </w:tc>
      </w:tr>
      <w:tr>
        <w:trPr>
          <w:trHeight w:val="623" w:hRule="atLeast"/>
        </w:trPr>
        <w:tc>
          <w:tcPr>
            <w:tcW w:w="1565" w:type="dxa"/>
          </w:tcPr>
          <w:p>
            <w:pPr>
              <w:pStyle w:val="TableParagraph"/>
              <w:spacing w:before="178"/>
              <w:ind w:left="105"/>
              <w:rPr>
                <w:rFonts w:ascii="SimSun" w:eastAsia="SimSun" w:hint="eastAsia"/>
                <w:sz w:val="21"/>
              </w:rPr>
            </w:pPr>
            <w:r>
              <w:rPr>
                <w:rFonts w:ascii="SimSun" w:eastAsia="SimSun" w:hint="eastAsia"/>
                <w:sz w:val="21"/>
              </w:rPr>
              <w:t>营业外收入</w:t>
            </w:r>
          </w:p>
        </w:tc>
        <w:tc>
          <w:tcPr>
            <w:tcW w:w="1702" w:type="dxa"/>
          </w:tcPr>
          <w:p>
            <w:pPr>
              <w:pStyle w:val="TableParagraph"/>
              <w:spacing w:before="190"/>
              <w:ind w:right="96"/>
              <w:jc w:val="right"/>
              <w:rPr>
                <w:sz w:val="21"/>
              </w:rPr>
            </w:pPr>
            <w:r>
              <w:rPr>
                <w:sz w:val="21"/>
              </w:rPr>
              <w:t>6,301,027.24</w:t>
            </w:r>
          </w:p>
        </w:tc>
        <w:tc>
          <w:tcPr>
            <w:tcW w:w="1557" w:type="dxa"/>
          </w:tcPr>
          <w:p>
            <w:pPr>
              <w:pStyle w:val="TableParagraph"/>
              <w:spacing w:before="190"/>
              <w:ind w:right="92"/>
              <w:jc w:val="right"/>
              <w:rPr>
                <w:sz w:val="21"/>
              </w:rPr>
            </w:pPr>
            <w:r>
              <w:rPr>
                <w:sz w:val="21"/>
              </w:rPr>
              <w:t>41,429,634.03</w:t>
            </w:r>
          </w:p>
        </w:tc>
        <w:tc>
          <w:tcPr>
            <w:tcW w:w="1560" w:type="dxa"/>
          </w:tcPr>
          <w:p>
            <w:pPr>
              <w:pStyle w:val="TableParagraph"/>
              <w:spacing w:before="190"/>
              <w:ind w:right="92"/>
              <w:jc w:val="right"/>
              <w:rPr>
                <w:sz w:val="21"/>
              </w:rPr>
            </w:pPr>
            <w:r>
              <w:rPr>
                <w:sz w:val="21"/>
              </w:rPr>
              <w:t>-35,128,606.79</w:t>
            </w:r>
          </w:p>
        </w:tc>
        <w:tc>
          <w:tcPr>
            <w:tcW w:w="849" w:type="dxa"/>
          </w:tcPr>
          <w:p>
            <w:pPr>
              <w:pStyle w:val="TableParagraph"/>
              <w:spacing w:before="190"/>
              <w:ind w:right="94"/>
              <w:jc w:val="right"/>
              <w:rPr>
                <w:sz w:val="21"/>
              </w:rPr>
            </w:pPr>
            <w:r>
              <w:rPr>
                <w:sz w:val="21"/>
              </w:rPr>
              <w:t>-84.79</w:t>
            </w:r>
          </w:p>
        </w:tc>
        <w:tc>
          <w:tcPr>
            <w:tcW w:w="1980" w:type="dxa"/>
          </w:tcPr>
          <w:p>
            <w:pPr>
              <w:pStyle w:val="TableParagraph"/>
              <w:spacing w:before="22"/>
              <w:ind w:left="109" w:right="-44"/>
              <w:rPr>
                <w:rFonts w:ascii="SimSun" w:eastAsia="SimSun" w:hint="eastAsia"/>
                <w:sz w:val="21"/>
              </w:rPr>
            </w:pPr>
            <w:r>
              <w:rPr>
                <w:rFonts w:ascii="SimSun" w:eastAsia="SimSun" w:hint="eastAsia"/>
                <w:sz w:val="21"/>
              </w:rPr>
              <w:t>上年峰达化工注销，</w:t>
            </w:r>
          </w:p>
          <w:p>
            <w:pPr>
              <w:pStyle w:val="TableParagraph"/>
              <w:spacing w:before="43"/>
              <w:ind w:left="109" w:right="-44"/>
              <w:rPr>
                <w:rFonts w:ascii="SimSun" w:eastAsia="SimSun" w:hint="eastAsia"/>
                <w:sz w:val="21"/>
              </w:rPr>
            </w:pPr>
            <w:r>
              <w:rPr>
                <w:rFonts w:ascii="SimSun" w:eastAsia="SimSun" w:hint="eastAsia"/>
                <w:sz w:val="21"/>
              </w:rPr>
              <w:t>专项储备余额转入。</w:t>
            </w:r>
          </w:p>
        </w:tc>
      </w:tr>
      <w:tr>
        <w:trPr>
          <w:trHeight w:val="937" w:hRule="atLeast"/>
        </w:trPr>
        <w:tc>
          <w:tcPr>
            <w:tcW w:w="1565" w:type="dxa"/>
          </w:tcPr>
          <w:p>
            <w:pPr>
              <w:pStyle w:val="TableParagraph"/>
              <w:spacing w:before="3"/>
              <w:rPr>
                <w:rFonts w:ascii="SimSun"/>
                <w:sz w:val="26"/>
              </w:rPr>
            </w:pPr>
          </w:p>
          <w:p>
            <w:pPr>
              <w:pStyle w:val="TableParagraph"/>
              <w:spacing w:before="1"/>
              <w:ind w:left="105"/>
              <w:rPr>
                <w:rFonts w:ascii="SimSun" w:eastAsia="SimSun" w:hint="eastAsia"/>
                <w:sz w:val="21"/>
              </w:rPr>
            </w:pPr>
            <w:r>
              <w:rPr>
                <w:rFonts w:ascii="SimSun" w:eastAsia="SimSun" w:hint="eastAsia"/>
                <w:sz w:val="21"/>
              </w:rPr>
              <w:t>营业外支出</w:t>
            </w:r>
          </w:p>
        </w:tc>
        <w:tc>
          <w:tcPr>
            <w:tcW w:w="1702" w:type="dxa"/>
          </w:tcPr>
          <w:p>
            <w:pPr>
              <w:pStyle w:val="TableParagraph"/>
              <w:spacing w:before="2"/>
              <w:rPr>
                <w:rFonts w:ascii="SimSun"/>
                <w:sz w:val="27"/>
              </w:rPr>
            </w:pPr>
          </w:p>
          <w:p>
            <w:pPr>
              <w:pStyle w:val="TableParagraph"/>
              <w:ind w:right="96"/>
              <w:jc w:val="right"/>
              <w:rPr>
                <w:sz w:val="21"/>
              </w:rPr>
            </w:pPr>
            <w:r>
              <w:rPr>
                <w:sz w:val="21"/>
              </w:rPr>
              <w:t>418,795,267.09</w:t>
            </w:r>
          </w:p>
        </w:tc>
        <w:tc>
          <w:tcPr>
            <w:tcW w:w="1557" w:type="dxa"/>
          </w:tcPr>
          <w:p>
            <w:pPr>
              <w:pStyle w:val="TableParagraph"/>
              <w:spacing w:before="2"/>
              <w:rPr>
                <w:rFonts w:ascii="SimSun"/>
                <w:sz w:val="27"/>
              </w:rPr>
            </w:pPr>
          </w:p>
          <w:p>
            <w:pPr>
              <w:pStyle w:val="TableParagraph"/>
              <w:ind w:right="92"/>
              <w:jc w:val="right"/>
              <w:rPr>
                <w:sz w:val="21"/>
              </w:rPr>
            </w:pPr>
            <w:r>
              <w:rPr>
                <w:sz w:val="21"/>
              </w:rPr>
              <w:t>341,293,617.90</w:t>
            </w:r>
          </w:p>
        </w:tc>
        <w:tc>
          <w:tcPr>
            <w:tcW w:w="1560" w:type="dxa"/>
          </w:tcPr>
          <w:p>
            <w:pPr>
              <w:pStyle w:val="TableParagraph"/>
              <w:spacing w:before="2"/>
              <w:rPr>
                <w:rFonts w:ascii="SimSun"/>
                <w:sz w:val="27"/>
              </w:rPr>
            </w:pPr>
          </w:p>
          <w:p>
            <w:pPr>
              <w:pStyle w:val="TableParagraph"/>
              <w:ind w:right="92"/>
              <w:jc w:val="right"/>
              <w:rPr>
                <w:sz w:val="21"/>
              </w:rPr>
            </w:pPr>
            <w:r>
              <w:rPr>
                <w:sz w:val="21"/>
              </w:rPr>
              <w:t>77,501,649.19</w:t>
            </w:r>
          </w:p>
        </w:tc>
        <w:tc>
          <w:tcPr>
            <w:tcW w:w="849" w:type="dxa"/>
          </w:tcPr>
          <w:p>
            <w:pPr>
              <w:pStyle w:val="TableParagraph"/>
              <w:spacing w:before="2"/>
              <w:rPr>
                <w:rFonts w:ascii="SimSun"/>
                <w:sz w:val="27"/>
              </w:rPr>
            </w:pPr>
          </w:p>
          <w:p>
            <w:pPr>
              <w:pStyle w:val="TableParagraph"/>
              <w:ind w:right="91"/>
              <w:jc w:val="right"/>
              <w:rPr>
                <w:sz w:val="21"/>
              </w:rPr>
            </w:pPr>
            <w:r>
              <w:rPr>
                <w:sz w:val="21"/>
              </w:rPr>
              <w:t>22.71</w:t>
            </w:r>
          </w:p>
        </w:tc>
        <w:tc>
          <w:tcPr>
            <w:tcW w:w="1980" w:type="dxa"/>
          </w:tcPr>
          <w:p>
            <w:pPr>
              <w:pStyle w:val="TableParagraph"/>
              <w:spacing w:line="278" w:lineRule="auto" w:before="25"/>
              <w:ind w:left="109" w:right="93"/>
              <w:rPr>
                <w:rFonts w:ascii="SimSun" w:eastAsia="SimSun" w:hint="eastAsia"/>
                <w:sz w:val="21"/>
              </w:rPr>
            </w:pPr>
            <w:r>
              <w:rPr>
                <w:rFonts w:ascii="SimSun" w:eastAsia="SimSun" w:hint="eastAsia"/>
                <w:spacing w:val="4"/>
                <w:sz w:val="21"/>
              </w:rPr>
              <w:t>本年的捐赠开支以及碳排放权开支增</w:t>
            </w:r>
          </w:p>
          <w:p>
            <w:pPr>
              <w:pStyle w:val="TableParagraph"/>
              <w:spacing w:line="269" w:lineRule="exact"/>
              <w:ind w:left="109"/>
              <w:rPr>
                <w:rFonts w:ascii="SimSun" w:eastAsia="SimSun" w:hint="eastAsia"/>
                <w:sz w:val="21"/>
              </w:rPr>
            </w:pPr>
            <w:r>
              <w:rPr>
                <w:rFonts w:ascii="SimSun" w:eastAsia="SimSun" w:hint="eastAsia"/>
                <w:sz w:val="21"/>
              </w:rPr>
              <w:t>加。</w:t>
            </w:r>
          </w:p>
        </w:tc>
      </w:tr>
    </w:tbl>
    <w:p>
      <w:pPr>
        <w:spacing w:after="0" w:line="269" w:lineRule="exact"/>
        <w:rPr>
          <w:rFonts w:ascii="SimSun" w:eastAsia="SimSun" w:hint="eastAsia"/>
          <w:sz w:val="21"/>
        </w:rPr>
        <w:sectPr>
          <w:type w:val="continuous"/>
          <w:pgSz w:w="11910" w:h="16840"/>
          <w:pgMar w:top="780" w:bottom="280" w:left="600" w:right="200"/>
        </w:sectPr>
      </w:pPr>
    </w:p>
    <w:p>
      <w:pPr>
        <w:pStyle w:val="Heading2"/>
        <w:spacing w:before="20"/>
      </w:pPr>
      <w:r>
        <w:rPr/>
        <w:t> </w:t>
      </w:r>
    </w:p>
    <w:p>
      <w:pPr>
        <w:pStyle w:val="ListParagraph"/>
        <w:numPr>
          <w:ilvl w:val="0"/>
          <w:numId w:val="1"/>
        </w:numPr>
        <w:tabs>
          <w:tab w:pos="1098" w:val="left" w:leader="none"/>
        </w:tabs>
        <w:spacing w:line="240" w:lineRule="auto" w:before="87" w:after="0"/>
        <w:ind w:left="1097" w:right="0" w:hanging="421"/>
        <w:jc w:val="left"/>
        <w:rPr>
          <w:sz w:val="21"/>
        </w:rPr>
      </w:pPr>
      <w:r>
        <w:rPr>
          <w:sz w:val="21"/>
        </w:rPr>
        <w:t>研发投入 </w:t>
      </w:r>
    </w:p>
    <w:p>
      <w:pPr>
        <w:pStyle w:val="ListParagraph"/>
        <w:numPr>
          <w:ilvl w:val="0"/>
          <w:numId w:val="4"/>
        </w:numPr>
        <w:tabs>
          <w:tab w:pos="1101" w:val="left" w:leader="none"/>
        </w:tabs>
        <w:spacing w:line="240" w:lineRule="auto" w:before="103" w:after="0"/>
        <w:ind w:left="1100" w:right="0" w:hanging="424"/>
        <w:jc w:val="left"/>
        <w:rPr>
          <w:sz w:val="21"/>
        </w:rPr>
      </w:pPr>
      <w:r>
        <w:rPr>
          <w:sz w:val="21"/>
        </w:rPr>
        <w:t>研发投入情况表</w:t>
      </w:r>
    </w:p>
    <w:p>
      <w:pPr>
        <w:pStyle w:val="BodyText"/>
        <w:spacing w:before="104"/>
        <w:ind w:left="677"/>
      </w:pPr>
      <w:r>
        <w:rPr>
          <w:spacing w:val="11"/>
        </w:rPr>
        <w:t>√适用 □不适用</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4"/>
        </w:rPr>
      </w:pPr>
    </w:p>
    <w:p>
      <w:pPr>
        <w:pStyle w:val="BodyText"/>
        <w:spacing w:before="1"/>
        <w:ind w:left="677"/>
      </w:pPr>
      <w:r>
        <w:rPr/>
        <w:t>单位：元</w:t>
      </w:r>
    </w:p>
    <w:p>
      <w:pPr>
        <w:spacing w:after="0"/>
        <w:sectPr>
          <w:type w:val="continuous"/>
          <w:pgSz w:w="11910" w:h="16840"/>
          <w:pgMar w:top="780" w:bottom="280" w:left="600" w:right="200"/>
          <w:cols w:num="2" w:equalWidth="0">
            <w:col w:w="2619" w:space="5615"/>
            <w:col w:w="2876"/>
          </w:cols>
        </w:sectPr>
      </w:pPr>
    </w:p>
    <w:tbl>
      <w:tblPr>
        <w:tblW w:w="0" w:type="auto"/>
        <w:jc w:val="left"/>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846"/>
        <w:gridCol w:w="5370"/>
      </w:tblGrid>
      <w:tr>
        <w:trPr>
          <w:trHeight w:val="361" w:hRule="atLeast"/>
        </w:trPr>
        <w:tc>
          <w:tcPr>
            <w:tcW w:w="3846" w:type="dxa"/>
          </w:tcPr>
          <w:p>
            <w:pPr>
              <w:pStyle w:val="TableParagraph"/>
              <w:spacing w:before="49"/>
              <w:ind w:left="105"/>
              <w:rPr>
                <w:rFonts w:ascii="SimSun" w:eastAsia="SimSun" w:hint="eastAsia"/>
                <w:sz w:val="21"/>
              </w:rPr>
            </w:pPr>
            <w:r>
              <w:rPr>
                <w:rFonts w:ascii="SimSun" w:eastAsia="SimSun" w:hint="eastAsia"/>
                <w:sz w:val="21"/>
              </w:rPr>
              <w:t>本期费用化研发投入</w:t>
            </w:r>
          </w:p>
        </w:tc>
        <w:tc>
          <w:tcPr>
            <w:tcW w:w="5370" w:type="dxa"/>
          </w:tcPr>
          <w:p>
            <w:pPr>
              <w:pStyle w:val="TableParagraph"/>
              <w:spacing w:before="60"/>
              <w:ind w:right="94"/>
              <w:jc w:val="right"/>
              <w:rPr>
                <w:sz w:val="21"/>
              </w:rPr>
            </w:pPr>
            <w:r>
              <w:rPr>
                <w:sz w:val="21"/>
              </w:rPr>
              <w:t>150,852,673.91</w:t>
            </w:r>
          </w:p>
        </w:tc>
      </w:tr>
      <w:tr>
        <w:trPr>
          <w:trHeight w:val="364" w:hRule="atLeast"/>
        </w:trPr>
        <w:tc>
          <w:tcPr>
            <w:tcW w:w="3846" w:type="dxa"/>
          </w:tcPr>
          <w:p>
            <w:pPr>
              <w:pStyle w:val="TableParagraph"/>
              <w:spacing w:before="49"/>
              <w:ind w:left="105"/>
              <w:rPr>
                <w:rFonts w:ascii="SimSun" w:eastAsia="SimSun" w:hint="eastAsia"/>
                <w:sz w:val="21"/>
              </w:rPr>
            </w:pPr>
            <w:r>
              <w:rPr>
                <w:rFonts w:ascii="SimSun" w:eastAsia="SimSun" w:hint="eastAsia"/>
                <w:sz w:val="21"/>
              </w:rPr>
              <w:t>本期资本化研发投入</w:t>
            </w:r>
          </w:p>
        </w:tc>
        <w:tc>
          <w:tcPr>
            <w:tcW w:w="5370" w:type="dxa"/>
          </w:tcPr>
          <w:p>
            <w:pPr>
              <w:pStyle w:val="TableParagraph"/>
              <w:spacing w:before="60"/>
              <w:ind w:right="95"/>
              <w:jc w:val="right"/>
              <w:rPr>
                <w:sz w:val="21"/>
              </w:rPr>
            </w:pPr>
            <w:r>
              <w:rPr>
                <w:w w:val="100"/>
                <w:sz w:val="21"/>
              </w:rPr>
              <w:t>-</w:t>
            </w:r>
          </w:p>
        </w:tc>
      </w:tr>
      <w:tr>
        <w:trPr>
          <w:trHeight w:val="361" w:hRule="atLeast"/>
        </w:trPr>
        <w:tc>
          <w:tcPr>
            <w:tcW w:w="3846" w:type="dxa"/>
          </w:tcPr>
          <w:p>
            <w:pPr>
              <w:pStyle w:val="TableParagraph"/>
              <w:spacing w:before="46"/>
              <w:ind w:left="105"/>
              <w:rPr>
                <w:rFonts w:ascii="SimSun" w:eastAsia="SimSun" w:hint="eastAsia"/>
                <w:sz w:val="21"/>
              </w:rPr>
            </w:pPr>
            <w:r>
              <w:rPr>
                <w:rFonts w:ascii="SimSun" w:eastAsia="SimSun" w:hint="eastAsia"/>
                <w:sz w:val="21"/>
              </w:rPr>
              <w:t>研发投入合计</w:t>
            </w:r>
          </w:p>
        </w:tc>
        <w:tc>
          <w:tcPr>
            <w:tcW w:w="5370" w:type="dxa"/>
          </w:tcPr>
          <w:p>
            <w:pPr>
              <w:pStyle w:val="TableParagraph"/>
              <w:spacing w:before="58"/>
              <w:ind w:right="94"/>
              <w:jc w:val="right"/>
              <w:rPr>
                <w:sz w:val="21"/>
              </w:rPr>
            </w:pPr>
            <w:r>
              <w:rPr>
                <w:sz w:val="21"/>
              </w:rPr>
              <w:t>150,852,673.91</w:t>
            </w:r>
          </w:p>
        </w:tc>
      </w:tr>
      <w:tr>
        <w:trPr>
          <w:trHeight w:val="362" w:hRule="atLeast"/>
        </w:trPr>
        <w:tc>
          <w:tcPr>
            <w:tcW w:w="3846" w:type="dxa"/>
          </w:tcPr>
          <w:p>
            <w:pPr>
              <w:pStyle w:val="TableParagraph"/>
              <w:spacing w:before="49"/>
              <w:ind w:left="105"/>
              <w:rPr>
                <w:rFonts w:ascii="SimSun" w:eastAsia="SimSun" w:hint="eastAsia"/>
                <w:sz w:val="21"/>
              </w:rPr>
            </w:pPr>
            <w:r>
              <w:rPr>
                <w:rFonts w:ascii="SimSun" w:eastAsia="SimSun" w:hint="eastAsia"/>
                <w:sz w:val="21"/>
              </w:rPr>
              <w:t>研发投入总额占营业收入比例（</w:t>
            </w:r>
            <w:r>
              <w:rPr>
                <w:sz w:val="21"/>
              </w:rPr>
              <w:t>%</w:t>
            </w:r>
            <w:r>
              <w:rPr>
                <w:rFonts w:ascii="SimSun" w:eastAsia="SimSun" w:hint="eastAsia"/>
                <w:sz w:val="21"/>
              </w:rPr>
              <w:t>）</w:t>
            </w:r>
          </w:p>
        </w:tc>
        <w:tc>
          <w:tcPr>
            <w:tcW w:w="5370" w:type="dxa"/>
          </w:tcPr>
          <w:p>
            <w:pPr>
              <w:pStyle w:val="TableParagraph"/>
              <w:spacing w:before="60"/>
              <w:ind w:right="94"/>
              <w:jc w:val="right"/>
              <w:rPr>
                <w:sz w:val="21"/>
              </w:rPr>
            </w:pPr>
            <w:r>
              <w:rPr>
                <w:sz w:val="21"/>
              </w:rPr>
              <w:t>0.53</w:t>
            </w:r>
          </w:p>
        </w:tc>
      </w:tr>
      <w:tr>
        <w:trPr>
          <w:trHeight w:val="364" w:hRule="atLeast"/>
        </w:trPr>
        <w:tc>
          <w:tcPr>
            <w:tcW w:w="3846" w:type="dxa"/>
          </w:tcPr>
          <w:p>
            <w:pPr>
              <w:pStyle w:val="TableParagraph"/>
              <w:spacing w:before="49"/>
              <w:ind w:left="105"/>
              <w:rPr>
                <w:rFonts w:ascii="SimSun" w:eastAsia="SimSun" w:hint="eastAsia"/>
                <w:sz w:val="21"/>
              </w:rPr>
            </w:pPr>
            <w:r>
              <w:rPr>
                <w:rFonts w:ascii="SimSun" w:eastAsia="SimSun" w:hint="eastAsia"/>
                <w:spacing w:val="-1"/>
                <w:sz w:val="21"/>
              </w:rPr>
              <w:t>研发投入资本化的比重</w:t>
            </w:r>
            <w:r>
              <w:rPr>
                <w:rFonts w:ascii="SimSun" w:eastAsia="SimSun" w:hint="eastAsia"/>
                <w:sz w:val="21"/>
              </w:rPr>
              <w:t>（</w:t>
            </w:r>
            <w:r>
              <w:rPr>
                <w:sz w:val="21"/>
              </w:rPr>
              <w:t>%</w:t>
            </w:r>
            <w:r>
              <w:rPr>
                <w:rFonts w:ascii="SimSun" w:eastAsia="SimSun" w:hint="eastAsia"/>
                <w:sz w:val="21"/>
              </w:rPr>
              <w:t>）</w:t>
            </w:r>
          </w:p>
        </w:tc>
        <w:tc>
          <w:tcPr>
            <w:tcW w:w="5370" w:type="dxa"/>
          </w:tcPr>
          <w:p>
            <w:pPr>
              <w:pStyle w:val="TableParagraph"/>
              <w:spacing w:before="60"/>
              <w:ind w:right="95"/>
              <w:jc w:val="right"/>
              <w:rPr>
                <w:sz w:val="21"/>
              </w:rPr>
            </w:pPr>
            <w:r>
              <w:rPr>
                <w:w w:val="100"/>
                <w:sz w:val="21"/>
              </w:rPr>
              <w:t>-</w:t>
            </w:r>
          </w:p>
        </w:tc>
      </w:tr>
    </w:tbl>
    <w:p>
      <w:pPr>
        <w:pStyle w:val="Heading2"/>
        <w:spacing w:before="20"/>
      </w:pPr>
      <w:r>
        <w:rPr/>
        <w:t> </w:t>
      </w:r>
    </w:p>
    <w:p>
      <w:pPr>
        <w:pStyle w:val="Heading2"/>
        <w:tabs>
          <w:tab w:pos="3557" w:val="left" w:leader="none"/>
        </w:tabs>
        <w:spacing w:before="4"/>
      </w:pPr>
      <w:r>
        <w:rPr/>
        <w:t> </w:t>
        <w:tab/>
        <w:t> </w:t>
      </w:r>
    </w:p>
    <w:p>
      <w:pPr>
        <w:spacing w:after="0"/>
        <w:sectPr>
          <w:type w:val="continuous"/>
          <w:pgSz w:w="11910" w:h="16840"/>
          <w:pgMar w:top="780" w:bottom="280" w:left="600" w:right="200"/>
        </w:sectPr>
      </w:pPr>
    </w:p>
    <w:p>
      <w:pPr>
        <w:pStyle w:val="BodyText"/>
        <w:spacing w:before="11"/>
        <w:rPr>
          <w:sz w:val="20"/>
        </w:rPr>
      </w:pPr>
    </w:p>
    <w:p>
      <w:pPr>
        <w:pStyle w:val="ListParagraph"/>
        <w:numPr>
          <w:ilvl w:val="0"/>
          <w:numId w:val="4"/>
        </w:numPr>
        <w:tabs>
          <w:tab w:pos="1101" w:val="left" w:leader="none"/>
        </w:tabs>
        <w:spacing w:line="240" w:lineRule="auto" w:before="72" w:after="0"/>
        <w:ind w:left="1100" w:right="0" w:hanging="424"/>
        <w:jc w:val="left"/>
        <w:rPr>
          <w:sz w:val="21"/>
        </w:rPr>
      </w:pPr>
      <w:r>
        <w:rPr>
          <w:sz w:val="21"/>
        </w:rPr>
        <w:t>研发人员情况表</w:t>
      </w:r>
    </w:p>
    <w:p>
      <w:pPr>
        <w:pStyle w:val="BodyText"/>
        <w:spacing w:before="103"/>
        <w:ind w:left="677"/>
      </w:pPr>
      <w:r>
        <w:rPr>
          <w:spacing w:val="-1"/>
        </w:rPr>
        <w:t>√适用 □不适用</w:t>
      </w:r>
      <w:r>
        <w:rPr>
          <w:spacing w:val="-3"/>
        </w:rPr>
        <w:t> </w:t>
      </w:r>
      <w:r>
        <w:rPr/>
        <w:t> </w:t>
      </w:r>
    </w:p>
    <w:p>
      <w:pPr>
        <w:pStyle w:val="BodyText"/>
        <w:spacing w:before="12"/>
        <w:rPr>
          <w:sz w:val="25"/>
        </w:rPr>
      </w:pPr>
    </w:p>
    <w:tbl>
      <w:tblPr>
        <w:tblW w:w="0" w:type="auto"/>
        <w:jc w:val="left"/>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100"/>
        <w:gridCol w:w="3826"/>
      </w:tblGrid>
      <w:tr>
        <w:trPr>
          <w:trHeight w:val="361" w:hRule="atLeast"/>
        </w:trPr>
        <w:tc>
          <w:tcPr>
            <w:tcW w:w="6100" w:type="dxa"/>
          </w:tcPr>
          <w:p>
            <w:pPr>
              <w:pStyle w:val="TableParagraph"/>
              <w:spacing w:before="49"/>
              <w:ind w:left="107"/>
              <w:rPr>
                <w:rFonts w:ascii="SimSun" w:eastAsia="SimSun" w:hint="eastAsia"/>
                <w:sz w:val="21"/>
              </w:rPr>
            </w:pPr>
            <w:r>
              <w:rPr>
                <w:rFonts w:ascii="SimSun" w:eastAsia="SimSun" w:hint="eastAsia"/>
                <w:sz w:val="21"/>
              </w:rPr>
              <w:t>公司研发人员的数量</w:t>
            </w:r>
          </w:p>
        </w:tc>
        <w:tc>
          <w:tcPr>
            <w:tcW w:w="3826" w:type="dxa"/>
          </w:tcPr>
          <w:p>
            <w:pPr>
              <w:pStyle w:val="TableParagraph"/>
              <w:spacing w:before="60"/>
              <w:ind w:right="96"/>
              <w:jc w:val="right"/>
              <w:rPr>
                <w:sz w:val="21"/>
              </w:rPr>
            </w:pPr>
            <w:r>
              <w:rPr>
                <w:sz w:val="21"/>
              </w:rPr>
              <w:t>1,272</w:t>
            </w:r>
          </w:p>
        </w:tc>
      </w:tr>
      <w:tr>
        <w:trPr>
          <w:trHeight w:val="364" w:hRule="atLeast"/>
        </w:trPr>
        <w:tc>
          <w:tcPr>
            <w:tcW w:w="6100" w:type="dxa"/>
          </w:tcPr>
          <w:p>
            <w:pPr>
              <w:pStyle w:val="TableParagraph"/>
              <w:spacing w:before="49"/>
              <w:ind w:left="107"/>
              <w:rPr>
                <w:rFonts w:ascii="SimSun" w:eastAsia="SimSun" w:hint="eastAsia"/>
                <w:sz w:val="21"/>
              </w:rPr>
            </w:pPr>
            <w:r>
              <w:rPr>
                <w:rFonts w:ascii="SimSun" w:eastAsia="SimSun" w:hint="eastAsia"/>
                <w:sz w:val="21"/>
              </w:rPr>
              <w:t>研发人员数量占公司总人数的比例（</w:t>
            </w:r>
            <w:r>
              <w:rPr>
                <w:sz w:val="21"/>
              </w:rPr>
              <w:t>%</w:t>
            </w:r>
            <w:r>
              <w:rPr>
                <w:rFonts w:ascii="SimSun" w:eastAsia="SimSun" w:hint="eastAsia"/>
                <w:sz w:val="21"/>
              </w:rPr>
              <w:t>）</w:t>
            </w:r>
          </w:p>
        </w:tc>
        <w:tc>
          <w:tcPr>
            <w:tcW w:w="3826" w:type="dxa"/>
          </w:tcPr>
          <w:p>
            <w:pPr>
              <w:pStyle w:val="TableParagraph"/>
              <w:spacing w:before="60"/>
              <w:ind w:right="96"/>
              <w:jc w:val="right"/>
              <w:rPr>
                <w:sz w:val="21"/>
              </w:rPr>
            </w:pPr>
            <w:r>
              <w:rPr>
                <w:sz w:val="21"/>
              </w:rPr>
              <w:t>7.89</w:t>
            </w:r>
          </w:p>
        </w:tc>
      </w:tr>
      <w:tr>
        <w:trPr>
          <w:trHeight w:val="362" w:hRule="atLeast"/>
        </w:trPr>
        <w:tc>
          <w:tcPr>
            <w:tcW w:w="9926" w:type="dxa"/>
            <w:gridSpan w:val="2"/>
          </w:tcPr>
          <w:p>
            <w:pPr>
              <w:pStyle w:val="TableParagraph"/>
              <w:spacing w:before="49"/>
              <w:ind w:left="4104" w:right="4092"/>
              <w:jc w:val="center"/>
              <w:rPr>
                <w:rFonts w:ascii="SimSun" w:eastAsia="SimSun" w:hint="eastAsia"/>
                <w:sz w:val="21"/>
              </w:rPr>
            </w:pPr>
            <w:r>
              <w:rPr>
                <w:rFonts w:ascii="SimSun" w:eastAsia="SimSun" w:hint="eastAsia"/>
                <w:sz w:val="21"/>
              </w:rPr>
              <w:t>研发人员学历结构</w:t>
            </w:r>
          </w:p>
        </w:tc>
      </w:tr>
      <w:tr>
        <w:trPr>
          <w:trHeight w:val="364" w:hRule="atLeast"/>
        </w:trPr>
        <w:tc>
          <w:tcPr>
            <w:tcW w:w="6100" w:type="dxa"/>
          </w:tcPr>
          <w:p>
            <w:pPr>
              <w:pStyle w:val="TableParagraph"/>
              <w:spacing w:before="49"/>
              <w:ind w:left="107"/>
              <w:rPr>
                <w:rFonts w:ascii="SimSun" w:eastAsia="SimSun" w:hint="eastAsia"/>
                <w:sz w:val="21"/>
              </w:rPr>
            </w:pPr>
            <w:r>
              <w:rPr>
                <w:rFonts w:ascii="SimSun" w:eastAsia="SimSun" w:hint="eastAsia"/>
                <w:sz w:val="21"/>
              </w:rPr>
              <w:t>学历结构类别</w:t>
            </w:r>
          </w:p>
        </w:tc>
        <w:tc>
          <w:tcPr>
            <w:tcW w:w="3826" w:type="dxa"/>
          </w:tcPr>
          <w:p>
            <w:pPr>
              <w:pStyle w:val="TableParagraph"/>
              <w:spacing w:before="49"/>
              <w:ind w:left="1278"/>
              <w:rPr>
                <w:rFonts w:ascii="SimSun" w:eastAsia="SimSun" w:hint="eastAsia"/>
                <w:sz w:val="21"/>
              </w:rPr>
            </w:pPr>
            <w:r>
              <w:rPr>
                <w:rFonts w:ascii="SimSun" w:eastAsia="SimSun" w:hint="eastAsia"/>
                <w:sz w:val="21"/>
              </w:rPr>
              <w:t>学历结构人数</w:t>
            </w:r>
          </w:p>
        </w:tc>
      </w:tr>
      <w:tr>
        <w:trPr>
          <w:trHeight w:val="361" w:hRule="atLeast"/>
        </w:trPr>
        <w:tc>
          <w:tcPr>
            <w:tcW w:w="6100" w:type="dxa"/>
          </w:tcPr>
          <w:p>
            <w:pPr>
              <w:pStyle w:val="TableParagraph"/>
              <w:spacing w:before="46"/>
              <w:ind w:left="107"/>
              <w:rPr>
                <w:rFonts w:ascii="SimSun" w:eastAsia="SimSun" w:hint="eastAsia"/>
                <w:sz w:val="21"/>
              </w:rPr>
            </w:pPr>
            <w:r>
              <w:rPr>
                <w:rFonts w:ascii="SimSun" w:eastAsia="SimSun" w:hint="eastAsia"/>
                <w:sz w:val="21"/>
              </w:rPr>
              <w:t>博士研究生</w:t>
            </w:r>
          </w:p>
        </w:tc>
        <w:tc>
          <w:tcPr>
            <w:tcW w:w="3826" w:type="dxa"/>
          </w:tcPr>
          <w:p>
            <w:pPr>
              <w:pStyle w:val="TableParagraph"/>
              <w:spacing w:before="58"/>
              <w:ind w:right="98"/>
              <w:jc w:val="right"/>
              <w:rPr>
                <w:sz w:val="21"/>
              </w:rPr>
            </w:pPr>
            <w:r>
              <w:rPr>
                <w:w w:val="100"/>
                <w:sz w:val="21"/>
              </w:rPr>
              <w:t>1</w:t>
            </w:r>
          </w:p>
        </w:tc>
      </w:tr>
      <w:tr>
        <w:trPr>
          <w:trHeight w:val="362" w:hRule="atLeast"/>
        </w:trPr>
        <w:tc>
          <w:tcPr>
            <w:tcW w:w="6100" w:type="dxa"/>
          </w:tcPr>
          <w:p>
            <w:pPr>
              <w:pStyle w:val="TableParagraph"/>
              <w:spacing w:before="49"/>
              <w:ind w:left="107"/>
              <w:rPr>
                <w:rFonts w:ascii="SimSun" w:eastAsia="SimSun" w:hint="eastAsia"/>
                <w:sz w:val="21"/>
              </w:rPr>
            </w:pPr>
            <w:r>
              <w:rPr>
                <w:rFonts w:ascii="SimSun" w:eastAsia="SimSun" w:hint="eastAsia"/>
                <w:sz w:val="21"/>
              </w:rPr>
              <w:t>硕士研究生</w:t>
            </w:r>
          </w:p>
        </w:tc>
        <w:tc>
          <w:tcPr>
            <w:tcW w:w="3826" w:type="dxa"/>
          </w:tcPr>
          <w:p>
            <w:pPr>
              <w:pStyle w:val="TableParagraph"/>
              <w:spacing w:before="60"/>
              <w:ind w:right="98"/>
              <w:jc w:val="right"/>
              <w:rPr>
                <w:sz w:val="21"/>
              </w:rPr>
            </w:pPr>
            <w:r>
              <w:rPr>
                <w:sz w:val="21"/>
              </w:rPr>
              <w:t>28</w:t>
            </w:r>
          </w:p>
        </w:tc>
      </w:tr>
      <w:tr>
        <w:trPr>
          <w:trHeight w:val="364" w:hRule="atLeast"/>
        </w:trPr>
        <w:tc>
          <w:tcPr>
            <w:tcW w:w="6100" w:type="dxa"/>
          </w:tcPr>
          <w:p>
            <w:pPr>
              <w:pStyle w:val="TableParagraph"/>
              <w:spacing w:before="49"/>
              <w:ind w:left="107"/>
              <w:rPr>
                <w:rFonts w:ascii="SimSun" w:eastAsia="SimSun" w:hint="eastAsia"/>
                <w:sz w:val="21"/>
              </w:rPr>
            </w:pPr>
            <w:r>
              <w:rPr>
                <w:rFonts w:ascii="SimSun" w:eastAsia="SimSun" w:hint="eastAsia"/>
                <w:sz w:val="21"/>
              </w:rPr>
              <w:t>本科</w:t>
            </w:r>
          </w:p>
        </w:tc>
        <w:tc>
          <w:tcPr>
            <w:tcW w:w="3826" w:type="dxa"/>
          </w:tcPr>
          <w:p>
            <w:pPr>
              <w:pStyle w:val="TableParagraph"/>
              <w:spacing w:before="60"/>
              <w:ind w:right="96"/>
              <w:jc w:val="right"/>
              <w:rPr>
                <w:sz w:val="21"/>
              </w:rPr>
            </w:pPr>
            <w:r>
              <w:rPr>
                <w:sz w:val="21"/>
              </w:rPr>
              <w:t>946</w:t>
            </w:r>
          </w:p>
        </w:tc>
      </w:tr>
      <w:tr>
        <w:trPr>
          <w:trHeight w:val="362" w:hRule="atLeast"/>
        </w:trPr>
        <w:tc>
          <w:tcPr>
            <w:tcW w:w="6100" w:type="dxa"/>
          </w:tcPr>
          <w:p>
            <w:pPr>
              <w:pStyle w:val="TableParagraph"/>
              <w:spacing w:before="49"/>
              <w:ind w:left="107"/>
              <w:rPr>
                <w:rFonts w:ascii="SimSun" w:eastAsia="SimSun" w:hint="eastAsia"/>
                <w:sz w:val="21"/>
              </w:rPr>
            </w:pPr>
            <w:r>
              <w:rPr>
                <w:rFonts w:ascii="SimSun" w:eastAsia="SimSun" w:hint="eastAsia"/>
                <w:sz w:val="21"/>
              </w:rPr>
              <w:t>专科</w:t>
            </w:r>
          </w:p>
        </w:tc>
        <w:tc>
          <w:tcPr>
            <w:tcW w:w="3826" w:type="dxa"/>
          </w:tcPr>
          <w:p>
            <w:pPr>
              <w:pStyle w:val="TableParagraph"/>
              <w:spacing w:before="60"/>
              <w:ind w:right="96"/>
              <w:jc w:val="right"/>
              <w:rPr>
                <w:sz w:val="21"/>
              </w:rPr>
            </w:pPr>
            <w:r>
              <w:rPr>
                <w:sz w:val="21"/>
              </w:rPr>
              <w:t>297</w:t>
            </w:r>
          </w:p>
        </w:tc>
      </w:tr>
      <w:tr>
        <w:trPr>
          <w:trHeight w:val="364" w:hRule="atLeast"/>
        </w:trPr>
        <w:tc>
          <w:tcPr>
            <w:tcW w:w="6100" w:type="dxa"/>
          </w:tcPr>
          <w:p>
            <w:pPr>
              <w:pStyle w:val="TableParagraph"/>
              <w:spacing w:before="49"/>
              <w:ind w:left="107"/>
              <w:rPr>
                <w:rFonts w:ascii="SimSun" w:eastAsia="SimSun" w:hint="eastAsia"/>
                <w:sz w:val="21"/>
              </w:rPr>
            </w:pPr>
            <w:r>
              <w:rPr>
                <w:rFonts w:ascii="SimSun" w:eastAsia="SimSun" w:hint="eastAsia"/>
                <w:sz w:val="21"/>
              </w:rPr>
              <w:t>高中及以下</w:t>
            </w:r>
          </w:p>
        </w:tc>
        <w:tc>
          <w:tcPr>
            <w:tcW w:w="3826" w:type="dxa"/>
          </w:tcPr>
          <w:p>
            <w:pPr>
              <w:pStyle w:val="TableParagraph"/>
              <w:spacing w:before="60"/>
              <w:ind w:right="97"/>
              <w:jc w:val="right"/>
              <w:rPr>
                <w:sz w:val="21"/>
              </w:rPr>
            </w:pPr>
            <w:r>
              <w:rPr>
                <w:w w:val="100"/>
                <w:sz w:val="21"/>
              </w:rPr>
              <w:t>-</w:t>
            </w:r>
          </w:p>
        </w:tc>
      </w:tr>
      <w:tr>
        <w:trPr>
          <w:trHeight w:val="362" w:hRule="atLeast"/>
        </w:trPr>
        <w:tc>
          <w:tcPr>
            <w:tcW w:w="9926" w:type="dxa"/>
            <w:gridSpan w:val="2"/>
          </w:tcPr>
          <w:p>
            <w:pPr>
              <w:pStyle w:val="TableParagraph"/>
              <w:spacing w:before="49"/>
              <w:ind w:left="4104" w:right="4092"/>
              <w:jc w:val="center"/>
              <w:rPr>
                <w:rFonts w:ascii="SimSun" w:eastAsia="SimSun" w:hint="eastAsia"/>
                <w:sz w:val="21"/>
              </w:rPr>
            </w:pPr>
            <w:r>
              <w:rPr>
                <w:rFonts w:ascii="SimSun" w:eastAsia="SimSun" w:hint="eastAsia"/>
                <w:sz w:val="21"/>
              </w:rPr>
              <w:t>研发人员年龄结构</w:t>
            </w:r>
          </w:p>
        </w:tc>
      </w:tr>
      <w:tr>
        <w:trPr>
          <w:trHeight w:val="364" w:hRule="atLeast"/>
        </w:trPr>
        <w:tc>
          <w:tcPr>
            <w:tcW w:w="6100" w:type="dxa"/>
          </w:tcPr>
          <w:p>
            <w:pPr>
              <w:pStyle w:val="TableParagraph"/>
              <w:spacing w:before="49"/>
              <w:ind w:left="107"/>
              <w:rPr>
                <w:rFonts w:ascii="SimSun" w:eastAsia="SimSun" w:hint="eastAsia"/>
                <w:sz w:val="21"/>
              </w:rPr>
            </w:pPr>
            <w:r>
              <w:rPr>
                <w:rFonts w:ascii="SimSun" w:eastAsia="SimSun" w:hint="eastAsia"/>
                <w:sz w:val="21"/>
              </w:rPr>
              <w:t>年龄结构类别</w:t>
            </w:r>
          </w:p>
        </w:tc>
        <w:tc>
          <w:tcPr>
            <w:tcW w:w="3826" w:type="dxa"/>
          </w:tcPr>
          <w:p>
            <w:pPr>
              <w:pStyle w:val="TableParagraph"/>
              <w:spacing w:before="49"/>
              <w:ind w:left="1278"/>
              <w:rPr>
                <w:rFonts w:ascii="SimSun" w:eastAsia="SimSun" w:hint="eastAsia"/>
                <w:sz w:val="21"/>
              </w:rPr>
            </w:pPr>
            <w:r>
              <w:rPr>
                <w:rFonts w:ascii="SimSun" w:eastAsia="SimSun" w:hint="eastAsia"/>
                <w:sz w:val="21"/>
              </w:rPr>
              <w:t>年龄结构人数</w:t>
            </w:r>
          </w:p>
        </w:tc>
      </w:tr>
      <w:tr>
        <w:trPr>
          <w:trHeight w:val="362" w:hRule="atLeast"/>
        </w:trPr>
        <w:tc>
          <w:tcPr>
            <w:tcW w:w="6100" w:type="dxa"/>
          </w:tcPr>
          <w:p>
            <w:pPr>
              <w:pStyle w:val="TableParagraph"/>
              <w:spacing w:before="46"/>
              <w:ind w:left="107"/>
              <w:rPr>
                <w:rFonts w:ascii="SimSun" w:eastAsia="SimSun" w:hint="eastAsia"/>
                <w:sz w:val="21"/>
              </w:rPr>
            </w:pPr>
            <w:r>
              <w:rPr>
                <w:sz w:val="21"/>
              </w:rPr>
              <w:t>30 </w:t>
            </w:r>
            <w:r>
              <w:rPr>
                <w:rFonts w:ascii="SimSun" w:eastAsia="SimSun" w:hint="eastAsia"/>
                <w:sz w:val="21"/>
              </w:rPr>
              <w:t>岁以下（</w:t>
            </w:r>
            <w:r>
              <w:rPr>
                <w:rFonts w:ascii="SimSun" w:eastAsia="SimSun" w:hint="eastAsia"/>
                <w:spacing w:val="-18"/>
                <w:sz w:val="21"/>
              </w:rPr>
              <w:t>不含 </w:t>
            </w:r>
            <w:r>
              <w:rPr>
                <w:sz w:val="21"/>
              </w:rPr>
              <w:t>30</w:t>
            </w:r>
            <w:r>
              <w:rPr>
                <w:spacing w:val="-2"/>
                <w:sz w:val="21"/>
              </w:rPr>
              <w:t> </w:t>
            </w:r>
            <w:r>
              <w:rPr>
                <w:rFonts w:ascii="SimSun" w:eastAsia="SimSun" w:hint="eastAsia"/>
                <w:sz w:val="21"/>
              </w:rPr>
              <w:t>岁）</w:t>
            </w:r>
          </w:p>
        </w:tc>
        <w:tc>
          <w:tcPr>
            <w:tcW w:w="3826" w:type="dxa"/>
          </w:tcPr>
          <w:p>
            <w:pPr>
              <w:pStyle w:val="TableParagraph"/>
              <w:spacing w:before="58"/>
              <w:ind w:right="96"/>
              <w:jc w:val="right"/>
              <w:rPr>
                <w:sz w:val="21"/>
              </w:rPr>
            </w:pPr>
            <w:r>
              <w:rPr>
                <w:sz w:val="21"/>
              </w:rPr>
              <w:t>267</w:t>
            </w:r>
          </w:p>
        </w:tc>
      </w:tr>
      <w:tr>
        <w:trPr>
          <w:trHeight w:val="362" w:hRule="atLeast"/>
        </w:trPr>
        <w:tc>
          <w:tcPr>
            <w:tcW w:w="6100" w:type="dxa"/>
          </w:tcPr>
          <w:p>
            <w:pPr>
              <w:pStyle w:val="TableParagraph"/>
              <w:spacing w:before="49"/>
              <w:ind w:left="107"/>
              <w:rPr>
                <w:rFonts w:ascii="SimSun" w:eastAsia="SimSun" w:hint="eastAsia"/>
                <w:sz w:val="21"/>
              </w:rPr>
            </w:pPr>
            <w:r>
              <w:rPr>
                <w:spacing w:val="-1"/>
                <w:sz w:val="21"/>
              </w:rPr>
              <w:t>30-40</w:t>
            </w:r>
            <w:r>
              <w:rPr>
                <w:sz w:val="21"/>
              </w:rPr>
              <w:t> </w:t>
            </w:r>
            <w:r>
              <w:rPr>
                <w:rFonts w:ascii="SimSun" w:eastAsia="SimSun" w:hint="eastAsia"/>
                <w:sz w:val="21"/>
              </w:rPr>
              <w:t>岁（</w:t>
            </w:r>
            <w:r>
              <w:rPr>
                <w:rFonts w:ascii="SimSun" w:eastAsia="SimSun" w:hint="eastAsia"/>
                <w:spacing w:val="-26"/>
                <w:sz w:val="21"/>
              </w:rPr>
              <w:t>含 </w:t>
            </w:r>
            <w:r>
              <w:rPr>
                <w:sz w:val="21"/>
              </w:rPr>
              <w:t>30</w:t>
            </w:r>
            <w:r>
              <w:rPr>
                <w:spacing w:val="-2"/>
                <w:sz w:val="21"/>
              </w:rPr>
              <w:t> </w:t>
            </w:r>
            <w:r>
              <w:rPr>
                <w:rFonts w:ascii="SimSun" w:eastAsia="SimSun" w:hint="eastAsia"/>
                <w:spacing w:val="-11"/>
                <w:sz w:val="21"/>
              </w:rPr>
              <w:t>岁，不含 </w:t>
            </w:r>
            <w:r>
              <w:rPr>
                <w:sz w:val="21"/>
              </w:rPr>
              <w:t>40 </w:t>
            </w:r>
            <w:r>
              <w:rPr>
                <w:rFonts w:ascii="SimSun" w:eastAsia="SimSun" w:hint="eastAsia"/>
                <w:sz w:val="21"/>
              </w:rPr>
              <w:t>岁）</w:t>
            </w:r>
          </w:p>
        </w:tc>
        <w:tc>
          <w:tcPr>
            <w:tcW w:w="3826" w:type="dxa"/>
          </w:tcPr>
          <w:p>
            <w:pPr>
              <w:pStyle w:val="TableParagraph"/>
              <w:spacing w:before="60"/>
              <w:ind w:right="96"/>
              <w:jc w:val="right"/>
              <w:rPr>
                <w:sz w:val="21"/>
              </w:rPr>
            </w:pPr>
            <w:r>
              <w:rPr>
                <w:sz w:val="21"/>
              </w:rPr>
              <w:t>829</w:t>
            </w:r>
          </w:p>
        </w:tc>
      </w:tr>
      <w:tr>
        <w:trPr>
          <w:trHeight w:val="364" w:hRule="atLeast"/>
        </w:trPr>
        <w:tc>
          <w:tcPr>
            <w:tcW w:w="6100" w:type="dxa"/>
          </w:tcPr>
          <w:p>
            <w:pPr>
              <w:pStyle w:val="TableParagraph"/>
              <w:spacing w:before="49"/>
              <w:ind w:left="107"/>
              <w:rPr>
                <w:rFonts w:ascii="SimSun" w:eastAsia="SimSun" w:hint="eastAsia"/>
                <w:sz w:val="21"/>
              </w:rPr>
            </w:pPr>
            <w:r>
              <w:rPr>
                <w:spacing w:val="-1"/>
                <w:sz w:val="21"/>
              </w:rPr>
              <w:t>40-50</w:t>
            </w:r>
            <w:r>
              <w:rPr>
                <w:sz w:val="21"/>
              </w:rPr>
              <w:t> </w:t>
            </w:r>
            <w:r>
              <w:rPr>
                <w:rFonts w:ascii="SimSun" w:eastAsia="SimSun" w:hint="eastAsia"/>
                <w:sz w:val="21"/>
              </w:rPr>
              <w:t>岁（</w:t>
            </w:r>
            <w:r>
              <w:rPr>
                <w:rFonts w:ascii="SimSun" w:eastAsia="SimSun" w:hint="eastAsia"/>
                <w:spacing w:val="-26"/>
                <w:sz w:val="21"/>
              </w:rPr>
              <w:t>含 </w:t>
            </w:r>
            <w:r>
              <w:rPr>
                <w:sz w:val="21"/>
              </w:rPr>
              <w:t>40</w:t>
            </w:r>
            <w:r>
              <w:rPr>
                <w:spacing w:val="-2"/>
                <w:sz w:val="21"/>
              </w:rPr>
              <w:t> </w:t>
            </w:r>
            <w:r>
              <w:rPr>
                <w:rFonts w:ascii="SimSun" w:eastAsia="SimSun" w:hint="eastAsia"/>
                <w:spacing w:val="-11"/>
                <w:sz w:val="21"/>
              </w:rPr>
              <w:t>岁，不含 </w:t>
            </w:r>
            <w:r>
              <w:rPr>
                <w:sz w:val="21"/>
              </w:rPr>
              <w:t>50 </w:t>
            </w:r>
            <w:r>
              <w:rPr>
                <w:rFonts w:ascii="SimSun" w:eastAsia="SimSun" w:hint="eastAsia"/>
                <w:sz w:val="21"/>
              </w:rPr>
              <w:t>岁）</w:t>
            </w:r>
          </w:p>
        </w:tc>
        <w:tc>
          <w:tcPr>
            <w:tcW w:w="3826" w:type="dxa"/>
          </w:tcPr>
          <w:p>
            <w:pPr>
              <w:pStyle w:val="TableParagraph"/>
              <w:spacing w:before="60"/>
              <w:ind w:right="96"/>
              <w:jc w:val="right"/>
              <w:rPr>
                <w:sz w:val="21"/>
              </w:rPr>
            </w:pPr>
            <w:r>
              <w:rPr>
                <w:sz w:val="21"/>
              </w:rPr>
              <w:t>107</w:t>
            </w:r>
          </w:p>
        </w:tc>
      </w:tr>
      <w:tr>
        <w:trPr>
          <w:trHeight w:val="361" w:hRule="atLeast"/>
        </w:trPr>
        <w:tc>
          <w:tcPr>
            <w:tcW w:w="6100" w:type="dxa"/>
          </w:tcPr>
          <w:p>
            <w:pPr>
              <w:pStyle w:val="TableParagraph"/>
              <w:spacing w:before="49"/>
              <w:ind w:left="107"/>
              <w:rPr>
                <w:rFonts w:ascii="SimSun" w:eastAsia="SimSun" w:hint="eastAsia"/>
                <w:sz w:val="21"/>
              </w:rPr>
            </w:pPr>
            <w:r>
              <w:rPr>
                <w:spacing w:val="-1"/>
                <w:sz w:val="21"/>
              </w:rPr>
              <w:t>50-60</w:t>
            </w:r>
            <w:r>
              <w:rPr>
                <w:sz w:val="21"/>
              </w:rPr>
              <w:t> </w:t>
            </w:r>
            <w:r>
              <w:rPr>
                <w:rFonts w:ascii="SimSun" w:eastAsia="SimSun" w:hint="eastAsia"/>
                <w:sz w:val="21"/>
              </w:rPr>
              <w:t>岁（</w:t>
            </w:r>
            <w:r>
              <w:rPr>
                <w:rFonts w:ascii="SimSun" w:eastAsia="SimSun" w:hint="eastAsia"/>
                <w:spacing w:val="-26"/>
                <w:sz w:val="21"/>
              </w:rPr>
              <w:t>含 </w:t>
            </w:r>
            <w:r>
              <w:rPr>
                <w:sz w:val="21"/>
              </w:rPr>
              <w:t>50</w:t>
            </w:r>
            <w:r>
              <w:rPr>
                <w:spacing w:val="-2"/>
                <w:sz w:val="21"/>
              </w:rPr>
              <w:t> </w:t>
            </w:r>
            <w:r>
              <w:rPr>
                <w:rFonts w:ascii="SimSun" w:eastAsia="SimSun" w:hint="eastAsia"/>
                <w:spacing w:val="-11"/>
                <w:sz w:val="21"/>
              </w:rPr>
              <w:t>岁，不含 </w:t>
            </w:r>
            <w:r>
              <w:rPr>
                <w:sz w:val="21"/>
              </w:rPr>
              <w:t>60 </w:t>
            </w:r>
            <w:r>
              <w:rPr>
                <w:rFonts w:ascii="SimSun" w:eastAsia="SimSun" w:hint="eastAsia"/>
                <w:sz w:val="21"/>
              </w:rPr>
              <w:t>岁）</w:t>
            </w:r>
          </w:p>
        </w:tc>
        <w:tc>
          <w:tcPr>
            <w:tcW w:w="3826" w:type="dxa"/>
          </w:tcPr>
          <w:p>
            <w:pPr>
              <w:pStyle w:val="TableParagraph"/>
              <w:spacing w:before="60"/>
              <w:ind w:right="98"/>
              <w:jc w:val="right"/>
              <w:rPr>
                <w:sz w:val="21"/>
              </w:rPr>
            </w:pPr>
            <w:r>
              <w:rPr>
                <w:sz w:val="21"/>
              </w:rPr>
              <w:t>69</w:t>
            </w:r>
          </w:p>
        </w:tc>
      </w:tr>
      <w:tr>
        <w:trPr>
          <w:trHeight w:val="364" w:hRule="atLeast"/>
        </w:trPr>
        <w:tc>
          <w:tcPr>
            <w:tcW w:w="6100" w:type="dxa"/>
          </w:tcPr>
          <w:p>
            <w:pPr>
              <w:pStyle w:val="TableParagraph"/>
              <w:spacing w:before="49"/>
              <w:ind w:left="107"/>
              <w:rPr>
                <w:rFonts w:ascii="SimSun" w:eastAsia="SimSun" w:hint="eastAsia"/>
                <w:sz w:val="21"/>
              </w:rPr>
            </w:pPr>
            <w:r>
              <w:rPr>
                <w:sz w:val="21"/>
              </w:rPr>
              <w:t>60 </w:t>
            </w:r>
            <w:r>
              <w:rPr>
                <w:rFonts w:ascii="SimSun" w:eastAsia="SimSun" w:hint="eastAsia"/>
                <w:sz w:val="21"/>
              </w:rPr>
              <w:t>岁及以上</w:t>
            </w:r>
          </w:p>
        </w:tc>
        <w:tc>
          <w:tcPr>
            <w:tcW w:w="3826" w:type="dxa"/>
          </w:tcPr>
          <w:p>
            <w:pPr>
              <w:pStyle w:val="TableParagraph"/>
              <w:spacing w:before="60"/>
              <w:ind w:right="97"/>
              <w:jc w:val="right"/>
              <w:rPr>
                <w:sz w:val="21"/>
              </w:rPr>
            </w:pPr>
            <w:r>
              <w:rPr>
                <w:w w:val="100"/>
                <w:sz w:val="21"/>
              </w:rPr>
              <w:t>-</w:t>
            </w:r>
          </w:p>
        </w:tc>
      </w:tr>
    </w:tbl>
    <w:p>
      <w:pPr>
        <w:pStyle w:val="Heading2"/>
      </w:pPr>
      <w:r>
        <w:rPr/>
        <w:t> </w:t>
      </w:r>
    </w:p>
    <w:p>
      <w:pPr>
        <w:pStyle w:val="ListParagraph"/>
        <w:numPr>
          <w:ilvl w:val="0"/>
          <w:numId w:val="4"/>
        </w:numPr>
        <w:tabs>
          <w:tab w:pos="1101" w:val="left" w:leader="none"/>
        </w:tabs>
        <w:spacing w:line="240" w:lineRule="auto" w:before="87" w:after="0"/>
        <w:ind w:left="1100" w:right="0" w:hanging="424"/>
        <w:jc w:val="left"/>
        <w:rPr>
          <w:sz w:val="21"/>
        </w:rPr>
      </w:pPr>
      <w:r>
        <w:rPr>
          <w:sz w:val="21"/>
        </w:rPr>
        <w:t>情况说明</w:t>
      </w:r>
    </w:p>
    <w:p>
      <w:pPr>
        <w:pStyle w:val="BodyText"/>
        <w:spacing w:before="103"/>
        <w:ind w:left="677"/>
      </w:pPr>
      <w:r>
        <w:rPr>
          <w:spacing w:val="-1"/>
        </w:rPr>
        <w:t>□适用 √不适用</w:t>
      </w:r>
      <w:r>
        <w:rPr>
          <w:spacing w:val="-3"/>
        </w:rPr>
        <w:t> </w:t>
      </w:r>
      <w:r>
        <w:rPr/>
        <w:t> </w:t>
      </w:r>
    </w:p>
    <w:p>
      <w:pPr>
        <w:pStyle w:val="Heading2"/>
        <w:spacing w:before="80"/>
      </w:pPr>
      <w:r>
        <w:rPr/>
        <w:t> </w:t>
      </w:r>
    </w:p>
    <w:p>
      <w:pPr>
        <w:pStyle w:val="ListParagraph"/>
        <w:numPr>
          <w:ilvl w:val="0"/>
          <w:numId w:val="1"/>
        </w:numPr>
        <w:tabs>
          <w:tab w:pos="1098" w:val="left" w:leader="none"/>
        </w:tabs>
        <w:spacing w:line="240" w:lineRule="auto" w:before="88" w:after="0"/>
        <w:ind w:left="1097" w:right="0" w:hanging="421"/>
        <w:jc w:val="left"/>
        <w:rPr>
          <w:sz w:val="21"/>
        </w:rPr>
      </w:pPr>
      <w:r>
        <w:rPr>
          <w:sz w:val="21"/>
        </w:rPr>
        <w:t>现金流 </w:t>
      </w:r>
    </w:p>
    <w:p>
      <w:pPr>
        <w:pStyle w:val="BodyText"/>
        <w:spacing w:before="103"/>
        <w:ind w:left="677"/>
        <w:rPr>
          <w:sz w:val="24"/>
        </w:rPr>
      </w:pPr>
      <w:r>
        <w:rPr>
          <w:spacing w:val="-1"/>
        </w:rPr>
        <w:t>√适用 □不适用</w:t>
      </w:r>
      <w:r>
        <w:rPr>
          <w:spacing w:val="-3"/>
        </w:rPr>
        <w:t> </w:t>
      </w:r>
      <w:r>
        <w:rPr>
          <w:sz w:val="24"/>
        </w:rPr>
        <w:t> </w:t>
      </w:r>
    </w:p>
    <w:p>
      <w:pPr>
        <w:pStyle w:val="Heading2"/>
        <w:spacing w:before="20" w:after="5"/>
      </w:pPr>
      <w:r>
        <w:rPr/>
        <w:t> </w:t>
      </w: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2"/>
        <w:gridCol w:w="1887"/>
        <w:gridCol w:w="1793"/>
        <w:gridCol w:w="1774"/>
        <w:gridCol w:w="922"/>
        <w:gridCol w:w="1988"/>
      </w:tblGrid>
      <w:tr>
        <w:trPr>
          <w:trHeight w:val="623" w:hRule="atLeast"/>
        </w:trPr>
        <w:tc>
          <w:tcPr>
            <w:tcW w:w="1702" w:type="dxa"/>
            <w:shd w:val="clear" w:color="auto" w:fill="D9D9D9"/>
          </w:tcPr>
          <w:p>
            <w:pPr>
              <w:pStyle w:val="TableParagraph"/>
              <w:spacing w:before="178"/>
              <w:ind w:left="427"/>
              <w:rPr>
                <w:rFonts w:ascii="SimSun" w:eastAsia="SimSun" w:hint="eastAsia"/>
                <w:sz w:val="21"/>
              </w:rPr>
            </w:pPr>
            <w:r>
              <w:rPr>
                <w:rFonts w:ascii="SimSun" w:eastAsia="SimSun" w:hint="eastAsia"/>
                <w:sz w:val="21"/>
              </w:rPr>
              <w:t>项目名称</w:t>
            </w:r>
          </w:p>
        </w:tc>
        <w:tc>
          <w:tcPr>
            <w:tcW w:w="1887" w:type="dxa"/>
            <w:shd w:val="clear" w:color="auto" w:fill="D9D9D9"/>
          </w:tcPr>
          <w:p>
            <w:pPr>
              <w:pStyle w:val="TableParagraph"/>
              <w:spacing w:before="178"/>
              <w:ind w:left="626"/>
              <w:rPr>
                <w:rFonts w:ascii="SimSun" w:eastAsia="SimSun" w:hint="eastAsia"/>
                <w:sz w:val="21"/>
              </w:rPr>
            </w:pPr>
            <w:r>
              <w:rPr>
                <w:rFonts w:ascii="SimSun" w:eastAsia="SimSun" w:hint="eastAsia"/>
                <w:sz w:val="21"/>
              </w:rPr>
              <w:t>本期数</w:t>
            </w:r>
          </w:p>
        </w:tc>
        <w:tc>
          <w:tcPr>
            <w:tcW w:w="1793" w:type="dxa"/>
            <w:shd w:val="clear" w:color="auto" w:fill="D9D9D9"/>
          </w:tcPr>
          <w:p>
            <w:pPr>
              <w:pStyle w:val="TableParagraph"/>
              <w:spacing w:before="178"/>
              <w:ind w:left="85" w:right="78"/>
              <w:jc w:val="center"/>
              <w:rPr>
                <w:rFonts w:ascii="SimSun" w:eastAsia="SimSun" w:hint="eastAsia"/>
                <w:sz w:val="21"/>
              </w:rPr>
            </w:pPr>
            <w:r>
              <w:rPr>
                <w:rFonts w:ascii="SimSun" w:eastAsia="SimSun" w:hint="eastAsia"/>
                <w:sz w:val="21"/>
              </w:rPr>
              <w:t>上期数</w:t>
            </w:r>
          </w:p>
        </w:tc>
        <w:tc>
          <w:tcPr>
            <w:tcW w:w="1774" w:type="dxa"/>
            <w:shd w:val="clear" w:color="auto" w:fill="D9D9D9"/>
          </w:tcPr>
          <w:p>
            <w:pPr>
              <w:pStyle w:val="TableParagraph"/>
              <w:spacing w:before="178"/>
              <w:ind w:left="90" w:right="83"/>
              <w:jc w:val="center"/>
              <w:rPr>
                <w:rFonts w:ascii="SimSun" w:eastAsia="SimSun" w:hint="eastAsia"/>
                <w:sz w:val="21"/>
              </w:rPr>
            </w:pPr>
            <w:r>
              <w:rPr>
                <w:rFonts w:ascii="SimSun" w:eastAsia="SimSun" w:hint="eastAsia"/>
                <w:sz w:val="21"/>
              </w:rPr>
              <w:t>差额</w:t>
            </w:r>
          </w:p>
        </w:tc>
        <w:tc>
          <w:tcPr>
            <w:tcW w:w="922" w:type="dxa"/>
            <w:shd w:val="clear" w:color="auto" w:fill="D9D9D9"/>
          </w:tcPr>
          <w:p>
            <w:pPr>
              <w:pStyle w:val="TableParagraph"/>
              <w:spacing w:before="22"/>
              <w:ind w:right="29"/>
              <w:jc w:val="right"/>
              <w:rPr>
                <w:rFonts w:ascii="SimSun" w:eastAsia="SimSun" w:hint="eastAsia"/>
                <w:sz w:val="21"/>
              </w:rPr>
            </w:pPr>
            <w:r>
              <w:rPr>
                <w:rFonts w:ascii="SimSun" w:eastAsia="SimSun" w:hint="eastAsia"/>
                <w:sz w:val="21"/>
              </w:rPr>
              <w:t>变动比例</w:t>
            </w:r>
          </w:p>
          <w:p>
            <w:pPr>
              <w:pStyle w:val="TableParagraph"/>
              <w:spacing w:before="43"/>
              <w:ind w:right="82"/>
              <w:jc w:val="right"/>
              <w:rPr>
                <w:rFonts w:ascii="SimSun" w:eastAsia="SimSun" w:hint="eastAsia"/>
                <w:sz w:val="21"/>
              </w:rPr>
            </w:pPr>
            <w:r>
              <w:rPr>
                <w:rFonts w:ascii="SimSun" w:eastAsia="SimSun" w:hint="eastAsia"/>
                <w:sz w:val="21"/>
              </w:rPr>
              <w:t>（</w:t>
            </w:r>
            <w:r>
              <w:rPr>
                <w:b/>
                <w:sz w:val="21"/>
              </w:rPr>
              <w:t>%</w:t>
            </w:r>
            <w:r>
              <w:rPr>
                <w:rFonts w:ascii="SimSun" w:eastAsia="SimSun" w:hint="eastAsia"/>
                <w:sz w:val="21"/>
              </w:rPr>
              <w:t>）</w:t>
            </w:r>
          </w:p>
        </w:tc>
        <w:tc>
          <w:tcPr>
            <w:tcW w:w="1988" w:type="dxa"/>
            <w:shd w:val="clear" w:color="auto" w:fill="D9D9D9"/>
          </w:tcPr>
          <w:p>
            <w:pPr>
              <w:pStyle w:val="TableParagraph"/>
              <w:spacing w:before="178"/>
              <w:ind w:left="571"/>
              <w:rPr>
                <w:rFonts w:ascii="SimSun" w:eastAsia="SimSun" w:hint="eastAsia"/>
                <w:sz w:val="21"/>
              </w:rPr>
            </w:pPr>
            <w:r>
              <w:rPr>
                <w:rFonts w:ascii="SimSun" w:eastAsia="SimSun" w:hint="eastAsia"/>
                <w:sz w:val="21"/>
              </w:rPr>
              <w:t>情况说明</w:t>
            </w:r>
          </w:p>
        </w:tc>
      </w:tr>
      <w:tr>
        <w:trPr>
          <w:trHeight w:val="623" w:hRule="atLeast"/>
        </w:trPr>
        <w:tc>
          <w:tcPr>
            <w:tcW w:w="1702" w:type="dxa"/>
          </w:tcPr>
          <w:p>
            <w:pPr>
              <w:pStyle w:val="TableParagraph"/>
              <w:spacing w:before="22"/>
              <w:ind w:left="105"/>
              <w:rPr>
                <w:rFonts w:ascii="SimSun" w:eastAsia="SimSun" w:hint="eastAsia"/>
                <w:sz w:val="21"/>
              </w:rPr>
            </w:pPr>
            <w:r>
              <w:rPr>
                <w:rFonts w:ascii="SimSun" w:eastAsia="SimSun" w:hint="eastAsia"/>
                <w:sz w:val="21"/>
              </w:rPr>
              <w:t>经营活动产生的</w:t>
            </w:r>
          </w:p>
          <w:p>
            <w:pPr>
              <w:pStyle w:val="TableParagraph"/>
              <w:spacing w:before="43"/>
              <w:ind w:left="105"/>
              <w:rPr>
                <w:rFonts w:ascii="SimSun" w:eastAsia="SimSun" w:hint="eastAsia"/>
                <w:sz w:val="21"/>
              </w:rPr>
            </w:pPr>
            <w:r>
              <w:rPr>
                <w:rFonts w:ascii="SimSun" w:eastAsia="SimSun" w:hint="eastAsia"/>
                <w:sz w:val="21"/>
              </w:rPr>
              <w:t>现金流量净额</w:t>
            </w:r>
          </w:p>
        </w:tc>
        <w:tc>
          <w:tcPr>
            <w:tcW w:w="1887" w:type="dxa"/>
          </w:tcPr>
          <w:p>
            <w:pPr>
              <w:pStyle w:val="TableParagraph"/>
              <w:spacing w:before="190"/>
              <w:ind w:right="94"/>
              <w:jc w:val="right"/>
              <w:rPr>
                <w:sz w:val="21"/>
              </w:rPr>
            </w:pPr>
            <w:r>
              <w:rPr>
                <w:sz w:val="21"/>
              </w:rPr>
              <w:t>6,626,183,529.41</w:t>
            </w:r>
          </w:p>
        </w:tc>
        <w:tc>
          <w:tcPr>
            <w:tcW w:w="1793" w:type="dxa"/>
          </w:tcPr>
          <w:p>
            <w:pPr>
              <w:pStyle w:val="TableParagraph"/>
              <w:spacing w:before="190"/>
              <w:ind w:left="125" w:right="8"/>
              <w:jc w:val="center"/>
              <w:rPr>
                <w:sz w:val="21"/>
              </w:rPr>
            </w:pPr>
            <w:r>
              <w:rPr>
                <w:sz w:val="21"/>
              </w:rPr>
              <w:t>6,487,817,727.00</w:t>
            </w:r>
          </w:p>
        </w:tc>
        <w:tc>
          <w:tcPr>
            <w:tcW w:w="1774" w:type="dxa"/>
          </w:tcPr>
          <w:p>
            <w:pPr>
              <w:pStyle w:val="TableParagraph"/>
              <w:spacing w:before="190"/>
              <w:ind w:right="93"/>
              <w:jc w:val="right"/>
              <w:rPr>
                <w:sz w:val="21"/>
              </w:rPr>
            </w:pPr>
            <w:r>
              <w:rPr>
                <w:sz w:val="21"/>
              </w:rPr>
              <w:t>138,365,802.41</w:t>
            </w:r>
          </w:p>
        </w:tc>
        <w:tc>
          <w:tcPr>
            <w:tcW w:w="922" w:type="dxa"/>
          </w:tcPr>
          <w:p>
            <w:pPr>
              <w:pStyle w:val="TableParagraph"/>
              <w:spacing w:before="190"/>
              <w:ind w:right="94"/>
              <w:jc w:val="right"/>
              <w:rPr>
                <w:sz w:val="21"/>
              </w:rPr>
            </w:pPr>
            <w:r>
              <w:rPr>
                <w:sz w:val="21"/>
              </w:rPr>
              <w:t>2.13</w:t>
            </w:r>
          </w:p>
        </w:tc>
        <w:tc>
          <w:tcPr>
            <w:tcW w:w="1988" w:type="dxa"/>
          </w:tcPr>
          <w:p>
            <w:pPr>
              <w:pStyle w:val="TableParagraph"/>
              <w:spacing w:before="22"/>
              <w:ind w:left="107"/>
              <w:rPr>
                <w:rFonts w:ascii="SimSun" w:eastAsia="SimSun" w:hint="eastAsia"/>
                <w:sz w:val="21"/>
              </w:rPr>
            </w:pPr>
            <w:r>
              <w:rPr>
                <w:rFonts w:ascii="SimSun" w:eastAsia="SimSun" w:hint="eastAsia"/>
                <w:spacing w:val="12"/>
                <w:sz w:val="21"/>
              </w:rPr>
              <w:t>主要是公司现汇收</w:t>
            </w:r>
          </w:p>
          <w:p>
            <w:pPr>
              <w:pStyle w:val="TableParagraph"/>
              <w:spacing w:before="43"/>
              <w:ind w:left="107"/>
              <w:rPr>
                <w:rFonts w:ascii="SimSun" w:eastAsia="SimSun" w:hint="eastAsia"/>
                <w:sz w:val="21"/>
              </w:rPr>
            </w:pPr>
            <w:r>
              <w:rPr>
                <w:rFonts w:ascii="SimSun" w:eastAsia="SimSun" w:hint="eastAsia"/>
                <w:sz w:val="21"/>
              </w:rPr>
              <w:t>款增加。</w:t>
            </w:r>
          </w:p>
        </w:tc>
      </w:tr>
      <w:tr>
        <w:trPr>
          <w:trHeight w:val="1248" w:hRule="atLeast"/>
        </w:trPr>
        <w:tc>
          <w:tcPr>
            <w:tcW w:w="1702" w:type="dxa"/>
          </w:tcPr>
          <w:p>
            <w:pPr>
              <w:pStyle w:val="TableParagraph"/>
              <w:spacing w:before="2"/>
              <w:rPr>
                <w:rFonts w:ascii="SimSun"/>
                <w:sz w:val="26"/>
              </w:rPr>
            </w:pPr>
          </w:p>
          <w:p>
            <w:pPr>
              <w:pStyle w:val="TableParagraph"/>
              <w:spacing w:line="278" w:lineRule="auto"/>
              <w:ind w:left="105" w:right="95"/>
              <w:rPr>
                <w:rFonts w:ascii="SimSun" w:eastAsia="SimSun" w:hint="eastAsia"/>
                <w:sz w:val="21"/>
              </w:rPr>
            </w:pPr>
            <w:r>
              <w:rPr>
                <w:rFonts w:ascii="SimSun" w:eastAsia="SimSun" w:hint="eastAsia"/>
                <w:sz w:val="21"/>
              </w:rPr>
              <w:t>投资活动产生的现金流量净额</w:t>
            </w:r>
          </w:p>
        </w:tc>
        <w:tc>
          <w:tcPr>
            <w:tcW w:w="1887" w:type="dxa"/>
          </w:tcPr>
          <w:p>
            <w:pPr>
              <w:pStyle w:val="TableParagraph"/>
              <w:rPr>
                <w:rFonts w:ascii="SimSun"/>
                <w:sz w:val="22"/>
              </w:rPr>
            </w:pPr>
          </w:p>
          <w:p>
            <w:pPr>
              <w:pStyle w:val="TableParagraph"/>
              <w:spacing w:before="3"/>
              <w:rPr>
                <w:rFonts w:ascii="SimSun"/>
                <w:sz w:val="17"/>
              </w:rPr>
            </w:pPr>
          </w:p>
          <w:p>
            <w:pPr>
              <w:pStyle w:val="TableParagraph"/>
              <w:ind w:right="94"/>
              <w:jc w:val="right"/>
              <w:rPr>
                <w:sz w:val="21"/>
              </w:rPr>
            </w:pPr>
            <w:r>
              <w:rPr>
                <w:sz w:val="21"/>
              </w:rPr>
              <w:t>-11,177,190,990.82</w:t>
            </w:r>
          </w:p>
        </w:tc>
        <w:tc>
          <w:tcPr>
            <w:tcW w:w="1793" w:type="dxa"/>
          </w:tcPr>
          <w:p>
            <w:pPr>
              <w:pStyle w:val="TableParagraph"/>
              <w:rPr>
                <w:rFonts w:ascii="SimSun"/>
                <w:sz w:val="22"/>
              </w:rPr>
            </w:pPr>
          </w:p>
          <w:p>
            <w:pPr>
              <w:pStyle w:val="TableParagraph"/>
              <w:spacing w:before="3"/>
              <w:rPr>
                <w:rFonts w:ascii="SimSun"/>
                <w:sz w:val="17"/>
              </w:rPr>
            </w:pPr>
          </w:p>
          <w:p>
            <w:pPr>
              <w:pStyle w:val="TableParagraph"/>
              <w:ind w:left="125" w:right="78"/>
              <w:jc w:val="center"/>
              <w:rPr>
                <w:sz w:val="21"/>
              </w:rPr>
            </w:pPr>
            <w:r>
              <w:rPr>
                <w:sz w:val="21"/>
              </w:rPr>
              <w:t>-5,457,643,529.55</w:t>
            </w:r>
          </w:p>
        </w:tc>
        <w:tc>
          <w:tcPr>
            <w:tcW w:w="1774" w:type="dxa"/>
          </w:tcPr>
          <w:p>
            <w:pPr>
              <w:pStyle w:val="TableParagraph"/>
              <w:rPr>
                <w:rFonts w:ascii="SimSun"/>
                <w:sz w:val="22"/>
              </w:rPr>
            </w:pPr>
          </w:p>
          <w:p>
            <w:pPr>
              <w:pStyle w:val="TableParagraph"/>
              <w:spacing w:before="3"/>
              <w:rPr>
                <w:rFonts w:ascii="SimSun"/>
                <w:sz w:val="17"/>
              </w:rPr>
            </w:pPr>
          </w:p>
          <w:p>
            <w:pPr>
              <w:pStyle w:val="TableParagraph"/>
              <w:ind w:right="94"/>
              <w:jc w:val="right"/>
              <w:rPr>
                <w:sz w:val="21"/>
              </w:rPr>
            </w:pPr>
            <w:r>
              <w:rPr>
                <w:sz w:val="21"/>
              </w:rPr>
              <w:t>-5,719,547,461.27</w:t>
            </w:r>
          </w:p>
        </w:tc>
        <w:tc>
          <w:tcPr>
            <w:tcW w:w="922" w:type="dxa"/>
          </w:tcPr>
          <w:p>
            <w:pPr>
              <w:pStyle w:val="TableParagraph"/>
              <w:rPr>
                <w:rFonts w:ascii="SimSun"/>
                <w:sz w:val="22"/>
              </w:rPr>
            </w:pPr>
          </w:p>
          <w:p>
            <w:pPr>
              <w:pStyle w:val="TableParagraph"/>
              <w:spacing w:before="3"/>
              <w:rPr>
                <w:rFonts w:ascii="SimSun"/>
                <w:sz w:val="17"/>
              </w:rPr>
            </w:pPr>
          </w:p>
          <w:p>
            <w:pPr>
              <w:pStyle w:val="TableParagraph"/>
              <w:ind w:right="96"/>
              <w:jc w:val="right"/>
              <w:rPr>
                <w:sz w:val="21"/>
              </w:rPr>
            </w:pPr>
            <w:r>
              <w:rPr>
                <w:sz w:val="21"/>
              </w:rPr>
              <w:t>-104.80</w:t>
            </w:r>
          </w:p>
        </w:tc>
        <w:tc>
          <w:tcPr>
            <w:tcW w:w="1988" w:type="dxa"/>
          </w:tcPr>
          <w:p>
            <w:pPr>
              <w:pStyle w:val="TableParagraph"/>
              <w:spacing w:line="278" w:lineRule="auto" w:before="22"/>
              <w:ind w:left="107" w:right="82"/>
              <w:jc w:val="both"/>
              <w:rPr>
                <w:rFonts w:ascii="SimSun" w:eastAsia="SimSun" w:hint="eastAsia"/>
                <w:sz w:val="21"/>
              </w:rPr>
            </w:pPr>
            <w:r>
              <w:rPr>
                <w:rFonts w:ascii="SimSun" w:eastAsia="SimSun" w:hint="eastAsia"/>
                <w:spacing w:val="40"/>
                <w:sz w:val="21"/>
              </w:rPr>
              <w:t>主要是宁东三期</w:t>
            </w:r>
            <w:r>
              <w:rPr>
                <w:sz w:val="21"/>
              </w:rPr>
              <w:t>100</w:t>
            </w:r>
            <w:r>
              <w:rPr>
                <w:spacing w:val="26"/>
                <w:sz w:val="21"/>
              </w:rPr>
              <w:t> </w:t>
            </w:r>
            <w:r>
              <w:rPr>
                <w:rFonts w:ascii="SimSun" w:eastAsia="SimSun" w:hint="eastAsia"/>
                <w:sz w:val="21"/>
              </w:rPr>
              <w:t>万吨</w:t>
            </w:r>
            <w:r>
              <w:rPr>
                <w:sz w:val="21"/>
              </w:rPr>
              <w:t>/</w:t>
            </w:r>
            <w:r>
              <w:rPr>
                <w:rFonts w:ascii="SimSun" w:eastAsia="SimSun" w:hint="eastAsia"/>
                <w:sz w:val="21"/>
              </w:rPr>
              <w:t>年烯烃项</w:t>
            </w:r>
            <w:r>
              <w:rPr>
                <w:rFonts w:ascii="SimSun" w:eastAsia="SimSun" w:hint="eastAsia"/>
                <w:spacing w:val="10"/>
                <w:sz w:val="21"/>
              </w:rPr>
              <w:t>目、内蒙烯烃项目</w:t>
            </w:r>
          </w:p>
          <w:p>
            <w:pPr>
              <w:pStyle w:val="TableParagraph"/>
              <w:spacing w:before="1"/>
              <w:ind w:left="107"/>
              <w:rPr>
                <w:rFonts w:ascii="SimSun" w:eastAsia="SimSun" w:hint="eastAsia"/>
                <w:sz w:val="21"/>
              </w:rPr>
            </w:pPr>
            <w:r>
              <w:rPr>
                <w:rFonts w:ascii="SimSun" w:eastAsia="SimSun" w:hint="eastAsia"/>
                <w:sz w:val="21"/>
              </w:rPr>
              <w:t>等投资支出增加。</w:t>
            </w:r>
          </w:p>
        </w:tc>
      </w:tr>
      <w:tr>
        <w:trPr>
          <w:trHeight w:val="1250" w:hRule="atLeast"/>
        </w:trPr>
        <w:tc>
          <w:tcPr>
            <w:tcW w:w="1702" w:type="dxa"/>
          </w:tcPr>
          <w:p>
            <w:pPr>
              <w:pStyle w:val="TableParagraph"/>
              <w:spacing w:before="1"/>
              <w:rPr>
                <w:rFonts w:ascii="SimSun"/>
                <w:sz w:val="26"/>
              </w:rPr>
            </w:pPr>
          </w:p>
          <w:p>
            <w:pPr>
              <w:pStyle w:val="TableParagraph"/>
              <w:spacing w:line="278" w:lineRule="auto"/>
              <w:ind w:left="105" w:right="95"/>
              <w:rPr>
                <w:rFonts w:ascii="SimSun" w:eastAsia="SimSun" w:hint="eastAsia"/>
                <w:sz w:val="21"/>
              </w:rPr>
            </w:pPr>
            <w:r>
              <w:rPr>
                <w:rFonts w:ascii="SimSun" w:eastAsia="SimSun" w:hint="eastAsia"/>
                <w:sz w:val="21"/>
              </w:rPr>
              <w:t>筹资活动产生的现金流量净额</w:t>
            </w:r>
          </w:p>
        </w:tc>
        <w:tc>
          <w:tcPr>
            <w:tcW w:w="1887" w:type="dxa"/>
          </w:tcPr>
          <w:p>
            <w:pPr>
              <w:pStyle w:val="TableParagraph"/>
              <w:rPr>
                <w:rFonts w:ascii="SimSun"/>
                <w:sz w:val="22"/>
              </w:rPr>
            </w:pPr>
          </w:p>
          <w:p>
            <w:pPr>
              <w:pStyle w:val="TableParagraph"/>
              <w:spacing w:before="2"/>
              <w:rPr>
                <w:rFonts w:ascii="SimSun"/>
                <w:sz w:val="17"/>
              </w:rPr>
            </w:pPr>
          </w:p>
          <w:p>
            <w:pPr>
              <w:pStyle w:val="TableParagraph"/>
              <w:ind w:right="94"/>
              <w:jc w:val="right"/>
              <w:rPr>
                <w:sz w:val="21"/>
              </w:rPr>
            </w:pPr>
            <w:r>
              <w:rPr>
                <w:sz w:val="21"/>
              </w:rPr>
              <w:t>4,469,096,713.21</w:t>
            </w:r>
          </w:p>
        </w:tc>
        <w:tc>
          <w:tcPr>
            <w:tcW w:w="1793" w:type="dxa"/>
          </w:tcPr>
          <w:p>
            <w:pPr>
              <w:pStyle w:val="TableParagraph"/>
              <w:rPr>
                <w:rFonts w:ascii="SimSun"/>
                <w:sz w:val="22"/>
              </w:rPr>
            </w:pPr>
          </w:p>
          <w:p>
            <w:pPr>
              <w:pStyle w:val="TableParagraph"/>
              <w:spacing w:before="2"/>
              <w:rPr>
                <w:rFonts w:ascii="SimSun"/>
                <w:sz w:val="17"/>
              </w:rPr>
            </w:pPr>
          </w:p>
          <w:p>
            <w:pPr>
              <w:pStyle w:val="TableParagraph"/>
              <w:ind w:left="125" w:right="78"/>
              <w:jc w:val="center"/>
              <w:rPr>
                <w:sz w:val="21"/>
              </w:rPr>
            </w:pPr>
            <w:r>
              <w:rPr>
                <w:sz w:val="21"/>
              </w:rPr>
              <w:t>-2,730,468,313.28</w:t>
            </w:r>
          </w:p>
        </w:tc>
        <w:tc>
          <w:tcPr>
            <w:tcW w:w="1774" w:type="dxa"/>
          </w:tcPr>
          <w:p>
            <w:pPr>
              <w:pStyle w:val="TableParagraph"/>
              <w:rPr>
                <w:rFonts w:ascii="SimSun"/>
                <w:sz w:val="22"/>
              </w:rPr>
            </w:pPr>
          </w:p>
          <w:p>
            <w:pPr>
              <w:pStyle w:val="TableParagraph"/>
              <w:spacing w:before="2"/>
              <w:rPr>
                <w:rFonts w:ascii="SimSun"/>
                <w:sz w:val="17"/>
              </w:rPr>
            </w:pPr>
          </w:p>
          <w:p>
            <w:pPr>
              <w:pStyle w:val="TableParagraph"/>
              <w:ind w:right="94"/>
              <w:jc w:val="right"/>
              <w:rPr>
                <w:sz w:val="21"/>
              </w:rPr>
            </w:pPr>
            <w:r>
              <w:rPr>
                <w:sz w:val="21"/>
              </w:rPr>
              <w:t>7,199,565,026.49</w:t>
            </w:r>
          </w:p>
        </w:tc>
        <w:tc>
          <w:tcPr>
            <w:tcW w:w="922" w:type="dxa"/>
          </w:tcPr>
          <w:p>
            <w:pPr>
              <w:pStyle w:val="TableParagraph"/>
              <w:rPr>
                <w:rFonts w:ascii="SimSun"/>
                <w:sz w:val="22"/>
              </w:rPr>
            </w:pPr>
          </w:p>
          <w:p>
            <w:pPr>
              <w:pStyle w:val="TableParagraph"/>
              <w:spacing w:before="2"/>
              <w:rPr>
                <w:rFonts w:ascii="SimSun"/>
                <w:sz w:val="17"/>
              </w:rPr>
            </w:pPr>
          </w:p>
          <w:p>
            <w:pPr>
              <w:pStyle w:val="TableParagraph"/>
              <w:ind w:right="94"/>
              <w:jc w:val="right"/>
              <w:rPr>
                <w:sz w:val="21"/>
              </w:rPr>
            </w:pPr>
            <w:r>
              <w:rPr>
                <w:sz w:val="21"/>
              </w:rPr>
              <w:t>263.68</w:t>
            </w:r>
          </w:p>
        </w:tc>
        <w:tc>
          <w:tcPr>
            <w:tcW w:w="1988" w:type="dxa"/>
          </w:tcPr>
          <w:p>
            <w:pPr>
              <w:pStyle w:val="TableParagraph"/>
              <w:spacing w:line="278" w:lineRule="auto" w:before="22"/>
              <w:ind w:left="107" w:right="82"/>
              <w:jc w:val="both"/>
              <w:rPr>
                <w:rFonts w:ascii="SimSun" w:eastAsia="SimSun" w:hint="eastAsia"/>
                <w:sz w:val="21"/>
              </w:rPr>
            </w:pPr>
            <w:r>
              <w:rPr>
                <w:rFonts w:ascii="SimSun" w:eastAsia="SimSun" w:hint="eastAsia"/>
                <w:spacing w:val="40"/>
                <w:sz w:val="21"/>
              </w:rPr>
              <w:t>主要是宁东三期</w:t>
            </w:r>
            <w:r>
              <w:rPr>
                <w:sz w:val="21"/>
              </w:rPr>
              <w:t>100</w:t>
            </w:r>
            <w:r>
              <w:rPr>
                <w:spacing w:val="26"/>
                <w:sz w:val="21"/>
              </w:rPr>
              <w:t> </w:t>
            </w:r>
            <w:r>
              <w:rPr>
                <w:rFonts w:ascii="SimSun" w:eastAsia="SimSun" w:hint="eastAsia"/>
                <w:sz w:val="21"/>
              </w:rPr>
              <w:t>万吨</w:t>
            </w:r>
            <w:r>
              <w:rPr>
                <w:sz w:val="21"/>
              </w:rPr>
              <w:t>/</w:t>
            </w:r>
            <w:r>
              <w:rPr>
                <w:rFonts w:ascii="SimSun" w:eastAsia="SimSun" w:hint="eastAsia"/>
                <w:sz w:val="21"/>
              </w:rPr>
              <w:t>年烯烃项</w:t>
            </w:r>
            <w:r>
              <w:rPr>
                <w:rFonts w:ascii="SimSun" w:eastAsia="SimSun" w:hint="eastAsia"/>
                <w:spacing w:val="10"/>
                <w:sz w:val="21"/>
              </w:rPr>
              <w:t>目筹备建设资金，</w:t>
            </w:r>
          </w:p>
          <w:p>
            <w:pPr>
              <w:pStyle w:val="TableParagraph"/>
              <w:spacing w:line="269" w:lineRule="exact"/>
              <w:ind w:left="107"/>
              <w:rPr>
                <w:rFonts w:ascii="SimSun" w:eastAsia="SimSun" w:hint="eastAsia"/>
                <w:sz w:val="21"/>
              </w:rPr>
            </w:pPr>
            <w:r>
              <w:rPr>
                <w:rFonts w:ascii="SimSun" w:eastAsia="SimSun" w:hint="eastAsia"/>
                <w:sz w:val="21"/>
              </w:rPr>
              <w:t>借款增加。</w:t>
            </w:r>
          </w:p>
        </w:tc>
      </w:tr>
    </w:tbl>
    <w:p>
      <w:pPr>
        <w:pStyle w:val="Heading2"/>
      </w:pPr>
      <w:r>
        <w:rPr/>
        <w:t> </w:t>
      </w:r>
    </w:p>
    <w:p>
      <w:pPr>
        <w:spacing w:after="0"/>
        <w:sectPr>
          <w:pgSz w:w="11910" w:h="16840"/>
          <w:pgMar w:header="880" w:footer="1195" w:top="1120" w:bottom="1380" w:left="600" w:right="200"/>
        </w:sectPr>
      </w:pPr>
    </w:p>
    <w:p>
      <w:pPr>
        <w:pStyle w:val="BodyText"/>
        <w:spacing w:before="11"/>
        <w:rPr>
          <w:sz w:val="20"/>
        </w:rPr>
      </w:pPr>
    </w:p>
    <w:p>
      <w:pPr>
        <w:pStyle w:val="BodyText"/>
        <w:spacing w:before="72"/>
        <w:ind w:left="677"/>
      </w:pPr>
      <w:r>
        <w:rPr>
          <w:spacing w:val="-7"/>
        </w:rPr>
        <w:t>(二) 非主营业务导致利润重大变化的说明</w:t>
      </w:r>
    </w:p>
    <w:p>
      <w:pPr>
        <w:pStyle w:val="BodyText"/>
        <w:spacing w:before="103"/>
        <w:ind w:left="677"/>
        <w:rPr>
          <w:sz w:val="24"/>
        </w:rPr>
      </w:pPr>
      <w:r>
        <w:rPr>
          <w:spacing w:val="-1"/>
        </w:rPr>
        <w:t>□适用 √不适用</w:t>
      </w:r>
      <w:r>
        <w:rPr>
          <w:spacing w:val="-3"/>
        </w:rPr>
        <w:t> </w:t>
      </w:r>
      <w:r>
        <w:rPr>
          <w:sz w:val="24"/>
        </w:rPr>
        <w:t> </w:t>
      </w:r>
    </w:p>
    <w:p>
      <w:pPr>
        <w:pStyle w:val="Heading2"/>
        <w:spacing w:before="21"/>
      </w:pPr>
      <w:r>
        <w:rPr/>
        <w:t> </w:t>
      </w:r>
    </w:p>
    <w:p>
      <w:pPr>
        <w:pStyle w:val="BodyText"/>
        <w:spacing w:before="87"/>
        <w:ind w:left="677"/>
      </w:pPr>
      <w:r>
        <w:rPr>
          <w:spacing w:val="-7"/>
        </w:rPr>
        <w:t>(三) 资产、负债情况分析</w:t>
      </w:r>
    </w:p>
    <w:p>
      <w:pPr>
        <w:pStyle w:val="Heading2"/>
        <w:spacing w:before="80"/>
      </w:pPr>
      <w:r>
        <w:rPr>
          <w:spacing w:val="14"/>
        </w:rPr>
        <w:t>√适用 □不适用  </w:t>
      </w:r>
    </w:p>
    <w:p>
      <w:pPr>
        <w:pStyle w:val="ListParagraph"/>
        <w:numPr>
          <w:ilvl w:val="0"/>
          <w:numId w:val="5"/>
        </w:numPr>
        <w:tabs>
          <w:tab w:pos="1103" w:val="left" w:leader="none"/>
        </w:tabs>
        <w:spacing w:line="240" w:lineRule="auto" w:before="87" w:after="0"/>
        <w:ind w:left="1102" w:right="0" w:hanging="426"/>
        <w:jc w:val="left"/>
        <w:rPr>
          <w:sz w:val="21"/>
        </w:rPr>
      </w:pPr>
      <w:r>
        <w:rPr>
          <w:sz w:val="21"/>
        </w:rPr>
        <w:t>资产及负债状况 </w:t>
      </w:r>
    </w:p>
    <w:p>
      <w:pPr>
        <w:pStyle w:val="BodyText"/>
        <w:spacing w:before="103" w:after="21"/>
        <w:ind w:left="9050"/>
        <w:rPr>
          <w:sz w:val="24"/>
        </w:rPr>
      </w:pPr>
      <w:r>
        <w:rPr>
          <w:spacing w:val="-1"/>
        </w:rPr>
        <w:t>单位：元</w:t>
      </w:r>
      <w:r>
        <w:rPr>
          <w:sz w:val="24"/>
        </w:rPr>
        <w:t> </w:t>
      </w:r>
    </w:p>
    <w:tbl>
      <w:tblPr>
        <w:tblW w:w="0" w:type="auto"/>
        <w:jc w:val="left"/>
        <w:tblInd w:w="3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48"/>
        <w:gridCol w:w="1793"/>
        <w:gridCol w:w="1137"/>
        <w:gridCol w:w="1685"/>
        <w:gridCol w:w="1092"/>
        <w:gridCol w:w="1249"/>
        <w:gridCol w:w="996"/>
      </w:tblGrid>
      <w:tr>
        <w:trPr>
          <w:trHeight w:val="1560" w:hRule="atLeast"/>
        </w:trPr>
        <w:tc>
          <w:tcPr>
            <w:tcW w:w="1548" w:type="dxa"/>
            <w:shd w:val="clear" w:color="auto" w:fill="D9D9D9"/>
          </w:tcPr>
          <w:p>
            <w:pPr>
              <w:pStyle w:val="TableParagraph"/>
              <w:rPr>
                <w:rFonts w:ascii="SimSun"/>
                <w:sz w:val="20"/>
              </w:rPr>
            </w:pPr>
          </w:p>
          <w:p>
            <w:pPr>
              <w:pStyle w:val="TableParagraph"/>
              <w:rPr>
                <w:rFonts w:ascii="SimSun"/>
                <w:sz w:val="20"/>
              </w:rPr>
            </w:pPr>
          </w:p>
          <w:p>
            <w:pPr>
              <w:pStyle w:val="TableParagraph"/>
              <w:spacing w:before="134"/>
              <w:ind w:left="350"/>
              <w:rPr>
                <w:rFonts w:ascii="SimSun" w:eastAsia="SimSun" w:hint="eastAsia"/>
                <w:sz w:val="21"/>
              </w:rPr>
            </w:pPr>
            <w:r>
              <w:rPr>
                <w:rFonts w:ascii="SimSun" w:eastAsia="SimSun" w:hint="eastAsia"/>
                <w:sz w:val="21"/>
              </w:rPr>
              <w:t>项目名称 </w:t>
            </w:r>
          </w:p>
        </w:tc>
        <w:tc>
          <w:tcPr>
            <w:tcW w:w="1793" w:type="dxa"/>
            <w:shd w:val="clear" w:color="auto" w:fill="D9D9D9"/>
          </w:tcPr>
          <w:p>
            <w:pPr>
              <w:pStyle w:val="TableParagraph"/>
              <w:rPr>
                <w:rFonts w:ascii="SimSun"/>
                <w:sz w:val="20"/>
              </w:rPr>
            </w:pPr>
          </w:p>
          <w:p>
            <w:pPr>
              <w:pStyle w:val="TableParagraph"/>
              <w:rPr>
                <w:rFonts w:ascii="SimSun"/>
                <w:sz w:val="20"/>
              </w:rPr>
            </w:pPr>
          </w:p>
          <w:p>
            <w:pPr>
              <w:pStyle w:val="TableParagraph"/>
              <w:spacing w:before="134"/>
              <w:ind w:left="369"/>
              <w:rPr>
                <w:rFonts w:ascii="SimSun" w:eastAsia="SimSun" w:hint="eastAsia"/>
                <w:sz w:val="21"/>
              </w:rPr>
            </w:pPr>
            <w:r>
              <w:rPr>
                <w:rFonts w:ascii="SimSun" w:eastAsia="SimSun" w:hint="eastAsia"/>
                <w:sz w:val="21"/>
              </w:rPr>
              <w:t>本期期末数 </w:t>
            </w:r>
          </w:p>
        </w:tc>
        <w:tc>
          <w:tcPr>
            <w:tcW w:w="1137" w:type="dxa"/>
            <w:shd w:val="clear" w:color="auto" w:fill="D9D9D9"/>
          </w:tcPr>
          <w:p>
            <w:pPr>
              <w:pStyle w:val="TableParagraph"/>
              <w:spacing w:line="278" w:lineRule="auto" w:before="178"/>
              <w:ind w:left="146" w:right="133"/>
              <w:jc w:val="both"/>
              <w:rPr>
                <w:rFonts w:ascii="SimSun" w:eastAsia="SimSun" w:hint="eastAsia"/>
                <w:sz w:val="21"/>
              </w:rPr>
            </w:pPr>
            <w:r>
              <w:rPr>
                <w:rFonts w:ascii="SimSun" w:eastAsia="SimSun" w:hint="eastAsia"/>
                <w:sz w:val="21"/>
              </w:rPr>
              <w:t>本期期末数占总资产的比例</w:t>
            </w:r>
          </w:p>
          <w:p>
            <w:pPr>
              <w:pStyle w:val="TableParagraph"/>
              <w:spacing w:line="269" w:lineRule="exact"/>
              <w:ind w:left="302"/>
              <w:rPr>
                <w:rFonts w:ascii="SimSun" w:eastAsia="SimSun" w:hint="eastAsia"/>
                <w:sz w:val="21"/>
              </w:rPr>
            </w:pPr>
            <w:r>
              <w:rPr>
                <w:rFonts w:ascii="SimSun" w:eastAsia="SimSun" w:hint="eastAsia"/>
                <w:sz w:val="21"/>
              </w:rPr>
              <w:t>（%） </w:t>
            </w:r>
          </w:p>
        </w:tc>
        <w:tc>
          <w:tcPr>
            <w:tcW w:w="1685" w:type="dxa"/>
            <w:shd w:val="clear" w:color="auto" w:fill="D9D9D9"/>
          </w:tcPr>
          <w:p>
            <w:pPr>
              <w:pStyle w:val="TableParagraph"/>
              <w:rPr>
                <w:rFonts w:ascii="SimSun"/>
                <w:sz w:val="20"/>
              </w:rPr>
            </w:pPr>
          </w:p>
          <w:p>
            <w:pPr>
              <w:pStyle w:val="TableParagraph"/>
              <w:rPr>
                <w:rFonts w:ascii="SimSun"/>
                <w:sz w:val="20"/>
              </w:rPr>
            </w:pPr>
          </w:p>
          <w:p>
            <w:pPr>
              <w:pStyle w:val="TableParagraph"/>
              <w:spacing w:before="134"/>
              <w:ind w:left="315"/>
              <w:rPr>
                <w:rFonts w:ascii="SimSun" w:eastAsia="SimSun" w:hint="eastAsia"/>
                <w:sz w:val="21"/>
              </w:rPr>
            </w:pPr>
            <w:r>
              <w:rPr>
                <w:rFonts w:ascii="SimSun" w:eastAsia="SimSun" w:hint="eastAsia"/>
                <w:sz w:val="21"/>
              </w:rPr>
              <w:t>上期期末数 </w:t>
            </w:r>
          </w:p>
        </w:tc>
        <w:tc>
          <w:tcPr>
            <w:tcW w:w="1092" w:type="dxa"/>
            <w:shd w:val="clear" w:color="auto" w:fill="D9D9D9"/>
          </w:tcPr>
          <w:p>
            <w:pPr>
              <w:pStyle w:val="TableParagraph"/>
              <w:spacing w:line="278" w:lineRule="auto" w:before="178"/>
              <w:ind w:left="126" w:right="110"/>
              <w:jc w:val="both"/>
              <w:rPr>
                <w:rFonts w:ascii="SimSun" w:eastAsia="SimSun" w:hint="eastAsia"/>
                <w:sz w:val="21"/>
              </w:rPr>
            </w:pPr>
            <w:r>
              <w:rPr>
                <w:rFonts w:ascii="SimSun" w:eastAsia="SimSun" w:hint="eastAsia"/>
                <w:spacing w:val="-1"/>
                <w:sz w:val="21"/>
              </w:rPr>
              <w:t>上期期末数占总资产的比例</w:t>
            </w:r>
          </w:p>
          <w:p>
            <w:pPr>
              <w:pStyle w:val="TableParagraph"/>
              <w:spacing w:line="269" w:lineRule="exact"/>
              <w:ind w:left="282"/>
              <w:rPr>
                <w:rFonts w:ascii="SimSun" w:eastAsia="SimSun" w:hint="eastAsia"/>
                <w:sz w:val="21"/>
              </w:rPr>
            </w:pPr>
            <w:r>
              <w:rPr>
                <w:rFonts w:ascii="SimSun" w:eastAsia="SimSun" w:hint="eastAsia"/>
                <w:sz w:val="21"/>
              </w:rPr>
              <w:t>（%） </w:t>
            </w:r>
          </w:p>
        </w:tc>
        <w:tc>
          <w:tcPr>
            <w:tcW w:w="1249" w:type="dxa"/>
            <w:shd w:val="clear" w:color="auto" w:fill="D9D9D9"/>
          </w:tcPr>
          <w:p>
            <w:pPr>
              <w:pStyle w:val="TableParagraph"/>
              <w:spacing w:line="278" w:lineRule="auto" w:before="22"/>
              <w:ind w:left="202" w:right="189"/>
              <w:jc w:val="both"/>
              <w:rPr>
                <w:rFonts w:ascii="SimSun" w:eastAsia="SimSun" w:hint="eastAsia"/>
                <w:sz w:val="21"/>
              </w:rPr>
            </w:pPr>
            <w:r>
              <w:rPr>
                <w:rFonts w:ascii="SimSun" w:eastAsia="SimSun" w:hint="eastAsia"/>
                <w:sz w:val="21"/>
              </w:rPr>
              <w:t>本期期末金额较上期期末变动比例</w:t>
            </w:r>
          </w:p>
          <w:p>
            <w:pPr>
              <w:pStyle w:val="TableParagraph"/>
              <w:ind w:left="361"/>
              <w:rPr>
                <w:rFonts w:ascii="SimSun" w:eastAsia="SimSun" w:hint="eastAsia"/>
                <w:sz w:val="21"/>
              </w:rPr>
            </w:pPr>
            <w:r>
              <w:rPr>
                <w:rFonts w:ascii="SimSun" w:eastAsia="SimSun" w:hint="eastAsia"/>
                <w:sz w:val="21"/>
              </w:rPr>
              <w:t>（%） </w:t>
            </w:r>
          </w:p>
        </w:tc>
        <w:tc>
          <w:tcPr>
            <w:tcW w:w="996" w:type="dxa"/>
            <w:shd w:val="clear" w:color="auto" w:fill="D9D9D9"/>
          </w:tcPr>
          <w:p>
            <w:pPr>
              <w:pStyle w:val="TableParagraph"/>
              <w:rPr>
                <w:rFonts w:ascii="SimSun"/>
                <w:sz w:val="20"/>
              </w:rPr>
            </w:pPr>
          </w:p>
          <w:p>
            <w:pPr>
              <w:pStyle w:val="TableParagraph"/>
              <w:spacing w:before="3"/>
              <w:rPr>
                <w:rFonts w:ascii="SimSun"/>
                <w:sz w:val="18"/>
              </w:rPr>
            </w:pPr>
          </w:p>
          <w:p>
            <w:pPr>
              <w:pStyle w:val="TableParagraph"/>
              <w:spacing w:line="278" w:lineRule="auto"/>
              <w:ind w:left="392" w:right="169" w:hanging="212"/>
              <w:rPr>
                <w:rFonts w:ascii="SimSun" w:eastAsia="SimSun" w:hint="eastAsia"/>
                <w:sz w:val="21"/>
              </w:rPr>
            </w:pPr>
            <w:r>
              <w:rPr>
                <w:rFonts w:ascii="SimSun" w:eastAsia="SimSun" w:hint="eastAsia"/>
                <w:sz w:val="21"/>
              </w:rPr>
              <w:t>情况说明 </w:t>
            </w:r>
          </w:p>
        </w:tc>
      </w:tr>
      <w:tr>
        <w:trPr>
          <w:trHeight w:val="311" w:hRule="atLeast"/>
        </w:trPr>
        <w:tc>
          <w:tcPr>
            <w:tcW w:w="1548" w:type="dxa"/>
          </w:tcPr>
          <w:p>
            <w:pPr>
              <w:pStyle w:val="TableParagraph"/>
              <w:spacing w:before="22"/>
              <w:ind w:left="105"/>
              <w:rPr>
                <w:rFonts w:ascii="SimSun" w:eastAsia="SimSun" w:hint="eastAsia"/>
                <w:sz w:val="21"/>
              </w:rPr>
            </w:pPr>
            <w:r>
              <w:rPr>
                <w:rFonts w:ascii="SimSun" w:eastAsia="SimSun" w:hint="eastAsia"/>
                <w:sz w:val="21"/>
              </w:rPr>
              <w:t>货币资金</w:t>
            </w:r>
          </w:p>
        </w:tc>
        <w:tc>
          <w:tcPr>
            <w:tcW w:w="1793" w:type="dxa"/>
          </w:tcPr>
          <w:p>
            <w:pPr>
              <w:pStyle w:val="TableParagraph"/>
              <w:spacing w:before="34"/>
              <w:ind w:right="93"/>
              <w:jc w:val="right"/>
              <w:rPr>
                <w:sz w:val="21"/>
              </w:rPr>
            </w:pPr>
            <w:r>
              <w:rPr>
                <w:sz w:val="21"/>
              </w:rPr>
              <w:t>2,158,034,417.02</w:t>
            </w:r>
          </w:p>
        </w:tc>
        <w:tc>
          <w:tcPr>
            <w:tcW w:w="1137" w:type="dxa"/>
          </w:tcPr>
          <w:p>
            <w:pPr>
              <w:pStyle w:val="TableParagraph"/>
              <w:spacing w:before="34"/>
              <w:ind w:right="94"/>
              <w:jc w:val="right"/>
              <w:rPr>
                <w:sz w:val="21"/>
              </w:rPr>
            </w:pPr>
            <w:r>
              <w:rPr>
                <w:sz w:val="21"/>
              </w:rPr>
              <w:t>3.75</w:t>
            </w:r>
          </w:p>
        </w:tc>
        <w:tc>
          <w:tcPr>
            <w:tcW w:w="1685" w:type="dxa"/>
          </w:tcPr>
          <w:p>
            <w:pPr>
              <w:pStyle w:val="TableParagraph"/>
              <w:spacing w:before="34"/>
              <w:ind w:right="92"/>
              <w:jc w:val="right"/>
              <w:rPr>
                <w:sz w:val="21"/>
              </w:rPr>
            </w:pPr>
            <w:r>
              <w:rPr>
                <w:sz w:val="21"/>
              </w:rPr>
              <w:t>1,450,702,212.93</w:t>
            </w:r>
          </w:p>
        </w:tc>
        <w:tc>
          <w:tcPr>
            <w:tcW w:w="1092" w:type="dxa"/>
          </w:tcPr>
          <w:p>
            <w:pPr>
              <w:pStyle w:val="TableParagraph"/>
              <w:spacing w:before="34"/>
              <w:ind w:right="92"/>
              <w:jc w:val="right"/>
              <w:rPr>
                <w:sz w:val="21"/>
              </w:rPr>
            </w:pPr>
            <w:r>
              <w:rPr>
                <w:sz w:val="21"/>
              </w:rPr>
              <w:t>3.27</w:t>
            </w:r>
          </w:p>
        </w:tc>
        <w:tc>
          <w:tcPr>
            <w:tcW w:w="1249" w:type="dxa"/>
          </w:tcPr>
          <w:p>
            <w:pPr>
              <w:pStyle w:val="TableParagraph"/>
              <w:spacing w:before="34"/>
              <w:ind w:right="92"/>
              <w:jc w:val="right"/>
              <w:rPr>
                <w:sz w:val="21"/>
              </w:rPr>
            </w:pPr>
            <w:r>
              <w:rPr>
                <w:sz w:val="21"/>
              </w:rPr>
              <w:t>48.76</w:t>
            </w:r>
          </w:p>
        </w:tc>
        <w:tc>
          <w:tcPr>
            <w:tcW w:w="996" w:type="dxa"/>
          </w:tcPr>
          <w:p>
            <w:pPr>
              <w:pStyle w:val="TableParagraph"/>
              <w:spacing w:before="34"/>
              <w:ind w:left="10"/>
              <w:jc w:val="center"/>
              <w:rPr>
                <w:sz w:val="21"/>
              </w:rPr>
            </w:pPr>
            <w:r>
              <w:rPr>
                <w:w w:val="100"/>
                <w:sz w:val="21"/>
              </w:rPr>
              <w:t>/</w:t>
            </w:r>
          </w:p>
        </w:tc>
      </w:tr>
      <w:tr>
        <w:trPr>
          <w:trHeight w:val="311" w:hRule="atLeast"/>
        </w:trPr>
        <w:tc>
          <w:tcPr>
            <w:tcW w:w="1548" w:type="dxa"/>
          </w:tcPr>
          <w:p>
            <w:pPr>
              <w:pStyle w:val="TableParagraph"/>
              <w:spacing w:before="22"/>
              <w:ind w:left="105"/>
              <w:rPr>
                <w:rFonts w:ascii="SimSun" w:eastAsia="SimSun" w:hint="eastAsia"/>
                <w:sz w:val="21"/>
              </w:rPr>
            </w:pPr>
            <w:r>
              <w:rPr>
                <w:rFonts w:ascii="SimSun" w:eastAsia="SimSun" w:hint="eastAsia"/>
                <w:sz w:val="21"/>
              </w:rPr>
              <w:t>应收账款</w:t>
            </w:r>
          </w:p>
        </w:tc>
        <w:tc>
          <w:tcPr>
            <w:tcW w:w="1793" w:type="dxa"/>
          </w:tcPr>
          <w:p>
            <w:pPr>
              <w:pStyle w:val="TableParagraph"/>
              <w:spacing w:before="34"/>
              <w:ind w:right="93"/>
              <w:jc w:val="right"/>
              <w:rPr>
                <w:sz w:val="21"/>
              </w:rPr>
            </w:pPr>
            <w:r>
              <w:rPr>
                <w:sz w:val="21"/>
              </w:rPr>
              <w:t>70,869,058.42</w:t>
            </w:r>
          </w:p>
        </w:tc>
        <w:tc>
          <w:tcPr>
            <w:tcW w:w="1137" w:type="dxa"/>
          </w:tcPr>
          <w:p>
            <w:pPr>
              <w:pStyle w:val="TableParagraph"/>
              <w:spacing w:before="34"/>
              <w:ind w:right="94"/>
              <w:jc w:val="right"/>
              <w:rPr>
                <w:sz w:val="21"/>
              </w:rPr>
            </w:pPr>
            <w:r>
              <w:rPr>
                <w:sz w:val="21"/>
              </w:rPr>
              <w:t>0.12</w:t>
            </w:r>
          </w:p>
        </w:tc>
        <w:tc>
          <w:tcPr>
            <w:tcW w:w="1685" w:type="dxa"/>
          </w:tcPr>
          <w:p>
            <w:pPr>
              <w:pStyle w:val="TableParagraph"/>
              <w:spacing w:before="34"/>
              <w:ind w:right="92"/>
              <w:jc w:val="right"/>
              <w:rPr>
                <w:sz w:val="21"/>
              </w:rPr>
            </w:pPr>
            <w:r>
              <w:rPr>
                <w:sz w:val="21"/>
              </w:rPr>
              <w:t>38,334,917.78</w:t>
            </w:r>
          </w:p>
        </w:tc>
        <w:tc>
          <w:tcPr>
            <w:tcW w:w="1092" w:type="dxa"/>
          </w:tcPr>
          <w:p>
            <w:pPr>
              <w:pStyle w:val="TableParagraph"/>
              <w:spacing w:before="34"/>
              <w:ind w:right="92"/>
              <w:jc w:val="right"/>
              <w:rPr>
                <w:sz w:val="21"/>
              </w:rPr>
            </w:pPr>
            <w:r>
              <w:rPr>
                <w:sz w:val="21"/>
              </w:rPr>
              <w:t>0.09</w:t>
            </w:r>
          </w:p>
        </w:tc>
        <w:tc>
          <w:tcPr>
            <w:tcW w:w="1249" w:type="dxa"/>
          </w:tcPr>
          <w:p>
            <w:pPr>
              <w:pStyle w:val="TableParagraph"/>
              <w:spacing w:before="34"/>
              <w:ind w:right="92"/>
              <w:jc w:val="right"/>
              <w:rPr>
                <w:sz w:val="21"/>
              </w:rPr>
            </w:pPr>
            <w:r>
              <w:rPr>
                <w:sz w:val="21"/>
              </w:rPr>
              <w:t>84.87</w:t>
            </w:r>
          </w:p>
        </w:tc>
        <w:tc>
          <w:tcPr>
            <w:tcW w:w="996" w:type="dxa"/>
          </w:tcPr>
          <w:p>
            <w:pPr>
              <w:pStyle w:val="TableParagraph"/>
              <w:spacing w:before="34"/>
              <w:ind w:left="10"/>
              <w:jc w:val="center"/>
              <w:rPr>
                <w:sz w:val="21"/>
              </w:rPr>
            </w:pPr>
            <w:r>
              <w:rPr>
                <w:w w:val="100"/>
                <w:sz w:val="21"/>
              </w:rPr>
              <w:t>/</w:t>
            </w:r>
          </w:p>
        </w:tc>
      </w:tr>
      <w:tr>
        <w:trPr>
          <w:trHeight w:val="314" w:hRule="atLeast"/>
        </w:trPr>
        <w:tc>
          <w:tcPr>
            <w:tcW w:w="1548" w:type="dxa"/>
          </w:tcPr>
          <w:p>
            <w:pPr>
              <w:pStyle w:val="TableParagraph"/>
              <w:spacing w:before="25"/>
              <w:ind w:left="105"/>
              <w:rPr>
                <w:rFonts w:ascii="SimSun" w:eastAsia="SimSun" w:hint="eastAsia"/>
                <w:sz w:val="21"/>
              </w:rPr>
            </w:pPr>
            <w:r>
              <w:rPr>
                <w:rFonts w:ascii="SimSun" w:eastAsia="SimSun" w:hint="eastAsia"/>
                <w:sz w:val="21"/>
              </w:rPr>
              <w:t>应收款项融资</w:t>
            </w:r>
          </w:p>
        </w:tc>
        <w:tc>
          <w:tcPr>
            <w:tcW w:w="1793" w:type="dxa"/>
          </w:tcPr>
          <w:p>
            <w:pPr>
              <w:pStyle w:val="TableParagraph"/>
              <w:spacing w:before="36"/>
              <w:ind w:right="93"/>
              <w:jc w:val="right"/>
              <w:rPr>
                <w:sz w:val="21"/>
              </w:rPr>
            </w:pPr>
            <w:r>
              <w:rPr>
                <w:sz w:val="21"/>
              </w:rPr>
              <w:t>150,101,356.82</w:t>
            </w:r>
          </w:p>
        </w:tc>
        <w:tc>
          <w:tcPr>
            <w:tcW w:w="1137" w:type="dxa"/>
          </w:tcPr>
          <w:p>
            <w:pPr>
              <w:pStyle w:val="TableParagraph"/>
              <w:spacing w:before="36"/>
              <w:ind w:right="94"/>
              <w:jc w:val="right"/>
              <w:rPr>
                <w:sz w:val="21"/>
              </w:rPr>
            </w:pPr>
            <w:r>
              <w:rPr>
                <w:sz w:val="21"/>
              </w:rPr>
              <w:t>0.26</w:t>
            </w:r>
          </w:p>
        </w:tc>
        <w:tc>
          <w:tcPr>
            <w:tcW w:w="1685" w:type="dxa"/>
          </w:tcPr>
          <w:p>
            <w:pPr>
              <w:pStyle w:val="TableParagraph"/>
              <w:spacing w:before="36"/>
              <w:ind w:right="92"/>
              <w:jc w:val="right"/>
              <w:rPr>
                <w:sz w:val="21"/>
              </w:rPr>
            </w:pPr>
            <w:r>
              <w:rPr>
                <w:sz w:val="21"/>
              </w:rPr>
              <w:t>380,168,707.78</w:t>
            </w:r>
          </w:p>
        </w:tc>
        <w:tc>
          <w:tcPr>
            <w:tcW w:w="1092" w:type="dxa"/>
          </w:tcPr>
          <w:p>
            <w:pPr>
              <w:pStyle w:val="TableParagraph"/>
              <w:spacing w:before="36"/>
              <w:ind w:right="92"/>
              <w:jc w:val="right"/>
              <w:rPr>
                <w:sz w:val="21"/>
              </w:rPr>
            </w:pPr>
            <w:r>
              <w:rPr>
                <w:sz w:val="21"/>
              </w:rPr>
              <w:t>0.86</w:t>
            </w:r>
          </w:p>
        </w:tc>
        <w:tc>
          <w:tcPr>
            <w:tcW w:w="1249" w:type="dxa"/>
          </w:tcPr>
          <w:p>
            <w:pPr>
              <w:pStyle w:val="TableParagraph"/>
              <w:spacing w:before="36"/>
              <w:ind w:right="96"/>
              <w:jc w:val="right"/>
              <w:rPr>
                <w:sz w:val="21"/>
              </w:rPr>
            </w:pPr>
            <w:r>
              <w:rPr>
                <w:sz w:val="21"/>
              </w:rPr>
              <w:t>-60.52</w:t>
            </w:r>
          </w:p>
        </w:tc>
        <w:tc>
          <w:tcPr>
            <w:tcW w:w="996" w:type="dxa"/>
          </w:tcPr>
          <w:p>
            <w:pPr>
              <w:pStyle w:val="TableParagraph"/>
              <w:spacing w:before="36"/>
              <w:ind w:left="10"/>
              <w:jc w:val="center"/>
              <w:rPr>
                <w:sz w:val="21"/>
              </w:rPr>
            </w:pPr>
            <w:r>
              <w:rPr>
                <w:w w:val="100"/>
                <w:sz w:val="21"/>
              </w:rPr>
              <w:t>/</w:t>
            </w:r>
          </w:p>
        </w:tc>
      </w:tr>
      <w:tr>
        <w:trPr>
          <w:trHeight w:val="311" w:hRule="atLeast"/>
        </w:trPr>
        <w:tc>
          <w:tcPr>
            <w:tcW w:w="1548" w:type="dxa"/>
          </w:tcPr>
          <w:p>
            <w:pPr>
              <w:pStyle w:val="TableParagraph"/>
              <w:spacing w:before="22"/>
              <w:ind w:left="105"/>
              <w:rPr>
                <w:rFonts w:ascii="SimSun" w:eastAsia="SimSun" w:hint="eastAsia"/>
                <w:sz w:val="21"/>
              </w:rPr>
            </w:pPr>
            <w:r>
              <w:rPr>
                <w:rFonts w:ascii="SimSun" w:eastAsia="SimSun" w:hint="eastAsia"/>
                <w:sz w:val="21"/>
              </w:rPr>
              <w:t>存货</w:t>
            </w:r>
          </w:p>
        </w:tc>
        <w:tc>
          <w:tcPr>
            <w:tcW w:w="1793" w:type="dxa"/>
          </w:tcPr>
          <w:p>
            <w:pPr>
              <w:pStyle w:val="TableParagraph"/>
              <w:spacing w:before="34"/>
              <w:ind w:right="93"/>
              <w:jc w:val="right"/>
              <w:rPr>
                <w:sz w:val="21"/>
              </w:rPr>
            </w:pPr>
            <w:r>
              <w:rPr>
                <w:sz w:val="21"/>
              </w:rPr>
              <w:t>1,347,682,806.69</w:t>
            </w:r>
          </w:p>
        </w:tc>
        <w:tc>
          <w:tcPr>
            <w:tcW w:w="1137" w:type="dxa"/>
          </w:tcPr>
          <w:p>
            <w:pPr>
              <w:pStyle w:val="TableParagraph"/>
              <w:spacing w:before="34"/>
              <w:ind w:right="94"/>
              <w:jc w:val="right"/>
              <w:rPr>
                <w:sz w:val="21"/>
              </w:rPr>
            </w:pPr>
            <w:r>
              <w:rPr>
                <w:sz w:val="21"/>
              </w:rPr>
              <w:t>2.34</w:t>
            </w:r>
          </w:p>
        </w:tc>
        <w:tc>
          <w:tcPr>
            <w:tcW w:w="1685" w:type="dxa"/>
          </w:tcPr>
          <w:p>
            <w:pPr>
              <w:pStyle w:val="TableParagraph"/>
              <w:spacing w:before="34"/>
              <w:ind w:right="92"/>
              <w:jc w:val="right"/>
              <w:rPr>
                <w:sz w:val="21"/>
              </w:rPr>
            </w:pPr>
            <w:r>
              <w:rPr>
                <w:sz w:val="21"/>
              </w:rPr>
              <w:t>940,393,067.25</w:t>
            </w:r>
          </w:p>
        </w:tc>
        <w:tc>
          <w:tcPr>
            <w:tcW w:w="1092" w:type="dxa"/>
          </w:tcPr>
          <w:p>
            <w:pPr>
              <w:pStyle w:val="TableParagraph"/>
              <w:spacing w:before="34"/>
              <w:ind w:right="92"/>
              <w:jc w:val="right"/>
              <w:rPr>
                <w:sz w:val="21"/>
              </w:rPr>
            </w:pPr>
            <w:r>
              <w:rPr>
                <w:sz w:val="21"/>
              </w:rPr>
              <w:t>2.12</w:t>
            </w:r>
          </w:p>
        </w:tc>
        <w:tc>
          <w:tcPr>
            <w:tcW w:w="1249" w:type="dxa"/>
          </w:tcPr>
          <w:p>
            <w:pPr>
              <w:pStyle w:val="TableParagraph"/>
              <w:spacing w:before="34"/>
              <w:ind w:right="92"/>
              <w:jc w:val="right"/>
              <w:rPr>
                <w:sz w:val="21"/>
              </w:rPr>
            </w:pPr>
            <w:r>
              <w:rPr>
                <w:sz w:val="21"/>
              </w:rPr>
              <w:t>43.31</w:t>
            </w:r>
          </w:p>
        </w:tc>
        <w:tc>
          <w:tcPr>
            <w:tcW w:w="996" w:type="dxa"/>
          </w:tcPr>
          <w:p>
            <w:pPr>
              <w:pStyle w:val="TableParagraph"/>
              <w:spacing w:before="34"/>
              <w:ind w:left="10"/>
              <w:jc w:val="center"/>
              <w:rPr>
                <w:sz w:val="21"/>
              </w:rPr>
            </w:pPr>
            <w:r>
              <w:rPr>
                <w:w w:val="100"/>
                <w:sz w:val="21"/>
              </w:rPr>
              <w:t>/</w:t>
            </w:r>
          </w:p>
        </w:tc>
      </w:tr>
      <w:tr>
        <w:trPr>
          <w:trHeight w:val="311" w:hRule="atLeast"/>
        </w:trPr>
        <w:tc>
          <w:tcPr>
            <w:tcW w:w="1548" w:type="dxa"/>
          </w:tcPr>
          <w:p>
            <w:pPr>
              <w:pStyle w:val="TableParagraph"/>
              <w:spacing w:before="22"/>
              <w:ind w:left="105"/>
              <w:rPr>
                <w:rFonts w:ascii="SimSun" w:eastAsia="SimSun" w:hint="eastAsia"/>
                <w:sz w:val="21"/>
              </w:rPr>
            </w:pPr>
            <w:r>
              <w:rPr>
                <w:rFonts w:ascii="SimSun" w:eastAsia="SimSun" w:hint="eastAsia"/>
                <w:sz w:val="21"/>
              </w:rPr>
              <w:t>其他流动资产</w:t>
            </w:r>
          </w:p>
        </w:tc>
        <w:tc>
          <w:tcPr>
            <w:tcW w:w="1793" w:type="dxa"/>
          </w:tcPr>
          <w:p>
            <w:pPr>
              <w:pStyle w:val="TableParagraph"/>
              <w:spacing w:before="34"/>
              <w:ind w:right="93"/>
              <w:jc w:val="right"/>
              <w:rPr>
                <w:sz w:val="21"/>
              </w:rPr>
            </w:pPr>
            <w:r>
              <w:rPr>
                <w:sz w:val="21"/>
              </w:rPr>
              <w:t>405,935,087.46</w:t>
            </w:r>
          </w:p>
        </w:tc>
        <w:tc>
          <w:tcPr>
            <w:tcW w:w="1137" w:type="dxa"/>
          </w:tcPr>
          <w:p>
            <w:pPr>
              <w:pStyle w:val="TableParagraph"/>
              <w:spacing w:before="34"/>
              <w:ind w:right="94"/>
              <w:jc w:val="right"/>
              <w:rPr>
                <w:sz w:val="21"/>
              </w:rPr>
            </w:pPr>
            <w:r>
              <w:rPr>
                <w:sz w:val="21"/>
              </w:rPr>
              <w:t>0.71</w:t>
            </w:r>
          </w:p>
        </w:tc>
        <w:tc>
          <w:tcPr>
            <w:tcW w:w="1685" w:type="dxa"/>
          </w:tcPr>
          <w:p>
            <w:pPr>
              <w:pStyle w:val="TableParagraph"/>
              <w:spacing w:before="34"/>
              <w:ind w:right="92"/>
              <w:jc w:val="right"/>
              <w:rPr>
                <w:sz w:val="21"/>
              </w:rPr>
            </w:pPr>
            <w:r>
              <w:rPr>
                <w:sz w:val="21"/>
              </w:rPr>
              <w:t>139,373,170.54</w:t>
            </w:r>
          </w:p>
        </w:tc>
        <w:tc>
          <w:tcPr>
            <w:tcW w:w="1092" w:type="dxa"/>
          </w:tcPr>
          <w:p>
            <w:pPr>
              <w:pStyle w:val="TableParagraph"/>
              <w:spacing w:before="34"/>
              <w:ind w:right="92"/>
              <w:jc w:val="right"/>
              <w:rPr>
                <w:sz w:val="21"/>
              </w:rPr>
            </w:pPr>
            <w:r>
              <w:rPr>
                <w:sz w:val="21"/>
              </w:rPr>
              <w:t>0.31</w:t>
            </w:r>
          </w:p>
        </w:tc>
        <w:tc>
          <w:tcPr>
            <w:tcW w:w="1249" w:type="dxa"/>
          </w:tcPr>
          <w:p>
            <w:pPr>
              <w:pStyle w:val="TableParagraph"/>
              <w:spacing w:before="34"/>
              <w:ind w:right="93"/>
              <w:jc w:val="right"/>
              <w:rPr>
                <w:sz w:val="21"/>
              </w:rPr>
            </w:pPr>
            <w:r>
              <w:rPr>
                <w:sz w:val="21"/>
              </w:rPr>
              <w:t>191.26</w:t>
            </w:r>
          </w:p>
        </w:tc>
        <w:tc>
          <w:tcPr>
            <w:tcW w:w="996" w:type="dxa"/>
          </w:tcPr>
          <w:p>
            <w:pPr>
              <w:pStyle w:val="TableParagraph"/>
              <w:spacing w:before="34"/>
              <w:ind w:left="10"/>
              <w:jc w:val="center"/>
              <w:rPr>
                <w:sz w:val="21"/>
              </w:rPr>
            </w:pPr>
            <w:r>
              <w:rPr>
                <w:w w:val="100"/>
                <w:sz w:val="21"/>
              </w:rPr>
              <w:t>/</w:t>
            </w:r>
          </w:p>
        </w:tc>
      </w:tr>
      <w:tr>
        <w:trPr>
          <w:trHeight w:val="311" w:hRule="atLeast"/>
        </w:trPr>
        <w:tc>
          <w:tcPr>
            <w:tcW w:w="1548" w:type="dxa"/>
          </w:tcPr>
          <w:p>
            <w:pPr>
              <w:pStyle w:val="TableParagraph"/>
              <w:spacing w:before="22"/>
              <w:ind w:left="105"/>
              <w:rPr>
                <w:rFonts w:ascii="SimSun" w:eastAsia="SimSun" w:hint="eastAsia"/>
                <w:sz w:val="21"/>
              </w:rPr>
            </w:pPr>
            <w:r>
              <w:rPr>
                <w:rFonts w:ascii="SimSun" w:eastAsia="SimSun" w:hint="eastAsia"/>
                <w:sz w:val="21"/>
              </w:rPr>
              <w:t>在建工程</w:t>
            </w:r>
          </w:p>
        </w:tc>
        <w:tc>
          <w:tcPr>
            <w:tcW w:w="1793" w:type="dxa"/>
          </w:tcPr>
          <w:p>
            <w:pPr>
              <w:pStyle w:val="TableParagraph"/>
              <w:spacing w:before="34"/>
              <w:ind w:right="93"/>
              <w:jc w:val="right"/>
              <w:rPr>
                <w:sz w:val="21"/>
              </w:rPr>
            </w:pPr>
            <w:r>
              <w:rPr>
                <w:sz w:val="21"/>
              </w:rPr>
              <w:t>16,589,449,912.33</w:t>
            </w:r>
          </w:p>
        </w:tc>
        <w:tc>
          <w:tcPr>
            <w:tcW w:w="1137" w:type="dxa"/>
          </w:tcPr>
          <w:p>
            <w:pPr>
              <w:pStyle w:val="TableParagraph"/>
              <w:spacing w:before="34"/>
              <w:ind w:right="94"/>
              <w:jc w:val="right"/>
              <w:rPr>
                <w:sz w:val="21"/>
              </w:rPr>
            </w:pPr>
            <w:r>
              <w:rPr>
                <w:sz w:val="21"/>
              </w:rPr>
              <w:t>28.81</w:t>
            </w:r>
          </w:p>
        </w:tc>
        <w:tc>
          <w:tcPr>
            <w:tcW w:w="1685" w:type="dxa"/>
          </w:tcPr>
          <w:p>
            <w:pPr>
              <w:pStyle w:val="TableParagraph"/>
              <w:spacing w:before="34"/>
              <w:ind w:right="92"/>
              <w:jc w:val="right"/>
              <w:rPr>
                <w:sz w:val="21"/>
              </w:rPr>
            </w:pPr>
            <w:r>
              <w:rPr>
                <w:sz w:val="21"/>
              </w:rPr>
              <w:t>8,343,833,300.29</w:t>
            </w:r>
          </w:p>
        </w:tc>
        <w:tc>
          <w:tcPr>
            <w:tcW w:w="1092" w:type="dxa"/>
          </w:tcPr>
          <w:p>
            <w:pPr>
              <w:pStyle w:val="TableParagraph"/>
              <w:spacing w:before="34"/>
              <w:ind w:right="92"/>
              <w:jc w:val="right"/>
              <w:rPr>
                <w:sz w:val="21"/>
              </w:rPr>
            </w:pPr>
            <w:r>
              <w:rPr>
                <w:sz w:val="21"/>
              </w:rPr>
              <w:t>18.80</w:t>
            </w:r>
          </w:p>
        </w:tc>
        <w:tc>
          <w:tcPr>
            <w:tcW w:w="1249" w:type="dxa"/>
          </w:tcPr>
          <w:p>
            <w:pPr>
              <w:pStyle w:val="TableParagraph"/>
              <w:spacing w:before="34"/>
              <w:ind w:right="92"/>
              <w:jc w:val="right"/>
              <w:rPr>
                <w:sz w:val="21"/>
              </w:rPr>
            </w:pPr>
            <w:r>
              <w:rPr>
                <w:sz w:val="21"/>
              </w:rPr>
              <w:t>98.82</w:t>
            </w:r>
          </w:p>
        </w:tc>
        <w:tc>
          <w:tcPr>
            <w:tcW w:w="996" w:type="dxa"/>
          </w:tcPr>
          <w:p>
            <w:pPr>
              <w:pStyle w:val="TableParagraph"/>
              <w:spacing w:before="34"/>
              <w:ind w:left="10"/>
              <w:jc w:val="center"/>
              <w:rPr>
                <w:sz w:val="21"/>
              </w:rPr>
            </w:pPr>
            <w:r>
              <w:rPr>
                <w:w w:val="100"/>
                <w:sz w:val="21"/>
              </w:rPr>
              <w:t>/</w:t>
            </w:r>
          </w:p>
        </w:tc>
      </w:tr>
      <w:tr>
        <w:trPr>
          <w:trHeight w:val="311" w:hRule="atLeast"/>
        </w:trPr>
        <w:tc>
          <w:tcPr>
            <w:tcW w:w="1548" w:type="dxa"/>
          </w:tcPr>
          <w:p>
            <w:pPr>
              <w:pStyle w:val="TableParagraph"/>
              <w:spacing w:before="22"/>
              <w:ind w:left="105"/>
              <w:rPr>
                <w:rFonts w:ascii="SimSun" w:eastAsia="SimSun" w:hint="eastAsia"/>
                <w:sz w:val="21"/>
              </w:rPr>
            </w:pPr>
            <w:r>
              <w:rPr>
                <w:rFonts w:ascii="SimSun" w:eastAsia="SimSun" w:hint="eastAsia"/>
                <w:sz w:val="21"/>
              </w:rPr>
              <w:t>使用权资产</w:t>
            </w:r>
          </w:p>
        </w:tc>
        <w:tc>
          <w:tcPr>
            <w:tcW w:w="1793" w:type="dxa"/>
          </w:tcPr>
          <w:p>
            <w:pPr>
              <w:pStyle w:val="TableParagraph"/>
              <w:spacing w:before="34"/>
              <w:ind w:right="93"/>
              <w:jc w:val="right"/>
              <w:rPr>
                <w:sz w:val="21"/>
              </w:rPr>
            </w:pPr>
            <w:r>
              <w:rPr>
                <w:sz w:val="21"/>
              </w:rPr>
              <w:t>324,608,323.11</w:t>
            </w:r>
          </w:p>
        </w:tc>
        <w:tc>
          <w:tcPr>
            <w:tcW w:w="1137" w:type="dxa"/>
          </w:tcPr>
          <w:p>
            <w:pPr>
              <w:pStyle w:val="TableParagraph"/>
              <w:spacing w:before="34"/>
              <w:ind w:right="94"/>
              <w:jc w:val="right"/>
              <w:rPr>
                <w:sz w:val="21"/>
              </w:rPr>
            </w:pPr>
            <w:r>
              <w:rPr>
                <w:sz w:val="21"/>
              </w:rPr>
              <w:t>0.56</w:t>
            </w:r>
          </w:p>
        </w:tc>
        <w:tc>
          <w:tcPr>
            <w:tcW w:w="1685" w:type="dxa"/>
          </w:tcPr>
          <w:p>
            <w:pPr>
              <w:pStyle w:val="TableParagraph"/>
              <w:spacing w:before="34"/>
              <w:ind w:right="92"/>
              <w:jc w:val="right"/>
              <w:rPr>
                <w:sz w:val="21"/>
              </w:rPr>
            </w:pPr>
            <w:r>
              <w:rPr>
                <w:sz w:val="21"/>
              </w:rPr>
              <w:t>824,654,408.86</w:t>
            </w:r>
          </w:p>
        </w:tc>
        <w:tc>
          <w:tcPr>
            <w:tcW w:w="1092" w:type="dxa"/>
          </w:tcPr>
          <w:p>
            <w:pPr>
              <w:pStyle w:val="TableParagraph"/>
              <w:spacing w:before="34"/>
              <w:ind w:right="92"/>
              <w:jc w:val="right"/>
              <w:rPr>
                <w:sz w:val="21"/>
              </w:rPr>
            </w:pPr>
            <w:r>
              <w:rPr>
                <w:sz w:val="21"/>
              </w:rPr>
              <w:t>1.86</w:t>
            </w:r>
          </w:p>
        </w:tc>
        <w:tc>
          <w:tcPr>
            <w:tcW w:w="1249" w:type="dxa"/>
          </w:tcPr>
          <w:p>
            <w:pPr>
              <w:pStyle w:val="TableParagraph"/>
              <w:spacing w:before="34"/>
              <w:ind w:right="96"/>
              <w:jc w:val="right"/>
              <w:rPr>
                <w:sz w:val="21"/>
              </w:rPr>
            </w:pPr>
            <w:r>
              <w:rPr>
                <w:sz w:val="21"/>
              </w:rPr>
              <w:t>-60.64</w:t>
            </w:r>
          </w:p>
        </w:tc>
        <w:tc>
          <w:tcPr>
            <w:tcW w:w="996" w:type="dxa"/>
          </w:tcPr>
          <w:p>
            <w:pPr>
              <w:pStyle w:val="TableParagraph"/>
              <w:spacing w:before="34"/>
              <w:ind w:left="10"/>
              <w:jc w:val="center"/>
              <w:rPr>
                <w:sz w:val="21"/>
              </w:rPr>
            </w:pPr>
            <w:r>
              <w:rPr>
                <w:w w:val="100"/>
                <w:sz w:val="21"/>
              </w:rPr>
              <w:t>/</w:t>
            </w:r>
          </w:p>
        </w:tc>
      </w:tr>
      <w:tr>
        <w:trPr>
          <w:trHeight w:val="311" w:hRule="atLeast"/>
        </w:trPr>
        <w:tc>
          <w:tcPr>
            <w:tcW w:w="1548" w:type="dxa"/>
          </w:tcPr>
          <w:p>
            <w:pPr>
              <w:pStyle w:val="TableParagraph"/>
              <w:spacing w:before="22"/>
              <w:ind w:left="105"/>
              <w:rPr>
                <w:rFonts w:ascii="SimSun" w:eastAsia="SimSun" w:hint="eastAsia"/>
                <w:sz w:val="21"/>
              </w:rPr>
            </w:pPr>
            <w:r>
              <w:rPr>
                <w:rFonts w:ascii="SimSun" w:eastAsia="SimSun" w:hint="eastAsia"/>
                <w:sz w:val="21"/>
              </w:rPr>
              <w:t>长期待摊费用</w:t>
            </w:r>
          </w:p>
        </w:tc>
        <w:tc>
          <w:tcPr>
            <w:tcW w:w="1793" w:type="dxa"/>
          </w:tcPr>
          <w:p>
            <w:pPr>
              <w:pStyle w:val="TableParagraph"/>
              <w:spacing w:before="34"/>
              <w:ind w:right="93"/>
              <w:jc w:val="right"/>
              <w:rPr>
                <w:sz w:val="21"/>
              </w:rPr>
            </w:pPr>
            <w:r>
              <w:rPr>
                <w:sz w:val="21"/>
              </w:rPr>
              <w:t>63,350,366.98</w:t>
            </w:r>
          </w:p>
        </w:tc>
        <w:tc>
          <w:tcPr>
            <w:tcW w:w="1137" w:type="dxa"/>
          </w:tcPr>
          <w:p>
            <w:pPr>
              <w:pStyle w:val="TableParagraph"/>
              <w:spacing w:before="34"/>
              <w:ind w:right="94"/>
              <w:jc w:val="right"/>
              <w:rPr>
                <w:sz w:val="21"/>
              </w:rPr>
            </w:pPr>
            <w:r>
              <w:rPr>
                <w:sz w:val="21"/>
              </w:rPr>
              <w:t>0.11</w:t>
            </w:r>
          </w:p>
        </w:tc>
        <w:tc>
          <w:tcPr>
            <w:tcW w:w="1685" w:type="dxa"/>
          </w:tcPr>
          <w:p>
            <w:pPr>
              <w:pStyle w:val="TableParagraph"/>
              <w:spacing w:before="34"/>
              <w:ind w:right="92"/>
              <w:jc w:val="right"/>
              <w:rPr>
                <w:sz w:val="21"/>
              </w:rPr>
            </w:pPr>
            <w:r>
              <w:rPr>
                <w:sz w:val="21"/>
              </w:rPr>
              <w:t>8,946,009.89</w:t>
            </w:r>
          </w:p>
        </w:tc>
        <w:tc>
          <w:tcPr>
            <w:tcW w:w="1092" w:type="dxa"/>
          </w:tcPr>
          <w:p>
            <w:pPr>
              <w:pStyle w:val="TableParagraph"/>
              <w:spacing w:before="34"/>
              <w:ind w:right="92"/>
              <w:jc w:val="right"/>
              <w:rPr>
                <w:sz w:val="21"/>
              </w:rPr>
            </w:pPr>
            <w:r>
              <w:rPr>
                <w:sz w:val="21"/>
              </w:rPr>
              <w:t>0.02</w:t>
            </w:r>
          </w:p>
        </w:tc>
        <w:tc>
          <w:tcPr>
            <w:tcW w:w="1249" w:type="dxa"/>
          </w:tcPr>
          <w:p>
            <w:pPr>
              <w:pStyle w:val="TableParagraph"/>
              <w:spacing w:before="34"/>
              <w:ind w:right="93"/>
              <w:jc w:val="right"/>
              <w:rPr>
                <w:sz w:val="21"/>
              </w:rPr>
            </w:pPr>
            <w:r>
              <w:rPr>
                <w:sz w:val="21"/>
              </w:rPr>
              <w:t>608.14</w:t>
            </w:r>
          </w:p>
        </w:tc>
        <w:tc>
          <w:tcPr>
            <w:tcW w:w="996" w:type="dxa"/>
          </w:tcPr>
          <w:p>
            <w:pPr>
              <w:pStyle w:val="TableParagraph"/>
              <w:spacing w:before="34"/>
              <w:ind w:left="10"/>
              <w:jc w:val="center"/>
              <w:rPr>
                <w:sz w:val="21"/>
              </w:rPr>
            </w:pPr>
            <w:r>
              <w:rPr>
                <w:w w:val="100"/>
                <w:sz w:val="21"/>
              </w:rPr>
              <w:t>/</w:t>
            </w:r>
          </w:p>
        </w:tc>
      </w:tr>
      <w:tr>
        <w:trPr>
          <w:trHeight w:val="626" w:hRule="atLeast"/>
        </w:trPr>
        <w:tc>
          <w:tcPr>
            <w:tcW w:w="1548" w:type="dxa"/>
          </w:tcPr>
          <w:p>
            <w:pPr>
              <w:pStyle w:val="TableParagraph"/>
              <w:spacing w:before="25"/>
              <w:ind w:left="105"/>
              <w:rPr>
                <w:rFonts w:ascii="SimSun" w:eastAsia="SimSun" w:hint="eastAsia"/>
                <w:sz w:val="21"/>
              </w:rPr>
            </w:pPr>
            <w:r>
              <w:rPr>
                <w:rFonts w:ascii="SimSun" w:eastAsia="SimSun" w:hint="eastAsia"/>
                <w:spacing w:val="9"/>
                <w:sz w:val="21"/>
              </w:rPr>
              <w:t>其他非流动资</w:t>
            </w:r>
          </w:p>
          <w:p>
            <w:pPr>
              <w:pStyle w:val="TableParagraph"/>
              <w:spacing w:before="43"/>
              <w:ind w:left="105"/>
              <w:rPr>
                <w:rFonts w:ascii="SimSun" w:eastAsia="SimSun" w:hint="eastAsia"/>
                <w:sz w:val="21"/>
              </w:rPr>
            </w:pPr>
            <w:r>
              <w:rPr>
                <w:rFonts w:ascii="SimSun" w:eastAsia="SimSun" w:hint="eastAsia"/>
                <w:w w:val="100"/>
                <w:sz w:val="21"/>
              </w:rPr>
              <w:t>产</w:t>
            </w:r>
          </w:p>
        </w:tc>
        <w:tc>
          <w:tcPr>
            <w:tcW w:w="1793" w:type="dxa"/>
          </w:tcPr>
          <w:p>
            <w:pPr>
              <w:pStyle w:val="TableParagraph"/>
              <w:spacing w:before="192"/>
              <w:ind w:right="93"/>
              <w:jc w:val="right"/>
              <w:rPr>
                <w:sz w:val="21"/>
              </w:rPr>
            </w:pPr>
            <w:r>
              <w:rPr>
                <w:sz w:val="21"/>
              </w:rPr>
              <w:t>3,893,397,327.15</w:t>
            </w:r>
          </w:p>
        </w:tc>
        <w:tc>
          <w:tcPr>
            <w:tcW w:w="1137" w:type="dxa"/>
          </w:tcPr>
          <w:p>
            <w:pPr>
              <w:pStyle w:val="TableParagraph"/>
              <w:spacing w:before="192"/>
              <w:ind w:right="94"/>
              <w:jc w:val="right"/>
              <w:rPr>
                <w:sz w:val="21"/>
              </w:rPr>
            </w:pPr>
            <w:r>
              <w:rPr>
                <w:sz w:val="21"/>
              </w:rPr>
              <w:t>6.76</w:t>
            </w:r>
          </w:p>
        </w:tc>
        <w:tc>
          <w:tcPr>
            <w:tcW w:w="1685" w:type="dxa"/>
          </w:tcPr>
          <w:p>
            <w:pPr>
              <w:pStyle w:val="TableParagraph"/>
              <w:spacing w:before="192"/>
              <w:ind w:right="92"/>
              <w:jc w:val="right"/>
              <w:rPr>
                <w:sz w:val="21"/>
              </w:rPr>
            </w:pPr>
            <w:r>
              <w:rPr>
                <w:sz w:val="21"/>
              </w:rPr>
              <w:t>2,495,761,720.20</w:t>
            </w:r>
          </w:p>
        </w:tc>
        <w:tc>
          <w:tcPr>
            <w:tcW w:w="1092" w:type="dxa"/>
          </w:tcPr>
          <w:p>
            <w:pPr>
              <w:pStyle w:val="TableParagraph"/>
              <w:spacing w:before="192"/>
              <w:ind w:right="92"/>
              <w:jc w:val="right"/>
              <w:rPr>
                <w:sz w:val="21"/>
              </w:rPr>
            </w:pPr>
            <w:r>
              <w:rPr>
                <w:sz w:val="21"/>
              </w:rPr>
              <w:t>5.62</w:t>
            </w:r>
          </w:p>
        </w:tc>
        <w:tc>
          <w:tcPr>
            <w:tcW w:w="1249" w:type="dxa"/>
          </w:tcPr>
          <w:p>
            <w:pPr>
              <w:pStyle w:val="TableParagraph"/>
              <w:spacing w:before="192"/>
              <w:ind w:right="92"/>
              <w:jc w:val="right"/>
              <w:rPr>
                <w:sz w:val="21"/>
              </w:rPr>
            </w:pPr>
            <w:r>
              <w:rPr>
                <w:sz w:val="21"/>
              </w:rPr>
              <w:t>56.00</w:t>
            </w:r>
          </w:p>
        </w:tc>
        <w:tc>
          <w:tcPr>
            <w:tcW w:w="996" w:type="dxa"/>
          </w:tcPr>
          <w:p>
            <w:pPr>
              <w:pStyle w:val="TableParagraph"/>
              <w:spacing w:before="192"/>
              <w:ind w:left="10"/>
              <w:jc w:val="center"/>
              <w:rPr>
                <w:sz w:val="21"/>
              </w:rPr>
            </w:pPr>
            <w:r>
              <w:rPr>
                <w:w w:val="100"/>
                <w:sz w:val="21"/>
              </w:rPr>
              <w:t>/</w:t>
            </w:r>
          </w:p>
        </w:tc>
      </w:tr>
      <w:tr>
        <w:trPr>
          <w:trHeight w:val="311" w:hRule="atLeast"/>
        </w:trPr>
        <w:tc>
          <w:tcPr>
            <w:tcW w:w="1548" w:type="dxa"/>
          </w:tcPr>
          <w:p>
            <w:pPr>
              <w:pStyle w:val="TableParagraph"/>
              <w:spacing w:before="23"/>
              <w:ind w:left="105"/>
              <w:rPr>
                <w:rFonts w:ascii="SimSun" w:eastAsia="SimSun" w:hint="eastAsia"/>
                <w:sz w:val="21"/>
              </w:rPr>
            </w:pPr>
            <w:r>
              <w:rPr>
                <w:rFonts w:ascii="SimSun" w:eastAsia="SimSun" w:hint="eastAsia"/>
                <w:sz w:val="21"/>
              </w:rPr>
              <w:t>应付票据</w:t>
            </w:r>
          </w:p>
        </w:tc>
        <w:tc>
          <w:tcPr>
            <w:tcW w:w="1793" w:type="dxa"/>
          </w:tcPr>
          <w:p>
            <w:pPr>
              <w:pStyle w:val="TableParagraph"/>
              <w:spacing w:before="34"/>
              <w:ind w:right="93"/>
              <w:jc w:val="right"/>
              <w:rPr>
                <w:sz w:val="21"/>
              </w:rPr>
            </w:pPr>
            <w:r>
              <w:rPr>
                <w:sz w:val="21"/>
              </w:rPr>
              <w:t>1,021,227,738.38</w:t>
            </w:r>
          </w:p>
        </w:tc>
        <w:tc>
          <w:tcPr>
            <w:tcW w:w="1137" w:type="dxa"/>
          </w:tcPr>
          <w:p>
            <w:pPr>
              <w:pStyle w:val="TableParagraph"/>
              <w:spacing w:before="34"/>
              <w:ind w:right="94"/>
              <w:jc w:val="right"/>
              <w:rPr>
                <w:sz w:val="21"/>
              </w:rPr>
            </w:pPr>
            <w:r>
              <w:rPr>
                <w:sz w:val="21"/>
              </w:rPr>
              <w:t>1.77</w:t>
            </w:r>
          </w:p>
        </w:tc>
        <w:tc>
          <w:tcPr>
            <w:tcW w:w="1685" w:type="dxa"/>
          </w:tcPr>
          <w:p>
            <w:pPr>
              <w:pStyle w:val="TableParagraph"/>
              <w:spacing w:before="34"/>
              <w:ind w:right="92"/>
              <w:jc w:val="right"/>
              <w:rPr>
                <w:sz w:val="21"/>
              </w:rPr>
            </w:pPr>
            <w:r>
              <w:rPr>
                <w:sz w:val="21"/>
              </w:rPr>
              <w:t>420,151,775.39</w:t>
            </w:r>
          </w:p>
        </w:tc>
        <w:tc>
          <w:tcPr>
            <w:tcW w:w="1092" w:type="dxa"/>
          </w:tcPr>
          <w:p>
            <w:pPr>
              <w:pStyle w:val="TableParagraph"/>
              <w:spacing w:before="34"/>
              <w:ind w:right="92"/>
              <w:jc w:val="right"/>
              <w:rPr>
                <w:sz w:val="21"/>
              </w:rPr>
            </w:pPr>
            <w:r>
              <w:rPr>
                <w:sz w:val="21"/>
              </w:rPr>
              <w:t>0.95</w:t>
            </w:r>
          </w:p>
        </w:tc>
        <w:tc>
          <w:tcPr>
            <w:tcW w:w="1249" w:type="dxa"/>
          </w:tcPr>
          <w:p>
            <w:pPr>
              <w:pStyle w:val="TableParagraph"/>
              <w:spacing w:before="34"/>
              <w:ind w:right="93"/>
              <w:jc w:val="right"/>
              <w:rPr>
                <w:sz w:val="21"/>
              </w:rPr>
            </w:pPr>
            <w:r>
              <w:rPr>
                <w:sz w:val="21"/>
              </w:rPr>
              <w:t>143.06</w:t>
            </w:r>
          </w:p>
        </w:tc>
        <w:tc>
          <w:tcPr>
            <w:tcW w:w="996" w:type="dxa"/>
          </w:tcPr>
          <w:p>
            <w:pPr>
              <w:pStyle w:val="TableParagraph"/>
              <w:spacing w:before="34"/>
              <w:ind w:left="10"/>
              <w:jc w:val="center"/>
              <w:rPr>
                <w:sz w:val="21"/>
              </w:rPr>
            </w:pPr>
            <w:r>
              <w:rPr>
                <w:w w:val="100"/>
                <w:sz w:val="21"/>
              </w:rPr>
              <w:t>/</w:t>
            </w:r>
          </w:p>
        </w:tc>
      </w:tr>
      <w:tr>
        <w:trPr>
          <w:trHeight w:val="311" w:hRule="atLeast"/>
        </w:trPr>
        <w:tc>
          <w:tcPr>
            <w:tcW w:w="1548" w:type="dxa"/>
          </w:tcPr>
          <w:p>
            <w:pPr>
              <w:pStyle w:val="TableParagraph"/>
              <w:spacing w:before="22"/>
              <w:ind w:left="105"/>
              <w:rPr>
                <w:rFonts w:ascii="SimSun" w:eastAsia="SimSun" w:hint="eastAsia"/>
                <w:sz w:val="21"/>
              </w:rPr>
            </w:pPr>
            <w:r>
              <w:rPr>
                <w:rFonts w:ascii="SimSun" w:eastAsia="SimSun" w:hint="eastAsia"/>
                <w:sz w:val="21"/>
              </w:rPr>
              <w:t>应付账款</w:t>
            </w:r>
          </w:p>
        </w:tc>
        <w:tc>
          <w:tcPr>
            <w:tcW w:w="1793" w:type="dxa"/>
          </w:tcPr>
          <w:p>
            <w:pPr>
              <w:pStyle w:val="TableParagraph"/>
              <w:spacing w:before="34"/>
              <w:ind w:right="93"/>
              <w:jc w:val="right"/>
              <w:rPr>
                <w:sz w:val="21"/>
              </w:rPr>
            </w:pPr>
            <w:r>
              <w:rPr>
                <w:sz w:val="21"/>
              </w:rPr>
              <w:t>656,794,552.29</w:t>
            </w:r>
          </w:p>
        </w:tc>
        <w:tc>
          <w:tcPr>
            <w:tcW w:w="1137" w:type="dxa"/>
          </w:tcPr>
          <w:p>
            <w:pPr>
              <w:pStyle w:val="TableParagraph"/>
              <w:spacing w:before="34"/>
              <w:ind w:right="94"/>
              <w:jc w:val="right"/>
              <w:rPr>
                <w:sz w:val="21"/>
              </w:rPr>
            </w:pPr>
            <w:r>
              <w:rPr>
                <w:sz w:val="21"/>
              </w:rPr>
              <w:t>1.14</w:t>
            </w:r>
          </w:p>
        </w:tc>
        <w:tc>
          <w:tcPr>
            <w:tcW w:w="1685" w:type="dxa"/>
          </w:tcPr>
          <w:p>
            <w:pPr>
              <w:pStyle w:val="TableParagraph"/>
              <w:spacing w:before="34"/>
              <w:ind w:right="92"/>
              <w:jc w:val="right"/>
              <w:rPr>
                <w:sz w:val="21"/>
              </w:rPr>
            </w:pPr>
            <w:r>
              <w:rPr>
                <w:sz w:val="21"/>
              </w:rPr>
              <w:t>474,048,578.95</w:t>
            </w:r>
          </w:p>
        </w:tc>
        <w:tc>
          <w:tcPr>
            <w:tcW w:w="1092" w:type="dxa"/>
          </w:tcPr>
          <w:p>
            <w:pPr>
              <w:pStyle w:val="TableParagraph"/>
              <w:spacing w:before="34"/>
              <w:ind w:right="92"/>
              <w:jc w:val="right"/>
              <w:rPr>
                <w:sz w:val="21"/>
              </w:rPr>
            </w:pPr>
            <w:r>
              <w:rPr>
                <w:sz w:val="21"/>
              </w:rPr>
              <w:t>1.07</w:t>
            </w:r>
          </w:p>
        </w:tc>
        <w:tc>
          <w:tcPr>
            <w:tcW w:w="1249" w:type="dxa"/>
          </w:tcPr>
          <w:p>
            <w:pPr>
              <w:pStyle w:val="TableParagraph"/>
              <w:spacing w:before="34"/>
              <w:ind w:right="92"/>
              <w:jc w:val="right"/>
              <w:rPr>
                <w:sz w:val="21"/>
              </w:rPr>
            </w:pPr>
            <w:r>
              <w:rPr>
                <w:sz w:val="21"/>
              </w:rPr>
              <w:t>38.55</w:t>
            </w:r>
          </w:p>
        </w:tc>
        <w:tc>
          <w:tcPr>
            <w:tcW w:w="996" w:type="dxa"/>
          </w:tcPr>
          <w:p>
            <w:pPr>
              <w:pStyle w:val="TableParagraph"/>
              <w:spacing w:before="34"/>
              <w:ind w:left="10"/>
              <w:jc w:val="center"/>
              <w:rPr>
                <w:sz w:val="21"/>
              </w:rPr>
            </w:pPr>
            <w:r>
              <w:rPr>
                <w:w w:val="100"/>
                <w:sz w:val="21"/>
              </w:rPr>
              <w:t>/</w:t>
            </w:r>
          </w:p>
        </w:tc>
      </w:tr>
      <w:tr>
        <w:trPr>
          <w:trHeight w:val="311" w:hRule="atLeast"/>
        </w:trPr>
        <w:tc>
          <w:tcPr>
            <w:tcW w:w="1548" w:type="dxa"/>
          </w:tcPr>
          <w:p>
            <w:pPr>
              <w:pStyle w:val="TableParagraph"/>
              <w:spacing w:before="22"/>
              <w:ind w:left="105"/>
              <w:rPr>
                <w:rFonts w:ascii="SimSun" w:eastAsia="SimSun" w:hint="eastAsia"/>
                <w:sz w:val="21"/>
              </w:rPr>
            </w:pPr>
            <w:r>
              <w:rPr>
                <w:rFonts w:ascii="SimSun" w:eastAsia="SimSun" w:hint="eastAsia"/>
                <w:sz w:val="21"/>
              </w:rPr>
              <w:t>应交税费</w:t>
            </w:r>
          </w:p>
        </w:tc>
        <w:tc>
          <w:tcPr>
            <w:tcW w:w="1793" w:type="dxa"/>
          </w:tcPr>
          <w:p>
            <w:pPr>
              <w:pStyle w:val="TableParagraph"/>
              <w:spacing w:before="34"/>
              <w:ind w:right="93"/>
              <w:jc w:val="right"/>
              <w:rPr>
                <w:sz w:val="21"/>
              </w:rPr>
            </w:pPr>
            <w:r>
              <w:rPr>
                <w:sz w:val="21"/>
              </w:rPr>
              <w:t>640,295,420.76</w:t>
            </w:r>
          </w:p>
        </w:tc>
        <w:tc>
          <w:tcPr>
            <w:tcW w:w="1137" w:type="dxa"/>
          </w:tcPr>
          <w:p>
            <w:pPr>
              <w:pStyle w:val="TableParagraph"/>
              <w:spacing w:before="34"/>
              <w:ind w:right="94"/>
              <w:jc w:val="right"/>
              <w:rPr>
                <w:sz w:val="21"/>
              </w:rPr>
            </w:pPr>
            <w:r>
              <w:rPr>
                <w:sz w:val="21"/>
              </w:rPr>
              <w:t>1.11</w:t>
            </w:r>
          </w:p>
        </w:tc>
        <w:tc>
          <w:tcPr>
            <w:tcW w:w="1685" w:type="dxa"/>
          </w:tcPr>
          <w:p>
            <w:pPr>
              <w:pStyle w:val="TableParagraph"/>
              <w:spacing w:before="34"/>
              <w:ind w:right="92"/>
              <w:jc w:val="right"/>
              <w:rPr>
                <w:sz w:val="21"/>
              </w:rPr>
            </w:pPr>
            <w:r>
              <w:rPr>
                <w:sz w:val="21"/>
              </w:rPr>
              <w:t>943,730,687.36</w:t>
            </w:r>
          </w:p>
        </w:tc>
        <w:tc>
          <w:tcPr>
            <w:tcW w:w="1092" w:type="dxa"/>
          </w:tcPr>
          <w:p>
            <w:pPr>
              <w:pStyle w:val="TableParagraph"/>
              <w:spacing w:before="34"/>
              <w:ind w:right="92"/>
              <w:jc w:val="right"/>
              <w:rPr>
                <w:sz w:val="21"/>
              </w:rPr>
            </w:pPr>
            <w:r>
              <w:rPr>
                <w:sz w:val="21"/>
              </w:rPr>
              <w:t>2.13</w:t>
            </w:r>
          </w:p>
        </w:tc>
        <w:tc>
          <w:tcPr>
            <w:tcW w:w="1249" w:type="dxa"/>
          </w:tcPr>
          <w:p>
            <w:pPr>
              <w:pStyle w:val="TableParagraph"/>
              <w:spacing w:before="34"/>
              <w:ind w:right="96"/>
              <w:jc w:val="right"/>
              <w:rPr>
                <w:sz w:val="21"/>
              </w:rPr>
            </w:pPr>
            <w:r>
              <w:rPr>
                <w:sz w:val="21"/>
              </w:rPr>
              <w:t>-32.15</w:t>
            </w:r>
          </w:p>
        </w:tc>
        <w:tc>
          <w:tcPr>
            <w:tcW w:w="996" w:type="dxa"/>
          </w:tcPr>
          <w:p>
            <w:pPr>
              <w:pStyle w:val="TableParagraph"/>
              <w:spacing w:before="34"/>
              <w:ind w:left="10"/>
              <w:jc w:val="center"/>
              <w:rPr>
                <w:sz w:val="21"/>
              </w:rPr>
            </w:pPr>
            <w:r>
              <w:rPr>
                <w:w w:val="100"/>
                <w:sz w:val="21"/>
              </w:rPr>
              <w:t>/</w:t>
            </w:r>
          </w:p>
        </w:tc>
      </w:tr>
      <w:tr>
        <w:trPr>
          <w:trHeight w:val="311" w:hRule="atLeast"/>
        </w:trPr>
        <w:tc>
          <w:tcPr>
            <w:tcW w:w="1548" w:type="dxa"/>
          </w:tcPr>
          <w:p>
            <w:pPr>
              <w:pStyle w:val="TableParagraph"/>
              <w:spacing w:before="22"/>
              <w:ind w:left="105"/>
              <w:rPr>
                <w:rFonts w:ascii="SimSun" w:eastAsia="SimSun" w:hint="eastAsia"/>
                <w:sz w:val="21"/>
              </w:rPr>
            </w:pPr>
            <w:r>
              <w:rPr>
                <w:rFonts w:ascii="SimSun" w:eastAsia="SimSun" w:hint="eastAsia"/>
                <w:sz w:val="21"/>
              </w:rPr>
              <w:t>其他应付款</w:t>
            </w:r>
          </w:p>
        </w:tc>
        <w:tc>
          <w:tcPr>
            <w:tcW w:w="1793" w:type="dxa"/>
          </w:tcPr>
          <w:p>
            <w:pPr>
              <w:pStyle w:val="TableParagraph"/>
              <w:spacing w:before="34"/>
              <w:ind w:right="93"/>
              <w:jc w:val="right"/>
              <w:rPr>
                <w:sz w:val="21"/>
              </w:rPr>
            </w:pPr>
            <w:r>
              <w:rPr>
                <w:sz w:val="21"/>
              </w:rPr>
              <w:t>4,185,587,498.59</w:t>
            </w:r>
          </w:p>
        </w:tc>
        <w:tc>
          <w:tcPr>
            <w:tcW w:w="1137" w:type="dxa"/>
          </w:tcPr>
          <w:p>
            <w:pPr>
              <w:pStyle w:val="TableParagraph"/>
              <w:spacing w:before="34"/>
              <w:ind w:right="94"/>
              <w:jc w:val="right"/>
              <w:rPr>
                <w:sz w:val="21"/>
              </w:rPr>
            </w:pPr>
            <w:r>
              <w:rPr>
                <w:sz w:val="21"/>
              </w:rPr>
              <w:t>7.27</w:t>
            </w:r>
          </w:p>
        </w:tc>
        <w:tc>
          <w:tcPr>
            <w:tcW w:w="1685" w:type="dxa"/>
          </w:tcPr>
          <w:p>
            <w:pPr>
              <w:pStyle w:val="TableParagraph"/>
              <w:spacing w:before="34"/>
              <w:ind w:right="92"/>
              <w:jc w:val="right"/>
              <w:rPr>
                <w:sz w:val="21"/>
              </w:rPr>
            </w:pPr>
            <w:r>
              <w:rPr>
                <w:sz w:val="21"/>
              </w:rPr>
              <w:t>2,046,501,091.59</w:t>
            </w:r>
          </w:p>
        </w:tc>
        <w:tc>
          <w:tcPr>
            <w:tcW w:w="1092" w:type="dxa"/>
          </w:tcPr>
          <w:p>
            <w:pPr>
              <w:pStyle w:val="TableParagraph"/>
              <w:spacing w:before="34"/>
              <w:ind w:right="92"/>
              <w:jc w:val="right"/>
              <w:rPr>
                <w:sz w:val="21"/>
              </w:rPr>
            </w:pPr>
            <w:r>
              <w:rPr>
                <w:sz w:val="21"/>
              </w:rPr>
              <w:t>4.61</w:t>
            </w:r>
          </w:p>
        </w:tc>
        <w:tc>
          <w:tcPr>
            <w:tcW w:w="1249" w:type="dxa"/>
          </w:tcPr>
          <w:p>
            <w:pPr>
              <w:pStyle w:val="TableParagraph"/>
              <w:spacing w:before="34"/>
              <w:ind w:right="92"/>
              <w:jc w:val="right"/>
              <w:rPr>
                <w:sz w:val="21"/>
              </w:rPr>
            </w:pPr>
            <w:r>
              <w:rPr>
                <w:sz w:val="21"/>
              </w:rPr>
              <w:t>104.52</w:t>
            </w:r>
          </w:p>
        </w:tc>
        <w:tc>
          <w:tcPr>
            <w:tcW w:w="996" w:type="dxa"/>
          </w:tcPr>
          <w:p>
            <w:pPr>
              <w:pStyle w:val="TableParagraph"/>
              <w:spacing w:before="34"/>
              <w:ind w:left="10"/>
              <w:jc w:val="center"/>
              <w:rPr>
                <w:sz w:val="21"/>
              </w:rPr>
            </w:pPr>
            <w:r>
              <w:rPr>
                <w:w w:val="100"/>
                <w:sz w:val="21"/>
              </w:rPr>
              <w:t>/</w:t>
            </w:r>
          </w:p>
        </w:tc>
      </w:tr>
      <w:tr>
        <w:trPr>
          <w:trHeight w:val="311" w:hRule="atLeast"/>
        </w:trPr>
        <w:tc>
          <w:tcPr>
            <w:tcW w:w="1548" w:type="dxa"/>
          </w:tcPr>
          <w:p>
            <w:pPr>
              <w:pStyle w:val="TableParagraph"/>
              <w:spacing w:before="22"/>
              <w:ind w:left="105"/>
              <w:rPr>
                <w:rFonts w:ascii="SimSun" w:eastAsia="SimSun" w:hint="eastAsia"/>
                <w:sz w:val="21"/>
              </w:rPr>
            </w:pPr>
            <w:r>
              <w:rPr>
                <w:rFonts w:ascii="SimSun" w:eastAsia="SimSun" w:hint="eastAsia"/>
                <w:sz w:val="21"/>
              </w:rPr>
              <w:t>长期借款</w:t>
            </w:r>
          </w:p>
        </w:tc>
        <w:tc>
          <w:tcPr>
            <w:tcW w:w="1793" w:type="dxa"/>
          </w:tcPr>
          <w:p>
            <w:pPr>
              <w:pStyle w:val="TableParagraph"/>
              <w:spacing w:before="34"/>
              <w:ind w:right="93"/>
              <w:jc w:val="right"/>
              <w:rPr>
                <w:sz w:val="21"/>
              </w:rPr>
            </w:pPr>
            <w:r>
              <w:rPr>
                <w:sz w:val="21"/>
              </w:rPr>
              <w:t>10,911,600,000.00</w:t>
            </w:r>
          </w:p>
        </w:tc>
        <w:tc>
          <w:tcPr>
            <w:tcW w:w="1137" w:type="dxa"/>
          </w:tcPr>
          <w:p>
            <w:pPr>
              <w:pStyle w:val="TableParagraph"/>
              <w:spacing w:before="34"/>
              <w:ind w:right="94"/>
              <w:jc w:val="right"/>
              <w:rPr>
                <w:sz w:val="21"/>
              </w:rPr>
            </w:pPr>
            <w:r>
              <w:rPr>
                <w:sz w:val="21"/>
              </w:rPr>
              <w:t>18.95</w:t>
            </w:r>
          </w:p>
        </w:tc>
        <w:tc>
          <w:tcPr>
            <w:tcW w:w="1685" w:type="dxa"/>
          </w:tcPr>
          <w:p>
            <w:pPr>
              <w:pStyle w:val="TableParagraph"/>
              <w:spacing w:before="34"/>
              <w:ind w:right="92"/>
              <w:jc w:val="right"/>
              <w:rPr>
                <w:sz w:val="21"/>
              </w:rPr>
            </w:pPr>
            <w:r>
              <w:rPr>
                <w:sz w:val="21"/>
              </w:rPr>
              <w:t>4,360,750,788.30</w:t>
            </w:r>
          </w:p>
        </w:tc>
        <w:tc>
          <w:tcPr>
            <w:tcW w:w="1092" w:type="dxa"/>
          </w:tcPr>
          <w:p>
            <w:pPr>
              <w:pStyle w:val="TableParagraph"/>
              <w:spacing w:before="34"/>
              <w:ind w:right="92"/>
              <w:jc w:val="right"/>
              <w:rPr>
                <w:sz w:val="21"/>
              </w:rPr>
            </w:pPr>
            <w:r>
              <w:rPr>
                <w:sz w:val="21"/>
              </w:rPr>
              <w:t>9.83</w:t>
            </w:r>
          </w:p>
        </w:tc>
        <w:tc>
          <w:tcPr>
            <w:tcW w:w="1249" w:type="dxa"/>
          </w:tcPr>
          <w:p>
            <w:pPr>
              <w:pStyle w:val="TableParagraph"/>
              <w:spacing w:before="34"/>
              <w:ind w:right="93"/>
              <w:jc w:val="right"/>
              <w:rPr>
                <w:sz w:val="21"/>
              </w:rPr>
            </w:pPr>
            <w:r>
              <w:rPr>
                <w:sz w:val="21"/>
              </w:rPr>
              <w:t>150.22</w:t>
            </w:r>
          </w:p>
        </w:tc>
        <w:tc>
          <w:tcPr>
            <w:tcW w:w="996" w:type="dxa"/>
          </w:tcPr>
          <w:p>
            <w:pPr>
              <w:pStyle w:val="TableParagraph"/>
              <w:spacing w:before="34"/>
              <w:ind w:left="10"/>
              <w:jc w:val="center"/>
              <w:rPr>
                <w:sz w:val="21"/>
              </w:rPr>
            </w:pPr>
            <w:r>
              <w:rPr>
                <w:w w:val="100"/>
                <w:sz w:val="21"/>
              </w:rPr>
              <w:t>/</w:t>
            </w:r>
          </w:p>
        </w:tc>
      </w:tr>
      <w:tr>
        <w:trPr>
          <w:trHeight w:val="314" w:hRule="atLeast"/>
        </w:trPr>
        <w:tc>
          <w:tcPr>
            <w:tcW w:w="1548" w:type="dxa"/>
          </w:tcPr>
          <w:p>
            <w:pPr>
              <w:pStyle w:val="TableParagraph"/>
              <w:spacing w:before="25"/>
              <w:ind w:left="105"/>
              <w:rPr>
                <w:rFonts w:ascii="SimSun" w:eastAsia="SimSun" w:hint="eastAsia"/>
                <w:sz w:val="21"/>
              </w:rPr>
            </w:pPr>
            <w:r>
              <w:rPr>
                <w:rFonts w:ascii="SimSun" w:eastAsia="SimSun" w:hint="eastAsia"/>
                <w:sz w:val="21"/>
              </w:rPr>
              <w:t>租赁负债</w:t>
            </w:r>
          </w:p>
        </w:tc>
        <w:tc>
          <w:tcPr>
            <w:tcW w:w="1793" w:type="dxa"/>
          </w:tcPr>
          <w:p>
            <w:pPr>
              <w:pStyle w:val="TableParagraph"/>
              <w:spacing w:before="36"/>
              <w:ind w:right="93"/>
              <w:jc w:val="right"/>
              <w:rPr>
                <w:sz w:val="21"/>
              </w:rPr>
            </w:pPr>
            <w:r>
              <w:rPr>
                <w:sz w:val="21"/>
              </w:rPr>
              <w:t>5,256,448.35</w:t>
            </w:r>
          </w:p>
        </w:tc>
        <w:tc>
          <w:tcPr>
            <w:tcW w:w="1137" w:type="dxa"/>
          </w:tcPr>
          <w:p>
            <w:pPr>
              <w:pStyle w:val="TableParagraph"/>
              <w:spacing w:before="36"/>
              <w:ind w:right="94"/>
              <w:jc w:val="right"/>
              <w:rPr>
                <w:sz w:val="21"/>
              </w:rPr>
            </w:pPr>
            <w:r>
              <w:rPr>
                <w:sz w:val="21"/>
              </w:rPr>
              <w:t>0.01</w:t>
            </w:r>
          </w:p>
        </w:tc>
        <w:tc>
          <w:tcPr>
            <w:tcW w:w="1685" w:type="dxa"/>
          </w:tcPr>
          <w:p>
            <w:pPr>
              <w:pStyle w:val="TableParagraph"/>
              <w:spacing w:before="36"/>
              <w:ind w:right="92"/>
              <w:jc w:val="right"/>
              <w:rPr>
                <w:sz w:val="21"/>
              </w:rPr>
            </w:pPr>
            <w:r>
              <w:rPr>
                <w:sz w:val="21"/>
              </w:rPr>
              <w:t>31,630,875.44</w:t>
            </w:r>
          </w:p>
        </w:tc>
        <w:tc>
          <w:tcPr>
            <w:tcW w:w="1092" w:type="dxa"/>
          </w:tcPr>
          <w:p>
            <w:pPr>
              <w:pStyle w:val="TableParagraph"/>
              <w:spacing w:before="36"/>
              <w:ind w:right="92"/>
              <w:jc w:val="right"/>
              <w:rPr>
                <w:sz w:val="21"/>
              </w:rPr>
            </w:pPr>
            <w:r>
              <w:rPr>
                <w:sz w:val="21"/>
              </w:rPr>
              <w:t>0.07</w:t>
            </w:r>
          </w:p>
        </w:tc>
        <w:tc>
          <w:tcPr>
            <w:tcW w:w="1249" w:type="dxa"/>
          </w:tcPr>
          <w:p>
            <w:pPr>
              <w:pStyle w:val="TableParagraph"/>
              <w:spacing w:before="36"/>
              <w:ind w:right="96"/>
              <w:jc w:val="right"/>
              <w:rPr>
                <w:sz w:val="21"/>
              </w:rPr>
            </w:pPr>
            <w:r>
              <w:rPr>
                <w:sz w:val="21"/>
              </w:rPr>
              <w:t>-83.38</w:t>
            </w:r>
          </w:p>
        </w:tc>
        <w:tc>
          <w:tcPr>
            <w:tcW w:w="996" w:type="dxa"/>
          </w:tcPr>
          <w:p>
            <w:pPr>
              <w:pStyle w:val="TableParagraph"/>
              <w:spacing w:before="36"/>
              <w:ind w:left="10"/>
              <w:jc w:val="center"/>
              <w:rPr>
                <w:sz w:val="21"/>
              </w:rPr>
            </w:pPr>
            <w:r>
              <w:rPr>
                <w:w w:val="100"/>
                <w:sz w:val="21"/>
              </w:rPr>
              <w:t>/</w:t>
            </w:r>
          </w:p>
        </w:tc>
      </w:tr>
    </w:tbl>
    <w:p>
      <w:pPr>
        <w:pStyle w:val="Heading2"/>
      </w:pPr>
      <w:r>
        <w:rPr/>
        <w:t> </w:t>
      </w:r>
    </w:p>
    <w:p>
      <w:pPr>
        <w:pStyle w:val="BodyText"/>
        <w:spacing w:before="27"/>
        <w:ind w:left="677"/>
      </w:pPr>
      <w:r>
        <w:rPr>
          <w:spacing w:val="-1"/>
        </w:rPr>
        <w:t>其他说明</w:t>
      </w:r>
      <w:r>
        <w:rPr/>
        <w:t> </w:t>
      </w:r>
    </w:p>
    <w:p>
      <w:pPr>
        <w:pStyle w:val="BodyText"/>
        <w:spacing w:line="278" w:lineRule="auto" w:before="43"/>
        <w:ind w:left="677" w:right="1380" w:firstLine="480"/>
      </w:pPr>
      <w:r>
        <w:rPr>
          <w:spacing w:val="-3"/>
          <w:w w:val="100"/>
        </w:rPr>
        <w:t>报告期内公司资产总额为</w:t>
      </w:r>
      <w:r>
        <w:rPr>
          <w:spacing w:val="-55"/>
        </w:rPr>
        <w:t> </w:t>
      </w:r>
      <w:r>
        <w:rPr>
          <w:rFonts w:ascii="Times New Roman" w:eastAsia="Times New Roman"/>
          <w:w w:val="100"/>
        </w:rPr>
        <w:t>5,757,</w:t>
      </w:r>
      <w:r>
        <w:rPr>
          <w:rFonts w:ascii="Times New Roman" w:eastAsia="Times New Roman"/>
          <w:spacing w:val="-3"/>
          <w:w w:val="100"/>
        </w:rPr>
        <w:t>8</w:t>
      </w:r>
      <w:r>
        <w:rPr>
          <w:rFonts w:ascii="Times New Roman" w:eastAsia="Times New Roman"/>
          <w:w w:val="100"/>
        </w:rPr>
        <w:t>31.</w:t>
      </w:r>
      <w:r>
        <w:rPr>
          <w:rFonts w:ascii="Times New Roman" w:eastAsia="Times New Roman"/>
          <w:spacing w:val="-3"/>
          <w:w w:val="100"/>
        </w:rPr>
        <w:t>4</w:t>
      </w:r>
      <w:r>
        <w:rPr>
          <w:rFonts w:ascii="Times New Roman" w:eastAsia="Times New Roman"/>
          <w:w w:val="100"/>
        </w:rPr>
        <w:t>3</w:t>
      </w:r>
      <w:r>
        <w:rPr>
          <w:rFonts w:ascii="Times New Roman" w:eastAsia="Times New Roman"/>
        </w:rPr>
        <w:t> </w:t>
      </w:r>
      <w:r>
        <w:rPr>
          <w:spacing w:val="-14"/>
          <w:w w:val="100"/>
        </w:rPr>
        <w:t>万元，较上年末增加</w:t>
      </w:r>
      <w:r>
        <w:rPr>
          <w:spacing w:val="-53"/>
        </w:rPr>
        <w:t> </w:t>
      </w:r>
      <w:r>
        <w:rPr>
          <w:rFonts w:ascii="Times New Roman" w:eastAsia="Times New Roman"/>
          <w:w w:val="100"/>
        </w:rPr>
        <w:t>29.</w:t>
      </w:r>
      <w:r>
        <w:rPr>
          <w:rFonts w:ascii="Times New Roman" w:eastAsia="Times New Roman"/>
          <w:spacing w:val="-3"/>
          <w:w w:val="100"/>
        </w:rPr>
        <w:t>7</w:t>
      </w:r>
      <w:r>
        <w:rPr>
          <w:rFonts w:ascii="Times New Roman" w:eastAsia="Times New Roman"/>
          <w:w w:val="100"/>
        </w:rPr>
        <w:t>6</w:t>
      </w:r>
      <w:r>
        <w:rPr>
          <w:rFonts w:ascii="Times New Roman" w:eastAsia="Times New Roman"/>
          <w:spacing w:val="-1"/>
          <w:w w:val="100"/>
        </w:rPr>
        <w:t>%</w:t>
      </w:r>
      <w:r>
        <w:rPr>
          <w:spacing w:val="-20"/>
          <w:w w:val="100"/>
        </w:rPr>
        <w:t>，主要是货币资金、存货、</w:t>
      </w:r>
      <w:r>
        <w:rPr>
          <w:w w:val="100"/>
        </w:rPr>
        <w:t> </w:t>
      </w:r>
      <w:r>
        <w:rPr>
          <w:spacing w:val="-23"/>
        </w:rPr>
        <w:t>其他流动资产、在建工程、其他非流动资产增加；负债总额 </w:t>
      </w:r>
      <w:r>
        <w:rPr>
          <w:rFonts w:ascii="Times New Roman" w:eastAsia="Times New Roman"/>
        </w:rPr>
        <w:t>2,370,368.04</w:t>
      </w:r>
      <w:r>
        <w:rPr>
          <w:rFonts w:ascii="Times New Roman" w:eastAsia="Times New Roman"/>
          <w:spacing w:val="-3"/>
        </w:rPr>
        <w:t> </w:t>
      </w:r>
      <w:r>
        <w:rPr>
          <w:spacing w:val="-18"/>
        </w:rPr>
        <w:t>万元，较上年末增加 </w:t>
      </w:r>
      <w:r>
        <w:rPr>
          <w:rFonts w:ascii="Times New Roman" w:eastAsia="Times New Roman"/>
        </w:rPr>
        <w:t>73.22%</w:t>
      </w:r>
      <w:r>
        <w:rPr/>
        <w:t>，</w:t>
      </w:r>
      <w:r>
        <w:rPr>
          <w:spacing w:val="-102"/>
        </w:rPr>
        <w:t> </w:t>
      </w:r>
      <w:r>
        <w:rPr/>
        <w:t>主要是应付票据、其他应付款、长期借款增加。详细变动如下：</w:t>
      </w:r>
    </w:p>
    <w:p>
      <w:pPr>
        <w:pStyle w:val="ListParagraph"/>
        <w:numPr>
          <w:ilvl w:val="1"/>
          <w:numId w:val="5"/>
        </w:numPr>
        <w:tabs>
          <w:tab w:pos="1627" w:val="left" w:leader="none"/>
        </w:tabs>
        <w:spacing w:line="278" w:lineRule="auto" w:before="0" w:after="0"/>
        <w:ind w:left="677" w:right="1591" w:firstLine="420"/>
        <w:jc w:val="left"/>
        <w:rPr>
          <w:sz w:val="21"/>
        </w:rPr>
      </w:pPr>
      <w:r>
        <w:rPr>
          <w:spacing w:val="-7"/>
          <w:sz w:val="21"/>
        </w:rPr>
        <w:t>货币资金较上年末增加 </w:t>
      </w:r>
      <w:r>
        <w:rPr>
          <w:rFonts w:ascii="Times New Roman" w:eastAsia="Times New Roman"/>
          <w:spacing w:val="-1"/>
          <w:sz w:val="21"/>
        </w:rPr>
        <w:t>70,733.22</w:t>
      </w:r>
      <w:r>
        <w:rPr>
          <w:rFonts w:ascii="Times New Roman" w:eastAsia="Times New Roman"/>
          <w:sz w:val="21"/>
        </w:rPr>
        <w:t> </w:t>
      </w:r>
      <w:r>
        <w:rPr>
          <w:spacing w:val="-10"/>
          <w:sz w:val="21"/>
        </w:rPr>
        <w:t>万元，增幅 </w:t>
      </w:r>
      <w:r>
        <w:rPr>
          <w:rFonts w:ascii="Times New Roman" w:eastAsia="Times New Roman"/>
          <w:spacing w:val="-1"/>
          <w:sz w:val="21"/>
        </w:rPr>
        <w:t>48.76%</w:t>
      </w:r>
      <w:r>
        <w:rPr>
          <w:spacing w:val="-1"/>
          <w:sz w:val="21"/>
        </w:rPr>
        <w:t>，主要是报告期内为生产建设需</w:t>
      </w:r>
      <w:r>
        <w:rPr>
          <w:sz w:val="21"/>
        </w:rPr>
        <w:t>求储备资金；</w:t>
      </w:r>
    </w:p>
    <w:p>
      <w:pPr>
        <w:pStyle w:val="ListParagraph"/>
        <w:numPr>
          <w:ilvl w:val="1"/>
          <w:numId w:val="5"/>
        </w:numPr>
        <w:tabs>
          <w:tab w:pos="1627" w:val="left" w:leader="none"/>
        </w:tabs>
        <w:spacing w:line="278" w:lineRule="auto" w:before="0" w:after="0"/>
        <w:ind w:left="677" w:right="1591" w:firstLine="420"/>
        <w:jc w:val="left"/>
        <w:rPr>
          <w:sz w:val="21"/>
        </w:rPr>
      </w:pPr>
      <w:r>
        <w:rPr>
          <w:spacing w:val="-4"/>
          <w:sz w:val="21"/>
        </w:rPr>
        <w:t>应收账款较上年末增加 </w:t>
      </w:r>
      <w:r>
        <w:rPr>
          <w:rFonts w:ascii="Times New Roman" w:eastAsia="Times New Roman"/>
          <w:spacing w:val="-1"/>
          <w:sz w:val="21"/>
        </w:rPr>
        <w:t>3,253.41</w:t>
      </w:r>
      <w:r>
        <w:rPr>
          <w:rFonts w:ascii="Times New Roman" w:eastAsia="Times New Roman"/>
          <w:spacing w:val="16"/>
          <w:sz w:val="21"/>
        </w:rPr>
        <w:t> </w:t>
      </w:r>
      <w:r>
        <w:rPr>
          <w:spacing w:val="-6"/>
          <w:sz w:val="21"/>
        </w:rPr>
        <w:t>万元，增幅 </w:t>
      </w:r>
      <w:r>
        <w:rPr>
          <w:rFonts w:ascii="Times New Roman" w:eastAsia="Times New Roman"/>
          <w:sz w:val="21"/>
        </w:rPr>
        <w:t>84.87%</w:t>
      </w:r>
      <w:r>
        <w:rPr>
          <w:sz w:val="21"/>
        </w:rPr>
        <w:t>，主要是报告期内中铝物资等应收账款增加；</w:t>
      </w:r>
    </w:p>
    <w:p>
      <w:pPr>
        <w:pStyle w:val="ListParagraph"/>
        <w:numPr>
          <w:ilvl w:val="1"/>
          <w:numId w:val="5"/>
        </w:numPr>
        <w:tabs>
          <w:tab w:pos="1627" w:val="left" w:leader="none"/>
        </w:tabs>
        <w:spacing w:line="278" w:lineRule="auto" w:before="0" w:after="0"/>
        <w:ind w:left="677" w:right="1591" w:firstLine="420"/>
        <w:jc w:val="left"/>
        <w:rPr>
          <w:sz w:val="21"/>
        </w:rPr>
      </w:pPr>
      <w:r>
        <w:rPr>
          <w:spacing w:val="-6"/>
          <w:sz w:val="21"/>
        </w:rPr>
        <w:t>应收款项融资较上年末减少 </w:t>
      </w:r>
      <w:r>
        <w:rPr>
          <w:rFonts w:ascii="Times New Roman" w:eastAsia="Times New Roman"/>
          <w:spacing w:val="-1"/>
          <w:sz w:val="21"/>
        </w:rPr>
        <w:t>23,006.74</w:t>
      </w:r>
      <w:r>
        <w:rPr>
          <w:rFonts w:ascii="Times New Roman" w:eastAsia="Times New Roman"/>
          <w:sz w:val="21"/>
        </w:rPr>
        <w:t> </w:t>
      </w:r>
      <w:r>
        <w:rPr>
          <w:spacing w:val="-10"/>
          <w:sz w:val="21"/>
        </w:rPr>
        <w:t>万元，降幅 </w:t>
      </w:r>
      <w:r>
        <w:rPr>
          <w:rFonts w:ascii="Times New Roman" w:eastAsia="Times New Roman"/>
          <w:spacing w:val="-1"/>
          <w:sz w:val="21"/>
        </w:rPr>
        <w:t>60.52%</w:t>
      </w:r>
      <w:r>
        <w:rPr>
          <w:spacing w:val="-1"/>
          <w:sz w:val="21"/>
        </w:rPr>
        <w:t>，主要是报告期内应收票据</w:t>
      </w:r>
      <w:r>
        <w:rPr>
          <w:sz w:val="21"/>
        </w:rPr>
        <w:t>减少所致；</w:t>
      </w:r>
    </w:p>
    <w:p>
      <w:pPr>
        <w:pStyle w:val="ListParagraph"/>
        <w:numPr>
          <w:ilvl w:val="1"/>
          <w:numId w:val="5"/>
        </w:numPr>
        <w:tabs>
          <w:tab w:pos="1627" w:val="left" w:leader="none"/>
        </w:tabs>
        <w:spacing w:line="278" w:lineRule="auto" w:before="0" w:after="0"/>
        <w:ind w:left="677" w:right="1588" w:firstLine="420"/>
        <w:jc w:val="left"/>
        <w:rPr>
          <w:sz w:val="21"/>
        </w:rPr>
      </w:pPr>
      <w:r>
        <w:rPr>
          <w:spacing w:val="-8"/>
          <w:sz w:val="21"/>
        </w:rPr>
        <w:t>存货较上年末增加 </w:t>
      </w:r>
      <w:r>
        <w:rPr>
          <w:rFonts w:ascii="Times New Roman" w:eastAsia="Times New Roman"/>
          <w:spacing w:val="-1"/>
          <w:sz w:val="21"/>
        </w:rPr>
        <w:t>40,728.97</w:t>
      </w:r>
      <w:r>
        <w:rPr>
          <w:rFonts w:ascii="Times New Roman" w:eastAsia="Times New Roman"/>
          <w:sz w:val="21"/>
        </w:rPr>
        <w:t> </w:t>
      </w:r>
      <w:r>
        <w:rPr>
          <w:spacing w:val="-10"/>
          <w:sz w:val="21"/>
        </w:rPr>
        <w:t>万元，增幅 </w:t>
      </w:r>
      <w:r>
        <w:rPr>
          <w:rFonts w:ascii="Times New Roman" w:eastAsia="Times New Roman"/>
          <w:spacing w:val="-1"/>
          <w:sz w:val="21"/>
        </w:rPr>
        <w:t>43.31%</w:t>
      </w:r>
      <w:r>
        <w:rPr>
          <w:spacing w:val="-1"/>
          <w:sz w:val="21"/>
        </w:rPr>
        <w:t>，主要是报告期内原料价格上涨及产</w:t>
      </w:r>
      <w:r>
        <w:rPr>
          <w:sz w:val="21"/>
        </w:rPr>
        <w:t>品库存增加所致；</w:t>
      </w:r>
    </w:p>
    <w:p>
      <w:pPr>
        <w:pStyle w:val="ListParagraph"/>
        <w:numPr>
          <w:ilvl w:val="1"/>
          <w:numId w:val="5"/>
        </w:numPr>
        <w:tabs>
          <w:tab w:pos="1624" w:val="left" w:leader="none"/>
        </w:tabs>
        <w:spacing w:line="278" w:lineRule="auto" w:before="0" w:after="0"/>
        <w:ind w:left="677" w:right="1588" w:firstLine="420"/>
        <w:jc w:val="left"/>
        <w:rPr>
          <w:sz w:val="21"/>
        </w:rPr>
      </w:pPr>
      <w:r>
        <w:rPr>
          <w:spacing w:val="-6"/>
          <w:sz w:val="21"/>
        </w:rPr>
        <w:t>其他流动资产较上年末增加 </w:t>
      </w:r>
      <w:r>
        <w:rPr>
          <w:rFonts w:ascii="Times New Roman" w:eastAsia="Times New Roman"/>
          <w:spacing w:val="-2"/>
          <w:sz w:val="21"/>
        </w:rPr>
        <w:t>26,656.19</w:t>
      </w:r>
      <w:r>
        <w:rPr>
          <w:rFonts w:ascii="Times New Roman" w:eastAsia="Times New Roman"/>
          <w:sz w:val="21"/>
        </w:rPr>
        <w:t> </w:t>
      </w:r>
      <w:r>
        <w:rPr>
          <w:spacing w:val="-20"/>
          <w:sz w:val="21"/>
        </w:rPr>
        <w:t>万元，增幅 </w:t>
      </w:r>
      <w:r>
        <w:rPr>
          <w:rFonts w:ascii="Times New Roman" w:eastAsia="Times New Roman"/>
          <w:spacing w:val="-1"/>
          <w:sz w:val="21"/>
        </w:rPr>
        <w:t>191.26%</w:t>
      </w:r>
      <w:r>
        <w:rPr>
          <w:spacing w:val="-1"/>
          <w:sz w:val="21"/>
        </w:rPr>
        <w:t>，主要是报告期内投资增加</w:t>
      </w:r>
      <w:r>
        <w:rPr>
          <w:sz w:val="21"/>
        </w:rPr>
        <w:t>，增值税进项税增加，使增值税留抵税额增加；</w:t>
      </w:r>
    </w:p>
    <w:p>
      <w:pPr>
        <w:spacing w:after="0" w:line="278" w:lineRule="auto"/>
        <w:jc w:val="left"/>
        <w:rPr>
          <w:sz w:val="21"/>
        </w:rPr>
        <w:sectPr>
          <w:pgSz w:w="11910" w:h="16840"/>
          <w:pgMar w:header="880" w:footer="1195" w:top="1120" w:bottom="1380" w:left="600" w:right="200"/>
        </w:sectPr>
      </w:pPr>
    </w:p>
    <w:p>
      <w:pPr>
        <w:pStyle w:val="BodyText"/>
        <w:spacing w:before="5"/>
        <w:rPr>
          <w:sz w:val="20"/>
        </w:rPr>
      </w:pPr>
    </w:p>
    <w:p>
      <w:pPr>
        <w:pStyle w:val="ListParagraph"/>
        <w:numPr>
          <w:ilvl w:val="1"/>
          <w:numId w:val="5"/>
        </w:numPr>
        <w:tabs>
          <w:tab w:pos="1627" w:val="left" w:leader="none"/>
        </w:tabs>
        <w:spacing w:line="278" w:lineRule="auto" w:before="78" w:after="0"/>
        <w:ind w:left="677" w:right="1591" w:firstLine="420"/>
        <w:jc w:val="left"/>
        <w:rPr>
          <w:sz w:val="21"/>
        </w:rPr>
      </w:pPr>
      <w:r>
        <w:rPr>
          <w:spacing w:val="-4"/>
          <w:sz w:val="21"/>
        </w:rPr>
        <w:t>在建工程较上年末增加 </w:t>
      </w:r>
      <w:r>
        <w:rPr>
          <w:rFonts w:ascii="Times New Roman" w:eastAsia="Times New Roman"/>
          <w:spacing w:val="-1"/>
          <w:sz w:val="21"/>
        </w:rPr>
        <w:t>824,561.66</w:t>
      </w:r>
      <w:r>
        <w:rPr>
          <w:rFonts w:ascii="Times New Roman" w:eastAsia="Times New Roman"/>
          <w:spacing w:val="19"/>
          <w:sz w:val="21"/>
        </w:rPr>
        <w:t> </w:t>
      </w:r>
      <w:r>
        <w:rPr>
          <w:spacing w:val="-6"/>
          <w:sz w:val="21"/>
        </w:rPr>
        <w:t>万元，增幅 </w:t>
      </w:r>
      <w:r>
        <w:rPr>
          <w:rFonts w:ascii="Times New Roman" w:eastAsia="Times New Roman"/>
          <w:sz w:val="21"/>
        </w:rPr>
        <w:t>98.82%</w:t>
      </w:r>
      <w:r>
        <w:rPr>
          <w:sz w:val="21"/>
        </w:rPr>
        <w:t>，主要是报告期内三期烯烃项目在建工程增加；</w:t>
      </w:r>
    </w:p>
    <w:p>
      <w:pPr>
        <w:pStyle w:val="ListParagraph"/>
        <w:numPr>
          <w:ilvl w:val="1"/>
          <w:numId w:val="5"/>
        </w:numPr>
        <w:tabs>
          <w:tab w:pos="1627" w:val="left" w:leader="none"/>
        </w:tabs>
        <w:spacing w:line="278" w:lineRule="auto" w:before="0" w:after="0"/>
        <w:ind w:left="677" w:right="1591" w:firstLine="420"/>
        <w:jc w:val="left"/>
        <w:rPr>
          <w:sz w:val="21"/>
        </w:rPr>
      </w:pPr>
      <w:r>
        <w:rPr>
          <w:spacing w:val="-7"/>
          <w:sz w:val="21"/>
        </w:rPr>
        <w:t>使用权资产较上年末减少 </w:t>
      </w:r>
      <w:r>
        <w:rPr>
          <w:rFonts w:ascii="Times New Roman" w:eastAsia="Times New Roman"/>
          <w:spacing w:val="-1"/>
          <w:sz w:val="21"/>
        </w:rPr>
        <w:t>50,004.61</w:t>
      </w:r>
      <w:r>
        <w:rPr>
          <w:rFonts w:ascii="Times New Roman" w:eastAsia="Times New Roman"/>
          <w:spacing w:val="-3"/>
          <w:sz w:val="21"/>
        </w:rPr>
        <w:t> </w:t>
      </w:r>
      <w:r>
        <w:rPr>
          <w:spacing w:val="-10"/>
          <w:sz w:val="21"/>
        </w:rPr>
        <w:t>万元，降幅 </w:t>
      </w:r>
      <w:r>
        <w:rPr>
          <w:rFonts w:ascii="Times New Roman" w:eastAsia="Times New Roman"/>
          <w:spacing w:val="-1"/>
          <w:sz w:val="21"/>
        </w:rPr>
        <w:t>60.64%</w:t>
      </w:r>
      <w:r>
        <w:rPr>
          <w:spacing w:val="-1"/>
          <w:sz w:val="21"/>
        </w:rPr>
        <w:t>，主要是报告期内使用权资产</w:t>
      </w:r>
      <w:r>
        <w:rPr>
          <w:sz w:val="21"/>
        </w:rPr>
        <w:t>转入固定资产；</w:t>
      </w:r>
    </w:p>
    <w:p>
      <w:pPr>
        <w:pStyle w:val="ListParagraph"/>
        <w:numPr>
          <w:ilvl w:val="1"/>
          <w:numId w:val="5"/>
        </w:numPr>
        <w:tabs>
          <w:tab w:pos="1627" w:val="left" w:leader="none"/>
        </w:tabs>
        <w:spacing w:line="278" w:lineRule="auto" w:before="0" w:after="0"/>
        <w:ind w:left="677" w:right="1588" w:firstLine="420"/>
        <w:jc w:val="left"/>
        <w:rPr>
          <w:sz w:val="21"/>
        </w:rPr>
      </w:pPr>
      <w:r>
        <w:rPr>
          <w:spacing w:val="-6"/>
          <w:sz w:val="21"/>
        </w:rPr>
        <w:t>长期待摊费用较上年末增加 </w:t>
      </w:r>
      <w:r>
        <w:rPr>
          <w:rFonts w:ascii="Times New Roman" w:eastAsia="Times New Roman"/>
          <w:spacing w:val="-1"/>
          <w:sz w:val="21"/>
        </w:rPr>
        <w:t>5,440.44</w:t>
      </w:r>
      <w:r>
        <w:rPr>
          <w:rFonts w:ascii="Times New Roman" w:eastAsia="Times New Roman"/>
          <w:spacing w:val="-3"/>
          <w:sz w:val="21"/>
        </w:rPr>
        <w:t> </w:t>
      </w:r>
      <w:r>
        <w:rPr>
          <w:spacing w:val="-10"/>
          <w:sz w:val="21"/>
        </w:rPr>
        <w:t>万元，增幅 </w:t>
      </w:r>
      <w:r>
        <w:rPr>
          <w:rFonts w:ascii="Times New Roman" w:eastAsia="Times New Roman"/>
          <w:spacing w:val="-1"/>
          <w:sz w:val="21"/>
        </w:rPr>
        <w:t>608.14%</w:t>
      </w:r>
      <w:r>
        <w:rPr>
          <w:spacing w:val="-1"/>
          <w:sz w:val="21"/>
        </w:rPr>
        <w:t>，主要是报告期内生产待摊</w:t>
      </w:r>
      <w:r>
        <w:rPr>
          <w:sz w:val="21"/>
        </w:rPr>
        <w:t>费用增加；</w:t>
      </w:r>
    </w:p>
    <w:p>
      <w:pPr>
        <w:pStyle w:val="ListParagraph"/>
        <w:numPr>
          <w:ilvl w:val="1"/>
          <w:numId w:val="5"/>
        </w:numPr>
        <w:tabs>
          <w:tab w:pos="1627" w:val="left" w:leader="none"/>
        </w:tabs>
        <w:spacing w:line="278" w:lineRule="auto" w:before="0" w:after="0"/>
        <w:ind w:left="677" w:right="1591" w:firstLine="420"/>
        <w:jc w:val="left"/>
        <w:rPr>
          <w:sz w:val="21"/>
        </w:rPr>
      </w:pPr>
      <w:r>
        <w:rPr>
          <w:spacing w:val="-4"/>
          <w:sz w:val="21"/>
        </w:rPr>
        <w:t>其他非流动资产较上年增加 </w:t>
      </w:r>
      <w:r>
        <w:rPr>
          <w:rFonts w:ascii="Times New Roman" w:eastAsia="Times New Roman"/>
          <w:sz w:val="21"/>
        </w:rPr>
        <w:t>139,763.56</w:t>
      </w:r>
      <w:r>
        <w:rPr>
          <w:rFonts w:ascii="Times New Roman" w:eastAsia="Times New Roman"/>
          <w:spacing w:val="16"/>
          <w:sz w:val="21"/>
        </w:rPr>
        <w:t> </w:t>
      </w:r>
      <w:r>
        <w:rPr>
          <w:spacing w:val="-7"/>
          <w:sz w:val="21"/>
        </w:rPr>
        <w:t>万元，增幅 </w:t>
      </w:r>
      <w:r>
        <w:rPr>
          <w:rFonts w:ascii="Times New Roman" w:eastAsia="Times New Roman"/>
          <w:sz w:val="21"/>
        </w:rPr>
        <w:t>56.00%</w:t>
      </w:r>
      <w:r>
        <w:rPr>
          <w:sz w:val="21"/>
        </w:rPr>
        <w:t>，主要是报告期内在建项目预付设备款增加；</w:t>
      </w:r>
    </w:p>
    <w:p>
      <w:pPr>
        <w:pStyle w:val="ListParagraph"/>
        <w:numPr>
          <w:ilvl w:val="1"/>
          <w:numId w:val="5"/>
        </w:numPr>
        <w:tabs>
          <w:tab w:pos="1732" w:val="left" w:leader="none"/>
        </w:tabs>
        <w:spacing w:line="278" w:lineRule="auto" w:before="0" w:after="0"/>
        <w:ind w:left="677" w:right="1588" w:firstLine="420"/>
        <w:jc w:val="left"/>
        <w:rPr>
          <w:sz w:val="21"/>
        </w:rPr>
      </w:pPr>
      <w:r>
        <w:rPr>
          <w:spacing w:val="-5"/>
          <w:sz w:val="21"/>
        </w:rPr>
        <w:t>应付票据较上年末增加 </w:t>
      </w:r>
      <w:r>
        <w:rPr>
          <w:rFonts w:ascii="Times New Roman" w:eastAsia="Times New Roman"/>
          <w:sz w:val="21"/>
        </w:rPr>
        <w:t>60,107.6</w:t>
      </w:r>
      <w:r>
        <w:rPr>
          <w:rFonts w:ascii="Times New Roman" w:eastAsia="Times New Roman"/>
          <w:spacing w:val="16"/>
          <w:sz w:val="21"/>
        </w:rPr>
        <w:t> </w:t>
      </w:r>
      <w:r>
        <w:rPr>
          <w:spacing w:val="-7"/>
          <w:sz w:val="21"/>
        </w:rPr>
        <w:t>万元，增幅 </w:t>
      </w:r>
      <w:r>
        <w:rPr>
          <w:rFonts w:ascii="Times New Roman" w:eastAsia="Times New Roman"/>
          <w:sz w:val="21"/>
        </w:rPr>
        <w:t>143.06%</w:t>
      </w:r>
      <w:r>
        <w:rPr>
          <w:sz w:val="21"/>
        </w:rPr>
        <w:t>，主要是报告期内采购进口设备所致；</w:t>
      </w:r>
    </w:p>
    <w:p>
      <w:pPr>
        <w:pStyle w:val="ListParagraph"/>
        <w:numPr>
          <w:ilvl w:val="1"/>
          <w:numId w:val="5"/>
        </w:numPr>
        <w:tabs>
          <w:tab w:pos="1732" w:val="left" w:leader="none"/>
        </w:tabs>
        <w:spacing w:line="278" w:lineRule="auto" w:before="0" w:after="0"/>
        <w:ind w:left="677" w:right="1588" w:firstLine="420"/>
        <w:jc w:val="left"/>
        <w:rPr>
          <w:sz w:val="21"/>
        </w:rPr>
      </w:pPr>
      <w:r>
        <w:rPr>
          <w:spacing w:val="-5"/>
          <w:sz w:val="21"/>
        </w:rPr>
        <w:t>应付账款较上年增加 </w:t>
      </w:r>
      <w:r>
        <w:rPr>
          <w:rFonts w:ascii="Times New Roman" w:eastAsia="Times New Roman"/>
          <w:sz w:val="21"/>
        </w:rPr>
        <w:t>18,274.60</w:t>
      </w:r>
      <w:r>
        <w:rPr>
          <w:rFonts w:ascii="Times New Roman" w:eastAsia="Times New Roman"/>
          <w:spacing w:val="14"/>
          <w:sz w:val="21"/>
        </w:rPr>
        <w:t> </w:t>
      </w:r>
      <w:r>
        <w:rPr>
          <w:spacing w:val="-7"/>
          <w:sz w:val="21"/>
        </w:rPr>
        <w:t>万元，增幅 </w:t>
      </w:r>
      <w:r>
        <w:rPr>
          <w:rFonts w:ascii="Times New Roman" w:eastAsia="Times New Roman"/>
          <w:sz w:val="21"/>
        </w:rPr>
        <w:t>38.55%</w:t>
      </w:r>
      <w:r>
        <w:rPr>
          <w:sz w:val="21"/>
        </w:rPr>
        <w:t>，主要是报告期应付运费、电费等增加；</w:t>
      </w:r>
    </w:p>
    <w:p>
      <w:pPr>
        <w:pStyle w:val="ListParagraph"/>
        <w:numPr>
          <w:ilvl w:val="1"/>
          <w:numId w:val="5"/>
        </w:numPr>
        <w:tabs>
          <w:tab w:pos="1732" w:val="left" w:leader="none"/>
        </w:tabs>
        <w:spacing w:line="278" w:lineRule="auto" w:before="0" w:after="0"/>
        <w:ind w:left="677" w:right="1588" w:firstLine="420"/>
        <w:jc w:val="left"/>
        <w:rPr>
          <w:sz w:val="21"/>
        </w:rPr>
      </w:pPr>
      <w:r>
        <w:rPr>
          <w:spacing w:val="-5"/>
          <w:sz w:val="21"/>
        </w:rPr>
        <w:t>应交税费较上年末减少 </w:t>
      </w:r>
      <w:r>
        <w:rPr>
          <w:rFonts w:ascii="Times New Roman" w:eastAsia="Times New Roman"/>
          <w:sz w:val="21"/>
        </w:rPr>
        <w:t>30,343.53</w:t>
      </w:r>
      <w:r>
        <w:rPr>
          <w:rFonts w:ascii="Times New Roman" w:eastAsia="Times New Roman"/>
          <w:spacing w:val="16"/>
          <w:sz w:val="21"/>
        </w:rPr>
        <w:t> </w:t>
      </w:r>
      <w:r>
        <w:rPr>
          <w:spacing w:val="-6"/>
          <w:sz w:val="21"/>
        </w:rPr>
        <w:t>万元，降幅 </w:t>
      </w:r>
      <w:r>
        <w:rPr>
          <w:rFonts w:ascii="Times New Roman" w:eastAsia="Times New Roman"/>
          <w:sz w:val="21"/>
        </w:rPr>
        <w:t>32.15%</w:t>
      </w:r>
      <w:r>
        <w:rPr>
          <w:sz w:val="21"/>
        </w:rPr>
        <w:t>，主要是报告期内应交企业所得税、应交增值税减少；</w:t>
      </w:r>
    </w:p>
    <w:p>
      <w:pPr>
        <w:pStyle w:val="ListParagraph"/>
        <w:numPr>
          <w:ilvl w:val="1"/>
          <w:numId w:val="5"/>
        </w:numPr>
        <w:tabs>
          <w:tab w:pos="1732" w:val="left" w:leader="none"/>
        </w:tabs>
        <w:spacing w:line="278" w:lineRule="auto" w:before="0" w:after="0"/>
        <w:ind w:left="677" w:right="1589" w:firstLine="420"/>
        <w:jc w:val="left"/>
        <w:rPr>
          <w:sz w:val="21"/>
        </w:rPr>
      </w:pPr>
      <w:r>
        <w:rPr>
          <w:spacing w:val="-6"/>
          <w:sz w:val="21"/>
        </w:rPr>
        <w:t>其他应付款较上年末增加 </w:t>
      </w:r>
      <w:r>
        <w:rPr>
          <w:rFonts w:ascii="Times New Roman" w:eastAsia="Times New Roman"/>
          <w:spacing w:val="-1"/>
          <w:sz w:val="21"/>
        </w:rPr>
        <w:t>213,908.64</w:t>
      </w:r>
      <w:r>
        <w:rPr>
          <w:rFonts w:ascii="Times New Roman" w:eastAsia="Times New Roman"/>
          <w:spacing w:val="3"/>
          <w:sz w:val="21"/>
        </w:rPr>
        <w:t> </w:t>
      </w:r>
      <w:r>
        <w:rPr>
          <w:sz w:val="21"/>
        </w:rPr>
        <w:t>万元</w:t>
      </w:r>
      <w:r>
        <w:rPr>
          <w:rFonts w:ascii="Times New Roman" w:eastAsia="Times New Roman"/>
          <w:sz w:val="21"/>
        </w:rPr>
        <w:t>,</w:t>
      </w:r>
      <w:r>
        <w:rPr>
          <w:spacing w:val="-17"/>
          <w:sz w:val="21"/>
        </w:rPr>
        <w:t>增幅 </w:t>
      </w:r>
      <w:r>
        <w:rPr>
          <w:rFonts w:ascii="Times New Roman" w:eastAsia="Times New Roman"/>
          <w:sz w:val="21"/>
        </w:rPr>
        <w:t>104.52%</w:t>
      </w:r>
      <w:r>
        <w:rPr>
          <w:sz w:val="21"/>
        </w:rPr>
        <w:t>，主要是报告期内在建项目的工程款增加；</w:t>
      </w:r>
    </w:p>
    <w:p>
      <w:pPr>
        <w:pStyle w:val="ListParagraph"/>
        <w:numPr>
          <w:ilvl w:val="1"/>
          <w:numId w:val="5"/>
        </w:numPr>
        <w:tabs>
          <w:tab w:pos="1732" w:val="left" w:leader="none"/>
        </w:tabs>
        <w:spacing w:line="278" w:lineRule="auto" w:before="0" w:after="0"/>
        <w:ind w:left="677" w:right="1588" w:firstLine="420"/>
        <w:jc w:val="left"/>
        <w:rPr>
          <w:sz w:val="21"/>
        </w:rPr>
      </w:pPr>
      <w:r>
        <w:rPr>
          <w:spacing w:val="-5"/>
          <w:sz w:val="21"/>
        </w:rPr>
        <w:t>长期借款较上年增加 </w:t>
      </w:r>
      <w:r>
        <w:rPr>
          <w:rFonts w:ascii="Times New Roman" w:eastAsia="Times New Roman"/>
          <w:sz w:val="21"/>
        </w:rPr>
        <w:t>655,084.92</w:t>
      </w:r>
      <w:r>
        <w:rPr>
          <w:rFonts w:ascii="Times New Roman" w:eastAsia="Times New Roman"/>
          <w:spacing w:val="16"/>
          <w:sz w:val="21"/>
        </w:rPr>
        <w:t> </w:t>
      </w:r>
      <w:r>
        <w:rPr>
          <w:spacing w:val="-7"/>
          <w:sz w:val="21"/>
        </w:rPr>
        <w:t>万元，增幅 </w:t>
      </w:r>
      <w:r>
        <w:rPr>
          <w:rFonts w:ascii="Times New Roman" w:eastAsia="Times New Roman"/>
          <w:sz w:val="21"/>
        </w:rPr>
        <w:t>150.22%</w:t>
      </w:r>
      <w:r>
        <w:rPr>
          <w:sz w:val="21"/>
        </w:rPr>
        <w:t>，主要是报告期内为项目建设筹集资金，银行借款增加；</w:t>
      </w:r>
    </w:p>
    <w:p>
      <w:pPr>
        <w:pStyle w:val="ListParagraph"/>
        <w:numPr>
          <w:ilvl w:val="1"/>
          <w:numId w:val="5"/>
        </w:numPr>
        <w:tabs>
          <w:tab w:pos="1732" w:val="left" w:leader="none"/>
        </w:tabs>
        <w:spacing w:line="278" w:lineRule="auto" w:before="0" w:after="0"/>
        <w:ind w:left="677" w:right="1588" w:firstLine="420"/>
        <w:jc w:val="left"/>
        <w:rPr>
          <w:sz w:val="21"/>
        </w:rPr>
      </w:pPr>
      <w:r>
        <w:rPr>
          <w:spacing w:val="-7"/>
          <w:sz w:val="21"/>
        </w:rPr>
        <w:t>租赁负债较上年减少 </w:t>
      </w:r>
      <w:r>
        <w:rPr>
          <w:rFonts w:ascii="Times New Roman" w:eastAsia="Times New Roman"/>
          <w:spacing w:val="-1"/>
          <w:sz w:val="21"/>
        </w:rPr>
        <w:t>2,637.44</w:t>
      </w:r>
      <w:r>
        <w:rPr>
          <w:rFonts w:ascii="Times New Roman" w:eastAsia="Times New Roman"/>
          <w:spacing w:val="-3"/>
          <w:sz w:val="21"/>
        </w:rPr>
        <w:t> </w:t>
      </w:r>
      <w:r>
        <w:rPr>
          <w:spacing w:val="-12"/>
          <w:sz w:val="21"/>
        </w:rPr>
        <w:t>元，降幅 </w:t>
      </w:r>
      <w:r>
        <w:rPr>
          <w:rFonts w:ascii="Times New Roman" w:eastAsia="Times New Roman"/>
          <w:spacing w:val="-1"/>
          <w:sz w:val="21"/>
        </w:rPr>
        <w:t>83.38%</w:t>
      </w:r>
      <w:r>
        <w:rPr>
          <w:spacing w:val="-1"/>
          <w:sz w:val="21"/>
        </w:rPr>
        <w:t>，主要是报告期内支付到期的融资租</w:t>
      </w:r>
      <w:r>
        <w:rPr>
          <w:sz w:val="21"/>
        </w:rPr>
        <w:t>赁本金。</w:t>
      </w:r>
    </w:p>
    <w:p>
      <w:pPr>
        <w:pStyle w:val="Heading2"/>
        <w:tabs>
          <w:tab w:pos="3557" w:val="left" w:leader="none"/>
        </w:tabs>
        <w:spacing w:line="284" w:lineRule="exact"/>
      </w:pPr>
      <w:r>
        <w:rPr/>
        <w:t> </w:t>
        <w:tab/>
        <w:t> </w:t>
      </w:r>
    </w:p>
    <w:p>
      <w:pPr>
        <w:spacing w:after="0" w:line="284" w:lineRule="exact"/>
        <w:sectPr>
          <w:pgSz w:w="11910" w:h="16840"/>
          <w:pgMar w:header="880" w:footer="1195" w:top="1120" w:bottom="1380" w:left="600" w:right="200"/>
        </w:sectPr>
      </w:pPr>
    </w:p>
    <w:p>
      <w:pPr>
        <w:pStyle w:val="BodyText"/>
        <w:spacing w:before="11"/>
        <w:rPr>
          <w:sz w:val="20"/>
        </w:rPr>
      </w:pPr>
    </w:p>
    <w:p>
      <w:pPr>
        <w:pStyle w:val="ListParagraph"/>
        <w:numPr>
          <w:ilvl w:val="0"/>
          <w:numId w:val="5"/>
        </w:numPr>
        <w:tabs>
          <w:tab w:pos="1103" w:val="left" w:leader="none"/>
        </w:tabs>
        <w:spacing w:line="240" w:lineRule="auto" w:before="72" w:after="0"/>
        <w:ind w:left="1102" w:right="0" w:hanging="426"/>
        <w:jc w:val="left"/>
        <w:rPr>
          <w:sz w:val="21"/>
        </w:rPr>
      </w:pPr>
      <w:r>
        <w:rPr>
          <w:sz w:val="21"/>
        </w:rPr>
        <w:t>截至报告期末主要资产受限情况 </w:t>
      </w:r>
    </w:p>
    <w:p>
      <w:pPr>
        <w:pStyle w:val="BodyText"/>
        <w:spacing w:before="103"/>
        <w:ind w:left="677"/>
      </w:pPr>
      <w:r>
        <w:rPr>
          <w:spacing w:val="11"/>
        </w:rPr>
        <w:t>√适用 □不适用</w:t>
      </w:r>
      <w:r>
        <w:rPr>
          <w:spacing w:val="-3"/>
        </w:rPr>
        <w:t> </w:t>
      </w:r>
      <w:r>
        <w:rPr/>
        <w:t> </w:t>
      </w:r>
    </w:p>
    <w:p>
      <w:pPr>
        <w:pStyle w:val="BodyText"/>
        <w:spacing w:before="43" w:after="21"/>
        <w:ind w:left="7304"/>
      </w:pPr>
      <w:r>
        <w:rPr/>
        <w:t>单位：元 币种：人民币</w:t>
      </w:r>
    </w:p>
    <w:tbl>
      <w:tblPr>
        <w:tblW w:w="0" w:type="auto"/>
        <w:jc w:val="left"/>
        <w:tblInd w:w="6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2"/>
        <w:gridCol w:w="1985"/>
        <w:gridCol w:w="1841"/>
        <w:gridCol w:w="1843"/>
        <w:gridCol w:w="1882"/>
      </w:tblGrid>
      <w:tr>
        <w:trPr>
          <w:trHeight w:val="361" w:hRule="atLeast"/>
        </w:trPr>
        <w:tc>
          <w:tcPr>
            <w:tcW w:w="1272" w:type="dxa"/>
            <w:shd w:val="clear" w:color="auto" w:fill="D9D9D9"/>
          </w:tcPr>
          <w:p>
            <w:pPr>
              <w:pStyle w:val="TableParagraph"/>
              <w:spacing w:before="49"/>
              <w:ind w:left="318"/>
              <w:rPr>
                <w:rFonts w:ascii="SimSun" w:eastAsia="SimSun" w:hint="eastAsia"/>
                <w:sz w:val="21"/>
              </w:rPr>
            </w:pPr>
            <w:r>
              <w:rPr>
                <w:rFonts w:ascii="SimSun" w:eastAsia="SimSun" w:hint="eastAsia"/>
                <w:spacing w:val="35"/>
                <w:sz w:val="21"/>
              </w:rPr>
              <w:t>项 目</w:t>
            </w:r>
          </w:p>
        </w:tc>
        <w:tc>
          <w:tcPr>
            <w:tcW w:w="1985" w:type="dxa"/>
            <w:shd w:val="clear" w:color="auto" w:fill="D9D9D9"/>
          </w:tcPr>
          <w:p>
            <w:pPr>
              <w:pStyle w:val="TableParagraph"/>
              <w:spacing w:before="49"/>
              <w:ind w:left="96" w:right="94"/>
              <w:jc w:val="center"/>
              <w:rPr>
                <w:rFonts w:ascii="SimSun" w:eastAsia="SimSun" w:hint="eastAsia"/>
                <w:sz w:val="21"/>
              </w:rPr>
            </w:pPr>
            <w:r>
              <w:rPr>
                <w:rFonts w:ascii="SimSun" w:eastAsia="SimSun" w:hint="eastAsia"/>
                <w:sz w:val="21"/>
              </w:rPr>
              <w:t>本期数</w:t>
            </w:r>
          </w:p>
        </w:tc>
        <w:tc>
          <w:tcPr>
            <w:tcW w:w="1841" w:type="dxa"/>
            <w:shd w:val="clear" w:color="auto" w:fill="D9D9D9"/>
          </w:tcPr>
          <w:p>
            <w:pPr>
              <w:pStyle w:val="TableParagraph"/>
              <w:spacing w:before="49"/>
              <w:ind w:left="602"/>
              <w:rPr>
                <w:rFonts w:ascii="SimSun" w:eastAsia="SimSun" w:hint="eastAsia"/>
                <w:sz w:val="21"/>
              </w:rPr>
            </w:pPr>
            <w:r>
              <w:rPr>
                <w:rFonts w:ascii="SimSun" w:eastAsia="SimSun" w:hint="eastAsia"/>
                <w:sz w:val="21"/>
              </w:rPr>
              <w:t>上期数</w:t>
            </w:r>
          </w:p>
        </w:tc>
        <w:tc>
          <w:tcPr>
            <w:tcW w:w="1843" w:type="dxa"/>
            <w:shd w:val="clear" w:color="auto" w:fill="D9D9D9"/>
          </w:tcPr>
          <w:p>
            <w:pPr>
              <w:pStyle w:val="TableParagraph"/>
              <w:spacing w:before="49"/>
              <w:ind w:left="605"/>
              <w:rPr>
                <w:rFonts w:ascii="SimSun" w:eastAsia="SimSun" w:hint="eastAsia"/>
                <w:sz w:val="21"/>
              </w:rPr>
            </w:pPr>
            <w:r>
              <w:rPr>
                <w:rFonts w:ascii="SimSun" w:eastAsia="SimSun" w:hint="eastAsia"/>
                <w:sz w:val="21"/>
              </w:rPr>
              <w:t>变动额</w:t>
            </w:r>
          </w:p>
        </w:tc>
        <w:tc>
          <w:tcPr>
            <w:tcW w:w="1882" w:type="dxa"/>
            <w:shd w:val="clear" w:color="auto" w:fill="D9D9D9"/>
          </w:tcPr>
          <w:p>
            <w:pPr>
              <w:pStyle w:val="TableParagraph"/>
              <w:spacing w:before="49"/>
              <w:ind w:left="518"/>
              <w:rPr>
                <w:rFonts w:ascii="SimSun" w:eastAsia="SimSun" w:hint="eastAsia"/>
                <w:sz w:val="21"/>
              </w:rPr>
            </w:pPr>
            <w:r>
              <w:rPr>
                <w:rFonts w:ascii="SimSun" w:eastAsia="SimSun" w:hint="eastAsia"/>
                <w:sz w:val="21"/>
              </w:rPr>
              <w:t>受限原因</w:t>
            </w:r>
          </w:p>
        </w:tc>
      </w:tr>
      <w:tr>
        <w:trPr>
          <w:trHeight w:val="938" w:hRule="atLeast"/>
        </w:trPr>
        <w:tc>
          <w:tcPr>
            <w:tcW w:w="1272" w:type="dxa"/>
          </w:tcPr>
          <w:p>
            <w:pPr>
              <w:pStyle w:val="TableParagraph"/>
              <w:spacing w:before="3"/>
              <w:rPr>
                <w:rFonts w:ascii="SimSun"/>
                <w:sz w:val="26"/>
              </w:rPr>
            </w:pPr>
          </w:p>
          <w:p>
            <w:pPr>
              <w:pStyle w:val="TableParagraph"/>
              <w:spacing w:before="1"/>
              <w:ind w:left="107"/>
              <w:rPr>
                <w:rFonts w:ascii="SimSun" w:eastAsia="SimSun" w:hint="eastAsia"/>
                <w:sz w:val="21"/>
              </w:rPr>
            </w:pPr>
            <w:r>
              <w:rPr>
                <w:rFonts w:ascii="SimSun" w:eastAsia="SimSun" w:hint="eastAsia"/>
                <w:sz w:val="21"/>
              </w:rPr>
              <w:t>货币资金</w:t>
            </w:r>
          </w:p>
        </w:tc>
        <w:tc>
          <w:tcPr>
            <w:tcW w:w="1985" w:type="dxa"/>
          </w:tcPr>
          <w:p>
            <w:pPr>
              <w:pStyle w:val="TableParagraph"/>
              <w:spacing w:before="2"/>
              <w:rPr>
                <w:rFonts w:ascii="SimSun"/>
                <w:sz w:val="27"/>
              </w:rPr>
            </w:pPr>
          </w:p>
          <w:p>
            <w:pPr>
              <w:pStyle w:val="TableParagraph"/>
              <w:ind w:right="96"/>
              <w:jc w:val="right"/>
              <w:rPr>
                <w:sz w:val="21"/>
              </w:rPr>
            </w:pPr>
            <w:r>
              <w:rPr>
                <w:sz w:val="21"/>
              </w:rPr>
              <w:t>915,435,824.89</w:t>
            </w:r>
          </w:p>
        </w:tc>
        <w:tc>
          <w:tcPr>
            <w:tcW w:w="1841" w:type="dxa"/>
          </w:tcPr>
          <w:p>
            <w:pPr>
              <w:pStyle w:val="TableParagraph"/>
              <w:spacing w:before="2"/>
              <w:rPr>
                <w:rFonts w:ascii="SimSun"/>
                <w:sz w:val="27"/>
              </w:rPr>
            </w:pPr>
          </w:p>
          <w:p>
            <w:pPr>
              <w:pStyle w:val="TableParagraph"/>
              <w:ind w:right="93"/>
              <w:jc w:val="right"/>
              <w:rPr>
                <w:sz w:val="21"/>
              </w:rPr>
            </w:pPr>
            <w:r>
              <w:rPr>
                <w:sz w:val="21"/>
              </w:rPr>
              <w:t>126,875,132.09</w:t>
            </w:r>
          </w:p>
        </w:tc>
        <w:tc>
          <w:tcPr>
            <w:tcW w:w="1843" w:type="dxa"/>
          </w:tcPr>
          <w:p>
            <w:pPr>
              <w:pStyle w:val="TableParagraph"/>
              <w:spacing w:before="2"/>
              <w:rPr>
                <w:rFonts w:ascii="SimSun"/>
                <w:sz w:val="27"/>
              </w:rPr>
            </w:pPr>
          </w:p>
          <w:p>
            <w:pPr>
              <w:pStyle w:val="TableParagraph"/>
              <w:ind w:right="92"/>
              <w:jc w:val="right"/>
              <w:rPr>
                <w:sz w:val="21"/>
              </w:rPr>
            </w:pPr>
            <w:r>
              <w:rPr>
                <w:sz w:val="21"/>
              </w:rPr>
              <w:t>788,560,692.80</w:t>
            </w:r>
          </w:p>
        </w:tc>
        <w:tc>
          <w:tcPr>
            <w:tcW w:w="1882" w:type="dxa"/>
          </w:tcPr>
          <w:p>
            <w:pPr>
              <w:pStyle w:val="TableParagraph"/>
              <w:spacing w:before="25"/>
              <w:ind w:left="108"/>
              <w:rPr>
                <w:rFonts w:ascii="SimSun" w:eastAsia="SimSun" w:hint="eastAsia"/>
                <w:sz w:val="21"/>
              </w:rPr>
            </w:pPr>
            <w:r>
              <w:rPr>
                <w:rFonts w:ascii="SimSun" w:eastAsia="SimSun" w:hint="eastAsia"/>
                <w:spacing w:val="-3"/>
                <w:sz w:val="21"/>
              </w:rPr>
              <w:t>票据、信用证及借</w:t>
            </w:r>
          </w:p>
          <w:p>
            <w:pPr>
              <w:pStyle w:val="TableParagraph"/>
              <w:spacing w:line="310" w:lineRule="atLeast" w:before="2"/>
              <w:ind w:left="108" w:right="61"/>
              <w:rPr>
                <w:rFonts w:ascii="SimSun" w:eastAsia="SimSun" w:hint="eastAsia"/>
                <w:sz w:val="21"/>
              </w:rPr>
            </w:pPr>
            <w:r>
              <w:rPr>
                <w:rFonts w:ascii="SimSun" w:eastAsia="SimSun" w:hint="eastAsia"/>
                <w:spacing w:val="28"/>
                <w:sz w:val="21"/>
              </w:rPr>
              <w:t>款保证金和诉前</w:t>
            </w:r>
            <w:r>
              <w:rPr>
                <w:rFonts w:ascii="SimSun" w:eastAsia="SimSun" w:hint="eastAsia"/>
                <w:sz w:val="21"/>
              </w:rPr>
              <w:t>保全款</w:t>
            </w:r>
          </w:p>
        </w:tc>
      </w:tr>
      <w:tr>
        <w:trPr>
          <w:trHeight w:val="361" w:hRule="atLeast"/>
        </w:trPr>
        <w:tc>
          <w:tcPr>
            <w:tcW w:w="1272" w:type="dxa"/>
          </w:tcPr>
          <w:p>
            <w:pPr>
              <w:pStyle w:val="TableParagraph"/>
              <w:spacing w:before="46"/>
              <w:ind w:left="107"/>
              <w:rPr>
                <w:rFonts w:ascii="SimSun" w:eastAsia="SimSun" w:hint="eastAsia"/>
                <w:sz w:val="21"/>
              </w:rPr>
            </w:pPr>
            <w:r>
              <w:rPr>
                <w:rFonts w:ascii="SimSun" w:eastAsia="SimSun" w:hint="eastAsia"/>
                <w:sz w:val="21"/>
              </w:rPr>
              <w:t>固定资产</w:t>
            </w:r>
          </w:p>
        </w:tc>
        <w:tc>
          <w:tcPr>
            <w:tcW w:w="1985" w:type="dxa"/>
          </w:tcPr>
          <w:p>
            <w:pPr>
              <w:pStyle w:val="TableParagraph"/>
              <w:spacing w:before="58"/>
              <w:ind w:right="96"/>
              <w:jc w:val="right"/>
              <w:rPr>
                <w:sz w:val="21"/>
              </w:rPr>
            </w:pPr>
            <w:r>
              <w:rPr>
                <w:sz w:val="21"/>
              </w:rPr>
              <w:t>7,118,067,917.85</w:t>
            </w:r>
          </w:p>
        </w:tc>
        <w:tc>
          <w:tcPr>
            <w:tcW w:w="1841" w:type="dxa"/>
          </w:tcPr>
          <w:p>
            <w:pPr>
              <w:pStyle w:val="TableParagraph"/>
              <w:spacing w:before="58"/>
              <w:ind w:right="93"/>
              <w:jc w:val="right"/>
              <w:rPr>
                <w:sz w:val="21"/>
              </w:rPr>
            </w:pPr>
            <w:r>
              <w:rPr>
                <w:sz w:val="21"/>
              </w:rPr>
              <w:t>8,903,873,775.38</w:t>
            </w:r>
          </w:p>
        </w:tc>
        <w:tc>
          <w:tcPr>
            <w:tcW w:w="1843" w:type="dxa"/>
          </w:tcPr>
          <w:p>
            <w:pPr>
              <w:pStyle w:val="TableParagraph"/>
              <w:spacing w:before="58"/>
              <w:ind w:right="93"/>
              <w:jc w:val="right"/>
              <w:rPr>
                <w:sz w:val="21"/>
              </w:rPr>
            </w:pPr>
            <w:r>
              <w:rPr>
                <w:sz w:val="21"/>
              </w:rPr>
              <w:t>-1,785,805,857.53</w:t>
            </w:r>
          </w:p>
        </w:tc>
        <w:tc>
          <w:tcPr>
            <w:tcW w:w="1882" w:type="dxa"/>
          </w:tcPr>
          <w:p>
            <w:pPr>
              <w:pStyle w:val="TableParagraph"/>
              <w:spacing w:before="46"/>
              <w:ind w:left="108"/>
              <w:rPr>
                <w:rFonts w:ascii="SimSun" w:eastAsia="SimSun" w:hint="eastAsia"/>
                <w:sz w:val="21"/>
              </w:rPr>
            </w:pPr>
            <w:r>
              <w:rPr>
                <w:rFonts w:ascii="SimSun" w:eastAsia="SimSun" w:hint="eastAsia"/>
                <w:sz w:val="21"/>
              </w:rPr>
              <w:t>抵押借款</w:t>
            </w:r>
          </w:p>
        </w:tc>
      </w:tr>
      <w:tr>
        <w:trPr>
          <w:trHeight w:val="362" w:hRule="atLeast"/>
        </w:trPr>
        <w:tc>
          <w:tcPr>
            <w:tcW w:w="1272" w:type="dxa"/>
          </w:tcPr>
          <w:p>
            <w:pPr>
              <w:pStyle w:val="TableParagraph"/>
              <w:spacing w:before="49"/>
              <w:ind w:left="107"/>
              <w:rPr>
                <w:rFonts w:ascii="SimSun" w:eastAsia="SimSun" w:hint="eastAsia"/>
                <w:sz w:val="21"/>
              </w:rPr>
            </w:pPr>
            <w:r>
              <w:rPr>
                <w:rFonts w:ascii="SimSun" w:eastAsia="SimSun" w:hint="eastAsia"/>
                <w:sz w:val="21"/>
              </w:rPr>
              <w:t>无形资产</w:t>
            </w:r>
          </w:p>
        </w:tc>
        <w:tc>
          <w:tcPr>
            <w:tcW w:w="1985" w:type="dxa"/>
          </w:tcPr>
          <w:p>
            <w:pPr>
              <w:pStyle w:val="TableParagraph"/>
              <w:spacing w:before="60"/>
              <w:ind w:right="96"/>
              <w:jc w:val="right"/>
              <w:rPr>
                <w:sz w:val="21"/>
              </w:rPr>
            </w:pPr>
            <w:r>
              <w:rPr>
                <w:sz w:val="21"/>
              </w:rPr>
              <w:t>62,165,808.12</w:t>
            </w:r>
          </w:p>
        </w:tc>
        <w:tc>
          <w:tcPr>
            <w:tcW w:w="1841" w:type="dxa"/>
          </w:tcPr>
          <w:p>
            <w:pPr>
              <w:pStyle w:val="TableParagraph"/>
              <w:spacing w:before="60"/>
              <w:ind w:right="93"/>
              <w:jc w:val="right"/>
              <w:rPr>
                <w:sz w:val="21"/>
              </w:rPr>
            </w:pPr>
            <w:r>
              <w:rPr>
                <w:sz w:val="21"/>
              </w:rPr>
              <w:t>1,426,305,749.30</w:t>
            </w:r>
          </w:p>
        </w:tc>
        <w:tc>
          <w:tcPr>
            <w:tcW w:w="1843" w:type="dxa"/>
          </w:tcPr>
          <w:p>
            <w:pPr>
              <w:pStyle w:val="TableParagraph"/>
              <w:spacing w:before="60"/>
              <w:ind w:right="93"/>
              <w:jc w:val="right"/>
              <w:rPr>
                <w:sz w:val="21"/>
              </w:rPr>
            </w:pPr>
            <w:r>
              <w:rPr>
                <w:sz w:val="21"/>
              </w:rPr>
              <w:t>-1,364,139,941.18</w:t>
            </w:r>
          </w:p>
        </w:tc>
        <w:tc>
          <w:tcPr>
            <w:tcW w:w="1882" w:type="dxa"/>
          </w:tcPr>
          <w:p>
            <w:pPr>
              <w:pStyle w:val="TableParagraph"/>
              <w:spacing w:before="49"/>
              <w:ind w:left="108"/>
              <w:rPr>
                <w:rFonts w:ascii="SimSun" w:eastAsia="SimSun" w:hint="eastAsia"/>
                <w:sz w:val="21"/>
              </w:rPr>
            </w:pPr>
            <w:r>
              <w:rPr>
                <w:rFonts w:ascii="SimSun" w:eastAsia="SimSun" w:hint="eastAsia"/>
                <w:sz w:val="21"/>
              </w:rPr>
              <w:t>抵押借款</w:t>
            </w:r>
          </w:p>
        </w:tc>
      </w:tr>
      <w:tr>
        <w:trPr>
          <w:trHeight w:val="364" w:hRule="atLeast"/>
        </w:trPr>
        <w:tc>
          <w:tcPr>
            <w:tcW w:w="1272" w:type="dxa"/>
          </w:tcPr>
          <w:p>
            <w:pPr>
              <w:pStyle w:val="TableParagraph"/>
              <w:spacing w:before="49"/>
              <w:ind w:left="107"/>
              <w:rPr>
                <w:rFonts w:ascii="SimSun" w:eastAsia="SimSun" w:hint="eastAsia"/>
                <w:sz w:val="21"/>
              </w:rPr>
            </w:pPr>
            <w:r>
              <w:rPr>
                <w:rFonts w:ascii="SimSun" w:eastAsia="SimSun" w:hint="eastAsia"/>
                <w:sz w:val="21"/>
              </w:rPr>
              <w:t>应收票据</w:t>
            </w:r>
          </w:p>
        </w:tc>
        <w:tc>
          <w:tcPr>
            <w:tcW w:w="1985" w:type="dxa"/>
          </w:tcPr>
          <w:p>
            <w:pPr>
              <w:pStyle w:val="TableParagraph"/>
              <w:spacing w:before="60"/>
              <w:ind w:right="96"/>
              <w:jc w:val="right"/>
              <w:rPr>
                <w:sz w:val="21"/>
              </w:rPr>
            </w:pPr>
            <w:r>
              <w:rPr>
                <w:sz w:val="21"/>
              </w:rPr>
              <w:t>121,806,857.48</w:t>
            </w:r>
          </w:p>
        </w:tc>
        <w:tc>
          <w:tcPr>
            <w:tcW w:w="1841" w:type="dxa"/>
          </w:tcPr>
          <w:p>
            <w:pPr>
              <w:pStyle w:val="TableParagraph"/>
              <w:spacing w:before="60"/>
              <w:ind w:right="93"/>
              <w:jc w:val="right"/>
              <w:rPr>
                <w:sz w:val="21"/>
              </w:rPr>
            </w:pPr>
            <w:r>
              <w:rPr>
                <w:sz w:val="21"/>
              </w:rPr>
              <w:t>302,773,417.27</w:t>
            </w:r>
          </w:p>
        </w:tc>
        <w:tc>
          <w:tcPr>
            <w:tcW w:w="1843" w:type="dxa"/>
          </w:tcPr>
          <w:p>
            <w:pPr>
              <w:pStyle w:val="TableParagraph"/>
              <w:spacing w:before="60"/>
              <w:ind w:right="93"/>
              <w:jc w:val="right"/>
              <w:rPr>
                <w:sz w:val="21"/>
              </w:rPr>
            </w:pPr>
            <w:r>
              <w:rPr>
                <w:sz w:val="21"/>
              </w:rPr>
              <w:t>-180,966,559.79</w:t>
            </w:r>
          </w:p>
        </w:tc>
        <w:tc>
          <w:tcPr>
            <w:tcW w:w="1882" w:type="dxa"/>
          </w:tcPr>
          <w:p>
            <w:pPr>
              <w:pStyle w:val="TableParagraph"/>
              <w:spacing w:before="49"/>
              <w:ind w:left="108"/>
              <w:rPr>
                <w:rFonts w:ascii="SimSun" w:eastAsia="SimSun" w:hint="eastAsia"/>
                <w:sz w:val="21"/>
              </w:rPr>
            </w:pPr>
            <w:r>
              <w:rPr>
                <w:rFonts w:ascii="SimSun" w:eastAsia="SimSun" w:hint="eastAsia"/>
                <w:sz w:val="21"/>
              </w:rPr>
              <w:t>质押取得票据</w:t>
            </w:r>
          </w:p>
        </w:tc>
      </w:tr>
      <w:tr>
        <w:trPr>
          <w:trHeight w:val="361" w:hRule="atLeast"/>
        </w:trPr>
        <w:tc>
          <w:tcPr>
            <w:tcW w:w="1272" w:type="dxa"/>
          </w:tcPr>
          <w:p>
            <w:pPr>
              <w:pStyle w:val="TableParagraph"/>
              <w:spacing w:before="49"/>
              <w:ind w:left="107"/>
              <w:rPr>
                <w:rFonts w:ascii="SimSun" w:eastAsia="SimSun" w:hint="eastAsia"/>
                <w:sz w:val="21"/>
              </w:rPr>
            </w:pPr>
            <w:r>
              <w:rPr>
                <w:rFonts w:ascii="SimSun" w:eastAsia="SimSun" w:hint="eastAsia"/>
                <w:sz w:val="21"/>
              </w:rPr>
              <w:t>合计</w:t>
            </w:r>
          </w:p>
        </w:tc>
        <w:tc>
          <w:tcPr>
            <w:tcW w:w="1985" w:type="dxa"/>
          </w:tcPr>
          <w:p>
            <w:pPr>
              <w:pStyle w:val="TableParagraph"/>
              <w:spacing w:before="60"/>
              <w:ind w:right="96"/>
              <w:jc w:val="right"/>
              <w:rPr>
                <w:sz w:val="21"/>
              </w:rPr>
            </w:pPr>
            <w:r>
              <w:rPr>
                <w:sz w:val="21"/>
              </w:rPr>
              <w:t>8,217,476,408.34</w:t>
            </w:r>
          </w:p>
        </w:tc>
        <w:tc>
          <w:tcPr>
            <w:tcW w:w="1841" w:type="dxa"/>
          </w:tcPr>
          <w:p>
            <w:pPr>
              <w:pStyle w:val="TableParagraph"/>
              <w:spacing w:before="60"/>
              <w:ind w:right="93"/>
              <w:jc w:val="right"/>
              <w:rPr>
                <w:sz w:val="21"/>
              </w:rPr>
            </w:pPr>
            <w:r>
              <w:rPr>
                <w:sz w:val="21"/>
              </w:rPr>
              <w:t>10,759,828,074.04</w:t>
            </w:r>
          </w:p>
        </w:tc>
        <w:tc>
          <w:tcPr>
            <w:tcW w:w="1843" w:type="dxa"/>
          </w:tcPr>
          <w:p>
            <w:pPr>
              <w:pStyle w:val="TableParagraph"/>
              <w:spacing w:before="60"/>
              <w:ind w:right="93"/>
              <w:jc w:val="right"/>
              <w:rPr>
                <w:sz w:val="21"/>
              </w:rPr>
            </w:pPr>
            <w:r>
              <w:rPr>
                <w:sz w:val="21"/>
              </w:rPr>
              <w:t>-2,542,351,665.70</w:t>
            </w:r>
          </w:p>
        </w:tc>
        <w:tc>
          <w:tcPr>
            <w:tcW w:w="1882" w:type="dxa"/>
          </w:tcPr>
          <w:p>
            <w:pPr>
              <w:pStyle w:val="TableParagraph"/>
              <w:spacing w:before="60"/>
              <w:ind w:left="12"/>
              <w:jc w:val="center"/>
              <w:rPr>
                <w:sz w:val="21"/>
              </w:rPr>
            </w:pPr>
            <w:r>
              <w:rPr>
                <w:w w:val="100"/>
                <w:sz w:val="21"/>
              </w:rPr>
              <w:t>/</w:t>
            </w:r>
          </w:p>
        </w:tc>
      </w:tr>
    </w:tbl>
    <w:p>
      <w:pPr>
        <w:pStyle w:val="Heading2"/>
      </w:pPr>
      <w:r>
        <w:rPr/>
        <w:t> </w:t>
      </w:r>
    </w:p>
    <w:p>
      <w:pPr>
        <w:pStyle w:val="ListParagraph"/>
        <w:numPr>
          <w:ilvl w:val="0"/>
          <w:numId w:val="5"/>
        </w:numPr>
        <w:tabs>
          <w:tab w:pos="1103" w:val="left" w:leader="none"/>
        </w:tabs>
        <w:spacing w:line="240" w:lineRule="auto" w:before="88" w:after="0"/>
        <w:ind w:left="1102" w:right="0" w:hanging="426"/>
        <w:jc w:val="left"/>
        <w:rPr>
          <w:sz w:val="21"/>
        </w:rPr>
      </w:pPr>
      <w:r>
        <w:rPr>
          <w:sz w:val="21"/>
        </w:rPr>
        <w:t>其他说明 </w:t>
      </w:r>
    </w:p>
    <w:p>
      <w:pPr>
        <w:pStyle w:val="BodyText"/>
        <w:spacing w:before="103"/>
        <w:ind w:left="677"/>
        <w:rPr>
          <w:sz w:val="24"/>
        </w:rPr>
      </w:pPr>
      <w:r>
        <w:rPr>
          <w:spacing w:val="11"/>
        </w:rPr>
        <w:t>□适用 √不适用</w:t>
      </w:r>
      <w:r>
        <w:rPr>
          <w:spacing w:val="-3"/>
        </w:rPr>
        <w:t> </w:t>
      </w:r>
      <w:r>
        <w:rPr>
          <w:sz w:val="24"/>
        </w:rPr>
        <w:t> </w:t>
      </w:r>
    </w:p>
    <w:p>
      <w:pPr>
        <w:pStyle w:val="Heading2"/>
        <w:spacing w:before="20"/>
      </w:pPr>
      <w:r>
        <w:rPr/>
        <w:t> </w:t>
      </w:r>
    </w:p>
    <w:p>
      <w:pPr>
        <w:pStyle w:val="BodyText"/>
        <w:spacing w:before="87"/>
        <w:ind w:left="677"/>
      </w:pPr>
      <w:r>
        <w:rPr>
          <w:spacing w:val="-7"/>
        </w:rPr>
        <w:t>(四) 行业经营性信息分析</w:t>
      </w:r>
    </w:p>
    <w:p>
      <w:pPr>
        <w:pStyle w:val="BodyText"/>
        <w:spacing w:before="103"/>
        <w:ind w:left="677"/>
        <w:rPr>
          <w:sz w:val="24"/>
        </w:rPr>
      </w:pPr>
      <w:r>
        <w:rPr>
          <w:spacing w:val="11"/>
        </w:rPr>
        <w:t>√适用 □不适用</w:t>
      </w:r>
      <w:r>
        <w:rPr>
          <w:spacing w:val="-3"/>
        </w:rPr>
        <w:t> </w:t>
      </w:r>
      <w:r>
        <w:rPr>
          <w:sz w:val="24"/>
        </w:rPr>
        <w:t> </w:t>
      </w:r>
    </w:p>
    <w:p>
      <w:pPr>
        <w:pStyle w:val="BodyText"/>
        <w:spacing w:line="278" w:lineRule="auto" w:before="43"/>
        <w:ind w:left="677" w:right="1588" w:firstLine="480"/>
      </w:pPr>
      <w:r>
        <w:rPr>
          <w:spacing w:val="-2"/>
        </w:rPr>
        <w:t>公司主要产品为聚乙烯、聚丙烯、焦炭、精细化工产品，根据中国证监会《上市公司行业分</w:t>
      </w:r>
      <w:r>
        <w:rPr>
          <w:spacing w:val="-28"/>
          <w:w w:val="100"/>
        </w:rPr>
        <w:t>类指引》</w:t>
      </w:r>
      <w:r>
        <w:rPr>
          <w:spacing w:val="-1"/>
          <w:w w:val="100"/>
        </w:rPr>
        <w:t>（</w:t>
      </w:r>
      <w:r>
        <w:rPr>
          <w:rFonts w:ascii="Times New Roman" w:eastAsia="Times New Roman"/>
          <w:spacing w:val="-3"/>
          <w:w w:val="100"/>
        </w:rPr>
        <w:t>2</w:t>
      </w:r>
      <w:r>
        <w:rPr>
          <w:rFonts w:ascii="Times New Roman" w:eastAsia="Times New Roman"/>
          <w:w w:val="100"/>
        </w:rPr>
        <w:t>012</w:t>
      </w:r>
      <w:r>
        <w:rPr>
          <w:rFonts w:ascii="Times New Roman" w:eastAsia="Times New Roman"/>
          <w:spacing w:val="-7"/>
        </w:rPr>
        <w:t>  </w:t>
      </w:r>
      <w:r>
        <w:rPr>
          <w:spacing w:val="-2"/>
          <w:w w:val="100"/>
        </w:rPr>
        <w:t>年修订</w:t>
      </w:r>
      <w:r>
        <w:rPr>
          <w:spacing w:val="-106"/>
          <w:w w:val="100"/>
        </w:rPr>
        <w:t>）</w:t>
      </w:r>
      <w:r>
        <w:rPr>
          <w:spacing w:val="-3"/>
          <w:w w:val="100"/>
        </w:rPr>
        <w:t>，公司主要产品属于化学原料及化学制品制造业</w:t>
      </w:r>
      <w:r>
        <w:rPr>
          <w:w w:val="100"/>
        </w:rPr>
        <w:t>（</w:t>
      </w:r>
      <w:r>
        <w:rPr>
          <w:spacing w:val="-2"/>
          <w:w w:val="100"/>
        </w:rPr>
        <w:t>分类代码</w:t>
      </w:r>
      <w:r>
        <w:rPr>
          <w:spacing w:val="-14"/>
        </w:rPr>
        <w:t> </w:t>
      </w:r>
      <w:r>
        <w:rPr>
          <w:rFonts w:ascii="Times New Roman" w:eastAsia="Times New Roman"/>
          <w:w w:val="100"/>
        </w:rPr>
        <w:t>C2</w:t>
      </w:r>
      <w:r>
        <w:rPr>
          <w:rFonts w:ascii="Times New Roman" w:eastAsia="Times New Roman"/>
          <w:spacing w:val="-3"/>
          <w:w w:val="100"/>
        </w:rPr>
        <w:t>6</w:t>
      </w:r>
      <w:r>
        <w:rPr>
          <w:spacing w:val="-106"/>
          <w:w w:val="100"/>
        </w:rPr>
        <w:t>）</w:t>
      </w:r>
      <w:r>
        <w:rPr>
          <w:spacing w:val="-2"/>
          <w:w w:val="100"/>
        </w:rPr>
        <w:t>，根据</w:t>
      </w:r>
    </w:p>
    <w:p>
      <w:pPr>
        <w:pStyle w:val="BodyText"/>
        <w:spacing w:line="278" w:lineRule="auto"/>
        <w:ind w:left="677" w:right="1589"/>
      </w:pPr>
      <w:r>
        <w:rPr>
          <w:spacing w:val="-12"/>
          <w:w w:val="100"/>
        </w:rPr>
        <w:t>《国民经济行业分类》</w:t>
      </w:r>
      <w:r>
        <w:rPr>
          <w:spacing w:val="-1"/>
          <w:w w:val="100"/>
        </w:rPr>
        <w:t>（</w:t>
      </w:r>
      <w:r>
        <w:rPr>
          <w:rFonts w:ascii="Times New Roman" w:eastAsia="Times New Roman"/>
          <w:spacing w:val="-2"/>
          <w:w w:val="100"/>
        </w:rPr>
        <w:t>G</w:t>
      </w:r>
      <w:r>
        <w:rPr>
          <w:rFonts w:ascii="Times New Roman" w:eastAsia="Times New Roman"/>
          <w:w w:val="100"/>
        </w:rPr>
        <w:t>B</w:t>
      </w:r>
      <w:r>
        <w:rPr>
          <w:rFonts w:ascii="Times New Roman" w:eastAsia="Times New Roman"/>
          <w:spacing w:val="-2"/>
          <w:w w:val="100"/>
        </w:rPr>
        <w:t>/</w:t>
      </w:r>
      <w:r>
        <w:rPr>
          <w:rFonts w:ascii="Times New Roman" w:eastAsia="Times New Roman"/>
          <w:w w:val="100"/>
        </w:rPr>
        <w:t>T</w:t>
      </w:r>
      <w:r>
        <w:rPr>
          <w:rFonts w:ascii="Times New Roman" w:eastAsia="Times New Roman"/>
          <w:spacing w:val="22"/>
        </w:rPr>
        <w:t> </w:t>
      </w:r>
      <w:r>
        <w:rPr>
          <w:rFonts w:ascii="Times New Roman" w:eastAsia="Times New Roman"/>
          <w:w w:val="100"/>
        </w:rPr>
        <w:t>47</w:t>
      </w:r>
      <w:r>
        <w:rPr>
          <w:rFonts w:ascii="Times New Roman" w:eastAsia="Times New Roman"/>
          <w:spacing w:val="-3"/>
          <w:w w:val="100"/>
        </w:rPr>
        <w:t>5</w:t>
      </w:r>
      <w:r>
        <w:rPr>
          <w:rFonts w:ascii="Times New Roman" w:eastAsia="Times New Roman"/>
          <w:w w:val="100"/>
        </w:rPr>
        <w:t>4</w:t>
      </w:r>
      <w:r>
        <w:rPr>
          <w:rFonts w:ascii="Times New Roman" w:eastAsia="Times New Roman"/>
          <w:spacing w:val="-4"/>
          <w:w w:val="100"/>
        </w:rPr>
        <w:t>-</w:t>
      </w:r>
      <w:r>
        <w:rPr>
          <w:rFonts w:ascii="Times New Roman" w:eastAsia="Times New Roman"/>
          <w:w w:val="100"/>
        </w:rPr>
        <w:t>2017</w:t>
      </w:r>
      <w:r>
        <w:rPr>
          <w:spacing w:val="-106"/>
          <w:w w:val="100"/>
        </w:rPr>
        <w:t>）</w:t>
      </w:r>
      <w:r>
        <w:rPr>
          <w:spacing w:val="-3"/>
          <w:w w:val="100"/>
        </w:rPr>
        <w:t>，公司主要产品属于初级形态塑料及合成树脂制造（</w:t>
      </w:r>
      <w:r>
        <w:rPr>
          <w:w w:val="100"/>
        </w:rPr>
        <w:t>分</w:t>
      </w:r>
      <w:r>
        <w:rPr>
          <w:spacing w:val="-2"/>
          <w:w w:val="100"/>
        </w:rPr>
        <w:t>类代码</w:t>
      </w:r>
      <w:r>
        <w:rPr>
          <w:spacing w:val="-53"/>
        </w:rPr>
        <w:t> </w:t>
      </w:r>
      <w:r>
        <w:rPr>
          <w:rFonts w:ascii="Times New Roman" w:eastAsia="Times New Roman"/>
          <w:w w:val="100"/>
        </w:rPr>
        <w:t>26</w:t>
      </w:r>
      <w:r>
        <w:rPr>
          <w:rFonts w:ascii="Times New Roman" w:eastAsia="Times New Roman"/>
          <w:spacing w:val="-3"/>
          <w:w w:val="100"/>
        </w:rPr>
        <w:t>5</w:t>
      </w:r>
      <w:r>
        <w:rPr>
          <w:rFonts w:ascii="Times New Roman" w:eastAsia="Times New Roman"/>
          <w:spacing w:val="-1"/>
          <w:w w:val="100"/>
        </w:rPr>
        <w:t>1</w:t>
      </w:r>
      <w:r>
        <w:rPr>
          <w:spacing w:val="-106"/>
          <w:w w:val="100"/>
        </w:rPr>
        <w:t>）</w:t>
      </w:r>
      <w:r>
        <w:rPr>
          <w:spacing w:val="-3"/>
          <w:w w:val="100"/>
        </w:rPr>
        <w:t>。</w:t>
      </w:r>
      <w:r>
        <w:rPr>
          <w:w w:val="100"/>
        </w:rPr>
        <w:t> </w:t>
      </w:r>
    </w:p>
    <w:p>
      <w:pPr>
        <w:spacing w:after="0" w:line="278" w:lineRule="auto"/>
        <w:sectPr>
          <w:pgSz w:w="11910" w:h="16840"/>
          <w:pgMar w:header="880" w:footer="1195" w:top="1120" w:bottom="1380" w:left="600" w:right="200"/>
        </w:sectPr>
      </w:pPr>
    </w:p>
    <w:p>
      <w:pPr>
        <w:pStyle w:val="BodyText"/>
        <w:rPr>
          <w:sz w:val="20"/>
        </w:rPr>
      </w:pPr>
    </w:p>
    <w:p>
      <w:pPr>
        <w:pStyle w:val="BodyText"/>
        <w:spacing w:before="1"/>
        <w:rPr>
          <w:sz w:val="16"/>
        </w:rPr>
      </w:pPr>
    </w:p>
    <w:p>
      <w:pPr>
        <w:pStyle w:val="BodyText"/>
        <w:ind w:left="1198"/>
      </w:pPr>
      <w:r>
        <w:rPr/>
        <w:t>化工行业经营性信息分析 </w:t>
      </w:r>
    </w:p>
    <w:p>
      <w:pPr>
        <w:pStyle w:val="ListParagraph"/>
        <w:numPr>
          <w:ilvl w:val="0"/>
          <w:numId w:val="6"/>
        </w:numPr>
        <w:tabs>
          <w:tab w:pos="1622" w:val="left" w:leader="none"/>
          <w:tab w:pos="1623" w:val="left" w:leader="none"/>
        </w:tabs>
        <w:spacing w:line="330" w:lineRule="atLeast" w:before="3" w:after="0"/>
        <w:ind w:left="1198" w:right="7792" w:firstLine="0"/>
        <w:jc w:val="left"/>
        <w:rPr>
          <w:sz w:val="21"/>
        </w:rPr>
      </w:pPr>
      <w:r>
        <w:rPr>
          <w:sz w:val="21"/>
        </w:rPr>
        <w:t>行业基本情况</w:t>
      </w:r>
      <w:r>
        <w:rPr>
          <w:spacing w:val="1"/>
          <w:sz w:val="21"/>
        </w:rPr>
        <w:t> </w:t>
      </w:r>
      <w:r>
        <w:rPr>
          <w:sz w:val="21"/>
        </w:rPr>
        <w:t>(1).行业政策及其变化</w:t>
      </w:r>
    </w:p>
    <w:p>
      <w:pPr>
        <w:pStyle w:val="BodyText"/>
        <w:spacing w:before="6"/>
        <w:ind w:left="1198"/>
        <w:rPr>
          <w:sz w:val="24"/>
        </w:rPr>
      </w:pPr>
      <w:r>
        <w:rPr>
          <w:spacing w:val="11"/>
        </w:rPr>
        <w:t>√适用 □不适用</w:t>
      </w:r>
      <w:r>
        <w:rPr>
          <w:spacing w:val="-3"/>
        </w:rPr>
        <w:t> </w:t>
      </w:r>
      <w:r>
        <w:rPr>
          <w:sz w:val="24"/>
        </w:rPr>
        <w:t> </w:t>
      </w:r>
    </w:p>
    <w:p>
      <w:pPr>
        <w:pStyle w:val="BodyText"/>
        <w:spacing w:line="288" w:lineRule="auto" w:before="48"/>
        <w:ind w:left="1198" w:right="1229" w:firstLine="479"/>
      </w:pPr>
      <w:r>
        <w:rPr/>
        <w:pict>
          <v:shape style="position:absolute;margin-left:73.103996pt;margin-top:32.100006pt;width:475.55pt;height:587.15pt;mso-position-horizontal-relative:page;mso-position-vertical-relative:paragraph;z-index:1573222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2"/>
                    <w:gridCol w:w="1640"/>
                    <w:gridCol w:w="7004"/>
                  </w:tblGrid>
                  <w:tr>
                    <w:trPr>
                      <w:trHeight w:val="318" w:hRule="atLeast"/>
                    </w:trPr>
                    <w:tc>
                      <w:tcPr>
                        <w:tcW w:w="852" w:type="dxa"/>
                        <w:shd w:val="clear" w:color="auto" w:fill="D9D9D9"/>
                      </w:tcPr>
                      <w:p>
                        <w:pPr>
                          <w:pStyle w:val="TableParagraph"/>
                          <w:spacing w:line="252" w:lineRule="exact" w:before="46"/>
                          <w:ind w:left="213"/>
                          <w:rPr>
                            <w:rFonts w:ascii="SimSun" w:eastAsia="SimSun" w:hint="eastAsia"/>
                            <w:sz w:val="21"/>
                          </w:rPr>
                        </w:pPr>
                        <w:r>
                          <w:rPr>
                            <w:rFonts w:ascii="SimSun" w:eastAsia="SimSun" w:hint="eastAsia"/>
                            <w:sz w:val="21"/>
                          </w:rPr>
                          <w:t>序号</w:t>
                        </w:r>
                      </w:p>
                    </w:tc>
                    <w:tc>
                      <w:tcPr>
                        <w:tcW w:w="8644" w:type="dxa"/>
                        <w:gridSpan w:val="2"/>
                        <w:shd w:val="clear" w:color="auto" w:fill="D9D9D9"/>
                      </w:tcPr>
                      <w:p>
                        <w:pPr>
                          <w:pStyle w:val="TableParagraph"/>
                          <w:spacing w:line="252" w:lineRule="exact" w:before="46"/>
                          <w:ind w:left="4090" w:right="4083"/>
                          <w:jc w:val="center"/>
                          <w:rPr>
                            <w:rFonts w:ascii="SimSun" w:eastAsia="SimSun" w:hint="eastAsia"/>
                            <w:sz w:val="21"/>
                          </w:rPr>
                        </w:pPr>
                        <w:r>
                          <w:rPr>
                            <w:rFonts w:ascii="SimSun" w:eastAsia="SimSun" w:hint="eastAsia"/>
                            <w:sz w:val="21"/>
                          </w:rPr>
                          <w:t>内容</w:t>
                        </w:r>
                      </w:p>
                    </w:tc>
                  </w:tr>
                  <w:tr>
                    <w:trPr>
                      <w:trHeight w:val="321" w:hRule="atLeast"/>
                    </w:trPr>
                    <w:tc>
                      <w:tcPr>
                        <w:tcW w:w="852" w:type="dxa"/>
                        <w:vMerge w:val="restart"/>
                      </w:tcPr>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spacing w:before="3"/>
                          <w:rPr>
                            <w:rFonts w:ascii="SimSun"/>
                            <w:sz w:val="18"/>
                          </w:rPr>
                        </w:pPr>
                      </w:p>
                      <w:p>
                        <w:pPr>
                          <w:pStyle w:val="TableParagraph"/>
                          <w:ind w:left="7"/>
                          <w:jc w:val="center"/>
                          <w:rPr>
                            <w:sz w:val="21"/>
                          </w:rPr>
                        </w:pPr>
                        <w:r>
                          <w:rPr>
                            <w:w w:val="100"/>
                            <w:sz w:val="21"/>
                          </w:rPr>
                          <w:t>1</w:t>
                        </w:r>
                      </w:p>
                    </w:tc>
                    <w:tc>
                      <w:tcPr>
                        <w:tcW w:w="1640" w:type="dxa"/>
                      </w:tcPr>
                      <w:p>
                        <w:pPr>
                          <w:pStyle w:val="TableParagraph"/>
                          <w:spacing w:line="252" w:lineRule="exact" w:before="49"/>
                          <w:ind w:left="107"/>
                          <w:rPr>
                            <w:rFonts w:ascii="SimSun" w:eastAsia="SimSun" w:hint="eastAsia"/>
                            <w:sz w:val="21"/>
                          </w:rPr>
                        </w:pPr>
                        <w:r>
                          <w:rPr>
                            <w:rFonts w:ascii="SimSun" w:eastAsia="SimSun" w:hint="eastAsia"/>
                            <w:sz w:val="21"/>
                          </w:rPr>
                          <w:t>文件名称</w:t>
                        </w:r>
                      </w:p>
                    </w:tc>
                    <w:tc>
                      <w:tcPr>
                        <w:tcW w:w="7004" w:type="dxa"/>
                      </w:tcPr>
                      <w:p>
                        <w:pPr>
                          <w:pStyle w:val="TableParagraph"/>
                          <w:spacing w:line="252" w:lineRule="exact" w:before="49"/>
                          <w:ind w:left="107"/>
                          <w:rPr>
                            <w:rFonts w:ascii="SimSun" w:hAnsi="SimSun" w:eastAsia="SimSun" w:hint="eastAsia"/>
                            <w:sz w:val="21"/>
                          </w:rPr>
                        </w:pPr>
                        <w:r>
                          <w:rPr>
                            <w:rFonts w:ascii="SimSun" w:hAnsi="SimSun" w:eastAsia="SimSun" w:hint="eastAsia"/>
                            <w:spacing w:val="-1"/>
                            <w:sz w:val="21"/>
                          </w:rPr>
                          <w:t>关于</w:t>
                        </w:r>
                        <w:r>
                          <w:rPr>
                            <w:spacing w:val="-1"/>
                            <w:sz w:val="21"/>
                          </w:rPr>
                          <w:t>“</w:t>
                        </w:r>
                        <w:r>
                          <w:rPr>
                            <w:rFonts w:ascii="SimSun" w:hAnsi="SimSun" w:eastAsia="SimSun" w:hint="eastAsia"/>
                            <w:spacing w:val="-1"/>
                            <w:sz w:val="21"/>
                          </w:rPr>
                          <w:t>十四五</w:t>
                        </w:r>
                        <w:r>
                          <w:rPr>
                            <w:sz w:val="21"/>
                          </w:rPr>
                          <w:t>”</w:t>
                        </w:r>
                        <w:r>
                          <w:rPr>
                            <w:rFonts w:ascii="SimSun" w:hAnsi="SimSun" w:eastAsia="SimSun" w:hint="eastAsia"/>
                            <w:sz w:val="21"/>
                          </w:rPr>
                          <w:t>推动石化化工行业高质量发展的指导意见</w:t>
                        </w:r>
                      </w:p>
                    </w:tc>
                  </w:tr>
                  <w:tr>
                    <w:trPr>
                      <w:trHeight w:val="640" w:hRule="atLeast"/>
                    </w:trPr>
                    <w:tc>
                      <w:tcPr>
                        <w:tcW w:w="852" w:type="dxa"/>
                        <w:vMerge/>
                        <w:tcBorders>
                          <w:top w:val="nil"/>
                        </w:tcBorders>
                      </w:tcPr>
                      <w:p>
                        <w:pPr>
                          <w:rPr>
                            <w:sz w:val="2"/>
                            <w:szCs w:val="2"/>
                          </w:rPr>
                        </w:pPr>
                      </w:p>
                    </w:tc>
                    <w:tc>
                      <w:tcPr>
                        <w:tcW w:w="1640" w:type="dxa"/>
                      </w:tcPr>
                      <w:p>
                        <w:pPr>
                          <w:pStyle w:val="TableParagraph"/>
                          <w:spacing w:before="46"/>
                          <w:ind w:left="107"/>
                          <w:rPr>
                            <w:rFonts w:ascii="SimSun" w:eastAsia="SimSun" w:hint="eastAsia"/>
                            <w:sz w:val="21"/>
                          </w:rPr>
                        </w:pPr>
                        <w:r>
                          <w:rPr>
                            <w:rFonts w:ascii="SimSun" w:eastAsia="SimSun" w:hint="eastAsia"/>
                            <w:sz w:val="21"/>
                          </w:rPr>
                          <w:t>发文机关</w:t>
                        </w:r>
                      </w:p>
                    </w:tc>
                    <w:tc>
                      <w:tcPr>
                        <w:tcW w:w="7004" w:type="dxa"/>
                      </w:tcPr>
                      <w:p>
                        <w:pPr>
                          <w:pStyle w:val="TableParagraph"/>
                          <w:spacing w:line="320" w:lineRule="exact"/>
                          <w:ind w:left="107" w:right="91"/>
                          <w:rPr>
                            <w:rFonts w:ascii="SimSun" w:eastAsia="SimSun" w:hint="eastAsia"/>
                            <w:sz w:val="21"/>
                          </w:rPr>
                        </w:pPr>
                        <w:r>
                          <w:rPr>
                            <w:rFonts w:ascii="SimSun" w:eastAsia="SimSun" w:hint="eastAsia"/>
                            <w:spacing w:val="-13"/>
                            <w:sz w:val="21"/>
                          </w:rPr>
                          <w:t>工业和信息化部、国家发展和改革委员会、科学技术部、生态环境部、应急</w:t>
                        </w:r>
                        <w:r>
                          <w:rPr>
                            <w:rFonts w:ascii="SimSun" w:eastAsia="SimSun" w:hint="eastAsia"/>
                            <w:sz w:val="21"/>
                          </w:rPr>
                          <w:t>管理部、国家能源局</w:t>
                        </w:r>
                      </w:p>
                    </w:tc>
                  </w:tr>
                  <w:tr>
                    <w:trPr>
                      <w:trHeight w:val="318" w:hRule="atLeast"/>
                    </w:trPr>
                    <w:tc>
                      <w:tcPr>
                        <w:tcW w:w="852" w:type="dxa"/>
                        <w:vMerge/>
                        <w:tcBorders>
                          <w:top w:val="nil"/>
                        </w:tcBorders>
                      </w:tcPr>
                      <w:p>
                        <w:pPr>
                          <w:rPr>
                            <w:sz w:val="2"/>
                            <w:szCs w:val="2"/>
                          </w:rPr>
                        </w:pPr>
                      </w:p>
                    </w:tc>
                    <w:tc>
                      <w:tcPr>
                        <w:tcW w:w="1640" w:type="dxa"/>
                      </w:tcPr>
                      <w:p>
                        <w:pPr>
                          <w:pStyle w:val="TableParagraph"/>
                          <w:spacing w:line="252" w:lineRule="exact" w:before="46"/>
                          <w:ind w:left="107"/>
                          <w:rPr>
                            <w:rFonts w:ascii="SimSun" w:eastAsia="SimSun" w:hint="eastAsia"/>
                            <w:sz w:val="21"/>
                          </w:rPr>
                        </w:pPr>
                        <w:r>
                          <w:rPr>
                            <w:rFonts w:ascii="SimSun" w:eastAsia="SimSun" w:hint="eastAsia"/>
                            <w:sz w:val="21"/>
                          </w:rPr>
                          <w:t>文号</w:t>
                        </w:r>
                      </w:p>
                    </w:tc>
                    <w:tc>
                      <w:tcPr>
                        <w:tcW w:w="7004" w:type="dxa"/>
                      </w:tcPr>
                      <w:p>
                        <w:pPr>
                          <w:pStyle w:val="TableParagraph"/>
                          <w:spacing w:line="252" w:lineRule="exact" w:before="46"/>
                          <w:ind w:left="107"/>
                          <w:rPr>
                            <w:rFonts w:ascii="SimSun" w:eastAsia="SimSun" w:hint="eastAsia"/>
                            <w:sz w:val="21"/>
                          </w:rPr>
                        </w:pPr>
                        <w:r>
                          <w:rPr>
                            <w:rFonts w:ascii="SimSun" w:eastAsia="SimSun" w:hint="eastAsia"/>
                            <w:sz w:val="21"/>
                          </w:rPr>
                          <w:t>工信部联原〔</w:t>
                        </w:r>
                        <w:r>
                          <w:rPr>
                            <w:sz w:val="21"/>
                          </w:rPr>
                          <w:t>2022</w:t>
                        </w:r>
                        <w:r>
                          <w:rPr>
                            <w:rFonts w:ascii="SimSun" w:eastAsia="SimSun" w:hint="eastAsia"/>
                            <w:sz w:val="21"/>
                          </w:rPr>
                          <w:t>〕</w:t>
                        </w:r>
                        <w:r>
                          <w:rPr>
                            <w:sz w:val="21"/>
                          </w:rPr>
                          <w:t>34</w:t>
                        </w:r>
                        <w:r>
                          <w:rPr>
                            <w:spacing w:val="-4"/>
                            <w:sz w:val="21"/>
                          </w:rPr>
                          <w:t> </w:t>
                        </w:r>
                        <w:r>
                          <w:rPr>
                            <w:rFonts w:ascii="SimSun" w:eastAsia="SimSun" w:hint="eastAsia"/>
                            <w:sz w:val="21"/>
                          </w:rPr>
                          <w:t>号</w:t>
                        </w:r>
                      </w:p>
                    </w:tc>
                  </w:tr>
                  <w:tr>
                    <w:trPr>
                      <w:trHeight w:val="960" w:hRule="atLeast"/>
                    </w:trPr>
                    <w:tc>
                      <w:tcPr>
                        <w:tcW w:w="852" w:type="dxa"/>
                        <w:vMerge/>
                        <w:tcBorders>
                          <w:top w:val="nil"/>
                        </w:tcBorders>
                      </w:tcPr>
                      <w:p>
                        <w:pPr>
                          <w:rPr>
                            <w:sz w:val="2"/>
                            <w:szCs w:val="2"/>
                          </w:rPr>
                        </w:pPr>
                      </w:p>
                    </w:tc>
                    <w:tc>
                      <w:tcPr>
                        <w:tcW w:w="1640" w:type="dxa"/>
                      </w:tcPr>
                      <w:p>
                        <w:pPr>
                          <w:pStyle w:val="TableParagraph"/>
                          <w:spacing w:before="46"/>
                          <w:ind w:left="107"/>
                          <w:rPr>
                            <w:rFonts w:ascii="SimSun" w:eastAsia="SimSun" w:hint="eastAsia"/>
                            <w:sz w:val="21"/>
                          </w:rPr>
                        </w:pPr>
                        <w:r>
                          <w:rPr>
                            <w:rFonts w:ascii="SimSun" w:eastAsia="SimSun" w:hint="eastAsia"/>
                            <w:sz w:val="21"/>
                          </w:rPr>
                          <w:t>相关内容</w:t>
                        </w:r>
                      </w:p>
                    </w:tc>
                    <w:tc>
                      <w:tcPr>
                        <w:tcW w:w="7004" w:type="dxa"/>
                      </w:tcPr>
                      <w:p>
                        <w:pPr>
                          <w:pStyle w:val="TableParagraph"/>
                          <w:spacing w:before="46"/>
                          <w:ind w:left="107" w:right="-15"/>
                          <w:rPr>
                            <w:rFonts w:ascii="SimSun" w:hAnsi="SimSun" w:eastAsia="SimSun" w:hint="eastAsia"/>
                            <w:sz w:val="21"/>
                          </w:rPr>
                        </w:pPr>
                        <w:r>
                          <w:rPr>
                            <w:spacing w:val="-1"/>
                            <w:sz w:val="21"/>
                          </w:rPr>
                          <w:t>“</w:t>
                        </w:r>
                        <w:r>
                          <w:rPr>
                            <w:rFonts w:ascii="SimSun" w:hAnsi="SimSun" w:eastAsia="SimSun" w:hint="eastAsia"/>
                            <w:spacing w:val="-11"/>
                            <w:sz w:val="21"/>
                          </w:rPr>
                          <w:t>促进煤化工产业高端化、多元化、低碳化发展，按照生态优先、以水定产、</w:t>
                        </w:r>
                      </w:p>
                      <w:p>
                        <w:pPr>
                          <w:pStyle w:val="TableParagraph"/>
                          <w:spacing w:line="320" w:lineRule="atLeast"/>
                          <w:ind w:left="107" w:right="93"/>
                          <w:rPr>
                            <w:rFonts w:ascii="SimSun" w:hAnsi="SimSun" w:eastAsia="SimSun" w:hint="eastAsia"/>
                            <w:sz w:val="21"/>
                          </w:rPr>
                        </w:pPr>
                        <w:r>
                          <w:rPr>
                            <w:rFonts w:ascii="SimSun" w:hAnsi="SimSun" w:eastAsia="SimSun" w:hint="eastAsia"/>
                            <w:spacing w:val="-11"/>
                            <w:sz w:val="21"/>
                          </w:rPr>
                          <w:t>总量控制、集聚发展的要求，稳妥有序发展现代煤化工</w:t>
                        </w:r>
                        <w:r>
                          <w:rPr>
                            <w:spacing w:val="-15"/>
                            <w:sz w:val="21"/>
                          </w:rPr>
                          <w:t>”</w:t>
                        </w:r>
                        <w:r>
                          <w:rPr>
                            <w:rFonts w:ascii="SimSun" w:hAnsi="SimSun" w:eastAsia="SimSun" w:hint="eastAsia"/>
                            <w:spacing w:val="-15"/>
                            <w:sz w:val="21"/>
                          </w:rPr>
                          <w:t>，</w:t>
                        </w:r>
                        <w:r>
                          <w:rPr>
                            <w:spacing w:val="-15"/>
                            <w:sz w:val="21"/>
                          </w:rPr>
                          <w:t>“</w:t>
                        </w:r>
                        <w:r>
                          <w:rPr>
                            <w:rFonts w:ascii="SimSun" w:hAnsi="SimSun" w:eastAsia="SimSun" w:hint="eastAsia"/>
                            <w:spacing w:val="-3"/>
                            <w:sz w:val="21"/>
                          </w:rPr>
                          <w:t>加快煤制化学品</w:t>
                        </w:r>
                        <w:r>
                          <w:rPr>
                            <w:rFonts w:ascii="SimSun" w:hAnsi="SimSun" w:eastAsia="SimSun" w:hint="eastAsia"/>
                            <w:sz w:val="21"/>
                          </w:rPr>
                          <w:t>向化工新材料延伸</w:t>
                        </w:r>
                        <w:r>
                          <w:rPr>
                            <w:sz w:val="21"/>
                          </w:rPr>
                          <w:t>”</w:t>
                        </w:r>
                        <w:r>
                          <w:rPr>
                            <w:rFonts w:ascii="SimSun" w:hAnsi="SimSun" w:eastAsia="SimSun" w:hint="eastAsia"/>
                            <w:sz w:val="21"/>
                          </w:rPr>
                          <w:t>，</w:t>
                        </w:r>
                        <w:r>
                          <w:rPr>
                            <w:sz w:val="21"/>
                          </w:rPr>
                          <w:t>“</w:t>
                        </w:r>
                        <w:r>
                          <w:rPr>
                            <w:rFonts w:ascii="SimSun" w:hAnsi="SimSun" w:eastAsia="SimSun" w:hint="eastAsia"/>
                            <w:sz w:val="21"/>
                          </w:rPr>
                          <w:t>推进煤化工与</w:t>
                        </w:r>
                        <w:r>
                          <w:rPr>
                            <w:sz w:val="21"/>
                          </w:rPr>
                          <w:t>‘</w:t>
                        </w:r>
                        <w:r>
                          <w:rPr>
                            <w:rFonts w:ascii="SimSun" w:hAnsi="SimSun" w:eastAsia="SimSun" w:hint="eastAsia"/>
                            <w:sz w:val="21"/>
                          </w:rPr>
                          <w:t>绿电</w:t>
                        </w:r>
                        <w:r>
                          <w:rPr>
                            <w:sz w:val="21"/>
                          </w:rPr>
                          <w:t>’</w:t>
                        </w:r>
                        <w:r>
                          <w:rPr>
                            <w:rFonts w:ascii="SimSun" w:hAnsi="SimSun" w:eastAsia="SimSun" w:hint="eastAsia"/>
                            <w:sz w:val="21"/>
                          </w:rPr>
                          <w:t>、</w:t>
                        </w:r>
                        <w:r>
                          <w:rPr>
                            <w:sz w:val="21"/>
                          </w:rPr>
                          <w:t>‘</w:t>
                        </w:r>
                        <w:r>
                          <w:rPr>
                            <w:rFonts w:ascii="SimSun" w:hAnsi="SimSun" w:eastAsia="SimSun" w:hint="eastAsia"/>
                            <w:sz w:val="21"/>
                          </w:rPr>
                          <w:t>绿氢</w:t>
                        </w:r>
                        <w:r>
                          <w:rPr>
                            <w:sz w:val="21"/>
                          </w:rPr>
                          <w:t>’</w:t>
                        </w:r>
                        <w:r>
                          <w:rPr>
                            <w:rFonts w:ascii="SimSun" w:hAnsi="SimSun" w:eastAsia="SimSun" w:hint="eastAsia"/>
                            <w:sz w:val="21"/>
                          </w:rPr>
                          <w:t>等产业耦合示范</w:t>
                        </w:r>
                        <w:r>
                          <w:rPr>
                            <w:sz w:val="21"/>
                          </w:rPr>
                          <w:t>”</w:t>
                        </w:r>
                        <w:r>
                          <w:rPr>
                            <w:rFonts w:ascii="SimSun" w:hAnsi="SimSun" w:eastAsia="SimSun" w:hint="eastAsia"/>
                            <w:sz w:val="21"/>
                          </w:rPr>
                          <w:t>。</w:t>
                        </w:r>
                      </w:p>
                    </w:tc>
                  </w:tr>
                  <w:tr>
                    <w:trPr>
                      <w:trHeight w:val="640" w:hRule="atLeast"/>
                    </w:trPr>
                    <w:tc>
                      <w:tcPr>
                        <w:tcW w:w="852" w:type="dxa"/>
                        <w:vMerge/>
                        <w:tcBorders>
                          <w:top w:val="nil"/>
                        </w:tcBorders>
                      </w:tcPr>
                      <w:p>
                        <w:pPr>
                          <w:rPr>
                            <w:sz w:val="2"/>
                            <w:szCs w:val="2"/>
                          </w:rPr>
                        </w:pPr>
                      </w:p>
                    </w:tc>
                    <w:tc>
                      <w:tcPr>
                        <w:tcW w:w="1640" w:type="dxa"/>
                      </w:tcPr>
                      <w:p>
                        <w:pPr>
                          <w:pStyle w:val="TableParagraph"/>
                          <w:spacing w:line="320" w:lineRule="exact"/>
                          <w:ind w:left="107" w:right="257"/>
                          <w:rPr>
                            <w:rFonts w:ascii="SimSun" w:eastAsia="SimSun" w:hint="eastAsia"/>
                            <w:sz w:val="21"/>
                          </w:rPr>
                        </w:pPr>
                        <w:r>
                          <w:rPr>
                            <w:rFonts w:ascii="SimSun" w:eastAsia="SimSun" w:hint="eastAsia"/>
                            <w:spacing w:val="-1"/>
                            <w:sz w:val="21"/>
                          </w:rPr>
                          <w:t>对行业及公司</w:t>
                        </w:r>
                        <w:r>
                          <w:rPr>
                            <w:rFonts w:ascii="SimSun" w:eastAsia="SimSun" w:hint="eastAsia"/>
                            <w:sz w:val="21"/>
                          </w:rPr>
                          <w:t>影响</w:t>
                        </w:r>
                      </w:p>
                    </w:tc>
                    <w:tc>
                      <w:tcPr>
                        <w:tcW w:w="7004" w:type="dxa"/>
                      </w:tcPr>
                      <w:p>
                        <w:pPr>
                          <w:pStyle w:val="TableParagraph"/>
                          <w:spacing w:line="320" w:lineRule="exact"/>
                          <w:ind w:left="107" w:right="100"/>
                          <w:rPr>
                            <w:rFonts w:ascii="SimSun" w:eastAsia="SimSun" w:hint="eastAsia"/>
                            <w:sz w:val="21"/>
                          </w:rPr>
                        </w:pPr>
                        <w:r>
                          <w:rPr>
                            <w:rFonts w:ascii="SimSun" w:eastAsia="SimSun" w:hint="eastAsia"/>
                            <w:sz w:val="21"/>
                          </w:rPr>
                          <w:t>为煤制烯烃行业的发展指明了新的发展方向，提出了更严、更高的建设与生产标准，有利于煤制烯烃行业平稳有序发展。</w:t>
                        </w:r>
                      </w:p>
                    </w:tc>
                  </w:tr>
                  <w:tr>
                    <w:trPr>
                      <w:trHeight w:val="321" w:hRule="atLeast"/>
                    </w:trPr>
                    <w:tc>
                      <w:tcPr>
                        <w:tcW w:w="852" w:type="dxa"/>
                        <w:vMerge w:val="restart"/>
                      </w:tcPr>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spacing w:before="3"/>
                          <w:rPr>
                            <w:rFonts w:ascii="SimSun"/>
                            <w:sz w:val="18"/>
                          </w:rPr>
                        </w:pPr>
                      </w:p>
                      <w:p>
                        <w:pPr>
                          <w:pStyle w:val="TableParagraph"/>
                          <w:ind w:left="7"/>
                          <w:jc w:val="center"/>
                          <w:rPr>
                            <w:sz w:val="21"/>
                          </w:rPr>
                        </w:pPr>
                        <w:r>
                          <w:rPr>
                            <w:w w:val="100"/>
                            <w:sz w:val="21"/>
                          </w:rPr>
                          <w:t>2</w:t>
                        </w:r>
                      </w:p>
                    </w:tc>
                    <w:tc>
                      <w:tcPr>
                        <w:tcW w:w="1640" w:type="dxa"/>
                      </w:tcPr>
                      <w:p>
                        <w:pPr>
                          <w:pStyle w:val="TableParagraph"/>
                          <w:spacing w:line="255" w:lineRule="exact" w:before="46"/>
                          <w:ind w:left="107"/>
                          <w:rPr>
                            <w:rFonts w:ascii="SimSun" w:eastAsia="SimSun" w:hint="eastAsia"/>
                            <w:sz w:val="21"/>
                          </w:rPr>
                        </w:pPr>
                        <w:r>
                          <w:rPr>
                            <w:rFonts w:ascii="SimSun" w:eastAsia="SimSun" w:hint="eastAsia"/>
                            <w:sz w:val="21"/>
                          </w:rPr>
                          <w:t>文件名称</w:t>
                        </w:r>
                      </w:p>
                    </w:tc>
                    <w:tc>
                      <w:tcPr>
                        <w:tcW w:w="7004" w:type="dxa"/>
                      </w:tcPr>
                      <w:p>
                        <w:pPr>
                          <w:pStyle w:val="TableParagraph"/>
                          <w:spacing w:line="255" w:lineRule="exact" w:before="46"/>
                          <w:ind w:left="107"/>
                          <w:rPr>
                            <w:rFonts w:ascii="SimSun" w:eastAsia="SimSun" w:hint="eastAsia"/>
                            <w:sz w:val="21"/>
                          </w:rPr>
                        </w:pPr>
                        <w:r>
                          <w:rPr>
                            <w:rFonts w:ascii="SimSun" w:eastAsia="SimSun" w:hint="eastAsia"/>
                            <w:spacing w:val="-1"/>
                            <w:sz w:val="21"/>
                          </w:rPr>
                          <w:t>关于进一步做好原料用能不纳入能源消费总量控制有关工作的通知</w:t>
                        </w:r>
                      </w:p>
                    </w:tc>
                  </w:tr>
                  <w:tr>
                    <w:trPr>
                      <w:trHeight w:val="318" w:hRule="atLeast"/>
                    </w:trPr>
                    <w:tc>
                      <w:tcPr>
                        <w:tcW w:w="852" w:type="dxa"/>
                        <w:vMerge/>
                        <w:tcBorders>
                          <w:top w:val="nil"/>
                        </w:tcBorders>
                      </w:tcPr>
                      <w:p>
                        <w:pPr>
                          <w:rPr>
                            <w:sz w:val="2"/>
                            <w:szCs w:val="2"/>
                          </w:rPr>
                        </w:pPr>
                      </w:p>
                    </w:tc>
                    <w:tc>
                      <w:tcPr>
                        <w:tcW w:w="1640" w:type="dxa"/>
                      </w:tcPr>
                      <w:p>
                        <w:pPr>
                          <w:pStyle w:val="TableParagraph"/>
                          <w:spacing w:line="252" w:lineRule="exact" w:before="46"/>
                          <w:ind w:left="107"/>
                          <w:rPr>
                            <w:rFonts w:ascii="SimSun" w:eastAsia="SimSun" w:hint="eastAsia"/>
                            <w:sz w:val="21"/>
                          </w:rPr>
                        </w:pPr>
                        <w:r>
                          <w:rPr>
                            <w:rFonts w:ascii="SimSun" w:eastAsia="SimSun" w:hint="eastAsia"/>
                            <w:sz w:val="21"/>
                          </w:rPr>
                          <w:t>发文机关</w:t>
                        </w:r>
                      </w:p>
                    </w:tc>
                    <w:tc>
                      <w:tcPr>
                        <w:tcW w:w="7004" w:type="dxa"/>
                      </w:tcPr>
                      <w:p>
                        <w:pPr>
                          <w:pStyle w:val="TableParagraph"/>
                          <w:spacing w:line="252" w:lineRule="exact" w:before="46"/>
                          <w:ind w:left="107"/>
                          <w:rPr>
                            <w:rFonts w:ascii="SimSun" w:eastAsia="SimSun" w:hint="eastAsia"/>
                            <w:sz w:val="21"/>
                          </w:rPr>
                        </w:pPr>
                        <w:r>
                          <w:rPr>
                            <w:rFonts w:ascii="SimSun" w:eastAsia="SimSun" w:hint="eastAsia"/>
                            <w:spacing w:val="-1"/>
                            <w:sz w:val="21"/>
                          </w:rPr>
                          <w:t>国家发展和改革委员会、国家统计局</w:t>
                        </w:r>
                      </w:p>
                    </w:tc>
                  </w:tr>
                  <w:tr>
                    <w:trPr>
                      <w:trHeight w:val="321" w:hRule="atLeast"/>
                    </w:trPr>
                    <w:tc>
                      <w:tcPr>
                        <w:tcW w:w="852" w:type="dxa"/>
                        <w:vMerge/>
                        <w:tcBorders>
                          <w:top w:val="nil"/>
                        </w:tcBorders>
                      </w:tcPr>
                      <w:p>
                        <w:pPr>
                          <w:rPr>
                            <w:sz w:val="2"/>
                            <w:szCs w:val="2"/>
                          </w:rPr>
                        </w:pPr>
                      </w:p>
                    </w:tc>
                    <w:tc>
                      <w:tcPr>
                        <w:tcW w:w="1640" w:type="dxa"/>
                      </w:tcPr>
                      <w:p>
                        <w:pPr>
                          <w:pStyle w:val="TableParagraph"/>
                          <w:spacing w:line="255" w:lineRule="exact" w:before="46"/>
                          <w:ind w:left="107"/>
                          <w:rPr>
                            <w:rFonts w:ascii="SimSun" w:eastAsia="SimSun" w:hint="eastAsia"/>
                            <w:sz w:val="21"/>
                          </w:rPr>
                        </w:pPr>
                        <w:r>
                          <w:rPr>
                            <w:rFonts w:ascii="SimSun" w:eastAsia="SimSun" w:hint="eastAsia"/>
                            <w:sz w:val="21"/>
                          </w:rPr>
                          <w:t>文号</w:t>
                        </w:r>
                      </w:p>
                    </w:tc>
                    <w:tc>
                      <w:tcPr>
                        <w:tcW w:w="7004" w:type="dxa"/>
                      </w:tcPr>
                      <w:p>
                        <w:pPr>
                          <w:pStyle w:val="TableParagraph"/>
                          <w:spacing w:line="255" w:lineRule="exact" w:before="46"/>
                          <w:ind w:left="107"/>
                          <w:rPr>
                            <w:rFonts w:ascii="SimSun" w:eastAsia="SimSun" w:hint="eastAsia"/>
                            <w:sz w:val="21"/>
                          </w:rPr>
                        </w:pPr>
                        <w:r>
                          <w:rPr>
                            <w:rFonts w:ascii="SimSun" w:eastAsia="SimSun" w:hint="eastAsia"/>
                            <w:sz w:val="21"/>
                          </w:rPr>
                          <w:t>发改环资〔</w:t>
                        </w:r>
                        <w:r>
                          <w:rPr>
                            <w:sz w:val="21"/>
                          </w:rPr>
                          <w:t>2022</w:t>
                        </w:r>
                        <w:r>
                          <w:rPr>
                            <w:rFonts w:ascii="SimSun" w:eastAsia="SimSun" w:hint="eastAsia"/>
                            <w:sz w:val="21"/>
                          </w:rPr>
                          <w:t>〕</w:t>
                        </w:r>
                        <w:r>
                          <w:rPr>
                            <w:sz w:val="21"/>
                          </w:rPr>
                          <w:t>803 </w:t>
                        </w:r>
                        <w:r>
                          <w:rPr>
                            <w:rFonts w:ascii="SimSun" w:eastAsia="SimSun" w:hint="eastAsia"/>
                            <w:sz w:val="21"/>
                          </w:rPr>
                          <w:t>号</w:t>
                        </w:r>
                      </w:p>
                    </w:tc>
                  </w:tr>
                  <w:tr>
                    <w:trPr>
                      <w:trHeight w:val="1279" w:hRule="atLeast"/>
                    </w:trPr>
                    <w:tc>
                      <w:tcPr>
                        <w:tcW w:w="852" w:type="dxa"/>
                        <w:vMerge/>
                        <w:tcBorders>
                          <w:top w:val="nil"/>
                        </w:tcBorders>
                      </w:tcPr>
                      <w:p>
                        <w:pPr>
                          <w:rPr>
                            <w:sz w:val="2"/>
                            <w:szCs w:val="2"/>
                          </w:rPr>
                        </w:pPr>
                      </w:p>
                    </w:tc>
                    <w:tc>
                      <w:tcPr>
                        <w:tcW w:w="1640" w:type="dxa"/>
                      </w:tcPr>
                      <w:p>
                        <w:pPr>
                          <w:pStyle w:val="TableParagraph"/>
                          <w:spacing w:before="46"/>
                          <w:ind w:left="107"/>
                          <w:rPr>
                            <w:rFonts w:ascii="SimSun" w:eastAsia="SimSun" w:hint="eastAsia"/>
                            <w:sz w:val="21"/>
                          </w:rPr>
                        </w:pPr>
                        <w:r>
                          <w:rPr>
                            <w:rFonts w:ascii="SimSun" w:eastAsia="SimSun" w:hint="eastAsia"/>
                            <w:sz w:val="21"/>
                          </w:rPr>
                          <w:t>相关内容</w:t>
                        </w:r>
                      </w:p>
                    </w:tc>
                    <w:tc>
                      <w:tcPr>
                        <w:tcW w:w="7004" w:type="dxa"/>
                      </w:tcPr>
                      <w:p>
                        <w:pPr>
                          <w:pStyle w:val="TableParagraph"/>
                          <w:spacing w:line="285" w:lineRule="auto" w:before="46"/>
                          <w:ind w:left="107" w:right="91"/>
                          <w:jc w:val="both"/>
                          <w:rPr>
                            <w:rFonts w:ascii="SimSun" w:hAnsi="SimSun" w:eastAsia="SimSun" w:hint="eastAsia"/>
                            <w:sz w:val="21"/>
                          </w:rPr>
                        </w:pPr>
                        <w:r>
                          <w:rPr>
                            <w:spacing w:val="-1"/>
                            <w:sz w:val="21"/>
                          </w:rPr>
                          <w:t>“</w:t>
                        </w:r>
                        <w:r>
                          <w:rPr>
                            <w:rFonts w:ascii="SimSun" w:hAnsi="SimSun" w:eastAsia="SimSun" w:hint="eastAsia"/>
                            <w:spacing w:val="-1"/>
                            <w:sz w:val="21"/>
                          </w:rPr>
                          <w:t>用于生产非能源用途的烯烃、芳烃等产品的煤炭、石油、天然气及其制品</w:t>
                        </w:r>
                        <w:r>
                          <w:rPr>
                            <w:rFonts w:ascii="SimSun" w:hAnsi="SimSun" w:eastAsia="SimSun" w:hint="eastAsia"/>
                            <w:spacing w:val="-2"/>
                            <w:sz w:val="21"/>
                          </w:rPr>
                          <w:t>等，属于原料用能范畴</w:t>
                        </w:r>
                        <w:r>
                          <w:rPr>
                            <w:spacing w:val="-2"/>
                            <w:sz w:val="21"/>
                          </w:rPr>
                          <w:t>”</w:t>
                        </w:r>
                        <w:r>
                          <w:rPr>
                            <w:rFonts w:ascii="SimSun" w:hAnsi="SimSun" w:eastAsia="SimSun" w:hint="eastAsia"/>
                            <w:spacing w:val="-2"/>
                            <w:sz w:val="21"/>
                          </w:rPr>
                          <w:t>，</w:t>
                        </w:r>
                        <w:r>
                          <w:rPr>
                            <w:spacing w:val="-2"/>
                            <w:sz w:val="21"/>
                          </w:rPr>
                          <w:t>“</w:t>
                        </w:r>
                        <w:r>
                          <w:rPr>
                            <w:rFonts w:ascii="SimSun" w:hAnsi="SimSun" w:eastAsia="SimSun" w:hint="eastAsia"/>
                            <w:spacing w:val="-1"/>
                            <w:sz w:val="21"/>
                          </w:rPr>
                          <w:t>在国家开展</w:t>
                        </w:r>
                        <w:r>
                          <w:rPr>
                            <w:spacing w:val="-1"/>
                            <w:sz w:val="21"/>
                          </w:rPr>
                          <w:t>‘</w:t>
                        </w:r>
                        <w:r>
                          <w:rPr>
                            <w:rFonts w:ascii="SimSun" w:hAnsi="SimSun" w:eastAsia="SimSun" w:hint="eastAsia"/>
                            <w:spacing w:val="-1"/>
                            <w:sz w:val="21"/>
                          </w:rPr>
                          <w:t>十四五</w:t>
                        </w:r>
                        <w:r>
                          <w:rPr>
                            <w:spacing w:val="-1"/>
                            <w:sz w:val="21"/>
                          </w:rPr>
                          <w:t>’</w:t>
                        </w:r>
                        <w:r>
                          <w:rPr>
                            <w:rFonts w:ascii="SimSun" w:hAnsi="SimSun" w:eastAsia="SimSun" w:hint="eastAsia"/>
                            <w:spacing w:val="-1"/>
                            <w:sz w:val="21"/>
                          </w:rPr>
                          <w:t>省级人民政府节能目标责任</w:t>
                        </w:r>
                        <w:r>
                          <w:rPr>
                            <w:rFonts w:ascii="SimSun" w:hAnsi="SimSun" w:eastAsia="SimSun" w:hint="eastAsia"/>
                            <w:sz w:val="21"/>
                          </w:rPr>
                          <w:t>评价考核中，将原料用能消费量从各地区能源消费总量中扣除，据此核算</w:t>
                        </w:r>
                      </w:p>
                      <w:p>
                        <w:pPr>
                          <w:pStyle w:val="TableParagraph"/>
                          <w:spacing w:line="252" w:lineRule="exact"/>
                          <w:ind w:left="107"/>
                          <w:rPr>
                            <w:rFonts w:ascii="SimSun" w:hAnsi="SimSun" w:eastAsia="SimSun" w:hint="eastAsia"/>
                            <w:sz w:val="21"/>
                          </w:rPr>
                        </w:pPr>
                        <w:r>
                          <w:rPr>
                            <w:rFonts w:ascii="SimSun" w:hAnsi="SimSun" w:eastAsia="SimSun" w:hint="eastAsia"/>
                            <w:spacing w:val="-1"/>
                            <w:sz w:val="21"/>
                          </w:rPr>
                          <w:t>各地区能耗强度降低指标</w:t>
                        </w:r>
                        <w:r>
                          <w:rPr>
                            <w:sz w:val="21"/>
                          </w:rPr>
                          <w:t>”</w:t>
                        </w:r>
                        <w:r>
                          <w:rPr>
                            <w:rFonts w:ascii="SimSun" w:hAnsi="SimSun" w:eastAsia="SimSun" w:hint="eastAsia"/>
                            <w:sz w:val="21"/>
                          </w:rPr>
                          <w:t>。</w:t>
                        </w:r>
                      </w:p>
                    </w:tc>
                  </w:tr>
                  <w:tr>
                    <w:trPr>
                      <w:trHeight w:val="640" w:hRule="atLeast"/>
                    </w:trPr>
                    <w:tc>
                      <w:tcPr>
                        <w:tcW w:w="852" w:type="dxa"/>
                        <w:vMerge/>
                        <w:tcBorders>
                          <w:top w:val="nil"/>
                        </w:tcBorders>
                      </w:tcPr>
                      <w:p>
                        <w:pPr>
                          <w:rPr>
                            <w:sz w:val="2"/>
                            <w:szCs w:val="2"/>
                          </w:rPr>
                        </w:pPr>
                      </w:p>
                    </w:tc>
                    <w:tc>
                      <w:tcPr>
                        <w:tcW w:w="1640" w:type="dxa"/>
                      </w:tcPr>
                      <w:p>
                        <w:pPr>
                          <w:pStyle w:val="TableParagraph"/>
                          <w:spacing w:before="46"/>
                          <w:ind w:left="107"/>
                          <w:rPr>
                            <w:rFonts w:ascii="SimSun" w:eastAsia="SimSun" w:hint="eastAsia"/>
                            <w:sz w:val="21"/>
                          </w:rPr>
                        </w:pPr>
                        <w:r>
                          <w:rPr>
                            <w:rFonts w:ascii="SimSun" w:eastAsia="SimSun" w:hint="eastAsia"/>
                            <w:sz w:val="21"/>
                          </w:rPr>
                          <w:t>对行业及公司</w:t>
                        </w:r>
                      </w:p>
                      <w:p>
                        <w:pPr>
                          <w:pStyle w:val="TableParagraph"/>
                          <w:spacing w:line="252" w:lineRule="exact" w:before="53"/>
                          <w:ind w:left="107"/>
                          <w:rPr>
                            <w:rFonts w:ascii="SimSun" w:eastAsia="SimSun" w:hint="eastAsia"/>
                            <w:sz w:val="21"/>
                          </w:rPr>
                        </w:pPr>
                        <w:r>
                          <w:rPr>
                            <w:rFonts w:ascii="SimSun" w:eastAsia="SimSun" w:hint="eastAsia"/>
                            <w:sz w:val="21"/>
                          </w:rPr>
                          <w:t>影响</w:t>
                        </w:r>
                      </w:p>
                    </w:tc>
                    <w:tc>
                      <w:tcPr>
                        <w:tcW w:w="7004" w:type="dxa"/>
                      </w:tcPr>
                      <w:p>
                        <w:pPr>
                          <w:pStyle w:val="TableParagraph"/>
                          <w:spacing w:before="46"/>
                          <w:ind w:left="107"/>
                          <w:rPr>
                            <w:rFonts w:ascii="SimSun" w:eastAsia="SimSun" w:hint="eastAsia"/>
                            <w:sz w:val="21"/>
                          </w:rPr>
                        </w:pPr>
                        <w:r>
                          <w:rPr>
                            <w:rFonts w:ascii="SimSun" w:eastAsia="SimSun" w:hint="eastAsia"/>
                            <w:spacing w:val="-10"/>
                            <w:sz w:val="21"/>
                          </w:rPr>
                          <w:t>尤其为内蒙古、宁夏、陕西、新疆四个具有国家级现代煤化工产业示范区的</w:t>
                        </w:r>
                      </w:p>
                      <w:p>
                        <w:pPr>
                          <w:pStyle w:val="TableParagraph"/>
                          <w:spacing w:line="252" w:lineRule="exact" w:before="53"/>
                          <w:ind w:left="107"/>
                          <w:rPr>
                            <w:rFonts w:ascii="SimSun" w:eastAsia="SimSun" w:hint="eastAsia"/>
                            <w:sz w:val="21"/>
                          </w:rPr>
                        </w:pPr>
                        <w:r>
                          <w:rPr>
                            <w:rFonts w:ascii="SimSun" w:eastAsia="SimSun" w:hint="eastAsia"/>
                            <w:spacing w:val="-1"/>
                            <w:sz w:val="21"/>
                          </w:rPr>
                          <w:t>省份统筹发展煤制烯烃产业提供了更大的空间。</w:t>
                        </w:r>
                      </w:p>
                    </w:tc>
                  </w:tr>
                  <w:tr>
                    <w:trPr>
                      <w:trHeight w:val="640" w:hRule="atLeast"/>
                    </w:trPr>
                    <w:tc>
                      <w:tcPr>
                        <w:tcW w:w="852" w:type="dxa"/>
                        <w:vMerge w:val="restart"/>
                      </w:tcPr>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spacing w:before="10"/>
                          <w:rPr>
                            <w:rFonts w:ascii="SimSun"/>
                            <w:sz w:val="30"/>
                          </w:rPr>
                        </w:pPr>
                      </w:p>
                      <w:p>
                        <w:pPr>
                          <w:pStyle w:val="TableParagraph"/>
                          <w:ind w:left="7"/>
                          <w:jc w:val="center"/>
                          <w:rPr>
                            <w:sz w:val="21"/>
                          </w:rPr>
                        </w:pPr>
                        <w:r>
                          <w:rPr>
                            <w:w w:val="100"/>
                            <w:sz w:val="21"/>
                          </w:rPr>
                          <w:t>3</w:t>
                        </w:r>
                      </w:p>
                    </w:tc>
                    <w:tc>
                      <w:tcPr>
                        <w:tcW w:w="1640" w:type="dxa"/>
                      </w:tcPr>
                      <w:p>
                        <w:pPr>
                          <w:pStyle w:val="TableParagraph"/>
                          <w:spacing w:before="46"/>
                          <w:ind w:left="107"/>
                          <w:rPr>
                            <w:rFonts w:ascii="SimSun" w:eastAsia="SimSun" w:hint="eastAsia"/>
                            <w:sz w:val="21"/>
                          </w:rPr>
                        </w:pPr>
                        <w:r>
                          <w:rPr>
                            <w:rFonts w:ascii="SimSun" w:eastAsia="SimSun" w:hint="eastAsia"/>
                            <w:sz w:val="21"/>
                          </w:rPr>
                          <w:t>文件名称</w:t>
                        </w:r>
                      </w:p>
                    </w:tc>
                    <w:tc>
                      <w:tcPr>
                        <w:tcW w:w="7004" w:type="dxa"/>
                      </w:tcPr>
                      <w:p>
                        <w:pPr>
                          <w:pStyle w:val="TableParagraph"/>
                          <w:spacing w:before="46"/>
                          <w:ind w:left="107"/>
                          <w:rPr>
                            <w:rFonts w:ascii="SimSun" w:eastAsia="SimSun" w:hint="eastAsia"/>
                            <w:sz w:val="21"/>
                          </w:rPr>
                        </w:pPr>
                        <w:r>
                          <w:rPr>
                            <w:rFonts w:ascii="SimSun" w:eastAsia="SimSun" w:hint="eastAsia"/>
                            <w:sz w:val="21"/>
                          </w:rPr>
                          <w:t>关于进一步做好新增可再生能源消费不纳入能源消费总量控制有关工作的</w:t>
                        </w:r>
                      </w:p>
                      <w:p>
                        <w:pPr>
                          <w:pStyle w:val="TableParagraph"/>
                          <w:spacing w:line="252" w:lineRule="exact" w:before="53"/>
                          <w:ind w:left="107"/>
                          <w:rPr>
                            <w:rFonts w:ascii="SimSun" w:eastAsia="SimSun" w:hint="eastAsia"/>
                            <w:sz w:val="21"/>
                          </w:rPr>
                        </w:pPr>
                        <w:r>
                          <w:rPr>
                            <w:rFonts w:ascii="SimSun" w:eastAsia="SimSun" w:hint="eastAsia"/>
                            <w:sz w:val="21"/>
                          </w:rPr>
                          <w:t>通知</w:t>
                        </w:r>
                      </w:p>
                    </w:tc>
                  </w:tr>
                  <w:tr>
                    <w:trPr>
                      <w:trHeight w:val="318" w:hRule="atLeast"/>
                    </w:trPr>
                    <w:tc>
                      <w:tcPr>
                        <w:tcW w:w="852" w:type="dxa"/>
                        <w:vMerge/>
                        <w:tcBorders>
                          <w:top w:val="nil"/>
                        </w:tcBorders>
                      </w:tcPr>
                      <w:p>
                        <w:pPr>
                          <w:rPr>
                            <w:sz w:val="2"/>
                            <w:szCs w:val="2"/>
                          </w:rPr>
                        </w:pPr>
                      </w:p>
                    </w:tc>
                    <w:tc>
                      <w:tcPr>
                        <w:tcW w:w="1640" w:type="dxa"/>
                      </w:tcPr>
                      <w:p>
                        <w:pPr>
                          <w:pStyle w:val="TableParagraph"/>
                          <w:spacing w:line="252" w:lineRule="exact" w:before="46"/>
                          <w:ind w:left="107"/>
                          <w:rPr>
                            <w:rFonts w:ascii="SimSun" w:eastAsia="SimSun" w:hint="eastAsia"/>
                            <w:sz w:val="21"/>
                          </w:rPr>
                        </w:pPr>
                        <w:r>
                          <w:rPr>
                            <w:rFonts w:ascii="SimSun" w:eastAsia="SimSun" w:hint="eastAsia"/>
                            <w:sz w:val="21"/>
                          </w:rPr>
                          <w:t>发文机关</w:t>
                        </w:r>
                      </w:p>
                    </w:tc>
                    <w:tc>
                      <w:tcPr>
                        <w:tcW w:w="7004" w:type="dxa"/>
                      </w:tcPr>
                      <w:p>
                        <w:pPr>
                          <w:pStyle w:val="TableParagraph"/>
                          <w:spacing w:line="252" w:lineRule="exact" w:before="46"/>
                          <w:ind w:left="107"/>
                          <w:rPr>
                            <w:rFonts w:ascii="SimSun" w:eastAsia="SimSun" w:hint="eastAsia"/>
                            <w:sz w:val="21"/>
                          </w:rPr>
                        </w:pPr>
                        <w:r>
                          <w:rPr>
                            <w:rFonts w:ascii="SimSun" w:eastAsia="SimSun" w:hint="eastAsia"/>
                            <w:spacing w:val="-1"/>
                            <w:sz w:val="21"/>
                          </w:rPr>
                          <w:t>国家发展和改革委员会、国家统计局、国家能源局</w:t>
                        </w:r>
                      </w:p>
                    </w:tc>
                  </w:tr>
                  <w:tr>
                    <w:trPr>
                      <w:trHeight w:val="321" w:hRule="atLeast"/>
                    </w:trPr>
                    <w:tc>
                      <w:tcPr>
                        <w:tcW w:w="852" w:type="dxa"/>
                        <w:vMerge/>
                        <w:tcBorders>
                          <w:top w:val="nil"/>
                        </w:tcBorders>
                      </w:tcPr>
                      <w:p>
                        <w:pPr>
                          <w:rPr>
                            <w:sz w:val="2"/>
                            <w:szCs w:val="2"/>
                          </w:rPr>
                        </w:pPr>
                      </w:p>
                    </w:tc>
                    <w:tc>
                      <w:tcPr>
                        <w:tcW w:w="1640" w:type="dxa"/>
                      </w:tcPr>
                      <w:p>
                        <w:pPr>
                          <w:pStyle w:val="TableParagraph"/>
                          <w:spacing w:line="252" w:lineRule="exact" w:before="49"/>
                          <w:ind w:left="107"/>
                          <w:rPr>
                            <w:rFonts w:ascii="SimSun" w:eastAsia="SimSun" w:hint="eastAsia"/>
                            <w:sz w:val="21"/>
                          </w:rPr>
                        </w:pPr>
                        <w:r>
                          <w:rPr>
                            <w:rFonts w:ascii="SimSun" w:eastAsia="SimSun" w:hint="eastAsia"/>
                            <w:sz w:val="21"/>
                          </w:rPr>
                          <w:t>文号</w:t>
                        </w:r>
                      </w:p>
                    </w:tc>
                    <w:tc>
                      <w:tcPr>
                        <w:tcW w:w="7004" w:type="dxa"/>
                      </w:tcPr>
                      <w:p>
                        <w:pPr>
                          <w:pStyle w:val="TableParagraph"/>
                          <w:spacing w:line="252" w:lineRule="exact" w:before="49"/>
                          <w:ind w:left="107"/>
                          <w:rPr>
                            <w:rFonts w:ascii="SimSun" w:eastAsia="SimSun" w:hint="eastAsia"/>
                            <w:sz w:val="21"/>
                          </w:rPr>
                        </w:pPr>
                        <w:r>
                          <w:rPr>
                            <w:rFonts w:ascii="SimSun" w:eastAsia="SimSun" w:hint="eastAsia"/>
                            <w:sz w:val="21"/>
                          </w:rPr>
                          <w:t>发改运行〔</w:t>
                        </w:r>
                        <w:r>
                          <w:rPr>
                            <w:sz w:val="21"/>
                          </w:rPr>
                          <w:t>2022</w:t>
                        </w:r>
                        <w:r>
                          <w:rPr>
                            <w:rFonts w:ascii="SimSun" w:eastAsia="SimSun" w:hint="eastAsia"/>
                            <w:sz w:val="21"/>
                          </w:rPr>
                          <w:t>〕</w:t>
                        </w:r>
                        <w:r>
                          <w:rPr>
                            <w:sz w:val="21"/>
                          </w:rPr>
                          <w:t>1258</w:t>
                        </w:r>
                        <w:r>
                          <w:rPr>
                            <w:spacing w:val="-2"/>
                            <w:sz w:val="21"/>
                          </w:rPr>
                          <w:t> </w:t>
                        </w:r>
                        <w:r>
                          <w:rPr>
                            <w:rFonts w:ascii="SimSun" w:eastAsia="SimSun" w:hint="eastAsia"/>
                            <w:sz w:val="21"/>
                          </w:rPr>
                          <w:t>号</w:t>
                        </w:r>
                      </w:p>
                    </w:tc>
                  </w:tr>
                  <w:tr>
                    <w:trPr>
                      <w:trHeight w:val="959" w:hRule="atLeast"/>
                    </w:trPr>
                    <w:tc>
                      <w:tcPr>
                        <w:tcW w:w="852" w:type="dxa"/>
                        <w:vMerge/>
                        <w:tcBorders>
                          <w:top w:val="nil"/>
                        </w:tcBorders>
                      </w:tcPr>
                      <w:p>
                        <w:pPr>
                          <w:rPr>
                            <w:sz w:val="2"/>
                            <w:szCs w:val="2"/>
                          </w:rPr>
                        </w:pPr>
                      </w:p>
                    </w:tc>
                    <w:tc>
                      <w:tcPr>
                        <w:tcW w:w="1640" w:type="dxa"/>
                      </w:tcPr>
                      <w:p>
                        <w:pPr>
                          <w:pStyle w:val="TableParagraph"/>
                          <w:spacing w:before="46"/>
                          <w:ind w:left="107"/>
                          <w:rPr>
                            <w:rFonts w:ascii="SimSun" w:eastAsia="SimSun" w:hint="eastAsia"/>
                            <w:sz w:val="21"/>
                          </w:rPr>
                        </w:pPr>
                        <w:r>
                          <w:rPr>
                            <w:rFonts w:ascii="SimSun" w:eastAsia="SimSun" w:hint="eastAsia"/>
                            <w:sz w:val="21"/>
                          </w:rPr>
                          <w:t>相关内容</w:t>
                        </w:r>
                      </w:p>
                    </w:tc>
                    <w:tc>
                      <w:tcPr>
                        <w:tcW w:w="7004" w:type="dxa"/>
                      </w:tcPr>
                      <w:p>
                        <w:pPr>
                          <w:pStyle w:val="TableParagraph"/>
                          <w:spacing w:line="285" w:lineRule="auto" w:before="46"/>
                          <w:ind w:left="107" w:right="93"/>
                          <w:rPr>
                            <w:rFonts w:ascii="SimSun" w:hAnsi="SimSun" w:eastAsia="SimSun" w:hint="eastAsia"/>
                            <w:sz w:val="21"/>
                          </w:rPr>
                        </w:pPr>
                        <w:r>
                          <w:rPr>
                            <w:spacing w:val="-2"/>
                            <w:sz w:val="21"/>
                          </w:rPr>
                          <w:t>“</w:t>
                        </w:r>
                        <w:r>
                          <w:rPr>
                            <w:rFonts w:ascii="SimSun" w:hAnsi="SimSun" w:eastAsia="SimSun" w:hint="eastAsia"/>
                            <w:spacing w:val="-13"/>
                            <w:sz w:val="21"/>
                          </w:rPr>
                          <w:t>以各地区 </w:t>
                        </w:r>
                        <w:r>
                          <w:rPr>
                            <w:spacing w:val="-2"/>
                            <w:sz w:val="21"/>
                          </w:rPr>
                          <w:t>2020</w:t>
                        </w:r>
                        <w:r>
                          <w:rPr>
                            <w:spacing w:val="-3"/>
                            <w:sz w:val="21"/>
                          </w:rPr>
                          <w:t> </w:t>
                        </w:r>
                        <w:r>
                          <w:rPr>
                            <w:rFonts w:ascii="SimSun" w:hAnsi="SimSun" w:eastAsia="SimSun" w:hint="eastAsia"/>
                            <w:spacing w:val="-2"/>
                            <w:sz w:val="21"/>
                          </w:rPr>
                          <w:t>年可再生能源电力消费量为基数，</w:t>
                        </w:r>
                        <w:r>
                          <w:rPr>
                            <w:spacing w:val="-2"/>
                            <w:sz w:val="21"/>
                          </w:rPr>
                          <w:t>‘</w:t>
                        </w:r>
                        <w:r>
                          <w:rPr>
                            <w:rFonts w:ascii="SimSun" w:hAnsi="SimSun" w:eastAsia="SimSun" w:hint="eastAsia"/>
                            <w:spacing w:val="-2"/>
                            <w:sz w:val="21"/>
                          </w:rPr>
                          <w:t>十四五</w:t>
                        </w:r>
                        <w:r>
                          <w:rPr>
                            <w:spacing w:val="-2"/>
                            <w:sz w:val="21"/>
                          </w:rPr>
                          <w:t>’</w:t>
                        </w:r>
                        <w:r>
                          <w:rPr>
                            <w:rFonts w:ascii="SimSun" w:hAnsi="SimSun" w:eastAsia="SimSun" w:hint="eastAsia"/>
                            <w:spacing w:val="-1"/>
                            <w:sz w:val="21"/>
                          </w:rPr>
                          <w:t>期间每年较上一</w:t>
                        </w:r>
                        <w:r>
                          <w:rPr>
                            <w:rFonts w:ascii="SimSun" w:hAnsi="SimSun" w:eastAsia="SimSun" w:hint="eastAsia"/>
                            <w:sz w:val="21"/>
                          </w:rPr>
                          <w:t>年新增的可再生能源电力消费量，在全国和地方能源消费总量考核时予以</w:t>
                        </w:r>
                      </w:p>
                      <w:p>
                        <w:pPr>
                          <w:pStyle w:val="TableParagraph"/>
                          <w:spacing w:line="252" w:lineRule="exact" w:before="1"/>
                          <w:ind w:left="107"/>
                          <w:rPr>
                            <w:rFonts w:ascii="SimSun" w:hAnsi="SimSun" w:eastAsia="SimSun" w:hint="eastAsia"/>
                            <w:sz w:val="21"/>
                          </w:rPr>
                        </w:pPr>
                        <w:r>
                          <w:rPr>
                            <w:rFonts w:ascii="SimSun" w:hAnsi="SimSun" w:eastAsia="SimSun" w:hint="eastAsia"/>
                            <w:sz w:val="21"/>
                          </w:rPr>
                          <w:t>扣除</w:t>
                        </w:r>
                        <w:r>
                          <w:rPr>
                            <w:sz w:val="21"/>
                          </w:rPr>
                          <w:t>”</w:t>
                        </w:r>
                        <w:r>
                          <w:rPr>
                            <w:rFonts w:ascii="SimSun" w:hAnsi="SimSun" w:eastAsia="SimSun" w:hint="eastAsia"/>
                            <w:sz w:val="21"/>
                          </w:rPr>
                          <w:t>。</w:t>
                        </w:r>
                      </w:p>
                    </w:tc>
                  </w:tr>
                  <w:tr>
                    <w:trPr>
                      <w:trHeight w:val="960" w:hRule="atLeast"/>
                    </w:trPr>
                    <w:tc>
                      <w:tcPr>
                        <w:tcW w:w="852" w:type="dxa"/>
                        <w:vMerge/>
                        <w:tcBorders>
                          <w:top w:val="nil"/>
                        </w:tcBorders>
                      </w:tcPr>
                      <w:p>
                        <w:pPr>
                          <w:rPr>
                            <w:sz w:val="2"/>
                            <w:szCs w:val="2"/>
                          </w:rPr>
                        </w:pPr>
                      </w:p>
                    </w:tc>
                    <w:tc>
                      <w:tcPr>
                        <w:tcW w:w="1640" w:type="dxa"/>
                      </w:tcPr>
                      <w:p>
                        <w:pPr>
                          <w:pStyle w:val="TableParagraph"/>
                          <w:spacing w:line="288" w:lineRule="auto" w:before="46"/>
                          <w:ind w:left="107" w:right="257"/>
                          <w:rPr>
                            <w:rFonts w:ascii="SimSun" w:eastAsia="SimSun" w:hint="eastAsia"/>
                            <w:sz w:val="21"/>
                          </w:rPr>
                        </w:pPr>
                        <w:r>
                          <w:rPr>
                            <w:rFonts w:ascii="SimSun" w:eastAsia="SimSun" w:hint="eastAsia"/>
                            <w:spacing w:val="-1"/>
                            <w:sz w:val="21"/>
                          </w:rPr>
                          <w:t>对行业及公司</w:t>
                        </w:r>
                        <w:r>
                          <w:rPr>
                            <w:rFonts w:ascii="SimSun" w:eastAsia="SimSun" w:hint="eastAsia"/>
                            <w:sz w:val="21"/>
                          </w:rPr>
                          <w:t>影响</w:t>
                        </w:r>
                      </w:p>
                    </w:tc>
                    <w:tc>
                      <w:tcPr>
                        <w:tcW w:w="7004" w:type="dxa"/>
                      </w:tcPr>
                      <w:p>
                        <w:pPr>
                          <w:pStyle w:val="TableParagraph"/>
                          <w:spacing w:before="46"/>
                          <w:ind w:left="107" w:right="-15"/>
                          <w:rPr>
                            <w:rFonts w:ascii="SimSun" w:eastAsia="SimSun" w:hint="eastAsia"/>
                            <w:sz w:val="21"/>
                          </w:rPr>
                        </w:pPr>
                        <w:r>
                          <w:rPr>
                            <w:rFonts w:ascii="SimSun" w:eastAsia="SimSun" w:hint="eastAsia"/>
                            <w:spacing w:val="-2"/>
                            <w:sz w:val="21"/>
                          </w:rPr>
                          <w:t>西北地区地广人稀、未开发利用连片土地多、光照时间长、风能资源丰富，</w:t>
                        </w:r>
                      </w:p>
                      <w:p>
                        <w:pPr>
                          <w:pStyle w:val="TableParagraph"/>
                          <w:spacing w:line="320" w:lineRule="atLeast"/>
                          <w:ind w:left="107" w:right="100"/>
                          <w:rPr>
                            <w:rFonts w:ascii="SimSun" w:eastAsia="SimSun" w:hint="eastAsia"/>
                            <w:sz w:val="21"/>
                          </w:rPr>
                        </w:pPr>
                        <w:r>
                          <w:rPr>
                            <w:rFonts w:ascii="SimSun" w:eastAsia="SimSun" w:hint="eastAsia"/>
                            <w:sz w:val="21"/>
                          </w:rPr>
                          <w:t>有利于新能源的大规模开发利用，有利于煤制烯烃行业的低碳化、清洁化发展。</w:t>
                        </w:r>
                      </w:p>
                    </w:tc>
                  </w:tr>
                  <w:tr>
                    <w:trPr>
                      <w:trHeight w:val="321" w:hRule="atLeast"/>
                    </w:trPr>
                    <w:tc>
                      <w:tcPr>
                        <w:tcW w:w="852" w:type="dxa"/>
                        <w:vMerge w:val="restart"/>
                      </w:tcPr>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spacing w:before="196"/>
                          <w:ind w:left="7"/>
                          <w:jc w:val="center"/>
                          <w:rPr>
                            <w:sz w:val="21"/>
                          </w:rPr>
                        </w:pPr>
                        <w:r>
                          <w:rPr>
                            <w:w w:val="100"/>
                            <w:sz w:val="21"/>
                          </w:rPr>
                          <w:t>4</w:t>
                        </w:r>
                      </w:p>
                    </w:tc>
                    <w:tc>
                      <w:tcPr>
                        <w:tcW w:w="1640" w:type="dxa"/>
                      </w:tcPr>
                      <w:p>
                        <w:pPr>
                          <w:pStyle w:val="TableParagraph"/>
                          <w:spacing w:line="255" w:lineRule="exact" w:before="46"/>
                          <w:ind w:left="107"/>
                          <w:rPr>
                            <w:rFonts w:ascii="SimSun" w:eastAsia="SimSun" w:hint="eastAsia"/>
                            <w:sz w:val="21"/>
                          </w:rPr>
                        </w:pPr>
                        <w:r>
                          <w:rPr>
                            <w:rFonts w:ascii="SimSun" w:eastAsia="SimSun" w:hint="eastAsia"/>
                            <w:sz w:val="21"/>
                          </w:rPr>
                          <w:t>文件名称</w:t>
                        </w:r>
                      </w:p>
                    </w:tc>
                    <w:tc>
                      <w:tcPr>
                        <w:tcW w:w="7004" w:type="dxa"/>
                      </w:tcPr>
                      <w:p>
                        <w:pPr>
                          <w:pStyle w:val="TableParagraph"/>
                          <w:spacing w:line="255" w:lineRule="exact" w:before="46"/>
                          <w:ind w:left="107"/>
                          <w:rPr>
                            <w:rFonts w:ascii="SimSun" w:eastAsia="SimSun" w:hint="eastAsia"/>
                            <w:sz w:val="21"/>
                          </w:rPr>
                        </w:pPr>
                        <w:r>
                          <w:rPr>
                            <w:rFonts w:ascii="SimSun" w:eastAsia="SimSun" w:hint="eastAsia"/>
                            <w:spacing w:val="-1"/>
                            <w:sz w:val="21"/>
                          </w:rPr>
                          <w:t>内蒙古自治区煤炭管理条例</w:t>
                        </w:r>
                      </w:p>
                    </w:tc>
                  </w:tr>
                  <w:tr>
                    <w:trPr>
                      <w:trHeight w:val="318" w:hRule="atLeast"/>
                    </w:trPr>
                    <w:tc>
                      <w:tcPr>
                        <w:tcW w:w="852" w:type="dxa"/>
                        <w:vMerge/>
                        <w:tcBorders>
                          <w:top w:val="nil"/>
                        </w:tcBorders>
                      </w:tcPr>
                      <w:p>
                        <w:pPr>
                          <w:rPr>
                            <w:sz w:val="2"/>
                            <w:szCs w:val="2"/>
                          </w:rPr>
                        </w:pPr>
                      </w:p>
                    </w:tc>
                    <w:tc>
                      <w:tcPr>
                        <w:tcW w:w="1640" w:type="dxa"/>
                      </w:tcPr>
                      <w:p>
                        <w:pPr>
                          <w:pStyle w:val="TableParagraph"/>
                          <w:spacing w:line="252" w:lineRule="exact" w:before="46"/>
                          <w:ind w:left="107"/>
                          <w:rPr>
                            <w:rFonts w:ascii="SimSun" w:eastAsia="SimSun" w:hint="eastAsia"/>
                            <w:sz w:val="21"/>
                          </w:rPr>
                        </w:pPr>
                        <w:r>
                          <w:rPr>
                            <w:rFonts w:ascii="SimSun" w:eastAsia="SimSun" w:hint="eastAsia"/>
                            <w:sz w:val="21"/>
                          </w:rPr>
                          <w:t>发文机关</w:t>
                        </w:r>
                      </w:p>
                    </w:tc>
                    <w:tc>
                      <w:tcPr>
                        <w:tcW w:w="7004" w:type="dxa"/>
                      </w:tcPr>
                      <w:p>
                        <w:pPr>
                          <w:pStyle w:val="TableParagraph"/>
                          <w:spacing w:line="252" w:lineRule="exact" w:before="46"/>
                          <w:ind w:left="107"/>
                          <w:rPr>
                            <w:rFonts w:ascii="SimSun" w:eastAsia="SimSun" w:hint="eastAsia"/>
                            <w:sz w:val="21"/>
                          </w:rPr>
                        </w:pPr>
                        <w:r>
                          <w:rPr>
                            <w:rFonts w:ascii="SimSun" w:eastAsia="SimSun" w:hint="eastAsia"/>
                            <w:spacing w:val="-1"/>
                            <w:sz w:val="21"/>
                          </w:rPr>
                          <w:t>内蒙古自治区第十三届人民代表大会常务委员会</w:t>
                        </w:r>
                      </w:p>
                    </w:tc>
                  </w:tr>
                  <w:tr>
                    <w:trPr>
                      <w:trHeight w:val="321" w:hRule="atLeast"/>
                    </w:trPr>
                    <w:tc>
                      <w:tcPr>
                        <w:tcW w:w="852" w:type="dxa"/>
                        <w:vMerge/>
                        <w:tcBorders>
                          <w:top w:val="nil"/>
                        </w:tcBorders>
                      </w:tcPr>
                      <w:p>
                        <w:pPr>
                          <w:rPr>
                            <w:sz w:val="2"/>
                            <w:szCs w:val="2"/>
                          </w:rPr>
                        </w:pPr>
                      </w:p>
                    </w:tc>
                    <w:tc>
                      <w:tcPr>
                        <w:tcW w:w="1640" w:type="dxa"/>
                      </w:tcPr>
                      <w:p>
                        <w:pPr>
                          <w:pStyle w:val="TableParagraph"/>
                          <w:spacing w:line="255" w:lineRule="exact" w:before="46"/>
                          <w:ind w:left="107"/>
                          <w:rPr>
                            <w:rFonts w:ascii="SimSun" w:eastAsia="SimSun" w:hint="eastAsia"/>
                            <w:sz w:val="21"/>
                          </w:rPr>
                        </w:pPr>
                        <w:r>
                          <w:rPr>
                            <w:rFonts w:ascii="SimSun" w:eastAsia="SimSun" w:hint="eastAsia"/>
                            <w:sz w:val="21"/>
                          </w:rPr>
                          <w:t>文号</w:t>
                        </w:r>
                      </w:p>
                    </w:tc>
                    <w:tc>
                      <w:tcPr>
                        <w:tcW w:w="7004" w:type="dxa"/>
                      </w:tcPr>
                      <w:p>
                        <w:pPr>
                          <w:pStyle w:val="TableParagraph"/>
                          <w:spacing w:line="255" w:lineRule="exact" w:before="46"/>
                          <w:ind w:left="107"/>
                          <w:rPr>
                            <w:rFonts w:ascii="SimSun" w:eastAsia="SimSun" w:hint="eastAsia"/>
                            <w:sz w:val="21"/>
                          </w:rPr>
                        </w:pPr>
                        <w:r>
                          <w:rPr>
                            <w:rFonts w:ascii="SimSun" w:eastAsia="SimSun" w:hint="eastAsia"/>
                            <w:sz w:val="21"/>
                          </w:rPr>
                          <w:t>第九十八号公告，</w:t>
                        </w:r>
                        <w:r>
                          <w:rPr>
                            <w:sz w:val="21"/>
                          </w:rPr>
                          <w:t>2022</w:t>
                        </w:r>
                        <w:r>
                          <w:rPr>
                            <w:spacing w:val="-3"/>
                            <w:sz w:val="21"/>
                          </w:rPr>
                          <w:t> </w:t>
                        </w:r>
                        <w:r>
                          <w:rPr>
                            <w:rFonts w:ascii="SimSun" w:eastAsia="SimSun" w:hint="eastAsia"/>
                            <w:spacing w:val="-28"/>
                            <w:sz w:val="21"/>
                          </w:rPr>
                          <w:t>年 </w:t>
                        </w:r>
                        <w:r>
                          <w:rPr>
                            <w:sz w:val="21"/>
                          </w:rPr>
                          <w:t>11 </w:t>
                        </w:r>
                        <w:r>
                          <w:rPr>
                            <w:rFonts w:ascii="SimSun" w:eastAsia="SimSun" w:hint="eastAsia"/>
                            <w:spacing w:val="-26"/>
                            <w:sz w:val="21"/>
                          </w:rPr>
                          <w:t>月 </w:t>
                        </w:r>
                        <w:r>
                          <w:rPr>
                            <w:sz w:val="21"/>
                          </w:rPr>
                          <w:t>23 </w:t>
                        </w:r>
                        <w:r>
                          <w:rPr>
                            <w:rFonts w:ascii="SimSun" w:eastAsia="SimSun" w:hint="eastAsia"/>
                            <w:sz w:val="21"/>
                          </w:rPr>
                          <w:t>日发布</w:t>
                        </w:r>
                      </w:p>
                    </w:tc>
                  </w:tr>
                  <w:tr>
                    <w:trPr>
                      <w:trHeight w:val="640" w:hRule="atLeast"/>
                    </w:trPr>
                    <w:tc>
                      <w:tcPr>
                        <w:tcW w:w="852" w:type="dxa"/>
                        <w:vMerge/>
                        <w:tcBorders>
                          <w:top w:val="nil"/>
                        </w:tcBorders>
                      </w:tcPr>
                      <w:p>
                        <w:pPr>
                          <w:rPr>
                            <w:sz w:val="2"/>
                            <w:szCs w:val="2"/>
                          </w:rPr>
                        </w:pPr>
                      </w:p>
                    </w:tc>
                    <w:tc>
                      <w:tcPr>
                        <w:tcW w:w="1640" w:type="dxa"/>
                      </w:tcPr>
                      <w:p>
                        <w:pPr>
                          <w:pStyle w:val="TableParagraph"/>
                          <w:spacing w:before="46"/>
                          <w:ind w:left="107"/>
                          <w:rPr>
                            <w:rFonts w:ascii="SimSun" w:eastAsia="SimSun" w:hint="eastAsia"/>
                            <w:sz w:val="21"/>
                          </w:rPr>
                        </w:pPr>
                        <w:r>
                          <w:rPr>
                            <w:rFonts w:ascii="SimSun" w:eastAsia="SimSun" w:hint="eastAsia"/>
                            <w:sz w:val="21"/>
                          </w:rPr>
                          <w:t>相关内容</w:t>
                        </w:r>
                      </w:p>
                    </w:tc>
                    <w:tc>
                      <w:tcPr>
                        <w:tcW w:w="7004" w:type="dxa"/>
                      </w:tcPr>
                      <w:p>
                        <w:pPr>
                          <w:pStyle w:val="TableParagraph"/>
                          <w:spacing w:line="320" w:lineRule="exact"/>
                          <w:ind w:left="107" w:right="93"/>
                          <w:rPr>
                            <w:rFonts w:ascii="SimSun" w:hAnsi="SimSun" w:eastAsia="SimSun" w:hint="eastAsia"/>
                            <w:sz w:val="21"/>
                          </w:rPr>
                        </w:pPr>
                        <w:r>
                          <w:rPr>
                            <w:spacing w:val="-1"/>
                            <w:sz w:val="21"/>
                          </w:rPr>
                          <w:t>“</w:t>
                        </w:r>
                        <w:r>
                          <w:rPr>
                            <w:rFonts w:ascii="SimSun" w:hAnsi="SimSun" w:eastAsia="SimSun" w:hint="eastAsia"/>
                            <w:spacing w:val="-1"/>
                            <w:sz w:val="21"/>
                          </w:rPr>
                          <w:t>自治区人民政府应当根据煤炭发展需要情况，建立动力煤、化工原料用煤</w:t>
                        </w:r>
                        <w:r>
                          <w:rPr>
                            <w:rFonts w:ascii="SimSun" w:hAnsi="SimSun" w:eastAsia="SimSun" w:hint="eastAsia"/>
                            <w:sz w:val="21"/>
                          </w:rPr>
                          <w:t>等煤炭矿业权分类出让制度</w:t>
                        </w:r>
                        <w:r>
                          <w:rPr>
                            <w:sz w:val="21"/>
                          </w:rPr>
                          <w:t>”</w:t>
                        </w:r>
                        <w:r>
                          <w:rPr>
                            <w:rFonts w:ascii="SimSun" w:hAnsi="SimSun" w:eastAsia="SimSun" w:hint="eastAsia"/>
                            <w:sz w:val="21"/>
                          </w:rPr>
                          <w:t>。</w:t>
                        </w:r>
                      </w:p>
                    </w:tc>
                  </w:tr>
                  <w:tr>
                    <w:trPr>
                      <w:trHeight w:val="640" w:hRule="atLeast"/>
                    </w:trPr>
                    <w:tc>
                      <w:tcPr>
                        <w:tcW w:w="852" w:type="dxa"/>
                        <w:vMerge/>
                        <w:tcBorders>
                          <w:top w:val="nil"/>
                        </w:tcBorders>
                      </w:tcPr>
                      <w:p>
                        <w:pPr>
                          <w:rPr>
                            <w:sz w:val="2"/>
                            <w:szCs w:val="2"/>
                          </w:rPr>
                        </w:pPr>
                      </w:p>
                    </w:tc>
                    <w:tc>
                      <w:tcPr>
                        <w:tcW w:w="1640" w:type="dxa"/>
                      </w:tcPr>
                      <w:p>
                        <w:pPr>
                          <w:pStyle w:val="TableParagraph"/>
                          <w:spacing w:line="320" w:lineRule="exact"/>
                          <w:ind w:left="107" w:right="257"/>
                          <w:rPr>
                            <w:rFonts w:ascii="SimSun" w:eastAsia="SimSun" w:hint="eastAsia"/>
                            <w:sz w:val="21"/>
                          </w:rPr>
                        </w:pPr>
                        <w:r>
                          <w:rPr>
                            <w:rFonts w:ascii="SimSun" w:eastAsia="SimSun" w:hint="eastAsia"/>
                            <w:spacing w:val="-1"/>
                            <w:sz w:val="21"/>
                          </w:rPr>
                          <w:t>对行业及公司</w:t>
                        </w:r>
                        <w:r>
                          <w:rPr>
                            <w:rFonts w:ascii="SimSun" w:eastAsia="SimSun" w:hint="eastAsia"/>
                            <w:sz w:val="21"/>
                          </w:rPr>
                          <w:t>影响</w:t>
                        </w:r>
                      </w:p>
                    </w:tc>
                    <w:tc>
                      <w:tcPr>
                        <w:tcW w:w="7004" w:type="dxa"/>
                      </w:tcPr>
                      <w:p>
                        <w:pPr>
                          <w:pStyle w:val="TableParagraph"/>
                          <w:spacing w:before="46"/>
                          <w:ind w:left="107"/>
                          <w:rPr>
                            <w:rFonts w:ascii="SimSun" w:eastAsia="SimSun" w:hint="eastAsia"/>
                            <w:sz w:val="21"/>
                          </w:rPr>
                        </w:pPr>
                        <w:r>
                          <w:rPr>
                            <w:rFonts w:ascii="SimSun" w:eastAsia="SimSun" w:hint="eastAsia"/>
                            <w:spacing w:val="-1"/>
                            <w:sz w:val="21"/>
                          </w:rPr>
                          <w:t>该政策有利于公司在建的内蒙烯烃项目取得配套煤炭资源。</w:t>
                        </w:r>
                      </w:p>
                    </w:tc>
                  </w:tr>
                </w:tbl>
                <w:p>
                  <w:pPr>
                    <w:pStyle w:val="BodyText"/>
                  </w:pPr>
                </w:p>
              </w:txbxContent>
            </v:textbox>
            <w10:wrap type="none"/>
          </v:shape>
        </w:pict>
      </w:r>
      <w:r>
        <w:rPr/>
        <w:t>报告期内，国家和地方政府对煤制烯烃产业的政策可以概括为：支持发展、有序发展、集聚发展、高端发展、低碳发展。</w:t>
      </w:r>
    </w:p>
    <w:p>
      <w:pPr>
        <w:spacing w:after="0" w:line="288" w:lineRule="auto"/>
        <w:sectPr>
          <w:headerReference w:type="default" r:id="rId20"/>
          <w:footerReference w:type="default" r:id="rId21"/>
          <w:pgSz w:w="11910" w:h="16840"/>
          <w:pgMar w:header="880" w:footer="1195" w:top="1120" w:bottom="1380" w:left="600" w:right="200"/>
        </w:sectPr>
      </w:pPr>
    </w:p>
    <w:p>
      <w:pPr>
        <w:pStyle w:val="BodyText"/>
        <w:rPr>
          <w:sz w:val="20"/>
        </w:rPr>
      </w:pPr>
    </w:p>
    <w:p>
      <w:pPr>
        <w:pStyle w:val="BodyText"/>
        <w:spacing w:before="3"/>
        <w:rPr>
          <w:sz w:val="11"/>
        </w:rPr>
      </w:pPr>
    </w:p>
    <w:tbl>
      <w:tblPr>
        <w:tblW w:w="0" w:type="auto"/>
        <w:jc w:val="left"/>
        <w:tblInd w:w="8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2"/>
        <w:gridCol w:w="1640"/>
        <w:gridCol w:w="7004"/>
      </w:tblGrid>
      <w:tr>
        <w:trPr>
          <w:trHeight w:val="321" w:hRule="atLeast"/>
        </w:trPr>
        <w:tc>
          <w:tcPr>
            <w:tcW w:w="852" w:type="dxa"/>
            <w:shd w:val="clear" w:color="auto" w:fill="D9D9D9"/>
          </w:tcPr>
          <w:p>
            <w:pPr>
              <w:pStyle w:val="TableParagraph"/>
              <w:spacing w:line="252" w:lineRule="exact" w:before="49"/>
              <w:ind w:left="213"/>
              <w:rPr>
                <w:rFonts w:ascii="SimSun" w:eastAsia="SimSun" w:hint="eastAsia"/>
                <w:sz w:val="21"/>
              </w:rPr>
            </w:pPr>
            <w:r>
              <w:rPr>
                <w:rFonts w:ascii="SimSun" w:eastAsia="SimSun" w:hint="eastAsia"/>
                <w:sz w:val="21"/>
              </w:rPr>
              <w:t>序号</w:t>
            </w:r>
          </w:p>
        </w:tc>
        <w:tc>
          <w:tcPr>
            <w:tcW w:w="8644" w:type="dxa"/>
            <w:gridSpan w:val="2"/>
            <w:shd w:val="clear" w:color="auto" w:fill="D9D9D9"/>
          </w:tcPr>
          <w:p>
            <w:pPr>
              <w:pStyle w:val="TableParagraph"/>
              <w:spacing w:line="252" w:lineRule="exact" w:before="49"/>
              <w:ind w:left="4090" w:right="4083"/>
              <w:jc w:val="center"/>
              <w:rPr>
                <w:rFonts w:ascii="SimSun" w:eastAsia="SimSun" w:hint="eastAsia"/>
                <w:sz w:val="21"/>
              </w:rPr>
            </w:pPr>
            <w:r>
              <w:rPr>
                <w:rFonts w:ascii="SimSun" w:eastAsia="SimSun" w:hint="eastAsia"/>
                <w:sz w:val="21"/>
              </w:rPr>
              <w:t>内容</w:t>
            </w:r>
          </w:p>
        </w:tc>
      </w:tr>
      <w:tr>
        <w:trPr>
          <w:trHeight w:val="318" w:hRule="atLeast"/>
        </w:trPr>
        <w:tc>
          <w:tcPr>
            <w:tcW w:w="852" w:type="dxa"/>
            <w:vMerge w:val="restart"/>
          </w:tcPr>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spacing w:before="7"/>
              <w:rPr>
                <w:rFonts w:ascii="SimSun"/>
                <w:sz w:val="30"/>
              </w:rPr>
            </w:pPr>
          </w:p>
          <w:p>
            <w:pPr>
              <w:pStyle w:val="TableParagraph"/>
              <w:spacing w:before="1"/>
              <w:ind w:left="7"/>
              <w:jc w:val="center"/>
              <w:rPr>
                <w:sz w:val="21"/>
              </w:rPr>
            </w:pPr>
            <w:r>
              <w:rPr>
                <w:w w:val="100"/>
                <w:sz w:val="21"/>
              </w:rPr>
              <w:t>5</w:t>
            </w:r>
          </w:p>
        </w:tc>
        <w:tc>
          <w:tcPr>
            <w:tcW w:w="1640" w:type="dxa"/>
          </w:tcPr>
          <w:p>
            <w:pPr>
              <w:pStyle w:val="TableParagraph"/>
              <w:spacing w:line="252" w:lineRule="exact" w:before="46"/>
              <w:ind w:left="107"/>
              <w:rPr>
                <w:rFonts w:ascii="SimSun" w:eastAsia="SimSun" w:hint="eastAsia"/>
                <w:sz w:val="21"/>
              </w:rPr>
            </w:pPr>
            <w:r>
              <w:rPr>
                <w:rFonts w:ascii="SimSun" w:eastAsia="SimSun" w:hint="eastAsia"/>
                <w:sz w:val="21"/>
              </w:rPr>
              <w:t>文件名称</w:t>
            </w:r>
          </w:p>
        </w:tc>
        <w:tc>
          <w:tcPr>
            <w:tcW w:w="7004" w:type="dxa"/>
          </w:tcPr>
          <w:p>
            <w:pPr>
              <w:pStyle w:val="TableParagraph"/>
              <w:spacing w:line="252" w:lineRule="exact" w:before="46"/>
              <w:ind w:left="107"/>
              <w:rPr>
                <w:rFonts w:ascii="SimSun" w:eastAsia="SimSun" w:hint="eastAsia"/>
                <w:sz w:val="21"/>
              </w:rPr>
            </w:pPr>
            <w:r>
              <w:rPr>
                <w:rFonts w:ascii="SimSun" w:eastAsia="SimSun" w:hint="eastAsia"/>
                <w:spacing w:val="-1"/>
                <w:sz w:val="21"/>
              </w:rPr>
              <w:t>内蒙古自治区关于化工原料用煤分类出让的规定</w:t>
            </w:r>
          </w:p>
        </w:tc>
      </w:tr>
      <w:tr>
        <w:trPr>
          <w:trHeight w:val="321" w:hRule="atLeast"/>
        </w:trPr>
        <w:tc>
          <w:tcPr>
            <w:tcW w:w="852" w:type="dxa"/>
            <w:vMerge/>
            <w:tcBorders>
              <w:top w:val="nil"/>
            </w:tcBorders>
          </w:tcPr>
          <w:p>
            <w:pPr>
              <w:rPr>
                <w:sz w:val="2"/>
                <w:szCs w:val="2"/>
              </w:rPr>
            </w:pPr>
          </w:p>
        </w:tc>
        <w:tc>
          <w:tcPr>
            <w:tcW w:w="1640" w:type="dxa"/>
          </w:tcPr>
          <w:p>
            <w:pPr>
              <w:pStyle w:val="TableParagraph"/>
              <w:spacing w:line="252" w:lineRule="exact" w:before="49"/>
              <w:ind w:left="107"/>
              <w:rPr>
                <w:rFonts w:ascii="SimSun" w:eastAsia="SimSun" w:hint="eastAsia"/>
                <w:sz w:val="21"/>
              </w:rPr>
            </w:pPr>
            <w:r>
              <w:rPr>
                <w:rFonts w:ascii="SimSun" w:eastAsia="SimSun" w:hint="eastAsia"/>
                <w:sz w:val="21"/>
              </w:rPr>
              <w:t>发文机关</w:t>
            </w:r>
          </w:p>
        </w:tc>
        <w:tc>
          <w:tcPr>
            <w:tcW w:w="7004" w:type="dxa"/>
          </w:tcPr>
          <w:p>
            <w:pPr>
              <w:pStyle w:val="TableParagraph"/>
              <w:spacing w:line="252" w:lineRule="exact" w:before="49"/>
              <w:ind w:left="107"/>
              <w:rPr>
                <w:rFonts w:ascii="SimSun" w:eastAsia="SimSun" w:hint="eastAsia"/>
                <w:sz w:val="21"/>
              </w:rPr>
            </w:pPr>
            <w:r>
              <w:rPr>
                <w:rFonts w:ascii="SimSun" w:eastAsia="SimSun" w:hint="eastAsia"/>
                <w:sz w:val="21"/>
              </w:rPr>
              <w:t>内蒙古自治区人民政府</w:t>
            </w:r>
          </w:p>
        </w:tc>
      </w:tr>
      <w:tr>
        <w:trPr>
          <w:trHeight w:val="318" w:hRule="atLeast"/>
        </w:trPr>
        <w:tc>
          <w:tcPr>
            <w:tcW w:w="852" w:type="dxa"/>
            <w:vMerge/>
            <w:tcBorders>
              <w:top w:val="nil"/>
            </w:tcBorders>
          </w:tcPr>
          <w:p>
            <w:pPr>
              <w:rPr>
                <w:sz w:val="2"/>
                <w:szCs w:val="2"/>
              </w:rPr>
            </w:pPr>
          </w:p>
        </w:tc>
        <w:tc>
          <w:tcPr>
            <w:tcW w:w="1640" w:type="dxa"/>
          </w:tcPr>
          <w:p>
            <w:pPr>
              <w:pStyle w:val="TableParagraph"/>
              <w:spacing w:line="252" w:lineRule="exact" w:before="46"/>
              <w:ind w:left="107"/>
              <w:rPr>
                <w:rFonts w:ascii="SimSun" w:eastAsia="SimSun" w:hint="eastAsia"/>
                <w:sz w:val="21"/>
              </w:rPr>
            </w:pPr>
            <w:r>
              <w:rPr>
                <w:rFonts w:ascii="SimSun" w:eastAsia="SimSun" w:hint="eastAsia"/>
                <w:sz w:val="21"/>
              </w:rPr>
              <w:t>文号</w:t>
            </w:r>
          </w:p>
        </w:tc>
        <w:tc>
          <w:tcPr>
            <w:tcW w:w="7004" w:type="dxa"/>
          </w:tcPr>
          <w:p>
            <w:pPr>
              <w:pStyle w:val="TableParagraph"/>
              <w:spacing w:line="252" w:lineRule="exact" w:before="46"/>
              <w:ind w:left="107"/>
              <w:rPr>
                <w:rFonts w:ascii="SimSun" w:eastAsia="SimSun" w:hint="eastAsia"/>
                <w:sz w:val="21"/>
              </w:rPr>
            </w:pPr>
            <w:r>
              <w:rPr>
                <w:rFonts w:ascii="SimSun" w:eastAsia="SimSun" w:hint="eastAsia"/>
                <w:sz w:val="21"/>
              </w:rPr>
              <w:t>内政发〔</w:t>
            </w:r>
            <w:r>
              <w:rPr>
                <w:sz w:val="21"/>
              </w:rPr>
              <w:t>2022</w:t>
            </w:r>
            <w:r>
              <w:rPr>
                <w:rFonts w:ascii="SimSun" w:eastAsia="SimSun" w:hint="eastAsia"/>
                <w:sz w:val="21"/>
              </w:rPr>
              <w:t>〕</w:t>
            </w:r>
            <w:r>
              <w:rPr>
                <w:sz w:val="21"/>
              </w:rPr>
              <w:t>34</w:t>
            </w:r>
            <w:r>
              <w:rPr>
                <w:spacing w:val="-4"/>
                <w:sz w:val="21"/>
              </w:rPr>
              <w:t> </w:t>
            </w:r>
            <w:r>
              <w:rPr>
                <w:rFonts w:ascii="SimSun" w:eastAsia="SimSun" w:hint="eastAsia"/>
                <w:sz w:val="21"/>
              </w:rPr>
              <w:t>号</w:t>
            </w:r>
          </w:p>
        </w:tc>
      </w:tr>
      <w:tr>
        <w:trPr>
          <w:trHeight w:val="1600" w:hRule="atLeast"/>
        </w:trPr>
        <w:tc>
          <w:tcPr>
            <w:tcW w:w="852" w:type="dxa"/>
            <w:vMerge/>
            <w:tcBorders>
              <w:top w:val="nil"/>
            </w:tcBorders>
          </w:tcPr>
          <w:p>
            <w:pPr>
              <w:rPr>
                <w:sz w:val="2"/>
                <w:szCs w:val="2"/>
              </w:rPr>
            </w:pPr>
          </w:p>
        </w:tc>
        <w:tc>
          <w:tcPr>
            <w:tcW w:w="1640" w:type="dxa"/>
          </w:tcPr>
          <w:p>
            <w:pPr>
              <w:pStyle w:val="TableParagraph"/>
              <w:spacing w:before="49"/>
              <w:ind w:left="107"/>
              <w:rPr>
                <w:rFonts w:ascii="SimSun" w:eastAsia="SimSun" w:hint="eastAsia"/>
                <w:sz w:val="21"/>
              </w:rPr>
            </w:pPr>
            <w:r>
              <w:rPr>
                <w:rFonts w:ascii="SimSun" w:eastAsia="SimSun" w:hint="eastAsia"/>
                <w:sz w:val="21"/>
              </w:rPr>
              <w:t>相关内容</w:t>
            </w:r>
          </w:p>
        </w:tc>
        <w:tc>
          <w:tcPr>
            <w:tcW w:w="7004" w:type="dxa"/>
          </w:tcPr>
          <w:p>
            <w:pPr>
              <w:pStyle w:val="TableParagraph"/>
              <w:spacing w:line="285" w:lineRule="auto" w:before="49"/>
              <w:ind w:left="107" w:right="93"/>
              <w:jc w:val="both"/>
              <w:rPr>
                <w:rFonts w:ascii="SimSun" w:hAnsi="SimSun" w:eastAsia="SimSun" w:hint="eastAsia"/>
                <w:sz w:val="21"/>
              </w:rPr>
            </w:pPr>
            <w:r>
              <w:rPr>
                <w:spacing w:val="-1"/>
                <w:sz w:val="21"/>
              </w:rPr>
              <w:t>“</w:t>
            </w:r>
            <w:r>
              <w:rPr>
                <w:rFonts w:ascii="SimSun" w:hAnsi="SimSun" w:eastAsia="SimSun" w:hint="eastAsia"/>
                <w:spacing w:val="-1"/>
                <w:sz w:val="21"/>
              </w:rPr>
              <w:t>符合作为化工项目原料用煤的煤炭资源，实行化工原料用煤分类出让，优</w:t>
            </w:r>
            <w:r>
              <w:rPr>
                <w:rFonts w:ascii="SimSun" w:hAnsi="SimSun" w:eastAsia="SimSun" w:hint="eastAsia"/>
                <w:sz w:val="21"/>
              </w:rPr>
              <w:t>先保障化工项目生产</w:t>
            </w:r>
            <w:r>
              <w:rPr>
                <w:sz w:val="21"/>
              </w:rPr>
              <w:t>”</w:t>
            </w:r>
            <w:r>
              <w:rPr>
                <w:rFonts w:ascii="SimSun" w:hAnsi="SimSun" w:eastAsia="SimSun" w:hint="eastAsia"/>
                <w:sz w:val="21"/>
              </w:rPr>
              <w:t>，</w:t>
            </w:r>
            <w:r>
              <w:rPr>
                <w:sz w:val="21"/>
              </w:rPr>
              <w:t>“</w:t>
            </w:r>
            <w:r>
              <w:rPr>
                <w:rFonts w:ascii="SimSun" w:hAnsi="SimSun" w:eastAsia="SimSun" w:hint="eastAsia"/>
                <w:sz w:val="21"/>
              </w:rPr>
              <w:t>依法依规取得项目手续、合法合规经营的化工企</w:t>
            </w:r>
            <w:r>
              <w:rPr>
                <w:rFonts w:ascii="SimSun" w:hAnsi="SimSun" w:eastAsia="SimSun" w:hint="eastAsia"/>
                <w:spacing w:val="-10"/>
                <w:sz w:val="21"/>
              </w:rPr>
              <w:t>业，均可纳入化工原料用煤的出让范围</w:t>
            </w:r>
            <w:r>
              <w:rPr>
                <w:spacing w:val="-2"/>
                <w:sz w:val="21"/>
              </w:rPr>
              <w:t>”</w:t>
            </w:r>
            <w:r>
              <w:rPr>
                <w:rFonts w:ascii="SimSun" w:hAnsi="SimSun" w:eastAsia="SimSun" w:hint="eastAsia"/>
                <w:spacing w:val="-2"/>
                <w:sz w:val="21"/>
              </w:rPr>
              <w:t>，</w:t>
            </w:r>
            <w:r>
              <w:rPr>
                <w:spacing w:val="-2"/>
                <w:sz w:val="21"/>
              </w:rPr>
              <w:t>“</w:t>
            </w:r>
            <w:r>
              <w:rPr>
                <w:rFonts w:ascii="SimSun" w:hAnsi="SimSun" w:eastAsia="SimSun" w:hint="eastAsia"/>
                <w:spacing w:val="-2"/>
                <w:sz w:val="21"/>
              </w:rPr>
              <w:t>优先保障尚未取得化工原料用煤</w:t>
            </w:r>
            <w:r>
              <w:rPr>
                <w:rFonts w:ascii="SimSun" w:hAnsi="SimSun" w:eastAsia="SimSun" w:hint="eastAsia"/>
                <w:sz w:val="21"/>
              </w:rPr>
              <w:t>的项目；已获得基本满足化工需求原料用煤的化工项目，原则上不再新出</w:t>
            </w:r>
          </w:p>
          <w:p>
            <w:pPr>
              <w:pStyle w:val="TableParagraph"/>
              <w:spacing w:line="251" w:lineRule="exact"/>
              <w:ind w:left="107"/>
              <w:rPr>
                <w:rFonts w:ascii="SimSun" w:hAnsi="SimSun" w:eastAsia="SimSun" w:hint="eastAsia"/>
                <w:sz w:val="21"/>
              </w:rPr>
            </w:pPr>
            <w:r>
              <w:rPr>
                <w:rFonts w:ascii="SimSun" w:hAnsi="SimSun" w:eastAsia="SimSun" w:hint="eastAsia"/>
                <w:sz w:val="21"/>
              </w:rPr>
              <w:t>让煤炭资源</w:t>
            </w:r>
            <w:r>
              <w:rPr>
                <w:sz w:val="21"/>
              </w:rPr>
              <w:t>”</w:t>
            </w:r>
            <w:r>
              <w:rPr>
                <w:rFonts w:ascii="SimSun" w:hAnsi="SimSun" w:eastAsia="SimSun" w:hint="eastAsia"/>
                <w:sz w:val="21"/>
              </w:rPr>
              <w:t>。</w:t>
            </w:r>
          </w:p>
        </w:tc>
      </w:tr>
      <w:tr>
        <w:trPr>
          <w:trHeight w:val="640" w:hRule="atLeast"/>
        </w:trPr>
        <w:tc>
          <w:tcPr>
            <w:tcW w:w="852" w:type="dxa"/>
            <w:vMerge/>
            <w:tcBorders>
              <w:top w:val="nil"/>
            </w:tcBorders>
          </w:tcPr>
          <w:p>
            <w:pPr>
              <w:rPr>
                <w:sz w:val="2"/>
                <w:szCs w:val="2"/>
              </w:rPr>
            </w:pPr>
          </w:p>
        </w:tc>
        <w:tc>
          <w:tcPr>
            <w:tcW w:w="1640" w:type="dxa"/>
          </w:tcPr>
          <w:p>
            <w:pPr>
              <w:pStyle w:val="TableParagraph"/>
              <w:spacing w:before="46"/>
              <w:ind w:left="107"/>
              <w:rPr>
                <w:rFonts w:ascii="SimSun" w:eastAsia="SimSun" w:hint="eastAsia"/>
                <w:sz w:val="21"/>
              </w:rPr>
            </w:pPr>
            <w:r>
              <w:rPr>
                <w:rFonts w:ascii="SimSun" w:eastAsia="SimSun" w:hint="eastAsia"/>
                <w:sz w:val="21"/>
              </w:rPr>
              <w:t>对行业及公司</w:t>
            </w:r>
          </w:p>
          <w:p>
            <w:pPr>
              <w:pStyle w:val="TableParagraph"/>
              <w:spacing w:line="252" w:lineRule="exact" w:before="53"/>
              <w:ind w:left="107"/>
              <w:rPr>
                <w:rFonts w:ascii="SimSun" w:eastAsia="SimSun" w:hint="eastAsia"/>
                <w:sz w:val="21"/>
              </w:rPr>
            </w:pPr>
            <w:r>
              <w:rPr>
                <w:rFonts w:ascii="SimSun" w:eastAsia="SimSun" w:hint="eastAsia"/>
                <w:sz w:val="21"/>
              </w:rPr>
              <w:t>影响</w:t>
            </w:r>
          </w:p>
        </w:tc>
        <w:tc>
          <w:tcPr>
            <w:tcW w:w="7004" w:type="dxa"/>
          </w:tcPr>
          <w:p>
            <w:pPr>
              <w:pStyle w:val="TableParagraph"/>
              <w:spacing w:before="46"/>
              <w:ind w:left="107"/>
              <w:rPr>
                <w:rFonts w:ascii="SimSun" w:eastAsia="SimSun" w:hint="eastAsia"/>
                <w:sz w:val="21"/>
              </w:rPr>
            </w:pPr>
            <w:r>
              <w:rPr>
                <w:rFonts w:ascii="SimSun" w:eastAsia="SimSun" w:hint="eastAsia"/>
                <w:spacing w:val="-1"/>
                <w:sz w:val="21"/>
              </w:rPr>
              <w:t>该政策有利于公司在建的内蒙烯烃项目取得配套煤炭资源。</w:t>
            </w:r>
          </w:p>
        </w:tc>
      </w:tr>
    </w:tbl>
    <w:p>
      <w:pPr>
        <w:pStyle w:val="Heading2"/>
        <w:ind w:left="1198"/>
      </w:pPr>
      <w:r>
        <w:rPr/>
        <w:t> </w:t>
      </w:r>
    </w:p>
    <w:p>
      <w:pPr>
        <w:pStyle w:val="BodyText"/>
        <w:spacing w:before="6"/>
        <w:ind w:left="1198"/>
      </w:pPr>
      <w:r>
        <w:rPr/>
        <w:t>(2).主要细分行业的基本情况及公司行业地位</w:t>
      </w:r>
    </w:p>
    <w:p>
      <w:pPr>
        <w:pStyle w:val="BodyText"/>
        <w:spacing w:before="2"/>
        <w:ind w:left="1198"/>
      </w:pPr>
      <w:r>
        <w:rPr>
          <w:spacing w:val="11"/>
        </w:rPr>
        <w:t>√适用 □不适用</w:t>
      </w:r>
      <w:r>
        <w:rPr>
          <w:spacing w:val="-3"/>
        </w:rPr>
        <w:t> </w:t>
      </w:r>
      <w:r>
        <w:rPr/>
        <w:t> </w:t>
      </w:r>
    </w:p>
    <w:p>
      <w:pPr>
        <w:pStyle w:val="BodyText"/>
        <w:spacing w:line="285" w:lineRule="auto" w:before="50"/>
        <w:ind w:left="1198" w:right="1086" w:firstLine="479"/>
      </w:pPr>
      <w:r>
        <w:rPr>
          <w:color w:val="3D3D3D"/>
          <w:spacing w:val="6"/>
        </w:rPr>
        <w:t>烯烃行业按原料来源可分为油制烯烃、煤制烯烃、气制烯烃三个细分行业，本公司属于</w:t>
      </w:r>
      <w:r>
        <w:rPr>
          <w:color w:val="3D3D3D"/>
          <w:spacing w:val="10"/>
        </w:rPr>
        <w:t>煤制烯烃细分行业，主营业务是煤制聚乙烯和聚丙烯。</w:t>
      </w:r>
    </w:p>
    <w:p>
      <w:pPr>
        <w:pStyle w:val="BodyText"/>
        <w:spacing w:before="1"/>
        <w:ind w:right="1088"/>
        <w:jc w:val="right"/>
      </w:pPr>
      <w:r>
        <w:rPr>
          <w:color w:val="3D3D3D"/>
          <w:spacing w:val="5"/>
        </w:rPr>
        <w:t>根据中国石油和化学工业联合会通报的数据， </w:t>
      </w:r>
      <w:r>
        <w:rPr>
          <w:rFonts w:ascii="Times New Roman" w:eastAsia="Times New Roman"/>
          <w:color w:val="3D3D3D"/>
        </w:rPr>
        <w:t>2022</w:t>
      </w:r>
      <w:r>
        <w:rPr>
          <w:rFonts w:ascii="Times New Roman" w:eastAsia="Times New Roman"/>
          <w:color w:val="3D3D3D"/>
          <w:spacing w:val="101"/>
        </w:rPr>
        <w:t> </w:t>
      </w:r>
      <w:r>
        <w:rPr>
          <w:color w:val="3D3D3D"/>
          <w:spacing w:val="11"/>
        </w:rPr>
        <w:t>年，我国新增煤（</w:t>
      </w:r>
      <w:r>
        <w:rPr>
          <w:color w:val="3D3D3D"/>
          <w:spacing w:val="12"/>
        </w:rPr>
        <w:t>甲醇</w:t>
      </w:r>
      <w:r>
        <w:rPr>
          <w:color w:val="3D3D3D"/>
          <w:spacing w:val="11"/>
        </w:rPr>
        <w:t>）</w:t>
      </w:r>
      <w:r>
        <w:rPr>
          <w:color w:val="3D3D3D"/>
          <w:spacing w:val="8"/>
        </w:rPr>
        <w:t>制烯烃产</w:t>
      </w:r>
    </w:p>
    <w:p>
      <w:pPr>
        <w:pStyle w:val="BodyText"/>
        <w:spacing w:before="50"/>
        <w:ind w:right="1072"/>
        <w:jc w:val="right"/>
      </w:pPr>
      <w:r>
        <w:rPr>
          <w:color w:val="3D3D3D"/>
          <w:spacing w:val="-13"/>
        </w:rPr>
        <w:t>能 </w:t>
      </w:r>
      <w:r>
        <w:rPr>
          <w:rFonts w:ascii="Times New Roman" w:eastAsia="Times New Roman"/>
          <w:color w:val="3D3D3D"/>
        </w:rPr>
        <w:t>100</w:t>
      </w:r>
      <w:r>
        <w:rPr>
          <w:rFonts w:ascii="Times New Roman" w:eastAsia="Times New Roman"/>
          <w:color w:val="3D3D3D"/>
          <w:spacing w:val="15"/>
        </w:rPr>
        <w:t> </w:t>
      </w:r>
      <w:r>
        <w:rPr>
          <w:color w:val="3D3D3D"/>
          <w:spacing w:val="14"/>
        </w:rPr>
        <w:t>万吨</w:t>
      </w:r>
      <w:r>
        <w:rPr>
          <w:rFonts w:ascii="Times New Roman" w:eastAsia="Times New Roman"/>
          <w:color w:val="3D3D3D"/>
        </w:rPr>
        <w:t>/</w:t>
      </w:r>
      <w:r>
        <w:rPr>
          <w:color w:val="3D3D3D"/>
          <w:spacing w:val="-7"/>
        </w:rPr>
        <w:t>年，同比增长 </w:t>
      </w:r>
      <w:r>
        <w:rPr>
          <w:rFonts w:ascii="Times New Roman" w:eastAsia="Times New Roman"/>
          <w:color w:val="3D3D3D"/>
        </w:rPr>
        <w:t>6.0%</w:t>
      </w:r>
      <w:r>
        <w:rPr>
          <w:color w:val="3D3D3D"/>
          <w:spacing w:val="-4"/>
        </w:rPr>
        <w:t>，截至 </w:t>
      </w:r>
      <w:r>
        <w:rPr>
          <w:rFonts w:ascii="Times New Roman" w:eastAsia="Times New Roman"/>
          <w:color w:val="3D3D3D"/>
        </w:rPr>
        <w:t>2022</w:t>
      </w:r>
      <w:r>
        <w:rPr>
          <w:rFonts w:ascii="Times New Roman" w:eastAsia="Times New Roman"/>
          <w:color w:val="3D3D3D"/>
          <w:spacing w:val="15"/>
        </w:rPr>
        <w:t> </w:t>
      </w:r>
      <w:r>
        <w:rPr>
          <w:color w:val="3D3D3D"/>
          <w:spacing w:val="2"/>
        </w:rPr>
        <w:t>年底总产能 </w:t>
      </w:r>
      <w:r>
        <w:rPr>
          <w:rFonts w:ascii="Times New Roman" w:eastAsia="Times New Roman"/>
          <w:color w:val="3D3D3D"/>
        </w:rPr>
        <w:t>1772</w:t>
      </w:r>
      <w:r>
        <w:rPr>
          <w:rFonts w:ascii="Times New Roman" w:eastAsia="Times New Roman"/>
          <w:color w:val="3D3D3D"/>
          <w:spacing w:val="19"/>
        </w:rPr>
        <w:t> </w:t>
      </w:r>
      <w:r>
        <w:rPr>
          <w:color w:val="3D3D3D"/>
          <w:spacing w:val="13"/>
        </w:rPr>
        <w:t>万吨</w:t>
      </w:r>
      <w:r>
        <w:rPr>
          <w:rFonts w:ascii="Times New Roman" w:eastAsia="Times New Roman"/>
          <w:color w:val="3D3D3D"/>
        </w:rPr>
        <w:t>/</w:t>
      </w:r>
      <w:r>
        <w:rPr>
          <w:color w:val="3D3D3D"/>
          <w:spacing w:val="-7"/>
        </w:rPr>
        <w:t>年；全年产量 </w:t>
      </w:r>
      <w:r>
        <w:rPr>
          <w:rFonts w:ascii="Times New Roman" w:eastAsia="Times New Roman"/>
          <w:color w:val="3D3D3D"/>
        </w:rPr>
        <w:t>1655</w:t>
      </w:r>
      <w:r>
        <w:rPr>
          <w:rFonts w:ascii="Times New Roman" w:eastAsia="Times New Roman"/>
          <w:color w:val="3D3D3D"/>
          <w:spacing w:val="19"/>
        </w:rPr>
        <w:t> </w:t>
      </w:r>
      <w:r>
        <w:rPr>
          <w:color w:val="3D3D3D"/>
          <w:spacing w:val="12"/>
        </w:rPr>
        <w:t>万吨，</w:t>
      </w:r>
    </w:p>
    <w:p>
      <w:pPr>
        <w:pStyle w:val="BodyText"/>
        <w:spacing w:line="288" w:lineRule="auto" w:before="50"/>
        <w:ind w:left="1198" w:right="1072"/>
        <w:jc w:val="both"/>
      </w:pPr>
      <w:r>
        <w:rPr>
          <w:color w:val="3D3D3D"/>
          <w:spacing w:val="6"/>
        </w:rPr>
        <w:t>比上年度增加 </w:t>
      </w:r>
      <w:r>
        <w:rPr>
          <w:rFonts w:ascii="Times New Roman" w:eastAsia="Times New Roman"/>
          <w:color w:val="3D3D3D"/>
        </w:rPr>
        <w:t>80</w:t>
      </w:r>
      <w:r>
        <w:rPr>
          <w:rFonts w:ascii="Times New Roman" w:eastAsia="Times New Roman"/>
          <w:color w:val="3D3D3D"/>
          <w:spacing w:val="34"/>
        </w:rPr>
        <w:t> </w:t>
      </w:r>
      <w:r>
        <w:rPr>
          <w:color w:val="3D3D3D"/>
          <w:spacing w:val="6"/>
        </w:rPr>
        <w:t>万吨，增幅 </w:t>
      </w:r>
      <w:r>
        <w:rPr>
          <w:rFonts w:ascii="Times New Roman" w:eastAsia="Times New Roman"/>
          <w:color w:val="3D3D3D"/>
        </w:rPr>
        <w:t>5.1%</w:t>
      </w:r>
      <w:r>
        <w:rPr>
          <w:color w:val="3D3D3D"/>
          <w:spacing w:val="7"/>
        </w:rPr>
        <w:t>。其中，煤制烯烃产能 </w:t>
      </w:r>
      <w:r>
        <w:rPr>
          <w:rFonts w:ascii="Times New Roman" w:eastAsia="Times New Roman"/>
          <w:color w:val="3D3D3D"/>
        </w:rPr>
        <w:t>1142</w:t>
      </w:r>
      <w:r>
        <w:rPr>
          <w:rFonts w:ascii="Times New Roman" w:eastAsia="Times New Roman"/>
          <w:color w:val="3D3D3D"/>
          <w:spacing w:val="32"/>
        </w:rPr>
        <w:t> </w:t>
      </w:r>
      <w:r>
        <w:rPr>
          <w:color w:val="3D3D3D"/>
          <w:spacing w:val="14"/>
        </w:rPr>
        <w:t>万吨</w:t>
      </w:r>
      <w:r>
        <w:rPr>
          <w:rFonts w:ascii="Times New Roman" w:eastAsia="Times New Roman"/>
          <w:color w:val="3D3D3D"/>
        </w:rPr>
        <w:t>/</w:t>
      </w:r>
      <w:r>
        <w:rPr>
          <w:color w:val="3D3D3D"/>
          <w:spacing w:val="4"/>
        </w:rPr>
        <w:t>年；产量 </w:t>
      </w:r>
      <w:r>
        <w:rPr>
          <w:rFonts w:ascii="Times New Roman" w:eastAsia="Times New Roman"/>
          <w:color w:val="3D3D3D"/>
        </w:rPr>
        <w:t>1191</w:t>
      </w:r>
      <w:r>
        <w:rPr>
          <w:rFonts w:ascii="Times New Roman" w:eastAsia="Times New Roman"/>
          <w:color w:val="3D3D3D"/>
          <w:spacing w:val="35"/>
        </w:rPr>
        <w:t> </w:t>
      </w:r>
      <w:r>
        <w:rPr>
          <w:color w:val="3D3D3D"/>
          <w:spacing w:val="12"/>
        </w:rPr>
        <w:t>万吨，</w:t>
      </w:r>
      <w:r>
        <w:rPr>
          <w:color w:val="3D3D3D"/>
          <w:spacing w:val="-102"/>
        </w:rPr>
        <w:t> </w:t>
      </w:r>
      <w:r>
        <w:rPr>
          <w:color w:val="3D3D3D"/>
        </w:rPr>
        <w:t>同比增加 </w:t>
      </w:r>
      <w:r>
        <w:rPr>
          <w:rFonts w:ascii="Times New Roman" w:eastAsia="Times New Roman"/>
          <w:color w:val="3D3D3D"/>
        </w:rPr>
        <w:t>56</w:t>
      </w:r>
      <w:r>
        <w:rPr>
          <w:rFonts w:ascii="Times New Roman" w:eastAsia="Times New Roman"/>
          <w:color w:val="3D3D3D"/>
          <w:spacing w:val="11"/>
        </w:rPr>
        <w:t> </w:t>
      </w:r>
      <w:r>
        <w:rPr>
          <w:color w:val="3D3D3D"/>
        </w:rPr>
        <w:t>万吨，增幅 </w:t>
      </w:r>
      <w:r>
        <w:rPr>
          <w:rFonts w:ascii="Times New Roman" w:eastAsia="Times New Roman"/>
          <w:color w:val="3D3D3D"/>
        </w:rPr>
        <w:t>5%</w:t>
      </w:r>
      <w:r>
        <w:rPr>
          <w:color w:val="3D3D3D"/>
          <w:spacing w:val="10"/>
        </w:rPr>
        <w:t>。行业基本情况与上年相比没有发生重大变化。</w:t>
      </w:r>
    </w:p>
    <w:p>
      <w:pPr>
        <w:pStyle w:val="BodyText"/>
        <w:spacing w:line="264" w:lineRule="exact"/>
        <w:ind w:left="1646"/>
        <w:jc w:val="both"/>
        <w:rPr>
          <w:rFonts w:ascii="Times New Roman" w:eastAsia="Times New Roman"/>
        </w:rPr>
      </w:pPr>
      <w:r>
        <w:rPr>
          <w:color w:val="3D3D3D"/>
          <w:spacing w:val="6"/>
        </w:rPr>
        <w:t>报告期内，经国家生态环境部核准的煤制烯烃新建项目 </w:t>
      </w:r>
      <w:r>
        <w:rPr>
          <w:rFonts w:ascii="Times New Roman" w:eastAsia="Times New Roman"/>
          <w:color w:val="3D3D3D"/>
        </w:rPr>
        <w:t>2</w:t>
      </w:r>
      <w:r>
        <w:rPr>
          <w:rFonts w:ascii="Times New Roman" w:eastAsia="Times New Roman"/>
          <w:color w:val="3D3D3D"/>
          <w:spacing w:val="13"/>
        </w:rPr>
        <w:t> </w:t>
      </w:r>
      <w:r>
        <w:rPr>
          <w:color w:val="3D3D3D"/>
          <w:spacing w:val="4"/>
        </w:rPr>
        <w:t>个，分别是宝丰能源内蒙 </w:t>
      </w:r>
      <w:r>
        <w:rPr>
          <w:rFonts w:ascii="Times New Roman" w:eastAsia="Times New Roman"/>
          <w:color w:val="3D3D3D"/>
        </w:rPr>
        <w:t>300</w:t>
      </w:r>
    </w:p>
    <w:p>
      <w:pPr>
        <w:pStyle w:val="BodyText"/>
        <w:spacing w:before="50"/>
        <w:ind w:left="1198"/>
        <w:jc w:val="both"/>
      </w:pPr>
      <w:r>
        <w:rPr>
          <w:color w:val="3D3D3D"/>
          <w:spacing w:val="14"/>
        </w:rPr>
        <w:t>万吨</w:t>
      </w:r>
      <w:r>
        <w:rPr>
          <w:rFonts w:ascii="Times New Roman" w:eastAsia="Times New Roman"/>
          <w:color w:val="3D3D3D"/>
        </w:rPr>
        <w:t>/</w:t>
      </w:r>
      <w:r>
        <w:rPr>
          <w:color w:val="3D3D3D"/>
          <w:spacing w:val="6"/>
        </w:rPr>
        <w:t>年烯烃项目和中煤榆林 </w:t>
      </w:r>
      <w:r>
        <w:rPr>
          <w:rFonts w:ascii="Times New Roman" w:eastAsia="Times New Roman"/>
          <w:color w:val="3D3D3D"/>
        </w:rPr>
        <w:t>90</w:t>
      </w:r>
      <w:r>
        <w:rPr>
          <w:rFonts w:ascii="Times New Roman" w:eastAsia="Times New Roman"/>
          <w:color w:val="3D3D3D"/>
          <w:spacing w:val="26"/>
        </w:rPr>
        <w:t> </w:t>
      </w:r>
      <w:r>
        <w:rPr>
          <w:color w:val="3D3D3D"/>
          <w:spacing w:val="13"/>
        </w:rPr>
        <w:t>万吨</w:t>
      </w:r>
      <w:r>
        <w:rPr>
          <w:rFonts w:ascii="Times New Roman" w:eastAsia="Times New Roman"/>
          <w:color w:val="3D3D3D"/>
        </w:rPr>
        <w:t>/</w:t>
      </w:r>
      <w:r>
        <w:rPr>
          <w:color w:val="3D3D3D"/>
          <w:spacing w:val="9"/>
        </w:rPr>
        <w:t>年烯烃项目。</w:t>
      </w:r>
    </w:p>
    <w:p>
      <w:pPr>
        <w:pStyle w:val="BodyText"/>
        <w:spacing w:line="285" w:lineRule="auto" w:before="53"/>
        <w:ind w:left="1198" w:right="1083" w:firstLine="448"/>
        <w:jc w:val="both"/>
      </w:pPr>
      <w:r>
        <w:rPr>
          <w:color w:val="3D3D3D"/>
          <w:spacing w:val="12"/>
        </w:rPr>
        <w:t>报告期内，公司聚乙烯、聚丙烯产量占全国煤制烯烃产量的约 </w:t>
      </w:r>
      <w:r>
        <w:rPr>
          <w:rFonts w:ascii="Times New Roman" w:eastAsia="Times New Roman"/>
          <w:color w:val="3D3D3D"/>
        </w:rPr>
        <w:t>10%</w:t>
      </w:r>
      <w:r>
        <w:rPr>
          <w:color w:val="3D3D3D"/>
          <w:spacing w:val="8"/>
        </w:rPr>
        <w:t>，产品牌号比较齐</w:t>
      </w:r>
      <w:r>
        <w:rPr>
          <w:color w:val="3D3D3D"/>
          <w:spacing w:val="5"/>
        </w:rPr>
        <w:t>全；根据已知的公开信息，公司单位产品成本、单位产品能耗位于行业最低水平。从各方面</w:t>
      </w:r>
      <w:r>
        <w:rPr>
          <w:color w:val="3D3D3D"/>
          <w:spacing w:val="10"/>
        </w:rPr>
        <w:t>综合看，公司是煤制烯烃行业的领先企业之一。</w:t>
      </w:r>
    </w:p>
    <w:p>
      <w:pPr>
        <w:pStyle w:val="Heading2"/>
        <w:spacing w:line="261" w:lineRule="exact"/>
        <w:ind w:left="1198"/>
      </w:pPr>
      <w:r>
        <w:rPr/>
        <w:t> </w:t>
      </w:r>
    </w:p>
    <w:p>
      <w:pPr>
        <w:pStyle w:val="ListParagraph"/>
        <w:numPr>
          <w:ilvl w:val="0"/>
          <w:numId w:val="6"/>
        </w:numPr>
        <w:tabs>
          <w:tab w:pos="1622" w:val="left" w:leader="none"/>
          <w:tab w:pos="1623" w:val="left" w:leader="none"/>
        </w:tabs>
        <w:spacing w:line="297" w:lineRule="auto" w:before="63" w:after="0"/>
        <w:ind w:left="1198" w:right="8214" w:firstLine="0"/>
        <w:jc w:val="left"/>
        <w:rPr>
          <w:sz w:val="21"/>
        </w:rPr>
      </w:pPr>
      <w:r>
        <w:rPr>
          <w:sz w:val="21"/>
        </w:rPr>
        <w:t>产品与生产(1).主要经营模式</w:t>
      </w:r>
    </w:p>
    <w:p>
      <w:pPr>
        <w:pStyle w:val="BodyText"/>
        <w:spacing w:line="207" w:lineRule="exact"/>
        <w:ind w:left="1198"/>
      </w:pPr>
      <w:r>
        <w:rPr>
          <w:spacing w:val="11"/>
        </w:rPr>
        <w:t>√适用 □不适用</w:t>
      </w:r>
      <w:r>
        <w:rPr>
          <w:spacing w:val="-3"/>
        </w:rPr>
        <w:t> </w:t>
      </w:r>
      <w:r>
        <w:rPr/>
        <w:t> </w:t>
      </w:r>
    </w:p>
    <w:p>
      <w:pPr>
        <w:pStyle w:val="BodyText"/>
        <w:spacing w:before="50"/>
        <w:ind w:left="1678"/>
      </w:pPr>
      <w:r>
        <w:rPr/>
        <w:t>公司采取产销研一体化的经营模式。</w:t>
      </w:r>
    </w:p>
    <w:p>
      <w:pPr>
        <w:pStyle w:val="BodyText"/>
        <w:spacing w:line="285" w:lineRule="auto" w:before="50"/>
        <w:ind w:left="1198" w:right="1068" w:firstLine="422"/>
        <w:jc w:val="both"/>
      </w:pPr>
      <w:r>
        <w:rPr/>
        <w:t>生产运行：公司在保障安全、环保的前提下，以销定产，以产促销；不断优化生产系统、工</w:t>
      </w:r>
      <w:r>
        <w:rPr>
          <w:spacing w:val="-15"/>
        </w:rPr>
        <w:t>艺和管理，实现生产的长周期稳定运行，提高生产效率，降低生产成本；能够快速适应市场变化，</w:t>
      </w:r>
      <w:r>
        <w:rPr>
          <w:spacing w:val="-103"/>
        </w:rPr>
        <w:t> </w:t>
      </w:r>
      <w:r>
        <w:rPr/>
        <w:t>在稳定生产的同时灵活转产新牌号产品。</w:t>
      </w:r>
    </w:p>
    <w:p>
      <w:pPr>
        <w:pStyle w:val="BodyText"/>
        <w:spacing w:line="285" w:lineRule="auto"/>
        <w:ind w:left="1198" w:right="1068" w:firstLine="422"/>
        <w:jc w:val="both"/>
      </w:pPr>
      <w:r>
        <w:rPr/>
        <w:t>技术研发：公司采取内部研发与内外部联合研发的模式，与国内外知名高校与科研机构建立</w:t>
      </w:r>
      <w:r>
        <w:rPr>
          <w:spacing w:val="-13"/>
        </w:rPr>
        <w:t>产学研合作关系，以降低原辅料与能源消耗、提高产品质量与性能、增加产品品种与规格为主线，</w:t>
      </w:r>
      <w:r>
        <w:rPr>
          <w:spacing w:val="-103"/>
        </w:rPr>
        <w:t> </w:t>
      </w:r>
      <w:r>
        <w:rPr/>
        <w:t>提升现有业务的市场竞争力；逐步加强新产品、新技术、新工艺的开发与集成应用，谋求未来高端化、差异化的优势。</w:t>
      </w:r>
    </w:p>
    <w:p>
      <w:pPr>
        <w:pStyle w:val="BodyText"/>
        <w:spacing w:line="285" w:lineRule="auto"/>
        <w:ind w:left="1198" w:right="1068" w:firstLine="422"/>
        <w:jc w:val="both"/>
      </w:pPr>
      <w:r>
        <w:rPr/>
        <w:t>产品营销：公司具备完善的营销体系，实行灵活的销售政策，合理优化产品区域布局，优化仓储物流，强化渠道建设，加强客户服务及管理，确保市场占有率和影响力稳步提升。货款结算主要采取先款后货的方式。</w:t>
      </w:r>
    </w:p>
    <w:p>
      <w:pPr>
        <w:pStyle w:val="BodyText"/>
        <w:spacing w:line="285" w:lineRule="auto"/>
        <w:ind w:left="1198" w:right="1070" w:firstLine="422"/>
      </w:pPr>
      <w:r>
        <w:rPr/>
        <w:t>原料供应：公司高度重视自有煤炭资源储备，优化煤炭资源的开发利用。同时充分利用周边丰富的煤炭资源，与国有大型煤矿建立长期战略合作，确保原料供应稳定。</w:t>
      </w:r>
    </w:p>
    <w:p>
      <w:pPr>
        <w:spacing w:after="0" w:line="285" w:lineRule="auto"/>
        <w:sectPr>
          <w:pgSz w:w="11910" w:h="16840"/>
          <w:pgMar w:header="880" w:footer="1195" w:top="1120" w:bottom="1380" w:left="600" w:right="200"/>
        </w:sectPr>
      </w:pPr>
    </w:p>
    <w:p>
      <w:pPr>
        <w:pStyle w:val="BodyText"/>
        <w:spacing w:before="10"/>
        <w:rPr>
          <w:sz w:val="25"/>
        </w:rPr>
      </w:pPr>
    </w:p>
    <w:p>
      <w:pPr>
        <w:pStyle w:val="BodyText"/>
        <w:spacing w:before="71"/>
        <w:ind w:left="1198"/>
      </w:pPr>
      <w:r>
        <w:rPr/>
        <w:t>报告期内调整经营模式的主要情况</w:t>
      </w:r>
    </w:p>
    <w:p>
      <w:pPr>
        <w:pStyle w:val="BodyText"/>
        <w:spacing w:before="5"/>
        <w:ind w:left="1198"/>
      </w:pPr>
      <w:r>
        <w:rPr>
          <w:rFonts w:ascii="Times New Roman" w:hAnsi="Times New Roman" w:eastAsia="Times New Roman"/>
        </w:rPr>
        <w:t>□</w:t>
      </w:r>
      <w:r>
        <w:rPr>
          <w:spacing w:val="34"/>
        </w:rPr>
        <w:t>适用 </w:t>
      </w:r>
      <w:r>
        <w:rPr>
          <w:rFonts w:ascii="Times New Roman" w:hAnsi="Times New Roman" w:eastAsia="Times New Roman"/>
        </w:rPr>
        <w:t>√</w:t>
      </w:r>
      <w:r>
        <w:rPr/>
        <w:t>不适用</w:t>
      </w:r>
    </w:p>
    <w:p>
      <w:pPr>
        <w:pStyle w:val="BodyText"/>
        <w:spacing w:before="9"/>
      </w:pPr>
    </w:p>
    <w:p>
      <w:pPr>
        <w:pStyle w:val="ListParagraph"/>
        <w:numPr>
          <w:ilvl w:val="0"/>
          <w:numId w:val="7"/>
        </w:numPr>
        <w:tabs>
          <w:tab w:pos="1623" w:val="left" w:leader="none"/>
        </w:tabs>
        <w:spacing w:line="240" w:lineRule="auto" w:before="0" w:after="0"/>
        <w:ind w:left="1622" w:right="0" w:hanging="425"/>
        <w:jc w:val="left"/>
        <w:rPr>
          <w:sz w:val="21"/>
        </w:rPr>
      </w:pPr>
      <w:r>
        <w:rPr>
          <w:sz w:val="21"/>
        </w:rPr>
        <w:t>主要产品情况</w:t>
      </w:r>
    </w:p>
    <w:p>
      <w:pPr>
        <w:pStyle w:val="BodyText"/>
        <w:spacing w:before="5"/>
        <w:ind w:left="1198"/>
      </w:pPr>
      <w:r>
        <w:rPr>
          <w:rFonts w:ascii="Times New Roman" w:hAnsi="Times New Roman" w:eastAsia="Times New Roman"/>
        </w:rPr>
        <w:t>√</w:t>
      </w:r>
      <w:r>
        <w:rPr>
          <w:spacing w:val="34"/>
        </w:rPr>
        <w:t>适用 </w:t>
      </w:r>
      <w:r>
        <w:rPr>
          <w:rFonts w:ascii="Times New Roman" w:hAnsi="Times New Roman" w:eastAsia="Times New Roman"/>
        </w:rPr>
        <w:t>□</w:t>
      </w:r>
      <w:r>
        <w:rPr/>
        <w:t>不适用</w:t>
      </w:r>
    </w:p>
    <w:tbl>
      <w:tblPr>
        <w:tblW w:w="0" w:type="auto"/>
        <w:jc w:val="left"/>
        <w:tblInd w:w="1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30"/>
        <w:gridCol w:w="1841"/>
        <w:gridCol w:w="1276"/>
        <w:gridCol w:w="2868"/>
        <w:gridCol w:w="1667"/>
      </w:tblGrid>
      <w:tr>
        <w:trPr>
          <w:trHeight w:val="544" w:hRule="atLeast"/>
        </w:trPr>
        <w:tc>
          <w:tcPr>
            <w:tcW w:w="1130" w:type="dxa"/>
            <w:shd w:val="clear" w:color="auto" w:fill="D9D9D9"/>
          </w:tcPr>
          <w:p>
            <w:pPr>
              <w:pStyle w:val="TableParagraph"/>
              <w:spacing w:before="138"/>
              <w:ind w:left="352"/>
              <w:rPr>
                <w:rFonts w:ascii="SimSun" w:eastAsia="SimSun" w:hint="eastAsia"/>
                <w:sz w:val="21"/>
              </w:rPr>
            </w:pPr>
            <w:r>
              <w:rPr>
                <w:rFonts w:ascii="SimSun" w:eastAsia="SimSun" w:hint="eastAsia"/>
                <w:sz w:val="21"/>
              </w:rPr>
              <w:t>产品</w:t>
            </w:r>
          </w:p>
        </w:tc>
        <w:tc>
          <w:tcPr>
            <w:tcW w:w="1841" w:type="dxa"/>
            <w:shd w:val="clear" w:color="auto" w:fill="D9D9D9"/>
          </w:tcPr>
          <w:p>
            <w:pPr>
              <w:pStyle w:val="TableParagraph"/>
              <w:spacing w:before="138"/>
              <w:ind w:left="285"/>
              <w:rPr>
                <w:rFonts w:ascii="SimSun" w:eastAsia="SimSun" w:hint="eastAsia"/>
                <w:sz w:val="21"/>
              </w:rPr>
            </w:pPr>
            <w:r>
              <w:rPr>
                <w:rFonts w:ascii="SimSun" w:eastAsia="SimSun" w:hint="eastAsia"/>
                <w:sz w:val="21"/>
              </w:rPr>
              <w:t>所属细分行业</w:t>
            </w:r>
          </w:p>
        </w:tc>
        <w:tc>
          <w:tcPr>
            <w:tcW w:w="1276" w:type="dxa"/>
            <w:shd w:val="clear" w:color="auto" w:fill="D9D9D9"/>
          </w:tcPr>
          <w:p>
            <w:pPr>
              <w:pStyle w:val="TableParagraph"/>
              <w:spacing w:before="1"/>
              <w:ind w:left="92" w:right="81"/>
              <w:jc w:val="center"/>
              <w:rPr>
                <w:rFonts w:ascii="SimSun" w:eastAsia="SimSun" w:hint="eastAsia"/>
                <w:sz w:val="21"/>
              </w:rPr>
            </w:pPr>
            <w:r>
              <w:rPr>
                <w:rFonts w:ascii="SimSun" w:eastAsia="SimSun" w:hint="eastAsia"/>
                <w:sz w:val="21"/>
              </w:rPr>
              <w:t>主要上游原</w:t>
            </w:r>
          </w:p>
          <w:p>
            <w:pPr>
              <w:pStyle w:val="TableParagraph"/>
              <w:spacing w:line="250" w:lineRule="exact" w:before="4"/>
              <w:ind w:left="92" w:right="81"/>
              <w:jc w:val="center"/>
              <w:rPr>
                <w:rFonts w:ascii="SimSun" w:eastAsia="SimSun" w:hint="eastAsia"/>
                <w:sz w:val="21"/>
              </w:rPr>
            </w:pPr>
            <w:r>
              <w:rPr>
                <w:rFonts w:ascii="SimSun" w:eastAsia="SimSun" w:hint="eastAsia"/>
                <w:sz w:val="21"/>
              </w:rPr>
              <w:t>材料</w:t>
            </w:r>
          </w:p>
        </w:tc>
        <w:tc>
          <w:tcPr>
            <w:tcW w:w="2868" w:type="dxa"/>
            <w:shd w:val="clear" w:color="auto" w:fill="D9D9D9"/>
          </w:tcPr>
          <w:p>
            <w:pPr>
              <w:pStyle w:val="TableParagraph"/>
              <w:spacing w:before="138"/>
              <w:ind w:left="592"/>
              <w:rPr>
                <w:rFonts w:ascii="SimSun" w:eastAsia="SimSun" w:hint="eastAsia"/>
                <w:sz w:val="21"/>
              </w:rPr>
            </w:pPr>
            <w:r>
              <w:rPr>
                <w:rFonts w:ascii="SimSun" w:eastAsia="SimSun" w:hint="eastAsia"/>
                <w:sz w:val="21"/>
              </w:rPr>
              <w:t>主要下游应用领域</w:t>
            </w:r>
          </w:p>
        </w:tc>
        <w:tc>
          <w:tcPr>
            <w:tcW w:w="1667" w:type="dxa"/>
            <w:shd w:val="clear" w:color="auto" w:fill="D9D9D9"/>
          </w:tcPr>
          <w:p>
            <w:pPr>
              <w:pStyle w:val="TableParagraph"/>
              <w:spacing w:before="1"/>
              <w:ind w:left="185" w:right="172"/>
              <w:jc w:val="center"/>
              <w:rPr>
                <w:rFonts w:ascii="SimSun" w:eastAsia="SimSun" w:hint="eastAsia"/>
                <w:sz w:val="21"/>
              </w:rPr>
            </w:pPr>
            <w:r>
              <w:rPr>
                <w:rFonts w:ascii="SimSun" w:eastAsia="SimSun" w:hint="eastAsia"/>
                <w:sz w:val="21"/>
              </w:rPr>
              <w:t>价格主要影响</w:t>
            </w:r>
          </w:p>
          <w:p>
            <w:pPr>
              <w:pStyle w:val="TableParagraph"/>
              <w:spacing w:line="250" w:lineRule="exact" w:before="4"/>
              <w:ind w:left="180" w:right="172"/>
              <w:jc w:val="center"/>
              <w:rPr>
                <w:rFonts w:ascii="SimSun" w:eastAsia="SimSun" w:hint="eastAsia"/>
                <w:sz w:val="21"/>
              </w:rPr>
            </w:pPr>
            <w:r>
              <w:rPr>
                <w:rFonts w:ascii="SimSun" w:eastAsia="SimSun" w:hint="eastAsia"/>
                <w:sz w:val="21"/>
              </w:rPr>
              <w:t>因素</w:t>
            </w:r>
          </w:p>
        </w:tc>
      </w:tr>
      <w:tr>
        <w:trPr>
          <w:trHeight w:val="1633" w:hRule="atLeast"/>
        </w:trPr>
        <w:tc>
          <w:tcPr>
            <w:tcW w:w="1130" w:type="dxa"/>
          </w:tcPr>
          <w:p>
            <w:pPr>
              <w:pStyle w:val="TableParagraph"/>
              <w:rPr>
                <w:rFonts w:ascii="SimSun"/>
                <w:sz w:val="20"/>
              </w:rPr>
            </w:pPr>
          </w:p>
          <w:p>
            <w:pPr>
              <w:pStyle w:val="TableParagraph"/>
              <w:spacing w:before="10"/>
              <w:rPr>
                <w:rFonts w:ascii="SimSun"/>
                <w:sz w:val="22"/>
              </w:rPr>
            </w:pPr>
          </w:p>
          <w:p>
            <w:pPr>
              <w:pStyle w:val="TableParagraph"/>
              <w:spacing w:line="242" w:lineRule="auto"/>
              <w:ind w:left="107" w:right="96"/>
              <w:rPr>
                <w:rFonts w:ascii="SimSun" w:eastAsia="SimSun" w:hint="eastAsia"/>
                <w:sz w:val="21"/>
              </w:rPr>
            </w:pPr>
            <w:r>
              <w:rPr>
                <w:rFonts w:ascii="SimSun" w:eastAsia="SimSun" w:hint="eastAsia"/>
                <w:spacing w:val="16"/>
                <w:sz w:val="21"/>
              </w:rPr>
              <w:t>聚乙烯、</w:t>
            </w:r>
            <w:r>
              <w:rPr>
                <w:rFonts w:ascii="SimSun" w:eastAsia="SimSun" w:hint="eastAsia"/>
                <w:sz w:val="21"/>
              </w:rPr>
              <w:t>聚丙烯</w:t>
            </w:r>
          </w:p>
        </w:tc>
        <w:tc>
          <w:tcPr>
            <w:tcW w:w="1841" w:type="dxa"/>
          </w:tcPr>
          <w:p>
            <w:pPr>
              <w:pStyle w:val="TableParagraph"/>
              <w:rPr>
                <w:rFonts w:ascii="SimSun"/>
                <w:sz w:val="20"/>
              </w:rPr>
            </w:pPr>
          </w:p>
          <w:p>
            <w:pPr>
              <w:pStyle w:val="TableParagraph"/>
              <w:spacing w:before="155"/>
              <w:ind w:left="105"/>
              <w:rPr>
                <w:rFonts w:ascii="SimSun" w:eastAsia="SimSun" w:hint="eastAsia"/>
                <w:sz w:val="21"/>
              </w:rPr>
            </w:pPr>
            <w:r>
              <w:rPr>
                <w:rFonts w:ascii="SimSun" w:eastAsia="SimSun" w:hint="eastAsia"/>
                <w:spacing w:val="19"/>
                <w:sz w:val="21"/>
              </w:rPr>
              <w:t>合成材料制造业</w:t>
            </w:r>
          </w:p>
          <w:p>
            <w:pPr>
              <w:pStyle w:val="TableParagraph"/>
              <w:spacing w:line="244" w:lineRule="auto" w:before="2"/>
              <w:ind w:left="105" w:right="94"/>
              <w:rPr>
                <w:rFonts w:ascii="SimSun" w:eastAsia="SimSun" w:hint="eastAsia"/>
                <w:sz w:val="21"/>
              </w:rPr>
            </w:pPr>
            <w:r>
              <w:rPr>
                <w:rFonts w:ascii="SimSun" w:eastAsia="SimSun" w:hint="eastAsia"/>
                <w:sz w:val="21"/>
              </w:rPr>
              <w:t>（</w:t>
            </w:r>
            <w:r>
              <w:rPr>
                <w:rFonts w:ascii="SimSun" w:eastAsia="SimSun" w:hint="eastAsia"/>
                <w:spacing w:val="3"/>
                <w:sz w:val="21"/>
              </w:rPr>
              <w:t> 国标行业分类</w:t>
            </w:r>
            <w:r>
              <w:rPr>
                <w:rFonts w:ascii="SimSun" w:eastAsia="SimSun" w:hint="eastAsia"/>
                <w:spacing w:val="-18"/>
                <w:sz w:val="21"/>
              </w:rPr>
              <w:t>代码 </w:t>
            </w:r>
            <w:r>
              <w:rPr>
                <w:sz w:val="21"/>
              </w:rPr>
              <w:t>265</w:t>
            </w:r>
            <w:r>
              <w:rPr>
                <w:rFonts w:ascii="SimSun" w:eastAsia="SimSun" w:hint="eastAsia"/>
                <w:sz w:val="21"/>
              </w:rPr>
              <w:t>）</w:t>
            </w:r>
          </w:p>
        </w:tc>
        <w:tc>
          <w:tcPr>
            <w:tcW w:w="1276" w:type="dxa"/>
          </w:tcPr>
          <w:p>
            <w:pPr>
              <w:pStyle w:val="TableParagraph"/>
              <w:rPr>
                <w:rFonts w:ascii="SimSun"/>
                <w:sz w:val="20"/>
              </w:rPr>
            </w:pPr>
          </w:p>
          <w:p>
            <w:pPr>
              <w:pStyle w:val="TableParagraph"/>
              <w:rPr>
                <w:rFonts w:ascii="SimSun"/>
                <w:sz w:val="20"/>
              </w:rPr>
            </w:pPr>
          </w:p>
          <w:p>
            <w:pPr>
              <w:pStyle w:val="TableParagraph"/>
              <w:spacing w:before="170"/>
              <w:ind w:left="108"/>
              <w:rPr>
                <w:rFonts w:ascii="SimSun" w:eastAsia="SimSun" w:hint="eastAsia"/>
                <w:sz w:val="21"/>
              </w:rPr>
            </w:pPr>
            <w:r>
              <w:rPr>
                <w:rFonts w:ascii="SimSun" w:eastAsia="SimSun" w:hint="eastAsia"/>
                <w:sz w:val="21"/>
              </w:rPr>
              <w:t>煤炭、甲醇</w:t>
            </w:r>
          </w:p>
        </w:tc>
        <w:tc>
          <w:tcPr>
            <w:tcW w:w="2868" w:type="dxa"/>
          </w:tcPr>
          <w:p>
            <w:pPr>
              <w:pStyle w:val="TableParagraph"/>
              <w:spacing w:line="242" w:lineRule="auto" w:before="3"/>
              <w:ind w:left="109" w:right="12"/>
              <w:rPr>
                <w:rFonts w:ascii="SimSun" w:eastAsia="SimSun" w:hint="eastAsia"/>
                <w:sz w:val="21"/>
              </w:rPr>
            </w:pPr>
            <w:r>
              <w:rPr>
                <w:rFonts w:ascii="SimSun" w:eastAsia="SimSun" w:hint="eastAsia"/>
                <w:spacing w:val="1"/>
                <w:sz w:val="21"/>
              </w:rPr>
              <w:t>主要用于农林牧渔业、包装</w:t>
            </w:r>
            <w:r>
              <w:rPr>
                <w:rFonts w:ascii="SimSun" w:eastAsia="SimSun" w:hint="eastAsia"/>
                <w:sz w:val="21"/>
              </w:rPr>
              <w:t>业、日用品业、汽车制造业、</w:t>
            </w:r>
            <w:r>
              <w:rPr>
                <w:rFonts w:ascii="SimSun" w:eastAsia="SimSun" w:hint="eastAsia"/>
                <w:spacing w:val="-2"/>
                <w:sz w:val="21"/>
              </w:rPr>
              <w:t>家电制造业、管道制造业、医疗卫生业、电力电气行业、化工化纤业、军工制造业、航天</w:t>
            </w:r>
          </w:p>
          <w:p>
            <w:pPr>
              <w:pStyle w:val="TableParagraph"/>
              <w:spacing w:line="250" w:lineRule="exact" w:before="2"/>
              <w:ind w:left="109"/>
              <w:rPr>
                <w:rFonts w:ascii="SimSun" w:eastAsia="SimSun" w:hint="eastAsia"/>
                <w:sz w:val="21"/>
              </w:rPr>
            </w:pPr>
            <w:r>
              <w:rPr>
                <w:rFonts w:ascii="SimSun" w:eastAsia="SimSun" w:hint="eastAsia"/>
                <w:sz w:val="21"/>
              </w:rPr>
              <w:t>航空业等</w:t>
            </w:r>
          </w:p>
        </w:tc>
        <w:tc>
          <w:tcPr>
            <w:tcW w:w="1667" w:type="dxa"/>
          </w:tcPr>
          <w:p>
            <w:pPr>
              <w:pStyle w:val="TableParagraph"/>
              <w:spacing w:before="5"/>
              <w:rPr>
                <w:rFonts w:ascii="SimSun"/>
                <w:sz w:val="21"/>
              </w:rPr>
            </w:pPr>
          </w:p>
          <w:p>
            <w:pPr>
              <w:pStyle w:val="TableParagraph"/>
              <w:spacing w:line="242" w:lineRule="auto"/>
              <w:ind w:left="107" w:right="92"/>
              <w:jc w:val="both"/>
              <w:rPr>
                <w:rFonts w:ascii="SimSun" w:eastAsia="SimSun" w:hint="eastAsia"/>
                <w:sz w:val="21"/>
              </w:rPr>
            </w:pPr>
            <w:r>
              <w:rPr>
                <w:rFonts w:ascii="SimSun" w:eastAsia="SimSun" w:hint="eastAsia"/>
                <w:spacing w:val="-3"/>
                <w:sz w:val="21"/>
              </w:rPr>
              <w:t>受原油价格、煤炭价格、下游需求、宏观经济形</w:t>
            </w:r>
            <w:r>
              <w:rPr>
                <w:rFonts w:ascii="SimSun" w:eastAsia="SimSun" w:hint="eastAsia"/>
                <w:sz w:val="21"/>
              </w:rPr>
              <w:t>势影响</w:t>
            </w:r>
          </w:p>
        </w:tc>
      </w:tr>
      <w:tr>
        <w:trPr>
          <w:trHeight w:val="1092" w:hRule="atLeast"/>
        </w:trPr>
        <w:tc>
          <w:tcPr>
            <w:tcW w:w="1130" w:type="dxa"/>
          </w:tcPr>
          <w:p>
            <w:pPr>
              <w:pStyle w:val="TableParagraph"/>
              <w:rPr>
                <w:rFonts w:ascii="SimSun"/>
                <w:sz w:val="20"/>
              </w:rPr>
            </w:pPr>
          </w:p>
          <w:p>
            <w:pPr>
              <w:pStyle w:val="TableParagraph"/>
              <w:spacing w:before="155"/>
              <w:ind w:left="107"/>
              <w:rPr>
                <w:rFonts w:ascii="SimSun" w:eastAsia="SimSun" w:hint="eastAsia"/>
                <w:sz w:val="21"/>
              </w:rPr>
            </w:pPr>
            <w:r>
              <w:rPr>
                <w:rFonts w:ascii="SimSun" w:eastAsia="SimSun" w:hint="eastAsia"/>
                <w:sz w:val="21"/>
              </w:rPr>
              <w:t>焦炭</w:t>
            </w:r>
          </w:p>
        </w:tc>
        <w:tc>
          <w:tcPr>
            <w:tcW w:w="1841" w:type="dxa"/>
          </w:tcPr>
          <w:p>
            <w:pPr>
              <w:pStyle w:val="TableParagraph"/>
              <w:spacing w:line="242" w:lineRule="auto" w:before="138"/>
              <w:ind w:left="105" w:right="93"/>
              <w:jc w:val="both"/>
              <w:rPr>
                <w:rFonts w:ascii="SimSun" w:eastAsia="SimSun" w:hint="eastAsia"/>
                <w:sz w:val="21"/>
              </w:rPr>
            </w:pPr>
            <w:r>
              <w:rPr>
                <w:rFonts w:ascii="SimSun" w:eastAsia="SimSun" w:hint="eastAsia"/>
                <w:spacing w:val="-12"/>
                <w:sz w:val="21"/>
              </w:rPr>
              <w:t>煤炭加工业</w:t>
            </w:r>
            <w:r>
              <w:rPr>
                <w:rFonts w:ascii="SimSun" w:eastAsia="SimSun" w:hint="eastAsia"/>
                <w:sz w:val="21"/>
              </w:rPr>
              <w:t>（国标</w:t>
            </w:r>
            <w:r>
              <w:rPr>
                <w:rFonts w:ascii="SimSun" w:eastAsia="SimSun" w:hint="eastAsia"/>
                <w:spacing w:val="-19"/>
                <w:sz w:val="21"/>
              </w:rPr>
              <w:t>行 业 分 类 代 码</w:t>
            </w:r>
            <w:r>
              <w:rPr>
                <w:sz w:val="21"/>
              </w:rPr>
              <w:t>252</w:t>
            </w:r>
            <w:r>
              <w:rPr>
                <w:rFonts w:ascii="SimSun" w:eastAsia="SimSun" w:hint="eastAsia"/>
                <w:sz w:val="21"/>
              </w:rPr>
              <w:t>）</w:t>
            </w:r>
          </w:p>
        </w:tc>
        <w:tc>
          <w:tcPr>
            <w:tcW w:w="1276" w:type="dxa"/>
          </w:tcPr>
          <w:p>
            <w:pPr>
              <w:pStyle w:val="TableParagraph"/>
              <w:rPr>
                <w:rFonts w:ascii="SimSun"/>
                <w:sz w:val="20"/>
              </w:rPr>
            </w:pPr>
          </w:p>
          <w:p>
            <w:pPr>
              <w:pStyle w:val="TableParagraph"/>
              <w:spacing w:before="155"/>
              <w:ind w:left="108"/>
              <w:rPr>
                <w:rFonts w:ascii="SimSun" w:eastAsia="SimSun" w:hint="eastAsia"/>
                <w:sz w:val="21"/>
              </w:rPr>
            </w:pPr>
            <w:r>
              <w:rPr>
                <w:rFonts w:ascii="SimSun" w:eastAsia="SimSun" w:hint="eastAsia"/>
                <w:sz w:val="21"/>
              </w:rPr>
              <w:t>煤炭</w:t>
            </w:r>
          </w:p>
        </w:tc>
        <w:tc>
          <w:tcPr>
            <w:tcW w:w="2868" w:type="dxa"/>
          </w:tcPr>
          <w:p>
            <w:pPr>
              <w:pStyle w:val="TableParagraph"/>
              <w:spacing w:before="6"/>
              <w:rPr>
                <w:rFonts w:ascii="SimSun"/>
                <w:sz w:val="21"/>
              </w:rPr>
            </w:pPr>
          </w:p>
          <w:p>
            <w:pPr>
              <w:pStyle w:val="TableParagraph"/>
              <w:spacing w:line="244" w:lineRule="auto"/>
              <w:ind w:left="109" w:right="94"/>
              <w:rPr>
                <w:rFonts w:ascii="SimSun" w:eastAsia="SimSun" w:hint="eastAsia"/>
                <w:sz w:val="21"/>
              </w:rPr>
            </w:pPr>
            <w:r>
              <w:rPr>
                <w:rFonts w:ascii="SimSun" w:eastAsia="SimSun" w:hint="eastAsia"/>
                <w:spacing w:val="-9"/>
                <w:sz w:val="21"/>
              </w:rPr>
              <w:t>主要用于钢铁、有色金属的冶</w:t>
            </w:r>
            <w:r>
              <w:rPr>
                <w:rFonts w:ascii="SimSun" w:eastAsia="SimSun" w:hint="eastAsia"/>
                <w:sz w:val="21"/>
              </w:rPr>
              <w:t>炼、铸造，以及化工原料等</w:t>
            </w:r>
          </w:p>
        </w:tc>
        <w:tc>
          <w:tcPr>
            <w:tcW w:w="1667" w:type="dxa"/>
          </w:tcPr>
          <w:p>
            <w:pPr>
              <w:pStyle w:val="TableParagraph"/>
              <w:spacing w:line="242" w:lineRule="auto" w:before="3"/>
              <w:ind w:left="107" w:right="92"/>
              <w:jc w:val="both"/>
              <w:rPr>
                <w:rFonts w:ascii="SimSun" w:eastAsia="SimSun" w:hint="eastAsia"/>
                <w:sz w:val="21"/>
              </w:rPr>
            </w:pPr>
            <w:r>
              <w:rPr>
                <w:rFonts w:ascii="SimSun" w:eastAsia="SimSun" w:hint="eastAsia"/>
                <w:spacing w:val="-3"/>
                <w:sz w:val="21"/>
              </w:rPr>
              <w:t>受煤炭价格、下游需求、宏观经济形势、行业政</w:t>
            </w:r>
          </w:p>
          <w:p>
            <w:pPr>
              <w:pStyle w:val="TableParagraph"/>
              <w:spacing w:line="252" w:lineRule="exact" w:before="1"/>
              <w:ind w:left="107"/>
              <w:rPr>
                <w:rFonts w:ascii="SimSun" w:eastAsia="SimSun" w:hint="eastAsia"/>
                <w:sz w:val="21"/>
              </w:rPr>
            </w:pPr>
            <w:r>
              <w:rPr>
                <w:rFonts w:ascii="SimSun" w:eastAsia="SimSun" w:hint="eastAsia"/>
                <w:sz w:val="21"/>
              </w:rPr>
              <w:t>策影响</w:t>
            </w:r>
          </w:p>
        </w:tc>
      </w:tr>
    </w:tbl>
    <w:p>
      <w:pPr>
        <w:pStyle w:val="BodyText"/>
        <w:spacing w:before="8"/>
      </w:pPr>
    </w:p>
    <w:p>
      <w:pPr>
        <w:pStyle w:val="ListParagraph"/>
        <w:numPr>
          <w:ilvl w:val="0"/>
          <w:numId w:val="7"/>
        </w:numPr>
        <w:tabs>
          <w:tab w:pos="1623" w:val="left" w:leader="none"/>
        </w:tabs>
        <w:spacing w:line="240" w:lineRule="auto" w:before="0" w:after="0"/>
        <w:ind w:left="1622" w:right="0" w:hanging="425"/>
        <w:jc w:val="left"/>
        <w:rPr>
          <w:sz w:val="21"/>
        </w:rPr>
      </w:pPr>
      <w:r>
        <w:rPr>
          <w:sz w:val="21"/>
        </w:rPr>
        <w:t>研发创新</w:t>
      </w:r>
    </w:p>
    <w:p>
      <w:pPr>
        <w:pStyle w:val="BodyText"/>
        <w:spacing w:before="2"/>
        <w:ind w:left="1198"/>
      </w:pPr>
      <w:r>
        <w:rPr>
          <w:rFonts w:ascii="Times New Roman" w:hAnsi="Times New Roman" w:eastAsia="Times New Roman"/>
        </w:rPr>
        <w:t>√</w:t>
      </w:r>
      <w:r>
        <w:rPr>
          <w:spacing w:val="34"/>
        </w:rPr>
        <w:t>适用 </w:t>
      </w:r>
      <w:r>
        <w:rPr>
          <w:rFonts w:ascii="Times New Roman" w:hAnsi="Times New Roman" w:eastAsia="Times New Roman"/>
        </w:rPr>
        <w:t>□</w:t>
      </w:r>
      <w:r>
        <w:rPr/>
        <w:t>不适用</w:t>
      </w:r>
    </w:p>
    <w:p>
      <w:pPr>
        <w:pStyle w:val="BodyText"/>
        <w:spacing w:line="285" w:lineRule="auto" w:before="50"/>
        <w:ind w:left="1198" w:right="962" w:firstLine="479"/>
      </w:pPr>
      <w:r>
        <w:rPr>
          <w:rFonts w:ascii="Times New Roman" w:eastAsia="Times New Roman"/>
          <w:spacing w:val="-2"/>
        </w:rPr>
        <w:t>2022</w:t>
      </w:r>
      <w:r>
        <w:rPr>
          <w:rFonts w:ascii="Times New Roman" w:eastAsia="Times New Roman"/>
          <w:spacing w:val="-3"/>
        </w:rPr>
        <w:t> </w:t>
      </w:r>
      <w:r>
        <w:rPr>
          <w:spacing w:val="-9"/>
        </w:rPr>
        <w:t>年公司研发支出 </w:t>
      </w:r>
      <w:r>
        <w:rPr>
          <w:rFonts w:ascii="Times New Roman" w:eastAsia="Times New Roman"/>
          <w:spacing w:val="-2"/>
        </w:rPr>
        <w:t>1.5</w:t>
      </w:r>
      <w:r>
        <w:rPr>
          <w:rFonts w:ascii="Times New Roman" w:eastAsia="Times New Roman"/>
          <w:spacing w:val="-3"/>
        </w:rPr>
        <w:t> </w:t>
      </w:r>
      <w:r>
        <w:rPr>
          <w:spacing w:val="-9"/>
        </w:rPr>
        <w:t>亿元，同比增加 </w:t>
      </w:r>
      <w:r>
        <w:rPr>
          <w:rFonts w:ascii="Times New Roman" w:eastAsia="Times New Roman"/>
          <w:spacing w:val="-2"/>
        </w:rPr>
        <w:t>14%</w:t>
      </w:r>
      <w:r>
        <w:rPr>
          <w:spacing w:val="-5"/>
        </w:rPr>
        <w:t>。报告期内，公司根据市场需求开发了 </w:t>
      </w:r>
      <w:r>
        <w:rPr>
          <w:rFonts w:ascii="Times New Roman" w:eastAsia="Times New Roman"/>
          <w:spacing w:val="-1"/>
        </w:rPr>
        <w:t>5</w:t>
      </w:r>
      <w:r>
        <w:rPr>
          <w:rFonts w:ascii="Times New Roman" w:eastAsia="Times New Roman"/>
          <w:spacing w:val="-3"/>
        </w:rPr>
        <w:t> </w:t>
      </w:r>
      <w:r>
        <w:rPr>
          <w:spacing w:val="-1"/>
        </w:rPr>
        <w:t>个烯</w:t>
      </w:r>
      <w:r>
        <w:rPr>
          <w:spacing w:val="-5"/>
        </w:rPr>
        <w:t>烃新牌号产品，其中 </w:t>
      </w:r>
      <w:r>
        <w:rPr>
          <w:rFonts w:ascii="Times New Roman" w:eastAsia="Times New Roman"/>
          <w:spacing w:val="-1"/>
        </w:rPr>
        <w:t>LLDPE9047</w:t>
      </w:r>
      <w:r>
        <w:rPr>
          <w:rFonts w:ascii="Times New Roman" w:eastAsia="Times New Roman"/>
          <w:spacing w:val="16"/>
        </w:rPr>
        <w:t> </w:t>
      </w:r>
      <w:r>
        <w:rPr>
          <w:spacing w:val="-8"/>
        </w:rPr>
        <w:t>在重包装 </w:t>
      </w:r>
      <w:r>
        <w:rPr>
          <w:rFonts w:ascii="Times New Roman" w:eastAsia="Times New Roman"/>
        </w:rPr>
        <w:t>FFS</w:t>
      </w:r>
      <w:r>
        <w:rPr>
          <w:rFonts w:ascii="Times New Roman" w:eastAsia="Times New Roman"/>
          <w:spacing w:val="16"/>
        </w:rPr>
        <w:t> </w:t>
      </w:r>
      <w:r>
        <w:rPr/>
        <w:t>膜、工业包装内衬膜、收缩膜、农膜等领域应用</w:t>
      </w:r>
      <w:r>
        <w:rPr>
          <w:spacing w:val="-3"/>
        </w:rPr>
        <w:t>得到客户高度认可；熔指聚丙烯薄壁注塑料 </w:t>
      </w:r>
      <w:r>
        <w:rPr>
          <w:rFonts w:ascii="Times New Roman" w:eastAsia="Times New Roman"/>
        </w:rPr>
        <w:t>M900</w:t>
      </w:r>
      <w:r>
        <w:rPr>
          <w:spacing w:val="-3"/>
        </w:rPr>
        <w:t>、高密度聚乙烯小中空料 </w:t>
      </w:r>
      <w:r>
        <w:rPr>
          <w:rFonts w:ascii="Times New Roman" w:eastAsia="Times New Roman"/>
        </w:rPr>
        <w:t>5502S</w:t>
      </w:r>
      <w:r>
        <w:rPr>
          <w:rFonts w:ascii="Times New Roman" w:eastAsia="Times New Roman"/>
          <w:spacing w:val="27"/>
        </w:rPr>
        <w:t> </w:t>
      </w:r>
      <w:r>
        <w:rPr/>
        <w:t>产品很好地满</w:t>
      </w:r>
      <w:r>
        <w:rPr>
          <w:spacing w:val="-1"/>
        </w:rPr>
        <w:t>足医疗方面对此类产品的需求；出口定制 </w:t>
      </w:r>
      <w:r>
        <w:rPr>
          <w:rFonts w:ascii="Times New Roman" w:eastAsia="Times New Roman"/>
        </w:rPr>
        <w:t>LLDPE9047H</w:t>
      </w:r>
      <w:r>
        <w:rPr/>
        <w:t>、</w:t>
      </w:r>
      <w:r>
        <w:rPr>
          <w:rFonts w:ascii="Times New Roman" w:eastAsia="Times New Roman"/>
        </w:rPr>
        <w:t>PP</w:t>
      </w:r>
      <w:r>
        <w:rPr>
          <w:rFonts w:ascii="Times New Roman" w:eastAsia="Times New Roman"/>
          <w:spacing w:val="25"/>
        </w:rPr>
        <w:t> </w:t>
      </w:r>
      <w:r>
        <w:rPr>
          <w:rFonts w:ascii="Times New Roman" w:eastAsia="Times New Roman"/>
        </w:rPr>
        <w:t>HP500L</w:t>
      </w:r>
      <w:r>
        <w:rPr>
          <w:rFonts w:ascii="Times New Roman" w:eastAsia="Times New Roman"/>
          <w:spacing w:val="31"/>
        </w:rPr>
        <w:t> </w:t>
      </w:r>
      <w:r>
        <w:rPr/>
        <w:t>两个产品，填补国内空白，</w:t>
      </w:r>
      <w:r>
        <w:rPr>
          <w:spacing w:val="-102"/>
        </w:rPr>
        <w:t> </w:t>
      </w:r>
      <w:r>
        <w:rPr>
          <w:spacing w:val="-1"/>
        </w:rPr>
        <w:t>满足了细分市场客户的需求。</w:t>
      </w:r>
      <w:r>
        <w:rPr>
          <w:rFonts w:ascii="Times New Roman" w:eastAsia="Times New Roman"/>
        </w:rPr>
        <w:t>2022</w:t>
      </w:r>
      <w:r>
        <w:rPr>
          <w:rFonts w:ascii="Times New Roman" w:eastAsia="Times New Roman"/>
          <w:spacing w:val="-14"/>
        </w:rPr>
        <w:t> </w:t>
      </w:r>
      <w:r>
        <w:rPr/>
        <w:t>年新产品开发工作拓宽了线性低密度聚乙烯、聚丙烯薄壁产品</w:t>
      </w:r>
      <w:r>
        <w:rPr>
          <w:spacing w:val="-4"/>
        </w:rPr>
        <w:t>的应用范围，产品更加系列化，也成为国内 </w:t>
      </w:r>
      <w:r>
        <w:rPr>
          <w:rFonts w:ascii="Times New Roman" w:eastAsia="Times New Roman"/>
        </w:rPr>
        <w:t>LLDPE</w:t>
      </w:r>
      <w:r>
        <w:rPr>
          <w:rFonts w:ascii="Times New Roman" w:eastAsia="Times New Roman"/>
          <w:spacing w:val="-1"/>
        </w:rPr>
        <w:t> </w:t>
      </w:r>
      <w:r>
        <w:rPr/>
        <w:t>薄膜料较为丰富的企业。</w:t>
      </w:r>
    </w:p>
    <w:p>
      <w:pPr>
        <w:pStyle w:val="Heading2"/>
        <w:spacing w:line="260" w:lineRule="exact"/>
        <w:ind w:left="1198"/>
      </w:pPr>
      <w:r>
        <w:rPr/>
        <w:t> </w:t>
      </w:r>
    </w:p>
    <w:p>
      <w:pPr>
        <w:pStyle w:val="ListParagraph"/>
        <w:numPr>
          <w:ilvl w:val="0"/>
          <w:numId w:val="7"/>
        </w:numPr>
        <w:tabs>
          <w:tab w:pos="1623" w:val="left" w:leader="none"/>
        </w:tabs>
        <w:spacing w:line="240" w:lineRule="auto" w:before="3" w:after="0"/>
        <w:ind w:left="1622" w:right="0" w:hanging="425"/>
        <w:jc w:val="left"/>
        <w:rPr>
          <w:sz w:val="21"/>
        </w:rPr>
      </w:pPr>
      <w:r>
        <w:rPr>
          <w:sz w:val="21"/>
        </w:rPr>
        <w:t>生产工艺与流程</w:t>
      </w:r>
    </w:p>
    <w:p>
      <w:pPr>
        <w:pStyle w:val="BodyText"/>
        <w:spacing w:before="5"/>
        <w:ind w:left="1198"/>
        <w:rPr>
          <w:sz w:val="24"/>
        </w:rPr>
      </w:pPr>
      <w:r>
        <w:rPr>
          <w:spacing w:val="11"/>
        </w:rPr>
        <w:t>√适用 □不适用</w:t>
      </w:r>
      <w:r>
        <w:rPr>
          <w:spacing w:val="-3"/>
        </w:rPr>
        <w:t> </w:t>
      </w:r>
      <w:r>
        <w:rPr>
          <w:sz w:val="24"/>
        </w:rPr>
        <w:t> </w:t>
      </w:r>
    </w:p>
    <w:p>
      <w:pPr>
        <w:pStyle w:val="BodyText"/>
        <w:spacing w:before="1"/>
      </w:pPr>
      <w:r>
        <w:rPr/>
        <w:drawing>
          <wp:anchor distT="0" distB="0" distL="0" distR="0" allowOverlap="1" layoutInCell="1" locked="0" behindDoc="0" simplePos="0" relativeHeight="8">
            <wp:simplePos x="0" y="0"/>
            <wp:positionH relativeFrom="page">
              <wp:posOffset>1141475</wp:posOffset>
            </wp:positionH>
            <wp:positionV relativeFrom="paragraph">
              <wp:posOffset>196254</wp:posOffset>
            </wp:positionV>
            <wp:extent cx="5632179" cy="1627346"/>
            <wp:effectExtent l="0" t="0" r="0" b="0"/>
            <wp:wrapTopAndBottom/>
            <wp:docPr id="9" name="image11.jpeg"/>
            <wp:cNvGraphicFramePr>
              <a:graphicFrameLocks noChangeAspect="1"/>
            </wp:cNvGraphicFramePr>
            <a:graphic>
              <a:graphicData uri="http://schemas.openxmlformats.org/drawingml/2006/picture">
                <pic:pic>
                  <pic:nvPicPr>
                    <pic:cNvPr id="10" name="image11.jpeg"/>
                    <pic:cNvPicPr/>
                  </pic:nvPicPr>
                  <pic:blipFill>
                    <a:blip r:embed="rId22" cstate="print"/>
                    <a:stretch>
                      <a:fillRect/>
                    </a:stretch>
                  </pic:blipFill>
                  <pic:spPr>
                    <a:xfrm>
                      <a:off x="0" y="0"/>
                      <a:ext cx="5632179" cy="1627346"/>
                    </a:xfrm>
                    <a:prstGeom prst="rect">
                      <a:avLst/>
                    </a:prstGeom>
                  </pic:spPr>
                </pic:pic>
              </a:graphicData>
            </a:graphic>
          </wp:anchor>
        </w:drawing>
      </w:r>
    </w:p>
    <w:p>
      <w:pPr>
        <w:pStyle w:val="Heading2"/>
        <w:ind w:left="1198"/>
      </w:pPr>
      <w:r>
        <w:rPr/>
        <w:t> </w:t>
      </w:r>
    </w:p>
    <w:p>
      <w:pPr>
        <w:spacing w:after="0"/>
        <w:sectPr>
          <w:pgSz w:w="11910" w:h="16840"/>
          <w:pgMar w:header="880" w:footer="1195" w:top="1120" w:bottom="1380" w:left="600" w:right="200"/>
        </w:sectPr>
      </w:pPr>
    </w:p>
    <w:p>
      <w:pPr>
        <w:pStyle w:val="BodyText"/>
        <w:rPr>
          <w:sz w:val="20"/>
        </w:rPr>
      </w:pPr>
    </w:p>
    <w:p>
      <w:pPr>
        <w:pStyle w:val="BodyText"/>
        <w:rPr>
          <w:sz w:val="20"/>
        </w:rPr>
      </w:pPr>
    </w:p>
    <w:p>
      <w:pPr>
        <w:pStyle w:val="BodyText"/>
        <w:spacing w:before="5"/>
        <w:rPr>
          <w:sz w:val="15"/>
        </w:rPr>
      </w:pPr>
    </w:p>
    <w:p>
      <w:pPr>
        <w:pStyle w:val="BodyText"/>
        <w:ind w:left="1197"/>
        <w:rPr>
          <w:sz w:val="20"/>
        </w:rPr>
      </w:pPr>
      <w:r>
        <w:rPr>
          <w:sz w:val="20"/>
        </w:rPr>
        <w:drawing>
          <wp:inline distT="0" distB="0" distL="0" distR="0">
            <wp:extent cx="5632048" cy="1550765"/>
            <wp:effectExtent l="0" t="0" r="0" b="0"/>
            <wp:docPr id="11" name="image12.jpeg"/>
            <wp:cNvGraphicFramePr>
              <a:graphicFrameLocks noChangeAspect="1"/>
            </wp:cNvGraphicFramePr>
            <a:graphic>
              <a:graphicData uri="http://schemas.openxmlformats.org/drawingml/2006/picture">
                <pic:pic>
                  <pic:nvPicPr>
                    <pic:cNvPr id="12" name="image12.jpeg"/>
                    <pic:cNvPicPr/>
                  </pic:nvPicPr>
                  <pic:blipFill>
                    <a:blip r:embed="rId23" cstate="print"/>
                    <a:stretch>
                      <a:fillRect/>
                    </a:stretch>
                  </pic:blipFill>
                  <pic:spPr>
                    <a:xfrm>
                      <a:off x="0" y="0"/>
                      <a:ext cx="5632048" cy="1550765"/>
                    </a:xfrm>
                    <a:prstGeom prst="rect">
                      <a:avLst/>
                    </a:prstGeom>
                  </pic:spPr>
                </pic:pic>
              </a:graphicData>
            </a:graphic>
          </wp:inline>
        </w:drawing>
      </w:r>
      <w:r>
        <w:rPr>
          <w:sz w:val="20"/>
        </w:rPr>
      </w:r>
    </w:p>
    <w:p>
      <w:pPr>
        <w:pStyle w:val="Heading2"/>
        <w:spacing w:line="296" w:lineRule="exact"/>
        <w:ind w:left="1198"/>
      </w:pPr>
      <w:r>
        <w:rPr/>
        <w:t> </w:t>
      </w:r>
    </w:p>
    <w:p>
      <w:pPr>
        <w:pStyle w:val="ListParagraph"/>
        <w:numPr>
          <w:ilvl w:val="0"/>
          <w:numId w:val="7"/>
        </w:numPr>
        <w:tabs>
          <w:tab w:pos="1729" w:val="left" w:leader="none"/>
        </w:tabs>
        <w:spacing w:line="240" w:lineRule="auto" w:before="3" w:after="0"/>
        <w:ind w:left="1728" w:right="0" w:hanging="531"/>
        <w:jc w:val="left"/>
        <w:rPr>
          <w:sz w:val="21"/>
        </w:rPr>
      </w:pPr>
      <w:r>
        <w:rPr>
          <w:sz w:val="21"/>
        </w:rPr>
        <w:t>产能与开工情况</w:t>
      </w:r>
    </w:p>
    <w:p>
      <w:pPr>
        <w:pStyle w:val="BodyText"/>
        <w:spacing w:before="5"/>
        <w:ind w:left="1198"/>
        <w:rPr>
          <w:sz w:val="24"/>
        </w:rPr>
      </w:pPr>
      <w:r>
        <w:rPr>
          <w:spacing w:val="11"/>
        </w:rPr>
        <w:t>√适用 □不适用</w:t>
      </w:r>
      <w:r>
        <w:rPr>
          <w:spacing w:val="-3"/>
        </w:rPr>
        <w:t> </w:t>
      </w:r>
      <w:r>
        <w:rPr>
          <w:sz w:val="24"/>
        </w:rPr>
        <w:t> </w:t>
      </w:r>
    </w:p>
    <w:p>
      <w:pPr>
        <w:pStyle w:val="BodyText"/>
        <w:spacing w:before="2" w:after="4"/>
        <w:ind w:left="7508"/>
      </w:pPr>
      <w:r>
        <w:rPr>
          <w:spacing w:val="7"/>
        </w:rPr>
        <w:t>单位：亿元 币种：人民币</w:t>
      </w:r>
      <w:r>
        <w:rPr/>
        <w:t> </w:t>
      </w:r>
    </w:p>
    <w:tbl>
      <w:tblPr>
        <w:tblW w:w="0" w:type="auto"/>
        <w:jc w:val="left"/>
        <w:tblInd w:w="10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9"/>
        <w:gridCol w:w="1702"/>
        <w:gridCol w:w="1135"/>
        <w:gridCol w:w="1702"/>
        <w:gridCol w:w="1417"/>
        <w:gridCol w:w="1316"/>
      </w:tblGrid>
      <w:tr>
        <w:trPr>
          <w:trHeight w:val="544" w:hRule="atLeast"/>
        </w:trPr>
        <w:tc>
          <w:tcPr>
            <w:tcW w:w="1699" w:type="dxa"/>
            <w:shd w:val="clear" w:color="auto" w:fill="D9D9D9"/>
          </w:tcPr>
          <w:p>
            <w:pPr>
              <w:pStyle w:val="TableParagraph"/>
              <w:spacing w:before="138"/>
              <w:ind w:left="110"/>
              <w:rPr>
                <w:rFonts w:ascii="SimSun" w:eastAsia="SimSun" w:hint="eastAsia"/>
                <w:sz w:val="21"/>
              </w:rPr>
            </w:pPr>
            <w:r>
              <w:rPr>
                <w:rFonts w:ascii="SimSun" w:eastAsia="SimSun" w:hint="eastAsia"/>
                <w:sz w:val="21"/>
              </w:rPr>
              <w:t>主要厂区或项目</w:t>
            </w:r>
          </w:p>
        </w:tc>
        <w:tc>
          <w:tcPr>
            <w:tcW w:w="1702" w:type="dxa"/>
            <w:shd w:val="clear" w:color="auto" w:fill="D9D9D9"/>
          </w:tcPr>
          <w:p>
            <w:pPr>
              <w:pStyle w:val="TableParagraph"/>
              <w:spacing w:before="138"/>
              <w:ind w:left="89" w:right="76"/>
              <w:jc w:val="center"/>
              <w:rPr>
                <w:rFonts w:ascii="SimSun" w:eastAsia="SimSun" w:hint="eastAsia"/>
                <w:sz w:val="21"/>
              </w:rPr>
            </w:pPr>
            <w:r>
              <w:rPr>
                <w:rFonts w:ascii="SimSun" w:eastAsia="SimSun" w:hint="eastAsia"/>
                <w:sz w:val="21"/>
              </w:rPr>
              <w:t>设计产能</w:t>
            </w:r>
          </w:p>
        </w:tc>
        <w:tc>
          <w:tcPr>
            <w:tcW w:w="1135" w:type="dxa"/>
            <w:shd w:val="clear" w:color="auto" w:fill="D9D9D9"/>
          </w:tcPr>
          <w:p>
            <w:pPr>
              <w:pStyle w:val="TableParagraph"/>
              <w:spacing w:before="1"/>
              <w:ind w:left="144"/>
              <w:rPr>
                <w:rFonts w:ascii="SimSun" w:eastAsia="SimSun" w:hint="eastAsia"/>
                <w:sz w:val="21"/>
              </w:rPr>
            </w:pPr>
            <w:r>
              <w:rPr>
                <w:rFonts w:ascii="SimSun" w:eastAsia="SimSun" w:hint="eastAsia"/>
                <w:sz w:val="21"/>
              </w:rPr>
              <w:t>产能利用</w:t>
            </w:r>
          </w:p>
          <w:p>
            <w:pPr>
              <w:pStyle w:val="TableParagraph"/>
              <w:spacing w:line="252" w:lineRule="exact" w:before="2"/>
              <w:ind w:left="144"/>
              <w:rPr>
                <w:rFonts w:ascii="SimSun" w:eastAsia="SimSun" w:hint="eastAsia"/>
                <w:sz w:val="21"/>
              </w:rPr>
            </w:pPr>
            <w:r>
              <w:rPr>
                <w:rFonts w:ascii="SimSun" w:eastAsia="SimSun" w:hint="eastAsia"/>
                <w:sz w:val="21"/>
              </w:rPr>
              <w:t>率（</w:t>
            </w:r>
            <w:r>
              <w:rPr>
                <w:b/>
                <w:sz w:val="21"/>
              </w:rPr>
              <w:t>%</w:t>
            </w:r>
            <w:r>
              <w:rPr>
                <w:rFonts w:ascii="SimSun" w:eastAsia="SimSun" w:hint="eastAsia"/>
                <w:sz w:val="21"/>
              </w:rPr>
              <w:t>）</w:t>
            </w:r>
          </w:p>
        </w:tc>
        <w:tc>
          <w:tcPr>
            <w:tcW w:w="1702" w:type="dxa"/>
            <w:shd w:val="clear" w:color="auto" w:fill="D9D9D9"/>
          </w:tcPr>
          <w:p>
            <w:pPr>
              <w:pStyle w:val="TableParagraph"/>
              <w:spacing w:before="138"/>
              <w:ind w:left="430"/>
              <w:rPr>
                <w:rFonts w:ascii="SimSun" w:eastAsia="SimSun" w:hint="eastAsia"/>
                <w:sz w:val="21"/>
              </w:rPr>
            </w:pPr>
            <w:r>
              <w:rPr>
                <w:rFonts w:ascii="SimSun" w:eastAsia="SimSun" w:hint="eastAsia"/>
                <w:sz w:val="21"/>
              </w:rPr>
              <w:t>在建产能</w:t>
            </w:r>
          </w:p>
        </w:tc>
        <w:tc>
          <w:tcPr>
            <w:tcW w:w="1417" w:type="dxa"/>
            <w:shd w:val="clear" w:color="auto" w:fill="D9D9D9"/>
          </w:tcPr>
          <w:p>
            <w:pPr>
              <w:pStyle w:val="TableParagraph"/>
              <w:spacing w:before="1"/>
              <w:ind w:left="160" w:right="156"/>
              <w:jc w:val="center"/>
              <w:rPr>
                <w:rFonts w:ascii="SimSun" w:eastAsia="SimSun" w:hint="eastAsia"/>
                <w:sz w:val="21"/>
              </w:rPr>
            </w:pPr>
            <w:r>
              <w:rPr>
                <w:rFonts w:ascii="SimSun" w:eastAsia="SimSun" w:hint="eastAsia"/>
                <w:sz w:val="21"/>
              </w:rPr>
              <w:t>在建产能已</w:t>
            </w:r>
          </w:p>
          <w:p>
            <w:pPr>
              <w:pStyle w:val="TableParagraph"/>
              <w:spacing w:line="252" w:lineRule="exact" w:before="2"/>
              <w:ind w:left="160" w:right="156"/>
              <w:jc w:val="center"/>
              <w:rPr>
                <w:rFonts w:ascii="SimSun" w:eastAsia="SimSun" w:hint="eastAsia"/>
                <w:sz w:val="21"/>
              </w:rPr>
            </w:pPr>
            <w:r>
              <w:rPr>
                <w:rFonts w:ascii="SimSun" w:eastAsia="SimSun" w:hint="eastAsia"/>
                <w:sz w:val="21"/>
              </w:rPr>
              <w:t>投资额</w:t>
            </w:r>
          </w:p>
        </w:tc>
        <w:tc>
          <w:tcPr>
            <w:tcW w:w="1316" w:type="dxa"/>
            <w:shd w:val="clear" w:color="auto" w:fill="D9D9D9"/>
          </w:tcPr>
          <w:p>
            <w:pPr>
              <w:pStyle w:val="TableParagraph"/>
              <w:spacing w:before="1"/>
              <w:ind w:left="129"/>
              <w:rPr>
                <w:rFonts w:ascii="SimSun" w:eastAsia="SimSun" w:hint="eastAsia"/>
                <w:sz w:val="21"/>
              </w:rPr>
            </w:pPr>
            <w:r>
              <w:rPr>
                <w:rFonts w:ascii="SimSun" w:eastAsia="SimSun" w:hint="eastAsia"/>
                <w:sz w:val="21"/>
              </w:rPr>
              <w:t>在建产能预</w:t>
            </w:r>
          </w:p>
          <w:p>
            <w:pPr>
              <w:pStyle w:val="TableParagraph"/>
              <w:spacing w:line="252" w:lineRule="exact" w:before="2"/>
              <w:ind w:left="129"/>
              <w:rPr>
                <w:rFonts w:ascii="SimSun" w:eastAsia="SimSun" w:hint="eastAsia"/>
                <w:sz w:val="21"/>
              </w:rPr>
            </w:pPr>
            <w:r>
              <w:rPr>
                <w:rFonts w:ascii="SimSun" w:eastAsia="SimSun" w:hint="eastAsia"/>
                <w:sz w:val="21"/>
              </w:rPr>
              <w:t>计完工时间</w:t>
            </w:r>
          </w:p>
        </w:tc>
      </w:tr>
      <w:tr>
        <w:trPr>
          <w:trHeight w:val="544" w:hRule="atLeast"/>
        </w:trPr>
        <w:tc>
          <w:tcPr>
            <w:tcW w:w="1699" w:type="dxa"/>
          </w:tcPr>
          <w:p>
            <w:pPr>
              <w:pStyle w:val="TableParagraph"/>
              <w:spacing w:before="138"/>
              <w:ind w:left="107"/>
              <w:rPr>
                <w:rFonts w:ascii="SimSun" w:eastAsia="SimSun" w:hint="eastAsia"/>
                <w:sz w:val="21"/>
              </w:rPr>
            </w:pPr>
            <w:r>
              <w:rPr>
                <w:rFonts w:ascii="SimSun" w:eastAsia="SimSun" w:hint="eastAsia"/>
                <w:sz w:val="21"/>
              </w:rPr>
              <w:t>一期烯烃项目</w:t>
            </w:r>
          </w:p>
        </w:tc>
        <w:tc>
          <w:tcPr>
            <w:tcW w:w="1702" w:type="dxa"/>
          </w:tcPr>
          <w:p>
            <w:pPr>
              <w:pStyle w:val="TableParagraph"/>
              <w:spacing w:before="1"/>
              <w:ind w:left="107"/>
              <w:rPr>
                <w:rFonts w:ascii="SimSun" w:eastAsia="SimSun" w:hint="eastAsia"/>
                <w:sz w:val="21"/>
              </w:rPr>
            </w:pPr>
            <w:r>
              <w:rPr>
                <w:sz w:val="21"/>
              </w:rPr>
              <w:t>60</w:t>
            </w:r>
            <w:r>
              <w:rPr>
                <w:spacing w:val="-1"/>
                <w:sz w:val="21"/>
              </w:rPr>
              <w:t> </w:t>
            </w:r>
            <w:r>
              <w:rPr>
                <w:rFonts w:ascii="SimSun" w:eastAsia="SimSun" w:hint="eastAsia"/>
                <w:sz w:val="21"/>
              </w:rPr>
              <w:t>万吨</w:t>
            </w:r>
            <w:r>
              <w:rPr>
                <w:sz w:val="21"/>
              </w:rPr>
              <w:t>/</w:t>
            </w:r>
            <w:r>
              <w:rPr>
                <w:rFonts w:ascii="SimSun" w:eastAsia="SimSun" w:hint="eastAsia"/>
                <w:sz w:val="21"/>
              </w:rPr>
              <w:t>年聚乙</w:t>
            </w:r>
          </w:p>
          <w:p>
            <w:pPr>
              <w:pStyle w:val="TableParagraph"/>
              <w:spacing w:line="250" w:lineRule="exact" w:before="4"/>
              <w:ind w:left="107"/>
              <w:rPr>
                <w:rFonts w:ascii="SimSun" w:eastAsia="SimSun" w:hint="eastAsia"/>
                <w:sz w:val="21"/>
              </w:rPr>
            </w:pPr>
            <w:r>
              <w:rPr>
                <w:rFonts w:ascii="SimSun" w:eastAsia="SimSun" w:hint="eastAsia"/>
                <w:sz w:val="21"/>
              </w:rPr>
              <w:t>烯、聚丙烯</w:t>
            </w:r>
          </w:p>
        </w:tc>
        <w:tc>
          <w:tcPr>
            <w:tcW w:w="1135" w:type="dxa"/>
          </w:tcPr>
          <w:p>
            <w:pPr>
              <w:pStyle w:val="TableParagraph"/>
              <w:spacing w:before="144"/>
              <w:ind w:right="94"/>
              <w:jc w:val="right"/>
              <w:rPr>
                <w:sz w:val="21"/>
              </w:rPr>
            </w:pPr>
            <w:r>
              <w:rPr>
                <w:sz w:val="21"/>
              </w:rPr>
              <w:t>116.84%</w:t>
            </w:r>
          </w:p>
        </w:tc>
        <w:tc>
          <w:tcPr>
            <w:tcW w:w="1702" w:type="dxa"/>
          </w:tcPr>
          <w:p>
            <w:pPr>
              <w:pStyle w:val="TableParagraph"/>
              <w:spacing w:before="138"/>
              <w:ind w:left="108"/>
              <w:rPr>
                <w:rFonts w:ascii="SimSun" w:eastAsia="SimSun" w:hint="eastAsia"/>
                <w:sz w:val="21"/>
              </w:rPr>
            </w:pPr>
            <w:r>
              <w:rPr>
                <w:rFonts w:ascii="SimSun" w:eastAsia="SimSun" w:hint="eastAsia"/>
                <w:sz w:val="21"/>
              </w:rPr>
              <w:t>已投产</w:t>
            </w:r>
          </w:p>
        </w:tc>
        <w:tc>
          <w:tcPr>
            <w:tcW w:w="1417" w:type="dxa"/>
          </w:tcPr>
          <w:p>
            <w:pPr>
              <w:pStyle w:val="TableParagraph"/>
              <w:spacing w:before="144"/>
              <w:ind w:right="97"/>
              <w:jc w:val="right"/>
              <w:rPr>
                <w:sz w:val="21"/>
              </w:rPr>
            </w:pPr>
            <w:r>
              <w:rPr>
                <w:w w:val="100"/>
                <w:sz w:val="21"/>
              </w:rPr>
              <w:t>-</w:t>
            </w:r>
          </w:p>
        </w:tc>
        <w:tc>
          <w:tcPr>
            <w:tcW w:w="1316" w:type="dxa"/>
          </w:tcPr>
          <w:p>
            <w:pPr>
              <w:pStyle w:val="TableParagraph"/>
              <w:spacing w:before="144"/>
              <w:ind w:left="10"/>
              <w:jc w:val="center"/>
              <w:rPr>
                <w:sz w:val="21"/>
              </w:rPr>
            </w:pPr>
            <w:r>
              <w:rPr>
                <w:w w:val="100"/>
                <w:sz w:val="21"/>
              </w:rPr>
              <w:t>/</w:t>
            </w:r>
          </w:p>
        </w:tc>
      </w:tr>
      <w:tr>
        <w:trPr>
          <w:trHeight w:val="361" w:hRule="atLeast"/>
        </w:trPr>
        <w:tc>
          <w:tcPr>
            <w:tcW w:w="1699" w:type="dxa"/>
          </w:tcPr>
          <w:p>
            <w:pPr>
              <w:pStyle w:val="TableParagraph"/>
              <w:spacing w:before="46"/>
              <w:ind w:left="107"/>
              <w:rPr>
                <w:rFonts w:ascii="SimSun" w:eastAsia="SimSun" w:hint="eastAsia"/>
                <w:sz w:val="21"/>
              </w:rPr>
            </w:pPr>
            <w:r>
              <w:rPr>
                <w:rFonts w:ascii="SimSun" w:eastAsia="SimSun" w:hint="eastAsia"/>
                <w:sz w:val="21"/>
              </w:rPr>
              <w:t>焦化项目</w:t>
            </w:r>
          </w:p>
        </w:tc>
        <w:tc>
          <w:tcPr>
            <w:tcW w:w="1702" w:type="dxa"/>
          </w:tcPr>
          <w:p>
            <w:pPr>
              <w:pStyle w:val="TableParagraph"/>
              <w:spacing w:before="46"/>
              <w:ind w:left="80" w:right="78"/>
              <w:jc w:val="center"/>
              <w:rPr>
                <w:rFonts w:ascii="SimSun" w:eastAsia="SimSun" w:hint="eastAsia"/>
                <w:sz w:val="21"/>
              </w:rPr>
            </w:pPr>
            <w:r>
              <w:rPr>
                <w:sz w:val="21"/>
              </w:rPr>
              <w:t>400 </w:t>
            </w:r>
            <w:r>
              <w:rPr>
                <w:rFonts w:ascii="SimSun" w:eastAsia="SimSun" w:hint="eastAsia"/>
                <w:sz w:val="21"/>
              </w:rPr>
              <w:t>万吨</w:t>
            </w:r>
            <w:r>
              <w:rPr>
                <w:sz w:val="21"/>
              </w:rPr>
              <w:t>/</w:t>
            </w:r>
            <w:r>
              <w:rPr>
                <w:rFonts w:ascii="SimSun" w:eastAsia="SimSun" w:hint="eastAsia"/>
                <w:sz w:val="21"/>
              </w:rPr>
              <w:t>年焦炭</w:t>
            </w:r>
          </w:p>
        </w:tc>
        <w:tc>
          <w:tcPr>
            <w:tcW w:w="1135" w:type="dxa"/>
          </w:tcPr>
          <w:p>
            <w:pPr>
              <w:pStyle w:val="TableParagraph"/>
              <w:spacing w:before="55"/>
              <w:ind w:right="94"/>
              <w:jc w:val="right"/>
              <w:rPr>
                <w:sz w:val="21"/>
              </w:rPr>
            </w:pPr>
            <w:r>
              <w:rPr>
                <w:sz w:val="21"/>
              </w:rPr>
              <w:t>113.34%</w:t>
            </w:r>
          </w:p>
        </w:tc>
        <w:tc>
          <w:tcPr>
            <w:tcW w:w="1702" w:type="dxa"/>
          </w:tcPr>
          <w:p>
            <w:pPr>
              <w:pStyle w:val="TableParagraph"/>
              <w:spacing w:before="46"/>
              <w:ind w:left="108"/>
              <w:rPr>
                <w:rFonts w:ascii="SimSun" w:eastAsia="SimSun" w:hint="eastAsia"/>
                <w:sz w:val="21"/>
              </w:rPr>
            </w:pPr>
            <w:r>
              <w:rPr>
                <w:rFonts w:ascii="SimSun" w:eastAsia="SimSun" w:hint="eastAsia"/>
                <w:sz w:val="21"/>
              </w:rPr>
              <w:t>已投产</w:t>
            </w:r>
          </w:p>
        </w:tc>
        <w:tc>
          <w:tcPr>
            <w:tcW w:w="1417" w:type="dxa"/>
          </w:tcPr>
          <w:p>
            <w:pPr>
              <w:pStyle w:val="TableParagraph"/>
              <w:spacing w:before="55"/>
              <w:ind w:right="97"/>
              <w:jc w:val="right"/>
              <w:rPr>
                <w:sz w:val="21"/>
              </w:rPr>
            </w:pPr>
            <w:r>
              <w:rPr>
                <w:w w:val="100"/>
                <w:sz w:val="21"/>
              </w:rPr>
              <w:t>-</w:t>
            </w:r>
          </w:p>
        </w:tc>
        <w:tc>
          <w:tcPr>
            <w:tcW w:w="1316" w:type="dxa"/>
          </w:tcPr>
          <w:p>
            <w:pPr>
              <w:pStyle w:val="TableParagraph"/>
              <w:spacing w:before="55"/>
              <w:ind w:left="10"/>
              <w:jc w:val="center"/>
              <w:rPr>
                <w:sz w:val="21"/>
              </w:rPr>
            </w:pPr>
            <w:r>
              <w:rPr>
                <w:w w:val="100"/>
                <w:sz w:val="21"/>
              </w:rPr>
              <w:t>/</w:t>
            </w:r>
          </w:p>
        </w:tc>
      </w:tr>
      <w:tr>
        <w:trPr>
          <w:trHeight w:val="546" w:hRule="atLeast"/>
        </w:trPr>
        <w:tc>
          <w:tcPr>
            <w:tcW w:w="1699" w:type="dxa"/>
          </w:tcPr>
          <w:p>
            <w:pPr>
              <w:pStyle w:val="TableParagraph"/>
              <w:spacing w:before="138"/>
              <w:ind w:left="107"/>
              <w:rPr>
                <w:rFonts w:ascii="SimSun" w:eastAsia="SimSun" w:hint="eastAsia"/>
                <w:sz w:val="21"/>
              </w:rPr>
            </w:pPr>
            <w:r>
              <w:rPr>
                <w:rFonts w:ascii="SimSun" w:eastAsia="SimSun" w:hint="eastAsia"/>
                <w:sz w:val="21"/>
              </w:rPr>
              <w:t>二期烯烃项目</w:t>
            </w:r>
          </w:p>
        </w:tc>
        <w:tc>
          <w:tcPr>
            <w:tcW w:w="1702" w:type="dxa"/>
          </w:tcPr>
          <w:p>
            <w:pPr>
              <w:pStyle w:val="TableParagraph"/>
              <w:spacing w:line="270" w:lineRule="atLeast"/>
              <w:ind w:left="107" w:right="208"/>
              <w:rPr>
                <w:rFonts w:ascii="SimSun" w:eastAsia="SimSun" w:hint="eastAsia"/>
                <w:sz w:val="21"/>
              </w:rPr>
            </w:pPr>
            <w:r>
              <w:rPr>
                <w:sz w:val="21"/>
              </w:rPr>
              <w:t>60</w:t>
            </w:r>
            <w:r>
              <w:rPr>
                <w:spacing w:val="-11"/>
                <w:sz w:val="21"/>
              </w:rPr>
              <w:t> </w:t>
            </w:r>
            <w:r>
              <w:rPr>
                <w:rFonts w:ascii="SimSun" w:eastAsia="SimSun" w:hint="eastAsia"/>
                <w:sz w:val="21"/>
              </w:rPr>
              <w:t>万吨</w:t>
            </w:r>
            <w:r>
              <w:rPr>
                <w:sz w:val="21"/>
              </w:rPr>
              <w:t>/</w:t>
            </w:r>
            <w:r>
              <w:rPr>
                <w:rFonts w:ascii="SimSun" w:eastAsia="SimSun" w:hint="eastAsia"/>
                <w:sz w:val="21"/>
              </w:rPr>
              <w:t>年聚乙烯、聚丙烯</w:t>
            </w:r>
          </w:p>
        </w:tc>
        <w:tc>
          <w:tcPr>
            <w:tcW w:w="1135" w:type="dxa"/>
          </w:tcPr>
          <w:p>
            <w:pPr>
              <w:pStyle w:val="TableParagraph"/>
              <w:spacing w:before="147"/>
              <w:ind w:right="94"/>
              <w:jc w:val="right"/>
              <w:rPr>
                <w:sz w:val="21"/>
              </w:rPr>
            </w:pPr>
            <w:r>
              <w:rPr>
                <w:sz w:val="21"/>
              </w:rPr>
              <w:t>111.91%</w:t>
            </w:r>
          </w:p>
        </w:tc>
        <w:tc>
          <w:tcPr>
            <w:tcW w:w="1702" w:type="dxa"/>
          </w:tcPr>
          <w:p>
            <w:pPr>
              <w:pStyle w:val="TableParagraph"/>
              <w:spacing w:before="138"/>
              <w:ind w:left="108"/>
              <w:rPr>
                <w:rFonts w:ascii="SimSun" w:eastAsia="SimSun" w:hint="eastAsia"/>
                <w:sz w:val="21"/>
              </w:rPr>
            </w:pPr>
            <w:r>
              <w:rPr>
                <w:rFonts w:ascii="SimSun" w:eastAsia="SimSun" w:hint="eastAsia"/>
                <w:sz w:val="21"/>
              </w:rPr>
              <w:t>已投产</w:t>
            </w:r>
          </w:p>
        </w:tc>
        <w:tc>
          <w:tcPr>
            <w:tcW w:w="1417" w:type="dxa"/>
          </w:tcPr>
          <w:p>
            <w:pPr>
              <w:pStyle w:val="TableParagraph"/>
              <w:spacing w:before="147"/>
              <w:ind w:right="97"/>
              <w:jc w:val="right"/>
              <w:rPr>
                <w:sz w:val="21"/>
              </w:rPr>
            </w:pPr>
            <w:r>
              <w:rPr>
                <w:w w:val="100"/>
                <w:sz w:val="21"/>
              </w:rPr>
              <w:t>-</w:t>
            </w:r>
          </w:p>
        </w:tc>
        <w:tc>
          <w:tcPr>
            <w:tcW w:w="1316" w:type="dxa"/>
          </w:tcPr>
          <w:p>
            <w:pPr>
              <w:pStyle w:val="TableParagraph"/>
              <w:spacing w:before="147"/>
              <w:ind w:left="10"/>
              <w:jc w:val="center"/>
              <w:rPr>
                <w:sz w:val="21"/>
              </w:rPr>
            </w:pPr>
            <w:r>
              <w:rPr>
                <w:w w:val="100"/>
                <w:sz w:val="21"/>
              </w:rPr>
              <w:t>/</w:t>
            </w:r>
          </w:p>
        </w:tc>
      </w:tr>
      <w:tr>
        <w:trPr>
          <w:trHeight w:val="544" w:hRule="atLeast"/>
        </w:trPr>
        <w:tc>
          <w:tcPr>
            <w:tcW w:w="1699" w:type="dxa"/>
          </w:tcPr>
          <w:p>
            <w:pPr>
              <w:pStyle w:val="TableParagraph"/>
              <w:spacing w:before="1"/>
              <w:ind w:left="107"/>
              <w:rPr>
                <w:rFonts w:ascii="SimSun" w:eastAsia="SimSun" w:hint="eastAsia"/>
                <w:sz w:val="21"/>
              </w:rPr>
            </w:pPr>
            <w:r>
              <w:rPr>
                <w:sz w:val="21"/>
              </w:rPr>
              <w:t>300 </w:t>
            </w:r>
            <w:r>
              <w:rPr>
                <w:rFonts w:ascii="SimSun" w:eastAsia="SimSun" w:hint="eastAsia"/>
                <w:sz w:val="21"/>
              </w:rPr>
              <w:t>万吨</w:t>
            </w:r>
            <w:r>
              <w:rPr>
                <w:sz w:val="21"/>
              </w:rPr>
              <w:t>/</w:t>
            </w:r>
            <w:r>
              <w:rPr>
                <w:rFonts w:ascii="SimSun" w:eastAsia="SimSun" w:hint="eastAsia"/>
                <w:sz w:val="21"/>
              </w:rPr>
              <w:t>年煤焦</w:t>
            </w:r>
          </w:p>
          <w:p>
            <w:pPr>
              <w:pStyle w:val="TableParagraph"/>
              <w:spacing w:line="252" w:lineRule="exact" w:before="2"/>
              <w:ind w:left="107"/>
              <w:rPr>
                <w:rFonts w:ascii="SimSun" w:eastAsia="SimSun" w:hint="eastAsia"/>
                <w:sz w:val="21"/>
              </w:rPr>
            </w:pPr>
            <w:r>
              <w:rPr>
                <w:rFonts w:ascii="SimSun" w:eastAsia="SimSun" w:hint="eastAsia"/>
                <w:sz w:val="21"/>
              </w:rPr>
              <w:t>化多联产项目</w:t>
            </w:r>
          </w:p>
        </w:tc>
        <w:tc>
          <w:tcPr>
            <w:tcW w:w="1702" w:type="dxa"/>
          </w:tcPr>
          <w:p>
            <w:pPr>
              <w:pStyle w:val="TableParagraph"/>
              <w:spacing w:before="135"/>
              <w:ind w:left="80" w:right="78"/>
              <w:jc w:val="center"/>
              <w:rPr>
                <w:rFonts w:ascii="SimSun" w:eastAsia="SimSun" w:hint="eastAsia"/>
                <w:sz w:val="21"/>
              </w:rPr>
            </w:pPr>
            <w:r>
              <w:rPr>
                <w:sz w:val="21"/>
              </w:rPr>
              <w:t>300 </w:t>
            </w:r>
            <w:r>
              <w:rPr>
                <w:rFonts w:ascii="SimSun" w:eastAsia="SimSun" w:hint="eastAsia"/>
                <w:sz w:val="21"/>
              </w:rPr>
              <w:t>万吨</w:t>
            </w:r>
            <w:r>
              <w:rPr>
                <w:sz w:val="21"/>
              </w:rPr>
              <w:t>/</w:t>
            </w:r>
            <w:r>
              <w:rPr>
                <w:rFonts w:ascii="SimSun" w:eastAsia="SimSun" w:hint="eastAsia"/>
                <w:sz w:val="21"/>
              </w:rPr>
              <w:t>年焦炭</w:t>
            </w:r>
          </w:p>
        </w:tc>
        <w:tc>
          <w:tcPr>
            <w:tcW w:w="1135" w:type="dxa"/>
          </w:tcPr>
          <w:p>
            <w:pPr>
              <w:pStyle w:val="TableParagraph"/>
              <w:spacing w:before="144"/>
              <w:ind w:right="94"/>
              <w:jc w:val="right"/>
              <w:rPr>
                <w:sz w:val="21"/>
              </w:rPr>
            </w:pPr>
            <w:r>
              <w:rPr>
                <w:sz w:val="21"/>
              </w:rPr>
              <w:t>104.72%</w:t>
            </w:r>
          </w:p>
        </w:tc>
        <w:tc>
          <w:tcPr>
            <w:tcW w:w="1702" w:type="dxa"/>
          </w:tcPr>
          <w:p>
            <w:pPr>
              <w:pStyle w:val="TableParagraph"/>
              <w:spacing w:before="1"/>
              <w:ind w:left="108"/>
              <w:rPr>
                <w:rFonts w:ascii="SimSun" w:eastAsia="SimSun" w:hint="eastAsia"/>
                <w:sz w:val="21"/>
              </w:rPr>
            </w:pPr>
            <w:r>
              <w:rPr>
                <w:sz w:val="21"/>
              </w:rPr>
              <w:t>2022</w:t>
            </w:r>
            <w:r>
              <w:rPr>
                <w:spacing w:val="-2"/>
                <w:sz w:val="21"/>
              </w:rPr>
              <w:t> </w:t>
            </w:r>
            <w:r>
              <w:rPr>
                <w:rFonts w:ascii="SimSun" w:eastAsia="SimSun" w:hint="eastAsia"/>
                <w:spacing w:val="-26"/>
                <w:sz w:val="21"/>
              </w:rPr>
              <w:t>年 </w:t>
            </w:r>
            <w:r>
              <w:rPr>
                <w:sz w:val="21"/>
              </w:rPr>
              <w:t>6</w:t>
            </w:r>
            <w:r>
              <w:rPr>
                <w:spacing w:val="-2"/>
                <w:sz w:val="21"/>
              </w:rPr>
              <w:t> </w:t>
            </w:r>
            <w:r>
              <w:rPr>
                <w:rFonts w:ascii="SimSun" w:eastAsia="SimSun" w:hint="eastAsia"/>
                <w:sz w:val="21"/>
              </w:rPr>
              <w:t>月正</w:t>
            </w:r>
          </w:p>
          <w:p>
            <w:pPr>
              <w:pStyle w:val="TableParagraph"/>
              <w:spacing w:line="252" w:lineRule="exact" w:before="2"/>
              <w:ind w:left="108"/>
              <w:rPr>
                <w:rFonts w:ascii="SimSun" w:eastAsia="SimSun" w:hint="eastAsia"/>
                <w:sz w:val="21"/>
              </w:rPr>
            </w:pPr>
            <w:r>
              <w:rPr>
                <w:rFonts w:ascii="SimSun" w:eastAsia="SimSun" w:hint="eastAsia"/>
                <w:sz w:val="21"/>
              </w:rPr>
              <w:t>式投产</w:t>
            </w:r>
          </w:p>
        </w:tc>
        <w:tc>
          <w:tcPr>
            <w:tcW w:w="1417" w:type="dxa"/>
          </w:tcPr>
          <w:p>
            <w:pPr>
              <w:pStyle w:val="TableParagraph"/>
              <w:spacing w:before="144"/>
              <w:ind w:right="97"/>
              <w:jc w:val="right"/>
              <w:rPr>
                <w:sz w:val="21"/>
              </w:rPr>
            </w:pPr>
            <w:r>
              <w:rPr>
                <w:w w:val="100"/>
                <w:sz w:val="21"/>
              </w:rPr>
              <w:t>-</w:t>
            </w:r>
          </w:p>
        </w:tc>
        <w:tc>
          <w:tcPr>
            <w:tcW w:w="1316" w:type="dxa"/>
          </w:tcPr>
          <w:p>
            <w:pPr>
              <w:pStyle w:val="TableParagraph"/>
              <w:spacing w:before="144"/>
              <w:ind w:left="10"/>
              <w:jc w:val="center"/>
              <w:rPr>
                <w:sz w:val="21"/>
              </w:rPr>
            </w:pPr>
            <w:r>
              <w:rPr>
                <w:w w:val="100"/>
                <w:sz w:val="21"/>
              </w:rPr>
              <w:t>/</w:t>
            </w:r>
          </w:p>
        </w:tc>
      </w:tr>
      <w:tr>
        <w:trPr>
          <w:trHeight w:val="1089" w:hRule="atLeast"/>
        </w:trPr>
        <w:tc>
          <w:tcPr>
            <w:tcW w:w="1699" w:type="dxa"/>
          </w:tcPr>
          <w:p>
            <w:pPr>
              <w:pStyle w:val="TableParagraph"/>
              <w:rPr>
                <w:rFonts w:ascii="SimSun"/>
                <w:sz w:val="20"/>
              </w:rPr>
            </w:pPr>
          </w:p>
          <w:p>
            <w:pPr>
              <w:pStyle w:val="TableParagraph"/>
              <w:spacing w:before="152"/>
              <w:ind w:left="107"/>
              <w:rPr>
                <w:rFonts w:ascii="SimSun" w:eastAsia="SimSun" w:hint="eastAsia"/>
                <w:sz w:val="21"/>
              </w:rPr>
            </w:pPr>
            <w:r>
              <w:rPr>
                <w:rFonts w:ascii="SimSun" w:eastAsia="SimSun" w:hint="eastAsia"/>
                <w:sz w:val="21"/>
              </w:rPr>
              <w:t>三期烯烃项目</w:t>
            </w:r>
          </w:p>
        </w:tc>
        <w:tc>
          <w:tcPr>
            <w:tcW w:w="1702" w:type="dxa"/>
          </w:tcPr>
          <w:p>
            <w:pPr>
              <w:pStyle w:val="TableParagraph"/>
              <w:spacing w:line="242" w:lineRule="auto" w:before="1"/>
              <w:ind w:left="107" w:right="207"/>
              <w:jc w:val="both"/>
              <w:rPr>
                <w:rFonts w:ascii="SimSun" w:eastAsia="SimSun" w:hint="eastAsia"/>
                <w:sz w:val="21"/>
              </w:rPr>
            </w:pPr>
            <w:r>
              <w:rPr>
                <w:sz w:val="21"/>
              </w:rPr>
              <w:t>50</w:t>
            </w:r>
            <w:r>
              <w:rPr>
                <w:spacing w:val="-10"/>
                <w:sz w:val="21"/>
              </w:rPr>
              <w:t> </w:t>
            </w:r>
            <w:r>
              <w:rPr>
                <w:rFonts w:ascii="SimSun" w:eastAsia="SimSun" w:hint="eastAsia"/>
                <w:sz w:val="21"/>
              </w:rPr>
              <w:t>万吨</w:t>
            </w:r>
            <w:r>
              <w:rPr>
                <w:sz w:val="21"/>
              </w:rPr>
              <w:t>/</w:t>
            </w:r>
            <w:r>
              <w:rPr>
                <w:rFonts w:ascii="SimSun" w:eastAsia="SimSun" w:hint="eastAsia"/>
                <w:sz w:val="21"/>
              </w:rPr>
              <w:t>年煤制烯烃、</w:t>
            </w:r>
            <w:r>
              <w:rPr>
                <w:sz w:val="21"/>
              </w:rPr>
              <w:t>50</w:t>
            </w:r>
            <w:r>
              <w:rPr>
                <w:spacing w:val="-11"/>
                <w:sz w:val="21"/>
              </w:rPr>
              <w:t> </w:t>
            </w:r>
            <w:r>
              <w:rPr>
                <w:rFonts w:ascii="SimSun" w:eastAsia="SimSun" w:hint="eastAsia"/>
                <w:sz w:val="21"/>
              </w:rPr>
              <w:t>万吨</w:t>
            </w:r>
            <w:r>
              <w:rPr>
                <w:sz w:val="21"/>
              </w:rPr>
              <w:t>/</w:t>
            </w:r>
            <w:r>
              <w:rPr>
                <w:spacing w:val="-50"/>
                <w:sz w:val="21"/>
              </w:rPr>
              <w:t> </w:t>
            </w:r>
            <w:r>
              <w:rPr>
                <w:rFonts w:ascii="SimSun" w:eastAsia="SimSun" w:hint="eastAsia"/>
                <w:spacing w:val="-27"/>
                <w:sz w:val="21"/>
              </w:rPr>
              <w:t>年 </w:t>
            </w:r>
            <w:r>
              <w:rPr>
                <w:sz w:val="21"/>
              </w:rPr>
              <w:t>C2-C5</w:t>
            </w:r>
            <w:r>
              <w:rPr>
                <w:spacing w:val="-2"/>
                <w:sz w:val="21"/>
              </w:rPr>
              <w:t> </w:t>
            </w:r>
            <w:r>
              <w:rPr>
                <w:rFonts w:ascii="SimSun" w:eastAsia="SimSun" w:hint="eastAsia"/>
                <w:sz w:val="21"/>
              </w:rPr>
              <w:t>综合</w:t>
            </w:r>
          </w:p>
          <w:p>
            <w:pPr>
              <w:pStyle w:val="TableParagraph"/>
              <w:spacing w:line="252" w:lineRule="exact" w:before="1"/>
              <w:ind w:left="107"/>
              <w:rPr>
                <w:rFonts w:ascii="SimSun" w:eastAsia="SimSun" w:hint="eastAsia"/>
                <w:sz w:val="21"/>
              </w:rPr>
            </w:pPr>
            <w:r>
              <w:rPr>
                <w:rFonts w:ascii="SimSun" w:eastAsia="SimSun" w:hint="eastAsia"/>
                <w:sz w:val="21"/>
              </w:rPr>
              <w:t>利用制烯烃</w:t>
            </w:r>
          </w:p>
        </w:tc>
        <w:tc>
          <w:tcPr>
            <w:tcW w:w="1135" w:type="dxa"/>
          </w:tcPr>
          <w:p>
            <w:pPr>
              <w:pStyle w:val="TableParagraph"/>
              <w:spacing w:before="5"/>
              <w:rPr>
                <w:rFonts w:ascii="SimSun"/>
                <w:sz w:val="32"/>
              </w:rPr>
            </w:pPr>
          </w:p>
          <w:p>
            <w:pPr>
              <w:pStyle w:val="TableParagraph"/>
              <w:ind w:right="97"/>
              <w:jc w:val="right"/>
              <w:rPr>
                <w:sz w:val="21"/>
              </w:rPr>
            </w:pPr>
            <w:r>
              <w:rPr>
                <w:w w:val="100"/>
                <w:sz w:val="21"/>
              </w:rPr>
              <w:t>-</w:t>
            </w:r>
          </w:p>
        </w:tc>
        <w:tc>
          <w:tcPr>
            <w:tcW w:w="1702" w:type="dxa"/>
          </w:tcPr>
          <w:p>
            <w:pPr>
              <w:pStyle w:val="TableParagraph"/>
              <w:spacing w:line="242" w:lineRule="auto" w:before="1"/>
              <w:ind w:left="108" w:right="207"/>
              <w:jc w:val="both"/>
              <w:rPr>
                <w:rFonts w:ascii="SimSun" w:eastAsia="SimSun" w:hint="eastAsia"/>
                <w:sz w:val="21"/>
              </w:rPr>
            </w:pPr>
            <w:r>
              <w:rPr>
                <w:sz w:val="21"/>
              </w:rPr>
              <w:t>50</w:t>
            </w:r>
            <w:r>
              <w:rPr>
                <w:spacing w:val="-11"/>
                <w:sz w:val="21"/>
              </w:rPr>
              <w:t> </w:t>
            </w:r>
            <w:r>
              <w:rPr>
                <w:rFonts w:ascii="SimSun" w:eastAsia="SimSun" w:hint="eastAsia"/>
                <w:sz w:val="21"/>
              </w:rPr>
              <w:t>万吨</w:t>
            </w:r>
            <w:r>
              <w:rPr>
                <w:sz w:val="21"/>
              </w:rPr>
              <w:t>/</w:t>
            </w:r>
            <w:r>
              <w:rPr>
                <w:rFonts w:ascii="SimSun" w:eastAsia="SimSun" w:hint="eastAsia"/>
                <w:sz w:val="21"/>
              </w:rPr>
              <w:t>年煤制烯烃、</w:t>
            </w:r>
            <w:r>
              <w:rPr>
                <w:sz w:val="21"/>
              </w:rPr>
              <w:t>50</w:t>
            </w:r>
            <w:r>
              <w:rPr>
                <w:spacing w:val="-11"/>
                <w:sz w:val="21"/>
              </w:rPr>
              <w:t> </w:t>
            </w:r>
            <w:r>
              <w:rPr>
                <w:rFonts w:ascii="SimSun" w:eastAsia="SimSun" w:hint="eastAsia"/>
                <w:sz w:val="21"/>
              </w:rPr>
              <w:t>万吨</w:t>
            </w:r>
            <w:r>
              <w:rPr>
                <w:sz w:val="21"/>
              </w:rPr>
              <w:t>/</w:t>
            </w:r>
            <w:r>
              <w:rPr>
                <w:spacing w:val="-50"/>
                <w:sz w:val="21"/>
              </w:rPr>
              <w:t> </w:t>
            </w:r>
            <w:r>
              <w:rPr>
                <w:rFonts w:ascii="SimSun" w:eastAsia="SimSun" w:hint="eastAsia"/>
                <w:spacing w:val="-27"/>
                <w:sz w:val="21"/>
              </w:rPr>
              <w:t>年 </w:t>
            </w:r>
            <w:r>
              <w:rPr>
                <w:sz w:val="21"/>
              </w:rPr>
              <w:t>C2-C5</w:t>
            </w:r>
            <w:r>
              <w:rPr>
                <w:spacing w:val="-2"/>
                <w:sz w:val="21"/>
              </w:rPr>
              <w:t> </w:t>
            </w:r>
            <w:r>
              <w:rPr>
                <w:rFonts w:ascii="SimSun" w:eastAsia="SimSun" w:hint="eastAsia"/>
                <w:sz w:val="21"/>
              </w:rPr>
              <w:t>综合</w:t>
            </w:r>
          </w:p>
          <w:p>
            <w:pPr>
              <w:pStyle w:val="TableParagraph"/>
              <w:spacing w:line="252" w:lineRule="exact" w:before="1"/>
              <w:ind w:left="108"/>
              <w:rPr>
                <w:rFonts w:ascii="SimSun" w:eastAsia="SimSun" w:hint="eastAsia"/>
                <w:sz w:val="21"/>
              </w:rPr>
            </w:pPr>
            <w:r>
              <w:rPr>
                <w:rFonts w:ascii="SimSun" w:eastAsia="SimSun" w:hint="eastAsia"/>
                <w:sz w:val="21"/>
              </w:rPr>
              <w:t>利用制烯烃</w:t>
            </w:r>
          </w:p>
        </w:tc>
        <w:tc>
          <w:tcPr>
            <w:tcW w:w="1417" w:type="dxa"/>
          </w:tcPr>
          <w:p>
            <w:pPr>
              <w:pStyle w:val="TableParagraph"/>
              <w:spacing w:before="5"/>
              <w:rPr>
                <w:rFonts w:ascii="SimSun"/>
                <w:sz w:val="32"/>
              </w:rPr>
            </w:pPr>
          </w:p>
          <w:p>
            <w:pPr>
              <w:pStyle w:val="TableParagraph"/>
              <w:ind w:right="96"/>
              <w:jc w:val="right"/>
              <w:rPr>
                <w:sz w:val="21"/>
              </w:rPr>
            </w:pPr>
            <w:r>
              <w:rPr>
                <w:sz w:val="21"/>
              </w:rPr>
              <w:t>82.79</w:t>
            </w:r>
          </w:p>
        </w:tc>
        <w:tc>
          <w:tcPr>
            <w:tcW w:w="1316" w:type="dxa"/>
          </w:tcPr>
          <w:p>
            <w:pPr>
              <w:pStyle w:val="TableParagraph"/>
              <w:spacing w:before="11"/>
              <w:rPr>
                <w:rFonts w:ascii="SimSun"/>
                <w:sz w:val="31"/>
              </w:rPr>
            </w:pPr>
          </w:p>
          <w:p>
            <w:pPr>
              <w:pStyle w:val="TableParagraph"/>
              <w:spacing w:before="1"/>
              <w:ind w:left="298" w:right="287"/>
              <w:jc w:val="center"/>
              <w:rPr>
                <w:rFonts w:ascii="SimSun" w:eastAsia="SimSun" w:hint="eastAsia"/>
                <w:sz w:val="21"/>
              </w:rPr>
            </w:pPr>
            <w:r>
              <w:rPr>
                <w:sz w:val="21"/>
              </w:rPr>
              <w:t>2023</w:t>
            </w:r>
            <w:r>
              <w:rPr>
                <w:spacing w:val="-2"/>
                <w:sz w:val="21"/>
              </w:rPr>
              <w:t> </w:t>
            </w:r>
            <w:r>
              <w:rPr>
                <w:rFonts w:ascii="SimSun" w:eastAsia="SimSun" w:hint="eastAsia"/>
                <w:sz w:val="21"/>
              </w:rPr>
              <w:t>年</w:t>
            </w:r>
          </w:p>
        </w:tc>
      </w:tr>
      <w:tr>
        <w:trPr>
          <w:trHeight w:val="544" w:hRule="atLeast"/>
        </w:trPr>
        <w:tc>
          <w:tcPr>
            <w:tcW w:w="1699" w:type="dxa"/>
          </w:tcPr>
          <w:p>
            <w:pPr>
              <w:pStyle w:val="TableParagraph"/>
              <w:spacing w:before="138"/>
              <w:ind w:left="107"/>
              <w:rPr>
                <w:rFonts w:ascii="SimSun" w:eastAsia="SimSun" w:hint="eastAsia"/>
                <w:sz w:val="21"/>
              </w:rPr>
            </w:pPr>
            <w:r>
              <w:rPr>
                <w:rFonts w:ascii="SimSun" w:eastAsia="SimSun" w:hint="eastAsia"/>
                <w:sz w:val="21"/>
              </w:rPr>
              <w:t>内蒙烯烃项目</w:t>
            </w:r>
          </w:p>
        </w:tc>
        <w:tc>
          <w:tcPr>
            <w:tcW w:w="1702" w:type="dxa"/>
          </w:tcPr>
          <w:p>
            <w:pPr>
              <w:pStyle w:val="TableParagraph"/>
              <w:spacing w:before="1"/>
              <w:ind w:left="107"/>
              <w:rPr>
                <w:rFonts w:ascii="SimSun" w:eastAsia="SimSun" w:hint="eastAsia"/>
                <w:sz w:val="21"/>
              </w:rPr>
            </w:pPr>
            <w:r>
              <w:rPr>
                <w:sz w:val="21"/>
              </w:rPr>
              <w:t>300 </w:t>
            </w:r>
            <w:r>
              <w:rPr>
                <w:rFonts w:ascii="SimSun" w:eastAsia="SimSun" w:hint="eastAsia"/>
                <w:sz w:val="21"/>
              </w:rPr>
              <w:t>万吨</w:t>
            </w:r>
            <w:r>
              <w:rPr>
                <w:sz w:val="21"/>
              </w:rPr>
              <w:t>/</w:t>
            </w:r>
            <w:r>
              <w:rPr>
                <w:rFonts w:ascii="SimSun" w:eastAsia="SimSun" w:hint="eastAsia"/>
                <w:sz w:val="21"/>
              </w:rPr>
              <w:t>年聚乙</w:t>
            </w:r>
          </w:p>
          <w:p>
            <w:pPr>
              <w:pStyle w:val="TableParagraph"/>
              <w:spacing w:line="252" w:lineRule="exact" w:before="2"/>
              <w:ind w:left="107"/>
              <w:rPr>
                <w:rFonts w:ascii="SimSun" w:eastAsia="SimSun" w:hint="eastAsia"/>
                <w:sz w:val="21"/>
              </w:rPr>
            </w:pPr>
            <w:r>
              <w:rPr>
                <w:rFonts w:ascii="SimSun" w:eastAsia="SimSun" w:hint="eastAsia"/>
                <w:sz w:val="21"/>
              </w:rPr>
              <w:t>烯、聚丙烯</w:t>
            </w:r>
          </w:p>
        </w:tc>
        <w:tc>
          <w:tcPr>
            <w:tcW w:w="1135" w:type="dxa"/>
          </w:tcPr>
          <w:p>
            <w:pPr>
              <w:pStyle w:val="TableParagraph"/>
              <w:spacing w:before="144"/>
              <w:ind w:right="97"/>
              <w:jc w:val="right"/>
              <w:rPr>
                <w:sz w:val="21"/>
              </w:rPr>
            </w:pPr>
            <w:r>
              <w:rPr>
                <w:w w:val="100"/>
                <w:sz w:val="21"/>
              </w:rPr>
              <w:t>-</w:t>
            </w:r>
          </w:p>
        </w:tc>
        <w:tc>
          <w:tcPr>
            <w:tcW w:w="1702" w:type="dxa"/>
          </w:tcPr>
          <w:p>
            <w:pPr>
              <w:pStyle w:val="TableParagraph"/>
              <w:spacing w:before="1"/>
              <w:ind w:left="108"/>
              <w:rPr>
                <w:rFonts w:ascii="SimSun" w:eastAsia="SimSun" w:hint="eastAsia"/>
                <w:sz w:val="21"/>
              </w:rPr>
            </w:pPr>
            <w:r>
              <w:rPr>
                <w:sz w:val="21"/>
              </w:rPr>
              <w:t>300 </w:t>
            </w:r>
            <w:r>
              <w:rPr>
                <w:rFonts w:ascii="SimSun" w:eastAsia="SimSun" w:hint="eastAsia"/>
                <w:sz w:val="21"/>
              </w:rPr>
              <w:t>万吨</w:t>
            </w:r>
            <w:r>
              <w:rPr>
                <w:sz w:val="21"/>
              </w:rPr>
              <w:t>/</w:t>
            </w:r>
            <w:r>
              <w:rPr>
                <w:rFonts w:ascii="SimSun" w:eastAsia="SimSun" w:hint="eastAsia"/>
                <w:sz w:val="21"/>
              </w:rPr>
              <w:t>年聚乙</w:t>
            </w:r>
          </w:p>
          <w:p>
            <w:pPr>
              <w:pStyle w:val="TableParagraph"/>
              <w:spacing w:line="252" w:lineRule="exact" w:before="2"/>
              <w:ind w:left="108"/>
              <w:rPr>
                <w:rFonts w:ascii="SimSun" w:eastAsia="SimSun" w:hint="eastAsia"/>
                <w:sz w:val="21"/>
              </w:rPr>
            </w:pPr>
            <w:r>
              <w:rPr>
                <w:rFonts w:ascii="SimSun" w:eastAsia="SimSun" w:hint="eastAsia"/>
                <w:sz w:val="21"/>
              </w:rPr>
              <w:t>烯、聚丙烯</w:t>
            </w:r>
          </w:p>
        </w:tc>
        <w:tc>
          <w:tcPr>
            <w:tcW w:w="1417" w:type="dxa"/>
          </w:tcPr>
          <w:p>
            <w:pPr>
              <w:pStyle w:val="TableParagraph"/>
              <w:spacing w:before="144"/>
              <w:ind w:right="96"/>
              <w:jc w:val="right"/>
              <w:rPr>
                <w:sz w:val="21"/>
              </w:rPr>
            </w:pPr>
            <w:r>
              <w:rPr>
                <w:sz w:val="21"/>
              </w:rPr>
              <w:t>20.42</w:t>
            </w:r>
          </w:p>
        </w:tc>
        <w:tc>
          <w:tcPr>
            <w:tcW w:w="1316" w:type="dxa"/>
          </w:tcPr>
          <w:p>
            <w:pPr>
              <w:pStyle w:val="TableParagraph"/>
              <w:spacing w:before="138"/>
              <w:ind w:left="298" w:right="287"/>
              <w:jc w:val="center"/>
              <w:rPr>
                <w:rFonts w:ascii="SimSun" w:eastAsia="SimSun" w:hint="eastAsia"/>
                <w:sz w:val="21"/>
              </w:rPr>
            </w:pPr>
            <w:r>
              <w:rPr>
                <w:sz w:val="21"/>
              </w:rPr>
              <w:t>2024</w:t>
            </w:r>
            <w:r>
              <w:rPr>
                <w:spacing w:val="-2"/>
                <w:sz w:val="21"/>
              </w:rPr>
              <w:t> </w:t>
            </w:r>
            <w:r>
              <w:rPr>
                <w:rFonts w:ascii="SimSun" w:eastAsia="SimSun" w:hint="eastAsia"/>
                <w:sz w:val="21"/>
              </w:rPr>
              <w:t>年</w:t>
            </w:r>
          </w:p>
        </w:tc>
      </w:tr>
    </w:tbl>
    <w:p>
      <w:pPr>
        <w:pStyle w:val="BodyText"/>
        <w:spacing w:before="5"/>
        <w:rPr>
          <w:sz w:val="13"/>
        </w:rPr>
      </w:pPr>
    </w:p>
    <w:p>
      <w:pPr>
        <w:pStyle w:val="BodyText"/>
        <w:spacing w:before="72"/>
        <w:ind w:left="1198"/>
      </w:pPr>
      <w:r>
        <w:rPr/>
        <w:t>生产能力的增减情况</w:t>
      </w:r>
    </w:p>
    <w:p>
      <w:pPr>
        <w:pStyle w:val="BodyText"/>
        <w:spacing w:before="2"/>
        <w:ind w:left="1198"/>
      </w:pPr>
      <w:r>
        <w:rPr>
          <w:spacing w:val="11"/>
        </w:rPr>
        <w:t>√适用 □不适用</w:t>
      </w:r>
      <w:r>
        <w:rPr>
          <w:spacing w:val="-3"/>
        </w:rPr>
        <w:t> </w:t>
      </w:r>
      <w:r>
        <w:rPr/>
        <w:t> </w:t>
      </w:r>
    </w:p>
    <w:p>
      <w:pPr>
        <w:pStyle w:val="BodyText"/>
        <w:spacing w:line="242" w:lineRule="auto" w:before="4"/>
        <w:ind w:left="1198" w:right="1172" w:firstLine="419"/>
      </w:pPr>
      <w:r>
        <w:rPr>
          <w:spacing w:val="-8"/>
        </w:rPr>
        <w:t>报告期内，公司 </w:t>
      </w:r>
      <w:r>
        <w:rPr>
          <w:rFonts w:ascii="Times New Roman" w:eastAsia="Times New Roman"/>
        </w:rPr>
        <w:t>300</w:t>
      </w:r>
      <w:r>
        <w:rPr>
          <w:rFonts w:ascii="Times New Roman" w:eastAsia="Times New Roman"/>
          <w:spacing w:val="-2"/>
        </w:rPr>
        <w:t> </w:t>
      </w:r>
      <w:r>
        <w:rPr/>
        <w:t>万吨</w:t>
      </w:r>
      <w:r>
        <w:rPr>
          <w:rFonts w:ascii="Times New Roman" w:eastAsia="Times New Roman"/>
        </w:rPr>
        <w:t>/</w:t>
      </w:r>
      <w:r>
        <w:rPr>
          <w:spacing w:val="-3"/>
        </w:rPr>
        <w:t>年煤焦化多联产项目已顺利投产，公司焦化产能已达到 </w:t>
      </w:r>
      <w:r>
        <w:rPr>
          <w:rFonts w:ascii="Times New Roman" w:eastAsia="Times New Roman"/>
        </w:rPr>
        <w:t>700 </w:t>
      </w:r>
      <w:r>
        <w:rPr/>
        <w:t>万吨</w:t>
      </w:r>
      <w:r>
        <w:rPr>
          <w:rFonts w:ascii="Times New Roman" w:eastAsia="Times New Roman"/>
        </w:rPr>
        <w:t>/</w:t>
      </w:r>
      <w:r>
        <w:rPr>
          <w:rFonts w:ascii="Times New Roman" w:eastAsia="Times New Roman"/>
          <w:spacing w:val="-50"/>
        </w:rPr>
        <w:t> </w:t>
      </w:r>
      <w:r>
        <w:rPr/>
        <w:t>年。</w:t>
      </w:r>
    </w:p>
    <w:p>
      <w:pPr>
        <w:pStyle w:val="BodyText"/>
        <w:spacing w:before="11"/>
        <w:rPr>
          <w:sz w:val="18"/>
        </w:rPr>
      </w:pPr>
    </w:p>
    <w:p>
      <w:pPr>
        <w:pStyle w:val="BodyText"/>
        <w:ind w:left="1198"/>
      </w:pPr>
      <w:r>
        <w:rPr/>
        <w:t>产品线及产能结构优化的调整情况</w:t>
      </w:r>
    </w:p>
    <w:p>
      <w:pPr>
        <w:pStyle w:val="BodyText"/>
        <w:spacing w:before="5"/>
        <w:ind w:left="1198"/>
      </w:pPr>
      <w:r>
        <w:rPr>
          <w:spacing w:val="11"/>
        </w:rPr>
        <w:t>□适用 √不适用</w:t>
      </w:r>
      <w:r>
        <w:rPr>
          <w:spacing w:val="-3"/>
        </w:rPr>
        <w:t> </w:t>
      </w:r>
      <w:r>
        <w:rPr/>
        <w:t> </w:t>
      </w:r>
    </w:p>
    <w:p>
      <w:pPr>
        <w:pStyle w:val="BodyText"/>
        <w:spacing w:before="1"/>
        <w:rPr>
          <w:sz w:val="19"/>
        </w:rPr>
      </w:pPr>
    </w:p>
    <w:p>
      <w:pPr>
        <w:pStyle w:val="BodyText"/>
        <w:ind w:left="1198"/>
      </w:pPr>
      <w:r>
        <w:rPr/>
        <w:t>非正常停产情况</w:t>
      </w:r>
    </w:p>
    <w:p>
      <w:pPr>
        <w:pStyle w:val="BodyText"/>
        <w:spacing w:before="2"/>
        <w:ind w:left="1198"/>
      </w:pPr>
      <w:r>
        <w:rPr>
          <w:spacing w:val="11"/>
        </w:rPr>
        <w:t>□适用 √不适用</w:t>
      </w:r>
      <w:r>
        <w:rPr/>
        <w:t> </w:t>
      </w:r>
    </w:p>
    <w:p>
      <w:pPr>
        <w:pStyle w:val="Heading2"/>
        <w:spacing w:before="4"/>
        <w:ind w:left="1198"/>
      </w:pPr>
      <w:r>
        <w:rPr/>
        <w:t> </w:t>
      </w:r>
    </w:p>
    <w:p>
      <w:pPr>
        <w:spacing w:after="0"/>
        <w:sectPr>
          <w:pgSz w:w="11910" w:h="16840"/>
          <w:pgMar w:header="880" w:footer="1195" w:top="1120" w:bottom="1380" w:left="600" w:right="200"/>
        </w:sectPr>
      </w:pPr>
    </w:p>
    <w:p>
      <w:pPr>
        <w:pStyle w:val="BodyText"/>
        <w:rPr>
          <w:sz w:val="20"/>
        </w:rPr>
      </w:pPr>
    </w:p>
    <w:p>
      <w:pPr>
        <w:pStyle w:val="BodyText"/>
        <w:spacing w:before="1"/>
        <w:rPr>
          <w:sz w:val="16"/>
        </w:rPr>
      </w:pPr>
    </w:p>
    <w:p>
      <w:pPr>
        <w:pStyle w:val="ListParagraph"/>
        <w:numPr>
          <w:ilvl w:val="0"/>
          <w:numId w:val="6"/>
        </w:numPr>
        <w:tabs>
          <w:tab w:pos="1622" w:val="left" w:leader="none"/>
          <w:tab w:pos="1623" w:val="left" w:leader="none"/>
        </w:tabs>
        <w:spacing w:line="240" w:lineRule="auto" w:before="0" w:after="0"/>
        <w:ind w:left="1622" w:right="0" w:hanging="425"/>
        <w:jc w:val="left"/>
        <w:rPr>
          <w:sz w:val="21"/>
        </w:rPr>
      </w:pPr>
      <w:r>
        <w:rPr>
          <w:sz w:val="21"/>
        </w:rPr>
        <w:t>原材料采购</w:t>
      </w:r>
    </w:p>
    <w:p>
      <w:pPr>
        <w:pStyle w:val="ListParagraph"/>
        <w:numPr>
          <w:ilvl w:val="0"/>
          <w:numId w:val="8"/>
        </w:numPr>
        <w:tabs>
          <w:tab w:pos="1623" w:val="left" w:leader="none"/>
        </w:tabs>
        <w:spacing w:line="240" w:lineRule="auto" w:before="64" w:after="0"/>
        <w:ind w:left="1622" w:right="0" w:hanging="425"/>
        <w:jc w:val="left"/>
        <w:rPr>
          <w:sz w:val="21"/>
        </w:rPr>
      </w:pPr>
      <w:r>
        <w:rPr>
          <w:sz w:val="21"/>
        </w:rPr>
        <w:t>主要原材料的基本情况</w:t>
      </w:r>
    </w:p>
    <w:p>
      <w:pPr>
        <w:pStyle w:val="BodyText"/>
        <w:spacing w:before="3" w:after="3"/>
        <w:ind w:left="1198"/>
        <w:rPr>
          <w:sz w:val="24"/>
        </w:rPr>
      </w:pPr>
      <w:r>
        <w:rPr>
          <w:spacing w:val="11"/>
        </w:rPr>
        <w:t>√适用 □不适用</w:t>
      </w:r>
      <w:r>
        <w:rPr>
          <w:spacing w:val="-3"/>
        </w:rPr>
        <w:t> </w:t>
      </w:r>
      <w:r>
        <w:rPr>
          <w:sz w:val="24"/>
        </w:rPr>
        <w:t> </w:t>
      </w:r>
    </w:p>
    <w:tbl>
      <w:tblPr>
        <w:tblW w:w="0" w:type="auto"/>
        <w:jc w:val="left"/>
        <w:tblInd w:w="1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2"/>
        <w:gridCol w:w="1700"/>
        <w:gridCol w:w="1135"/>
        <w:gridCol w:w="852"/>
        <w:gridCol w:w="1840"/>
        <w:gridCol w:w="2023"/>
      </w:tblGrid>
      <w:tr>
        <w:trPr>
          <w:trHeight w:val="1089" w:hRule="atLeast"/>
        </w:trPr>
        <w:tc>
          <w:tcPr>
            <w:tcW w:w="1272" w:type="dxa"/>
            <w:shd w:val="clear" w:color="auto" w:fill="D9D9D9"/>
          </w:tcPr>
          <w:p>
            <w:pPr>
              <w:pStyle w:val="TableParagraph"/>
              <w:rPr>
                <w:rFonts w:ascii="SimSun"/>
                <w:sz w:val="20"/>
              </w:rPr>
            </w:pPr>
          </w:p>
          <w:p>
            <w:pPr>
              <w:pStyle w:val="TableParagraph"/>
              <w:spacing w:before="152"/>
              <w:ind w:left="107"/>
              <w:rPr>
                <w:rFonts w:ascii="SimSun" w:eastAsia="SimSun" w:hint="eastAsia"/>
                <w:sz w:val="21"/>
              </w:rPr>
            </w:pPr>
            <w:r>
              <w:rPr>
                <w:rFonts w:ascii="SimSun" w:eastAsia="SimSun" w:hint="eastAsia"/>
                <w:sz w:val="21"/>
              </w:rPr>
              <w:t>主要原材料</w:t>
            </w:r>
          </w:p>
        </w:tc>
        <w:tc>
          <w:tcPr>
            <w:tcW w:w="1700" w:type="dxa"/>
            <w:shd w:val="clear" w:color="auto" w:fill="D9D9D9"/>
          </w:tcPr>
          <w:p>
            <w:pPr>
              <w:pStyle w:val="TableParagraph"/>
              <w:rPr>
                <w:rFonts w:ascii="SimSun"/>
                <w:sz w:val="20"/>
              </w:rPr>
            </w:pPr>
          </w:p>
          <w:p>
            <w:pPr>
              <w:pStyle w:val="TableParagraph"/>
              <w:spacing w:before="152"/>
              <w:ind w:left="426"/>
              <w:rPr>
                <w:rFonts w:ascii="SimSun" w:eastAsia="SimSun" w:hint="eastAsia"/>
                <w:sz w:val="21"/>
              </w:rPr>
            </w:pPr>
            <w:r>
              <w:rPr>
                <w:rFonts w:ascii="SimSun" w:eastAsia="SimSun" w:hint="eastAsia"/>
                <w:sz w:val="21"/>
              </w:rPr>
              <w:t>采购模式</w:t>
            </w:r>
          </w:p>
        </w:tc>
        <w:tc>
          <w:tcPr>
            <w:tcW w:w="1135" w:type="dxa"/>
            <w:shd w:val="clear" w:color="auto" w:fill="D9D9D9"/>
          </w:tcPr>
          <w:p>
            <w:pPr>
              <w:pStyle w:val="TableParagraph"/>
              <w:rPr>
                <w:rFonts w:ascii="SimSun"/>
                <w:sz w:val="20"/>
              </w:rPr>
            </w:pPr>
          </w:p>
          <w:p>
            <w:pPr>
              <w:pStyle w:val="TableParagraph"/>
              <w:spacing w:before="152"/>
              <w:ind w:left="145"/>
              <w:rPr>
                <w:rFonts w:ascii="SimSun" w:eastAsia="SimSun" w:hint="eastAsia"/>
                <w:sz w:val="21"/>
              </w:rPr>
            </w:pPr>
            <w:r>
              <w:rPr>
                <w:rFonts w:ascii="SimSun" w:eastAsia="SimSun" w:hint="eastAsia"/>
                <w:sz w:val="21"/>
              </w:rPr>
              <w:t>结算方式</w:t>
            </w:r>
          </w:p>
        </w:tc>
        <w:tc>
          <w:tcPr>
            <w:tcW w:w="852" w:type="dxa"/>
            <w:shd w:val="clear" w:color="auto" w:fill="D9D9D9"/>
          </w:tcPr>
          <w:p>
            <w:pPr>
              <w:pStyle w:val="TableParagraph"/>
              <w:spacing w:line="242" w:lineRule="auto" w:before="1"/>
              <w:ind w:left="107" w:right="98"/>
              <w:jc w:val="both"/>
              <w:rPr>
                <w:rFonts w:ascii="SimSun" w:eastAsia="SimSun" w:hint="eastAsia"/>
                <w:sz w:val="21"/>
              </w:rPr>
            </w:pPr>
            <w:r>
              <w:rPr>
                <w:rFonts w:ascii="SimSun" w:eastAsia="SimSun" w:hint="eastAsia"/>
                <w:sz w:val="21"/>
              </w:rPr>
              <w:t>价格同比变动比率</w:t>
            </w:r>
          </w:p>
          <w:p>
            <w:pPr>
              <w:pStyle w:val="TableParagraph"/>
              <w:spacing w:line="252" w:lineRule="exact"/>
              <w:ind w:left="110"/>
              <w:rPr>
                <w:rFonts w:ascii="SimSun" w:eastAsia="SimSun" w:hint="eastAsia"/>
                <w:sz w:val="21"/>
              </w:rPr>
            </w:pPr>
            <w:r>
              <w:rPr>
                <w:rFonts w:ascii="SimSun" w:eastAsia="SimSun" w:hint="eastAsia"/>
                <w:sz w:val="21"/>
              </w:rPr>
              <w:t>（</w:t>
            </w:r>
            <w:r>
              <w:rPr>
                <w:b/>
                <w:sz w:val="21"/>
              </w:rPr>
              <w:t>%</w:t>
            </w:r>
            <w:r>
              <w:rPr>
                <w:rFonts w:ascii="SimSun" w:eastAsia="SimSun" w:hint="eastAsia"/>
                <w:sz w:val="21"/>
              </w:rPr>
              <w:t>）</w:t>
            </w:r>
          </w:p>
        </w:tc>
        <w:tc>
          <w:tcPr>
            <w:tcW w:w="1840" w:type="dxa"/>
            <w:shd w:val="clear" w:color="auto" w:fill="D9D9D9"/>
          </w:tcPr>
          <w:p>
            <w:pPr>
              <w:pStyle w:val="TableParagraph"/>
              <w:rPr>
                <w:rFonts w:ascii="SimSun"/>
                <w:sz w:val="20"/>
              </w:rPr>
            </w:pPr>
          </w:p>
          <w:p>
            <w:pPr>
              <w:pStyle w:val="TableParagraph"/>
              <w:spacing w:before="152"/>
              <w:ind w:left="602"/>
              <w:rPr>
                <w:rFonts w:ascii="SimSun" w:eastAsia="SimSun" w:hint="eastAsia"/>
                <w:sz w:val="21"/>
              </w:rPr>
            </w:pPr>
            <w:r>
              <w:rPr>
                <w:rFonts w:ascii="SimSun" w:eastAsia="SimSun" w:hint="eastAsia"/>
                <w:sz w:val="21"/>
              </w:rPr>
              <w:t>采购量</w:t>
            </w:r>
          </w:p>
        </w:tc>
        <w:tc>
          <w:tcPr>
            <w:tcW w:w="2023" w:type="dxa"/>
            <w:shd w:val="clear" w:color="auto" w:fill="D9D9D9"/>
          </w:tcPr>
          <w:p>
            <w:pPr>
              <w:pStyle w:val="TableParagraph"/>
              <w:rPr>
                <w:rFonts w:ascii="SimSun"/>
                <w:sz w:val="20"/>
              </w:rPr>
            </w:pPr>
          </w:p>
          <w:p>
            <w:pPr>
              <w:pStyle w:val="TableParagraph"/>
              <w:spacing w:before="152"/>
              <w:ind w:left="695"/>
              <w:rPr>
                <w:rFonts w:ascii="SimSun" w:eastAsia="SimSun" w:hint="eastAsia"/>
                <w:sz w:val="21"/>
              </w:rPr>
            </w:pPr>
            <w:r>
              <w:rPr>
                <w:rFonts w:ascii="SimSun" w:eastAsia="SimSun" w:hint="eastAsia"/>
                <w:sz w:val="21"/>
              </w:rPr>
              <w:t>耗用量</w:t>
            </w:r>
          </w:p>
        </w:tc>
      </w:tr>
      <w:tr>
        <w:trPr>
          <w:trHeight w:val="544" w:hRule="atLeast"/>
        </w:trPr>
        <w:tc>
          <w:tcPr>
            <w:tcW w:w="1272" w:type="dxa"/>
          </w:tcPr>
          <w:p>
            <w:pPr>
              <w:pStyle w:val="TableParagraph"/>
              <w:spacing w:before="137"/>
              <w:ind w:left="107"/>
              <w:rPr>
                <w:rFonts w:ascii="SimSun" w:eastAsia="SimSun" w:hint="eastAsia"/>
                <w:sz w:val="21"/>
              </w:rPr>
            </w:pPr>
            <w:r>
              <w:rPr>
                <w:rFonts w:ascii="SimSun" w:eastAsia="SimSun" w:hint="eastAsia"/>
                <w:sz w:val="21"/>
              </w:rPr>
              <w:t>煤炭</w:t>
            </w:r>
          </w:p>
        </w:tc>
        <w:tc>
          <w:tcPr>
            <w:tcW w:w="1700" w:type="dxa"/>
          </w:tcPr>
          <w:p>
            <w:pPr>
              <w:pStyle w:val="TableParagraph"/>
              <w:spacing w:before="1"/>
              <w:ind w:left="107"/>
              <w:rPr>
                <w:rFonts w:ascii="SimSun" w:eastAsia="SimSun" w:hint="eastAsia"/>
                <w:sz w:val="21"/>
              </w:rPr>
            </w:pPr>
            <w:r>
              <w:rPr>
                <w:rFonts w:ascii="SimSun" w:eastAsia="SimSun" w:hint="eastAsia"/>
                <w:sz w:val="21"/>
              </w:rPr>
              <w:t>战略合作为主，</w:t>
            </w:r>
          </w:p>
          <w:p>
            <w:pPr>
              <w:pStyle w:val="TableParagraph"/>
              <w:spacing w:line="250" w:lineRule="exact" w:before="4"/>
              <w:ind w:left="107"/>
              <w:rPr>
                <w:rFonts w:ascii="SimSun" w:eastAsia="SimSun" w:hint="eastAsia"/>
                <w:sz w:val="21"/>
              </w:rPr>
            </w:pPr>
            <w:r>
              <w:rPr>
                <w:rFonts w:ascii="SimSun" w:eastAsia="SimSun" w:hint="eastAsia"/>
                <w:sz w:val="21"/>
              </w:rPr>
              <w:t>价格随行就市</w:t>
            </w:r>
          </w:p>
        </w:tc>
        <w:tc>
          <w:tcPr>
            <w:tcW w:w="1135" w:type="dxa"/>
          </w:tcPr>
          <w:p>
            <w:pPr>
              <w:pStyle w:val="TableParagraph"/>
              <w:spacing w:before="137"/>
              <w:ind w:left="107"/>
              <w:rPr>
                <w:rFonts w:ascii="SimSun" w:eastAsia="SimSun" w:hint="eastAsia"/>
                <w:sz w:val="21"/>
              </w:rPr>
            </w:pPr>
            <w:r>
              <w:rPr>
                <w:rFonts w:ascii="SimSun" w:eastAsia="SimSun" w:hint="eastAsia"/>
                <w:sz w:val="21"/>
              </w:rPr>
              <w:t>实时结算</w:t>
            </w:r>
          </w:p>
        </w:tc>
        <w:tc>
          <w:tcPr>
            <w:tcW w:w="852" w:type="dxa"/>
          </w:tcPr>
          <w:p>
            <w:pPr>
              <w:pStyle w:val="TableParagraph"/>
              <w:spacing w:before="144"/>
              <w:ind w:left="270"/>
              <w:rPr>
                <w:sz w:val="21"/>
              </w:rPr>
            </w:pPr>
            <w:r>
              <w:rPr>
                <w:sz w:val="21"/>
              </w:rPr>
              <w:t>37.93</w:t>
            </w:r>
          </w:p>
        </w:tc>
        <w:tc>
          <w:tcPr>
            <w:tcW w:w="1840" w:type="dxa"/>
          </w:tcPr>
          <w:p>
            <w:pPr>
              <w:pStyle w:val="TableParagraph"/>
              <w:spacing w:before="137"/>
              <w:ind w:left="525"/>
              <w:rPr>
                <w:rFonts w:ascii="SimSun" w:eastAsia="SimSun" w:hint="eastAsia"/>
                <w:sz w:val="21"/>
              </w:rPr>
            </w:pPr>
            <w:r>
              <w:rPr>
                <w:sz w:val="21"/>
              </w:rPr>
              <w:t>1,116.38</w:t>
            </w:r>
            <w:r>
              <w:rPr>
                <w:spacing w:val="-2"/>
                <w:sz w:val="21"/>
              </w:rPr>
              <w:t> </w:t>
            </w:r>
            <w:r>
              <w:rPr>
                <w:rFonts w:ascii="SimSun" w:eastAsia="SimSun" w:hint="eastAsia"/>
                <w:sz w:val="21"/>
              </w:rPr>
              <w:t>万吨</w:t>
            </w:r>
          </w:p>
        </w:tc>
        <w:tc>
          <w:tcPr>
            <w:tcW w:w="2023" w:type="dxa"/>
          </w:tcPr>
          <w:p>
            <w:pPr>
              <w:pStyle w:val="TableParagraph"/>
              <w:spacing w:before="137"/>
              <w:ind w:left="709"/>
              <w:rPr>
                <w:rFonts w:ascii="SimSun" w:eastAsia="SimSun" w:hint="eastAsia"/>
                <w:sz w:val="21"/>
              </w:rPr>
            </w:pPr>
            <w:r>
              <w:rPr>
                <w:sz w:val="21"/>
              </w:rPr>
              <w:t>1,106.15</w:t>
            </w:r>
            <w:r>
              <w:rPr>
                <w:spacing w:val="-2"/>
                <w:sz w:val="21"/>
              </w:rPr>
              <w:t> </w:t>
            </w:r>
            <w:r>
              <w:rPr>
                <w:rFonts w:ascii="SimSun" w:eastAsia="SimSun" w:hint="eastAsia"/>
                <w:sz w:val="21"/>
              </w:rPr>
              <w:t>万吨</w:t>
            </w:r>
          </w:p>
        </w:tc>
      </w:tr>
    </w:tbl>
    <w:p>
      <w:pPr>
        <w:pStyle w:val="Heading2"/>
        <w:ind w:left="1198"/>
      </w:pPr>
      <w:r>
        <w:rPr/>
        <w:t> </w:t>
      </w:r>
    </w:p>
    <w:p>
      <w:pPr>
        <w:pStyle w:val="BodyText"/>
        <w:spacing w:before="5"/>
        <w:ind w:left="1198"/>
      </w:pPr>
      <w:r>
        <w:rPr>
          <w:spacing w:val="-1"/>
        </w:rPr>
        <w:t>主要原材料价格变化对公司营业成本的影响较大</w:t>
      </w:r>
      <w:r>
        <w:rPr>
          <w:color w:val="333399"/>
        </w:rPr>
        <w:t> </w:t>
      </w:r>
    </w:p>
    <w:p>
      <w:pPr>
        <w:pStyle w:val="Heading2"/>
        <w:spacing w:before="1"/>
        <w:ind w:left="1198"/>
      </w:pPr>
      <w:r>
        <w:rPr/>
        <w:t> </w:t>
      </w:r>
    </w:p>
    <w:p>
      <w:pPr>
        <w:pStyle w:val="ListParagraph"/>
        <w:numPr>
          <w:ilvl w:val="0"/>
          <w:numId w:val="8"/>
        </w:numPr>
        <w:tabs>
          <w:tab w:pos="1623" w:val="left" w:leader="none"/>
        </w:tabs>
        <w:spacing w:line="240" w:lineRule="auto" w:before="6" w:after="0"/>
        <w:ind w:left="1622" w:right="0" w:hanging="425"/>
        <w:jc w:val="left"/>
        <w:rPr>
          <w:sz w:val="21"/>
        </w:rPr>
      </w:pPr>
      <w:r>
        <w:rPr>
          <w:sz w:val="21"/>
        </w:rPr>
        <w:t>主要能源的基本情况</w:t>
      </w:r>
    </w:p>
    <w:p>
      <w:pPr>
        <w:pStyle w:val="BodyText"/>
        <w:spacing w:before="5"/>
        <w:ind w:left="1198"/>
        <w:rPr>
          <w:sz w:val="24"/>
        </w:rPr>
      </w:pPr>
      <w:r>
        <w:rPr>
          <w:spacing w:val="-1"/>
        </w:rPr>
        <w:t>√适用 □不适用</w:t>
      </w:r>
      <w:r>
        <w:rPr>
          <w:spacing w:val="-3"/>
        </w:rPr>
        <w:t> </w:t>
      </w:r>
      <w:r>
        <w:rPr>
          <w:sz w:val="24"/>
        </w:rPr>
        <w:t> </w:t>
      </w:r>
    </w:p>
    <w:tbl>
      <w:tblPr>
        <w:tblW w:w="0" w:type="auto"/>
        <w:jc w:val="left"/>
        <w:tblInd w:w="1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2"/>
        <w:gridCol w:w="1666"/>
        <w:gridCol w:w="1171"/>
        <w:gridCol w:w="850"/>
        <w:gridCol w:w="1841"/>
        <w:gridCol w:w="2014"/>
      </w:tblGrid>
      <w:tr>
        <w:trPr>
          <w:trHeight w:val="1089" w:hRule="atLeast"/>
        </w:trPr>
        <w:tc>
          <w:tcPr>
            <w:tcW w:w="1272" w:type="dxa"/>
            <w:shd w:val="clear" w:color="auto" w:fill="D9D9D9"/>
          </w:tcPr>
          <w:p>
            <w:pPr>
              <w:pStyle w:val="TableParagraph"/>
              <w:rPr>
                <w:rFonts w:ascii="SimSun"/>
                <w:sz w:val="20"/>
              </w:rPr>
            </w:pPr>
          </w:p>
          <w:p>
            <w:pPr>
              <w:pStyle w:val="TableParagraph"/>
              <w:spacing w:before="152"/>
              <w:ind w:left="213"/>
              <w:rPr>
                <w:rFonts w:ascii="SimSun" w:eastAsia="SimSun" w:hint="eastAsia"/>
                <w:sz w:val="21"/>
              </w:rPr>
            </w:pPr>
            <w:r>
              <w:rPr>
                <w:rFonts w:ascii="SimSun" w:eastAsia="SimSun" w:hint="eastAsia"/>
                <w:sz w:val="21"/>
              </w:rPr>
              <w:t>主要能源</w:t>
            </w:r>
          </w:p>
        </w:tc>
        <w:tc>
          <w:tcPr>
            <w:tcW w:w="1666" w:type="dxa"/>
            <w:shd w:val="clear" w:color="auto" w:fill="D9D9D9"/>
          </w:tcPr>
          <w:p>
            <w:pPr>
              <w:pStyle w:val="TableParagraph"/>
              <w:rPr>
                <w:rFonts w:ascii="SimSun"/>
                <w:sz w:val="20"/>
              </w:rPr>
            </w:pPr>
          </w:p>
          <w:p>
            <w:pPr>
              <w:pStyle w:val="TableParagraph"/>
              <w:spacing w:before="152"/>
              <w:ind w:left="410"/>
              <w:rPr>
                <w:rFonts w:ascii="SimSun" w:eastAsia="SimSun" w:hint="eastAsia"/>
                <w:sz w:val="21"/>
              </w:rPr>
            </w:pPr>
            <w:r>
              <w:rPr>
                <w:rFonts w:ascii="SimSun" w:eastAsia="SimSun" w:hint="eastAsia"/>
                <w:sz w:val="21"/>
              </w:rPr>
              <w:t>采购模式</w:t>
            </w:r>
          </w:p>
        </w:tc>
        <w:tc>
          <w:tcPr>
            <w:tcW w:w="1171" w:type="dxa"/>
            <w:shd w:val="clear" w:color="auto" w:fill="D9D9D9"/>
          </w:tcPr>
          <w:p>
            <w:pPr>
              <w:pStyle w:val="TableParagraph"/>
              <w:rPr>
                <w:rFonts w:ascii="SimSun"/>
                <w:sz w:val="20"/>
              </w:rPr>
            </w:pPr>
          </w:p>
          <w:p>
            <w:pPr>
              <w:pStyle w:val="TableParagraph"/>
              <w:spacing w:before="152"/>
              <w:ind w:left="163"/>
              <w:rPr>
                <w:rFonts w:ascii="SimSun" w:eastAsia="SimSun" w:hint="eastAsia"/>
                <w:sz w:val="21"/>
              </w:rPr>
            </w:pPr>
            <w:r>
              <w:rPr>
                <w:rFonts w:ascii="SimSun" w:eastAsia="SimSun" w:hint="eastAsia"/>
                <w:sz w:val="21"/>
              </w:rPr>
              <w:t>结算方式</w:t>
            </w:r>
          </w:p>
        </w:tc>
        <w:tc>
          <w:tcPr>
            <w:tcW w:w="850" w:type="dxa"/>
            <w:shd w:val="clear" w:color="auto" w:fill="D9D9D9"/>
          </w:tcPr>
          <w:p>
            <w:pPr>
              <w:pStyle w:val="TableParagraph"/>
              <w:spacing w:line="242" w:lineRule="auto" w:before="1"/>
              <w:ind w:left="105" w:right="98"/>
              <w:jc w:val="both"/>
              <w:rPr>
                <w:rFonts w:ascii="SimSun" w:eastAsia="SimSun" w:hint="eastAsia"/>
                <w:sz w:val="21"/>
              </w:rPr>
            </w:pPr>
            <w:r>
              <w:rPr>
                <w:rFonts w:ascii="SimSun" w:eastAsia="SimSun" w:hint="eastAsia"/>
                <w:sz w:val="21"/>
              </w:rPr>
              <w:t>价格同比变动比率</w:t>
            </w:r>
          </w:p>
          <w:p>
            <w:pPr>
              <w:pStyle w:val="TableParagraph"/>
              <w:spacing w:line="250" w:lineRule="exact" w:before="3"/>
              <w:ind w:left="105"/>
              <w:rPr>
                <w:rFonts w:ascii="SimSun" w:eastAsia="SimSun" w:hint="eastAsia"/>
                <w:sz w:val="21"/>
              </w:rPr>
            </w:pPr>
            <w:r>
              <w:rPr>
                <w:rFonts w:ascii="SimSun" w:eastAsia="SimSun" w:hint="eastAsia"/>
                <w:sz w:val="21"/>
              </w:rPr>
              <w:t>（</w:t>
            </w:r>
            <w:r>
              <w:rPr>
                <w:b/>
                <w:sz w:val="21"/>
              </w:rPr>
              <w:t>%</w:t>
            </w:r>
            <w:r>
              <w:rPr>
                <w:rFonts w:ascii="SimSun" w:eastAsia="SimSun" w:hint="eastAsia"/>
                <w:sz w:val="21"/>
              </w:rPr>
              <w:t>）</w:t>
            </w:r>
          </w:p>
        </w:tc>
        <w:tc>
          <w:tcPr>
            <w:tcW w:w="1841" w:type="dxa"/>
            <w:shd w:val="clear" w:color="auto" w:fill="D9D9D9"/>
          </w:tcPr>
          <w:p>
            <w:pPr>
              <w:pStyle w:val="TableParagraph"/>
              <w:rPr>
                <w:rFonts w:ascii="SimSun"/>
                <w:sz w:val="20"/>
              </w:rPr>
            </w:pPr>
          </w:p>
          <w:p>
            <w:pPr>
              <w:pStyle w:val="TableParagraph"/>
              <w:spacing w:before="152"/>
              <w:ind w:left="602"/>
              <w:rPr>
                <w:rFonts w:ascii="SimSun" w:eastAsia="SimSun" w:hint="eastAsia"/>
                <w:sz w:val="21"/>
              </w:rPr>
            </w:pPr>
            <w:r>
              <w:rPr>
                <w:rFonts w:ascii="SimSun" w:eastAsia="SimSun" w:hint="eastAsia"/>
                <w:sz w:val="21"/>
              </w:rPr>
              <w:t>采购量</w:t>
            </w:r>
          </w:p>
        </w:tc>
        <w:tc>
          <w:tcPr>
            <w:tcW w:w="2014" w:type="dxa"/>
            <w:shd w:val="clear" w:color="auto" w:fill="D9D9D9"/>
          </w:tcPr>
          <w:p>
            <w:pPr>
              <w:pStyle w:val="TableParagraph"/>
              <w:rPr>
                <w:rFonts w:ascii="SimSun"/>
                <w:sz w:val="20"/>
              </w:rPr>
            </w:pPr>
          </w:p>
          <w:p>
            <w:pPr>
              <w:pStyle w:val="TableParagraph"/>
              <w:spacing w:before="152"/>
              <w:ind w:left="671" w:right="663"/>
              <w:jc w:val="center"/>
              <w:rPr>
                <w:rFonts w:ascii="SimSun" w:eastAsia="SimSun" w:hint="eastAsia"/>
                <w:sz w:val="21"/>
              </w:rPr>
            </w:pPr>
            <w:r>
              <w:rPr>
                <w:rFonts w:ascii="SimSun" w:eastAsia="SimSun" w:hint="eastAsia"/>
                <w:sz w:val="21"/>
              </w:rPr>
              <w:t>耗用量</w:t>
            </w:r>
          </w:p>
        </w:tc>
      </w:tr>
      <w:tr>
        <w:trPr>
          <w:trHeight w:val="817" w:hRule="atLeast"/>
        </w:trPr>
        <w:tc>
          <w:tcPr>
            <w:tcW w:w="1272" w:type="dxa"/>
          </w:tcPr>
          <w:p>
            <w:pPr>
              <w:pStyle w:val="TableParagraph"/>
              <w:spacing w:before="5"/>
              <w:rPr>
                <w:rFonts w:ascii="SimSun"/>
                <w:sz w:val="21"/>
              </w:rPr>
            </w:pPr>
          </w:p>
          <w:p>
            <w:pPr>
              <w:pStyle w:val="TableParagraph"/>
              <w:ind w:left="107"/>
              <w:rPr>
                <w:rFonts w:ascii="SimSun" w:eastAsia="SimSun" w:hint="eastAsia"/>
                <w:sz w:val="21"/>
              </w:rPr>
            </w:pPr>
            <w:r>
              <w:rPr>
                <w:rFonts w:ascii="SimSun" w:eastAsia="SimSun" w:hint="eastAsia"/>
                <w:w w:val="100"/>
                <w:sz w:val="21"/>
              </w:rPr>
              <w:t>电</w:t>
            </w:r>
          </w:p>
        </w:tc>
        <w:tc>
          <w:tcPr>
            <w:tcW w:w="1666" w:type="dxa"/>
          </w:tcPr>
          <w:p>
            <w:pPr>
              <w:pStyle w:val="TableParagraph"/>
              <w:spacing w:before="1"/>
              <w:ind w:left="105"/>
              <w:rPr>
                <w:rFonts w:ascii="SimSun" w:eastAsia="SimSun" w:hint="eastAsia"/>
                <w:sz w:val="21"/>
              </w:rPr>
            </w:pPr>
            <w:r>
              <w:rPr>
                <w:rFonts w:ascii="SimSun" w:eastAsia="SimSun" w:hint="eastAsia"/>
                <w:spacing w:val="29"/>
                <w:sz w:val="21"/>
              </w:rPr>
              <w:t>双方签订年度</w:t>
            </w:r>
          </w:p>
          <w:p>
            <w:pPr>
              <w:pStyle w:val="TableParagraph"/>
              <w:spacing w:line="270" w:lineRule="atLeast"/>
              <w:ind w:left="105" w:right="94"/>
              <w:rPr>
                <w:rFonts w:ascii="SimSun" w:eastAsia="SimSun" w:hint="eastAsia"/>
                <w:sz w:val="21"/>
              </w:rPr>
            </w:pPr>
            <w:r>
              <w:rPr>
                <w:rFonts w:ascii="SimSun" w:eastAsia="SimSun" w:hint="eastAsia"/>
                <w:spacing w:val="-3"/>
                <w:sz w:val="21"/>
              </w:rPr>
              <w:t>合同，价格采用</w:t>
            </w:r>
            <w:r>
              <w:rPr>
                <w:rFonts w:ascii="SimSun" w:eastAsia="SimSun" w:hint="eastAsia"/>
                <w:sz w:val="21"/>
              </w:rPr>
              <w:t>对方挂牌价</w:t>
            </w:r>
          </w:p>
        </w:tc>
        <w:tc>
          <w:tcPr>
            <w:tcW w:w="1171" w:type="dxa"/>
          </w:tcPr>
          <w:p>
            <w:pPr>
              <w:pStyle w:val="TableParagraph"/>
              <w:spacing w:before="5"/>
              <w:rPr>
                <w:rFonts w:ascii="SimSun"/>
                <w:sz w:val="21"/>
              </w:rPr>
            </w:pPr>
          </w:p>
          <w:p>
            <w:pPr>
              <w:pStyle w:val="TableParagraph"/>
              <w:ind w:left="107"/>
              <w:rPr>
                <w:rFonts w:ascii="SimSun" w:eastAsia="SimSun" w:hint="eastAsia"/>
                <w:sz w:val="21"/>
              </w:rPr>
            </w:pPr>
            <w:r>
              <w:rPr>
                <w:rFonts w:ascii="SimSun" w:eastAsia="SimSun" w:hint="eastAsia"/>
                <w:sz w:val="21"/>
              </w:rPr>
              <w:t>实时结算</w:t>
            </w:r>
          </w:p>
        </w:tc>
        <w:tc>
          <w:tcPr>
            <w:tcW w:w="850" w:type="dxa"/>
          </w:tcPr>
          <w:p>
            <w:pPr>
              <w:pStyle w:val="TableParagraph"/>
              <w:spacing w:before="12"/>
              <w:rPr>
                <w:rFonts w:ascii="SimSun"/>
                <w:sz w:val="21"/>
              </w:rPr>
            </w:pPr>
          </w:p>
          <w:p>
            <w:pPr>
              <w:pStyle w:val="TableParagraph"/>
              <w:ind w:right="96"/>
              <w:jc w:val="right"/>
              <w:rPr>
                <w:sz w:val="21"/>
              </w:rPr>
            </w:pPr>
            <w:r>
              <w:rPr>
                <w:sz w:val="21"/>
              </w:rPr>
              <w:t>12.11</w:t>
            </w:r>
          </w:p>
        </w:tc>
        <w:tc>
          <w:tcPr>
            <w:tcW w:w="1841" w:type="dxa"/>
          </w:tcPr>
          <w:p>
            <w:pPr>
              <w:pStyle w:val="TableParagraph"/>
              <w:spacing w:before="5"/>
              <w:rPr>
                <w:rFonts w:ascii="SimSun"/>
                <w:sz w:val="21"/>
              </w:rPr>
            </w:pPr>
          </w:p>
          <w:p>
            <w:pPr>
              <w:pStyle w:val="TableParagraph"/>
              <w:ind w:right="93"/>
              <w:jc w:val="right"/>
              <w:rPr>
                <w:sz w:val="21"/>
              </w:rPr>
            </w:pPr>
            <w:r>
              <w:rPr>
                <w:sz w:val="21"/>
              </w:rPr>
              <w:t>181,465.06</w:t>
            </w:r>
            <w:r>
              <w:rPr>
                <w:spacing w:val="-2"/>
                <w:sz w:val="21"/>
              </w:rPr>
              <w:t> </w:t>
            </w:r>
            <w:r>
              <w:rPr>
                <w:rFonts w:ascii="SimSun" w:eastAsia="SimSun" w:hint="eastAsia"/>
                <w:spacing w:val="-26"/>
                <w:sz w:val="21"/>
              </w:rPr>
              <w:t>万 </w:t>
            </w:r>
            <w:r>
              <w:rPr>
                <w:sz w:val="21"/>
              </w:rPr>
              <w:t>kwh</w:t>
            </w:r>
          </w:p>
        </w:tc>
        <w:tc>
          <w:tcPr>
            <w:tcW w:w="2014" w:type="dxa"/>
          </w:tcPr>
          <w:p>
            <w:pPr>
              <w:pStyle w:val="TableParagraph"/>
              <w:spacing w:before="5"/>
              <w:rPr>
                <w:rFonts w:ascii="SimSun"/>
                <w:sz w:val="21"/>
              </w:rPr>
            </w:pPr>
          </w:p>
          <w:p>
            <w:pPr>
              <w:pStyle w:val="TableParagraph"/>
              <w:ind w:right="93"/>
              <w:jc w:val="right"/>
              <w:rPr>
                <w:sz w:val="21"/>
              </w:rPr>
            </w:pPr>
            <w:r>
              <w:rPr>
                <w:sz w:val="21"/>
              </w:rPr>
              <w:t>181,465.06</w:t>
            </w:r>
            <w:r>
              <w:rPr>
                <w:spacing w:val="-2"/>
                <w:sz w:val="21"/>
              </w:rPr>
              <w:t> </w:t>
            </w:r>
            <w:r>
              <w:rPr>
                <w:rFonts w:ascii="SimSun" w:eastAsia="SimSun" w:hint="eastAsia"/>
                <w:spacing w:val="-26"/>
                <w:sz w:val="21"/>
              </w:rPr>
              <w:t>万 </w:t>
            </w:r>
            <w:r>
              <w:rPr>
                <w:sz w:val="21"/>
              </w:rPr>
              <w:t>kwh</w:t>
            </w:r>
          </w:p>
        </w:tc>
      </w:tr>
      <w:tr>
        <w:trPr>
          <w:trHeight w:val="544" w:hRule="atLeast"/>
        </w:trPr>
        <w:tc>
          <w:tcPr>
            <w:tcW w:w="1272" w:type="dxa"/>
          </w:tcPr>
          <w:p>
            <w:pPr>
              <w:pStyle w:val="TableParagraph"/>
              <w:spacing w:before="137"/>
              <w:ind w:left="107"/>
              <w:rPr>
                <w:rFonts w:ascii="SimSun" w:eastAsia="SimSun" w:hint="eastAsia"/>
                <w:sz w:val="21"/>
              </w:rPr>
            </w:pPr>
            <w:r>
              <w:rPr>
                <w:rFonts w:ascii="SimSun" w:eastAsia="SimSun" w:hint="eastAsia"/>
                <w:sz w:val="21"/>
              </w:rPr>
              <w:t>动力煤</w:t>
            </w:r>
          </w:p>
        </w:tc>
        <w:tc>
          <w:tcPr>
            <w:tcW w:w="1666" w:type="dxa"/>
          </w:tcPr>
          <w:p>
            <w:pPr>
              <w:pStyle w:val="TableParagraph"/>
              <w:spacing w:before="1"/>
              <w:ind w:left="105"/>
              <w:rPr>
                <w:rFonts w:ascii="SimSun" w:eastAsia="SimSun" w:hint="eastAsia"/>
                <w:sz w:val="21"/>
              </w:rPr>
            </w:pPr>
            <w:r>
              <w:rPr>
                <w:rFonts w:ascii="SimSun" w:eastAsia="SimSun" w:hint="eastAsia"/>
                <w:sz w:val="21"/>
              </w:rPr>
              <w:t>战略合作为主，</w:t>
            </w:r>
          </w:p>
          <w:p>
            <w:pPr>
              <w:pStyle w:val="TableParagraph"/>
              <w:spacing w:line="252" w:lineRule="exact" w:before="2"/>
              <w:ind w:left="105"/>
              <w:rPr>
                <w:rFonts w:ascii="SimSun" w:eastAsia="SimSun" w:hint="eastAsia"/>
                <w:sz w:val="21"/>
              </w:rPr>
            </w:pPr>
            <w:r>
              <w:rPr>
                <w:rFonts w:ascii="SimSun" w:eastAsia="SimSun" w:hint="eastAsia"/>
                <w:sz w:val="21"/>
              </w:rPr>
              <w:t>价格随行就市</w:t>
            </w:r>
          </w:p>
        </w:tc>
        <w:tc>
          <w:tcPr>
            <w:tcW w:w="1171" w:type="dxa"/>
          </w:tcPr>
          <w:p>
            <w:pPr>
              <w:pStyle w:val="TableParagraph"/>
              <w:spacing w:before="137"/>
              <w:ind w:left="107"/>
              <w:rPr>
                <w:rFonts w:ascii="SimSun" w:eastAsia="SimSun" w:hint="eastAsia"/>
                <w:sz w:val="21"/>
              </w:rPr>
            </w:pPr>
            <w:r>
              <w:rPr>
                <w:rFonts w:ascii="SimSun" w:eastAsia="SimSun" w:hint="eastAsia"/>
                <w:sz w:val="21"/>
              </w:rPr>
              <w:t>实时结算</w:t>
            </w:r>
          </w:p>
        </w:tc>
        <w:tc>
          <w:tcPr>
            <w:tcW w:w="850" w:type="dxa"/>
          </w:tcPr>
          <w:p>
            <w:pPr>
              <w:pStyle w:val="TableParagraph"/>
              <w:spacing w:before="144"/>
              <w:ind w:right="95"/>
              <w:jc w:val="right"/>
              <w:rPr>
                <w:sz w:val="21"/>
              </w:rPr>
            </w:pPr>
            <w:r>
              <w:rPr>
                <w:sz w:val="21"/>
              </w:rPr>
              <w:t>25.45</w:t>
            </w:r>
          </w:p>
        </w:tc>
        <w:tc>
          <w:tcPr>
            <w:tcW w:w="1841" w:type="dxa"/>
          </w:tcPr>
          <w:p>
            <w:pPr>
              <w:pStyle w:val="TableParagraph"/>
              <w:spacing w:before="137"/>
              <w:ind w:right="93"/>
              <w:jc w:val="right"/>
              <w:rPr>
                <w:rFonts w:ascii="SimSun" w:eastAsia="SimSun" w:hint="eastAsia"/>
                <w:sz w:val="21"/>
              </w:rPr>
            </w:pPr>
            <w:r>
              <w:rPr>
                <w:sz w:val="21"/>
              </w:rPr>
              <w:t>147.56</w:t>
            </w:r>
            <w:r>
              <w:rPr>
                <w:spacing w:val="-1"/>
                <w:sz w:val="21"/>
              </w:rPr>
              <w:t> </w:t>
            </w:r>
            <w:r>
              <w:rPr>
                <w:rFonts w:ascii="SimSun" w:eastAsia="SimSun" w:hint="eastAsia"/>
                <w:sz w:val="21"/>
              </w:rPr>
              <w:t>万吨</w:t>
            </w:r>
          </w:p>
        </w:tc>
        <w:tc>
          <w:tcPr>
            <w:tcW w:w="2014" w:type="dxa"/>
          </w:tcPr>
          <w:p>
            <w:pPr>
              <w:pStyle w:val="TableParagraph"/>
              <w:spacing w:before="137"/>
              <w:ind w:right="93"/>
              <w:jc w:val="right"/>
              <w:rPr>
                <w:rFonts w:ascii="SimSun" w:eastAsia="SimSun" w:hint="eastAsia"/>
                <w:sz w:val="21"/>
              </w:rPr>
            </w:pPr>
            <w:r>
              <w:rPr>
                <w:sz w:val="21"/>
              </w:rPr>
              <w:t>145.16</w:t>
            </w:r>
            <w:r>
              <w:rPr>
                <w:spacing w:val="-1"/>
                <w:sz w:val="21"/>
              </w:rPr>
              <w:t> </w:t>
            </w:r>
            <w:r>
              <w:rPr>
                <w:rFonts w:ascii="SimSun" w:eastAsia="SimSun" w:hint="eastAsia"/>
                <w:sz w:val="21"/>
              </w:rPr>
              <w:t>万吨</w:t>
            </w:r>
          </w:p>
        </w:tc>
      </w:tr>
    </w:tbl>
    <w:p>
      <w:pPr>
        <w:pStyle w:val="Heading2"/>
        <w:ind w:left="1198"/>
      </w:pPr>
      <w:r>
        <w:rPr/>
        <w:t> </w:t>
      </w:r>
    </w:p>
    <w:p>
      <w:pPr>
        <w:pStyle w:val="BodyText"/>
        <w:spacing w:before="5"/>
        <w:ind w:left="1198"/>
      </w:pPr>
      <w:r>
        <w:rPr>
          <w:spacing w:val="-1"/>
        </w:rPr>
        <w:t>主要能源价格变化对公司营业成本的影响较大</w:t>
      </w:r>
      <w:r>
        <w:rPr/>
        <w:t> </w:t>
      </w:r>
    </w:p>
    <w:p>
      <w:pPr>
        <w:pStyle w:val="Heading2"/>
        <w:spacing w:before="1"/>
        <w:ind w:left="1198"/>
      </w:pPr>
      <w:r>
        <w:rPr/>
        <w:t> </w:t>
      </w:r>
    </w:p>
    <w:p>
      <w:pPr>
        <w:pStyle w:val="ListParagraph"/>
        <w:numPr>
          <w:ilvl w:val="0"/>
          <w:numId w:val="8"/>
        </w:numPr>
        <w:tabs>
          <w:tab w:pos="1623" w:val="left" w:leader="none"/>
        </w:tabs>
        <w:spacing w:line="242" w:lineRule="auto" w:before="6" w:after="0"/>
        <w:ind w:left="1198" w:right="6639" w:firstLine="0"/>
        <w:jc w:val="left"/>
        <w:rPr>
          <w:sz w:val="21"/>
        </w:rPr>
      </w:pPr>
      <w:r>
        <w:rPr>
          <w:sz w:val="21"/>
        </w:rPr>
        <w:t>原材料价格波动风险应对措施持有衍生品等金融产品的主要情况 </w:t>
      </w:r>
    </w:p>
    <w:p>
      <w:pPr>
        <w:pStyle w:val="BodyText"/>
        <w:spacing w:before="2"/>
        <w:ind w:left="1198"/>
        <w:rPr>
          <w:sz w:val="24"/>
        </w:rPr>
      </w:pPr>
      <w:r>
        <w:rPr>
          <w:spacing w:val="11"/>
        </w:rPr>
        <w:t>□适用 √不适用</w:t>
      </w:r>
      <w:r>
        <w:rPr>
          <w:spacing w:val="-3"/>
        </w:rPr>
        <w:t> </w:t>
      </w:r>
      <w:r>
        <w:rPr>
          <w:sz w:val="24"/>
        </w:rPr>
        <w:t> </w:t>
      </w:r>
    </w:p>
    <w:p>
      <w:pPr>
        <w:pStyle w:val="Heading2"/>
        <w:spacing w:before="1"/>
        <w:ind w:left="1198"/>
      </w:pPr>
      <w:r>
        <w:rPr/>
        <w:t> </w:t>
      </w:r>
    </w:p>
    <w:p>
      <w:pPr>
        <w:pStyle w:val="ListParagraph"/>
        <w:numPr>
          <w:ilvl w:val="0"/>
          <w:numId w:val="8"/>
        </w:numPr>
        <w:tabs>
          <w:tab w:pos="1623" w:val="left" w:leader="none"/>
        </w:tabs>
        <w:spacing w:line="240" w:lineRule="auto" w:before="5" w:after="0"/>
        <w:ind w:left="1622" w:right="0" w:hanging="425"/>
        <w:jc w:val="left"/>
        <w:rPr>
          <w:sz w:val="21"/>
        </w:rPr>
      </w:pPr>
      <w:r>
        <w:rPr>
          <w:sz w:val="21"/>
        </w:rPr>
        <w:t>采用阶段性储备等其他方式的基本情况</w:t>
      </w:r>
    </w:p>
    <w:p>
      <w:pPr>
        <w:pStyle w:val="BodyText"/>
        <w:spacing w:before="3"/>
        <w:ind w:left="1198"/>
      </w:pPr>
      <w:r>
        <w:rPr>
          <w:spacing w:val="11"/>
        </w:rPr>
        <w:t>□适用 √不适用</w:t>
      </w:r>
      <w:r>
        <w:rPr>
          <w:spacing w:val="-3"/>
        </w:rPr>
        <w:t> </w:t>
      </w:r>
      <w:r>
        <w:rPr/>
        <w:t> </w:t>
      </w:r>
    </w:p>
    <w:p>
      <w:pPr>
        <w:pStyle w:val="Heading2"/>
        <w:spacing w:before="3"/>
        <w:ind w:left="1198"/>
      </w:pPr>
      <w:r>
        <w:rPr/>
        <w:t> </w:t>
      </w:r>
    </w:p>
    <w:p>
      <w:pPr>
        <w:pStyle w:val="ListParagraph"/>
        <w:numPr>
          <w:ilvl w:val="0"/>
          <w:numId w:val="6"/>
        </w:numPr>
        <w:tabs>
          <w:tab w:pos="1622" w:val="left" w:leader="none"/>
          <w:tab w:pos="1623" w:val="left" w:leader="none"/>
        </w:tabs>
        <w:spacing w:line="240" w:lineRule="auto" w:before="66" w:after="0"/>
        <w:ind w:left="1622" w:right="0" w:hanging="425"/>
        <w:jc w:val="left"/>
        <w:rPr>
          <w:sz w:val="21"/>
        </w:rPr>
      </w:pPr>
      <w:r>
        <w:rPr>
          <w:sz w:val="21"/>
        </w:rPr>
        <w:t>产品销售情况</w:t>
      </w:r>
    </w:p>
    <w:p>
      <w:pPr>
        <w:pStyle w:val="BodyText"/>
        <w:spacing w:before="62"/>
        <w:ind w:left="1198"/>
      </w:pPr>
      <w:r>
        <w:rPr/>
        <w:t>(1).按销售渠道划分的公司主营业务基本情况</w:t>
      </w:r>
    </w:p>
    <w:p>
      <w:pPr>
        <w:pStyle w:val="BodyText"/>
        <w:spacing w:before="4"/>
        <w:ind w:left="1198"/>
      </w:pPr>
      <w:r>
        <w:rPr>
          <w:spacing w:val="11"/>
        </w:rPr>
        <w:t>√适用 □不适用</w:t>
      </w:r>
      <w:r>
        <w:rPr/>
        <w:t> </w:t>
      </w:r>
    </w:p>
    <w:p>
      <w:pPr>
        <w:pStyle w:val="BodyText"/>
        <w:spacing w:before="2"/>
        <w:ind w:left="7508"/>
      </w:pPr>
      <w:r>
        <w:rPr>
          <w:spacing w:val="7"/>
        </w:rPr>
        <w:t>单位：万元 币种：人民币</w:t>
      </w:r>
    </w:p>
    <w:tbl>
      <w:tblPr>
        <w:tblW w:w="0" w:type="auto"/>
        <w:jc w:val="left"/>
        <w:tblInd w:w="1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41"/>
        <w:gridCol w:w="3274"/>
        <w:gridCol w:w="3109"/>
      </w:tblGrid>
      <w:tr>
        <w:trPr>
          <w:trHeight w:val="364" w:hRule="atLeast"/>
        </w:trPr>
        <w:tc>
          <w:tcPr>
            <w:tcW w:w="2441" w:type="dxa"/>
            <w:shd w:val="clear" w:color="auto" w:fill="D9D9D9"/>
          </w:tcPr>
          <w:p>
            <w:pPr>
              <w:pStyle w:val="TableParagraph"/>
              <w:spacing w:before="49"/>
              <w:ind w:left="798"/>
              <w:rPr>
                <w:rFonts w:ascii="SimSun" w:eastAsia="SimSun" w:hint="eastAsia"/>
                <w:sz w:val="21"/>
              </w:rPr>
            </w:pPr>
            <w:r>
              <w:rPr>
                <w:rFonts w:ascii="SimSun" w:eastAsia="SimSun" w:hint="eastAsia"/>
                <w:sz w:val="21"/>
              </w:rPr>
              <w:t>销售渠道</w:t>
            </w:r>
          </w:p>
        </w:tc>
        <w:tc>
          <w:tcPr>
            <w:tcW w:w="3274" w:type="dxa"/>
            <w:shd w:val="clear" w:color="auto" w:fill="D9D9D9"/>
          </w:tcPr>
          <w:p>
            <w:pPr>
              <w:pStyle w:val="TableParagraph"/>
              <w:spacing w:before="49"/>
              <w:ind w:left="1196" w:right="1187"/>
              <w:jc w:val="center"/>
              <w:rPr>
                <w:rFonts w:ascii="SimSun" w:eastAsia="SimSun" w:hint="eastAsia"/>
                <w:sz w:val="21"/>
              </w:rPr>
            </w:pPr>
            <w:r>
              <w:rPr>
                <w:rFonts w:ascii="SimSun" w:eastAsia="SimSun" w:hint="eastAsia"/>
                <w:sz w:val="21"/>
              </w:rPr>
              <w:t>营业收入</w:t>
            </w:r>
          </w:p>
        </w:tc>
        <w:tc>
          <w:tcPr>
            <w:tcW w:w="3109" w:type="dxa"/>
            <w:shd w:val="clear" w:color="auto" w:fill="D9D9D9"/>
          </w:tcPr>
          <w:p>
            <w:pPr>
              <w:pStyle w:val="TableParagraph"/>
              <w:spacing w:before="49"/>
              <w:ind w:left="288"/>
              <w:rPr>
                <w:rFonts w:ascii="SimSun" w:eastAsia="SimSun" w:hint="eastAsia"/>
                <w:sz w:val="21"/>
              </w:rPr>
            </w:pPr>
            <w:r>
              <w:rPr>
                <w:rFonts w:ascii="SimSun" w:eastAsia="SimSun" w:hint="eastAsia"/>
                <w:sz w:val="21"/>
              </w:rPr>
              <w:t>营业收入比上年增减（</w:t>
            </w:r>
            <w:r>
              <w:rPr>
                <w:b/>
                <w:sz w:val="21"/>
              </w:rPr>
              <w:t>%</w:t>
            </w:r>
            <w:r>
              <w:rPr>
                <w:rFonts w:ascii="SimSun" w:eastAsia="SimSun" w:hint="eastAsia"/>
                <w:sz w:val="21"/>
              </w:rPr>
              <w:t>）</w:t>
            </w:r>
          </w:p>
        </w:tc>
      </w:tr>
      <w:tr>
        <w:trPr>
          <w:trHeight w:val="362" w:hRule="atLeast"/>
        </w:trPr>
        <w:tc>
          <w:tcPr>
            <w:tcW w:w="2441" w:type="dxa"/>
          </w:tcPr>
          <w:p>
            <w:pPr>
              <w:pStyle w:val="TableParagraph"/>
              <w:spacing w:before="46"/>
              <w:ind w:left="107"/>
              <w:rPr>
                <w:rFonts w:ascii="SimSun" w:eastAsia="SimSun" w:hint="eastAsia"/>
                <w:sz w:val="21"/>
              </w:rPr>
            </w:pPr>
            <w:r>
              <w:rPr>
                <w:rFonts w:ascii="SimSun" w:eastAsia="SimSun" w:hint="eastAsia"/>
                <w:sz w:val="21"/>
              </w:rPr>
              <w:t>直销</w:t>
            </w:r>
          </w:p>
        </w:tc>
        <w:tc>
          <w:tcPr>
            <w:tcW w:w="3274" w:type="dxa"/>
          </w:tcPr>
          <w:p>
            <w:pPr>
              <w:pStyle w:val="TableParagraph"/>
              <w:spacing w:before="53"/>
              <w:ind w:left="2064"/>
              <w:rPr>
                <w:sz w:val="21"/>
              </w:rPr>
            </w:pPr>
            <w:r>
              <w:rPr>
                <w:sz w:val="21"/>
              </w:rPr>
              <w:t>2,825,694.71</w:t>
            </w:r>
          </w:p>
        </w:tc>
        <w:tc>
          <w:tcPr>
            <w:tcW w:w="3109" w:type="dxa"/>
          </w:tcPr>
          <w:p>
            <w:pPr>
              <w:pStyle w:val="TableParagraph"/>
              <w:spacing w:before="53"/>
              <w:ind w:right="93"/>
              <w:jc w:val="right"/>
              <w:rPr>
                <w:sz w:val="21"/>
              </w:rPr>
            </w:pPr>
            <w:r>
              <w:rPr>
                <w:sz w:val="21"/>
              </w:rPr>
              <w:t>21.68</w:t>
            </w:r>
          </w:p>
        </w:tc>
      </w:tr>
    </w:tbl>
    <w:p>
      <w:pPr>
        <w:pStyle w:val="BodyText"/>
        <w:spacing w:before="5"/>
        <w:rPr>
          <w:sz w:val="13"/>
        </w:rPr>
      </w:pPr>
    </w:p>
    <w:p>
      <w:pPr>
        <w:pStyle w:val="BodyText"/>
        <w:spacing w:before="72"/>
        <w:ind w:left="1198"/>
      </w:pPr>
      <w:r>
        <w:rPr/>
        <w:t>会计政策说明</w:t>
      </w:r>
    </w:p>
    <w:p>
      <w:pPr>
        <w:pStyle w:val="BodyText"/>
        <w:spacing w:before="4"/>
        <w:ind w:left="1198"/>
      </w:pPr>
      <w:r>
        <w:rPr>
          <w:spacing w:val="11"/>
        </w:rPr>
        <w:t>□适用 √不适用</w:t>
      </w:r>
      <w:r>
        <w:rPr/>
        <w:t> </w:t>
      </w:r>
    </w:p>
    <w:p>
      <w:pPr>
        <w:pStyle w:val="Heading2"/>
        <w:spacing w:before="1"/>
        <w:ind w:left="1198"/>
      </w:pPr>
      <w:r>
        <w:rPr/>
        <w:t> </w:t>
      </w:r>
    </w:p>
    <w:p>
      <w:pPr>
        <w:spacing w:after="0"/>
        <w:sectPr>
          <w:pgSz w:w="11910" w:h="16840"/>
          <w:pgMar w:header="880" w:footer="1195" w:top="1120" w:bottom="1380" w:left="600" w:right="200"/>
        </w:sectPr>
      </w:pPr>
    </w:p>
    <w:p>
      <w:pPr>
        <w:pStyle w:val="BodyText"/>
        <w:rPr>
          <w:sz w:val="20"/>
        </w:rPr>
      </w:pPr>
    </w:p>
    <w:p>
      <w:pPr>
        <w:pStyle w:val="BodyText"/>
        <w:spacing w:before="1"/>
        <w:rPr>
          <w:sz w:val="16"/>
        </w:rPr>
      </w:pPr>
    </w:p>
    <w:p>
      <w:pPr>
        <w:pStyle w:val="ListParagraph"/>
        <w:numPr>
          <w:ilvl w:val="0"/>
          <w:numId w:val="6"/>
        </w:numPr>
        <w:tabs>
          <w:tab w:pos="1622" w:val="left" w:leader="none"/>
          <w:tab w:pos="1623" w:val="left" w:leader="none"/>
        </w:tabs>
        <w:spacing w:line="240" w:lineRule="auto" w:before="0" w:after="0"/>
        <w:ind w:left="1622" w:right="0" w:hanging="425"/>
        <w:jc w:val="left"/>
        <w:rPr>
          <w:sz w:val="21"/>
        </w:rPr>
      </w:pPr>
      <w:r>
        <w:rPr>
          <w:sz w:val="21"/>
        </w:rPr>
        <w:t>环保与安全情况</w:t>
      </w:r>
    </w:p>
    <w:p>
      <w:pPr>
        <w:pStyle w:val="ListParagraph"/>
        <w:numPr>
          <w:ilvl w:val="0"/>
          <w:numId w:val="9"/>
        </w:numPr>
        <w:tabs>
          <w:tab w:pos="1623" w:val="left" w:leader="none"/>
        </w:tabs>
        <w:spacing w:line="240" w:lineRule="auto" w:before="64" w:after="0"/>
        <w:ind w:left="1622" w:right="0" w:hanging="425"/>
        <w:jc w:val="left"/>
        <w:rPr>
          <w:sz w:val="21"/>
        </w:rPr>
      </w:pPr>
      <w:r>
        <w:rPr>
          <w:sz w:val="21"/>
        </w:rPr>
        <w:t>公司报告期内重大安全生产事故基本情况</w:t>
      </w:r>
    </w:p>
    <w:p>
      <w:pPr>
        <w:pStyle w:val="BodyText"/>
        <w:spacing w:before="3"/>
        <w:ind w:left="1198"/>
        <w:rPr>
          <w:sz w:val="24"/>
        </w:rPr>
      </w:pPr>
      <w:r>
        <w:rPr>
          <w:spacing w:val="11"/>
        </w:rPr>
        <w:t>□适用 √不适用</w:t>
      </w:r>
      <w:r>
        <w:rPr>
          <w:spacing w:val="-3"/>
        </w:rPr>
        <w:t> </w:t>
      </w:r>
      <w:r>
        <w:rPr>
          <w:sz w:val="24"/>
        </w:rPr>
        <w:t> </w:t>
      </w:r>
    </w:p>
    <w:p>
      <w:pPr>
        <w:pStyle w:val="Heading2"/>
        <w:spacing w:before="3"/>
        <w:ind w:left="1198"/>
      </w:pPr>
      <w:r>
        <w:rPr/>
        <w:t> </w:t>
      </w:r>
    </w:p>
    <w:p>
      <w:pPr>
        <w:pStyle w:val="ListParagraph"/>
        <w:numPr>
          <w:ilvl w:val="0"/>
          <w:numId w:val="9"/>
        </w:numPr>
        <w:tabs>
          <w:tab w:pos="1623" w:val="left" w:leader="none"/>
        </w:tabs>
        <w:spacing w:line="240" w:lineRule="auto" w:before="6" w:after="0"/>
        <w:ind w:left="1622" w:right="0" w:hanging="425"/>
        <w:jc w:val="left"/>
        <w:rPr>
          <w:sz w:val="21"/>
        </w:rPr>
      </w:pPr>
      <w:r>
        <w:rPr>
          <w:sz w:val="21"/>
        </w:rPr>
        <w:t>重大环保违规情况</w:t>
      </w:r>
    </w:p>
    <w:p>
      <w:pPr>
        <w:pStyle w:val="BodyText"/>
        <w:spacing w:before="2"/>
        <w:ind w:left="1198"/>
        <w:rPr>
          <w:sz w:val="24"/>
        </w:rPr>
      </w:pPr>
      <w:r>
        <w:rPr>
          <w:spacing w:val="11"/>
        </w:rPr>
        <w:t>□适用 √不适用</w:t>
      </w:r>
      <w:r>
        <w:rPr>
          <w:spacing w:val="-3"/>
        </w:rPr>
        <w:t> </w:t>
      </w:r>
      <w:r>
        <w:rPr>
          <w:sz w:val="24"/>
        </w:rPr>
        <w:t> </w:t>
      </w:r>
    </w:p>
    <w:p>
      <w:pPr>
        <w:pStyle w:val="Heading2"/>
        <w:spacing w:before="1"/>
        <w:ind w:left="1198"/>
      </w:pPr>
      <w:r>
        <w:rPr/>
        <w:t> </w:t>
      </w:r>
    </w:p>
    <w:p>
      <w:pPr>
        <w:pStyle w:val="BodyText"/>
        <w:spacing w:before="65"/>
        <w:ind w:left="1198"/>
      </w:pPr>
      <w:r>
        <w:rPr>
          <w:spacing w:val="-6"/>
        </w:rPr>
        <w:t>(五) 投资状况分析</w:t>
      </w:r>
    </w:p>
    <w:p>
      <w:pPr>
        <w:pStyle w:val="BodyText"/>
        <w:spacing w:before="65"/>
        <w:ind w:left="1198"/>
      </w:pPr>
      <w:r>
        <w:rPr/>
        <w:t>对外股权投资总体分析 </w:t>
      </w:r>
    </w:p>
    <w:p>
      <w:pPr>
        <w:pStyle w:val="BodyText"/>
        <w:spacing w:before="62"/>
        <w:ind w:left="1198"/>
      </w:pPr>
      <w:r>
        <w:rPr>
          <w:spacing w:val="-1"/>
        </w:rPr>
        <w:t>□适用 √不适用</w:t>
      </w:r>
      <w:r>
        <w:rPr>
          <w:spacing w:val="-3"/>
        </w:rPr>
        <w:t> </w:t>
      </w:r>
      <w:r>
        <w:rPr/>
        <w:t> </w:t>
      </w:r>
    </w:p>
    <w:p>
      <w:pPr>
        <w:pStyle w:val="Heading2"/>
        <w:spacing w:before="3"/>
        <w:ind w:left="1198"/>
      </w:pPr>
      <w:r>
        <w:rPr/>
        <w:t> </w:t>
      </w:r>
    </w:p>
    <w:p>
      <w:pPr>
        <w:pStyle w:val="ListParagraph"/>
        <w:numPr>
          <w:ilvl w:val="0"/>
          <w:numId w:val="10"/>
        </w:numPr>
        <w:tabs>
          <w:tab w:pos="1617" w:val="left" w:leader="none"/>
          <w:tab w:pos="1618" w:val="left" w:leader="none"/>
        </w:tabs>
        <w:spacing w:line="240" w:lineRule="auto" w:before="64" w:after="0"/>
        <w:ind w:left="1618" w:right="0" w:hanging="420"/>
        <w:jc w:val="left"/>
        <w:rPr>
          <w:rFonts w:ascii="Times New Roman" w:eastAsia="Times New Roman"/>
          <w:sz w:val="21"/>
        </w:rPr>
      </w:pPr>
      <w:r>
        <w:rPr>
          <w:sz w:val="21"/>
        </w:rPr>
        <w:t>重大的股权投资</w:t>
      </w:r>
    </w:p>
    <w:p>
      <w:pPr>
        <w:pStyle w:val="BodyText"/>
        <w:spacing w:before="65"/>
        <w:ind w:left="1198"/>
        <w:rPr>
          <w:sz w:val="24"/>
        </w:rPr>
      </w:pPr>
      <w:r>
        <w:rPr>
          <w:spacing w:val="11"/>
        </w:rPr>
        <w:t>□适用 √不适用</w:t>
      </w:r>
      <w:r>
        <w:rPr>
          <w:spacing w:val="-2"/>
        </w:rPr>
        <w:t> </w:t>
      </w:r>
      <w:r>
        <w:rPr>
          <w:sz w:val="24"/>
        </w:rPr>
        <w:t> </w:t>
      </w:r>
    </w:p>
    <w:p>
      <w:pPr>
        <w:pStyle w:val="ListParagraph"/>
        <w:numPr>
          <w:ilvl w:val="0"/>
          <w:numId w:val="10"/>
        </w:numPr>
        <w:tabs>
          <w:tab w:pos="1617" w:val="left" w:leader="none"/>
          <w:tab w:pos="1618" w:val="left" w:leader="none"/>
        </w:tabs>
        <w:spacing w:line="240" w:lineRule="auto" w:before="62" w:after="0"/>
        <w:ind w:left="1618" w:right="0" w:hanging="420"/>
        <w:jc w:val="left"/>
        <w:rPr>
          <w:rFonts w:ascii="Times New Roman" w:eastAsia="Times New Roman"/>
          <w:sz w:val="21"/>
        </w:rPr>
      </w:pPr>
      <w:r>
        <w:rPr>
          <w:sz w:val="21"/>
        </w:rPr>
        <w:t>重大的非股权投资</w:t>
      </w:r>
    </w:p>
    <w:p>
      <w:pPr>
        <w:pStyle w:val="BodyText"/>
        <w:spacing w:before="64"/>
        <w:ind w:left="1198"/>
      </w:pPr>
      <w:r>
        <w:rPr>
          <w:rFonts w:ascii="Times New Roman" w:hAnsi="Times New Roman" w:eastAsia="Times New Roman"/>
        </w:rPr>
        <w:t>√</w:t>
      </w:r>
      <w:r>
        <w:rPr>
          <w:spacing w:val="34"/>
        </w:rPr>
        <w:t>适用 </w:t>
      </w:r>
      <w:r>
        <w:rPr>
          <w:rFonts w:ascii="Times New Roman" w:hAnsi="Times New Roman" w:eastAsia="Times New Roman"/>
        </w:rPr>
        <w:t>□</w:t>
      </w:r>
      <w:r>
        <w:rPr/>
        <w:t>不适用</w:t>
      </w:r>
    </w:p>
    <w:p>
      <w:pPr>
        <w:pStyle w:val="BodyText"/>
        <w:spacing w:before="48"/>
        <w:ind w:left="1618"/>
      </w:pPr>
      <w:r>
        <w:rPr>
          <w:spacing w:val="-1"/>
        </w:rPr>
        <w:t>（</w:t>
      </w:r>
      <w:r>
        <w:rPr>
          <w:rFonts w:ascii="Times New Roman" w:eastAsia="Times New Roman"/>
          <w:spacing w:val="-1"/>
        </w:rPr>
        <w:t>1</w:t>
      </w:r>
      <w:r>
        <w:rPr>
          <w:spacing w:val="-1"/>
        </w:rPr>
        <w:t>）</w:t>
      </w:r>
      <w:r>
        <w:rPr>
          <w:rFonts w:ascii="Times New Roman" w:eastAsia="Times New Roman"/>
          <w:spacing w:val="-1"/>
        </w:rPr>
        <w:t>300</w:t>
      </w:r>
      <w:r>
        <w:rPr>
          <w:rFonts w:ascii="Times New Roman" w:eastAsia="Times New Roman"/>
          <w:spacing w:val="-2"/>
        </w:rPr>
        <w:t> </w:t>
      </w:r>
      <w:r>
        <w:rPr/>
        <w:t>万吨</w:t>
      </w:r>
      <w:r>
        <w:rPr>
          <w:rFonts w:ascii="Times New Roman" w:eastAsia="Times New Roman"/>
        </w:rPr>
        <w:t>/</w:t>
      </w:r>
      <w:r>
        <w:rPr>
          <w:spacing w:val="-5"/>
        </w:rPr>
        <w:t>年煤焦化多联产项目已于 </w:t>
      </w:r>
      <w:r>
        <w:rPr>
          <w:rFonts w:ascii="Times New Roman" w:eastAsia="Times New Roman"/>
        </w:rPr>
        <w:t>2022 </w:t>
      </w:r>
      <w:r>
        <w:rPr/>
        <w:t>年二季度顺利投产。</w:t>
      </w:r>
    </w:p>
    <w:p>
      <w:pPr>
        <w:pStyle w:val="ListParagraph"/>
        <w:numPr>
          <w:ilvl w:val="1"/>
          <w:numId w:val="2"/>
        </w:numPr>
        <w:tabs>
          <w:tab w:pos="2147" w:val="left" w:leader="none"/>
        </w:tabs>
        <w:spacing w:line="240" w:lineRule="auto" w:before="53" w:after="0"/>
        <w:ind w:left="2147" w:right="0" w:hanging="529"/>
        <w:jc w:val="left"/>
        <w:rPr>
          <w:sz w:val="21"/>
        </w:rPr>
      </w:pPr>
      <w:r>
        <w:rPr>
          <w:spacing w:val="-1"/>
          <w:sz w:val="21"/>
        </w:rPr>
        <w:t>三期烯烃项目建设进展顺利，截至本报告披露日，甲醇工段已具备投产条件，烯烃将于</w:t>
      </w:r>
    </w:p>
    <w:p>
      <w:pPr>
        <w:pStyle w:val="BodyText"/>
        <w:spacing w:before="50"/>
        <w:ind w:left="1198"/>
      </w:pPr>
      <w:r>
        <w:rPr>
          <w:rFonts w:ascii="Times New Roman" w:eastAsia="Times New Roman"/>
        </w:rPr>
        <w:t>2023</w:t>
      </w:r>
      <w:r>
        <w:rPr>
          <w:rFonts w:ascii="Times New Roman" w:eastAsia="Times New Roman"/>
          <w:spacing w:val="-2"/>
        </w:rPr>
        <w:t> </w:t>
      </w:r>
      <w:r>
        <w:rPr/>
        <w:t>年年内投产。</w:t>
      </w:r>
    </w:p>
    <w:p>
      <w:pPr>
        <w:pStyle w:val="ListParagraph"/>
        <w:numPr>
          <w:ilvl w:val="1"/>
          <w:numId w:val="2"/>
        </w:numPr>
        <w:tabs>
          <w:tab w:pos="2147" w:val="left" w:leader="none"/>
        </w:tabs>
        <w:spacing w:line="240" w:lineRule="auto" w:before="50" w:after="0"/>
        <w:ind w:left="2147" w:right="0" w:hanging="529"/>
        <w:jc w:val="left"/>
        <w:rPr>
          <w:sz w:val="21"/>
        </w:rPr>
      </w:pPr>
      <w:r>
        <w:rPr>
          <w:spacing w:val="-3"/>
          <w:sz w:val="21"/>
        </w:rPr>
        <w:t>内蒙古宝丰煤基新材料有限公司一期 </w:t>
      </w:r>
      <w:r>
        <w:rPr>
          <w:rFonts w:ascii="Times New Roman" w:eastAsia="Times New Roman"/>
          <w:sz w:val="21"/>
        </w:rPr>
        <w:t>260</w:t>
      </w:r>
      <w:r>
        <w:rPr>
          <w:rFonts w:ascii="Times New Roman" w:eastAsia="Times New Roman"/>
          <w:spacing w:val="24"/>
          <w:sz w:val="21"/>
        </w:rPr>
        <w:t> </w:t>
      </w:r>
      <w:r>
        <w:rPr>
          <w:sz w:val="21"/>
        </w:rPr>
        <w:t>万吨</w:t>
      </w:r>
      <w:r>
        <w:rPr>
          <w:rFonts w:ascii="Times New Roman" w:eastAsia="Times New Roman"/>
          <w:sz w:val="21"/>
        </w:rPr>
        <w:t>/</w:t>
      </w:r>
      <w:r>
        <w:rPr>
          <w:spacing w:val="-3"/>
          <w:sz w:val="21"/>
        </w:rPr>
        <w:t>年煤制烯烃和配套 </w:t>
      </w:r>
      <w:r>
        <w:rPr>
          <w:rFonts w:ascii="Times New Roman" w:eastAsia="Times New Roman"/>
          <w:sz w:val="21"/>
        </w:rPr>
        <w:t>40</w:t>
      </w:r>
      <w:r>
        <w:rPr>
          <w:rFonts w:ascii="Times New Roman" w:eastAsia="Times New Roman"/>
          <w:spacing w:val="26"/>
          <w:sz w:val="21"/>
        </w:rPr>
        <w:t> </w:t>
      </w:r>
      <w:r>
        <w:rPr>
          <w:sz w:val="21"/>
        </w:rPr>
        <w:t>万吨</w:t>
      </w:r>
      <w:r>
        <w:rPr>
          <w:rFonts w:ascii="Times New Roman" w:eastAsia="Times New Roman"/>
          <w:sz w:val="21"/>
        </w:rPr>
        <w:t>/</w:t>
      </w:r>
      <w:r>
        <w:rPr>
          <w:sz w:val="21"/>
        </w:rPr>
        <w:t>年植入绿氢</w:t>
      </w:r>
    </w:p>
    <w:p>
      <w:pPr>
        <w:pStyle w:val="BodyText"/>
        <w:spacing w:before="53"/>
        <w:ind w:left="1198"/>
      </w:pPr>
      <w:r>
        <w:rPr>
          <w:spacing w:val="-7"/>
        </w:rPr>
        <w:t>耦合制烯烃项目已于 </w:t>
      </w:r>
      <w:r>
        <w:rPr>
          <w:rFonts w:ascii="Times New Roman" w:eastAsia="Times New Roman"/>
        </w:rPr>
        <w:t>2023</w:t>
      </w:r>
      <w:r>
        <w:rPr>
          <w:rFonts w:ascii="Times New Roman" w:eastAsia="Times New Roman"/>
          <w:spacing w:val="-2"/>
        </w:rPr>
        <w:t> </w:t>
      </w:r>
      <w:r>
        <w:rPr>
          <w:spacing w:val="-27"/>
        </w:rPr>
        <w:t>年 </w:t>
      </w:r>
      <w:r>
        <w:rPr>
          <w:rFonts w:ascii="Times New Roman" w:eastAsia="Times New Roman"/>
        </w:rPr>
        <w:t>3 </w:t>
      </w:r>
      <w:r>
        <w:rPr/>
        <w:t>月开工建设。</w:t>
      </w:r>
    </w:p>
    <w:p>
      <w:pPr>
        <w:spacing w:after="0"/>
        <w:sectPr>
          <w:pgSz w:w="11910" w:h="16840"/>
          <w:pgMar w:header="880" w:footer="1195" w:top="1120" w:bottom="1380" w:left="600" w:right="200"/>
        </w:sectPr>
      </w:pPr>
    </w:p>
    <w:p>
      <w:pPr>
        <w:pStyle w:val="BodyText"/>
        <w:rPr>
          <w:sz w:val="20"/>
        </w:rPr>
      </w:pPr>
    </w:p>
    <w:p>
      <w:pPr>
        <w:spacing w:after="0"/>
        <w:rPr>
          <w:sz w:val="20"/>
        </w:rPr>
        <w:sectPr>
          <w:pgSz w:w="11910" w:h="16840"/>
          <w:pgMar w:header="880" w:footer="1195" w:top="1120" w:bottom="1380" w:left="600" w:right="200"/>
        </w:sectPr>
      </w:pPr>
    </w:p>
    <w:p>
      <w:pPr>
        <w:pStyle w:val="BodyText"/>
        <w:spacing w:before="1"/>
        <w:rPr>
          <w:sz w:val="16"/>
        </w:rPr>
      </w:pPr>
    </w:p>
    <w:p>
      <w:pPr>
        <w:pStyle w:val="ListParagraph"/>
        <w:numPr>
          <w:ilvl w:val="0"/>
          <w:numId w:val="10"/>
        </w:numPr>
        <w:tabs>
          <w:tab w:pos="1618" w:val="left" w:leader="none"/>
        </w:tabs>
        <w:spacing w:line="240" w:lineRule="auto" w:before="0" w:after="0"/>
        <w:ind w:left="1618" w:right="0" w:hanging="420"/>
        <w:jc w:val="left"/>
        <w:rPr>
          <w:sz w:val="21"/>
        </w:rPr>
      </w:pPr>
      <w:r>
        <w:rPr>
          <w:sz w:val="21"/>
        </w:rPr>
        <w:t>以公允价值计量的金融资产 </w:t>
      </w:r>
    </w:p>
    <w:p>
      <w:pPr>
        <w:pStyle w:val="BodyText"/>
        <w:spacing w:before="64"/>
        <w:ind w:left="1198"/>
      </w:pPr>
      <w:r>
        <w:rPr>
          <w:spacing w:val="1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spacing w:before="3"/>
        <w:rPr>
          <w:sz w:val="23"/>
        </w:rPr>
      </w:pPr>
    </w:p>
    <w:p>
      <w:pPr>
        <w:pStyle w:val="BodyText"/>
        <w:ind w:left="1198"/>
      </w:pPr>
      <w:r>
        <w:rPr>
          <w:spacing w:val="7"/>
        </w:rPr>
        <w:t>单位：元 币种：人民币</w:t>
      </w:r>
    </w:p>
    <w:p>
      <w:pPr>
        <w:spacing w:after="0"/>
        <w:sectPr>
          <w:type w:val="continuous"/>
          <w:pgSz w:w="11910" w:h="16840"/>
          <w:pgMar w:top="780" w:bottom="280" w:left="600" w:right="200"/>
          <w:cols w:num="2" w:equalWidth="0">
            <w:col w:w="4294" w:space="2749"/>
            <w:col w:w="4067"/>
          </w:cols>
        </w:sectPr>
      </w:pPr>
    </w:p>
    <w:tbl>
      <w:tblPr>
        <w:tblW w:w="0" w:type="auto"/>
        <w:jc w:val="left"/>
        <w:tblInd w:w="6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02"/>
        <w:gridCol w:w="2365"/>
        <w:gridCol w:w="2365"/>
        <w:gridCol w:w="2893"/>
      </w:tblGrid>
      <w:tr>
        <w:trPr>
          <w:trHeight w:val="361" w:hRule="atLeast"/>
        </w:trPr>
        <w:tc>
          <w:tcPr>
            <w:tcW w:w="2302" w:type="dxa"/>
            <w:shd w:val="clear" w:color="auto" w:fill="D9D9D9"/>
          </w:tcPr>
          <w:p>
            <w:pPr>
              <w:pStyle w:val="TableParagraph"/>
              <w:spacing w:before="46"/>
              <w:ind w:left="727"/>
              <w:rPr>
                <w:rFonts w:ascii="SimSun" w:eastAsia="SimSun" w:hint="eastAsia"/>
                <w:sz w:val="21"/>
              </w:rPr>
            </w:pPr>
            <w:r>
              <w:rPr>
                <w:rFonts w:ascii="SimSun" w:eastAsia="SimSun" w:hint="eastAsia"/>
                <w:sz w:val="21"/>
              </w:rPr>
              <w:t>资产类别</w:t>
            </w:r>
          </w:p>
        </w:tc>
        <w:tc>
          <w:tcPr>
            <w:tcW w:w="2365" w:type="dxa"/>
            <w:shd w:val="clear" w:color="auto" w:fill="D9D9D9"/>
          </w:tcPr>
          <w:p>
            <w:pPr>
              <w:pStyle w:val="TableParagraph"/>
              <w:spacing w:before="46"/>
              <w:ind w:left="846" w:right="839"/>
              <w:jc w:val="center"/>
              <w:rPr>
                <w:rFonts w:ascii="SimSun" w:eastAsia="SimSun" w:hint="eastAsia"/>
                <w:sz w:val="21"/>
              </w:rPr>
            </w:pPr>
            <w:r>
              <w:rPr>
                <w:rFonts w:ascii="SimSun" w:eastAsia="SimSun" w:hint="eastAsia"/>
                <w:sz w:val="21"/>
              </w:rPr>
              <w:t>期初数</w:t>
            </w:r>
          </w:p>
        </w:tc>
        <w:tc>
          <w:tcPr>
            <w:tcW w:w="2365" w:type="dxa"/>
            <w:shd w:val="clear" w:color="auto" w:fill="D9D9D9"/>
          </w:tcPr>
          <w:p>
            <w:pPr>
              <w:pStyle w:val="TableParagraph"/>
              <w:spacing w:before="46"/>
              <w:ind w:left="760"/>
              <w:rPr>
                <w:rFonts w:ascii="SimSun" w:eastAsia="SimSun" w:hint="eastAsia"/>
                <w:sz w:val="21"/>
              </w:rPr>
            </w:pPr>
            <w:r>
              <w:rPr>
                <w:rFonts w:ascii="SimSun" w:eastAsia="SimSun" w:hint="eastAsia"/>
                <w:sz w:val="21"/>
              </w:rPr>
              <w:t>其他变动</w:t>
            </w:r>
          </w:p>
        </w:tc>
        <w:tc>
          <w:tcPr>
            <w:tcW w:w="2893" w:type="dxa"/>
            <w:shd w:val="clear" w:color="auto" w:fill="D9D9D9"/>
          </w:tcPr>
          <w:p>
            <w:pPr>
              <w:pStyle w:val="TableParagraph"/>
              <w:spacing w:before="46"/>
              <w:ind w:left="1109" w:right="1104"/>
              <w:jc w:val="center"/>
              <w:rPr>
                <w:rFonts w:ascii="SimSun" w:eastAsia="SimSun" w:hint="eastAsia"/>
                <w:sz w:val="21"/>
              </w:rPr>
            </w:pPr>
            <w:r>
              <w:rPr>
                <w:rFonts w:ascii="SimSun" w:eastAsia="SimSun" w:hint="eastAsia"/>
                <w:sz w:val="21"/>
              </w:rPr>
              <w:t>期末数</w:t>
            </w:r>
          </w:p>
        </w:tc>
      </w:tr>
      <w:tr>
        <w:trPr>
          <w:trHeight w:val="364" w:hRule="atLeast"/>
        </w:trPr>
        <w:tc>
          <w:tcPr>
            <w:tcW w:w="2302" w:type="dxa"/>
          </w:tcPr>
          <w:p>
            <w:pPr>
              <w:pStyle w:val="TableParagraph"/>
              <w:spacing w:before="46"/>
              <w:ind w:left="105"/>
              <w:rPr>
                <w:rFonts w:ascii="SimSun" w:eastAsia="SimSun" w:hint="eastAsia"/>
                <w:sz w:val="21"/>
              </w:rPr>
            </w:pPr>
            <w:r>
              <w:rPr>
                <w:rFonts w:ascii="SimSun" w:eastAsia="SimSun" w:hint="eastAsia"/>
                <w:sz w:val="21"/>
              </w:rPr>
              <w:t>应收款项融资</w:t>
            </w:r>
          </w:p>
        </w:tc>
        <w:tc>
          <w:tcPr>
            <w:tcW w:w="2365" w:type="dxa"/>
          </w:tcPr>
          <w:p>
            <w:pPr>
              <w:pStyle w:val="TableParagraph"/>
              <w:spacing w:before="55"/>
              <w:ind w:right="94"/>
              <w:jc w:val="right"/>
              <w:rPr>
                <w:sz w:val="21"/>
              </w:rPr>
            </w:pPr>
            <w:r>
              <w:rPr>
                <w:sz w:val="21"/>
              </w:rPr>
              <w:t>380,168,707.78</w:t>
            </w:r>
          </w:p>
        </w:tc>
        <w:tc>
          <w:tcPr>
            <w:tcW w:w="2365" w:type="dxa"/>
          </w:tcPr>
          <w:p>
            <w:pPr>
              <w:pStyle w:val="TableParagraph"/>
              <w:spacing w:before="55"/>
              <w:ind w:right="94"/>
              <w:jc w:val="right"/>
              <w:rPr>
                <w:sz w:val="21"/>
              </w:rPr>
            </w:pPr>
            <w:r>
              <w:rPr>
                <w:sz w:val="21"/>
              </w:rPr>
              <w:t>-230,067,350.96</w:t>
            </w:r>
          </w:p>
        </w:tc>
        <w:tc>
          <w:tcPr>
            <w:tcW w:w="2893" w:type="dxa"/>
          </w:tcPr>
          <w:p>
            <w:pPr>
              <w:pStyle w:val="TableParagraph"/>
              <w:spacing w:before="55"/>
              <w:ind w:right="95"/>
              <w:jc w:val="right"/>
              <w:rPr>
                <w:sz w:val="21"/>
              </w:rPr>
            </w:pPr>
            <w:r>
              <w:rPr>
                <w:sz w:val="21"/>
              </w:rPr>
              <w:t>150,101,356.82</w:t>
            </w:r>
          </w:p>
        </w:tc>
      </w:tr>
      <w:tr>
        <w:trPr>
          <w:trHeight w:val="361" w:hRule="atLeast"/>
        </w:trPr>
        <w:tc>
          <w:tcPr>
            <w:tcW w:w="2302" w:type="dxa"/>
          </w:tcPr>
          <w:p>
            <w:pPr>
              <w:pStyle w:val="TableParagraph"/>
              <w:spacing w:before="1"/>
              <w:ind w:left="919" w:right="912"/>
              <w:jc w:val="center"/>
              <w:rPr>
                <w:rFonts w:ascii="SimSun" w:eastAsia="SimSun" w:hint="eastAsia"/>
                <w:sz w:val="21"/>
              </w:rPr>
            </w:pPr>
            <w:r>
              <w:rPr>
                <w:rFonts w:ascii="SimSun" w:eastAsia="SimSun" w:hint="eastAsia"/>
                <w:sz w:val="21"/>
              </w:rPr>
              <w:t>合计</w:t>
            </w:r>
          </w:p>
        </w:tc>
        <w:tc>
          <w:tcPr>
            <w:tcW w:w="2365" w:type="dxa"/>
          </w:tcPr>
          <w:p>
            <w:pPr>
              <w:pStyle w:val="TableParagraph"/>
              <w:spacing w:before="53"/>
              <w:ind w:right="94"/>
              <w:jc w:val="right"/>
              <w:rPr>
                <w:sz w:val="21"/>
              </w:rPr>
            </w:pPr>
            <w:r>
              <w:rPr>
                <w:sz w:val="21"/>
              </w:rPr>
              <w:t>380,168,707.78</w:t>
            </w:r>
          </w:p>
        </w:tc>
        <w:tc>
          <w:tcPr>
            <w:tcW w:w="2365" w:type="dxa"/>
          </w:tcPr>
          <w:p>
            <w:pPr>
              <w:pStyle w:val="TableParagraph"/>
              <w:spacing w:before="53"/>
              <w:ind w:right="94"/>
              <w:jc w:val="right"/>
              <w:rPr>
                <w:sz w:val="21"/>
              </w:rPr>
            </w:pPr>
            <w:r>
              <w:rPr>
                <w:sz w:val="21"/>
              </w:rPr>
              <w:t>-230,067,350.96</w:t>
            </w:r>
          </w:p>
        </w:tc>
        <w:tc>
          <w:tcPr>
            <w:tcW w:w="2893" w:type="dxa"/>
          </w:tcPr>
          <w:p>
            <w:pPr>
              <w:pStyle w:val="TableParagraph"/>
              <w:spacing w:before="53"/>
              <w:ind w:right="95"/>
              <w:jc w:val="right"/>
              <w:rPr>
                <w:sz w:val="21"/>
              </w:rPr>
            </w:pPr>
            <w:r>
              <w:rPr>
                <w:sz w:val="21"/>
              </w:rPr>
              <w:t>150,101,356.82</w:t>
            </w:r>
          </w:p>
        </w:tc>
      </w:tr>
    </w:tbl>
    <w:p>
      <w:pPr>
        <w:spacing w:after="0"/>
        <w:jc w:val="right"/>
        <w:rPr>
          <w:sz w:val="21"/>
        </w:rPr>
        <w:sectPr>
          <w:type w:val="continuous"/>
          <w:pgSz w:w="11910" w:h="16840"/>
          <w:pgMar w:top="780" w:bottom="280" w:left="600" w:right="200"/>
        </w:sectPr>
      </w:pPr>
    </w:p>
    <w:p>
      <w:pPr>
        <w:pStyle w:val="Heading2"/>
        <w:spacing w:before="4"/>
        <w:ind w:left="1198"/>
      </w:pPr>
      <w:r>
        <w:rPr/>
        <w:t> </w:t>
      </w:r>
    </w:p>
    <w:p>
      <w:pPr>
        <w:pStyle w:val="ListParagraph"/>
        <w:numPr>
          <w:ilvl w:val="0"/>
          <w:numId w:val="10"/>
        </w:numPr>
        <w:tabs>
          <w:tab w:pos="1558" w:val="left" w:leader="none"/>
        </w:tabs>
        <w:spacing w:line="240" w:lineRule="auto" w:before="66" w:after="0"/>
        <w:ind w:left="1558" w:right="0" w:hanging="360"/>
        <w:jc w:val="left"/>
        <w:rPr>
          <w:sz w:val="21"/>
        </w:rPr>
      </w:pPr>
      <w:r>
        <w:rPr>
          <w:sz w:val="21"/>
        </w:rPr>
        <w:t>报告期内重大资产重组整合的具体进展情况 </w:t>
      </w:r>
    </w:p>
    <w:p>
      <w:pPr>
        <w:pStyle w:val="BodyText"/>
        <w:spacing w:before="62"/>
        <w:ind w:left="1198"/>
        <w:rPr>
          <w:sz w:val="24"/>
        </w:rPr>
      </w:pPr>
      <w:r>
        <w:rPr>
          <w:spacing w:val="-1"/>
        </w:rPr>
        <w:t>□适用 √不适用</w:t>
      </w:r>
      <w:r>
        <w:rPr>
          <w:spacing w:val="-3"/>
        </w:rPr>
        <w:t> </w:t>
      </w:r>
      <w:r>
        <w:rPr>
          <w:sz w:val="24"/>
        </w:rPr>
        <w:t> </w:t>
      </w:r>
    </w:p>
    <w:p>
      <w:pPr>
        <w:pStyle w:val="Heading2"/>
        <w:spacing w:before="3"/>
        <w:ind w:left="1198"/>
      </w:pPr>
      <w:r>
        <w:rPr/>
        <w:t> </w:t>
      </w:r>
    </w:p>
    <w:p>
      <w:pPr>
        <w:pStyle w:val="BodyText"/>
        <w:spacing w:before="66"/>
        <w:ind w:left="1198"/>
      </w:pPr>
      <w:r>
        <w:rPr>
          <w:spacing w:val="-7"/>
        </w:rPr>
        <w:t>(六) 重大资产和股权出售</w:t>
      </w:r>
    </w:p>
    <w:p>
      <w:pPr>
        <w:pStyle w:val="BodyText"/>
        <w:spacing w:before="62"/>
        <w:ind w:left="1198"/>
      </w:pPr>
      <w:r>
        <w:rPr>
          <w:spacing w:val="11"/>
        </w:rPr>
        <w:t>□适用 √不适用</w:t>
      </w:r>
      <w:r>
        <w:rPr>
          <w:spacing w:val="-3"/>
        </w:rPr>
        <w:t> </w:t>
      </w:r>
      <w:r>
        <w:rPr/>
        <w:t> </w:t>
      </w:r>
    </w:p>
    <w:p>
      <w:pPr>
        <w:pStyle w:val="Heading2"/>
        <w:spacing w:before="4"/>
        <w:ind w:left="1198"/>
      </w:pPr>
      <w:r>
        <w:rPr/>
        <w:t> </w:t>
      </w:r>
    </w:p>
    <w:p>
      <w:pPr>
        <w:pStyle w:val="BodyText"/>
        <w:spacing w:before="63"/>
        <w:ind w:left="1198"/>
      </w:pPr>
      <w:r>
        <w:rPr>
          <w:spacing w:val="-7"/>
        </w:rPr>
        <w:t>(七) 主要控股参股公司分析</w:t>
      </w:r>
    </w:p>
    <w:p>
      <w:pPr>
        <w:pStyle w:val="BodyText"/>
        <w:spacing w:before="65"/>
        <w:ind w:left="1198"/>
      </w:pPr>
      <w:r>
        <w:rPr>
          <w:spacing w:val="11"/>
        </w:rPr>
        <w:t>√适用 □不适用</w:t>
      </w:r>
      <w:r>
        <w:rPr>
          <w:spacing w:val="-3"/>
        </w:rPr>
        <w:t> </w:t>
      </w:r>
      <w:r>
        <w:rPr/>
        <w:t> </w:t>
      </w:r>
    </w:p>
    <w:p>
      <w:pPr>
        <w:pStyle w:val="BodyText"/>
        <w:spacing w:before="2"/>
        <w:ind w:left="1198"/>
      </w:pPr>
      <w:r>
        <w:rPr>
          <w:spacing w:val="-7"/>
        </w:rPr>
        <w:t>报告期内，公司共有 </w:t>
      </w:r>
      <w:r>
        <w:rPr>
          <w:rFonts w:ascii="Times New Roman" w:eastAsia="Times New Roman"/>
        </w:rPr>
        <w:t>8 </w:t>
      </w:r>
      <w:r>
        <w:rPr/>
        <w:t>家控股和全资子公司，其中重要子公司如下表：</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2"/>
        <w:ind w:left="1198"/>
      </w:pPr>
      <w:r>
        <w:rPr/>
        <w:t>单位：万元</w:t>
      </w:r>
    </w:p>
    <w:p>
      <w:pPr>
        <w:spacing w:after="0"/>
        <w:sectPr>
          <w:type w:val="continuous"/>
          <w:pgSz w:w="11910" w:h="16840"/>
          <w:pgMar w:top="780" w:bottom="280" w:left="600" w:right="200"/>
          <w:cols w:num="2" w:equalWidth="0">
            <w:col w:w="7755" w:space="466"/>
            <w:col w:w="2889"/>
          </w:cols>
        </w:sectPr>
      </w:pPr>
    </w:p>
    <w:tbl>
      <w:tblPr>
        <w:tblW w:w="0" w:type="auto"/>
        <w:jc w:val="left"/>
        <w:tblInd w:w="6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7"/>
        <w:gridCol w:w="2132"/>
        <w:gridCol w:w="1277"/>
        <w:gridCol w:w="1265"/>
        <w:gridCol w:w="1277"/>
        <w:gridCol w:w="1417"/>
        <w:gridCol w:w="1277"/>
      </w:tblGrid>
      <w:tr>
        <w:trPr>
          <w:trHeight w:val="364" w:hRule="atLeast"/>
        </w:trPr>
        <w:tc>
          <w:tcPr>
            <w:tcW w:w="1277" w:type="dxa"/>
            <w:tcBorders>
              <w:left w:val="single" w:sz="6" w:space="0" w:color="000000"/>
            </w:tcBorders>
            <w:shd w:val="clear" w:color="auto" w:fill="D9D9D9"/>
          </w:tcPr>
          <w:p>
            <w:pPr>
              <w:pStyle w:val="TableParagraph"/>
              <w:spacing w:before="46"/>
              <w:ind w:left="213"/>
              <w:rPr>
                <w:rFonts w:ascii="SimSun" w:eastAsia="SimSun" w:hint="eastAsia"/>
                <w:sz w:val="21"/>
              </w:rPr>
            </w:pPr>
            <w:r>
              <w:rPr>
                <w:rFonts w:ascii="SimSun" w:eastAsia="SimSun" w:hint="eastAsia"/>
                <w:sz w:val="21"/>
              </w:rPr>
              <w:t>公司名称</w:t>
            </w:r>
          </w:p>
        </w:tc>
        <w:tc>
          <w:tcPr>
            <w:tcW w:w="2132" w:type="dxa"/>
            <w:shd w:val="clear" w:color="auto" w:fill="D9D9D9"/>
          </w:tcPr>
          <w:p>
            <w:pPr>
              <w:pStyle w:val="TableParagraph"/>
              <w:spacing w:before="46"/>
              <w:ind w:left="640"/>
              <w:rPr>
                <w:rFonts w:ascii="SimSun" w:eastAsia="SimSun" w:hint="eastAsia"/>
                <w:sz w:val="21"/>
              </w:rPr>
            </w:pPr>
            <w:r>
              <w:rPr>
                <w:rFonts w:ascii="SimSun" w:eastAsia="SimSun" w:hint="eastAsia"/>
                <w:sz w:val="21"/>
              </w:rPr>
              <w:t>主营业务</w:t>
            </w:r>
          </w:p>
        </w:tc>
        <w:tc>
          <w:tcPr>
            <w:tcW w:w="1277" w:type="dxa"/>
            <w:shd w:val="clear" w:color="auto" w:fill="D9D9D9"/>
          </w:tcPr>
          <w:p>
            <w:pPr>
              <w:pStyle w:val="TableParagraph"/>
              <w:spacing w:before="46"/>
              <w:ind w:left="215"/>
              <w:rPr>
                <w:rFonts w:ascii="SimSun" w:eastAsia="SimSun" w:hint="eastAsia"/>
                <w:sz w:val="21"/>
              </w:rPr>
            </w:pPr>
            <w:r>
              <w:rPr>
                <w:rFonts w:ascii="SimSun" w:eastAsia="SimSun" w:hint="eastAsia"/>
                <w:sz w:val="21"/>
              </w:rPr>
              <w:t>注册资本</w:t>
            </w:r>
          </w:p>
        </w:tc>
        <w:tc>
          <w:tcPr>
            <w:tcW w:w="1265" w:type="dxa"/>
            <w:shd w:val="clear" w:color="auto" w:fill="D9D9D9"/>
          </w:tcPr>
          <w:p>
            <w:pPr>
              <w:pStyle w:val="TableParagraph"/>
              <w:spacing w:before="46"/>
              <w:ind w:left="81" w:right="80"/>
              <w:jc w:val="center"/>
              <w:rPr>
                <w:rFonts w:ascii="SimSun" w:eastAsia="SimSun" w:hint="eastAsia"/>
                <w:sz w:val="21"/>
              </w:rPr>
            </w:pPr>
            <w:r>
              <w:rPr>
                <w:rFonts w:ascii="SimSun" w:eastAsia="SimSun" w:hint="eastAsia"/>
                <w:sz w:val="21"/>
              </w:rPr>
              <w:t>总资产</w:t>
            </w:r>
          </w:p>
        </w:tc>
        <w:tc>
          <w:tcPr>
            <w:tcW w:w="1277" w:type="dxa"/>
            <w:shd w:val="clear" w:color="auto" w:fill="D9D9D9"/>
          </w:tcPr>
          <w:p>
            <w:pPr>
              <w:pStyle w:val="TableParagraph"/>
              <w:spacing w:before="46"/>
              <w:ind w:left="84" w:right="80"/>
              <w:jc w:val="center"/>
              <w:rPr>
                <w:rFonts w:ascii="SimSun" w:eastAsia="SimSun" w:hint="eastAsia"/>
                <w:sz w:val="21"/>
              </w:rPr>
            </w:pPr>
            <w:r>
              <w:rPr>
                <w:rFonts w:ascii="SimSun" w:eastAsia="SimSun" w:hint="eastAsia"/>
                <w:sz w:val="21"/>
              </w:rPr>
              <w:t>净资产</w:t>
            </w:r>
          </w:p>
        </w:tc>
        <w:tc>
          <w:tcPr>
            <w:tcW w:w="1417" w:type="dxa"/>
            <w:shd w:val="clear" w:color="auto" w:fill="D9D9D9"/>
          </w:tcPr>
          <w:p>
            <w:pPr>
              <w:pStyle w:val="TableParagraph"/>
              <w:spacing w:before="46"/>
              <w:ind w:left="282"/>
              <w:rPr>
                <w:rFonts w:ascii="SimSun" w:eastAsia="SimSun" w:hint="eastAsia"/>
                <w:sz w:val="21"/>
              </w:rPr>
            </w:pPr>
            <w:r>
              <w:rPr>
                <w:rFonts w:ascii="SimSun" w:eastAsia="SimSun" w:hint="eastAsia"/>
                <w:sz w:val="21"/>
              </w:rPr>
              <w:t>营业收入</w:t>
            </w:r>
          </w:p>
        </w:tc>
        <w:tc>
          <w:tcPr>
            <w:tcW w:w="1277" w:type="dxa"/>
            <w:shd w:val="clear" w:color="auto" w:fill="D9D9D9"/>
          </w:tcPr>
          <w:p>
            <w:pPr>
              <w:pStyle w:val="TableParagraph"/>
              <w:spacing w:before="46"/>
              <w:ind w:left="320"/>
              <w:rPr>
                <w:rFonts w:ascii="SimSun" w:eastAsia="SimSun" w:hint="eastAsia"/>
                <w:sz w:val="21"/>
              </w:rPr>
            </w:pPr>
            <w:r>
              <w:rPr>
                <w:rFonts w:ascii="SimSun" w:eastAsia="SimSun" w:hint="eastAsia"/>
                <w:sz w:val="21"/>
              </w:rPr>
              <w:t>净利润</w:t>
            </w:r>
          </w:p>
        </w:tc>
      </w:tr>
      <w:tr>
        <w:trPr>
          <w:trHeight w:val="544" w:hRule="atLeast"/>
        </w:trPr>
        <w:tc>
          <w:tcPr>
            <w:tcW w:w="1277" w:type="dxa"/>
            <w:tcBorders>
              <w:left w:val="single" w:sz="6" w:space="0" w:color="000000"/>
            </w:tcBorders>
          </w:tcPr>
          <w:p>
            <w:pPr>
              <w:pStyle w:val="TableParagraph"/>
              <w:spacing w:before="135"/>
              <w:ind w:left="105"/>
              <w:rPr>
                <w:rFonts w:ascii="SimSun" w:eastAsia="SimSun" w:hint="eastAsia"/>
                <w:sz w:val="21"/>
              </w:rPr>
            </w:pPr>
            <w:r>
              <w:rPr>
                <w:rFonts w:ascii="SimSun" w:eastAsia="SimSun" w:hint="eastAsia"/>
                <w:sz w:val="21"/>
              </w:rPr>
              <w:t>宝丰煤焦化</w:t>
            </w:r>
          </w:p>
        </w:tc>
        <w:tc>
          <w:tcPr>
            <w:tcW w:w="2132" w:type="dxa"/>
          </w:tcPr>
          <w:p>
            <w:pPr>
              <w:pStyle w:val="TableParagraph"/>
              <w:spacing w:before="1"/>
              <w:ind w:left="105"/>
              <w:rPr>
                <w:rFonts w:ascii="SimSun" w:eastAsia="SimSun" w:hint="eastAsia"/>
                <w:sz w:val="21"/>
              </w:rPr>
            </w:pPr>
            <w:r>
              <w:rPr>
                <w:rFonts w:ascii="SimSun" w:eastAsia="SimSun" w:hint="eastAsia"/>
                <w:sz w:val="21"/>
              </w:rPr>
              <w:t>煤炭洗选、焦化相关</w:t>
            </w:r>
          </w:p>
          <w:p>
            <w:pPr>
              <w:pStyle w:val="TableParagraph"/>
              <w:spacing w:line="252" w:lineRule="exact" w:before="2"/>
              <w:ind w:left="105"/>
              <w:rPr>
                <w:rFonts w:ascii="SimSun" w:eastAsia="SimSun" w:hint="eastAsia"/>
                <w:sz w:val="21"/>
              </w:rPr>
            </w:pPr>
            <w:r>
              <w:rPr>
                <w:rFonts w:ascii="SimSun" w:eastAsia="SimSun" w:hint="eastAsia"/>
                <w:sz w:val="21"/>
              </w:rPr>
              <w:t>产品的生产与销售</w:t>
            </w:r>
          </w:p>
        </w:tc>
        <w:tc>
          <w:tcPr>
            <w:tcW w:w="1277" w:type="dxa"/>
          </w:tcPr>
          <w:p>
            <w:pPr>
              <w:pStyle w:val="TableParagraph"/>
              <w:spacing w:before="144"/>
              <w:ind w:left="223"/>
              <w:rPr>
                <w:sz w:val="21"/>
              </w:rPr>
            </w:pPr>
            <w:r>
              <w:rPr>
                <w:sz w:val="21"/>
              </w:rPr>
              <w:t>250,000.00</w:t>
            </w:r>
          </w:p>
        </w:tc>
        <w:tc>
          <w:tcPr>
            <w:tcW w:w="1265" w:type="dxa"/>
          </w:tcPr>
          <w:p>
            <w:pPr>
              <w:pStyle w:val="TableParagraph"/>
              <w:spacing w:before="144"/>
              <w:ind w:left="189" w:right="80"/>
              <w:jc w:val="center"/>
              <w:rPr>
                <w:sz w:val="21"/>
              </w:rPr>
            </w:pPr>
            <w:r>
              <w:rPr>
                <w:sz w:val="21"/>
              </w:rPr>
              <w:t>837,831.16</w:t>
            </w:r>
          </w:p>
        </w:tc>
        <w:tc>
          <w:tcPr>
            <w:tcW w:w="1277" w:type="dxa"/>
          </w:tcPr>
          <w:p>
            <w:pPr>
              <w:pStyle w:val="TableParagraph"/>
              <w:spacing w:before="144"/>
              <w:ind w:left="202" w:right="80"/>
              <w:jc w:val="center"/>
              <w:rPr>
                <w:sz w:val="21"/>
              </w:rPr>
            </w:pPr>
            <w:r>
              <w:rPr>
                <w:sz w:val="21"/>
              </w:rPr>
              <w:t>643,661.17</w:t>
            </w:r>
          </w:p>
        </w:tc>
        <w:tc>
          <w:tcPr>
            <w:tcW w:w="1417" w:type="dxa"/>
          </w:tcPr>
          <w:p>
            <w:pPr>
              <w:pStyle w:val="TableParagraph"/>
              <w:spacing w:before="144"/>
              <w:ind w:right="97"/>
              <w:jc w:val="right"/>
              <w:rPr>
                <w:sz w:val="21"/>
              </w:rPr>
            </w:pPr>
            <w:r>
              <w:rPr>
                <w:sz w:val="21"/>
              </w:rPr>
              <w:t>1,655,675.76</w:t>
            </w:r>
          </w:p>
        </w:tc>
        <w:tc>
          <w:tcPr>
            <w:tcW w:w="1277" w:type="dxa"/>
          </w:tcPr>
          <w:p>
            <w:pPr>
              <w:pStyle w:val="TableParagraph"/>
              <w:spacing w:before="144"/>
              <w:ind w:right="94"/>
              <w:jc w:val="right"/>
              <w:rPr>
                <w:sz w:val="21"/>
              </w:rPr>
            </w:pPr>
            <w:r>
              <w:rPr>
                <w:sz w:val="21"/>
              </w:rPr>
              <w:t>229,447.61</w:t>
            </w:r>
          </w:p>
        </w:tc>
      </w:tr>
      <w:tr>
        <w:trPr>
          <w:trHeight w:val="815" w:hRule="atLeast"/>
        </w:trPr>
        <w:tc>
          <w:tcPr>
            <w:tcW w:w="1277" w:type="dxa"/>
            <w:tcBorders>
              <w:left w:val="single" w:sz="6" w:space="0" w:color="000000"/>
            </w:tcBorders>
          </w:tcPr>
          <w:p>
            <w:pPr>
              <w:pStyle w:val="TableParagraph"/>
              <w:spacing w:line="242" w:lineRule="auto" w:before="137"/>
              <w:ind w:left="105" w:right="93"/>
              <w:rPr>
                <w:rFonts w:ascii="SimSun" w:eastAsia="SimSun" w:hint="eastAsia"/>
                <w:sz w:val="21"/>
              </w:rPr>
            </w:pPr>
            <w:r>
              <w:rPr>
                <w:rFonts w:ascii="SimSun" w:eastAsia="SimSun" w:hint="eastAsia"/>
                <w:sz w:val="21"/>
              </w:rPr>
              <w:t>宝丰煤基新材料</w:t>
            </w:r>
          </w:p>
        </w:tc>
        <w:tc>
          <w:tcPr>
            <w:tcW w:w="2132" w:type="dxa"/>
          </w:tcPr>
          <w:p>
            <w:pPr>
              <w:pStyle w:val="TableParagraph"/>
              <w:spacing w:line="242" w:lineRule="auto" w:before="1"/>
              <w:ind w:left="105" w:right="96"/>
              <w:rPr>
                <w:rFonts w:ascii="SimSun" w:eastAsia="SimSun" w:hint="eastAsia"/>
                <w:sz w:val="21"/>
              </w:rPr>
            </w:pPr>
            <w:r>
              <w:rPr>
                <w:rFonts w:ascii="SimSun" w:eastAsia="SimSun" w:hint="eastAsia"/>
                <w:sz w:val="21"/>
              </w:rPr>
              <w:t>高端煤基新材料（不含危险品）生产及销</w:t>
            </w:r>
          </w:p>
          <w:p>
            <w:pPr>
              <w:pStyle w:val="TableParagraph"/>
              <w:spacing w:line="250" w:lineRule="exact" w:before="1"/>
              <w:ind w:left="105"/>
              <w:rPr>
                <w:rFonts w:ascii="SimSun" w:eastAsia="SimSun" w:hint="eastAsia"/>
                <w:sz w:val="21"/>
              </w:rPr>
            </w:pPr>
            <w:r>
              <w:rPr>
                <w:rFonts w:ascii="SimSun" w:eastAsia="SimSun" w:hint="eastAsia"/>
                <w:w w:val="100"/>
                <w:sz w:val="21"/>
              </w:rPr>
              <w:t>售</w:t>
            </w:r>
          </w:p>
        </w:tc>
        <w:tc>
          <w:tcPr>
            <w:tcW w:w="1277" w:type="dxa"/>
          </w:tcPr>
          <w:p>
            <w:pPr>
              <w:pStyle w:val="TableParagraph"/>
              <w:spacing w:before="12"/>
              <w:rPr>
                <w:rFonts w:ascii="SimSun"/>
                <w:sz w:val="21"/>
              </w:rPr>
            </w:pPr>
          </w:p>
          <w:p>
            <w:pPr>
              <w:pStyle w:val="TableParagraph"/>
              <w:ind w:left="223"/>
              <w:rPr>
                <w:sz w:val="21"/>
              </w:rPr>
            </w:pPr>
            <w:r>
              <w:rPr>
                <w:sz w:val="21"/>
              </w:rPr>
              <w:t>100,000.00</w:t>
            </w:r>
          </w:p>
        </w:tc>
        <w:tc>
          <w:tcPr>
            <w:tcW w:w="1265" w:type="dxa"/>
          </w:tcPr>
          <w:p>
            <w:pPr>
              <w:pStyle w:val="TableParagraph"/>
              <w:spacing w:before="12"/>
              <w:rPr>
                <w:rFonts w:ascii="SimSun"/>
                <w:sz w:val="21"/>
              </w:rPr>
            </w:pPr>
          </w:p>
          <w:p>
            <w:pPr>
              <w:pStyle w:val="TableParagraph"/>
              <w:ind w:left="189" w:right="79"/>
              <w:jc w:val="center"/>
              <w:rPr>
                <w:sz w:val="21"/>
              </w:rPr>
            </w:pPr>
            <w:r>
              <w:rPr>
                <w:sz w:val="21"/>
              </w:rPr>
              <w:t>481,698.23</w:t>
            </w:r>
          </w:p>
        </w:tc>
        <w:tc>
          <w:tcPr>
            <w:tcW w:w="1277" w:type="dxa"/>
          </w:tcPr>
          <w:p>
            <w:pPr>
              <w:pStyle w:val="TableParagraph"/>
              <w:spacing w:before="12"/>
              <w:rPr>
                <w:rFonts w:ascii="SimSun"/>
                <w:sz w:val="21"/>
              </w:rPr>
            </w:pPr>
          </w:p>
          <w:p>
            <w:pPr>
              <w:pStyle w:val="TableParagraph"/>
              <w:ind w:left="202" w:right="80"/>
              <w:jc w:val="center"/>
              <w:rPr>
                <w:sz w:val="21"/>
              </w:rPr>
            </w:pPr>
            <w:r>
              <w:rPr>
                <w:sz w:val="21"/>
              </w:rPr>
              <w:t>105,243.39</w:t>
            </w:r>
          </w:p>
        </w:tc>
        <w:tc>
          <w:tcPr>
            <w:tcW w:w="1417" w:type="dxa"/>
          </w:tcPr>
          <w:p>
            <w:pPr>
              <w:pStyle w:val="TableParagraph"/>
              <w:spacing w:before="12"/>
              <w:rPr>
                <w:rFonts w:ascii="SimSun"/>
                <w:sz w:val="21"/>
              </w:rPr>
            </w:pPr>
          </w:p>
          <w:p>
            <w:pPr>
              <w:pStyle w:val="TableParagraph"/>
              <w:ind w:right="96"/>
              <w:jc w:val="right"/>
              <w:rPr>
                <w:sz w:val="21"/>
              </w:rPr>
            </w:pPr>
            <w:r>
              <w:rPr>
                <w:sz w:val="21"/>
              </w:rPr>
              <w:t>300.67</w:t>
            </w:r>
          </w:p>
        </w:tc>
        <w:tc>
          <w:tcPr>
            <w:tcW w:w="1277" w:type="dxa"/>
          </w:tcPr>
          <w:p>
            <w:pPr>
              <w:pStyle w:val="TableParagraph"/>
              <w:spacing w:before="12"/>
              <w:rPr>
                <w:rFonts w:ascii="SimSun"/>
                <w:sz w:val="21"/>
              </w:rPr>
            </w:pPr>
          </w:p>
          <w:p>
            <w:pPr>
              <w:pStyle w:val="TableParagraph"/>
              <w:ind w:right="98"/>
              <w:jc w:val="right"/>
              <w:rPr>
                <w:sz w:val="21"/>
              </w:rPr>
            </w:pPr>
            <w:r>
              <w:rPr>
                <w:sz w:val="21"/>
              </w:rPr>
              <w:t>3,608.72</w:t>
            </w:r>
          </w:p>
        </w:tc>
      </w:tr>
      <w:tr>
        <w:trPr>
          <w:trHeight w:val="547" w:hRule="atLeast"/>
        </w:trPr>
        <w:tc>
          <w:tcPr>
            <w:tcW w:w="1277" w:type="dxa"/>
            <w:tcBorders>
              <w:left w:val="single" w:sz="6" w:space="0" w:color="000000"/>
            </w:tcBorders>
          </w:tcPr>
          <w:p>
            <w:pPr>
              <w:pStyle w:val="TableParagraph"/>
              <w:spacing w:before="138"/>
              <w:ind w:left="105"/>
              <w:rPr>
                <w:rFonts w:ascii="SimSun" w:eastAsia="SimSun" w:hint="eastAsia"/>
                <w:sz w:val="21"/>
              </w:rPr>
            </w:pPr>
            <w:r>
              <w:rPr>
                <w:rFonts w:ascii="SimSun" w:eastAsia="SimSun" w:hint="eastAsia"/>
                <w:sz w:val="21"/>
              </w:rPr>
              <w:t>焦化二厂</w:t>
            </w:r>
          </w:p>
        </w:tc>
        <w:tc>
          <w:tcPr>
            <w:tcW w:w="2132" w:type="dxa"/>
          </w:tcPr>
          <w:p>
            <w:pPr>
              <w:pStyle w:val="TableParagraph"/>
              <w:spacing w:before="1"/>
              <w:ind w:left="105"/>
              <w:rPr>
                <w:rFonts w:ascii="SimSun" w:eastAsia="SimSun" w:hint="eastAsia"/>
                <w:sz w:val="21"/>
              </w:rPr>
            </w:pPr>
            <w:r>
              <w:rPr>
                <w:rFonts w:ascii="SimSun" w:eastAsia="SimSun" w:hint="eastAsia"/>
                <w:sz w:val="21"/>
              </w:rPr>
              <w:t>炼焦，化工产品销售</w:t>
            </w:r>
          </w:p>
          <w:p>
            <w:pPr>
              <w:pStyle w:val="TableParagraph"/>
              <w:spacing w:line="252" w:lineRule="exact" w:before="5"/>
              <w:ind w:left="105"/>
              <w:rPr>
                <w:rFonts w:ascii="SimSun" w:eastAsia="SimSun" w:hint="eastAsia"/>
                <w:sz w:val="21"/>
              </w:rPr>
            </w:pPr>
            <w:r>
              <w:rPr>
                <w:rFonts w:ascii="SimSun" w:eastAsia="SimSun" w:hint="eastAsia"/>
                <w:w w:val="100"/>
                <w:sz w:val="21"/>
              </w:rPr>
              <w:t>等</w:t>
            </w:r>
          </w:p>
        </w:tc>
        <w:tc>
          <w:tcPr>
            <w:tcW w:w="1277" w:type="dxa"/>
          </w:tcPr>
          <w:p>
            <w:pPr>
              <w:pStyle w:val="TableParagraph"/>
              <w:spacing w:before="147"/>
              <w:ind w:left="223"/>
              <w:rPr>
                <w:sz w:val="21"/>
              </w:rPr>
            </w:pPr>
            <w:r>
              <w:rPr>
                <w:sz w:val="21"/>
              </w:rPr>
              <w:t>200,000.00</w:t>
            </w:r>
          </w:p>
        </w:tc>
        <w:tc>
          <w:tcPr>
            <w:tcW w:w="1265" w:type="dxa"/>
          </w:tcPr>
          <w:p>
            <w:pPr>
              <w:pStyle w:val="TableParagraph"/>
              <w:spacing w:before="147"/>
              <w:ind w:left="189" w:right="80"/>
              <w:jc w:val="center"/>
              <w:rPr>
                <w:sz w:val="21"/>
              </w:rPr>
            </w:pPr>
            <w:r>
              <w:rPr>
                <w:sz w:val="21"/>
              </w:rPr>
              <w:t>400,792.53</w:t>
            </w:r>
          </w:p>
        </w:tc>
        <w:tc>
          <w:tcPr>
            <w:tcW w:w="1277" w:type="dxa"/>
          </w:tcPr>
          <w:p>
            <w:pPr>
              <w:pStyle w:val="TableParagraph"/>
              <w:spacing w:before="147"/>
              <w:ind w:left="202" w:right="80"/>
              <w:jc w:val="center"/>
              <w:rPr>
                <w:sz w:val="21"/>
              </w:rPr>
            </w:pPr>
            <w:r>
              <w:rPr>
                <w:sz w:val="21"/>
              </w:rPr>
              <w:t>285,838.84</w:t>
            </w:r>
          </w:p>
        </w:tc>
        <w:tc>
          <w:tcPr>
            <w:tcW w:w="1417" w:type="dxa"/>
          </w:tcPr>
          <w:p>
            <w:pPr>
              <w:pStyle w:val="TableParagraph"/>
              <w:spacing w:before="147"/>
              <w:ind w:right="96"/>
              <w:jc w:val="right"/>
              <w:rPr>
                <w:sz w:val="21"/>
              </w:rPr>
            </w:pPr>
            <w:r>
              <w:rPr>
                <w:sz w:val="21"/>
              </w:rPr>
              <w:t>507,754.79</w:t>
            </w:r>
          </w:p>
        </w:tc>
        <w:tc>
          <w:tcPr>
            <w:tcW w:w="1277" w:type="dxa"/>
          </w:tcPr>
          <w:p>
            <w:pPr>
              <w:pStyle w:val="TableParagraph"/>
              <w:spacing w:before="147"/>
              <w:ind w:right="94"/>
              <w:jc w:val="right"/>
              <w:rPr>
                <w:sz w:val="21"/>
              </w:rPr>
            </w:pPr>
            <w:r>
              <w:rPr>
                <w:sz w:val="21"/>
              </w:rPr>
              <w:t>41,986.58</w:t>
            </w:r>
          </w:p>
        </w:tc>
      </w:tr>
    </w:tbl>
    <w:p>
      <w:pPr>
        <w:pStyle w:val="Heading2"/>
        <w:ind w:left="1198"/>
      </w:pPr>
      <w:r>
        <w:rPr/>
        <w:t> </w:t>
      </w:r>
    </w:p>
    <w:p>
      <w:pPr>
        <w:pStyle w:val="BodyText"/>
        <w:spacing w:before="63"/>
        <w:ind w:left="1198"/>
      </w:pPr>
      <w:r>
        <w:rPr>
          <w:spacing w:val="-7"/>
        </w:rPr>
        <w:t>(八) 公司控制的结构化主体情况</w:t>
      </w:r>
    </w:p>
    <w:p>
      <w:pPr>
        <w:pStyle w:val="BodyText"/>
        <w:spacing w:before="65"/>
        <w:ind w:left="1198"/>
      </w:pPr>
      <w:r>
        <w:rPr>
          <w:spacing w:val="11"/>
        </w:rPr>
        <w:t>□适用 √不适用</w:t>
      </w:r>
      <w:r>
        <w:rPr>
          <w:spacing w:val="-3"/>
        </w:rPr>
        <w:t> </w:t>
      </w:r>
      <w:r>
        <w:rPr/>
        <w:t> </w:t>
      </w:r>
    </w:p>
    <w:p>
      <w:pPr>
        <w:pStyle w:val="Heading2"/>
        <w:tabs>
          <w:tab w:pos="4078" w:val="left" w:leader="none"/>
        </w:tabs>
        <w:ind w:left="1198"/>
      </w:pPr>
      <w:r>
        <w:rPr/>
        <w:t> </w:t>
        <w:tab/>
        <w:t> </w:t>
      </w:r>
    </w:p>
    <w:p>
      <w:pPr>
        <w:spacing w:after="0"/>
        <w:sectPr>
          <w:type w:val="continuous"/>
          <w:pgSz w:w="11910" w:h="16840"/>
          <w:pgMar w:top="780" w:bottom="280" w:left="600" w:right="200"/>
        </w:sectPr>
      </w:pPr>
    </w:p>
    <w:p>
      <w:pPr>
        <w:pStyle w:val="BodyText"/>
        <w:spacing w:before="10"/>
        <w:rPr>
          <w:sz w:val="25"/>
        </w:rPr>
      </w:pPr>
    </w:p>
    <w:p>
      <w:pPr>
        <w:pStyle w:val="BodyText"/>
        <w:spacing w:line="297" w:lineRule="auto" w:before="71"/>
        <w:ind w:left="1198" w:right="6109"/>
      </w:pPr>
      <w:r>
        <w:rPr/>
        <w:t>六、公司关于公司未来发展的讨论与分析(一)行业格局和趋势</w:t>
      </w:r>
    </w:p>
    <w:p>
      <w:pPr>
        <w:pStyle w:val="BodyText"/>
        <w:spacing w:line="267" w:lineRule="exact"/>
        <w:ind w:left="1198"/>
      </w:pPr>
      <w:r>
        <w:rPr>
          <w:spacing w:val="11"/>
        </w:rPr>
        <w:t>√适用 □不适用</w:t>
      </w:r>
      <w:r>
        <w:rPr>
          <w:spacing w:val="-3"/>
        </w:rPr>
        <w:t> </w:t>
      </w:r>
      <w:r>
        <w:rPr/>
        <w:t> </w:t>
      </w:r>
    </w:p>
    <w:p>
      <w:pPr>
        <w:pStyle w:val="BodyText"/>
        <w:spacing w:before="51"/>
        <w:ind w:left="1678"/>
      </w:pPr>
      <w:r>
        <w:rPr/>
        <w:t>1、聚烯烃行业供需预测</w:t>
      </w:r>
    </w:p>
    <w:p>
      <w:pPr>
        <w:pStyle w:val="ListParagraph"/>
        <w:numPr>
          <w:ilvl w:val="1"/>
          <w:numId w:val="10"/>
        </w:numPr>
        <w:tabs>
          <w:tab w:pos="2150" w:val="left" w:leader="none"/>
        </w:tabs>
        <w:spacing w:line="240" w:lineRule="auto" w:before="50" w:after="0"/>
        <w:ind w:left="2149" w:right="0" w:hanging="530"/>
        <w:jc w:val="left"/>
        <w:rPr>
          <w:sz w:val="21"/>
        </w:rPr>
      </w:pPr>
      <w:r>
        <w:rPr>
          <w:sz w:val="21"/>
        </w:rPr>
        <w:t>未来五年国内聚乙烯、聚丙烯产能增长预测</w:t>
      </w:r>
    </w:p>
    <w:p>
      <w:pPr>
        <w:pStyle w:val="BodyText"/>
        <w:spacing w:line="285" w:lineRule="auto" w:before="52"/>
        <w:ind w:left="1198" w:right="1070" w:firstLine="419"/>
        <w:jc w:val="both"/>
      </w:pPr>
      <w:r>
        <w:rPr/>
        <w:t>化工专业网站隆众资讯通过对国内各类企业聚乙烯项目建设规划进行统计后，测算未来五年</w:t>
      </w:r>
      <w:r>
        <w:rPr>
          <w:spacing w:val="-9"/>
        </w:rPr>
        <w:t>新增聚乙烯产能 </w:t>
      </w:r>
      <w:r>
        <w:rPr>
          <w:rFonts w:ascii="Times New Roman" w:hAnsi="Times New Roman" w:eastAsia="Times New Roman"/>
          <w:spacing w:val="-2"/>
        </w:rPr>
        <w:t>2128</w:t>
      </w:r>
      <w:r>
        <w:rPr>
          <w:rFonts w:ascii="Times New Roman" w:hAnsi="Times New Roman" w:eastAsia="Times New Roman"/>
        </w:rPr>
        <w:t> </w:t>
      </w:r>
      <w:r>
        <w:rPr>
          <w:spacing w:val="-2"/>
        </w:rPr>
        <w:t>万吨。但综合考虑在</w:t>
      </w:r>
      <w:r>
        <w:rPr>
          <w:rFonts w:ascii="Times New Roman" w:hAnsi="Times New Roman" w:eastAsia="Times New Roman"/>
          <w:spacing w:val="-1"/>
        </w:rPr>
        <w:t>“</w:t>
      </w:r>
      <w:r>
        <w:rPr>
          <w:spacing w:val="-1"/>
        </w:rPr>
        <w:t>双碳</w:t>
      </w:r>
      <w:r>
        <w:rPr>
          <w:rFonts w:ascii="Times New Roman" w:hAnsi="Times New Roman" w:eastAsia="Times New Roman"/>
          <w:spacing w:val="-1"/>
        </w:rPr>
        <w:t>”“</w:t>
      </w:r>
      <w:r>
        <w:rPr>
          <w:spacing w:val="-1"/>
        </w:rPr>
        <w:t>双控</w:t>
      </w:r>
      <w:r>
        <w:rPr>
          <w:rFonts w:ascii="Times New Roman" w:hAnsi="Times New Roman" w:eastAsia="Times New Roman"/>
          <w:spacing w:val="-1"/>
        </w:rPr>
        <w:t>”</w:t>
      </w:r>
      <w:r>
        <w:rPr>
          <w:spacing w:val="-1"/>
        </w:rPr>
        <w:t>政策背景下，各省、市、自治区受本就紧</w:t>
      </w:r>
      <w:r>
        <w:rPr>
          <w:spacing w:val="-3"/>
        </w:rPr>
        <w:t>张的能耗总量、环境容量限制，实际能够最终落地的项目预计在 </w:t>
      </w:r>
      <w:r>
        <w:rPr>
          <w:rFonts w:ascii="Times New Roman" w:hAnsi="Times New Roman" w:eastAsia="Times New Roman"/>
        </w:rPr>
        <w:t>60%</w:t>
      </w:r>
      <w:r>
        <w:rPr/>
        <w:t>左右，因此，未来五年国内</w:t>
      </w:r>
      <w:r>
        <w:rPr>
          <w:spacing w:val="-4"/>
        </w:rPr>
        <w:t>聚乙烯实际新增产能在 </w:t>
      </w:r>
      <w:r>
        <w:rPr>
          <w:rFonts w:ascii="Times New Roman" w:hAnsi="Times New Roman" w:eastAsia="Times New Roman"/>
        </w:rPr>
        <w:t>1280</w:t>
      </w:r>
      <w:r>
        <w:rPr>
          <w:rFonts w:ascii="Times New Roman" w:hAnsi="Times New Roman" w:eastAsia="Times New Roman"/>
          <w:spacing w:val="12"/>
        </w:rPr>
        <w:t> </w:t>
      </w:r>
      <w:r>
        <w:rPr>
          <w:spacing w:val="-4"/>
        </w:rPr>
        <w:t>万吨左右，年均增量实际在 </w:t>
      </w:r>
      <w:r>
        <w:rPr>
          <w:rFonts w:ascii="Times New Roman" w:hAnsi="Times New Roman" w:eastAsia="Times New Roman"/>
        </w:rPr>
        <w:t>250</w:t>
      </w:r>
      <w:r>
        <w:rPr>
          <w:rFonts w:ascii="Times New Roman" w:hAnsi="Times New Roman" w:eastAsia="Times New Roman"/>
          <w:spacing w:val="9"/>
        </w:rPr>
        <w:t> </w:t>
      </w:r>
      <w:r>
        <w:rPr/>
        <w:t>万吨左右，其中，</w:t>
      </w:r>
      <w:r>
        <w:rPr>
          <w:rFonts w:ascii="Times New Roman" w:hAnsi="Times New Roman" w:eastAsia="Times New Roman"/>
        </w:rPr>
        <w:t>2023</w:t>
      </w:r>
      <w:r>
        <w:rPr>
          <w:rFonts w:ascii="Times New Roman" w:hAnsi="Times New Roman" w:eastAsia="Times New Roman"/>
          <w:spacing w:val="9"/>
        </w:rPr>
        <w:t> </w:t>
      </w:r>
      <w:r>
        <w:rPr/>
        <w:t>年新增产能相对较小，</w:t>
      </w:r>
      <w:r>
        <w:rPr>
          <w:rFonts w:ascii="Times New Roman" w:hAnsi="Times New Roman" w:eastAsia="Times New Roman"/>
        </w:rPr>
        <w:t>2024</w:t>
      </w:r>
      <w:r>
        <w:rPr>
          <w:rFonts w:ascii="Times New Roman" w:hAnsi="Times New Roman" w:eastAsia="Times New Roman"/>
          <w:spacing w:val="-1"/>
        </w:rPr>
        <w:t> </w:t>
      </w:r>
      <w:r>
        <w:rPr/>
        <w:t>年、</w:t>
      </w:r>
      <w:r>
        <w:rPr>
          <w:rFonts w:ascii="Times New Roman" w:hAnsi="Times New Roman" w:eastAsia="Times New Roman"/>
        </w:rPr>
        <w:t>2025</w:t>
      </w:r>
      <w:r>
        <w:rPr>
          <w:rFonts w:ascii="Times New Roman" w:hAnsi="Times New Roman" w:eastAsia="Times New Roman"/>
          <w:spacing w:val="-2"/>
        </w:rPr>
        <w:t> </w:t>
      </w:r>
      <w:r>
        <w:rPr/>
        <w:t>年新增产能相对较大，</w:t>
      </w:r>
      <w:r>
        <w:rPr>
          <w:rFonts w:ascii="Times New Roman" w:hAnsi="Times New Roman" w:eastAsia="Times New Roman"/>
        </w:rPr>
        <w:t>2026 </w:t>
      </w:r>
      <w:r>
        <w:rPr/>
        <w:t>年、</w:t>
      </w:r>
      <w:r>
        <w:rPr>
          <w:rFonts w:ascii="Times New Roman" w:hAnsi="Times New Roman" w:eastAsia="Times New Roman"/>
        </w:rPr>
        <w:t>2027</w:t>
      </w:r>
      <w:r>
        <w:rPr>
          <w:rFonts w:ascii="Times New Roman" w:hAnsi="Times New Roman" w:eastAsia="Times New Roman"/>
          <w:spacing w:val="-3"/>
        </w:rPr>
        <w:t> </w:t>
      </w:r>
      <w:r>
        <w:rPr/>
        <w:t>年新增产能明显下降。</w:t>
      </w:r>
    </w:p>
    <w:p>
      <w:pPr>
        <w:pStyle w:val="BodyText"/>
        <w:spacing w:line="285" w:lineRule="auto"/>
        <w:ind w:left="1198" w:right="1068" w:firstLine="419"/>
        <w:jc w:val="both"/>
      </w:pPr>
      <w:r>
        <w:rPr>
          <w:spacing w:val="-3"/>
        </w:rPr>
        <w:t>隆众资讯采用相同方法测算未来五年国内新增聚丙烯产能 </w:t>
      </w:r>
      <w:r>
        <w:rPr>
          <w:rFonts w:ascii="Times New Roman" w:hAnsi="Times New Roman" w:eastAsia="Times New Roman"/>
        </w:rPr>
        <w:t>2698</w:t>
      </w:r>
      <w:r>
        <w:rPr>
          <w:rFonts w:ascii="Times New Roman" w:hAnsi="Times New Roman" w:eastAsia="Times New Roman"/>
          <w:spacing w:val="24"/>
        </w:rPr>
        <w:t> </w:t>
      </w:r>
      <w:r>
        <w:rPr/>
        <w:t>万吨。综合考虑在</w:t>
      </w:r>
      <w:r>
        <w:rPr>
          <w:rFonts w:ascii="Times New Roman" w:hAnsi="Times New Roman" w:eastAsia="Times New Roman"/>
        </w:rPr>
        <w:t>“</w:t>
      </w:r>
      <w:r>
        <w:rPr/>
        <w:t>双碳</w:t>
      </w:r>
      <w:r>
        <w:rPr>
          <w:rFonts w:ascii="Times New Roman" w:hAnsi="Times New Roman" w:eastAsia="Times New Roman"/>
        </w:rPr>
        <w:t>”“</w:t>
      </w:r>
      <w:r>
        <w:rPr/>
        <w:t>双</w:t>
      </w:r>
      <w:r>
        <w:rPr>
          <w:spacing w:val="-2"/>
        </w:rPr>
        <w:t>控</w:t>
      </w:r>
      <w:r>
        <w:rPr>
          <w:rFonts w:ascii="Times New Roman" w:hAnsi="Times New Roman" w:eastAsia="Times New Roman"/>
          <w:spacing w:val="-2"/>
        </w:rPr>
        <w:t>”</w:t>
      </w:r>
      <w:r>
        <w:rPr>
          <w:spacing w:val="-2"/>
        </w:rPr>
        <w:t>政策背景下，各省、市、自治区受本就紧张的能耗总量、环境容量限制，实际能够最终落地的</w:t>
      </w:r>
      <w:r>
        <w:rPr>
          <w:spacing w:val="-8"/>
        </w:rPr>
        <w:t>项目预计在 </w:t>
      </w:r>
      <w:r>
        <w:rPr>
          <w:rFonts w:ascii="Times New Roman" w:hAnsi="Times New Roman" w:eastAsia="Times New Roman"/>
          <w:spacing w:val="-2"/>
        </w:rPr>
        <w:t>60%</w:t>
      </w:r>
      <w:r>
        <w:rPr>
          <w:spacing w:val="-12"/>
        </w:rPr>
        <w:t>左右，因此，未来五年国内聚丙烯实际新增产能在 </w:t>
      </w:r>
      <w:r>
        <w:rPr>
          <w:rFonts w:ascii="Times New Roman" w:hAnsi="Times New Roman" w:eastAsia="Times New Roman"/>
          <w:spacing w:val="-1"/>
        </w:rPr>
        <w:t>1620</w:t>
      </w:r>
      <w:r>
        <w:rPr>
          <w:rFonts w:ascii="Times New Roman" w:hAnsi="Times New Roman" w:eastAsia="Times New Roman"/>
          <w:spacing w:val="15"/>
        </w:rPr>
        <w:t> </w:t>
      </w:r>
      <w:r>
        <w:rPr>
          <w:spacing w:val="-8"/>
        </w:rPr>
        <w:t>万吨左右，年均增量实际</w:t>
      </w:r>
      <w:r>
        <w:rPr>
          <w:spacing w:val="-27"/>
        </w:rPr>
        <w:t>在 </w:t>
      </w:r>
      <w:r>
        <w:rPr>
          <w:rFonts w:ascii="Times New Roman" w:hAnsi="Times New Roman" w:eastAsia="Times New Roman"/>
          <w:spacing w:val="-1"/>
        </w:rPr>
        <w:t>320</w:t>
      </w:r>
      <w:r>
        <w:rPr>
          <w:rFonts w:ascii="Times New Roman" w:hAnsi="Times New Roman" w:eastAsia="Times New Roman"/>
          <w:spacing w:val="-3"/>
        </w:rPr>
        <w:t> </w:t>
      </w:r>
      <w:r>
        <w:rPr/>
        <w:t>万吨左右，其中，</w:t>
      </w:r>
      <w:r>
        <w:rPr>
          <w:rFonts w:ascii="Times New Roman" w:hAnsi="Times New Roman" w:eastAsia="Times New Roman"/>
        </w:rPr>
        <w:t>2023 </w:t>
      </w:r>
      <w:r>
        <w:rPr/>
        <w:t>年新增产能相对较大，</w:t>
      </w:r>
      <w:r>
        <w:rPr>
          <w:rFonts w:ascii="Times New Roman" w:hAnsi="Times New Roman" w:eastAsia="Times New Roman"/>
        </w:rPr>
        <w:t>2024-2027</w:t>
      </w:r>
      <w:r>
        <w:rPr>
          <w:rFonts w:ascii="Times New Roman" w:hAnsi="Times New Roman" w:eastAsia="Times New Roman"/>
          <w:spacing w:val="-3"/>
        </w:rPr>
        <w:t> </w:t>
      </w:r>
      <w:r>
        <w:rPr/>
        <w:t>年新增产能逐步下降。</w:t>
      </w:r>
    </w:p>
    <w:p>
      <w:pPr>
        <w:pStyle w:val="BodyText"/>
        <w:ind w:left="1618"/>
      </w:pPr>
      <w:r>
        <w:rPr>
          <w:spacing w:val="-4"/>
        </w:rPr>
        <w:t>预测未来五年国内聚乙烯、聚丙烯产能增长合计约 </w:t>
      </w:r>
      <w:r>
        <w:rPr>
          <w:rFonts w:ascii="Times New Roman" w:eastAsia="Times New Roman"/>
        </w:rPr>
        <w:t>2900</w:t>
      </w:r>
      <w:r>
        <w:rPr>
          <w:rFonts w:ascii="Times New Roman" w:eastAsia="Times New Roman"/>
          <w:spacing w:val="-3"/>
        </w:rPr>
        <w:t> </w:t>
      </w:r>
      <w:r>
        <w:rPr/>
        <w:t>万吨。</w:t>
      </w:r>
    </w:p>
    <w:p>
      <w:pPr>
        <w:pStyle w:val="ListParagraph"/>
        <w:numPr>
          <w:ilvl w:val="1"/>
          <w:numId w:val="10"/>
        </w:numPr>
        <w:tabs>
          <w:tab w:pos="2150" w:val="left" w:leader="none"/>
        </w:tabs>
        <w:spacing w:line="240" w:lineRule="auto" w:before="49" w:after="0"/>
        <w:ind w:left="2149" w:right="0" w:hanging="530"/>
        <w:jc w:val="left"/>
        <w:rPr>
          <w:sz w:val="21"/>
        </w:rPr>
      </w:pPr>
      <w:r>
        <w:rPr>
          <w:sz w:val="21"/>
        </w:rPr>
        <w:t>未来五年国内聚乙烯、聚丙烯表观消费量增长预测</w:t>
      </w:r>
    </w:p>
    <w:p>
      <w:pPr>
        <w:pStyle w:val="BodyText"/>
        <w:spacing w:before="50"/>
        <w:ind w:left="1618"/>
        <w:rPr>
          <w:rFonts w:ascii="Times New Roman" w:eastAsia="Times New Roman"/>
        </w:rPr>
      </w:pPr>
      <w:r>
        <w:rPr>
          <w:spacing w:val="-11"/>
        </w:rPr>
        <w:t>隆众资讯预测，未来五年国内聚乙烯表观消费量增量 </w:t>
      </w:r>
      <w:r>
        <w:rPr>
          <w:rFonts w:ascii="Times New Roman" w:eastAsia="Times New Roman"/>
        </w:rPr>
        <w:t>1386</w:t>
      </w:r>
      <w:r>
        <w:rPr>
          <w:rFonts w:ascii="Times New Roman" w:eastAsia="Times New Roman"/>
          <w:spacing w:val="-3"/>
        </w:rPr>
        <w:t> </w:t>
      </w:r>
      <w:r>
        <w:rPr>
          <w:spacing w:val="-13"/>
        </w:rPr>
        <w:t>万吨，聚丙烯表观消费量增量 </w:t>
      </w:r>
      <w:r>
        <w:rPr>
          <w:rFonts w:ascii="Times New Roman" w:eastAsia="Times New Roman"/>
        </w:rPr>
        <w:t>1254</w:t>
      </w:r>
    </w:p>
    <w:p>
      <w:pPr>
        <w:pStyle w:val="BodyText"/>
        <w:spacing w:line="285" w:lineRule="auto" w:before="53"/>
        <w:ind w:left="1198" w:right="1068"/>
        <w:jc w:val="both"/>
      </w:pPr>
      <w:r>
        <w:rPr>
          <w:spacing w:val="-6"/>
        </w:rPr>
        <w:t>万吨，聚乙烯、聚丙烯表观消费量合计增长 </w:t>
      </w:r>
      <w:r>
        <w:rPr>
          <w:rFonts w:ascii="Times New Roman" w:eastAsia="Times New Roman"/>
          <w:spacing w:val="-2"/>
        </w:rPr>
        <w:t>2640</w:t>
      </w:r>
      <w:r>
        <w:rPr>
          <w:rFonts w:ascii="Times New Roman" w:eastAsia="Times New Roman"/>
          <w:spacing w:val="-3"/>
        </w:rPr>
        <w:t> </w:t>
      </w:r>
      <w:r>
        <w:rPr>
          <w:spacing w:val="-2"/>
        </w:rPr>
        <w:t>万吨。综合考虑产能利用率（国内聚乙烯、聚丙</w:t>
      </w:r>
      <w:r>
        <w:rPr>
          <w:spacing w:val="-5"/>
        </w:rPr>
        <w:t>烯装置近几年产能利用率在 </w:t>
      </w:r>
      <w:r>
        <w:rPr>
          <w:rFonts w:ascii="Times New Roman" w:eastAsia="Times New Roman"/>
        </w:rPr>
        <w:t>85%</w:t>
      </w:r>
      <w:r>
        <w:rPr/>
        <w:t>左右）以及出口量的增长趋势，预计未来五年国内聚乙烯、聚丙烯的产量增长与表观消费量的增长基本相当。国内聚乙烯、聚丙烯产量与表观消费量之间仍有</w:t>
      </w:r>
      <w:r>
        <w:rPr>
          <w:rFonts w:ascii="Times New Roman" w:eastAsia="Times New Roman"/>
        </w:rPr>
        <w:t>1000</w:t>
      </w:r>
      <w:r>
        <w:rPr>
          <w:rFonts w:ascii="Times New Roman" w:eastAsia="Times New Roman"/>
          <w:spacing w:val="-3"/>
        </w:rPr>
        <w:t> </w:t>
      </w:r>
      <w:r>
        <w:rPr/>
        <w:t>万吨</w:t>
      </w:r>
      <w:r>
        <w:rPr>
          <w:rFonts w:ascii="Times New Roman" w:eastAsia="Times New Roman"/>
        </w:rPr>
        <w:t>/</w:t>
      </w:r>
      <w:r>
        <w:rPr/>
        <w:t>年以上的缺口依靠进口补充。</w:t>
      </w:r>
    </w:p>
    <w:p>
      <w:pPr>
        <w:pStyle w:val="BodyText"/>
        <w:spacing w:before="10"/>
        <w:rPr>
          <w:sz w:val="24"/>
        </w:rPr>
      </w:pPr>
    </w:p>
    <w:p>
      <w:pPr>
        <w:spacing w:before="0" w:after="6"/>
        <w:ind w:left="122" w:right="0" w:firstLine="0"/>
        <w:jc w:val="center"/>
        <w:rPr>
          <w:sz w:val="21"/>
        </w:rPr>
      </w:pPr>
      <w:r>
        <w:rPr>
          <w:rFonts w:ascii="Times New Roman" w:eastAsia="Times New Roman"/>
          <w:b/>
          <w:sz w:val="21"/>
        </w:rPr>
        <w:t>2023-2027</w:t>
      </w:r>
      <w:r>
        <w:rPr>
          <w:rFonts w:ascii="Times New Roman" w:eastAsia="Times New Roman"/>
          <w:b/>
          <w:spacing w:val="15"/>
          <w:sz w:val="21"/>
        </w:rPr>
        <w:t> </w:t>
      </w:r>
      <w:r>
        <w:rPr>
          <w:sz w:val="21"/>
        </w:rPr>
        <w:t>年预测中国聚乙烯供需平衡表（计量单位：万吨）</w:t>
      </w:r>
    </w:p>
    <w:tbl>
      <w:tblPr>
        <w:tblW w:w="0" w:type="auto"/>
        <w:jc w:val="left"/>
        <w:tblInd w:w="1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60"/>
        <w:gridCol w:w="1203"/>
        <w:gridCol w:w="1202"/>
        <w:gridCol w:w="1140"/>
        <w:gridCol w:w="1140"/>
        <w:gridCol w:w="1141"/>
        <w:gridCol w:w="1138"/>
      </w:tblGrid>
      <w:tr>
        <w:trPr>
          <w:trHeight w:val="362" w:hRule="atLeast"/>
        </w:trPr>
        <w:tc>
          <w:tcPr>
            <w:tcW w:w="1860" w:type="dxa"/>
            <w:shd w:val="clear" w:color="auto" w:fill="D9D9D9"/>
          </w:tcPr>
          <w:p>
            <w:pPr>
              <w:pStyle w:val="TableParagraph"/>
              <w:spacing w:before="68"/>
              <w:ind w:left="694" w:right="687"/>
              <w:jc w:val="center"/>
              <w:rPr>
                <w:rFonts w:ascii="SimSun" w:eastAsia="SimSun" w:hint="eastAsia"/>
                <w:sz w:val="21"/>
              </w:rPr>
            </w:pPr>
            <w:r>
              <w:rPr>
                <w:rFonts w:ascii="SimSun" w:eastAsia="SimSun" w:hint="eastAsia"/>
                <w:sz w:val="21"/>
              </w:rPr>
              <w:t>类别</w:t>
            </w:r>
          </w:p>
        </w:tc>
        <w:tc>
          <w:tcPr>
            <w:tcW w:w="1203" w:type="dxa"/>
            <w:shd w:val="clear" w:color="auto" w:fill="D9D9D9"/>
          </w:tcPr>
          <w:p>
            <w:pPr>
              <w:pStyle w:val="TableParagraph"/>
              <w:spacing w:before="68"/>
              <w:ind w:left="257"/>
              <w:rPr>
                <w:rFonts w:ascii="SimSun" w:eastAsia="SimSun" w:hint="eastAsia"/>
                <w:sz w:val="21"/>
              </w:rPr>
            </w:pPr>
            <w:r>
              <w:rPr>
                <w:b/>
                <w:sz w:val="21"/>
              </w:rPr>
              <w:t>2022</w:t>
            </w:r>
            <w:r>
              <w:rPr>
                <w:b/>
                <w:spacing w:val="-2"/>
                <w:sz w:val="21"/>
              </w:rPr>
              <w:t> </w:t>
            </w:r>
            <w:r>
              <w:rPr>
                <w:rFonts w:ascii="SimSun" w:eastAsia="SimSun" w:hint="eastAsia"/>
                <w:sz w:val="21"/>
              </w:rPr>
              <w:t>年</w:t>
            </w:r>
          </w:p>
        </w:tc>
        <w:tc>
          <w:tcPr>
            <w:tcW w:w="1202" w:type="dxa"/>
            <w:shd w:val="clear" w:color="auto" w:fill="D9D9D9"/>
          </w:tcPr>
          <w:p>
            <w:pPr>
              <w:pStyle w:val="TableParagraph"/>
              <w:spacing w:before="68"/>
              <w:ind w:left="232"/>
              <w:rPr>
                <w:rFonts w:ascii="SimSun" w:eastAsia="SimSun" w:hint="eastAsia"/>
                <w:sz w:val="21"/>
              </w:rPr>
            </w:pPr>
            <w:r>
              <w:rPr>
                <w:b/>
                <w:sz w:val="21"/>
              </w:rPr>
              <w:t>2023</w:t>
            </w:r>
            <w:r>
              <w:rPr>
                <w:b/>
                <w:spacing w:val="1"/>
                <w:sz w:val="21"/>
              </w:rPr>
              <w:t> </w:t>
            </w:r>
            <w:r>
              <w:rPr>
                <w:rFonts w:ascii="SimSun" w:eastAsia="SimSun" w:hint="eastAsia"/>
                <w:sz w:val="21"/>
              </w:rPr>
              <w:t>年</w:t>
            </w:r>
          </w:p>
        </w:tc>
        <w:tc>
          <w:tcPr>
            <w:tcW w:w="1140" w:type="dxa"/>
            <w:shd w:val="clear" w:color="auto" w:fill="D9D9D9"/>
          </w:tcPr>
          <w:p>
            <w:pPr>
              <w:pStyle w:val="TableParagraph"/>
              <w:spacing w:before="68"/>
              <w:ind w:left="228"/>
              <w:rPr>
                <w:rFonts w:ascii="SimSun" w:eastAsia="SimSun" w:hint="eastAsia"/>
                <w:sz w:val="21"/>
              </w:rPr>
            </w:pPr>
            <w:r>
              <w:rPr>
                <w:b/>
                <w:sz w:val="21"/>
              </w:rPr>
              <w:t>2024</w:t>
            </w:r>
            <w:r>
              <w:rPr>
                <w:b/>
                <w:spacing w:val="-1"/>
                <w:sz w:val="21"/>
              </w:rPr>
              <w:t> </w:t>
            </w:r>
            <w:r>
              <w:rPr>
                <w:rFonts w:ascii="SimSun" w:eastAsia="SimSun" w:hint="eastAsia"/>
                <w:sz w:val="21"/>
              </w:rPr>
              <w:t>年</w:t>
            </w:r>
          </w:p>
        </w:tc>
        <w:tc>
          <w:tcPr>
            <w:tcW w:w="1140" w:type="dxa"/>
            <w:shd w:val="clear" w:color="auto" w:fill="D9D9D9"/>
          </w:tcPr>
          <w:p>
            <w:pPr>
              <w:pStyle w:val="TableParagraph"/>
              <w:spacing w:before="68"/>
              <w:ind w:left="228"/>
              <w:rPr>
                <w:rFonts w:ascii="SimSun" w:eastAsia="SimSun" w:hint="eastAsia"/>
                <w:sz w:val="21"/>
              </w:rPr>
            </w:pPr>
            <w:r>
              <w:rPr>
                <w:b/>
                <w:sz w:val="21"/>
              </w:rPr>
              <w:t>2025</w:t>
            </w:r>
            <w:r>
              <w:rPr>
                <w:b/>
                <w:spacing w:val="-2"/>
                <w:sz w:val="21"/>
              </w:rPr>
              <w:t> </w:t>
            </w:r>
            <w:r>
              <w:rPr>
                <w:rFonts w:ascii="SimSun" w:eastAsia="SimSun" w:hint="eastAsia"/>
                <w:sz w:val="21"/>
              </w:rPr>
              <w:t>年</w:t>
            </w:r>
          </w:p>
        </w:tc>
        <w:tc>
          <w:tcPr>
            <w:tcW w:w="1141" w:type="dxa"/>
            <w:shd w:val="clear" w:color="auto" w:fill="D9D9D9"/>
          </w:tcPr>
          <w:p>
            <w:pPr>
              <w:pStyle w:val="TableParagraph"/>
              <w:spacing w:before="68"/>
              <w:ind w:left="228"/>
              <w:rPr>
                <w:rFonts w:ascii="SimSun" w:eastAsia="SimSun" w:hint="eastAsia"/>
                <w:sz w:val="21"/>
              </w:rPr>
            </w:pPr>
            <w:r>
              <w:rPr>
                <w:b/>
                <w:sz w:val="21"/>
              </w:rPr>
              <w:t>2026</w:t>
            </w:r>
            <w:r>
              <w:rPr>
                <w:b/>
                <w:spacing w:val="-1"/>
                <w:sz w:val="21"/>
              </w:rPr>
              <w:t> </w:t>
            </w:r>
            <w:r>
              <w:rPr>
                <w:rFonts w:ascii="SimSun" w:eastAsia="SimSun" w:hint="eastAsia"/>
                <w:sz w:val="21"/>
              </w:rPr>
              <w:t>年</w:t>
            </w:r>
          </w:p>
        </w:tc>
        <w:tc>
          <w:tcPr>
            <w:tcW w:w="1138" w:type="dxa"/>
            <w:shd w:val="clear" w:color="auto" w:fill="D9D9D9"/>
          </w:tcPr>
          <w:p>
            <w:pPr>
              <w:pStyle w:val="TableParagraph"/>
              <w:spacing w:before="68"/>
              <w:ind w:left="225"/>
              <w:rPr>
                <w:rFonts w:ascii="SimSun" w:eastAsia="SimSun" w:hint="eastAsia"/>
                <w:sz w:val="21"/>
              </w:rPr>
            </w:pPr>
            <w:r>
              <w:rPr>
                <w:b/>
                <w:sz w:val="21"/>
              </w:rPr>
              <w:t>2027</w:t>
            </w:r>
            <w:r>
              <w:rPr>
                <w:b/>
                <w:spacing w:val="-2"/>
                <w:sz w:val="21"/>
              </w:rPr>
              <w:t> </w:t>
            </w:r>
            <w:r>
              <w:rPr>
                <w:rFonts w:ascii="SimSun" w:eastAsia="SimSun" w:hint="eastAsia"/>
                <w:sz w:val="21"/>
              </w:rPr>
              <w:t>年</w:t>
            </w:r>
          </w:p>
        </w:tc>
      </w:tr>
      <w:tr>
        <w:trPr>
          <w:trHeight w:val="362" w:hRule="atLeast"/>
        </w:trPr>
        <w:tc>
          <w:tcPr>
            <w:tcW w:w="1860" w:type="dxa"/>
          </w:tcPr>
          <w:p>
            <w:pPr>
              <w:pStyle w:val="TableParagraph"/>
              <w:spacing w:before="68"/>
              <w:ind w:left="107"/>
              <w:rPr>
                <w:rFonts w:ascii="SimSun" w:eastAsia="SimSun" w:hint="eastAsia"/>
                <w:sz w:val="21"/>
              </w:rPr>
            </w:pPr>
            <w:r>
              <w:rPr>
                <w:rFonts w:ascii="SimSun" w:eastAsia="SimSun" w:hint="eastAsia"/>
                <w:sz w:val="21"/>
              </w:rPr>
              <w:t>产能</w:t>
            </w:r>
          </w:p>
        </w:tc>
        <w:tc>
          <w:tcPr>
            <w:tcW w:w="1203" w:type="dxa"/>
          </w:tcPr>
          <w:p>
            <w:pPr>
              <w:pStyle w:val="TableParagraph"/>
              <w:spacing w:before="82"/>
              <w:ind w:right="96"/>
              <w:jc w:val="right"/>
              <w:rPr>
                <w:sz w:val="21"/>
              </w:rPr>
            </w:pPr>
            <w:r>
              <w:rPr>
                <w:sz w:val="21"/>
              </w:rPr>
              <w:t>3,231</w:t>
            </w:r>
          </w:p>
        </w:tc>
        <w:tc>
          <w:tcPr>
            <w:tcW w:w="1202" w:type="dxa"/>
          </w:tcPr>
          <w:p>
            <w:pPr>
              <w:pStyle w:val="TableParagraph"/>
              <w:spacing w:before="82"/>
              <w:ind w:right="93"/>
              <w:jc w:val="right"/>
              <w:rPr>
                <w:sz w:val="21"/>
              </w:rPr>
            </w:pPr>
            <w:r>
              <w:rPr>
                <w:sz w:val="21"/>
              </w:rPr>
              <w:t>3,416</w:t>
            </w:r>
          </w:p>
        </w:tc>
        <w:tc>
          <w:tcPr>
            <w:tcW w:w="1140" w:type="dxa"/>
          </w:tcPr>
          <w:p>
            <w:pPr>
              <w:pStyle w:val="TableParagraph"/>
              <w:spacing w:before="82"/>
              <w:ind w:right="93"/>
              <w:jc w:val="right"/>
              <w:rPr>
                <w:sz w:val="21"/>
              </w:rPr>
            </w:pPr>
            <w:r>
              <w:rPr>
                <w:sz w:val="21"/>
              </w:rPr>
              <w:t>4,064</w:t>
            </w:r>
          </w:p>
        </w:tc>
        <w:tc>
          <w:tcPr>
            <w:tcW w:w="1140" w:type="dxa"/>
          </w:tcPr>
          <w:p>
            <w:pPr>
              <w:pStyle w:val="TableParagraph"/>
              <w:spacing w:before="82"/>
              <w:ind w:right="93"/>
              <w:jc w:val="right"/>
              <w:rPr>
                <w:sz w:val="21"/>
              </w:rPr>
            </w:pPr>
            <w:r>
              <w:rPr>
                <w:sz w:val="21"/>
              </w:rPr>
              <w:t>4,994</w:t>
            </w:r>
          </w:p>
        </w:tc>
        <w:tc>
          <w:tcPr>
            <w:tcW w:w="1141" w:type="dxa"/>
          </w:tcPr>
          <w:p>
            <w:pPr>
              <w:pStyle w:val="TableParagraph"/>
              <w:spacing w:before="82"/>
              <w:ind w:right="93"/>
              <w:jc w:val="right"/>
              <w:rPr>
                <w:sz w:val="21"/>
              </w:rPr>
            </w:pPr>
            <w:r>
              <w:rPr>
                <w:sz w:val="21"/>
              </w:rPr>
              <w:t>5,294.5</w:t>
            </w:r>
          </w:p>
        </w:tc>
        <w:tc>
          <w:tcPr>
            <w:tcW w:w="1138" w:type="dxa"/>
          </w:tcPr>
          <w:p>
            <w:pPr>
              <w:pStyle w:val="TableParagraph"/>
              <w:spacing w:before="82"/>
              <w:ind w:right="93"/>
              <w:jc w:val="right"/>
              <w:rPr>
                <w:sz w:val="21"/>
              </w:rPr>
            </w:pPr>
            <w:r>
              <w:rPr>
                <w:sz w:val="21"/>
              </w:rPr>
              <w:t>5,359</w:t>
            </w:r>
          </w:p>
        </w:tc>
      </w:tr>
      <w:tr>
        <w:trPr>
          <w:trHeight w:val="364" w:hRule="atLeast"/>
        </w:trPr>
        <w:tc>
          <w:tcPr>
            <w:tcW w:w="1860" w:type="dxa"/>
          </w:tcPr>
          <w:p>
            <w:pPr>
              <w:pStyle w:val="TableParagraph"/>
              <w:spacing w:before="68"/>
              <w:ind w:left="107"/>
              <w:rPr>
                <w:rFonts w:ascii="SimSun" w:eastAsia="SimSun" w:hint="eastAsia"/>
                <w:sz w:val="21"/>
              </w:rPr>
            </w:pPr>
            <w:r>
              <w:rPr>
                <w:rFonts w:ascii="SimSun" w:eastAsia="SimSun" w:hint="eastAsia"/>
                <w:sz w:val="21"/>
              </w:rPr>
              <w:t>产量</w:t>
            </w:r>
          </w:p>
        </w:tc>
        <w:tc>
          <w:tcPr>
            <w:tcW w:w="1203" w:type="dxa"/>
          </w:tcPr>
          <w:p>
            <w:pPr>
              <w:pStyle w:val="TableParagraph"/>
              <w:spacing w:before="82"/>
              <w:ind w:right="96"/>
              <w:jc w:val="right"/>
              <w:rPr>
                <w:sz w:val="21"/>
              </w:rPr>
            </w:pPr>
            <w:r>
              <w:rPr>
                <w:sz w:val="21"/>
              </w:rPr>
              <w:t>2,541</w:t>
            </w:r>
          </w:p>
        </w:tc>
        <w:tc>
          <w:tcPr>
            <w:tcW w:w="1202" w:type="dxa"/>
          </w:tcPr>
          <w:p>
            <w:pPr>
              <w:pStyle w:val="TableParagraph"/>
              <w:spacing w:before="82"/>
              <w:ind w:right="93"/>
              <w:jc w:val="right"/>
              <w:rPr>
                <w:sz w:val="21"/>
              </w:rPr>
            </w:pPr>
            <w:r>
              <w:rPr>
                <w:sz w:val="21"/>
              </w:rPr>
              <w:t>2,677</w:t>
            </w:r>
          </w:p>
        </w:tc>
        <w:tc>
          <w:tcPr>
            <w:tcW w:w="1140" w:type="dxa"/>
          </w:tcPr>
          <w:p>
            <w:pPr>
              <w:pStyle w:val="TableParagraph"/>
              <w:spacing w:before="82"/>
              <w:ind w:right="93"/>
              <w:jc w:val="right"/>
              <w:rPr>
                <w:sz w:val="21"/>
              </w:rPr>
            </w:pPr>
            <w:r>
              <w:rPr>
                <w:sz w:val="21"/>
              </w:rPr>
              <w:t>2,945</w:t>
            </w:r>
          </w:p>
        </w:tc>
        <w:tc>
          <w:tcPr>
            <w:tcW w:w="1140" w:type="dxa"/>
          </w:tcPr>
          <w:p>
            <w:pPr>
              <w:pStyle w:val="TableParagraph"/>
              <w:spacing w:before="82"/>
              <w:ind w:right="93"/>
              <w:jc w:val="right"/>
              <w:rPr>
                <w:sz w:val="21"/>
              </w:rPr>
            </w:pPr>
            <w:r>
              <w:rPr>
                <w:sz w:val="21"/>
              </w:rPr>
              <w:t>3,377</w:t>
            </w:r>
          </w:p>
        </w:tc>
        <w:tc>
          <w:tcPr>
            <w:tcW w:w="1141" w:type="dxa"/>
          </w:tcPr>
          <w:p>
            <w:pPr>
              <w:pStyle w:val="TableParagraph"/>
              <w:spacing w:before="82"/>
              <w:ind w:right="93"/>
              <w:jc w:val="right"/>
              <w:rPr>
                <w:sz w:val="21"/>
              </w:rPr>
            </w:pPr>
            <w:r>
              <w:rPr>
                <w:sz w:val="21"/>
              </w:rPr>
              <w:t>3,750</w:t>
            </w:r>
          </w:p>
        </w:tc>
        <w:tc>
          <w:tcPr>
            <w:tcW w:w="1138" w:type="dxa"/>
          </w:tcPr>
          <w:p>
            <w:pPr>
              <w:pStyle w:val="TableParagraph"/>
              <w:spacing w:before="82"/>
              <w:ind w:right="93"/>
              <w:jc w:val="right"/>
              <w:rPr>
                <w:sz w:val="21"/>
              </w:rPr>
            </w:pPr>
            <w:r>
              <w:rPr>
                <w:sz w:val="21"/>
              </w:rPr>
              <w:t>3,959</w:t>
            </w:r>
          </w:p>
        </w:tc>
      </w:tr>
      <w:tr>
        <w:trPr>
          <w:trHeight w:val="362" w:hRule="atLeast"/>
        </w:trPr>
        <w:tc>
          <w:tcPr>
            <w:tcW w:w="1860" w:type="dxa"/>
          </w:tcPr>
          <w:p>
            <w:pPr>
              <w:pStyle w:val="TableParagraph"/>
              <w:spacing w:before="68"/>
              <w:ind w:left="107"/>
              <w:rPr>
                <w:rFonts w:ascii="SimSun" w:eastAsia="SimSun" w:hint="eastAsia"/>
                <w:sz w:val="21"/>
              </w:rPr>
            </w:pPr>
            <w:r>
              <w:rPr>
                <w:rFonts w:ascii="SimSun" w:eastAsia="SimSun" w:hint="eastAsia"/>
                <w:sz w:val="21"/>
              </w:rPr>
              <w:t>进口量</w:t>
            </w:r>
          </w:p>
        </w:tc>
        <w:tc>
          <w:tcPr>
            <w:tcW w:w="1203" w:type="dxa"/>
          </w:tcPr>
          <w:p>
            <w:pPr>
              <w:pStyle w:val="TableParagraph"/>
              <w:spacing w:before="82"/>
              <w:ind w:right="96"/>
              <w:jc w:val="right"/>
              <w:rPr>
                <w:sz w:val="21"/>
              </w:rPr>
            </w:pPr>
            <w:r>
              <w:rPr>
                <w:sz w:val="21"/>
              </w:rPr>
              <w:t>1,330</w:t>
            </w:r>
          </w:p>
        </w:tc>
        <w:tc>
          <w:tcPr>
            <w:tcW w:w="1202" w:type="dxa"/>
          </w:tcPr>
          <w:p>
            <w:pPr>
              <w:pStyle w:val="TableParagraph"/>
              <w:spacing w:before="82"/>
              <w:ind w:right="93"/>
              <w:jc w:val="right"/>
              <w:rPr>
                <w:sz w:val="21"/>
              </w:rPr>
            </w:pPr>
            <w:r>
              <w:rPr>
                <w:sz w:val="21"/>
              </w:rPr>
              <w:t>1,326</w:t>
            </w:r>
          </w:p>
        </w:tc>
        <w:tc>
          <w:tcPr>
            <w:tcW w:w="1140" w:type="dxa"/>
          </w:tcPr>
          <w:p>
            <w:pPr>
              <w:pStyle w:val="TableParagraph"/>
              <w:spacing w:before="82"/>
              <w:ind w:right="93"/>
              <w:jc w:val="right"/>
              <w:rPr>
                <w:sz w:val="21"/>
              </w:rPr>
            </w:pPr>
            <w:r>
              <w:rPr>
                <w:sz w:val="21"/>
              </w:rPr>
              <w:t>1,330</w:t>
            </w:r>
          </w:p>
        </w:tc>
        <w:tc>
          <w:tcPr>
            <w:tcW w:w="1140" w:type="dxa"/>
          </w:tcPr>
          <w:p>
            <w:pPr>
              <w:pStyle w:val="TableParagraph"/>
              <w:spacing w:before="82"/>
              <w:ind w:right="93"/>
              <w:jc w:val="right"/>
              <w:rPr>
                <w:sz w:val="21"/>
              </w:rPr>
            </w:pPr>
            <w:r>
              <w:rPr>
                <w:sz w:val="21"/>
              </w:rPr>
              <w:t>1,300</w:t>
            </w:r>
          </w:p>
        </w:tc>
        <w:tc>
          <w:tcPr>
            <w:tcW w:w="1141" w:type="dxa"/>
          </w:tcPr>
          <w:p>
            <w:pPr>
              <w:pStyle w:val="TableParagraph"/>
              <w:spacing w:before="82"/>
              <w:ind w:right="93"/>
              <w:jc w:val="right"/>
              <w:rPr>
                <w:sz w:val="21"/>
              </w:rPr>
            </w:pPr>
            <w:r>
              <w:rPr>
                <w:sz w:val="21"/>
              </w:rPr>
              <w:t>1,300</w:t>
            </w:r>
          </w:p>
        </w:tc>
        <w:tc>
          <w:tcPr>
            <w:tcW w:w="1138" w:type="dxa"/>
          </w:tcPr>
          <w:p>
            <w:pPr>
              <w:pStyle w:val="TableParagraph"/>
              <w:spacing w:before="82"/>
              <w:ind w:right="93"/>
              <w:jc w:val="right"/>
              <w:rPr>
                <w:sz w:val="21"/>
              </w:rPr>
            </w:pPr>
            <w:r>
              <w:rPr>
                <w:sz w:val="21"/>
              </w:rPr>
              <w:t>1,310</w:t>
            </w:r>
          </w:p>
        </w:tc>
      </w:tr>
      <w:tr>
        <w:trPr>
          <w:trHeight w:val="364" w:hRule="atLeast"/>
        </w:trPr>
        <w:tc>
          <w:tcPr>
            <w:tcW w:w="1860" w:type="dxa"/>
          </w:tcPr>
          <w:p>
            <w:pPr>
              <w:pStyle w:val="TableParagraph"/>
              <w:spacing w:before="68"/>
              <w:ind w:left="107"/>
              <w:rPr>
                <w:rFonts w:ascii="SimSun" w:eastAsia="SimSun" w:hint="eastAsia"/>
                <w:sz w:val="21"/>
              </w:rPr>
            </w:pPr>
            <w:r>
              <w:rPr>
                <w:rFonts w:ascii="SimSun" w:eastAsia="SimSun" w:hint="eastAsia"/>
                <w:sz w:val="21"/>
              </w:rPr>
              <w:t>出口量</w:t>
            </w:r>
          </w:p>
        </w:tc>
        <w:tc>
          <w:tcPr>
            <w:tcW w:w="1203" w:type="dxa"/>
          </w:tcPr>
          <w:p>
            <w:pPr>
              <w:pStyle w:val="TableParagraph"/>
              <w:spacing w:before="82"/>
              <w:ind w:right="98"/>
              <w:jc w:val="right"/>
              <w:rPr>
                <w:sz w:val="21"/>
              </w:rPr>
            </w:pPr>
            <w:r>
              <w:rPr>
                <w:sz w:val="21"/>
              </w:rPr>
              <w:t>64</w:t>
            </w:r>
          </w:p>
        </w:tc>
        <w:tc>
          <w:tcPr>
            <w:tcW w:w="1202" w:type="dxa"/>
          </w:tcPr>
          <w:p>
            <w:pPr>
              <w:pStyle w:val="TableParagraph"/>
              <w:spacing w:before="82"/>
              <w:ind w:right="95"/>
              <w:jc w:val="right"/>
              <w:rPr>
                <w:sz w:val="21"/>
              </w:rPr>
            </w:pPr>
            <w:r>
              <w:rPr>
                <w:sz w:val="21"/>
              </w:rPr>
              <w:t>68</w:t>
            </w:r>
          </w:p>
        </w:tc>
        <w:tc>
          <w:tcPr>
            <w:tcW w:w="1140" w:type="dxa"/>
          </w:tcPr>
          <w:p>
            <w:pPr>
              <w:pStyle w:val="TableParagraph"/>
              <w:spacing w:before="82"/>
              <w:ind w:right="95"/>
              <w:jc w:val="right"/>
              <w:rPr>
                <w:sz w:val="21"/>
              </w:rPr>
            </w:pPr>
            <w:r>
              <w:rPr>
                <w:sz w:val="21"/>
              </w:rPr>
              <w:t>70</w:t>
            </w:r>
          </w:p>
        </w:tc>
        <w:tc>
          <w:tcPr>
            <w:tcW w:w="1140" w:type="dxa"/>
          </w:tcPr>
          <w:p>
            <w:pPr>
              <w:pStyle w:val="TableParagraph"/>
              <w:spacing w:before="82"/>
              <w:ind w:right="95"/>
              <w:jc w:val="right"/>
              <w:rPr>
                <w:sz w:val="21"/>
              </w:rPr>
            </w:pPr>
            <w:r>
              <w:rPr>
                <w:sz w:val="21"/>
              </w:rPr>
              <w:t>74</w:t>
            </w:r>
          </w:p>
        </w:tc>
        <w:tc>
          <w:tcPr>
            <w:tcW w:w="1141" w:type="dxa"/>
          </w:tcPr>
          <w:p>
            <w:pPr>
              <w:pStyle w:val="TableParagraph"/>
              <w:spacing w:before="82"/>
              <w:ind w:right="95"/>
              <w:jc w:val="right"/>
              <w:rPr>
                <w:sz w:val="21"/>
              </w:rPr>
            </w:pPr>
            <w:r>
              <w:rPr>
                <w:sz w:val="21"/>
              </w:rPr>
              <w:t>76</w:t>
            </w:r>
          </w:p>
        </w:tc>
        <w:tc>
          <w:tcPr>
            <w:tcW w:w="1138" w:type="dxa"/>
          </w:tcPr>
          <w:p>
            <w:pPr>
              <w:pStyle w:val="TableParagraph"/>
              <w:spacing w:before="82"/>
              <w:ind w:right="96"/>
              <w:jc w:val="right"/>
              <w:rPr>
                <w:sz w:val="21"/>
              </w:rPr>
            </w:pPr>
            <w:r>
              <w:rPr>
                <w:sz w:val="21"/>
              </w:rPr>
              <w:t>77</w:t>
            </w:r>
          </w:p>
        </w:tc>
      </w:tr>
      <w:tr>
        <w:trPr>
          <w:trHeight w:val="362" w:hRule="atLeast"/>
        </w:trPr>
        <w:tc>
          <w:tcPr>
            <w:tcW w:w="1860" w:type="dxa"/>
          </w:tcPr>
          <w:p>
            <w:pPr>
              <w:pStyle w:val="TableParagraph"/>
              <w:spacing w:before="68"/>
              <w:ind w:left="107"/>
              <w:rPr>
                <w:rFonts w:ascii="SimSun" w:eastAsia="SimSun" w:hint="eastAsia"/>
                <w:sz w:val="21"/>
              </w:rPr>
            </w:pPr>
            <w:r>
              <w:rPr>
                <w:rFonts w:ascii="SimSun" w:eastAsia="SimSun" w:hint="eastAsia"/>
                <w:sz w:val="21"/>
              </w:rPr>
              <w:t>表观消费量</w:t>
            </w:r>
          </w:p>
        </w:tc>
        <w:tc>
          <w:tcPr>
            <w:tcW w:w="1203" w:type="dxa"/>
          </w:tcPr>
          <w:p>
            <w:pPr>
              <w:pStyle w:val="TableParagraph"/>
              <w:spacing w:before="82"/>
              <w:ind w:right="96"/>
              <w:jc w:val="right"/>
              <w:rPr>
                <w:sz w:val="21"/>
              </w:rPr>
            </w:pPr>
            <w:r>
              <w:rPr>
                <w:sz w:val="21"/>
              </w:rPr>
              <w:t>3,806</w:t>
            </w:r>
          </w:p>
        </w:tc>
        <w:tc>
          <w:tcPr>
            <w:tcW w:w="1202" w:type="dxa"/>
          </w:tcPr>
          <w:p>
            <w:pPr>
              <w:pStyle w:val="TableParagraph"/>
              <w:spacing w:before="82"/>
              <w:ind w:right="93"/>
              <w:jc w:val="right"/>
              <w:rPr>
                <w:sz w:val="21"/>
              </w:rPr>
            </w:pPr>
            <w:r>
              <w:rPr>
                <w:sz w:val="21"/>
              </w:rPr>
              <w:t>3,935</w:t>
            </w:r>
          </w:p>
        </w:tc>
        <w:tc>
          <w:tcPr>
            <w:tcW w:w="1140" w:type="dxa"/>
          </w:tcPr>
          <w:p>
            <w:pPr>
              <w:pStyle w:val="TableParagraph"/>
              <w:spacing w:before="82"/>
              <w:ind w:right="93"/>
              <w:jc w:val="right"/>
              <w:rPr>
                <w:sz w:val="21"/>
              </w:rPr>
            </w:pPr>
            <w:r>
              <w:rPr>
                <w:sz w:val="21"/>
              </w:rPr>
              <w:t>4,205</w:t>
            </w:r>
          </w:p>
        </w:tc>
        <w:tc>
          <w:tcPr>
            <w:tcW w:w="1140" w:type="dxa"/>
          </w:tcPr>
          <w:p>
            <w:pPr>
              <w:pStyle w:val="TableParagraph"/>
              <w:spacing w:before="82"/>
              <w:ind w:right="93"/>
              <w:jc w:val="right"/>
              <w:rPr>
                <w:sz w:val="21"/>
              </w:rPr>
            </w:pPr>
            <w:r>
              <w:rPr>
                <w:sz w:val="21"/>
              </w:rPr>
              <w:t>4,603</w:t>
            </w:r>
          </w:p>
        </w:tc>
        <w:tc>
          <w:tcPr>
            <w:tcW w:w="1141" w:type="dxa"/>
          </w:tcPr>
          <w:p>
            <w:pPr>
              <w:pStyle w:val="TableParagraph"/>
              <w:spacing w:before="82"/>
              <w:ind w:right="93"/>
              <w:jc w:val="right"/>
              <w:rPr>
                <w:sz w:val="21"/>
              </w:rPr>
            </w:pPr>
            <w:r>
              <w:rPr>
                <w:sz w:val="21"/>
              </w:rPr>
              <w:t>4,974</w:t>
            </w:r>
          </w:p>
        </w:tc>
        <w:tc>
          <w:tcPr>
            <w:tcW w:w="1138" w:type="dxa"/>
          </w:tcPr>
          <w:p>
            <w:pPr>
              <w:pStyle w:val="TableParagraph"/>
              <w:spacing w:before="82"/>
              <w:ind w:right="93"/>
              <w:jc w:val="right"/>
              <w:rPr>
                <w:sz w:val="21"/>
              </w:rPr>
            </w:pPr>
            <w:r>
              <w:rPr>
                <w:sz w:val="21"/>
              </w:rPr>
              <w:t>5,192</w:t>
            </w:r>
          </w:p>
        </w:tc>
      </w:tr>
    </w:tbl>
    <w:p>
      <w:pPr>
        <w:pStyle w:val="BodyText"/>
        <w:spacing w:before="9"/>
        <w:rPr>
          <w:sz w:val="28"/>
        </w:rPr>
      </w:pPr>
    </w:p>
    <w:p>
      <w:pPr>
        <w:spacing w:before="0" w:after="4"/>
        <w:ind w:left="122" w:right="0" w:firstLine="0"/>
        <w:jc w:val="center"/>
        <w:rPr>
          <w:sz w:val="21"/>
        </w:rPr>
      </w:pPr>
      <w:r>
        <w:rPr>
          <w:rFonts w:ascii="Times New Roman" w:eastAsia="Times New Roman"/>
          <w:b/>
          <w:sz w:val="21"/>
        </w:rPr>
        <w:t>2023-2027</w:t>
      </w:r>
      <w:r>
        <w:rPr>
          <w:rFonts w:ascii="Times New Roman" w:eastAsia="Times New Roman"/>
          <w:b/>
          <w:spacing w:val="15"/>
          <w:sz w:val="21"/>
        </w:rPr>
        <w:t> </w:t>
      </w:r>
      <w:r>
        <w:rPr>
          <w:sz w:val="21"/>
        </w:rPr>
        <w:t>年预测中国聚丙烯供需平衡表（计量单位：万吨）</w:t>
      </w:r>
    </w:p>
    <w:tbl>
      <w:tblPr>
        <w:tblW w:w="0" w:type="auto"/>
        <w:jc w:val="left"/>
        <w:tblInd w:w="1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21"/>
        <w:gridCol w:w="1280"/>
        <w:gridCol w:w="1279"/>
        <w:gridCol w:w="1212"/>
        <w:gridCol w:w="1209"/>
        <w:gridCol w:w="1212"/>
        <w:gridCol w:w="1209"/>
      </w:tblGrid>
      <w:tr>
        <w:trPr>
          <w:trHeight w:val="362" w:hRule="atLeast"/>
        </w:trPr>
        <w:tc>
          <w:tcPr>
            <w:tcW w:w="1421" w:type="dxa"/>
            <w:shd w:val="clear" w:color="auto" w:fill="D9D9D9"/>
          </w:tcPr>
          <w:p>
            <w:pPr>
              <w:pStyle w:val="TableParagraph"/>
              <w:spacing w:before="68"/>
              <w:ind w:left="165" w:right="156"/>
              <w:jc w:val="center"/>
              <w:rPr>
                <w:rFonts w:ascii="SimSun" w:eastAsia="SimSun" w:hint="eastAsia"/>
                <w:sz w:val="21"/>
              </w:rPr>
            </w:pPr>
            <w:r>
              <w:rPr>
                <w:rFonts w:ascii="SimSun" w:eastAsia="SimSun" w:hint="eastAsia"/>
                <w:sz w:val="21"/>
              </w:rPr>
              <w:t>类别</w:t>
            </w:r>
          </w:p>
        </w:tc>
        <w:tc>
          <w:tcPr>
            <w:tcW w:w="1280" w:type="dxa"/>
            <w:shd w:val="clear" w:color="auto" w:fill="D9D9D9"/>
          </w:tcPr>
          <w:p>
            <w:pPr>
              <w:pStyle w:val="TableParagraph"/>
              <w:spacing w:before="68"/>
              <w:ind w:left="297"/>
              <w:rPr>
                <w:rFonts w:ascii="SimSun" w:eastAsia="SimSun" w:hint="eastAsia"/>
                <w:sz w:val="21"/>
              </w:rPr>
            </w:pPr>
            <w:r>
              <w:rPr>
                <w:b/>
                <w:sz w:val="21"/>
              </w:rPr>
              <w:t>2022</w:t>
            </w:r>
            <w:r>
              <w:rPr>
                <w:b/>
                <w:spacing w:val="-1"/>
                <w:sz w:val="21"/>
              </w:rPr>
              <w:t> </w:t>
            </w:r>
            <w:r>
              <w:rPr>
                <w:rFonts w:ascii="SimSun" w:eastAsia="SimSun" w:hint="eastAsia"/>
                <w:sz w:val="21"/>
              </w:rPr>
              <w:t>年</w:t>
            </w:r>
          </w:p>
        </w:tc>
        <w:tc>
          <w:tcPr>
            <w:tcW w:w="1279" w:type="dxa"/>
            <w:shd w:val="clear" w:color="auto" w:fill="D9D9D9"/>
          </w:tcPr>
          <w:p>
            <w:pPr>
              <w:pStyle w:val="TableParagraph"/>
              <w:spacing w:before="68"/>
              <w:ind w:left="270"/>
              <w:rPr>
                <w:rFonts w:ascii="SimSun" w:eastAsia="SimSun" w:hint="eastAsia"/>
                <w:sz w:val="21"/>
              </w:rPr>
            </w:pPr>
            <w:r>
              <w:rPr>
                <w:b/>
                <w:sz w:val="21"/>
              </w:rPr>
              <w:t>2023</w:t>
            </w:r>
            <w:r>
              <w:rPr>
                <w:b/>
                <w:spacing w:val="1"/>
                <w:sz w:val="21"/>
              </w:rPr>
              <w:t> </w:t>
            </w:r>
            <w:r>
              <w:rPr>
                <w:rFonts w:ascii="SimSun" w:eastAsia="SimSun" w:hint="eastAsia"/>
                <w:sz w:val="21"/>
              </w:rPr>
              <w:t>年</w:t>
            </w:r>
          </w:p>
        </w:tc>
        <w:tc>
          <w:tcPr>
            <w:tcW w:w="1212" w:type="dxa"/>
            <w:shd w:val="clear" w:color="auto" w:fill="D9D9D9"/>
          </w:tcPr>
          <w:p>
            <w:pPr>
              <w:pStyle w:val="TableParagraph"/>
              <w:spacing w:before="68"/>
              <w:ind w:left="263"/>
              <w:rPr>
                <w:rFonts w:ascii="SimSun" w:eastAsia="SimSun" w:hint="eastAsia"/>
                <w:sz w:val="21"/>
              </w:rPr>
            </w:pPr>
            <w:r>
              <w:rPr>
                <w:b/>
                <w:sz w:val="21"/>
              </w:rPr>
              <w:t>2024</w:t>
            </w:r>
            <w:r>
              <w:rPr>
                <w:b/>
                <w:spacing w:val="-1"/>
                <w:sz w:val="21"/>
              </w:rPr>
              <w:t> </w:t>
            </w:r>
            <w:r>
              <w:rPr>
                <w:rFonts w:ascii="SimSun" w:eastAsia="SimSun" w:hint="eastAsia"/>
                <w:sz w:val="21"/>
              </w:rPr>
              <w:t>年</w:t>
            </w:r>
          </w:p>
        </w:tc>
        <w:tc>
          <w:tcPr>
            <w:tcW w:w="1209" w:type="dxa"/>
            <w:shd w:val="clear" w:color="auto" w:fill="D9D9D9"/>
          </w:tcPr>
          <w:p>
            <w:pPr>
              <w:pStyle w:val="TableParagraph"/>
              <w:spacing w:before="68"/>
              <w:ind w:left="261"/>
              <w:rPr>
                <w:rFonts w:ascii="SimSun" w:eastAsia="SimSun" w:hint="eastAsia"/>
                <w:sz w:val="21"/>
              </w:rPr>
            </w:pPr>
            <w:r>
              <w:rPr>
                <w:b/>
                <w:sz w:val="21"/>
              </w:rPr>
              <w:t>2025</w:t>
            </w:r>
            <w:r>
              <w:rPr>
                <w:b/>
                <w:spacing w:val="-2"/>
                <w:sz w:val="21"/>
              </w:rPr>
              <w:t> </w:t>
            </w:r>
            <w:r>
              <w:rPr>
                <w:rFonts w:ascii="SimSun" w:eastAsia="SimSun" w:hint="eastAsia"/>
                <w:sz w:val="21"/>
              </w:rPr>
              <w:t>年</w:t>
            </w:r>
          </w:p>
        </w:tc>
        <w:tc>
          <w:tcPr>
            <w:tcW w:w="1212" w:type="dxa"/>
            <w:shd w:val="clear" w:color="auto" w:fill="D9D9D9"/>
          </w:tcPr>
          <w:p>
            <w:pPr>
              <w:pStyle w:val="TableParagraph"/>
              <w:spacing w:before="68"/>
              <w:ind w:left="264"/>
              <w:rPr>
                <w:rFonts w:ascii="SimSun" w:eastAsia="SimSun" w:hint="eastAsia"/>
                <w:sz w:val="21"/>
              </w:rPr>
            </w:pPr>
            <w:r>
              <w:rPr>
                <w:b/>
                <w:sz w:val="21"/>
              </w:rPr>
              <w:t>2026</w:t>
            </w:r>
            <w:r>
              <w:rPr>
                <w:b/>
                <w:spacing w:val="-1"/>
                <w:sz w:val="21"/>
              </w:rPr>
              <w:t> </w:t>
            </w:r>
            <w:r>
              <w:rPr>
                <w:rFonts w:ascii="SimSun" w:eastAsia="SimSun" w:hint="eastAsia"/>
                <w:sz w:val="21"/>
              </w:rPr>
              <w:t>年</w:t>
            </w:r>
          </w:p>
        </w:tc>
        <w:tc>
          <w:tcPr>
            <w:tcW w:w="1209" w:type="dxa"/>
            <w:shd w:val="clear" w:color="auto" w:fill="D9D9D9"/>
          </w:tcPr>
          <w:p>
            <w:pPr>
              <w:pStyle w:val="TableParagraph"/>
              <w:spacing w:before="68"/>
              <w:ind w:left="265"/>
              <w:rPr>
                <w:rFonts w:ascii="SimSun" w:eastAsia="SimSun" w:hint="eastAsia"/>
                <w:sz w:val="21"/>
              </w:rPr>
            </w:pPr>
            <w:r>
              <w:rPr>
                <w:b/>
                <w:sz w:val="21"/>
              </w:rPr>
              <w:t>2027</w:t>
            </w:r>
            <w:r>
              <w:rPr>
                <w:b/>
                <w:spacing w:val="-2"/>
                <w:sz w:val="21"/>
              </w:rPr>
              <w:t> </w:t>
            </w:r>
            <w:r>
              <w:rPr>
                <w:rFonts w:ascii="SimSun" w:eastAsia="SimSun" w:hint="eastAsia"/>
                <w:sz w:val="21"/>
              </w:rPr>
              <w:t>年</w:t>
            </w:r>
          </w:p>
        </w:tc>
      </w:tr>
      <w:tr>
        <w:trPr>
          <w:trHeight w:val="365" w:hRule="atLeast"/>
        </w:trPr>
        <w:tc>
          <w:tcPr>
            <w:tcW w:w="1421" w:type="dxa"/>
          </w:tcPr>
          <w:p>
            <w:pPr>
              <w:pStyle w:val="TableParagraph"/>
              <w:spacing w:before="68"/>
              <w:ind w:left="107"/>
              <w:rPr>
                <w:rFonts w:ascii="SimSun" w:eastAsia="SimSun" w:hint="eastAsia"/>
                <w:sz w:val="21"/>
              </w:rPr>
            </w:pPr>
            <w:r>
              <w:rPr>
                <w:rFonts w:ascii="SimSun" w:eastAsia="SimSun" w:hint="eastAsia"/>
                <w:sz w:val="21"/>
              </w:rPr>
              <w:t>产能</w:t>
            </w:r>
          </w:p>
        </w:tc>
        <w:tc>
          <w:tcPr>
            <w:tcW w:w="1280" w:type="dxa"/>
          </w:tcPr>
          <w:p>
            <w:pPr>
              <w:pStyle w:val="TableParagraph"/>
              <w:spacing w:before="82"/>
              <w:ind w:right="94"/>
              <w:jc w:val="right"/>
              <w:rPr>
                <w:sz w:val="21"/>
              </w:rPr>
            </w:pPr>
            <w:r>
              <w:rPr>
                <w:sz w:val="21"/>
              </w:rPr>
              <w:t>3,756</w:t>
            </w:r>
          </w:p>
        </w:tc>
        <w:tc>
          <w:tcPr>
            <w:tcW w:w="1279" w:type="dxa"/>
          </w:tcPr>
          <w:p>
            <w:pPr>
              <w:pStyle w:val="TableParagraph"/>
              <w:spacing w:before="82"/>
              <w:ind w:right="94"/>
              <w:jc w:val="right"/>
              <w:rPr>
                <w:sz w:val="21"/>
              </w:rPr>
            </w:pPr>
            <w:r>
              <w:rPr>
                <w:sz w:val="21"/>
              </w:rPr>
              <w:t>4,706</w:t>
            </w:r>
          </w:p>
        </w:tc>
        <w:tc>
          <w:tcPr>
            <w:tcW w:w="1212" w:type="dxa"/>
          </w:tcPr>
          <w:p>
            <w:pPr>
              <w:pStyle w:val="TableParagraph"/>
              <w:spacing w:before="82"/>
              <w:ind w:right="93"/>
              <w:jc w:val="right"/>
              <w:rPr>
                <w:sz w:val="21"/>
              </w:rPr>
            </w:pPr>
            <w:r>
              <w:rPr>
                <w:sz w:val="21"/>
              </w:rPr>
              <w:t>5,256</w:t>
            </w:r>
          </w:p>
        </w:tc>
        <w:tc>
          <w:tcPr>
            <w:tcW w:w="1209" w:type="dxa"/>
          </w:tcPr>
          <w:p>
            <w:pPr>
              <w:pStyle w:val="TableParagraph"/>
              <w:spacing w:before="82"/>
              <w:ind w:right="93"/>
              <w:jc w:val="right"/>
              <w:rPr>
                <w:sz w:val="21"/>
              </w:rPr>
            </w:pPr>
            <w:r>
              <w:rPr>
                <w:sz w:val="21"/>
              </w:rPr>
              <w:t>5,836</w:t>
            </w:r>
          </w:p>
        </w:tc>
        <w:tc>
          <w:tcPr>
            <w:tcW w:w="1212" w:type="dxa"/>
          </w:tcPr>
          <w:p>
            <w:pPr>
              <w:pStyle w:val="TableParagraph"/>
              <w:spacing w:before="82"/>
              <w:ind w:right="92"/>
              <w:jc w:val="right"/>
              <w:rPr>
                <w:sz w:val="21"/>
              </w:rPr>
            </w:pPr>
            <w:r>
              <w:rPr>
                <w:sz w:val="21"/>
              </w:rPr>
              <w:t>6,254</w:t>
            </w:r>
          </w:p>
        </w:tc>
        <w:tc>
          <w:tcPr>
            <w:tcW w:w="1209" w:type="dxa"/>
          </w:tcPr>
          <w:p>
            <w:pPr>
              <w:pStyle w:val="TableParagraph"/>
              <w:spacing w:before="82"/>
              <w:ind w:right="89"/>
              <w:jc w:val="right"/>
              <w:rPr>
                <w:sz w:val="21"/>
              </w:rPr>
            </w:pPr>
            <w:r>
              <w:rPr>
                <w:sz w:val="21"/>
              </w:rPr>
              <w:t>6,454</w:t>
            </w:r>
          </w:p>
        </w:tc>
      </w:tr>
      <w:tr>
        <w:trPr>
          <w:trHeight w:val="361" w:hRule="atLeast"/>
        </w:trPr>
        <w:tc>
          <w:tcPr>
            <w:tcW w:w="1421" w:type="dxa"/>
          </w:tcPr>
          <w:p>
            <w:pPr>
              <w:pStyle w:val="TableParagraph"/>
              <w:spacing w:before="68"/>
              <w:ind w:left="107"/>
              <w:rPr>
                <w:rFonts w:ascii="SimSun" w:eastAsia="SimSun" w:hint="eastAsia"/>
                <w:sz w:val="21"/>
              </w:rPr>
            </w:pPr>
            <w:r>
              <w:rPr>
                <w:rFonts w:ascii="SimSun" w:eastAsia="SimSun" w:hint="eastAsia"/>
                <w:sz w:val="21"/>
              </w:rPr>
              <w:t>产量</w:t>
            </w:r>
          </w:p>
        </w:tc>
        <w:tc>
          <w:tcPr>
            <w:tcW w:w="1280" w:type="dxa"/>
          </w:tcPr>
          <w:p>
            <w:pPr>
              <w:pStyle w:val="TableParagraph"/>
              <w:spacing w:before="82"/>
              <w:ind w:right="94"/>
              <w:jc w:val="right"/>
              <w:rPr>
                <w:sz w:val="21"/>
              </w:rPr>
            </w:pPr>
            <w:r>
              <w:rPr>
                <w:sz w:val="21"/>
              </w:rPr>
              <w:t>2,998</w:t>
            </w:r>
          </w:p>
        </w:tc>
        <w:tc>
          <w:tcPr>
            <w:tcW w:w="1279" w:type="dxa"/>
          </w:tcPr>
          <w:p>
            <w:pPr>
              <w:pStyle w:val="TableParagraph"/>
              <w:spacing w:before="82"/>
              <w:ind w:right="94"/>
              <w:jc w:val="right"/>
              <w:rPr>
                <w:sz w:val="21"/>
              </w:rPr>
            </w:pPr>
            <w:r>
              <w:rPr>
                <w:sz w:val="21"/>
              </w:rPr>
              <w:t>3,463</w:t>
            </w:r>
          </w:p>
        </w:tc>
        <w:tc>
          <w:tcPr>
            <w:tcW w:w="1212" w:type="dxa"/>
          </w:tcPr>
          <w:p>
            <w:pPr>
              <w:pStyle w:val="TableParagraph"/>
              <w:spacing w:before="82"/>
              <w:ind w:right="93"/>
              <w:jc w:val="right"/>
              <w:rPr>
                <w:sz w:val="21"/>
              </w:rPr>
            </w:pPr>
            <w:r>
              <w:rPr>
                <w:sz w:val="21"/>
              </w:rPr>
              <w:t>3,749</w:t>
            </w:r>
          </w:p>
        </w:tc>
        <w:tc>
          <w:tcPr>
            <w:tcW w:w="1209" w:type="dxa"/>
          </w:tcPr>
          <w:p>
            <w:pPr>
              <w:pStyle w:val="TableParagraph"/>
              <w:spacing w:before="82"/>
              <w:ind w:right="93"/>
              <w:jc w:val="right"/>
              <w:rPr>
                <w:sz w:val="21"/>
              </w:rPr>
            </w:pPr>
            <w:r>
              <w:rPr>
                <w:sz w:val="21"/>
              </w:rPr>
              <w:t>4,126</w:t>
            </w:r>
          </w:p>
        </w:tc>
        <w:tc>
          <w:tcPr>
            <w:tcW w:w="1212" w:type="dxa"/>
          </w:tcPr>
          <w:p>
            <w:pPr>
              <w:pStyle w:val="TableParagraph"/>
              <w:spacing w:before="82"/>
              <w:ind w:right="92"/>
              <w:jc w:val="right"/>
              <w:rPr>
                <w:sz w:val="21"/>
              </w:rPr>
            </w:pPr>
            <w:r>
              <w:rPr>
                <w:sz w:val="21"/>
              </w:rPr>
              <w:t>4,456</w:t>
            </w:r>
          </w:p>
        </w:tc>
        <w:tc>
          <w:tcPr>
            <w:tcW w:w="1209" w:type="dxa"/>
          </w:tcPr>
          <w:p>
            <w:pPr>
              <w:pStyle w:val="TableParagraph"/>
              <w:spacing w:before="82"/>
              <w:ind w:right="89"/>
              <w:jc w:val="right"/>
              <w:rPr>
                <w:sz w:val="21"/>
              </w:rPr>
            </w:pPr>
            <w:r>
              <w:rPr>
                <w:sz w:val="21"/>
              </w:rPr>
              <w:t>4,664</w:t>
            </w:r>
          </w:p>
        </w:tc>
      </w:tr>
      <w:tr>
        <w:trPr>
          <w:trHeight w:val="364" w:hRule="atLeast"/>
        </w:trPr>
        <w:tc>
          <w:tcPr>
            <w:tcW w:w="1421" w:type="dxa"/>
          </w:tcPr>
          <w:p>
            <w:pPr>
              <w:pStyle w:val="TableParagraph"/>
              <w:spacing w:before="68"/>
              <w:ind w:left="107"/>
              <w:rPr>
                <w:rFonts w:ascii="SimSun" w:eastAsia="SimSun" w:hint="eastAsia"/>
                <w:sz w:val="21"/>
              </w:rPr>
            </w:pPr>
            <w:r>
              <w:rPr>
                <w:rFonts w:ascii="SimSun" w:eastAsia="SimSun" w:hint="eastAsia"/>
                <w:sz w:val="21"/>
              </w:rPr>
              <w:t>进口量</w:t>
            </w:r>
          </w:p>
        </w:tc>
        <w:tc>
          <w:tcPr>
            <w:tcW w:w="1280" w:type="dxa"/>
          </w:tcPr>
          <w:p>
            <w:pPr>
              <w:pStyle w:val="TableParagraph"/>
              <w:spacing w:before="82"/>
              <w:ind w:right="94"/>
              <w:jc w:val="right"/>
              <w:rPr>
                <w:sz w:val="21"/>
              </w:rPr>
            </w:pPr>
            <w:r>
              <w:rPr>
                <w:sz w:val="21"/>
              </w:rPr>
              <w:t>437</w:t>
            </w:r>
          </w:p>
        </w:tc>
        <w:tc>
          <w:tcPr>
            <w:tcW w:w="1279" w:type="dxa"/>
          </w:tcPr>
          <w:p>
            <w:pPr>
              <w:pStyle w:val="TableParagraph"/>
              <w:spacing w:before="82"/>
              <w:ind w:right="94"/>
              <w:jc w:val="right"/>
              <w:rPr>
                <w:sz w:val="21"/>
              </w:rPr>
            </w:pPr>
            <w:r>
              <w:rPr>
                <w:sz w:val="21"/>
              </w:rPr>
              <w:t>399</w:t>
            </w:r>
          </w:p>
        </w:tc>
        <w:tc>
          <w:tcPr>
            <w:tcW w:w="1212" w:type="dxa"/>
          </w:tcPr>
          <w:p>
            <w:pPr>
              <w:pStyle w:val="TableParagraph"/>
              <w:spacing w:before="82"/>
              <w:ind w:right="93"/>
              <w:jc w:val="right"/>
              <w:rPr>
                <w:sz w:val="21"/>
              </w:rPr>
            </w:pPr>
            <w:r>
              <w:rPr>
                <w:sz w:val="21"/>
              </w:rPr>
              <w:t>348</w:t>
            </w:r>
          </w:p>
        </w:tc>
        <w:tc>
          <w:tcPr>
            <w:tcW w:w="1209" w:type="dxa"/>
          </w:tcPr>
          <w:p>
            <w:pPr>
              <w:pStyle w:val="TableParagraph"/>
              <w:spacing w:before="82"/>
              <w:ind w:right="93"/>
              <w:jc w:val="right"/>
              <w:rPr>
                <w:sz w:val="21"/>
              </w:rPr>
            </w:pPr>
            <w:r>
              <w:rPr>
                <w:sz w:val="21"/>
              </w:rPr>
              <w:t>301</w:t>
            </w:r>
          </w:p>
        </w:tc>
        <w:tc>
          <w:tcPr>
            <w:tcW w:w="1212" w:type="dxa"/>
          </w:tcPr>
          <w:p>
            <w:pPr>
              <w:pStyle w:val="TableParagraph"/>
              <w:spacing w:before="82"/>
              <w:ind w:right="92"/>
              <w:jc w:val="right"/>
              <w:rPr>
                <w:sz w:val="21"/>
              </w:rPr>
            </w:pPr>
            <w:r>
              <w:rPr>
                <w:sz w:val="21"/>
              </w:rPr>
              <w:t>252</w:t>
            </w:r>
          </w:p>
        </w:tc>
        <w:tc>
          <w:tcPr>
            <w:tcW w:w="1209" w:type="dxa"/>
          </w:tcPr>
          <w:p>
            <w:pPr>
              <w:pStyle w:val="TableParagraph"/>
              <w:spacing w:before="82"/>
              <w:ind w:right="89"/>
              <w:jc w:val="right"/>
              <w:rPr>
                <w:sz w:val="21"/>
              </w:rPr>
            </w:pPr>
            <w:r>
              <w:rPr>
                <w:sz w:val="21"/>
              </w:rPr>
              <w:t>225</w:t>
            </w:r>
          </w:p>
        </w:tc>
      </w:tr>
      <w:tr>
        <w:trPr>
          <w:trHeight w:val="362" w:hRule="atLeast"/>
        </w:trPr>
        <w:tc>
          <w:tcPr>
            <w:tcW w:w="1421" w:type="dxa"/>
          </w:tcPr>
          <w:p>
            <w:pPr>
              <w:pStyle w:val="TableParagraph"/>
              <w:spacing w:before="68"/>
              <w:ind w:left="107"/>
              <w:rPr>
                <w:rFonts w:ascii="SimSun" w:eastAsia="SimSun" w:hint="eastAsia"/>
                <w:sz w:val="21"/>
              </w:rPr>
            </w:pPr>
            <w:r>
              <w:rPr>
                <w:rFonts w:ascii="SimSun" w:eastAsia="SimSun" w:hint="eastAsia"/>
                <w:sz w:val="21"/>
              </w:rPr>
              <w:t>出口量</w:t>
            </w:r>
          </w:p>
        </w:tc>
        <w:tc>
          <w:tcPr>
            <w:tcW w:w="1280" w:type="dxa"/>
          </w:tcPr>
          <w:p>
            <w:pPr>
              <w:pStyle w:val="TableParagraph"/>
              <w:spacing w:before="82"/>
              <w:ind w:right="94"/>
              <w:jc w:val="right"/>
              <w:rPr>
                <w:sz w:val="21"/>
              </w:rPr>
            </w:pPr>
            <w:r>
              <w:rPr>
                <w:sz w:val="21"/>
              </w:rPr>
              <w:t>135</w:t>
            </w:r>
          </w:p>
        </w:tc>
        <w:tc>
          <w:tcPr>
            <w:tcW w:w="1279" w:type="dxa"/>
          </w:tcPr>
          <w:p>
            <w:pPr>
              <w:pStyle w:val="TableParagraph"/>
              <w:spacing w:before="82"/>
              <w:ind w:right="94"/>
              <w:jc w:val="right"/>
              <w:rPr>
                <w:sz w:val="21"/>
              </w:rPr>
            </w:pPr>
            <w:r>
              <w:rPr>
                <w:sz w:val="21"/>
              </w:rPr>
              <w:t>190</w:t>
            </w:r>
          </w:p>
        </w:tc>
        <w:tc>
          <w:tcPr>
            <w:tcW w:w="1212" w:type="dxa"/>
          </w:tcPr>
          <w:p>
            <w:pPr>
              <w:pStyle w:val="TableParagraph"/>
              <w:spacing w:before="82"/>
              <w:ind w:right="93"/>
              <w:jc w:val="right"/>
              <w:rPr>
                <w:sz w:val="21"/>
              </w:rPr>
            </w:pPr>
            <w:r>
              <w:rPr>
                <w:sz w:val="21"/>
              </w:rPr>
              <w:t>216</w:t>
            </w:r>
          </w:p>
        </w:tc>
        <w:tc>
          <w:tcPr>
            <w:tcW w:w="1209" w:type="dxa"/>
          </w:tcPr>
          <w:p>
            <w:pPr>
              <w:pStyle w:val="TableParagraph"/>
              <w:spacing w:before="82"/>
              <w:ind w:right="93"/>
              <w:jc w:val="right"/>
              <w:rPr>
                <w:sz w:val="21"/>
              </w:rPr>
            </w:pPr>
            <w:r>
              <w:rPr>
                <w:sz w:val="21"/>
              </w:rPr>
              <w:t>267</w:t>
            </w:r>
          </w:p>
        </w:tc>
        <w:tc>
          <w:tcPr>
            <w:tcW w:w="1212" w:type="dxa"/>
          </w:tcPr>
          <w:p>
            <w:pPr>
              <w:pStyle w:val="TableParagraph"/>
              <w:spacing w:before="82"/>
              <w:ind w:right="92"/>
              <w:jc w:val="right"/>
              <w:rPr>
                <w:sz w:val="21"/>
              </w:rPr>
            </w:pPr>
            <w:r>
              <w:rPr>
                <w:sz w:val="21"/>
              </w:rPr>
              <w:t>312</w:t>
            </w:r>
          </w:p>
        </w:tc>
        <w:tc>
          <w:tcPr>
            <w:tcW w:w="1209" w:type="dxa"/>
          </w:tcPr>
          <w:p>
            <w:pPr>
              <w:pStyle w:val="TableParagraph"/>
              <w:spacing w:before="82"/>
              <w:ind w:right="89"/>
              <w:jc w:val="right"/>
              <w:rPr>
                <w:sz w:val="21"/>
              </w:rPr>
            </w:pPr>
            <w:r>
              <w:rPr>
                <w:sz w:val="21"/>
              </w:rPr>
              <w:t>336</w:t>
            </w:r>
          </w:p>
        </w:tc>
      </w:tr>
      <w:tr>
        <w:trPr>
          <w:trHeight w:val="364" w:hRule="atLeast"/>
        </w:trPr>
        <w:tc>
          <w:tcPr>
            <w:tcW w:w="1421" w:type="dxa"/>
          </w:tcPr>
          <w:p>
            <w:pPr>
              <w:pStyle w:val="TableParagraph"/>
              <w:spacing w:before="68"/>
              <w:ind w:left="107"/>
              <w:rPr>
                <w:rFonts w:ascii="SimSun" w:eastAsia="SimSun" w:hint="eastAsia"/>
                <w:sz w:val="21"/>
              </w:rPr>
            </w:pPr>
            <w:r>
              <w:rPr>
                <w:rFonts w:ascii="SimSun" w:eastAsia="SimSun" w:hint="eastAsia"/>
                <w:sz w:val="21"/>
              </w:rPr>
              <w:t>表观消费量</w:t>
            </w:r>
          </w:p>
        </w:tc>
        <w:tc>
          <w:tcPr>
            <w:tcW w:w="1280" w:type="dxa"/>
          </w:tcPr>
          <w:p>
            <w:pPr>
              <w:pStyle w:val="TableParagraph"/>
              <w:spacing w:before="82"/>
              <w:ind w:right="94"/>
              <w:jc w:val="right"/>
              <w:rPr>
                <w:sz w:val="21"/>
              </w:rPr>
            </w:pPr>
            <w:r>
              <w:rPr>
                <w:sz w:val="21"/>
              </w:rPr>
              <w:t>3,300</w:t>
            </w:r>
          </w:p>
        </w:tc>
        <w:tc>
          <w:tcPr>
            <w:tcW w:w="1279" w:type="dxa"/>
          </w:tcPr>
          <w:p>
            <w:pPr>
              <w:pStyle w:val="TableParagraph"/>
              <w:spacing w:before="82"/>
              <w:ind w:right="94"/>
              <w:jc w:val="right"/>
              <w:rPr>
                <w:sz w:val="21"/>
              </w:rPr>
            </w:pPr>
            <w:r>
              <w:rPr>
                <w:sz w:val="21"/>
              </w:rPr>
              <w:t>3,672</w:t>
            </w:r>
          </w:p>
        </w:tc>
        <w:tc>
          <w:tcPr>
            <w:tcW w:w="1212" w:type="dxa"/>
          </w:tcPr>
          <w:p>
            <w:pPr>
              <w:pStyle w:val="TableParagraph"/>
              <w:spacing w:before="82"/>
              <w:ind w:right="93"/>
              <w:jc w:val="right"/>
              <w:rPr>
                <w:sz w:val="21"/>
              </w:rPr>
            </w:pPr>
            <w:r>
              <w:rPr>
                <w:sz w:val="21"/>
              </w:rPr>
              <w:t>3,880</w:t>
            </w:r>
          </w:p>
        </w:tc>
        <w:tc>
          <w:tcPr>
            <w:tcW w:w="1209" w:type="dxa"/>
          </w:tcPr>
          <w:p>
            <w:pPr>
              <w:pStyle w:val="TableParagraph"/>
              <w:spacing w:before="82"/>
              <w:ind w:right="93"/>
              <w:jc w:val="right"/>
              <w:rPr>
                <w:sz w:val="21"/>
              </w:rPr>
            </w:pPr>
            <w:r>
              <w:rPr>
                <w:sz w:val="21"/>
              </w:rPr>
              <w:t>4,160</w:t>
            </w:r>
          </w:p>
        </w:tc>
        <w:tc>
          <w:tcPr>
            <w:tcW w:w="1212" w:type="dxa"/>
          </w:tcPr>
          <w:p>
            <w:pPr>
              <w:pStyle w:val="TableParagraph"/>
              <w:spacing w:before="82"/>
              <w:ind w:right="92"/>
              <w:jc w:val="right"/>
              <w:rPr>
                <w:sz w:val="21"/>
              </w:rPr>
            </w:pPr>
            <w:r>
              <w:rPr>
                <w:sz w:val="21"/>
              </w:rPr>
              <w:t>4,397</w:t>
            </w:r>
          </w:p>
        </w:tc>
        <w:tc>
          <w:tcPr>
            <w:tcW w:w="1209" w:type="dxa"/>
          </w:tcPr>
          <w:p>
            <w:pPr>
              <w:pStyle w:val="TableParagraph"/>
              <w:spacing w:before="82"/>
              <w:ind w:right="89"/>
              <w:jc w:val="right"/>
              <w:rPr>
                <w:sz w:val="21"/>
              </w:rPr>
            </w:pPr>
            <w:r>
              <w:rPr>
                <w:sz w:val="21"/>
              </w:rPr>
              <w:t>4,554</w:t>
            </w:r>
          </w:p>
        </w:tc>
      </w:tr>
    </w:tbl>
    <w:p>
      <w:pPr>
        <w:spacing w:after="0"/>
        <w:jc w:val="right"/>
        <w:rPr>
          <w:sz w:val="21"/>
        </w:rPr>
        <w:sectPr>
          <w:pgSz w:w="11910" w:h="16840"/>
          <w:pgMar w:header="880" w:footer="1195" w:top="1120" w:bottom="1380" w:left="600" w:right="200"/>
        </w:sectPr>
      </w:pPr>
    </w:p>
    <w:p>
      <w:pPr>
        <w:pStyle w:val="BodyText"/>
        <w:spacing w:before="4"/>
        <w:rPr>
          <w:sz w:val="29"/>
        </w:rPr>
      </w:pPr>
    </w:p>
    <w:p>
      <w:pPr>
        <w:pStyle w:val="BodyText"/>
        <w:spacing w:line="288" w:lineRule="auto" w:before="72"/>
        <w:ind w:left="1198" w:right="1068" w:firstLine="419"/>
      </w:pPr>
      <w:r>
        <w:rPr>
          <w:spacing w:val="-2"/>
        </w:rPr>
        <w:t>注：为了保持数据口径的一致性，</w:t>
      </w:r>
      <w:r>
        <w:rPr>
          <w:spacing w:val="-1"/>
        </w:rPr>
        <w:t>2022</w:t>
      </w:r>
      <w:r>
        <w:rPr>
          <w:spacing w:val="-9"/>
        </w:rPr>
        <w:t> 年数据仍然采用隆众资讯发布报告时的预测数据，与</w:t>
      </w:r>
      <w:r>
        <w:rPr/>
        <w:t>前文中引用的金联创的实际统计数据略有差异。 </w:t>
      </w:r>
    </w:p>
    <w:p>
      <w:pPr>
        <w:pStyle w:val="BodyText"/>
        <w:spacing w:line="265" w:lineRule="exact"/>
        <w:ind w:left="1618"/>
      </w:pPr>
      <w:r>
        <w:rPr>
          <w:spacing w:val="-1"/>
        </w:rPr>
        <w:t>数据来源：隆众资讯</w:t>
      </w:r>
      <w:r>
        <w:rPr/>
        <w:t> </w:t>
      </w:r>
    </w:p>
    <w:p>
      <w:pPr>
        <w:pStyle w:val="BodyText"/>
        <w:spacing w:before="50"/>
        <w:ind w:left="1618"/>
      </w:pPr>
      <w:r>
        <w:rPr>
          <w:w w:val="100"/>
        </w:rPr>
        <w:t> </w:t>
      </w:r>
    </w:p>
    <w:p>
      <w:pPr>
        <w:pStyle w:val="BodyText"/>
        <w:spacing w:before="52"/>
        <w:ind w:left="1620"/>
      </w:pPr>
      <w:r>
        <w:rPr/>
        <w:t>2、聚烯烃行业价格预期 </w:t>
      </w:r>
    </w:p>
    <w:p>
      <w:pPr>
        <w:pStyle w:val="ListParagraph"/>
        <w:numPr>
          <w:ilvl w:val="0"/>
          <w:numId w:val="11"/>
        </w:numPr>
        <w:tabs>
          <w:tab w:pos="2150" w:val="left" w:leader="none"/>
        </w:tabs>
        <w:spacing w:line="240" w:lineRule="auto" w:before="51" w:after="0"/>
        <w:ind w:left="2149" w:right="0" w:hanging="530"/>
        <w:jc w:val="left"/>
        <w:rPr>
          <w:sz w:val="21"/>
        </w:rPr>
      </w:pPr>
      <w:r>
        <w:rPr>
          <w:sz w:val="21"/>
        </w:rPr>
        <w:t>石油价格仍将维持高位，为聚乙烯、聚丙烯价格提供成本支撑</w:t>
      </w:r>
    </w:p>
    <w:p>
      <w:pPr>
        <w:pStyle w:val="BodyText"/>
        <w:spacing w:line="285" w:lineRule="auto" w:before="50"/>
        <w:ind w:left="1198" w:right="1068" w:firstLine="419"/>
        <w:jc w:val="both"/>
      </w:pPr>
      <w:r>
        <w:rPr>
          <w:spacing w:val="-14"/>
        </w:rPr>
        <w:t>从目前形势看，俄乌冲突短期内难以结束，美欧对俄罗斯石油、天然气出口的制裁仍将持续，</w:t>
      </w:r>
      <w:r>
        <w:rPr>
          <w:spacing w:val="-103"/>
        </w:rPr>
        <w:t> </w:t>
      </w:r>
      <w:r>
        <w:rPr/>
        <w:t>中东主要产油国没有增产意向，欧洲石油、天然气在去俄化后新的替代供应渠道还未完全建立，</w:t>
      </w:r>
      <w:r>
        <w:rPr>
          <w:spacing w:val="-103"/>
        </w:rPr>
        <w:t> </w:t>
      </w:r>
      <w:r>
        <w:rPr>
          <w:spacing w:val="-4"/>
        </w:rPr>
        <w:t>全球石油、天然气供应依然偏紧，多家国际组织预测 </w:t>
      </w:r>
      <w:r>
        <w:rPr>
          <w:rFonts w:ascii="Times New Roman" w:eastAsia="Times New Roman"/>
          <w:spacing w:val="-1"/>
        </w:rPr>
        <w:t>2023</w:t>
      </w:r>
      <w:r>
        <w:rPr>
          <w:rFonts w:ascii="Times New Roman" w:eastAsia="Times New Roman"/>
          <w:spacing w:val="1"/>
        </w:rPr>
        <w:t> </w:t>
      </w:r>
      <w:r>
        <w:rPr>
          <w:spacing w:val="-6"/>
        </w:rPr>
        <w:t>年石油价格仍将维持 </w:t>
      </w:r>
      <w:r>
        <w:rPr>
          <w:rFonts w:ascii="Times New Roman" w:eastAsia="Times New Roman"/>
        </w:rPr>
        <w:t>70-100 </w:t>
      </w:r>
      <w:r>
        <w:rPr/>
        <w:t>美元</w:t>
      </w:r>
      <w:r>
        <w:rPr>
          <w:rFonts w:ascii="Times New Roman" w:eastAsia="Times New Roman"/>
        </w:rPr>
        <w:t>/</w:t>
      </w:r>
      <w:r>
        <w:rPr/>
        <w:t>桶的相对高位，这将为聚乙烯、聚丙烯价格提供较强的成本支撑。</w:t>
      </w:r>
    </w:p>
    <w:p>
      <w:pPr>
        <w:pStyle w:val="ListParagraph"/>
        <w:numPr>
          <w:ilvl w:val="0"/>
          <w:numId w:val="11"/>
        </w:numPr>
        <w:tabs>
          <w:tab w:pos="2150" w:val="left" w:leader="none"/>
        </w:tabs>
        <w:spacing w:line="285" w:lineRule="auto" w:before="1" w:after="0"/>
        <w:ind w:left="1198" w:right="1068" w:firstLine="422"/>
        <w:jc w:val="left"/>
        <w:rPr>
          <w:sz w:val="21"/>
        </w:rPr>
      </w:pPr>
      <w:r>
        <w:rPr>
          <w:spacing w:val="-3"/>
          <w:sz w:val="21"/>
        </w:rPr>
        <w:t>我国疫情防控政策的重大变化及促进经济增长的组合政策，提升了国内外专业机构对</w:t>
      </w:r>
      <w:r>
        <w:rPr>
          <w:sz w:val="21"/>
        </w:rPr>
        <w:t>今年中国经济恢复增长的预期</w:t>
      </w:r>
    </w:p>
    <w:p>
      <w:pPr>
        <w:pStyle w:val="BodyText"/>
        <w:spacing w:line="285" w:lineRule="auto"/>
        <w:ind w:left="1198" w:right="1068" w:firstLine="419"/>
        <w:jc w:val="both"/>
      </w:pPr>
      <w:r>
        <w:rPr/>
        <w:t>党的二十大会议中，特别提出我国的民生工程，提高城镇化率、提升制造业规模、建成世界最大高速铁路网、高速公路网，国内房地产市场释放刺激政策，都将为聚乙烯、聚丙烯行业带来</w:t>
      </w:r>
      <w:r>
        <w:rPr>
          <w:spacing w:val="-1"/>
        </w:rPr>
        <w:t>需求上的刺激。</w:t>
      </w:r>
      <w:r>
        <w:rPr>
          <w:rFonts w:ascii="Times New Roman" w:eastAsia="Times New Roman"/>
        </w:rPr>
        <w:t>2022</w:t>
      </w:r>
      <w:r>
        <w:rPr>
          <w:rFonts w:ascii="Times New Roman" w:eastAsia="Times New Roman"/>
          <w:spacing w:val="19"/>
        </w:rPr>
        <w:t> </w:t>
      </w:r>
      <w:r>
        <w:rPr>
          <w:spacing w:val="-15"/>
        </w:rPr>
        <w:t>年 </w:t>
      </w:r>
      <w:r>
        <w:rPr>
          <w:rFonts w:ascii="Times New Roman" w:eastAsia="Times New Roman"/>
        </w:rPr>
        <w:t>11</w:t>
      </w:r>
      <w:r>
        <w:rPr>
          <w:rFonts w:ascii="Times New Roman" w:eastAsia="Times New Roman"/>
          <w:spacing w:val="21"/>
        </w:rPr>
        <w:t> </w:t>
      </w:r>
      <w:r>
        <w:rPr/>
        <w:t>月，我国抗疫三年后疫情防控政策迎来重大变化，对物流运输和居民消费将起到较大的促进作用，货源流动更加畅通，居民消费快速恢复，对我国大宗商品需求恢复将起到积极作用。</w:t>
      </w:r>
    </w:p>
    <w:p>
      <w:pPr>
        <w:pStyle w:val="BodyText"/>
        <w:spacing w:line="285" w:lineRule="auto"/>
        <w:ind w:left="1198" w:right="1068" w:firstLine="419"/>
        <w:jc w:val="both"/>
      </w:pPr>
      <w:r>
        <w:rPr/>
        <w:t>国家对于第二产业发展的支持主基调没有变，国家上马基础设施建设持续发力。中国继续加深内循环，从多方面刺激内需，带动国内需求顽强增长，聚乙烯、聚丙烯市场需求也将受到积极推动。</w:t>
      </w:r>
    </w:p>
    <w:p>
      <w:pPr>
        <w:pStyle w:val="ListParagraph"/>
        <w:numPr>
          <w:ilvl w:val="0"/>
          <w:numId w:val="11"/>
        </w:numPr>
        <w:tabs>
          <w:tab w:pos="2150" w:val="left" w:leader="none"/>
        </w:tabs>
        <w:spacing w:line="269" w:lineRule="exact" w:before="0" w:after="0"/>
        <w:ind w:left="2149" w:right="0" w:hanging="530"/>
        <w:jc w:val="left"/>
        <w:rPr>
          <w:sz w:val="21"/>
        </w:rPr>
      </w:pPr>
      <w:r>
        <w:rPr>
          <w:sz w:val="21"/>
        </w:rPr>
        <w:t>美国的通货膨胀有所缓解，预期加息将结束，经济有望走出低点</w:t>
      </w:r>
    </w:p>
    <w:p>
      <w:pPr>
        <w:pStyle w:val="BodyText"/>
        <w:spacing w:line="285" w:lineRule="auto" w:before="48"/>
        <w:ind w:left="1198" w:right="1067" w:firstLine="419"/>
        <w:jc w:val="both"/>
      </w:pPr>
      <w:r>
        <w:rPr>
          <w:spacing w:val="-16"/>
        </w:rPr>
        <w:t>自去年 </w:t>
      </w:r>
      <w:r>
        <w:rPr>
          <w:rFonts w:ascii="Times New Roman" w:eastAsia="Times New Roman"/>
          <w:spacing w:val="-3"/>
        </w:rPr>
        <w:t>3 </w:t>
      </w:r>
      <w:r>
        <w:rPr>
          <w:spacing w:val="-28"/>
        </w:rPr>
        <w:t>月 </w:t>
      </w:r>
      <w:r>
        <w:rPr>
          <w:rFonts w:ascii="Times New Roman" w:eastAsia="Times New Roman"/>
          <w:spacing w:val="-2"/>
        </w:rPr>
        <w:t>16</w:t>
      </w:r>
      <w:r>
        <w:rPr>
          <w:rFonts w:ascii="Times New Roman" w:eastAsia="Times New Roman"/>
          <w:spacing w:val="-3"/>
        </w:rPr>
        <w:t> </w:t>
      </w:r>
      <w:r>
        <w:rPr>
          <w:spacing w:val="-13"/>
        </w:rPr>
        <w:t>日至今年 </w:t>
      </w:r>
      <w:r>
        <w:rPr>
          <w:rFonts w:ascii="Times New Roman" w:eastAsia="Times New Roman"/>
          <w:spacing w:val="-2"/>
        </w:rPr>
        <w:t>2</w:t>
      </w:r>
      <w:r>
        <w:rPr>
          <w:rFonts w:ascii="Times New Roman" w:eastAsia="Times New Roman"/>
          <w:spacing w:val="-3"/>
        </w:rPr>
        <w:t> </w:t>
      </w:r>
      <w:r>
        <w:rPr>
          <w:spacing w:val="-28"/>
        </w:rPr>
        <w:t>月 </w:t>
      </w:r>
      <w:r>
        <w:rPr>
          <w:rFonts w:ascii="Times New Roman" w:eastAsia="Times New Roman"/>
          <w:spacing w:val="-2"/>
        </w:rPr>
        <w:t>1</w:t>
      </w:r>
      <w:r>
        <w:rPr>
          <w:rFonts w:ascii="Times New Roman" w:eastAsia="Times New Roman"/>
        </w:rPr>
        <w:t> </w:t>
      </w:r>
      <w:r>
        <w:rPr>
          <w:spacing w:val="-5"/>
        </w:rPr>
        <w:t>日不到一年的时间内，美联储连续八次加息，累计加息 </w:t>
      </w:r>
      <w:r>
        <w:rPr>
          <w:rFonts w:ascii="Times New Roman" w:eastAsia="Times New Roman"/>
          <w:spacing w:val="-2"/>
        </w:rPr>
        <w:t>450</w:t>
      </w:r>
      <w:r>
        <w:rPr>
          <w:rFonts w:ascii="Times New Roman" w:eastAsia="Times New Roman"/>
          <w:spacing w:val="-3"/>
        </w:rPr>
        <w:t> </w:t>
      </w:r>
      <w:r>
        <w:rPr>
          <w:spacing w:val="-2"/>
        </w:rPr>
        <w:t>个</w:t>
      </w:r>
      <w:r>
        <w:rPr>
          <w:spacing w:val="-5"/>
        </w:rPr>
        <w:t>基点，将联邦基准利率区间上调至 </w:t>
      </w:r>
      <w:r>
        <w:rPr>
          <w:rFonts w:ascii="Times New Roman" w:eastAsia="Times New Roman"/>
          <w:spacing w:val="-1"/>
        </w:rPr>
        <w:t>4.5%</w:t>
      </w:r>
      <w:r>
        <w:rPr>
          <w:spacing w:val="-28"/>
        </w:rPr>
        <w:t>至 </w:t>
      </w:r>
      <w:r>
        <w:rPr>
          <w:rFonts w:ascii="Times New Roman" w:eastAsia="Times New Roman"/>
          <w:spacing w:val="-1"/>
        </w:rPr>
        <w:t>4.75%</w:t>
      </w:r>
      <w:r>
        <w:rPr>
          <w:spacing w:val="-1"/>
        </w:rPr>
        <w:t>，在连续大幅加息的影响下，美国通货膨胀有所</w:t>
      </w:r>
      <w:r>
        <w:rPr>
          <w:spacing w:val="-10"/>
        </w:rPr>
        <w:t>缓解。同时美联储主席鲍威尔表示，联邦基准利率将保持在 </w:t>
      </w:r>
      <w:r>
        <w:rPr>
          <w:rFonts w:ascii="Times New Roman" w:eastAsia="Times New Roman"/>
          <w:spacing w:val="-2"/>
        </w:rPr>
        <w:t>5%</w:t>
      </w:r>
      <w:r>
        <w:rPr>
          <w:spacing w:val="-9"/>
        </w:rPr>
        <w:t>以下，因此，市场预期美联储的加</w:t>
      </w:r>
      <w:r>
        <w:rPr>
          <w:spacing w:val="-4"/>
        </w:rPr>
        <w:t>息政策即将结束。中金公司的分析师在今年 </w:t>
      </w:r>
      <w:r>
        <w:rPr>
          <w:rFonts w:ascii="Times New Roman" w:eastAsia="Times New Roman"/>
        </w:rPr>
        <w:t>2</w:t>
      </w:r>
      <w:r>
        <w:rPr>
          <w:rFonts w:ascii="Times New Roman" w:eastAsia="Times New Roman"/>
          <w:spacing w:val="5"/>
        </w:rPr>
        <w:t> </w:t>
      </w:r>
      <w:r>
        <w:rPr/>
        <w:t>月最新发布的研报中表示，一种流行的观点认为美联储停止加息乃至降息就是利好。</w:t>
      </w:r>
      <w:r>
        <w:rPr>
          <w:rFonts w:ascii="Times New Roman" w:eastAsia="Times New Roman"/>
        </w:rPr>
        <w:t>2023</w:t>
      </w:r>
      <w:r>
        <w:rPr>
          <w:rFonts w:ascii="Times New Roman" w:eastAsia="Times New Roman"/>
          <w:spacing w:val="-4"/>
        </w:rPr>
        <w:t> </w:t>
      </w:r>
      <w:r>
        <w:rPr/>
        <w:t>年美国经济有望触底反弹。</w:t>
      </w:r>
    </w:p>
    <w:p>
      <w:pPr>
        <w:pStyle w:val="BodyText"/>
        <w:spacing w:line="285" w:lineRule="auto"/>
        <w:ind w:left="1198" w:right="1068" w:firstLine="419"/>
        <w:jc w:val="both"/>
      </w:pPr>
      <w:r>
        <w:rPr/>
        <w:t>根据金联创、隆众资讯等化工专业网站对影响聚乙烯、聚丙烯价格的相关因素的统计分析，</w:t>
      </w:r>
      <w:r>
        <w:rPr>
          <w:spacing w:val="-103"/>
        </w:rPr>
        <w:t> </w:t>
      </w:r>
      <w:r>
        <w:rPr/>
        <w:t>与价格相关性最高的是市场需求的变化；其次，原油价格在油制聚乙烯、聚丙烯价格接近成本线时的相关性较强，高于成本线越多则相关性越小；而产能变化与价格的相关性较小。因此，随着国内疫情防控政策变化，经济恢复增长，聚乙烯、聚丙烯价格上升的概率较大。</w:t>
      </w:r>
    </w:p>
    <w:p>
      <w:pPr>
        <w:pStyle w:val="BodyText"/>
        <w:spacing w:before="7"/>
        <w:rPr>
          <w:sz w:val="22"/>
        </w:rPr>
      </w:pPr>
    </w:p>
    <w:p>
      <w:pPr>
        <w:pStyle w:val="BodyText"/>
        <w:ind w:left="1198"/>
      </w:pPr>
      <w:r>
        <w:rPr/>
        <w:t>(二)公司发展战略</w:t>
      </w:r>
    </w:p>
    <w:p>
      <w:pPr>
        <w:pStyle w:val="BodyText"/>
        <w:spacing w:before="65"/>
        <w:ind w:left="1198"/>
      </w:pPr>
      <w:r>
        <w:rPr>
          <w:spacing w:val="11"/>
        </w:rPr>
        <w:t>√适用 □不适用</w:t>
      </w:r>
      <w:r>
        <w:rPr/>
        <w:t> </w:t>
      </w:r>
    </w:p>
    <w:p>
      <w:pPr>
        <w:pStyle w:val="BodyText"/>
        <w:spacing w:line="285" w:lineRule="auto" w:before="48"/>
        <w:ind w:left="1198" w:right="1068" w:firstLine="479"/>
        <w:jc w:val="right"/>
      </w:pPr>
      <w:r>
        <w:rPr>
          <w:spacing w:val="-17"/>
        </w:rPr>
        <w:t>公司坚持走安全、环保、节能、清洁生产的绿色发展之路，坚持引进吸收与自主创新相结合，</w:t>
      </w:r>
      <w:r>
        <w:rPr>
          <w:spacing w:val="-102"/>
        </w:rPr>
        <w:t> </w:t>
      </w:r>
      <w:r>
        <w:rPr/>
        <w:t>做大做强煤制聚烯烃产业，深耕细作精细化工产业，推动新能源产业与现代煤化工产业的融合发展，实现产品高端化、差异化，成为煤基新材料行业的领军企业和全球顶级</w:t>
      </w:r>
      <w:r>
        <w:rPr>
          <w:rFonts w:ascii="Times New Roman" w:hAnsi="Times New Roman" w:eastAsia="Times New Roman"/>
        </w:rPr>
        <w:t>“</w:t>
      </w:r>
      <w:r>
        <w:rPr/>
        <w:t>绿氢</w:t>
      </w:r>
      <w:r>
        <w:rPr>
          <w:rFonts w:ascii="Times New Roman" w:hAnsi="Times New Roman" w:eastAsia="Times New Roman"/>
        </w:rPr>
        <w:t>”</w:t>
      </w:r>
      <w:r>
        <w:rPr/>
        <w:t>生产供应商。谋创新就是谋发展，谋创新就是谋未来。公司正在进一步加大</w:t>
      </w:r>
      <w:r>
        <w:rPr>
          <w:rFonts w:ascii="Times New Roman" w:hAnsi="Times New Roman" w:eastAsia="Times New Roman"/>
        </w:rPr>
        <w:t>“</w:t>
      </w:r>
      <w:r>
        <w:rPr/>
        <w:t>高精尖</w:t>
      </w:r>
      <w:r>
        <w:rPr>
          <w:rFonts w:ascii="Times New Roman" w:hAnsi="Times New Roman" w:eastAsia="Times New Roman"/>
        </w:rPr>
        <w:t>”</w:t>
      </w:r>
      <w:r>
        <w:rPr/>
        <w:t>科技创新人才的培养</w:t>
      </w:r>
    </w:p>
    <w:p>
      <w:pPr>
        <w:pStyle w:val="BodyText"/>
        <w:spacing w:line="285" w:lineRule="auto" w:before="1"/>
        <w:ind w:left="1198" w:right="1068"/>
        <w:jc w:val="both"/>
        <w:rPr>
          <w:sz w:val="24"/>
        </w:rPr>
      </w:pPr>
      <w:r>
        <w:rPr/>
        <w:t>及引进力度，在与清华大学等一流科研机构合作的基础上，着力从三个方面提升自主创新能力。一是立足聚烯烃产品差异化、高端化发展方向，积极开发高性能、专用化的聚烯烃新产品；二是</w:t>
      </w:r>
      <w:r>
        <w:rPr>
          <w:spacing w:val="-13"/>
        </w:rPr>
        <w:t>加大高端精细化工发展，通过引进或并购国内外高端精细化工产业项目，产业链条逐步向下延伸，</w:t>
      </w:r>
      <w:r>
        <w:rPr>
          <w:spacing w:val="-103"/>
        </w:rPr>
        <w:t> </w:t>
      </w:r>
      <w:r>
        <w:rPr/>
        <w:t>提高企业抗风险能力；三是着眼产业转型升级，重点研发利用光伏新能源电解水制氢新技术，探索新能源与现代煤化工产业一体化融合发展新模式，加快推动新能源替代化石能源发展进程，逐步发展成为世界级煤基新材料供应商和</w:t>
      </w:r>
      <w:r>
        <w:rPr>
          <w:rFonts w:ascii="Times New Roman" w:hAnsi="Times New Roman" w:eastAsia="Times New Roman"/>
        </w:rPr>
        <w:t>“</w:t>
      </w:r>
      <w:r>
        <w:rPr/>
        <w:t>绿氢</w:t>
      </w:r>
      <w:r>
        <w:rPr>
          <w:rFonts w:ascii="Times New Roman" w:hAnsi="Times New Roman" w:eastAsia="Times New Roman"/>
        </w:rPr>
        <w:t>”</w:t>
      </w:r>
      <w:r>
        <w:rPr/>
        <w:t>生产供应商。</w:t>
      </w:r>
      <w:r>
        <w:rPr>
          <w:sz w:val="24"/>
        </w:rPr>
        <w:t> </w:t>
      </w:r>
    </w:p>
    <w:p>
      <w:pPr>
        <w:spacing w:after="0" w:line="285" w:lineRule="auto"/>
        <w:jc w:val="both"/>
        <w:rPr>
          <w:sz w:val="24"/>
        </w:rPr>
        <w:sectPr>
          <w:pgSz w:w="11910" w:h="16840"/>
          <w:pgMar w:header="880" w:footer="1195" w:top="1120" w:bottom="1380" w:left="600" w:right="200"/>
        </w:sectPr>
      </w:pPr>
    </w:p>
    <w:p>
      <w:pPr>
        <w:pStyle w:val="BodyText"/>
        <w:rPr>
          <w:sz w:val="20"/>
        </w:rPr>
      </w:pPr>
    </w:p>
    <w:p>
      <w:pPr>
        <w:pStyle w:val="BodyText"/>
        <w:spacing w:before="1"/>
        <w:rPr>
          <w:sz w:val="16"/>
        </w:rPr>
      </w:pPr>
    </w:p>
    <w:p>
      <w:pPr>
        <w:pStyle w:val="BodyText"/>
        <w:ind w:left="1198"/>
      </w:pPr>
      <w:r>
        <w:rPr/>
        <w:t>(三)经营计划</w:t>
      </w:r>
    </w:p>
    <w:p>
      <w:pPr>
        <w:pStyle w:val="BodyText"/>
        <w:spacing w:before="64"/>
        <w:ind w:left="1198"/>
      </w:pPr>
      <w:r>
        <w:rPr>
          <w:spacing w:val="11"/>
        </w:rPr>
        <w:t>√适用 □不适用</w:t>
      </w:r>
      <w:r>
        <w:rPr>
          <w:spacing w:val="-3"/>
        </w:rPr>
        <w:t> </w:t>
      </w:r>
      <w:r>
        <w:rPr/>
        <w:t> </w:t>
      </w:r>
    </w:p>
    <w:p>
      <w:pPr>
        <w:pStyle w:val="BodyText"/>
        <w:spacing w:line="285" w:lineRule="auto" w:before="48"/>
        <w:ind w:left="1198" w:right="1068" w:firstLine="479"/>
        <w:jc w:val="both"/>
      </w:pPr>
      <w:r>
        <w:rPr>
          <w:rFonts w:ascii="Times New Roman" w:eastAsia="Times New Roman"/>
        </w:rPr>
        <w:t>2023</w:t>
      </w:r>
      <w:r>
        <w:rPr>
          <w:rFonts w:ascii="Times New Roman" w:eastAsia="Times New Roman"/>
          <w:spacing w:val="-4"/>
        </w:rPr>
        <w:t> </w:t>
      </w:r>
      <w:r>
        <w:rPr>
          <w:spacing w:val="-5"/>
        </w:rPr>
        <w:t>年是全面贯彻落实党的二十大精神的开局之年。站在新的起点，我们既面临着经营环境</w:t>
      </w:r>
      <w:r>
        <w:rPr/>
        <w:t>不确定的严峻挑战，也将迎来活力释放、动力增强的发展机遇。公司坚持全面贯彻新发展理念，</w:t>
      </w:r>
      <w:r>
        <w:rPr>
          <w:spacing w:val="-103"/>
        </w:rPr>
        <w:t> </w:t>
      </w:r>
      <w:r>
        <w:rPr>
          <w:spacing w:val="-12"/>
        </w:rPr>
        <w:t>积极融入新发展格局，坚持稳中求进工作总基调，统筹生产经营和重点项目建设，保持战略定力，</w:t>
      </w:r>
      <w:r>
        <w:rPr>
          <w:spacing w:val="-103"/>
        </w:rPr>
        <w:t> </w:t>
      </w:r>
      <w:r>
        <w:rPr/>
        <w:t>坚定发展信心，夯实管理基础，改善经营业绩，力保年度目标任务全面完成，奋力开创宝丰能源高质量发展新局面。为实现公司经营计划，公司拟重点做好以下工作。</w:t>
      </w:r>
    </w:p>
    <w:p>
      <w:pPr>
        <w:pStyle w:val="BodyText"/>
        <w:ind w:left="1620"/>
      </w:pPr>
      <w:r>
        <w:rPr>
          <w:rFonts w:ascii="Times New Roman" w:eastAsia="Times New Roman"/>
          <w:b/>
        </w:rPr>
        <w:t>1</w:t>
      </w:r>
      <w:r>
        <w:rPr/>
        <w:t>、强化风险管控，坚守红线底线，进一步夯实公司稳健发展基础</w:t>
      </w:r>
    </w:p>
    <w:p>
      <w:pPr>
        <w:pStyle w:val="BodyText"/>
        <w:spacing w:line="285" w:lineRule="auto" w:before="50"/>
        <w:ind w:left="1198" w:right="962" w:firstLine="422"/>
      </w:pPr>
      <w:r>
        <w:rPr/>
        <w:t>一是加强风险分析研判，防范重大风险。全面系统梳理、深入分析研判并把握公司生产经营及项目建设面临的法律、政策、技术、市场、管理风险，制定各类风险防控措施，超前谋划，主</w:t>
      </w:r>
      <w:r>
        <w:rPr>
          <w:spacing w:val="-15"/>
        </w:rPr>
        <w:t>动化解风险。二是打造本质安全企业。强化红线意识和底线思维，健全安全生产标准化管理体系，</w:t>
      </w:r>
      <w:r>
        <w:rPr>
          <w:spacing w:val="1"/>
        </w:rPr>
        <w:t> </w:t>
      </w:r>
      <w:r>
        <w:rPr>
          <w:spacing w:val="-5"/>
        </w:rPr>
        <w:t>提升全员安全技能及安全管理信息化水平，落实安全风险分级管控和事故隐患排查治理主体责任，</w:t>
      </w:r>
      <w:r>
        <w:rPr>
          <w:spacing w:val="-102"/>
        </w:rPr>
        <w:t> </w:t>
      </w:r>
      <w:r>
        <w:rPr/>
        <w:t>规范安全生产行为，夯实本质安全基础，强化施工安全管理，提升职业健康水平，加强公共安全管理，稳步提升应急管理水平，确保公司安全形势平稳可控。三是推动公司绿色发展。树牢生态文明建设理念，强化生态环境保护意识，健全环境保护管理体系，落实环境保护主体责任；持续打好蓝天、碧水、净土保卫战，按期完成重点环境治理项目并达到预期治理效果；强化建设项目环境保护管理工作，进一步夯实环境保护管理基础；不断提升碳排放及环境应急管理水平，为建设美丽宝丰、改善区域环境质量做出积极贡献。</w:t>
      </w:r>
    </w:p>
    <w:p>
      <w:pPr>
        <w:pStyle w:val="BodyText"/>
        <w:spacing w:before="12"/>
        <w:rPr>
          <w:sz w:val="24"/>
        </w:rPr>
      </w:pPr>
    </w:p>
    <w:p>
      <w:pPr>
        <w:pStyle w:val="BodyText"/>
        <w:ind w:left="1620"/>
      </w:pPr>
      <w:r>
        <w:rPr>
          <w:rFonts w:ascii="Times New Roman" w:hAnsi="Times New Roman" w:eastAsia="Times New Roman"/>
          <w:b/>
        </w:rPr>
        <w:t>2</w:t>
      </w:r>
      <w:r>
        <w:rPr/>
        <w:t>、强化生产运行管理，精心谋划</w:t>
      </w:r>
      <w:r>
        <w:rPr>
          <w:rFonts w:ascii="Times New Roman" w:hAnsi="Times New Roman" w:eastAsia="Times New Roman"/>
          <w:b/>
        </w:rPr>
        <w:t>“</w:t>
      </w:r>
      <w:r>
        <w:rPr/>
        <w:t>增收节支</w:t>
      </w:r>
      <w:r>
        <w:rPr>
          <w:rFonts w:ascii="Times New Roman" w:hAnsi="Times New Roman" w:eastAsia="Times New Roman"/>
          <w:b/>
        </w:rPr>
        <w:t>”</w:t>
      </w:r>
      <w:r>
        <w:rPr/>
        <w:t>措施，努力改善经营业绩</w:t>
      </w:r>
    </w:p>
    <w:p>
      <w:pPr>
        <w:pStyle w:val="BodyText"/>
        <w:spacing w:line="285" w:lineRule="auto" w:before="50"/>
        <w:ind w:left="1198" w:right="1068" w:firstLine="422"/>
        <w:jc w:val="both"/>
      </w:pPr>
      <w:r>
        <w:rPr/>
        <w:t>一是保障生产装置平稳高效运行。做好公用工程平衡，强化生产调度，夯实生产装置平稳高</w:t>
      </w:r>
      <w:r>
        <w:rPr>
          <w:spacing w:val="-13"/>
        </w:rPr>
        <w:t>效运行基础；充分评估影响物流系统高效运行的潜在风险，建立涵盖煤炭采购、物流运输、计量、</w:t>
      </w:r>
      <w:r>
        <w:rPr/>
        <w:t>检化验、卸车及储运业务的调度协调机制，着力提升物流运输效率。二是深化能源管理工作。健全能源计量系统，实施精准计量，夯实能源管理基础；科学组织生产，稳定生产运行，精准安排用电计划，精心策划电力交易方案，控制电力成本；科学制订能源管控目标、指标及管控方案，</w:t>
      </w:r>
      <w:r>
        <w:rPr>
          <w:spacing w:val="-103"/>
        </w:rPr>
        <w:t> </w:t>
      </w:r>
      <w:r>
        <w:rPr/>
        <w:t>提高设备能效，加强能源消耗过程控制，稳步提升能源管理水平。三是努力改善经营业绩。坚持市场导向和效益原则，强化新技术、新产品研发，在推进产品差异化、高端化方面寻求新突破；</w:t>
      </w:r>
      <w:r>
        <w:rPr>
          <w:spacing w:val="-103"/>
        </w:rPr>
        <w:t> </w:t>
      </w:r>
      <w:r>
        <w:rPr/>
        <w:t>提升机械化、自动化、信息化、智能化水平，努力提高工效，降低人工成本；科学规划园区内外物流运输系统，合理安排公、铁运量，充分发挥无车承运平台作用，降低物流成本。四是强化质</w:t>
      </w:r>
      <w:r>
        <w:rPr>
          <w:spacing w:val="-15"/>
        </w:rPr>
        <w:t>量管理。进一步健全质量管理体系，制定质量管理提升三年行动计划、聚烯烃质量品牌提升方案、</w:t>
      </w:r>
      <w:r>
        <w:rPr/>
        <w:t>新产品暂行标准并严格实施；全面准确辨识质量风险，健全质量风险分级管控体系，强化质量风险防控，确保不合格物料不进场，不合格产品不出厂，不合格工程不验收；不断完善质量异常追溯机制，规范质量异常处理流程，积极、主动解决质量投诉，树立良好的品牌形象。</w:t>
      </w:r>
    </w:p>
    <w:p>
      <w:pPr>
        <w:spacing w:after="0" w:line="285" w:lineRule="auto"/>
        <w:jc w:val="both"/>
        <w:sectPr>
          <w:pgSz w:w="11910" w:h="16840"/>
          <w:pgMar w:header="880" w:footer="1195" w:top="1120" w:bottom="1380" w:left="600" w:right="200"/>
        </w:sectPr>
      </w:pPr>
    </w:p>
    <w:p>
      <w:pPr>
        <w:pStyle w:val="BodyText"/>
        <w:spacing w:before="10"/>
        <w:rPr>
          <w:sz w:val="28"/>
        </w:rPr>
      </w:pPr>
    </w:p>
    <w:p>
      <w:pPr>
        <w:pStyle w:val="BodyText"/>
        <w:spacing w:before="79"/>
        <w:ind w:left="1620"/>
      </w:pPr>
      <w:r>
        <w:rPr>
          <w:rFonts w:ascii="Times New Roman" w:hAnsi="Times New Roman" w:eastAsia="Times New Roman"/>
          <w:b/>
        </w:rPr>
        <w:t>3</w:t>
      </w:r>
      <w:r>
        <w:rPr/>
        <w:t>、强化统筹协调，全力推进重点项目建设，努力实现</w:t>
      </w:r>
      <w:r>
        <w:rPr>
          <w:rFonts w:ascii="Times New Roman" w:hAnsi="Times New Roman" w:eastAsia="Times New Roman"/>
          <w:b/>
        </w:rPr>
        <w:t>“</w:t>
      </w:r>
      <w:r>
        <w:rPr/>
        <w:t>四大控制</w:t>
      </w:r>
      <w:r>
        <w:rPr>
          <w:rFonts w:ascii="Times New Roman" w:hAnsi="Times New Roman" w:eastAsia="Times New Roman"/>
          <w:b/>
        </w:rPr>
        <w:t>”</w:t>
      </w:r>
      <w:r>
        <w:rPr/>
        <w:t>目标</w:t>
      </w:r>
    </w:p>
    <w:p>
      <w:pPr>
        <w:pStyle w:val="BodyText"/>
        <w:spacing w:line="285" w:lineRule="auto" w:before="52"/>
        <w:ind w:left="1198" w:right="1067" w:firstLine="419"/>
        <w:jc w:val="both"/>
        <w:rPr>
          <w:sz w:val="24"/>
        </w:rPr>
      </w:pPr>
      <w:r>
        <w:rPr/>
        <w:t>要紧紧围绕安全、质量、工期、投资</w:t>
      </w:r>
      <w:r>
        <w:rPr>
          <w:rFonts w:ascii="Times New Roman" w:hAnsi="Times New Roman" w:eastAsia="Times New Roman"/>
        </w:rPr>
        <w:t>“</w:t>
      </w:r>
      <w:r>
        <w:rPr/>
        <w:t>四大控制</w:t>
      </w:r>
      <w:r>
        <w:rPr>
          <w:rFonts w:ascii="Times New Roman" w:hAnsi="Times New Roman" w:eastAsia="Times New Roman"/>
        </w:rPr>
        <w:t>”</w:t>
      </w:r>
      <w:r>
        <w:rPr/>
        <w:t>目标，全力推进重点项目建设。一是强化计划管理。健全建设计划管理机制，着力提升计划的精准性、科学性，强化施工图设计、物资供应保障、施工条件创造、施工组织、单机及联合调试、生产准备及项目竣工验收等计划管理，充分</w:t>
      </w:r>
      <w:r>
        <w:rPr>
          <w:spacing w:val="-12"/>
        </w:rPr>
        <w:t>发挥计划的统筹协调和引领作用。二是强化建设项目前期工作。精心制定建设项目前期工作计划，</w:t>
      </w:r>
      <w:r>
        <w:rPr>
          <w:spacing w:val="-103"/>
        </w:rPr>
        <w:t> </w:t>
      </w:r>
      <w:r>
        <w:rPr/>
        <w:t>深入分析、准确把握、严格执行政策法规，加快建设项目支持性文件报批进度，高效推进建设项目前期工作。三是强化生产准备。结合建设项目特点，超前谋划生产准备方案，做好人员招聘、培训、内控管理体系建设、物资保障等准备工作，确保项目建成后顺利转入生产运行，尽快达产达效。四是提高竣工验收及竣工结算工作效率。强化在建项目投资管理，超前谋划，全力推进在建项目建成后竣工验收及结算工作。</w:t>
      </w:r>
      <w:r>
        <w:rPr>
          <w:sz w:val="24"/>
        </w:rPr>
        <w:t> </w:t>
      </w:r>
    </w:p>
    <w:p>
      <w:pPr>
        <w:pStyle w:val="BodyText"/>
        <w:spacing w:line="267" w:lineRule="exact"/>
        <w:ind w:left="1618"/>
      </w:pPr>
      <w:r>
        <w:rPr>
          <w:w w:val="100"/>
        </w:rPr>
        <w:t> </w:t>
      </w:r>
    </w:p>
    <w:p>
      <w:pPr>
        <w:pStyle w:val="BodyText"/>
        <w:spacing w:before="65"/>
        <w:ind w:right="8005"/>
        <w:jc w:val="right"/>
      </w:pPr>
      <w:r>
        <w:rPr/>
        <w:t>(四)可能面对的风险</w:t>
      </w:r>
    </w:p>
    <w:p>
      <w:pPr>
        <w:pStyle w:val="BodyText"/>
        <w:spacing w:before="65"/>
        <w:ind w:right="8015"/>
        <w:jc w:val="right"/>
      </w:pPr>
      <w:r>
        <w:rPr>
          <w:spacing w:val="11"/>
        </w:rPr>
        <w:t>√适用 □不适用</w:t>
      </w:r>
      <w:r>
        <w:rPr>
          <w:spacing w:val="-3"/>
        </w:rPr>
        <w:t> </w:t>
      </w:r>
      <w:r>
        <w:rPr/>
        <w:t> </w:t>
      </w:r>
    </w:p>
    <w:p>
      <w:pPr>
        <w:pStyle w:val="ListParagraph"/>
        <w:numPr>
          <w:ilvl w:val="0"/>
          <w:numId w:val="12"/>
        </w:numPr>
        <w:tabs>
          <w:tab w:pos="160" w:val="left" w:leader="none"/>
        </w:tabs>
        <w:spacing w:line="240" w:lineRule="auto" w:before="2" w:after="0"/>
        <w:ind w:left="1777" w:right="8065" w:hanging="1778"/>
        <w:jc w:val="right"/>
        <w:rPr>
          <w:sz w:val="21"/>
        </w:rPr>
      </w:pPr>
      <w:r>
        <w:rPr>
          <w:sz w:val="21"/>
        </w:rPr>
        <w:t>安全生产风险</w:t>
      </w:r>
    </w:p>
    <w:p>
      <w:pPr>
        <w:pStyle w:val="BodyText"/>
        <w:spacing w:line="242" w:lineRule="auto" w:before="5"/>
        <w:ind w:left="1198" w:right="1068" w:firstLine="419"/>
        <w:jc w:val="both"/>
      </w:pPr>
      <w:r>
        <w:rPr/>
        <w:t>公司的化工产品生产及煤矿开采具有一定的危险性，在现代煤化工产品生产方面仍存在高温高压、易燃易爆、有毒有害气体等不安全因素，在煤炭开采中也存在瓦斯、煤尘、水害、火灾等不安全因素。公司已经建立了较完善的安全生产管理体系和安全教育培训体系，并注重结合实际情况不断改进，以减少安全事故对环境和人员的威胁。</w:t>
      </w:r>
    </w:p>
    <w:p>
      <w:pPr>
        <w:pStyle w:val="ListParagraph"/>
        <w:numPr>
          <w:ilvl w:val="0"/>
          <w:numId w:val="12"/>
        </w:numPr>
        <w:tabs>
          <w:tab w:pos="1778" w:val="left" w:leader="none"/>
        </w:tabs>
        <w:spacing w:line="240" w:lineRule="auto" w:before="0" w:after="0"/>
        <w:ind w:left="1777" w:right="0" w:hanging="160"/>
        <w:jc w:val="left"/>
        <w:rPr>
          <w:sz w:val="21"/>
        </w:rPr>
      </w:pPr>
      <w:r>
        <w:rPr>
          <w:sz w:val="21"/>
        </w:rPr>
        <w:t>产品价格波动风险</w:t>
      </w:r>
    </w:p>
    <w:p>
      <w:pPr>
        <w:pStyle w:val="BodyText"/>
        <w:spacing w:line="242" w:lineRule="auto" w:before="5"/>
        <w:ind w:left="1198" w:right="1068" w:firstLine="419"/>
        <w:jc w:val="both"/>
      </w:pPr>
      <w:r>
        <w:rPr/>
        <w:t>由于受国际局势影响，可能导致全球石油、天然气价格波动幅度增大，对公司产品价格造成不利影响。公司切实强化采购管理，紧密跟踪原料价格变化，适时开展低价锁定，多方寻找供应商，积极拓展新渠道，努力降低成本；加速工艺技术革新和应用，不断提高生产效率和产品转化率；加强营销团队建设，加大市场调研走访，及时掌握第一手市场信息，制定更加高效灵活的营销策略，以占领市场先机，实现效益最大化。</w:t>
      </w:r>
    </w:p>
    <w:p>
      <w:pPr>
        <w:pStyle w:val="Heading2"/>
        <w:spacing w:before="1"/>
        <w:ind w:left="1198"/>
      </w:pPr>
      <w:r>
        <w:rPr/>
        <w:t> </w:t>
      </w:r>
    </w:p>
    <w:p>
      <w:pPr>
        <w:pStyle w:val="BodyText"/>
        <w:spacing w:before="65"/>
        <w:ind w:left="1198"/>
      </w:pPr>
      <w:r>
        <w:rPr/>
        <w:t>(五)其他</w:t>
      </w:r>
    </w:p>
    <w:p>
      <w:pPr>
        <w:pStyle w:val="BodyText"/>
        <w:spacing w:before="63"/>
        <w:ind w:left="1198"/>
      </w:pPr>
      <w:r>
        <w:rPr>
          <w:spacing w:val="11"/>
        </w:rPr>
        <w:t>□适用 √不适用</w:t>
      </w:r>
      <w:r>
        <w:rPr>
          <w:spacing w:val="-3"/>
        </w:rPr>
        <w:t> </w:t>
      </w:r>
      <w:r>
        <w:rPr/>
        <w:t> </w:t>
      </w:r>
    </w:p>
    <w:p>
      <w:pPr>
        <w:pStyle w:val="Heading2"/>
        <w:spacing w:before="3"/>
        <w:ind w:left="1198"/>
      </w:pPr>
      <w:r>
        <w:rPr/>
        <w:t> </w:t>
      </w:r>
    </w:p>
    <w:p>
      <w:pPr>
        <w:pStyle w:val="BodyText"/>
        <w:spacing w:before="66"/>
        <w:ind w:left="1198"/>
      </w:pPr>
      <w:r>
        <w:rPr/>
        <w:t>七、公司因不适用准则规定或国家秘密、商业秘密等特殊原因，未按准则披露的情况和原因说明</w:t>
      </w:r>
    </w:p>
    <w:p>
      <w:pPr>
        <w:pStyle w:val="BodyText"/>
        <w:spacing w:before="62"/>
        <w:ind w:left="1198"/>
        <w:rPr>
          <w:sz w:val="24"/>
        </w:rPr>
      </w:pPr>
      <w:r>
        <w:rPr>
          <w:spacing w:val="11"/>
        </w:rPr>
        <w:t>□适用 √不适用</w:t>
      </w:r>
      <w:r>
        <w:rPr>
          <w:spacing w:val="-3"/>
        </w:rPr>
        <w:t> </w:t>
      </w:r>
      <w:r>
        <w:rPr>
          <w:sz w:val="24"/>
        </w:rPr>
        <w:t> </w:t>
      </w:r>
    </w:p>
    <w:p>
      <w:pPr>
        <w:spacing w:after="0"/>
        <w:rPr>
          <w:sz w:val="24"/>
        </w:rPr>
        <w:sectPr>
          <w:pgSz w:w="11910" w:h="16840"/>
          <w:pgMar w:header="880" w:footer="1195" w:top="1120" w:bottom="1380" w:left="600" w:right="200"/>
        </w:sectPr>
      </w:pPr>
    </w:p>
    <w:p>
      <w:pPr>
        <w:pStyle w:val="BodyText"/>
        <w:spacing w:before="5"/>
        <w:rPr>
          <w:sz w:val="26"/>
        </w:rPr>
      </w:pPr>
    </w:p>
    <w:p>
      <w:pPr>
        <w:pStyle w:val="Heading1"/>
        <w:ind w:left="122"/>
      </w:pPr>
      <w:bookmarkStart w:name="_bookmark3" w:id="4"/>
      <w:bookmarkEnd w:id="4"/>
      <w:r>
        <w:rPr>
          <w:b w:val="0"/>
        </w:rPr>
      </w:r>
      <w:r>
        <w:rPr/>
        <w:t>第四节      公司治理</w:t>
      </w:r>
    </w:p>
    <w:p>
      <w:pPr>
        <w:pStyle w:val="BodyText"/>
        <w:spacing w:before="185"/>
        <w:ind w:left="1198"/>
      </w:pPr>
      <w:r>
        <w:rPr>
          <w:spacing w:val="-11"/>
        </w:rPr>
        <w:t>一、 公司治理相关情况说明</w:t>
      </w:r>
    </w:p>
    <w:p>
      <w:pPr>
        <w:pStyle w:val="BodyText"/>
        <w:spacing w:before="64"/>
        <w:ind w:left="1198"/>
      </w:pPr>
      <w:r>
        <w:rPr>
          <w:spacing w:val="11"/>
        </w:rPr>
        <w:t>√适用 □不适用</w:t>
      </w:r>
      <w:r>
        <w:rPr>
          <w:spacing w:val="-3"/>
        </w:rPr>
        <w:t> </w:t>
      </w:r>
      <w:r>
        <w:rPr/>
        <w:t> </w:t>
      </w:r>
    </w:p>
    <w:p>
      <w:pPr>
        <w:pStyle w:val="BodyText"/>
        <w:spacing w:line="285" w:lineRule="auto" w:before="48"/>
        <w:ind w:left="1198" w:right="1068" w:firstLine="479"/>
        <w:jc w:val="both"/>
      </w:pPr>
      <w:r>
        <w:rPr>
          <w:spacing w:val="-2"/>
        </w:rPr>
        <w:t>报告期内，公司严格按照《公司法》、《证券法》、《上市公司治理准则》、《上海证券交</w:t>
      </w:r>
      <w:r>
        <w:rPr/>
        <w:t>易所股票上市规则》等有关法律法规、部门规章和规范性文件的要求，立足公司实际，持续强化规范运作意识，不断完善公司治理结构，高度重视信息披露工作，积极拓展投资者关系，有效推动公司持续、健康、快速、稳定发展，符合公司及全体股东利益，符合中国证监会发布的有关上市公司治理的规范性文件要求。具体如下：</w:t>
      </w:r>
    </w:p>
    <w:p>
      <w:pPr>
        <w:pStyle w:val="BodyText"/>
        <w:spacing w:before="12"/>
        <w:rPr>
          <w:sz w:val="24"/>
        </w:rPr>
      </w:pPr>
    </w:p>
    <w:p>
      <w:pPr>
        <w:pStyle w:val="BodyText"/>
        <w:ind w:left="1620"/>
      </w:pPr>
      <w:r>
        <w:rPr>
          <w:rFonts w:ascii="Times New Roman" w:eastAsia="Times New Roman"/>
          <w:b/>
        </w:rPr>
        <w:t>1</w:t>
      </w:r>
      <w:r>
        <w:rPr/>
        <w:t>、关于股东和股东大会</w:t>
      </w:r>
    </w:p>
    <w:p>
      <w:pPr>
        <w:pStyle w:val="BodyText"/>
        <w:spacing w:line="285" w:lineRule="auto" w:before="52"/>
        <w:ind w:left="1198" w:right="1067" w:firstLine="419"/>
        <w:jc w:val="both"/>
      </w:pPr>
      <w:r>
        <w:rPr/>
        <w:t>公司严格按照《上市公司股东大会规则》、《公司章程》和《股东大会议事规则》的要求，</w:t>
      </w:r>
      <w:r>
        <w:rPr>
          <w:spacing w:val="-103"/>
        </w:rPr>
        <w:t> </w:t>
      </w:r>
      <w:r>
        <w:rPr/>
        <w:t>规范股东大会的召集、召开及表决程序，并聘请见证律师全程参与指导。报告期内，公司股东大</w:t>
      </w:r>
      <w:r>
        <w:rPr>
          <w:spacing w:val="-13"/>
        </w:rPr>
        <w:t>会均由公司董事会召集，采用网络投票和现场表决相结合的方式召开，为股东行使权利提供便利。</w:t>
      </w:r>
      <w:r>
        <w:rPr/>
        <w:t>重大事项按照相关法律法规要求提交股东大会审议，确保股东对公司重要事项的决策权；在审议关联交易事项时，关联股东回避表决；在审议影响中小股东利益的议案时，对中小股东进行单独</w:t>
      </w:r>
      <w:r>
        <w:rPr>
          <w:spacing w:val="-3"/>
        </w:rPr>
        <w:t>计票；特别议案以出席股东大会的股东所持表决权的 </w:t>
      </w:r>
      <w:r>
        <w:rPr>
          <w:rFonts w:ascii="Times New Roman" w:eastAsia="Times New Roman"/>
        </w:rPr>
        <w:t>2/3</w:t>
      </w:r>
      <w:r>
        <w:rPr>
          <w:rFonts w:ascii="Times New Roman" w:eastAsia="Times New Roman"/>
          <w:spacing w:val="26"/>
        </w:rPr>
        <w:t> </w:t>
      </w:r>
      <w:r>
        <w:rPr/>
        <w:t>以上通过，确保全体股东特别是中小股东充分行使自己的合法权利。</w:t>
      </w:r>
    </w:p>
    <w:p>
      <w:pPr>
        <w:pStyle w:val="BodyText"/>
        <w:spacing w:before="10"/>
        <w:rPr>
          <w:sz w:val="24"/>
        </w:rPr>
      </w:pPr>
    </w:p>
    <w:p>
      <w:pPr>
        <w:pStyle w:val="BodyText"/>
        <w:ind w:left="1620"/>
      </w:pPr>
      <w:r>
        <w:rPr>
          <w:rFonts w:ascii="Times New Roman" w:eastAsia="Times New Roman"/>
          <w:b/>
        </w:rPr>
        <w:t>2</w:t>
      </w:r>
      <w:r>
        <w:rPr/>
        <w:t>、公司与控股股东</w:t>
      </w:r>
    </w:p>
    <w:p>
      <w:pPr>
        <w:pStyle w:val="BodyText"/>
        <w:spacing w:line="285" w:lineRule="auto" w:before="53"/>
        <w:ind w:left="1198" w:right="1068" w:firstLine="419"/>
        <w:jc w:val="both"/>
      </w:pPr>
      <w:r>
        <w:rPr/>
        <w:t>公司具有独立的业务经营能力及完备的运营体系，在业务、人员、资产、机构、财务上均独立于控股股东，公司董事会、监事会和内部机构根据其议事规则或公司制度独立运作。控股股东及实际控制人严格依法规范行使股东权力、履行义务，并严格遵守了所做出的承诺，不存在超越股东大会直接或间接干预公司决策及生产经营活动等损害公司及其他股东利益的行为，亦不存在占用公司资金或要求公司违规为其提供担保等情形。</w:t>
      </w:r>
    </w:p>
    <w:p>
      <w:pPr>
        <w:pStyle w:val="BodyText"/>
        <w:spacing w:before="9"/>
        <w:rPr>
          <w:sz w:val="18"/>
        </w:rPr>
      </w:pPr>
    </w:p>
    <w:p>
      <w:pPr>
        <w:pStyle w:val="BodyText"/>
        <w:spacing w:before="1"/>
        <w:ind w:left="1620"/>
      </w:pPr>
      <w:r>
        <w:rPr>
          <w:rFonts w:ascii="Times New Roman" w:eastAsia="Times New Roman"/>
          <w:b/>
        </w:rPr>
        <w:t>3</w:t>
      </w:r>
      <w:r>
        <w:rPr/>
        <w:t>、董事与董事会</w:t>
      </w:r>
    </w:p>
    <w:p>
      <w:pPr>
        <w:pStyle w:val="BodyText"/>
        <w:spacing w:line="285" w:lineRule="auto" w:before="50"/>
        <w:ind w:left="1198" w:right="1068" w:firstLine="419"/>
        <w:jc w:val="both"/>
      </w:pPr>
      <w:r>
        <w:rPr/>
        <w:t>报告期内，公司董事会严格按照《公司章程》及《董事会议事规则》等相关规定开展工作，</w:t>
      </w:r>
      <w:r>
        <w:rPr>
          <w:spacing w:val="-103"/>
        </w:rPr>
        <w:t> </w:t>
      </w:r>
      <w:r>
        <w:rPr/>
        <w:t>董事会人数和人员构成符合法律法规的要求，董事会会议召集召开、提案审议及决策程序合法合规，董事履职勤勉尽责、恪尽职守，积极参加相关培训及学习活动；认真审阅董事会会议相关议案并发表明确意见，确保决策审慎、科学、合理；积极出席股东大会，认真听取股东意见，回答股东咨询。公司独立董事严格按照《独立董事工作制度》履行自身职责，在董事会决策时发挥决策参考及监督制衡作用，对重大事项发表独立意见，切实维护了全体股东尤其是中小股东的合法权益。公司董事会下设战略委员会、提名委员会、薪酬与考核委员会及审计委员会四个专业委员会，各专业委员会职责明确，运作情况良好，确保了董事会高效运作和科学决策。</w:t>
      </w:r>
    </w:p>
    <w:p>
      <w:pPr>
        <w:pStyle w:val="BodyText"/>
        <w:spacing w:before="11"/>
        <w:rPr>
          <w:sz w:val="24"/>
        </w:rPr>
      </w:pPr>
    </w:p>
    <w:p>
      <w:pPr>
        <w:pStyle w:val="BodyText"/>
        <w:ind w:left="1620"/>
      </w:pPr>
      <w:r>
        <w:rPr/>
        <w:t>4、监事和监事会 </w:t>
      </w:r>
    </w:p>
    <w:p>
      <w:pPr>
        <w:pStyle w:val="BodyText"/>
        <w:spacing w:line="285" w:lineRule="auto" w:before="53"/>
        <w:ind w:left="1198" w:right="1068" w:firstLine="419"/>
        <w:jc w:val="both"/>
      </w:pPr>
      <w:r>
        <w:rPr/>
        <w:t>公司监事会人数和人员构成符合法律法规的要求，全体监事严格按照《公司章程》及《监事会议事规则》的规定，在法律、法规、部门规章、规范性文件及公司章程和股东大会赋予的职权范围内行使职权。监事会会议的召集召开、审议及决策程序合法合规，全体监事认真出席监事会会议，并出席股东大会，列席董事会会议，审慎检查公司财务及审核公司定期报告，监督董事及高级管理人员履职情况，保障了股东权益和公司利益。 </w:t>
      </w:r>
    </w:p>
    <w:p>
      <w:pPr>
        <w:pStyle w:val="Heading2"/>
        <w:spacing w:line="258" w:lineRule="exact"/>
        <w:ind w:left="1198"/>
      </w:pPr>
      <w:r>
        <w:rPr/>
        <w:t> </w:t>
      </w:r>
    </w:p>
    <w:p>
      <w:pPr>
        <w:spacing w:after="0" w:line="258" w:lineRule="exact"/>
        <w:sectPr>
          <w:pgSz w:w="11910" w:h="16840"/>
          <w:pgMar w:header="880" w:footer="1195" w:top="1120" w:bottom="1380" w:left="600" w:right="200"/>
        </w:sectPr>
      </w:pPr>
    </w:p>
    <w:p>
      <w:pPr>
        <w:pStyle w:val="BodyText"/>
        <w:spacing w:before="10"/>
        <w:rPr>
          <w:sz w:val="25"/>
        </w:rPr>
      </w:pPr>
    </w:p>
    <w:p>
      <w:pPr>
        <w:pStyle w:val="BodyText"/>
        <w:spacing w:line="244" w:lineRule="auto" w:before="71"/>
        <w:ind w:left="1649" w:right="1068" w:hanging="452"/>
      </w:pPr>
      <w:r>
        <w:rPr>
          <w:spacing w:val="-10"/>
        </w:rPr>
        <w:t>二、 公司控股股东、实际控制人在保证公司资产、人员、财务、机构、业务等方面独立性的具体</w:t>
      </w:r>
      <w:r>
        <w:rPr/>
        <w:t>措施，以及影响公司独立性而采取的解决方案、工作进度及后续工作计划</w:t>
      </w:r>
    </w:p>
    <w:p>
      <w:pPr>
        <w:pStyle w:val="BodyText"/>
        <w:spacing w:before="57"/>
        <w:ind w:left="1198"/>
      </w:pPr>
      <w:r>
        <w:rPr>
          <w:spacing w:val="11"/>
        </w:rPr>
        <w:t>□适用 √不适用</w:t>
      </w:r>
      <w:r>
        <w:rPr/>
        <w:t> </w:t>
      </w:r>
    </w:p>
    <w:p>
      <w:pPr>
        <w:pStyle w:val="BodyText"/>
        <w:spacing w:line="242" w:lineRule="auto" w:before="4"/>
        <w:ind w:left="1198" w:right="974"/>
      </w:pPr>
      <w:r>
        <w:rPr/>
        <w:t>控股股东、实际控制人及其控制的其他单位从事与公司相同或者相近业务的情况，以及同业竞争或者同业竞争情况发生较大变化对公司的影响、已采取的解决措施、解决进展以及后续解决计划 </w:t>
      </w:r>
    </w:p>
    <w:p>
      <w:pPr>
        <w:pStyle w:val="BodyText"/>
        <w:spacing w:before="2"/>
        <w:ind w:left="1198"/>
        <w:rPr>
          <w:sz w:val="24"/>
        </w:rPr>
      </w:pPr>
      <w:r>
        <w:rPr>
          <w:spacing w:val="11"/>
        </w:rPr>
        <w:t>□适用 √不适用</w:t>
      </w:r>
      <w:r>
        <w:rPr>
          <w:spacing w:val="-3"/>
        </w:rPr>
        <w:t> </w:t>
      </w:r>
      <w:r>
        <w:rPr>
          <w:sz w:val="24"/>
        </w:rPr>
        <w:t> </w:t>
      </w:r>
    </w:p>
    <w:p>
      <w:pPr>
        <w:pStyle w:val="Heading2"/>
        <w:ind w:left="1198"/>
      </w:pPr>
      <w:r>
        <w:rPr/>
        <w:t> </w:t>
      </w:r>
    </w:p>
    <w:p>
      <w:pPr>
        <w:pStyle w:val="BodyText"/>
        <w:spacing w:before="66"/>
        <w:ind w:left="1198"/>
      </w:pPr>
      <w:r>
        <w:rPr>
          <w:spacing w:val="-12"/>
        </w:rPr>
        <w:t>三、 股东大会情况简介</w:t>
      </w:r>
    </w:p>
    <w:p>
      <w:pPr>
        <w:pStyle w:val="BodyText"/>
        <w:spacing w:before="10"/>
        <w:rPr>
          <w:sz w:val="4"/>
        </w:rPr>
      </w:pPr>
    </w:p>
    <w:tbl>
      <w:tblPr>
        <w:tblW w:w="0" w:type="auto"/>
        <w:jc w:val="left"/>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8"/>
        <w:gridCol w:w="1280"/>
        <w:gridCol w:w="1841"/>
        <w:gridCol w:w="1277"/>
        <w:gridCol w:w="4537"/>
      </w:tblGrid>
      <w:tr>
        <w:trPr>
          <w:trHeight w:val="546" w:hRule="atLeast"/>
        </w:trPr>
        <w:tc>
          <w:tcPr>
            <w:tcW w:w="1558" w:type="dxa"/>
            <w:shd w:val="clear" w:color="auto" w:fill="D9D9D9"/>
          </w:tcPr>
          <w:p>
            <w:pPr>
              <w:pStyle w:val="TableParagraph"/>
              <w:spacing w:before="137"/>
              <w:ind w:left="355"/>
              <w:rPr>
                <w:rFonts w:ascii="SimSun" w:eastAsia="SimSun" w:hint="eastAsia"/>
                <w:sz w:val="21"/>
              </w:rPr>
            </w:pPr>
            <w:r>
              <w:rPr>
                <w:rFonts w:ascii="SimSun" w:eastAsia="SimSun" w:hint="eastAsia"/>
                <w:sz w:val="21"/>
              </w:rPr>
              <w:t>会议届次</w:t>
            </w:r>
          </w:p>
        </w:tc>
        <w:tc>
          <w:tcPr>
            <w:tcW w:w="1280" w:type="dxa"/>
            <w:shd w:val="clear" w:color="auto" w:fill="D9D9D9"/>
          </w:tcPr>
          <w:p>
            <w:pPr>
              <w:pStyle w:val="TableParagraph"/>
              <w:spacing w:before="137"/>
              <w:ind w:left="218"/>
              <w:rPr>
                <w:rFonts w:ascii="SimSun" w:eastAsia="SimSun" w:hint="eastAsia"/>
                <w:sz w:val="21"/>
              </w:rPr>
            </w:pPr>
            <w:r>
              <w:rPr>
                <w:rFonts w:ascii="SimSun" w:eastAsia="SimSun" w:hint="eastAsia"/>
                <w:sz w:val="21"/>
              </w:rPr>
              <w:t>召开日期</w:t>
            </w:r>
          </w:p>
        </w:tc>
        <w:tc>
          <w:tcPr>
            <w:tcW w:w="1841" w:type="dxa"/>
            <w:shd w:val="clear" w:color="auto" w:fill="D9D9D9"/>
          </w:tcPr>
          <w:p>
            <w:pPr>
              <w:pStyle w:val="TableParagraph"/>
              <w:spacing w:line="270" w:lineRule="atLeast"/>
              <w:ind w:left="179" w:right="172"/>
              <w:rPr>
                <w:rFonts w:ascii="SimSun" w:eastAsia="SimSun" w:hint="eastAsia"/>
                <w:sz w:val="21"/>
              </w:rPr>
            </w:pPr>
            <w:r>
              <w:rPr>
                <w:rFonts w:ascii="SimSun" w:eastAsia="SimSun" w:hint="eastAsia"/>
                <w:sz w:val="21"/>
              </w:rPr>
              <w:t>决议刊登的指定网站的查询索引</w:t>
            </w:r>
          </w:p>
        </w:tc>
        <w:tc>
          <w:tcPr>
            <w:tcW w:w="1277" w:type="dxa"/>
            <w:shd w:val="clear" w:color="auto" w:fill="D9D9D9"/>
          </w:tcPr>
          <w:p>
            <w:pPr>
              <w:pStyle w:val="TableParagraph"/>
              <w:spacing w:line="270" w:lineRule="atLeast"/>
              <w:ind w:left="215" w:right="99" w:hanging="106"/>
              <w:rPr>
                <w:rFonts w:ascii="SimSun" w:eastAsia="SimSun" w:hint="eastAsia"/>
                <w:sz w:val="21"/>
              </w:rPr>
            </w:pPr>
            <w:r>
              <w:rPr>
                <w:rFonts w:ascii="SimSun" w:eastAsia="SimSun" w:hint="eastAsia"/>
                <w:sz w:val="21"/>
              </w:rPr>
              <w:t>决议刊登的披露日期</w:t>
            </w:r>
          </w:p>
        </w:tc>
        <w:tc>
          <w:tcPr>
            <w:tcW w:w="4537" w:type="dxa"/>
            <w:shd w:val="clear" w:color="auto" w:fill="D9D9D9"/>
          </w:tcPr>
          <w:p>
            <w:pPr>
              <w:pStyle w:val="TableParagraph"/>
              <w:spacing w:before="137"/>
              <w:ind w:left="22" w:right="13"/>
              <w:jc w:val="center"/>
              <w:rPr>
                <w:rFonts w:ascii="SimSun" w:eastAsia="SimSun" w:hint="eastAsia"/>
                <w:sz w:val="21"/>
              </w:rPr>
            </w:pPr>
            <w:r>
              <w:rPr>
                <w:rFonts w:ascii="SimSun" w:eastAsia="SimSun" w:hint="eastAsia"/>
                <w:sz w:val="21"/>
              </w:rPr>
              <w:t>会议决议</w:t>
            </w:r>
          </w:p>
        </w:tc>
      </w:tr>
      <w:tr>
        <w:trPr>
          <w:trHeight w:val="7899" w:hRule="atLeast"/>
        </w:trPr>
        <w:tc>
          <w:tcPr>
            <w:tcW w:w="1558"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
              <w:rPr>
                <w:rFonts w:ascii="SimSun"/>
                <w:sz w:val="27"/>
              </w:rPr>
            </w:pPr>
          </w:p>
          <w:p>
            <w:pPr>
              <w:pStyle w:val="TableParagraph"/>
              <w:spacing w:line="242" w:lineRule="auto"/>
              <w:ind w:left="105" w:right="93"/>
              <w:rPr>
                <w:rFonts w:ascii="SimSun" w:eastAsia="SimSun" w:hint="eastAsia"/>
                <w:sz w:val="21"/>
              </w:rPr>
            </w:pPr>
            <w:r>
              <w:rPr>
                <w:sz w:val="21"/>
              </w:rPr>
              <w:t>2021</w:t>
            </w:r>
            <w:r>
              <w:rPr>
                <w:spacing w:val="19"/>
                <w:sz w:val="21"/>
              </w:rPr>
              <w:t> </w:t>
            </w:r>
            <w:r>
              <w:rPr>
                <w:rFonts w:ascii="SimSun" w:eastAsia="SimSun" w:hint="eastAsia"/>
                <w:sz w:val="21"/>
              </w:rPr>
              <w:t>年年度股东大会</w:t>
            </w:r>
          </w:p>
        </w:tc>
        <w:tc>
          <w:tcPr>
            <w:tcW w:w="1280" w:type="dxa"/>
          </w:tcPr>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spacing w:before="1"/>
              <w:rPr>
                <w:rFonts w:ascii="SimSun"/>
                <w:sz w:val="23"/>
              </w:rPr>
            </w:pPr>
          </w:p>
          <w:p>
            <w:pPr>
              <w:pStyle w:val="TableParagraph"/>
              <w:ind w:left="107"/>
              <w:rPr>
                <w:rFonts w:ascii="SimSun" w:eastAsia="SimSun" w:hint="eastAsia"/>
                <w:sz w:val="21"/>
              </w:rPr>
            </w:pPr>
            <w:r>
              <w:rPr>
                <w:sz w:val="21"/>
              </w:rPr>
              <w:t>2022</w:t>
            </w:r>
            <w:r>
              <w:rPr>
                <w:spacing w:val="-14"/>
                <w:sz w:val="21"/>
              </w:rPr>
              <w:t> </w:t>
            </w:r>
            <w:r>
              <w:rPr>
                <w:rFonts w:ascii="SimSun" w:eastAsia="SimSun" w:hint="eastAsia"/>
                <w:spacing w:val="-33"/>
                <w:sz w:val="21"/>
              </w:rPr>
              <w:t>年 </w:t>
            </w:r>
            <w:r>
              <w:rPr>
                <w:sz w:val="21"/>
              </w:rPr>
              <w:t>3</w:t>
            </w:r>
            <w:r>
              <w:rPr>
                <w:spacing w:val="-14"/>
                <w:sz w:val="21"/>
              </w:rPr>
              <w:t> </w:t>
            </w:r>
            <w:r>
              <w:rPr>
                <w:rFonts w:ascii="SimSun" w:eastAsia="SimSun" w:hint="eastAsia"/>
                <w:sz w:val="21"/>
              </w:rPr>
              <w:t>月</w:t>
            </w:r>
          </w:p>
          <w:p>
            <w:pPr>
              <w:pStyle w:val="TableParagraph"/>
              <w:spacing w:before="2"/>
              <w:ind w:left="107"/>
              <w:rPr>
                <w:rFonts w:ascii="SimSun" w:eastAsia="SimSun" w:hint="eastAsia"/>
                <w:sz w:val="21"/>
              </w:rPr>
            </w:pPr>
            <w:r>
              <w:rPr>
                <w:sz w:val="21"/>
              </w:rPr>
              <w:t>31</w:t>
            </w:r>
            <w:r>
              <w:rPr>
                <w:spacing w:val="1"/>
                <w:sz w:val="21"/>
              </w:rPr>
              <w:t> </w:t>
            </w:r>
            <w:r>
              <w:rPr>
                <w:rFonts w:ascii="SimSun" w:eastAsia="SimSun" w:hint="eastAsia"/>
                <w:sz w:val="21"/>
              </w:rPr>
              <w:t>日</w:t>
            </w:r>
          </w:p>
        </w:tc>
        <w:tc>
          <w:tcPr>
            <w:tcW w:w="1841" w:type="dxa"/>
          </w:tcPr>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spacing w:before="157"/>
              <w:ind w:left="105"/>
              <w:rPr>
                <w:sz w:val="21"/>
              </w:rPr>
            </w:pPr>
            <w:hyperlink r:id="rId10">
              <w:r>
                <w:rPr>
                  <w:sz w:val="21"/>
                </w:rPr>
                <w:t>www.sse.com.cn</w:t>
              </w:r>
            </w:hyperlink>
          </w:p>
        </w:tc>
        <w:tc>
          <w:tcPr>
            <w:tcW w:w="1277" w:type="dxa"/>
          </w:tcPr>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spacing w:before="1"/>
              <w:rPr>
                <w:rFonts w:ascii="SimSun"/>
                <w:sz w:val="23"/>
              </w:rPr>
            </w:pPr>
          </w:p>
          <w:p>
            <w:pPr>
              <w:pStyle w:val="TableParagraph"/>
              <w:ind w:left="107"/>
              <w:rPr>
                <w:rFonts w:ascii="SimSun" w:eastAsia="SimSun" w:hint="eastAsia"/>
                <w:sz w:val="21"/>
              </w:rPr>
            </w:pPr>
            <w:r>
              <w:rPr>
                <w:sz w:val="21"/>
              </w:rPr>
              <w:t>2022</w:t>
            </w:r>
            <w:r>
              <w:rPr>
                <w:spacing w:val="-16"/>
                <w:sz w:val="21"/>
              </w:rPr>
              <w:t> </w:t>
            </w:r>
            <w:r>
              <w:rPr>
                <w:rFonts w:ascii="SimSun" w:eastAsia="SimSun" w:hint="eastAsia"/>
                <w:spacing w:val="-33"/>
                <w:sz w:val="21"/>
              </w:rPr>
              <w:t>年 </w:t>
            </w:r>
            <w:r>
              <w:rPr>
                <w:sz w:val="21"/>
              </w:rPr>
              <w:t>4</w:t>
            </w:r>
            <w:r>
              <w:rPr>
                <w:spacing w:val="-14"/>
                <w:sz w:val="21"/>
              </w:rPr>
              <w:t> </w:t>
            </w:r>
            <w:r>
              <w:rPr>
                <w:rFonts w:ascii="SimSun" w:eastAsia="SimSun" w:hint="eastAsia"/>
                <w:sz w:val="21"/>
              </w:rPr>
              <w:t>月</w:t>
            </w:r>
          </w:p>
          <w:p>
            <w:pPr>
              <w:pStyle w:val="TableParagraph"/>
              <w:spacing w:before="2"/>
              <w:ind w:left="107"/>
              <w:rPr>
                <w:rFonts w:ascii="SimSun" w:eastAsia="SimSun" w:hint="eastAsia"/>
                <w:sz w:val="21"/>
              </w:rPr>
            </w:pPr>
            <w:r>
              <w:rPr>
                <w:sz w:val="21"/>
              </w:rPr>
              <w:t>1 </w:t>
            </w:r>
            <w:r>
              <w:rPr>
                <w:rFonts w:ascii="SimSun" w:eastAsia="SimSun" w:hint="eastAsia"/>
                <w:sz w:val="21"/>
              </w:rPr>
              <w:t>日</w:t>
            </w:r>
          </w:p>
        </w:tc>
        <w:tc>
          <w:tcPr>
            <w:tcW w:w="4537" w:type="dxa"/>
          </w:tcPr>
          <w:p>
            <w:pPr>
              <w:pStyle w:val="TableParagraph"/>
              <w:numPr>
                <w:ilvl w:val="0"/>
                <w:numId w:val="13"/>
              </w:numPr>
              <w:tabs>
                <w:tab w:pos="267" w:val="left" w:leader="none"/>
              </w:tabs>
              <w:spacing w:line="240" w:lineRule="auto" w:before="1" w:after="0"/>
              <w:ind w:left="267" w:right="0" w:hanging="160"/>
              <w:jc w:val="left"/>
              <w:rPr>
                <w:rFonts w:ascii="SimSun" w:eastAsia="SimSun" w:hint="eastAsia"/>
                <w:sz w:val="21"/>
              </w:rPr>
            </w:pPr>
            <w:r>
              <w:rPr>
                <w:rFonts w:ascii="SimSun" w:eastAsia="SimSun" w:hint="eastAsia"/>
                <w:sz w:val="21"/>
              </w:rPr>
              <w:t>审议通过了《</w:t>
            </w:r>
            <w:r>
              <w:rPr>
                <w:sz w:val="21"/>
              </w:rPr>
              <w:t>2021</w:t>
            </w:r>
            <w:r>
              <w:rPr>
                <w:spacing w:val="-1"/>
                <w:sz w:val="21"/>
              </w:rPr>
              <w:t> </w:t>
            </w:r>
            <w:r>
              <w:rPr>
                <w:rFonts w:ascii="SimSun" w:eastAsia="SimSun" w:hint="eastAsia"/>
                <w:sz w:val="21"/>
              </w:rPr>
              <w:t>年度董事会工作报告》；</w:t>
            </w:r>
          </w:p>
          <w:p>
            <w:pPr>
              <w:pStyle w:val="TableParagraph"/>
              <w:numPr>
                <w:ilvl w:val="0"/>
                <w:numId w:val="13"/>
              </w:numPr>
              <w:tabs>
                <w:tab w:pos="267" w:val="left" w:leader="none"/>
              </w:tabs>
              <w:spacing w:line="240" w:lineRule="auto" w:before="2" w:after="0"/>
              <w:ind w:left="267" w:right="0" w:hanging="160"/>
              <w:jc w:val="left"/>
              <w:rPr>
                <w:rFonts w:ascii="SimSun" w:eastAsia="SimSun" w:hint="eastAsia"/>
                <w:sz w:val="21"/>
              </w:rPr>
            </w:pPr>
            <w:r>
              <w:rPr>
                <w:rFonts w:ascii="SimSun" w:eastAsia="SimSun" w:hint="eastAsia"/>
                <w:sz w:val="21"/>
              </w:rPr>
              <w:t>审议通过了《</w:t>
            </w:r>
            <w:r>
              <w:rPr>
                <w:sz w:val="21"/>
              </w:rPr>
              <w:t>2021</w:t>
            </w:r>
            <w:r>
              <w:rPr>
                <w:spacing w:val="-1"/>
                <w:sz w:val="21"/>
              </w:rPr>
              <w:t> </w:t>
            </w:r>
            <w:r>
              <w:rPr>
                <w:rFonts w:ascii="SimSun" w:eastAsia="SimSun" w:hint="eastAsia"/>
                <w:sz w:val="21"/>
              </w:rPr>
              <w:t>年度监事会工作报告》；</w:t>
            </w:r>
          </w:p>
          <w:p>
            <w:pPr>
              <w:pStyle w:val="TableParagraph"/>
              <w:numPr>
                <w:ilvl w:val="0"/>
                <w:numId w:val="13"/>
              </w:numPr>
              <w:tabs>
                <w:tab w:pos="267" w:val="left" w:leader="none"/>
              </w:tabs>
              <w:spacing w:line="242" w:lineRule="auto" w:before="4" w:after="0"/>
              <w:ind w:left="107" w:right="96" w:firstLine="0"/>
              <w:jc w:val="left"/>
              <w:rPr>
                <w:rFonts w:ascii="SimSun" w:eastAsia="SimSun" w:hint="eastAsia"/>
                <w:sz w:val="21"/>
              </w:rPr>
            </w:pPr>
            <w:r>
              <w:rPr>
                <w:rFonts w:ascii="SimSun" w:eastAsia="SimSun" w:hint="eastAsia"/>
                <w:spacing w:val="-1"/>
                <w:sz w:val="21"/>
              </w:rPr>
              <w:t>审议通过了《</w:t>
            </w:r>
            <w:r>
              <w:rPr>
                <w:spacing w:val="-1"/>
                <w:sz w:val="21"/>
              </w:rPr>
              <w:t>2021</w:t>
            </w:r>
            <w:r>
              <w:rPr>
                <w:spacing w:val="3"/>
                <w:sz w:val="21"/>
              </w:rPr>
              <w:t> </w:t>
            </w:r>
            <w:r>
              <w:rPr>
                <w:rFonts w:ascii="SimSun" w:eastAsia="SimSun" w:hint="eastAsia"/>
                <w:spacing w:val="-7"/>
                <w:sz w:val="21"/>
              </w:rPr>
              <w:t>年度财务决算及 </w:t>
            </w:r>
            <w:r>
              <w:rPr>
                <w:sz w:val="21"/>
              </w:rPr>
              <w:t>2022</w:t>
            </w:r>
            <w:r>
              <w:rPr>
                <w:spacing w:val="5"/>
                <w:sz w:val="21"/>
              </w:rPr>
              <w:t> </w:t>
            </w:r>
            <w:r>
              <w:rPr>
                <w:rFonts w:ascii="SimSun" w:eastAsia="SimSun" w:hint="eastAsia"/>
                <w:sz w:val="21"/>
              </w:rPr>
              <w:t>年度财务预算报告》；</w:t>
            </w:r>
          </w:p>
          <w:p>
            <w:pPr>
              <w:pStyle w:val="TableParagraph"/>
              <w:numPr>
                <w:ilvl w:val="0"/>
                <w:numId w:val="13"/>
              </w:numPr>
              <w:tabs>
                <w:tab w:pos="267" w:val="left" w:leader="none"/>
              </w:tabs>
              <w:spacing w:line="242" w:lineRule="auto" w:before="2" w:after="0"/>
              <w:ind w:left="107" w:right="92" w:firstLine="0"/>
              <w:jc w:val="left"/>
              <w:rPr>
                <w:rFonts w:ascii="SimSun" w:eastAsia="SimSun" w:hint="eastAsia"/>
                <w:sz w:val="21"/>
              </w:rPr>
            </w:pPr>
            <w:r>
              <w:rPr>
                <w:rFonts w:ascii="SimSun" w:eastAsia="SimSun" w:hint="eastAsia"/>
                <w:spacing w:val="-2"/>
                <w:sz w:val="21"/>
              </w:rPr>
              <w:t>审议通过了《关于与关联方签署日常关联交易</w:t>
            </w:r>
            <w:r>
              <w:rPr>
                <w:rFonts w:ascii="SimSun" w:eastAsia="SimSun" w:hint="eastAsia"/>
                <w:sz w:val="21"/>
              </w:rPr>
              <w:t>协议的议案》；</w:t>
            </w:r>
          </w:p>
          <w:p>
            <w:pPr>
              <w:pStyle w:val="TableParagraph"/>
              <w:numPr>
                <w:ilvl w:val="0"/>
                <w:numId w:val="13"/>
              </w:numPr>
              <w:tabs>
                <w:tab w:pos="267" w:val="left" w:leader="none"/>
              </w:tabs>
              <w:spacing w:line="242" w:lineRule="auto" w:before="2" w:after="0"/>
              <w:ind w:left="107" w:right="94" w:firstLine="0"/>
              <w:jc w:val="left"/>
              <w:rPr>
                <w:rFonts w:ascii="SimSun" w:eastAsia="SimSun" w:hint="eastAsia"/>
                <w:sz w:val="21"/>
              </w:rPr>
            </w:pPr>
            <w:r>
              <w:rPr>
                <w:rFonts w:ascii="SimSun" w:eastAsia="SimSun" w:hint="eastAsia"/>
                <w:spacing w:val="-4"/>
                <w:sz w:val="21"/>
              </w:rPr>
              <w:t>审议通过了《关于公司 </w:t>
            </w:r>
            <w:r>
              <w:rPr>
                <w:sz w:val="21"/>
              </w:rPr>
              <w:t>2021</w:t>
            </w:r>
            <w:r>
              <w:rPr>
                <w:spacing w:val="29"/>
                <w:sz w:val="21"/>
              </w:rPr>
              <w:t> </w:t>
            </w:r>
            <w:r>
              <w:rPr>
                <w:rFonts w:ascii="SimSun" w:eastAsia="SimSun" w:hint="eastAsia"/>
                <w:sz w:val="21"/>
              </w:rPr>
              <w:t>年年度利润分配方案的议案》；</w:t>
            </w:r>
          </w:p>
          <w:p>
            <w:pPr>
              <w:pStyle w:val="TableParagraph"/>
              <w:numPr>
                <w:ilvl w:val="0"/>
                <w:numId w:val="13"/>
              </w:numPr>
              <w:tabs>
                <w:tab w:pos="267" w:val="left" w:leader="none"/>
              </w:tabs>
              <w:spacing w:line="242" w:lineRule="auto" w:before="1" w:after="0"/>
              <w:ind w:left="107" w:right="94" w:firstLine="0"/>
              <w:jc w:val="left"/>
              <w:rPr>
                <w:rFonts w:ascii="SimSun" w:eastAsia="SimSun" w:hint="eastAsia"/>
                <w:sz w:val="21"/>
              </w:rPr>
            </w:pPr>
            <w:r>
              <w:rPr>
                <w:rFonts w:ascii="SimSun" w:eastAsia="SimSun" w:hint="eastAsia"/>
                <w:spacing w:val="-1"/>
                <w:sz w:val="21"/>
              </w:rPr>
              <w:t>审议通过了《关于</w:t>
            </w:r>
            <w:r>
              <w:rPr>
                <w:sz w:val="21"/>
              </w:rPr>
              <w:t>&lt;</w:t>
            </w:r>
            <w:r>
              <w:rPr>
                <w:rFonts w:ascii="SimSun" w:eastAsia="SimSun" w:hint="eastAsia"/>
                <w:spacing w:val="-12"/>
                <w:sz w:val="21"/>
              </w:rPr>
              <w:t>公司 </w:t>
            </w:r>
            <w:r>
              <w:rPr>
                <w:sz w:val="21"/>
              </w:rPr>
              <w:t>2021</w:t>
            </w:r>
            <w:r>
              <w:rPr>
                <w:spacing w:val="19"/>
                <w:sz w:val="21"/>
              </w:rPr>
              <w:t> </w:t>
            </w:r>
            <w:r>
              <w:rPr>
                <w:rFonts w:ascii="SimSun" w:eastAsia="SimSun" w:hint="eastAsia"/>
                <w:sz w:val="21"/>
              </w:rPr>
              <w:t>年年度报告</w:t>
            </w:r>
            <w:r>
              <w:rPr>
                <w:sz w:val="21"/>
              </w:rPr>
              <w:t>&gt;</w:t>
            </w:r>
            <w:r>
              <w:rPr>
                <w:rFonts w:ascii="SimSun" w:eastAsia="SimSun" w:hint="eastAsia"/>
                <w:sz w:val="21"/>
              </w:rPr>
              <w:t>及其摘要的议案》；</w:t>
            </w:r>
          </w:p>
          <w:p>
            <w:pPr>
              <w:pStyle w:val="TableParagraph"/>
              <w:numPr>
                <w:ilvl w:val="0"/>
                <w:numId w:val="13"/>
              </w:numPr>
              <w:tabs>
                <w:tab w:pos="267" w:val="left" w:leader="none"/>
              </w:tabs>
              <w:spacing w:line="244" w:lineRule="auto" w:before="0" w:after="0"/>
              <w:ind w:left="107" w:right="94" w:firstLine="0"/>
              <w:jc w:val="left"/>
              <w:rPr>
                <w:rFonts w:ascii="SimSun" w:eastAsia="SimSun" w:hint="eastAsia"/>
                <w:sz w:val="21"/>
              </w:rPr>
            </w:pPr>
            <w:r>
              <w:rPr>
                <w:rFonts w:ascii="SimSun" w:eastAsia="SimSun" w:hint="eastAsia"/>
                <w:spacing w:val="-2"/>
                <w:sz w:val="21"/>
              </w:rPr>
              <w:t>审议通过了《关于公司续聘 </w:t>
            </w:r>
            <w:r>
              <w:rPr>
                <w:sz w:val="21"/>
              </w:rPr>
              <w:t>2022</w:t>
            </w:r>
            <w:r>
              <w:rPr>
                <w:spacing w:val="26"/>
                <w:sz w:val="21"/>
              </w:rPr>
              <w:t> </w:t>
            </w:r>
            <w:r>
              <w:rPr>
                <w:rFonts w:ascii="SimSun" w:eastAsia="SimSun" w:hint="eastAsia"/>
                <w:sz w:val="21"/>
              </w:rPr>
              <w:t>年度审计机构及支付审计费用的议案》；</w:t>
            </w:r>
          </w:p>
          <w:p>
            <w:pPr>
              <w:pStyle w:val="TableParagraph"/>
              <w:numPr>
                <w:ilvl w:val="0"/>
                <w:numId w:val="13"/>
              </w:numPr>
              <w:tabs>
                <w:tab w:pos="267" w:val="left" w:leader="none"/>
              </w:tabs>
              <w:spacing w:line="265" w:lineRule="exact" w:before="0" w:after="0"/>
              <w:ind w:left="267" w:right="0" w:hanging="160"/>
              <w:jc w:val="left"/>
              <w:rPr>
                <w:rFonts w:ascii="SimSun" w:eastAsia="SimSun" w:hint="eastAsia"/>
                <w:sz w:val="21"/>
              </w:rPr>
            </w:pPr>
            <w:r>
              <w:rPr>
                <w:rFonts w:ascii="SimSun" w:eastAsia="SimSun" w:hint="eastAsia"/>
                <w:spacing w:val="-16"/>
                <w:sz w:val="21"/>
              </w:rPr>
              <w:t>审议通过了《关于修订〈公司章程〉的议案》；</w:t>
            </w:r>
          </w:p>
          <w:p>
            <w:pPr>
              <w:pStyle w:val="TableParagraph"/>
              <w:numPr>
                <w:ilvl w:val="0"/>
                <w:numId w:val="13"/>
              </w:numPr>
              <w:tabs>
                <w:tab w:pos="269" w:val="left" w:leader="none"/>
              </w:tabs>
              <w:spacing w:line="242" w:lineRule="auto" w:before="3" w:after="0"/>
              <w:ind w:left="107" w:right="93" w:firstLine="0"/>
              <w:jc w:val="left"/>
              <w:rPr>
                <w:rFonts w:ascii="SimSun" w:eastAsia="SimSun" w:hint="eastAsia"/>
                <w:sz w:val="21"/>
              </w:rPr>
            </w:pPr>
            <w:r>
              <w:rPr>
                <w:rFonts w:ascii="SimSun" w:eastAsia="SimSun" w:hint="eastAsia"/>
                <w:sz w:val="21"/>
              </w:rPr>
              <w:t>审议通过了《关于修订</w:t>
            </w:r>
            <w:r>
              <w:rPr>
                <w:sz w:val="21"/>
              </w:rPr>
              <w:t>&lt;</w:t>
            </w:r>
            <w:r>
              <w:rPr>
                <w:rFonts w:ascii="SimSun" w:eastAsia="SimSun" w:hint="eastAsia"/>
                <w:sz w:val="21"/>
              </w:rPr>
              <w:t>公司股东大会议事规则</w:t>
            </w:r>
            <w:r>
              <w:rPr>
                <w:sz w:val="21"/>
              </w:rPr>
              <w:t>&gt;</w:t>
            </w:r>
            <w:r>
              <w:rPr>
                <w:rFonts w:ascii="SimSun" w:eastAsia="SimSun" w:hint="eastAsia"/>
                <w:sz w:val="21"/>
              </w:rPr>
              <w:t>的议案》；</w:t>
            </w:r>
          </w:p>
          <w:p>
            <w:pPr>
              <w:pStyle w:val="TableParagraph"/>
              <w:numPr>
                <w:ilvl w:val="0"/>
                <w:numId w:val="13"/>
              </w:numPr>
              <w:tabs>
                <w:tab w:pos="379" w:val="left" w:leader="none"/>
              </w:tabs>
              <w:spacing w:line="242" w:lineRule="auto" w:before="2" w:after="0"/>
              <w:ind w:left="107" w:right="87" w:firstLine="0"/>
              <w:jc w:val="left"/>
              <w:rPr>
                <w:rFonts w:ascii="SimSun" w:eastAsia="SimSun" w:hint="eastAsia"/>
                <w:sz w:val="21"/>
              </w:rPr>
            </w:pPr>
            <w:r>
              <w:rPr>
                <w:rFonts w:ascii="SimSun" w:eastAsia="SimSun" w:hint="eastAsia"/>
                <w:sz w:val="21"/>
              </w:rPr>
              <w:t>审议通过了《关于修订</w:t>
            </w:r>
            <w:r>
              <w:rPr>
                <w:sz w:val="21"/>
              </w:rPr>
              <w:t>&lt;</w:t>
            </w:r>
            <w:r>
              <w:rPr>
                <w:rFonts w:ascii="SimSun" w:eastAsia="SimSun" w:hint="eastAsia"/>
                <w:sz w:val="21"/>
              </w:rPr>
              <w:t>公司董事会议事规则</w:t>
            </w:r>
            <w:r>
              <w:rPr>
                <w:sz w:val="21"/>
              </w:rPr>
              <w:t>&gt;</w:t>
            </w:r>
            <w:r>
              <w:rPr>
                <w:rFonts w:ascii="SimSun" w:eastAsia="SimSun" w:hint="eastAsia"/>
                <w:sz w:val="21"/>
              </w:rPr>
              <w:t>的议案》；</w:t>
            </w:r>
          </w:p>
          <w:p>
            <w:pPr>
              <w:pStyle w:val="TableParagraph"/>
              <w:numPr>
                <w:ilvl w:val="0"/>
                <w:numId w:val="13"/>
              </w:numPr>
              <w:tabs>
                <w:tab w:pos="373" w:val="left" w:leader="none"/>
              </w:tabs>
              <w:spacing w:line="242" w:lineRule="auto" w:before="1" w:after="0"/>
              <w:ind w:left="107" w:right="91" w:firstLine="0"/>
              <w:jc w:val="left"/>
              <w:rPr>
                <w:rFonts w:ascii="SimSun" w:eastAsia="SimSun" w:hint="eastAsia"/>
                <w:sz w:val="21"/>
              </w:rPr>
            </w:pPr>
            <w:r>
              <w:rPr>
                <w:rFonts w:ascii="SimSun" w:eastAsia="SimSun" w:hint="eastAsia"/>
                <w:spacing w:val="-8"/>
                <w:sz w:val="21"/>
              </w:rPr>
              <w:t>审议通过了《关于修订</w:t>
            </w:r>
            <w:r>
              <w:rPr>
                <w:sz w:val="21"/>
              </w:rPr>
              <w:t>&lt;</w:t>
            </w:r>
            <w:r>
              <w:rPr>
                <w:rFonts w:ascii="SimSun" w:eastAsia="SimSun" w:hint="eastAsia"/>
                <w:sz w:val="21"/>
              </w:rPr>
              <w:t>公司独立董事工作制度</w:t>
            </w:r>
            <w:r>
              <w:rPr>
                <w:sz w:val="21"/>
              </w:rPr>
              <w:t>&gt;</w:t>
            </w:r>
            <w:r>
              <w:rPr>
                <w:rFonts w:ascii="SimSun" w:eastAsia="SimSun" w:hint="eastAsia"/>
                <w:sz w:val="21"/>
              </w:rPr>
              <w:t>的议案》；</w:t>
            </w:r>
          </w:p>
          <w:p>
            <w:pPr>
              <w:pStyle w:val="TableParagraph"/>
              <w:numPr>
                <w:ilvl w:val="0"/>
                <w:numId w:val="13"/>
              </w:numPr>
              <w:tabs>
                <w:tab w:pos="379" w:val="left" w:leader="none"/>
              </w:tabs>
              <w:spacing w:line="242" w:lineRule="auto" w:before="2" w:after="0"/>
              <w:ind w:left="107" w:right="87" w:firstLine="0"/>
              <w:jc w:val="left"/>
              <w:rPr>
                <w:rFonts w:ascii="SimSun" w:eastAsia="SimSun" w:hint="eastAsia"/>
                <w:sz w:val="21"/>
              </w:rPr>
            </w:pPr>
            <w:r>
              <w:rPr>
                <w:rFonts w:ascii="SimSun" w:eastAsia="SimSun" w:hint="eastAsia"/>
                <w:sz w:val="21"/>
              </w:rPr>
              <w:t>审议通过了《关于修订</w:t>
            </w:r>
            <w:r>
              <w:rPr>
                <w:sz w:val="21"/>
              </w:rPr>
              <w:t>&lt;</w:t>
            </w:r>
            <w:r>
              <w:rPr>
                <w:rFonts w:ascii="SimSun" w:eastAsia="SimSun" w:hint="eastAsia"/>
                <w:sz w:val="21"/>
              </w:rPr>
              <w:t>公司监事会议事规则</w:t>
            </w:r>
            <w:r>
              <w:rPr>
                <w:sz w:val="21"/>
              </w:rPr>
              <w:t>&gt;</w:t>
            </w:r>
            <w:r>
              <w:rPr>
                <w:rFonts w:ascii="SimSun" w:eastAsia="SimSun" w:hint="eastAsia"/>
                <w:sz w:val="21"/>
              </w:rPr>
              <w:t>的议案》；</w:t>
            </w:r>
          </w:p>
          <w:p>
            <w:pPr>
              <w:pStyle w:val="TableParagraph"/>
              <w:numPr>
                <w:ilvl w:val="0"/>
                <w:numId w:val="13"/>
              </w:numPr>
              <w:tabs>
                <w:tab w:pos="373" w:val="left" w:leader="none"/>
              </w:tabs>
              <w:spacing w:line="242" w:lineRule="auto" w:before="1" w:after="0"/>
              <w:ind w:left="107" w:right="91" w:firstLine="0"/>
              <w:jc w:val="left"/>
              <w:rPr>
                <w:rFonts w:ascii="SimSun" w:eastAsia="SimSun" w:hint="eastAsia"/>
                <w:sz w:val="21"/>
              </w:rPr>
            </w:pPr>
            <w:r>
              <w:rPr>
                <w:rFonts w:ascii="SimSun" w:eastAsia="SimSun" w:hint="eastAsia"/>
                <w:spacing w:val="-8"/>
                <w:sz w:val="21"/>
              </w:rPr>
              <w:t>审议通过了《关于修订</w:t>
            </w:r>
            <w:r>
              <w:rPr>
                <w:sz w:val="21"/>
              </w:rPr>
              <w:t>&lt;</w:t>
            </w:r>
            <w:r>
              <w:rPr>
                <w:rFonts w:ascii="SimSun" w:eastAsia="SimSun" w:hint="eastAsia"/>
                <w:sz w:val="21"/>
              </w:rPr>
              <w:t>公司关联交易管理制度</w:t>
            </w:r>
            <w:r>
              <w:rPr>
                <w:sz w:val="21"/>
              </w:rPr>
              <w:t>&gt;</w:t>
            </w:r>
            <w:r>
              <w:rPr>
                <w:rFonts w:ascii="SimSun" w:eastAsia="SimSun" w:hint="eastAsia"/>
                <w:sz w:val="21"/>
              </w:rPr>
              <w:t>的议案》；</w:t>
            </w:r>
          </w:p>
          <w:p>
            <w:pPr>
              <w:pStyle w:val="TableParagraph"/>
              <w:numPr>
                <w:ilvl w:val="0"/>
                <w:numId w:val="13"/>
              </w:numPr>
              <w:tabs>
                <w:tab w:pos="373" w:val="left" w:leader="none"/>
              </w:tabs>
              <w:spacing w:line="242" w:lineRule="auto" w:before="1" w:after="0"/>
              <w:ind w:left="107" w:right="91" w:firstLine="0"/>
              <w:jc w:val="left"/>
              <w:rPr>
                <w:rFonts w:ascii="SimSun" w:eastAsia="SimSun" w:hint="eastAsia"/>
                <w:sz w:val="21"/>
              </w:rPr>
            </w:pPr>
            <w:r>
              <w:rPr>
                <w:rFonts w:ascii="SimSun" w:eastAsia="SimSun" w:hint="eastAsia"/>
                <w:spacing w:val="-8"/>
                <w:sz w:val="21"/>
              </w:rPr>
              <w:t>审议通过了《关于修订</w:t>
            </w:r>
            <w:r>
              <w:rPr>
                <w:sz w:val="21"/>
              </w:rPr>
              <w:t>&lt;</w:t>
            </w:r>
            <w:r>
              <w:rPr>
                <w:rFonts w:ascii="SimSun" w:eastAsia="SimSun" w:hint="eastAsia"/>
                <w:sz w:val="21"/>
              </w:rPr>
              <w:t>公司对外担保管理制度</w:t>
            </w:r>
            <w:r>
              <w:rPr>
                <w:sz w:val="21"/>
              </w:rPr>
              <w:t>&gt;</w:t>
            </w:r>
            <w:r>
              <w:rPr>
                <w:rFonts w:ascii="SimSun" w:eastAsia="SimSun" w:hint="eastAsia"/>
                <w:sz w:val="21"/>
              </w:rPr>
              <w:t>的议案》；</w:t>
            </w:r>
          </w:p>
          <w:p>
            <w:pPr>
              <w:pStyle w:val="TableParagraph"/>
              <w:numPr>
                <w:ilvl w:val="0"/>
                <w:numId w:val="13"/>
              </w:numPr>
              <w:tabs>
                <w:tab w:pos="373" w:val="left" w:leader="none"/>
              </w:tabs>
              <w:spacing w:line="242" w:lineRule="auto" w:before="1" w:after="0"/>
              <w:ind w:left="107" w:right="91" w:firstLine="0"/>
              <w:jc w:val="left"/>
              <w:rPr>
                <w:rFonts w:ascii="SimSun" w:eastAsia="SimSun" w:hint="eastAsia"/>
                <w:sz w:val="21"/>
              </w:rPr>
            </w:pPr>
            <w:r>
              <w:rPr>
                <w:rFonts w:ascii="SimSun" w:eastAsia="SimSun" w:hint="eastAsia"/>
                <w:spacing w:val="-8"/>
                <w:sz w:val="21"/>
              </w:rPr>
              <w:t>审议通过了《关于修订</w:t>
            </w:r>
            <w:r>
              <w:rPr>
                <w:sz w:val="21"/>
              </w:rPr>
              <w:t>&lt;</w:t>
            </w:r>
            <w:r>
              <w:rPr>
                <w:rFonts w:ascii="SimSun" w:eastAsia="SimSun" w:hint="eastAsia"/>
                <w:sz w:val="21"/>
              </w:rPr>
              <w:t>公司对外投资管理制度</w:t>
            </w:r>
            <w:r>
              <w:rPr>
                <w:sz w:val="21"/>
              </w:rPr>
              <w:t>&gt;</w:t>
            </w:r>
            <w:r>
              <w:rPr>
                <w:rFonts w:ascii="SimSun" w:eastAsia="SimSun" w:hint="eastAsia"/>
                <w:sz w:val="21"/>
              </w:rPr>
              <w:t>的议案》；</w:t>
            </w:r>
          </w:p>
          <w:p>
            <w:pPr>
              <w:pStyle w:val="TableParagraph"/>
              <w:numPr>
                <w:ilvl w:val="0"/>
                <w:numId w:val="13"/>
              </w:numPr>
              <w:tabs>
                <w:tab w:pos="373" w:val="left" w:leader="none"/>
              </w:tabs>
              <w:spacing w:line="240" w:lineRule="auto" w:before="2" w:after="0"/>
              <w:ind w:left="372" w:right="0" w:hanging="266"/>
              <w:jc w:val="left"/>
              <w:rPr>
                <w:rFonts w:ascii="SimSun" w:eastAsia="SimSun" w:hint="eastAsia"/>
                <w:sz w:val="21"/>
              </w:rPr>
            </w:pPr>
            <w:r>
              <w:rPr>
                <w:rFonts w:ascii="SimSun" w:eastAsia="SimSun" w:hint="eastAsia"/>
                <w:spacing w:val="-8"/>
                <w:sz w:val="21"/>
              </w:rPr>
              <w:t>审议通过了《关于修订</w:t>
            </w:r>
            <w:r>
              <w:rPr>
                <w:sz w:val="21"/>
              </w:rPr>
              <w:t>&lt;</w:t>
            </w:r>
            <w:r>
              <w:rPr>
                <w:rFonts w:ascii="SimSun" w:eastAsia="SimSun" w:hint="eastAsia"/>
                <w:sz w:val="21"/>
              </w:rPr>
              <w:t>公司募集资金管理制</w:t>
            </w:r>
          </w:p>
          <w:p>
            <w:pPr>
              <w:pStyle w:val="TableParagraph"/>
              <w:spacing w:line="252" w:lineRule="exact" w:before="2"/>
              <w:ind w:left="107"/>
              <w:rPr>
                <w:rFonts w:ascii="SimSun" w:eastAsia="SimSun" w:hint="eastAsia"/>
                <w:sz w:val="21"/>
              </w:rPr>
            </w:pPr>
            <w:r>
              <w:rPr>
                <w:rFonts w:ascii="SimSun" w:eastAsia="SimSun" w:hint="eastAsia"/>
                <w:sz w:val="21"/>
              </w:rPr>
              <w:t>度</w:t>
            </w:r>
            <w:r>
              <w:rPr>
                <w:sz w:val="21"/>
              </w:rPr>
              <w:t>&gt;</w:t>
            </w:r>
            <w:r>
              <w:rPr>
                <w:rFonts w:ascii="SimSun" w:eastAsia="SimSun" w:hint="eastAsia"/>
                <w:sz w:val="21"/>
              </w:rPr>
              <w:t>的议案》。</w:t>
            </w:r>
          </w:p>
        </w:tc>
      </w:tr>
      <w:tr>
        <w:trPr>
          <w:trHeight w:val="544" w:hRule="atLeast"/>
        </w:trPr>
        <w:tc>
          <w:tcPr>
            <w:tcW w:w="1558" w:type="dxa"/>
          </w:tcPr>
          <w:p>
            <w:pPr>
              <w:pStyle w:val="TableParagraph"/>
              <w:spacing w:before="1"/>
              <w:ind w:left="105"/>
              <w:rPr>
                <w:rFonts w:ascii="SimSun" w:eastAsia="SimSun" w:hint="eastAsia"/>
                <w:sz w:val="21"/>
              </w:rPr>
            </w:pPr>
            <w:r>
              <w:rPr>
                <w:sz w:val="21"/>
              </w:rPr>
              <w:t>2022</w:t>
            </w:r>
            <w:r>
              <w:rPr>
                <w:spacing w:val="31"/>
                <w:sz w:val="21"/>
              </w:rPr>
              <w:t> </w:t>
            </w:r>
            <w:r>
              <w:rPr>
                <w:rFonts w:ascii="SimSun" w:eastAsia="SimSun" w:hint="eastAsia"/>
                <w:sz w:val="21"/>
              </w:rPr>
              <w:t>年第一次</w:t>
            </w:r>
          </w:p>
          <w:p>
            <w:pPr>
              <w:pStyle w:val="TableParagraph"/>
              <w:spacing w:line="252" w:lineRule="exact" w:before="2"/>
              <w:ind w:left="105"/>
              <w:rPr>
                <w:rFonts w:ascii="SimSun" w:eastAsia="SimSun" w:hint="eastAsia"/>
                <w:sz w:val="21"/>
              </w:rPr>
            </w:pPr>
            <w:r>
              <w:rPr>
                <w:rFonts w:ascii="SimSun" w:eastAsia="SimSun" w:hint="eastAsia"/>
                <w:sz w:val="21"/>
              </w:rPr>
              <w:t>临时股东大会</w:t>
            </w:r>
          </w:p>
        </w:tc>
        <w:tc>
          <w:tcPr>
            <w:tcW w:w="1280" w:type="dxa"/>
          </w:tcPr>
          <w:p>
            <w:pPr>
              <w:pStyle w:val="TableParagraph"/>
              <w:spacing w:before="1"/>
              <w:ind w:left="107"/>
              <w:rPr>
                <w:sz w:val="21"/>
              </w:rPr>
            </w:pPr>
            <w:r>
              <w:rPr>
                <w:sz w:val="21"/>
              </w:rPr>
              <w:t>2022</w:t>
            </w:r>
            <w:r>
              <w:rPr>
                <w:spacing w:val="8"/>
                <w:sz w:val="21"/>
              </w:rPr>
              <w:t> </w:t>
            </w:r>
            <w:r>
              <w:rPr>
                <w:rFonts w:ascii="SimSun" w:eastAsia="SimSun" w:hint="eastAsia"/>
                <w:spacing w:val="3"/>
                <w:sz w:val="21"/>
              </w:rPr>
              <w:t>年 </w:t>
            </w:r>
            <w:r>
              <w:rPr>
                <w:sz w:val="21"/>
              </w:rPr>
              <w:t>11</w:t>
            </w:r>
          </w:p>
          <w:p>
            <w:pPr>
              <w:pStyle w:val="TableParagraph"/>
              <w:spacing w:line="252" w:lineRule="exact" w:before="2"/>
              <w:ind w:left="107"/>
              <w:rPr>
                <w:rFonts w:ascii="SimSun" w:eastAsia="SimSun" w:hint="eastAsia"/>
                <w:sz w:val="21"/>
              </w:rPr>
            </w:pPr>
            <w:r>
              <w:rPr>
                <w:rFonts w:ascii="SimSun" w:eastAsia="SimSun" w:hint="eastAsia"/>
                <w:spacing w:val="-26"/>
                <w:sz w:val="21"/>
              </w:rPr>
              <w:t>月 </w:t>
            </w:r>
            <w:r>
              <w:rPr>
                <w:sz w:val="21"/>
              </w:rPr>
              <w:t>25</w:t>
            </w:r>
            <w:r>
              <w:rPr>
                <w:spacing w:val="-2"/>
                <w:sz w:val="21"/>
              </w:rPr>
              <w:t> </w:t>
            </w:r>
            <w:r>
              <w:rPr>
                <w:rFonts w:ascii="SimSun" w:eastAsia="SimSun" w:hint="eastAsia"/>
                <w:sz w:val="21"/>
              </w:rPr>
              <w:t>日</w:t>
            </w:r>
          </w:p>
        </w:tc>
        <w:tc>
          <w:tcPr>
            <w:tcW w:w="1841" w:type="dxa"/>
          </w:tcPr>
          <w:p>
            <w:pPr>
              <w:pStyle w:val="TableParagraph"/>
              <w:spacing w:before="145"/>
              <w:ind w:left="105"/>
              <w:rPr>
                <w:sz w:val="21"/>
              </w:rPr>
            </w:pPr>
            <w:hyperlink r:id="rId10">
              <w:r>
                <w:rPr>
                  <w:sz w:val="21"/>
                </w:rPr>
                <w:t>www.sse.com.cn</w:t>
              </w:r>
            </w:hyperlink>
          </w:p>
        </w:tc>
        <w:tc>
          <w:tcPr>
            <w:tcW w:w="1277" w:type="dxa"/>
          </w:tcPr>
          <w:p>
            <w:pPr>
              <w:pStyle w:val="TableParagraph"/>
              <w:spacing w:before="1"/>
              <w:ind w:left="107"/>
              <w:rPr>
                <w:sz w:val="21"/>
              </w:rPr>
            </w:pPr>
            <w:r>
              <w:rPr>
                <w:sz w:val="21"/>
              </w:rPr>
              <w:t>2022</w:t>
            </w:r>
            <w:r>
              <w:rPr>
                <w:spacing w:val="6"/>
                <w:sz w:val="21"/>
              </w:rPr>
              <w:t> </w:t>
            </w:r>
            <w:r>
              <w:rPr>
                <w:rFonts w:ascii="SimSun" w:eastAsia="SimSun" w:hint="eastAsia"/>
                <w:spacing w:val="3"/>
                <w:sz w:val="21"/>
              </w:rPr>
              <w:t>年 </w:t>
            </w:r>
            <w:r>
              <w:rPr>
                <w:sz w:val="21"/>
              </w:rPr>
              <w:t>11</w:t>
            </w:r>
          </w:p>
          <w:p>
            <w:pPr>
              <w:pStyle w:val="TableParagraph"/>
              <w:spacing w:line="252" w:lineRule="exact" w:before="2"/>
              <w:ind w:left="107"/>
              <w:rPr>
                <w:rFonts w:ascii="SimSun" w:eastAsia="SimSun" w:hint="eastAsia"/>
                <w:sz w:val="21"/>
              </w:rPr>
            </w:pPr>
            <w:r>
              <w:rPr>
                <w:rFonts w:ascii="SimSun" w:eastAsia="SimSun" w:hint="eastAsia"/>
                <w:spacing w:val="-26"/>
                <w:sz w:val="21"/>
              </w:rPr>
              <w:t>月 </w:t>
            </w:r>
            <w:r>
              <w:rPr>
                <w:sz w:val="21"/>
              </w:rPr>
              <w:t>26</w:t>
            </w:r>
            <w:r>
              <w:rPr>
                <w:spacing w:val="-1"/>
                <w:sz w:val="21"/>
              </w:rPr>
              <w:t> </w:t>
            </w:r>
            <w:r>
              <w:rPr>
                <w:rFonts w:ascii="SimSun" w:eastAsia="SimSun" w:hint="eastAsia"/>
                <w:sz w:val="21"/>
              </w:rPr>
              <w:t>日</w:t>
            </w:r>
          </w:p>
        </w:tc>
        <w:tc>
          <w:tcPr>
            <w:tcW w:w="4537" w:type="dxa"/>
          </w:tcPr>
          <w:p>
            <w:pPr>
              <w:pStyle w:val="TableParagraph"/>
              <w:spacing w:before="1"/>
              <w:ind w:left="107"/>
              <w:rPr>
                <w:rFonts w:ascii="SimSun" w:eastAsia="SimSun" w:hint="eastAsia"/>
                <w:sz w:val="21"/>
              </w:rPr>
            </w:pPr>
            <w:r>
              <w:rPr>
                <w:sz w:val="21"/>
              </w:rPr>
              <w:t>1.</w:t>
            </w:r>
            <w:r>
              <w:rPr>
                <w:rFonts w:ascii="SimSun" w:eastAsia="SimSun" w:hint="eastAsia"/>
                <w:spacing w:val="-2"/>
                <w:sz w:val="21"/>
              </w:rPr>
              <w:t>审议通过了《关于公司 </w:t>
            </w:r>
            <w:r>
              <w:rPr>
                <w:sz w:val="21"/>
              </w:rPr>
              <w:t>2022</w:t>
            </w:r>
            <w:r>
              <w:rPr>
                <w:spacing w:val="34"/>
                <w:sz w:val="21"/>
              </w:rPr>
              <w:t> </w:t>
            </w:r>
            <w:r>
              <w:rPr>
                <w:rFonts w:ascii="SimSun" w:eastAsia="SimSun" w:hint="eastAsia"/>
                <w:sz w:val="21"/>
              </w:rPr>
              <w:t>年前三季度利润</w:t>
            </w:r>
          </w:p>
          <w:p>
            <w:pPr>
              <w:pStyle w:val="TableParagraph"/>
              <w:spacing w:line="252" w:lineRule="exact" w:before="2"/>
              <w:ind w:left="107"/>
              <w:rPr>
                <w:rFonts w:ascii="SimSun" w:eastAsia="SimSun" w:hint="eastAsia"/>
                <w:sz w:val="21"/>
              </w:rPr>
            </w:pPr>
            <w:r>
              <w:rPr>
                <w:rFonts w:ascii="SimSun" w:eastAsia="SimSun" w:hint="eastAsia"/>
                <w:sz w:val="21"/>
              </w:rPr>
              <w:t>分配方案的议案》。</w:t>
            </w:r>
          </w:p>
        </w:tc>
      </w:tr>
      <w:tr>
        <w:trPr>
          <w:trHeight w:val="544" w:hRule="atLeast"/>
        </w:trPr>
        <w:tc>
          <w:tcPr>
            <w:tcW w:w="1558" w:type="dxa"/>
          </w:tcPr>
          <w:p>
            <w:pPr>
              <w:pStyle w:val="TableParagraph"/>
              <w:spacing w:before="1"/>
              <w:ind w:left="105"/>
              <w:rPr>
                <w:rFonts w:ascii="SimSun" w:eastAsia="SimSun" w:hint="eastAsia"/>
                <w:sz w:val="21"/>
              </w:rPr>
            </w:pPr>
            <w:r>
              <w:rPr>
                <w:sz w:val="21"/>
              </w:rPr>
              <w:t>2022</w:t>
            </w:r>
            <w:r>
              <w:rPr>
                <w:spacing w:val="31"/>
                <w:sz w:val="21"/>
              </w:rPr>
              <w:t> </w:t>
            </w:r>
            <w:r>
              <w:rPr>
                <w:rFonts w:ascii="SimSun" w:eastAsia="SimSun" w:hint="eastAsia"/>
                <w:sz w:val="21"/>
              </w:rPr>
              <w:t>年第二次</w:t>
            </w:r>
          </w:p>
          <w:p>
            <w:pPr>
              <w:pStyle w:val="TableParagraph"/>
              <w:spacing w:line="252" w:lineRule="exact" w:before="2"/>
              <w:ind w:left="105"/>
              <w:rPr>
                <w:rFonts w:ascii="SimSun" w:eastAsia="SimSun" w:hint="eastAsia"/>
                <w:sz w:val="21"/>
              </w:rPr>
            </w:pPr>
            <w:r>
              <w:rPr>
                <w:rFonts w:ascii="SimSun" w:eastAsia="SimSun" w:hint="eastAsia"/>
                <w:sz w:val="21"/>
              </w:rPr>
              <w:t>临时股东大会</w:t>
            </w:r>
          </w:p>
        </w:tc>
        <w:tc>
          <w:tcPr>
            <w:tcW w:w="1280" w:type="dxa"/>
          </w:tcPr>
          <w:p>
            <w:pPr>
              <w:pStyle w:val="TableParagraph"/>
              <w:spacing w:before="1"/>
              <w:ind w:left="107"/>
              <w:rPr>
                <w:sz w:val="21"/>
              </w:rPr>
            </w:pPr>
            <w:r>
              <w:rPr>
                <w:sz w:val="21"/>
              </w:rPr>
              <w:t>2022</w:t>
            </w:r>
            <w:r>
              <w:rPr>
                <w:spacing w:val="8"/>
                <w:sz w:val="21"/>
              </w:rPr>
              <w:t> </w:t>
            </w:r>
            <w:r>
              <w:rPr>
                <w:rFonts w:ascii="SimSun" w:eastAsia="SimSun" w:hint="eastAsia"/>
                <w:spacing w:val="3"/>
                <w:sz w:val="21"/>
              </w:rPr>
              <w:t>年 </w:t>
            </w:r>
            <w:r>
              <w:rPr>
                <w:sz w:val="21"/>
              </w:rPr>
              <w:t>12</w:t>
            </w:r>
          </w:p>
          <w:p>
            <w:pPr>
              <w:pStyle w:val="TableParagraph"/>
              <w:spacing w:line="252" w:lineRule="exact" w:before="2"/>
              <w:ind w:left="107"/>
              <w:rPr>
                <w:rFonts w:ascii="SimSun" w:eastAsia="SimSun" w:hint="eastAsia"/>
                <w:sz w:val="21"/>
              </w:rPr>
            </w:pPr>
            <w:r>
              <w:rPr>
                <w:rFonts w:ascii="SimSun" w:eastAsia="SimSun" w:hint="eastAsia"/>
                <w:spacing w:val="-26"/>
                <w:sz w:val="21"/>
              </w:rPr>
              <w:t>月 </w:t>
            </w:r>
            <w:r>
              <w:rPr>
                <w:sz w:val="21"/>
              </w:rPr>
              <w:t>19</w:t>
            </w:r>
            <w:r>
              <w:rPr>
                <w:spacing w:val="-2"/>
                <w:sz w:val="21"/>
              </w:rPr>
              <w:t> </w:t>
            </w:r>
            <w:r>
              <w:rPr>
                <w:rFonts w:ascii="SimSun" w:eastAsia="SimSun" w:hint="eastAsia"/>
                <w:sz w:val="21"/>
              </w:rPr>
              <w:t>日</w:t>
            </w:r>
          </w:p>
        </w:tc>
        <w:tc>
          <w:tcPr>
            <w:tcW w:w="1841" w:type="dxa"/>
          </w:tcPr>
          <w:p>
            <w:pPr>
              <w:pStyle w:val="TableParagraph"/>
              <w:spacing w:before="144"/>
              <w:ind w:left="105"/>
              <w:rPr>
                <w:sz w:val="21"/>
              </w:rPr>
            </w:pPr>
            <w:hyperlink r:id="rId10">
              <w:r>
                <w:rPr>
                  <w:sz w:val="21"/>
                </w:rPr>
                <w:t>www.sse.com.cn</w:t>
              </w:r>
            </w:hyperlink>
          </w:p>
        </w:tc>
        <w:tc>
          <w:tcPr>
            <w:tcW w:w="1277" w:type="dxa"/>
          </w:tcPr>
          <w:p>
            <w:pPr>
              <w:pStyle w:val="TableParagraph"/>
              <w:spacing w:before="1"/>
              <w:ind w:left="107"/>
              <w:rPr>
                <w:sz w:val="21"/>
              </w:rPr>
            </w:pPr>
            <w:r>
              <w:rPr>
                <w:sz w:val="21"/>
              </w:rPr>
              <w:t>2022</w:t>
            </w:r>
            <w:r>
              <w:rPr>
                <w:spacing w:val="6"/>
                <w:sz w:val="21"/>
              </w:rPr>
              <w:t> </w:t>
            </w:r>
            <w:r>
              <w:rPr>
                <w:rFonts w:ascii="SimSun" w:eastAsia="SimSun" w:hint="eastAsia"/>
                <w:spacing w:val="3"/>
                <w:sz w:val="21"/>
              </w:rPr>
              <w:t>年 </w:t>
            </w:r>
            <w:r>
              <w:rPr>
                <w:sz w:val="21"/>
              </w:rPr>
              <w:t>12</w:t>
            </w:r>
          </w:p>
          <w:p>
            <w:pPr>
              <w:pStyle w:val="TableParagraph"/>
              <w:spacing w:line="252" w:lineRule="exact" w:before="2"/>
              <w:ind w:left="107"/>
              <w:rPr>
                <w:rFonts w:ascii="SimSun" w:eastAsia="SimSun" w:hint="eastAsia"/>
                <w:sz w:val="21"/>
              </w:rPr>
            </w:pPr>
            <w:r>
              <w:rPr>
                <w:rFonts w:ascii="SimSun" w:eastAsia="SimSun" w:hint="eastAsia"/>
                <w:spacing w:val="-26"/>
                <w:sz w:val="21"/>
              </w:rPr>
              <w:t>月 </w:t>
            </w:r>
            <w:r>
              <w:rPr>
                <w:sz w:val="21"/>
              </w:rPr>
              <w:t>20</w:t>
            </w:r>
            <w:r>
              <w:rPr>
                <w:spacing w:val="-1"/>
                <w:sz w:val="21"/>
              </w:rPr>
              <w:t> </w:t>
            </w:r>
            <w:r>
              <w:rPr>
                <w:rFonts w:ascii="SimSun" w:eastAsia="SimSun" w:hint="eastAsia"/>
                <w:sz w:val="21"/>
              </w:rPr>
              <w:t>日</w:t>
            </w:r>
          </w:p>
        </w:tc>
        <w:tc>
          <w:tcPr>
            <w:tcW w:w="4537" w:type="dxa"/>
          </w:tcPr>
          <w:p>
            <w:pPr>
              <w:pStyle w:val="TableParagraph"/>
              <w:spacing w:before="138"/>
              <w:ind w:left="89" w:right="13"/>
              <w:jc w:val="center"/>
              <w:rPr>
                <w:rFonts w:ascii="SimSun" w:eastAsia="SimSun" w:hint="eastAsia"/>
                <w:sz w:val="21"/>
              </w:rPr>
            </w:pPr>
            <w:r>
              <w:rPr>
                <w:sz w:val="21"/>
              </w:rPr>
              <w:t>1.</w:t>
            </w:r>
            <w:r>
              <w:rPr>
                <w:rFonts w:ascii="SimSun" w:eastAsia="SimSun" w:hint="eastAsia"/>
                <w:sz w:val="21"/>
              </w:rPr>
              <w:t>审议通过了《关于修改</w:t>
            </w:r>
            <w:r>
              <w:rPr>
                <w:sz w:val="21"/>
              </w:rPr>
              <w:t>&lt;</w:t>
            </w:r>
            <w:r>
              <w:rPr>
                <w:rFonts w:ascii="SimSun" w:eastAsia="SimSun" w:hint="eastAsia"/>
                <w:sz w:val="21"/>
              </w:rPr>
              <w:t>公司章程</w:t>
            </w:r>
            <w:r>
              <w:rPr>
                <w:sz w:val="21"/>
              </w:rPr>
              <w:t>&gt;</w:t>
            </w:r>
            <w:r>
              <w:rPr>
                <w:rFonts w:ascii="SimSun" w:eastAsia="SimSun" w:hint="eastAsia"/>
                <w:sz w:val="21"/>
              </w:rPr>
              <w:t>的议案》。</w:t>
            </w:r>
          </w:p>
        </w:tc>
      </w:tr>
    </w:tbl>
    <w:p>
      <w:pPr>
        <w:pStyle w:val="BodyText"/>
        <w:spacing w:before="8"/>
      </w:pPr>
    </w:p>
    <w:p>
      <w:pPr>
        <w:pStyle w:val="BodyText"/>
        <w:ind w:left="1198"/>
      </w:pPr>
      <w:r>
        <w:rPr>
          <w:spacing w:val="-1"/>
        </w:rPr>
        <w:t>表决权恢复的优先股股东请求召开临时股东大会</w:t>
      </w:r>
    </w:p>
    <w:p>
      <w:pPr>
        <w:pStyle w:val="BodyText"/>
        <w:spacing w:before="2"/>
        <w:ind w:left="1198"/>
      </w:pPr>
      <w:r>
        <w:rPr>
          <w:spacing w:val="-1"/>
        </w:rPr>
        <w:t>□适用 √不适用</w:t>
      </w:r>
      <w:r>
        <w:rPr/>
        <w:t> </w:t>
      </w:r>
    </w:p>
    <w:p>
      <w:pPr>
        <w:pStyle w:val="BodyText"/>
        <w:spacing w:before="3"/>
        <w:rPr>
          <w:sz w:val="19"/>
        </w:rPr>
      </w:pPr>
    </w:p>
    <w:p>
      <w:pPr>
        <w:pStyle w:val="BodyText"/>
        <w:spacing w:before="1"/>
        <w:ind w:left="1198"/>
      </w:pPr>
      <w:r>
        <w:rPr/>
        <w:t>股东大会情况说明</w:t>
      </w:r>
    </w:p>
    <w:p>
      <w:pPr>
        <w:pStyle w:val="BodyText"/>
        <w:spacing w:before="2"/>
        <w:ind w:left="1198"/>
      </w:pPr>
      <w:r>
        <w:rPr>
          <w:spacing w:val="-1"/>
        </w:rPr>
        <w:t>□适用 √不适用</w:t>
      </w:r>
      <w:r>
        <w:rPr/>
        <w:t> </w:t>
      </w:r>
    </w:p>
    <w:p>
      <w:pPr>
        <w:spacing w:after="0"/>
        <w:sectPr>
          <w:pgSz w:w="11910" w:h="16840"/>
          <w:pgMar w:header="880" w:footer="1195" w:top="1120" w:bottom="1380" w:left="600" w:right="200"/>
        </w:sectPr>
      </w:pPr>
    </w:p>
    <w:p>
      <w:pPr>
        <w:pStyle w:val="BodyText"/>
        <w:rPr>
          <w:sz w:val="20"/>
        </w:rPr>
      </w:pPr>
    </w:p>
    <w:p>
      <w:pPr>
        <w:pStyle w:val="BodyText"/>
        <w:spacing w:before="4"/>
        <w:rPr>
          <w:sz w:val="27"/>
        </w:rPr>
      </w:pPr>
    </w:p>
    <w:p>
      <w:pPr>
        <w:pStyle w:val="BodyText"/>
        <w:spacing w:before="72"/>
        <w:ind w:left="400"/>
      </w:pPr>
      <w:r>
        <w:rPr>
          <w:spacing w:val="-8"/>
        </w:rPr>
        <w:t>四、 董事、监事和高级管理人员的情况</w:t>
      </w:r>
    </w:p>
    <w:p>
      <w:pPr>
        <w:pStyle w:val="BodyText"/>
        <w:spacing w:before="62"/>
        <w:ind w:left="400"/>
      </w:pPr>
      <w:r>
        <w:rPr>
          <w:rFonts w:ascii="Calibri" w:eastAsia="Calibri"/>
          <w:b/>
        </w:rPr>
        <w:t>(</w:t>
      </w:r>
      <w:r>
        <w:rPr/>
        <w:t>一</w:t>
      </w:r>
      <w:r>
        <w:rPr>
          <w:rFonts w:ascii="Calibri" w:eastAsia="Calibri"/>
          <w:b/>
          <w:spacing w:val="2"/>
        </w:rPr>
        <w:t>)   </w:t>
      </w:r>
      <w:r>
        <w:rPr/>
        <w:t>现任及报告期内离任董事、监事和高级管理人员持股变动及报酬情况</w:t>
      </w:r>
    </w:p>
    <w:p>
      <w:pPr>
        <w:pStyle w:val="BodyText"/>
        <w:spacing w:before="65"/>
        <w:ind w:left="400"/>
        <w:rPr>
          <w:sz w:val="24"/>
        </w:rPr>
      </w:pPr>
      <w:r>
        <w:rPr/>
        <w:t>√适用 □不适用</w:t>
      </w:r>
      <w:r>
        <w:rPr>
          <w:spacing w:val="-3"/>
        </w:rPr>
        <w:t> </w:t>
      </w:r>
      <w:r>
        <w:rPr>
          <w:sz w:val="24"/>
        </w:rPr>
        <w:t> </w:t>
      </w:r>
    </w:p>
    <w:p>
      <w:pPr>
        <w:pStyle w:val="BodyText"/>
        <w:spacing w:before="2" w:after="4"/>
        <w:ind w:left="13674"/>
      </w:pPr>
      <w:r>
        <w:rPr/>
        <w:t>单位：股</w:t>
      </w:r>
    </w:p>
    <w:tbl>
      <w:tblPr>
        <w:tblW w:w="0" w:type="auto"/>
        <w:jc w:val="left"/>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60"/>
        <w:gridCol w:w="1411"/>
        <w:gridCol w:w="535"/>
        <w:gridCol w:w="427"/>
        <w:gridCol w:w="2194"/>
        <w:gridCol w:w="2066"/>
        <w:gridCol w:w="1267"/>
        <w:gridCol w:w="1358"/>
        <w:gridCol w:w="1174"/>
        <w:gridCol w:w="847"/>
        <w:gridCol w:w="1092"/>
        <w:gridCol w:w="1075"/>
      </w:tblGrid>
      <w:tr>
        <w:trPr>
          <w:trHeight w:val="1360" w:hRule="atLeast"/>
        </w:trPr>
        <w:tc>
          <w:tcPr>
            <w:tcW w:w="960" w:type="dxa"/>
            <w:shd w:val="clear" w:color="auto" w:fill="D9D9D9"/>
          </w:tcPr>
          <w:p>
            <w:pPr>
              <w:pStyle w:val="TableParagraph"/>
              <w:rPr>
                <w:rFonts w:ascii="SimSun"/>
                <w:sz w:val="20"/>
              </w:rPr>
            </w:pPr>
          </w:p>
          <w:p>
            <w:pPr>
              <w:pStyle w:val="TableParagraph"/>
              <w:spacing w:before="8"/>
              <w:rPr>
                <w:rFonts w:ascii="SimSun"/>
                <w:sz w:val="22"/>
              </w:rPr>
            </w:pPr>
          </w:p>
          <w:p>
            <w:pPr>
              <w:pStyle w:val="TableParagraph"/>
              <w:ind w:left="268"/>
              <w:rPr>
                <w:rFonts w:ascii="SimSun" w:eastAsia="SimSun" w:hint="eastAsia"/>
                <w:sz w:val="21"/>
              </w:rPr>
            </w:pPr>
            <w:r>
              <w:rPr>
                <w:rFonts w:ascii="SimSun" w:eastAsia="SimSun" w:hint="eastAsia"/>
                <w:sz w:val="21"/>
              </w:rPr>
              <w:t>姓名 </w:t>
            </w:r>
          </w:p>
        </w:tc>
        <w:tc>
          <w:tcPr>
            <w:tcW w:w="1411" w:type="dxa"/>
            <w:shd w:val="clear" w:color="auto" w:fill="D9D9D9"/>
          </w:tcPr>
          <w:p>
            <w:pPr>
              <w:pStyle w:val="TableParagraph"/>
              <w:rPr>
                <w:rFonts w:ascii="SimSun"/>
                <w:sz w:val="20"/>
              </w:rPr>
            </w:pPr>
          </w:p>
          <w:p>
            <w:pPr>
              <w:pStyle w:val="TableParagraph"/>
              <w:spacing w:before="8"/>
              <w:rPr>
                <w:rFonts w:ascii="SimSun"/>
                <w:sz w:val="22"/>
              </w:rPr>
            </w:pPr>
          </w:p>
          <w:p>
            <w:pPr>
              <w:pStyle w:val="TableParagraph"/>
              <w:ind w:left="283"/>
              <w:rPr>
                <w:rFonts w:ascii="SimSun" w:eastAsia="SimSun" w:hint="eastAsia"/>
                <w:sz w:val="21"/>
              </w:rPr>
            </w:pPr>
            <w:r>
              <w:rPr>
                <w:rFonts w:ascii="SimSun" w:eastAsia="SimSun" w:hint="eastAsia"/>
                <w:sz w:val="21"/>
              </w:rPr>
              <w:t>职务(注) </w:t>
            </w:r>
          </w:p>
        </w:tc>
        <w:tc>
          <w:tcPr>
            <w:tcW w:w="535" w:type="dxa"/>
            <w:shd w:val="clear" w:color="auto" w:fill="D9D9D9"/>
          </w:tcPr>
          <w:p>
            <w:pPr>
              <w:pStyle w:val="TableParagraph"/>
              <w:rPr>
                <w:rFonts w:ascii="SimSun"/>
                <w:sz w:val="20"/>
              </w:rPr>
            </w:pPr>
          </w:p>
          <w:p>
            <w:pPr>
              <w:pStyle w:val="TableParagraph"/>
              <w:spacing w:line="244" w:lineRule="auto" w:before="152"/>
              <w:ind w:left="161" w:right="46"/>
              <w:rPr>
                <w:rFonts w:ascii="SimSun" w:eastAsia="SimSun" w:hint="eastAsia"/>
                <w:sz w:val="21"/>
              </w:rPr>
            </w:pPr>
            <w:r>
              <w:rPr>
                <w:rFonts w:ascii="SimSun" w:eastAsia="SimSun" w:hint="eastAsia"/>
                <w:sz w:val="21"/>
              </w:rPr>
              <w:t>性别 </w:t>
            </w:r>
          </w:p>
        </w:tc>
        <w:tc>
          <w:tcPr>
            <w:tcW w:w="427" w:type="dxa"/>
            <w:shd w:val="clear" w:color="auto" w:fill="D9D9D9"/>
          </w:tcPr>
          <w:p>
            <w:pPr>
              <w:pStyle w:val="TableParagraph"/>
              <w:rPr>
                <w:rFonts w:ascii="SimSun"/>
                <w:sz w:val="20"/>
              </w:rPr>
            </w:pPr>
          </w:p>
          <w:p>
            <w:pPr>
              <w:pStyle w:val="TableParagraph"/>
              <w:spacing w:line="244" w:lineRule="auto" w:before="152"/>
              <w:ind w:left="108" w:right="-15"/>
              <w:rPr>
                <w:rFonts w:ascii="SimSun" w:eastAsia="SimSun" w:hint="eastAsia"/>
                <w:sz w:val="21"/>
              </w:rPr>
            </w:pPr>
            <w:r>
              <w:rPr>
                <w:rFonts w:ascii="SimSun" w:eastAsia="SimSun" w:hint="eastAsia"/>
                <w:sz w:val="21"/>
              </w:rPr>
              <w:t>年龄 </w:t>
            </w:r>
          </w:p>
        </w:tc>
        <w:tc>
          <w:tcPr>
            <w:tcW w:w="2194" w:type="dxa"/>
            <w:shd w:val="clear" w:color="auto" w:fill="D9D9D9"/>
          </w:tcPr>
          <w:p>
            <w:pPr>
              <w:pStyle w:val="TableParagraph"/>
              <w:rPr>
                <w:rFonts w:ascii="SimSun"/>
                <w:sz w:val="20"/>
              </w:rPr>
            </w:pPr>
          </w:p>
          <w:p>
            <w:pPr>
              <w:pStyle w:val="TableParagraph"/>
              <w:spacing w:before="8"/>
              <w:rPr>
                <w:rFonts w:ascii="SimSun"/>
                <w:sz w:val="22"/>
              </w:rPr>
            </w:pPr>
          </w:p>
          <w:p>
            <w:pPr>
              <w:pStyle w:val="TableParagraph"/>
              <w:ind w:left="466"/>
              <w:rPr>
                <w:rFonts w:ascii="SimSun" w:eastAsia="SimSun" w:hint="eastAsia"/>
                <w:sz w:val="21"/>
              </w:rPr>
            </w:pPr>
            <w:r>
              <w:rPr>
                <w:rFonts w:ascii="SimSun" w:eastAsia="SimSun" w:hint="eastAsia"/>
                <w:sz w:val="21"/>
              </w:rPr>
              <w:t>任期起始日期 </w:t>
            </w:r>
          </w:p>
        </w:tc>
        <w:tc>
          <w:tcPr>
            <w:tcW w:w="2066" w:type="dxa"/>
            <w:shd w:val="clear" w:color="auto" w:fill="D9D9D9"/>
          </w:tcPr>
          <w:p>
            <w:pPr>
              <w:pStyle w:val="TableParagraph"/>
              <w:rPr>
                <w:rFonts w:ascii="SimSun"/>
                <w:sz w:val="20"/>
              </w:rPr>
            </w:pPr>
          </w:p>
          <w:p>
            <w:pPr>
              <w:pStyle w:val="TableParagraph"/>
              <w:spacing w:before="8"/>
              <w:rPr>
                <w:rFonts w:ascii="SimSun"/>
                <w:sz w:val="22"/>
              </w:rPr>
            </w:pPr>
          </w:p>
          <w:p>
            <w:pPr>
              <w:pStyle w:val="TableParagraph"/>
              <w:ind w:right="281"/>
              <w:jc w:val="right"/>
              <w:rPr>
                <w:rFonts w:ascii="SimSun" w:eastAsia="SimSun" w:hint="eastAsia"/>
                <w:sz w:val="21"/>
              </w:rPr>
            </w:pPr>
            <w:r>
              <w:rPr>
                <w:rFonts w:ascii="SimSun" w:eastAsia="SimSun" w:hint="eastAsia"/>
                <w:sz w:val="21"/>
              </w:rPr>
              <w:t>任期终止日期 </w:t>
            </w:r>
          </w:p>
        </w:tc>
        <w:tc>
          <w:tcPr>
            <w:tcW w:w="1267" w:type="dxa"/>
            <w:shd w:val="clear" w:color="auto" w:fill="D9D9D9"/>
          </w:tcPr>
          <w:p>
            <w:pPr>
              <w:pStyle w:val="TableParagraph"/>
              <w:rPr>
                <w:rFonts w:ascii="SimSun"/>
                <w:sz w:val="20"/>
              </w:rPr>
            </w:pPr>
          </w:p>
          <w:p>
            <w:pPr>
              <w:pStyle w:val="TableParagraph"/>
              <w:spacing w:line="244" w:lineRule="auto" w:before="152"/>
              <w:ind w:left="529" w:right="197" w:hanging="317"/>
              <w:rPr>
                <w:rFonts w:ascii="SimSun" w:eastAsia="SimSun" w:hint="eastAsia"/>
                <w:sz w:val="21"/>
              </w:rPr>
            </w:pPr>
            <w:r>
              <w:rPr>
                <w:rFonts w:ascii="SimSun" w:eastAsia="SimSun" w:hint="eastAsia"/>
                <w:sz w:val="21"/>
              </w:rPr>
              <w:t>年初持股数 </w:t>
            </w:r>
          </w:p>
        </w:tc>
        <w:tc>
          <w:tcPr>
            <w:tcW w:w="1358" w:type="dxa"/>
            <w:shd w:val="clear" w:color="auto" w:fill="D9D9D9"/>
          </w:tcPr>
          <w:p>
            <w:pPr>
              <w:pStyle w:val="TableParagraph"/>
              <w:rPr>
                <w:rFonts w:ascii="SimSun"/>
                <w:sz w:val="20"/>
              </w:rPr>
            </w:pPr>
          </w:p>
          <w:p>
            <w:pPr>
              <w:pStyle w:val="TableParagraph"/>
              <w:spacing w:before="8"/>
              <w:rPr>
                <w:rFonts w:ascii="SimSun"/>
                <w:sz w:val="22"/>
              </w:rPr>
            </w:pPr>
          </w:p>
          <w:p>
            <w:pPr>
              <w:pStyle w:val="TableParagraph"/>
              <w:ind w:right="33"/>
              <w:jc w:val="right"/>
              <w:rPr>
                <w:rFonts w:ascii="SimSun" w:eastAsia="SimSun" w:hint="eastAsia"/>
                <w:sz w:val="21"/>
              </w:rPr>
            </w:pPr>
            <w:r>
              <w:rPr>
                <w:rFonts w:ascii="SimSun" w:eastAsia="SimSun" w:hint="eastAsia"/>
                <w:sz w:val="21"/>
              </w:rPr>
              <w:t>年末持股数 </w:t>
            </w:r>
          </w:p>
        </w:tc>
        <w:tc>
          <w:tcPr>
            <w:tcW w:w="1174" w:type="dxa"/>
            <w:shd w:val="clear" w:color="auto" w:fill="D9D9D9"/>
          </w:tcPr>
          <w:p>
            <w:pPr>
              <w:pStyle w:val="TableParagraph"/>
              <w:spacing w:before="3"/>
              <w:rPr>
                <w:rFonts w:ascii="SimSun"/>
                <w:sz w:val="21"/>
              </w:rPr>
            </w:pPr>
          </w:p>
          <w:p>
            <w:pPr>
              <w:pStyle w:val="TableParagraph"/>
              <w:spacing w:line="242" w:lineRule="auto"/>
              <w:ind w:left="184" w:right="132"/>
              <w:jc w:val="center"/>
              <w:rPr>
                <w:rFonts w:ascii="SimSun" w:eastAsia="SimSun" w:hint="eastAsia"/>
                <w:sz w:val="21"/>
              </w:rPr>
            </w:pPr>
            <w:r>
              <w:rPr>
                <w:rFonts w:ascii="SimSun" w:eastAsia="SimSun" w:hint="eastAsia"/>
                <w:sz w:val="21"/>
              </w:rPr>
              <w:t>年度内股份增减变动量 </w:t>
            </w:r>
          </w:p>
        </w:tc>
        <w:tc>
          <w:tcPr>
            <w:tcW w:w="847" w:type="dxa"/>
            <w:shd w:val="clear" w:color="auto" w:fill="D9D9D9"/>
          </w:tcPr>
          <w:p>
            <w:pPr>
              <w:pStyle w:val="TableParagraph"/>
              <w:spacing w:before="3"/>
              <w:rPr>
                <w:rFonts w:ascii="SimSun"/>
                <w:sz w:val="21"/>
              </w:rPr>
            </w:pPr>
          </w:p>
          <w:p>
            <w:pPr>
              <w:pStyle w:val="TableParagraph"/>
              <w:spacing w:line="242" w:lineRule="auto"/>
              <w:ind w:left="213" w:right="93"/>
              <w:jc w:val="both"/>
              <w:rPr>
                <w:rFonts w:ascii="SimSun" w:eastAsia="SimSun" w:hint="eastAsia"/>
                <w:sz w:val="21"/>
              </w:rPr>
            </w:pPr>
            <w:r>
              <w:rPr>
                <w:rFonts w:ascii="SimSun" w:eastAsia="SimSun" w:hint="eastAsia"/>
                <w:sz w:val="21"/>
              </w:rPr>
              <w:t>增减变动原因 </w:t>
            </w:r>
          </w:p>
        </w:tc>
        <w:tc>
          <w:tcPr>
            <w:tcW w:w="1092" w:type="dxa"/>
            <w:shd w:val="clear" w:color="auto" w:fill="D9D9D9"/>
          </w:tcPr>
          <w:p>
            <w:pPr>
              <w:pStyle w:val="TableParagraph"/>
              <w:spacing w:line="242" w:lineRule="auto" w:before="1"/>
              <w:ind w:left="127" w:right="107"/>
              <w:jc w:val="both"/>
              <w:rPr>
                <w:rFonts w:ascii="SimSun" w:eastAsia="SimSun" w:hint="eastAsia"/>
                <w:sz w:val="21"/>
              </w:rPr>
            </w:pPr>
            <w:r>
              <w:rPr>
                <w:rFonts w:ascii="SimSun" w:eastAsia="SimSun" w:hint="eastAsia"/>
                <w:sz w:val="21"/>
              </w:rPr>
              <w:t>报告期内从公司获得的税前</w:t>
            </w:r>
            <w:r>
              <w:rPr>
                <w:rFonts w:ascii="SimSun" w:eastAsia="SimSun" w:hint="eastAsia"/>
                <w:spacing w:val="-3"/>
                <w:sz w:val="21"/>
              </w:rPr>
              <w:t>报酬总额</w:t>
            </w:r>
          </w:p>
          <w:p>
            <w:pPr>
              <w:pStyle w:val="TableParagraph"/>
              <w:spacing w:line="250" w:lineRule="exact" w:before="3"/>
              <w:ind w:left="127"/>
              <w:rPr>
                <w:rFonts w:ascii="SimSun" w:eastAsia="SimSun" w:hint="eastAsia"/>
                <w:sz w:val="21"/>
              </w:rPr>
            </w:pPr>
            <w:r>
              <w:rPr>
                <w:rFonts w:ascii="SimSun" w:eastAsia="SimSun" w:hint="eastAsia"/>
                <w:sz w:val="21"/>
              </w:rPr>
              <w:t>（万元） </w:t>
            </w:r>
          </w:p>
        </w:tc>
        <w:tc>
          <w:tcPr>
            <w:tcW w:w="1075" w:type="dxa"/>
            <w:shd w:val="clear" w:color="auto" w:fill="D9D9D9"/>
          </w:tcPr>
          <w:p>
            <w:pPr>
              <w:pStyle w:val="TableParagraph"/>
              <w:spacing w:before="3"/>
              <w:rPr>
                <w:rFonts w:ascii="SimSun"/>
                <w:sz w:val="21"/>
              </w:rPr>
            </w:pPr>
          </w:p>
          <w:p>
            <w:pPr>
              <w:pStyle w:val="TableParagraph"/>
              <w:spacing w:line="242" w:lineRule="auto"/>
              <w:ind w:left="117" w:right="-15"/>
              <w:jc w:val="both"/>
              <w:rPr>
                <w:rFonts w:ascii="SimSun" w:eastAsia="SimSun" w:hint="eastAsia"/>
                <w:sz w:val="21"/>
              </w:rPr>
            </w:pPr>
            <w:r>
              <w:rPr>
                <w:rFonts w:ascii="SimSun" w:eastAsia="SimSun" w:hint="eastAsia"/>
                <w:sz w:val="21"/>
              </w:rPr>
              <w:t>是否在公司关联方获取报酬 </w:t>
            </w:r>
          </w:p>
        </w:tc>
      </w:tr>
      <w:tr>
        <w:trPr>
          <w:trHeight w:val="364" w:hRule="atLeast"/>
        </w:trPr>
        <w:tc>
          <w:tcPr>
            <w:tcW w:w="960" w:type="dxa"/>
          </w:tcPr>
          <w:p>
            <w:pPr>
              <w:pStyle w:val="TableParagraph"/>
              <w:spacing w:before="46"/>
              <w:ind w:right="102"/>
              <w:jc w:val="right"/>
              <w:rPr>
                <w:rFonts w:ascii="SimSun" w:eastAsia="SimSun" w:hint="eastAsia"/>
                <w:sz w:val="21"/>
              </w:rPr>
            </w:pPr>
            <w:r>
              <w:rPr>
                <w:rFonts w:ascii="SimSun" w:eastAsia="SimSun" w:hint="eastAsia"/>
                <w:sz w:val="21"/>
              </w:rPr>
              <w:t>党彦宝 </w:t>
            </w:r>
          </w:p>
        </w:tc>
        <w:tc>
          <w:tcPr>
            <w:tcW w:w="1411" w:type="dxa"/>
          </w:tcPr>
          <w:p>
            <w:pPr>
              <w:pStyle w:val="TableParagraph"/>
              <w:spacing w:before="46"/>
              <w:ind w:left="108" w:right="-15"/>
              <w:rPr>
                <w:rFonts w:ascii="SimSun" w:eastAsia="SimSun" w:hint="eastAsia"/>
                <w:sz w:val="21"/>
              </w:rPr>
            </w:pPr>
            <w:r>
              <w:rPr>
                <w:rFonts w:ascii="SimSun" w:eastAsia="SimSun" w:hint="eastAsia"/>
                <w:spacing w:val="-11"/>
                <w:sz w:val="21"/>
              </w:rPr>
              <w:t>董事、董事长</w:t>
            </w:r>
            <w:r>
              <w:rPr>
                <w:rFonts w:ascii="SimSun" w:eastAsia="SimSun" w:hint="eastAsia"/>
                <w:sz w:val="21"/>
              </w:rPr>
              <w:t> </w:t>
            </w:r>
          </w:p>
        </w:tc>
        <w:tc>
          <w:tcPr>
            <w:tcW w:w="535" w:type="dxa"/>
          </w:tcPr>
          <w:p>
            <w:pPr>
              <w:pStyle w:val="TableParagraph"/>
              <w:spacing w:before="46"/>
              <w:ind w:right="46"/>
              <w:jc w:val="right"/>
              <w:rPr>
                <w:rFonts w:ascii="SimSun" w:eastAsia="SimSun" w:hint="eastAsia"/>
                <w:sz w:val="21"/>
              </w:rPr>
            </w:pPr>
            <w:r>
              <w:rPr>
                <w:rFonts w:ascii="SimSun" w:eastAsia="SimSun" w:hint="eastAsia"/>
                <w:sz w:val="21"/>
              </w:rPr>
              <w:t>男 </w:t>
            </w:r>
          </w:p>
        </w:tc>
        <w:tc>
          <w:tcPr>
            <w:tcW w:w="427" w:type="dxa"/>
          </w:tcPr>
          <w:p>
            <w:pPr>
              <w:pStyle w:val="TableParagraph"/>
              <w:spacing w:before="46"/>
              <w:ind w:right="-15"/>
              <w:jc w:val="right"/>
              <w:rPr>
                <w:rFonts w:ascii="SimSun"/>
                <w:sz w:val="21"/>
              </w:rPr>
            </w:pPr>
            <w:r>
              <w:rPr>
                <w:rFonts w:ascii="SimSun"/>
                <w:sz w:val="21"/>
              </w:rPr>
              <w:t>49 </w:t>
            </w:r>
          </w:p>
        </w:tc>
        <w:tc>
          <w:tcPr>
            <w:tcW w:w="2194" w:type="dxa"/>
          </w:tcPr>
          <w:p>
            <w:pPr>
              <w:pStyle w:val="TableParagraph"/>
              <w:spacing w:before="46"/>
              <w:ind w:left="108"/>
              <w:rPr>
                <w:rFonts w:ascii="SimSun" w:eastAsia="SimSun" w:hint="eastAsia"/>
                <w:sz w:val="21"/>
              </w:rPr>
            </w:pPr>
            <w:r>
              <w:rPr>
                <w:sz w:val="21"/>
              </w:rPr>
              <w:t>2016</w:t>
            </w:r>
            <w:r>
              <w:rPr>
                <w:spacing w:val="-3"/>
                <w:sz w:val="21"/>
              </w:rPr>
              <w:t> </w:t>
            </w:r>
            <w:r>
              <w:rPr>
                <w:rFonts w:ascii="SimSun" w:eastAsia="SimSun" w:hint="eastAsia"/>
                <w:spacing w:val="-26"/>
                <w:sz w:val="21"/>
              </w:rPr>
              <w:t>年 </w:t>
            </w:r>
            <w:r>
              <w:rPr>
                <w:sz w:val="21"/>
              </w:rPr>
              <w:t>11</w:t>
            </w:r>
            <w:r>
              <w:rPr>
                <w:spacing w:val="-1"/>
                <w:sz w:val="21"/>
              </w:rPr>
              <w:t> </w:t>
            </w:r>
            <w:r>
              <w:rPr>
                <w:rFonts w:ascii="SimSun" w:eastAsia="SimSun" w:hint="eastAsia"/>
                <w:spacing w:val="-26"/>
                <w:sz w:val="21"/>
              </w:rPr>
              <w:t>月 </w:t>
            </w:r>
            <w:r>
              <w:rPr>
                <w:sz w:val="21"/>
              </w:rPr>
              <w:t>18</w:t>
            </w:r>
            <w:r>
              <w:rPr>
                <w:spacing w:val="1"/>
                <w:sz w:val="21"/>
              </w:rPr>
              <w:t> </w:t>
            </w:r>
            <w:r>
              <w:rPr>
                <w:rFonts w:ascii="SimSun" w:eastAsia="SimSun" w:hint="eastAsia"/>
                <w:sz w:val="21"/>
              </w:rPr>
              <w:t>日</w:t>
            </w:r>
          </w:p>
        </w:tc>
        <w:tc>
          <w:tcPr>
            <w:tcW w:w="2066" w:type="dxa"/>
          </w:tcPr>
          <w:p>
            <w:pPr>
              <w:pStyle w:val="TableParagraph"/>
              <w:spacing w:before="46"/>
              <w:ind w:right="315"/>
              <w:jc w:val="right"/>
              <w:rPr>
                <w:rFonts w:ascii="SimSun" w:eastAsia="SimSun" w:hint="eastAsia"/>
                <w:sz w:val="21"/>
              </w:rPr>
            </w:pPr>
            <w:r>
              <w:rPr>
                <w:sz w:val="21"/>
              </w:rPr>
              <w:t>2026</w:t>
            </w:r>
            <w:r>
              <w:rPr>
                <w:spacing w:val="-2"/>
                <w:sz w:val="21"/>
              </w:rPr>
              <w:t> </w:t>
            </w:r>
            <w:r>
              <w:rPr>
                <w:rFonts w:ascii="SimSun" w:eastAsia="SimSun" w:hint="eastAsia"/>
                <w:spacing w:val="-26"/>
                <w:sz w:val="21"/>
              </w:rPr>
              <w:t>年 </w:t>
            </w:r>
            <w:r>
              <w:rPr>
                <w:sz w:val="21"/>
              </w:rPr>
              <w:t>3</w:t>
            </w:r>
            <w:r>
              <w:rPr>
                <w:spacing w:val="-2"/>
                <w:sz w:val="21"/>
              </w:rPr>
              <w:t> </w:t>
            </w:r>
            <w:r>
              <w:rPr>
                <w:rFonts w:ascii="SimSun" w:eastAsia="SimSun" w:hint="eastAsia"/>
                <w:spacing w:val="-26"/>
                <w:sz w:val="21"/>
              </w:rPr>
              <w:t>月 </w:t>
            </w:r>
            <w:r>
              <w:rPr>
                <w:sz w:val="21"/>
              </w:rPr>
              <w:t>31</w:t>
            </w:r>
            <w:r>
              <w:rPr>
                <w:spacing w:val="-1"/>
                <w:sz w:val="21"/>
              </w:rPr>
              <w:t> </w:t>
            </w:r>
            <w:r>
              <w:rPr>
                <w:rFonts w:ascii="SimSun" w:eastAsia="SimSun" w:hint="eastAsia"/>
                <w:sz w:val="21"/>
              </w:rPr>
              <w:t>日</w:t>
            </w:r>
          </w:p>
        </w:tc>
        <w:tc>
          <w:tcPr>
            <w:tcW w:w="1267" w:type="dxa"/>
          </w:tcPr>
          <w:p>
            <w:pPr>
              <w:pStyle w:val="TableParagraph"/>
              <w:spacing w:before="55"/>
              <w:ind w:right="91"/>
              <w:jc w:val="right"/>
              <w:rPr>
                <w:sz w:val="21"/>
              </w:rPr>
            </w:pPr>
            <w:r>
              <w:rPr>
                <w:sz w:val="21"/>
              </w:rPr>
              <w:t>552,000,000</w:t>
            </w:r>
          </w:p>
        </w:tc>
        <w:tc>
          <w:tcPr>
            <w:tcW w:w="1358" w:type="dxa"/>
          </w:tcPr>
          <w:p>
            <w:pPr>
              <w:pStyle w:val="TableParagraph"/>
              <w:spacing w:before="55"/>
              <w:ind w:left="201"/>
              <w:rPr>
                <w:sz w:val="21"/>
              </w:rPr>
            </w:pPr>
            <w:r>
              <w:rPr>
                <w:sz w:val="21"/>
              </w:rPr>
              <w:t>552,000,000</w:t>
            </w:r>
          </w:p>
        </w:tc>
        <w:tc>
          <w:tcPr>
            <w:tcW w:w="1174" w:type="dxa"/>
          </w:tcPr>
          <w:p>
            <w:pPr>
              <w:pStyle w:val="TableParagraph"/>
              <w:spacing w:before="55"/>
              <w:ind w:right="93"/>
              <w:jc w:val="right"/>
              <w:rPr>
                <w:sz w:val="21"/>
              </w:rPr>
            </w:pPr>
            <w:r>
              <w:rPr>
                <w:w w:val="100"/>
                <w:sz w:val="21"/>
              </w:rPr>
              <w:t>-</w:t>
            </w:r>
          </w:p>
        </w:tc>
        <w:tc>
          <w:tcPr>
            <w:tcW w:w="847" w:type="dxa"/>
          </w:tcPr>
          <w:p>
            <w:pPr>
              <w:pStyle w:val="TableParagraph"/>
              <w:spacing w:before="55"/>
              <w:ind w:right="92"/>
              <w:jc w:val="right"/>
              <w:rPr>
                <w:sz w:val="21"/>
              </w:rPr>
            </w:pPr>
            <w:r>
              <w:rPr>
                <w:w w:val="100"/>
                <w:sz w:val="21"/>
              </w:rPr>
              <w:t>-</w:t>
            </w:r>
          </w:p>
        </w:tc>
        <w:tc>
          <w:tcPr>
            <w:tcW w:w="1092" w:type="dxa"/>
          </w:tcPr>
          <w:p>
            <w:pPr>
              <w:pStyle w:val="TableParagraph"/>
              <w:spacing w:before="55"/>
              <w:ind w:right="92"/>
              <w:jc w:val="right"/>
              <w:rPr>
                <w:sz w:val="21"/>
              </w:rPr>
            </w:pPr>
            <w:r>
              <w:rPr>
                <w:w w:val="100"/>
                <w:sz w:val="21"/>
              </w:rPr>
              <w:t>-</w:t>
            </w:r>
          </w:p>
        </w:tc>
        <w:tc>
          <w:tcPr>
            <w:tcW w:w="1075" w:type="dxa"/>
          </w:tcPr>
          <w:p>
            <w:pPr>
              <w:pStyle w:val="TableParagraph"/>
              <w:spacing w:before="46"/>
              <w:ind w:left="15"/>
              <w:jc w:val="center"/>
              <w:rPr>
                <w:rFonts w:ascii="SimSun" w:eastAsia="SimSun" w:hint="eastAsia"/>
                <w:sz w:val="21"/>
              </w:rPr>
            </w:pPr>
            <w:r>
              <w:rPr>
                <w:rFonts w:ascii="SimSun" w:eastAsia="SimSun" w:hint="eastAsia"/>
                <w:w w:val="100"/>
                <w:sz w:val="21"/>
              </w:rPr>
              <w:t>是</w:t>
            </w:r>
          </w:p>
        </w:tc>
      </w:tr>
      <w:tr>
        <w:trPr>
          <w:trHeight w:val="544" w:hRule="atLeast"/>
        </w:trPr>
        <w:tc>
          <w:tcPr>
            <w:tcW w:w="960" w:type="dxa"/>
          </w:tcPr>
          <w:p>
            <w:pPr>
              <w:pStyle w:val="TableParagraph"/>
              <w:spacing w:before="137"/>
              <w:ind w:right="102"/>
              <w:jc w:val="right"/>
              <w:rPr>
                <w:rFonts w:ascii="SimSun" w:eastAsia="SimSun" w:hint="eastAsia"/>
                <w:sz w:val="21"/>
              </w:rPr>
            </w:pPr>
            <w:r>
              <w:rPr>
                <w:rFonts w:ascii="SimSun" w:eastAsia="SimSun" w:hint="eastAsia"/>
                <w:sz w:val="21"/>
              </w:rPr>
              <w:t>刘元管 </w:t>
            </w:r>
          </w:p>
        </w:tc>
        <w:tc>
          <w:tcPr>
            <w:tcW w:w="1411" w:type="dxa"/>
          </w:tcPr>
          <w:p>
            <w:pPr>
              <w:pStyle w:val="TableParagraph"/>
              <w:spacing w:before="1"/>
              <w:ind w:left="108"/>
              <w:rPr>
                <w:rFonts w:ascii="SimSun" w:eastAsia="SimSun" w:hint="eastAsia"/>
                <w:sz w:val="21"/>
              </w:rPr>
            </w:pPr>
            <w:r>
              <w:rPr>
                <w:rFonts w:ascii="SimSun" w:eastAsia="SimSun" w:hint="eastAsia"/>
                <w:spacing w:val="-1"/>
                <w:sz w:val="21"/>
              </w:rPr>
              <w:t>董事</w:t>
            </w:r>
            <w:r>
              <w:rPr>
                <w:rFonts w:ascii="SimSun" w:eastAsia="SimSun" w:hint="eastAsia"/>
                <w:sz w:val="21"/>
              </w:rPr>
              <w:t> </w:t>
            </w:r>
          </w:p>
          <w:p>
            <w:pPr>
              <w:pStyle w:val="TableParagraph"/>
              <w:spacing w:line="252" w:lineRule="exact" w:before="2"/>
              <w:ind w:left="108"/>
              <w:rPr>
                <w:rFonts w:ascii="SimSun" w:eastAsia="SimSun" w:hint="eastAsia"/>
                <w:sz w:val="21"/>
              </w:rPr>
            </w:pPr>
            <w:r>
              <w:rPr>
                <w:rFonts w:ascii="SimSun" w:eastAsia="SimSun" w:hint="eastAsia"/>
                <w:spacing w:val="-1"/>
                <w:sz w:val="21"/>
              </w:rPr>
              <w:t>总裁</w:t>
            </w:r>
            <w:r>
              <w:rPr>
                <w:rFonts w:ascii="SimSun" w:eastAsia="SimSun" w:hint="eastAsia"/>
                <w:sz w:val="21"/>
              </w:rPr>
              <w:t> </w:t>
            </w:r>
          </w:p>
        </w:tc>
        <w:tc>
          <w:tcPr>
            <w:tcW w:w="535" w:type="dxa"/>
          </w:tcPr>
          <w:p>
            <w:pPr>
              <w:pStyle w:val="TableParagraph"/>
              <w:spacing w:before="137"/>
              <w:ind w:right="46"/>
              <w:jc w:val="right"/>
              <w:rPr>
                <w:rFonts w:ascii="SimSun" w:eastAsia="SimSun" w:hint="eastAsia"/>
                <w:sz w:val="21"/>
              </w:rPr>
            </w:pPr>
            <w:r>
              <w:rPr>
                <w:rFonts w:ascii="SimSun" w:eastAsia="SimSun" w:hint="eastAsia"/>
                <w:sz w:val="21"/>
              </w:rPr>
              <w:t>男 </w:t>
            </w:r>
          </w:p>
        </w:tc>
        <w:tc>
          <w:tcPr>
            <w:tcW w:w="427" w:type="dxa"/>
          </w:tcPr>
          <w:p>
            <w:pPr>
              <w:pStyle w:val="TableParagraph"/>
              <w:spacing w:before="137"/>
              <w:ind w:right="-15"/>
              <w:jc w:val="right"/>
              <w:rPr>
                <w:rFonts w:ascii="SimSun"/>
                <w:sz w:val="21"/>
              </w:rPr>
            </w:pPr>
            <w:r>
              <w:rPr>
                <w:rFonts w:ascii="SimSun"/>
                <w:sz w:val="21"/>
              </w:rPr>
              <w:t>56 </w:t>
            </w:r>
          </w:p>
        </w:tc>
        <w:tc>
          <w:tcPr>
            <w:tcW w:w="2194" w:type="dxa"/>
          </w:tcPr>
          <w:p>
            <w:pPr>
              <w:pStyle w:val="TableParagraph"/>
              <w:spacing w:before="1"/>
              <w:ind w:left="108"/>
              <w:rPr>
                <w:rFonts w:ascii="SimSun" w:eastAsia="SimSun" w:hint="eastAsia"/>
                <w:sz w:val="21"/>
              </w:rPr>
            </w:pPr>
            <w:r>
              <w:rPr>
                <w:sz w:val="21"/>
              </w:rPr>
              <w:t>2016</w:t>
            </w:r>
            <w:r>
              <w:rPr>
                <w:spacing w:val="-6"/>
                <w:sz w:val="21"/>
              </w:rPr>
              <w:t> </w:t>
            </w:r>
            <w:r>
              <w:rPr>
                <w:rFonts w:ascii="SimSun" w:eastAsia="SimSun" w:hint="eastAsia"/>
                <w:spacing w:val="-30"/>
                <w:sz w:val="21"/>
              </w:rPr>
              <w:t>年 </w:t>
            </w:r>
            <w:r>
              <w:rPr>
                <w:sz w:val="21"/>
              </w:rPr>
              <w:t>11</w:t>
            </w:r>
            <w:r>
              <w:rPr>
                <w:spacing w:val="-5"/>
                <w:sz w:val="21"/>
              </w:rPr>
              <w:t> </w:t>
            </w:r>
            <w:r>
              <w:rPr>
                <w:rFonts w:ascii="SimSun" w:eastAsia="SimSun" w:hint="eastAsia"/>
                <w:spacing w:val="-31"/>
                <w:sz w:val="21"/>
              </w:rPr>
              <w:t>月 </w:t>
            </w:r>
            <w:r>
              <w:rPr>
                <w:sz w:val="21"/>
              </w:rPr>
              <w:t>18</w:t>
            </w:r>
            <w:r>
              <w:rPr>
                <w:spacing w:val="-5"/>
                <w:sz w:val="21"/>
              </w:rPr>
              <w:t> </w:t>
            </w:r>
            <w:r>
              <w:rPr>
                <w:rFonts w:ascii="SimSun" w:eastAsia="SimSun" w:hint="eastAsia"/>
                <w:sz w:val="21"/>
              </w:rPr>
              <w:t>日；</w:t>
            </w:r>
          </w:p>
          <w:p>
            <w:pPr>
              <w:pStyle w:val="TableParagraph"/>
              <w:spacing w:line="252" w:lineRule="exact" w:before="2"/>
              <w:ind w:left="108"/>
              <w:rPr>
                <w:rFonts w:ascii="SimSun" w:eastAsia="SimSun" w:hint="eastAsia"/>
                <w:sz w:val="21"/>
              </w:rPr>
            </w:pPr>
            <w:r>
              <w:rPr>
                <w:sz w:val="21"/>
              </w:rPr>
              <w:t>2016</w:t>
            </w:r>
            <w:r>
              <w:rPr>
                <w:spacing w:val="-3"/>
                <w:sz w:val="21"/>
              </w:rPr>
              <w:t> </w:t>
            </w:r>
            <w:r>
              <w:rPr>
                <w:rFonts w:ascii="SimSun" w:eastAsia="SimSun" w:hint="eastAsia"/>
                <w:spacing w:val="-26"/>
                <w:sz w:val="21"/>
              </w:rPr>
              <w:t>年 </w:t>
            </w:r>
            <w:r>
              <w:rPr>
                <w:sz w:val="21"/>
              </w:rPr>
              <w:t>11</w:t>
            </w:r>
            <w:r>
              <w:rPr>
                <w:spacing w:val="-1"/>
                <w:sz w:val="21"/>
              </w:rPr>
              <w:t> </w:t>
            </w:r>
            <w:r>
              <w:rPr>
                <w:rFonts w:ascii="SimSun" w:eastAsia="SimSun" w:hint="eastAsia"/>
                <w:spacing w:val="-26"/>
                <w:sz w:val="21"/>
              </w:rPr>
              <w:t>月 </w:t>
            </w:r>
            <w:r>
              <w:rPr>
                <w:sz w:val="21"/>
              </w:rPr>
              <w:t>18</w:t>
            </w:r>
            <w:r>
              <w:rPr>
                <w:spacing w:val="1"/>
                <w:sz w:val="21"/>
              </w:rPr>
              <w:t> </w:t>
            </w:r>
            <w:r>
              <w:rPr>
                <w:rFonts w:ascii="SimSun" w:eastAsia="SimSun" w:hint="eastAsia"/>
                <w:sz w:val="21"/>
              </w:rPr>
              <w:t>日</w:t>
            </w:r>
          </w:p>
        </w:tc>
        <w:tc>
          <w:tcPr>
            <w:tcW w:w="2066" w:type="dxa"/>
          </w:tcPr>
          <w:p>
            <w:pPr>
              <w:pStyle w:val="TableParagraph"/>
              <w:spacing w:before="1"/>
              <w:ind w:left="108"/>
              <w:rPr>
                <w:rFonts w:ascii="SimSun" w:eastAsia="SimSun" w:hint="eastAsia"/>
                <w:sz w:val="21"/>
              </w:rPr>
            </w:pPr>
            <w:r>
              <w:rPr>
                <w:sz w:val="21"/>
              </w:rPr>
              <w:t>2026</w:t>
            </w:r>
            <w:r>
              <w:rPr>
                <w:spacing w:val="-2"/>
                <w:sz w:val="21"/>
              </w:rPr>
              <w:t> </w:t>
            </w:r>
            <w:r>
              <w:rPr>
                <w:rFonts w:ascii="SimSun" w:eastAsia="SimSun" w:hint="eastAsia"/>
                <w:spacing w:val="-26"/>
                <w:sz w:val="21"/>
              </w:rPr>
              <w:t>年 </w:t>
            </w:r>
            <w:r>
              <w:rPr>
                <w:sz w:val="21"/>
              </w:rPr>
              <w:t>3</w:t>
            </w:r>
            <w:r>
              <w:rPr>
                <w:spacing w:val="-1"/>
                <w:sz w:val="21"/>
              </w:rPr>
              <w:t> </w:t>
            </w:r>
            <w:r>
              <w:rPr>
                <w:rFonts w:ascii="SimSun" w:eastAsia="SimSun" w:hint="eastAsia"/>
                <w:spacing w:val="-26"/>
                <w:sz w:val="21"/>
              </w:rPr>
              <w:t>月 </w:t>
            </w:r>
            <w:r>
              <w:rPr>
                <w:sz w:val="21"/>
              </w:rPr>
              <w:t>31</w:t>
            </w:r>
            <w:r>
              <w:rPr>
                <w:spacing w:val="-1"/>
                <w:sz w:val="21"/>
              </w:rPr>
              <w:t> </w:t>
            </w:r>
            <w:r>
              <w:rPr>
                <w:rFonts w:ascii="SimSun" w:eastAsia="SimSun" w:hint="eastAsia"/>
                <w:sz w:val="21"/>
              </w:rPr>
              <w:t>日；</w:t>
            </w:r>
          </w:p>
          <w:p>
            <w:pPr>
              <w:pStyle w:val="TableParagraph"/>
              <w:spacing w:line="252" w:lineRule="exact" w:before="2"/>
              <w:ind w:left="108"/>
              <w:rPr>
                <w:rFonts w:ascii="SimSun" w:eastAsia="SimSun" w:hint="eastAsia"/>
                <w:sz w:val="21"/>
              </w:rPr>
            </w:pPr>
            <w:r>
              <w:rPr>
                <w:sz w:val="21"/>
              </w:rPr>
              <w:t>2023</w:t>
            </w:r>
            <w:r>
              <w:rPr>
                <w:spacing w:val="-3"/>
                <w:sz w:val="21"/>
              </w:rPr>
              <w:t> </w:t>
            </w:r>
            <w:r>
              <w:rPr>
                <w:rFonts w:ascii="SimSun" w:eastAsia="SimSun" w:hint="eastAsia"/>
                <w:spacing w:val="-26"/>
                <w:sz w:val="21"/>
              </w:rPr>
              <w:t>年 </w:t>
            </w:r>
            <w:r>
              <w:rPr>
                <w:sz w:val="21"/>
              </w:rPr>
              <w:t>12</w:t>
            </w:r>
            <w:r>
              <w:rPr>
                <w:spacing w:val="-2"/>
                <w:sz w:val="21"/>
              </w:rPr>
              <w:t> </w:t>
            </w:r>
            <w:r>
              <w:rPr>
                <w:rFonts w:ascii="SimSun" w:eastAsia="SimSun" w:hint="eastAsia"/>
                <w:spacing w:val="-26"/>
                <w:sz w:val="21"/>
              </w:rPr>
              <w:t>月 </w:t>
            </w:r>
            <w:r>
              <w:rPr>
                <w:sz w:val="21"/>
              </w:rPr>
              <w:t>31</w:t>
            </w:r>
            <w:r>
              <w:rPr>
                <w:spacing w:val="1"/>
                <w:sz w:val="21"/>
              </w:rPr>
              <w:t> </w:t>
            </w:r>
            <w:r>
              <w:rPr>
                <w:rFonts w:ascii="SimSun" w:eastAsia="SimSun" w:hint="eastAsia"/>
                <w:sz w:val="21"/>
              </w:rPr>
              <w:t>日</w:t>
            </w:r>
          </w:p>
        </w:tc>
        <w:tc>
          <w:tcPr>
            <w:tcW w:w="1267" w:type="dxa"/>
          </w:tcPr>
          <w:p>
            <w:pPr>
              <w:pStyle w:val="TableParagraph"/>
              <w:spacing w:before="144"/>
              <w:ind w:right="91"/>
              <w:jc w:val="right"/>
              <w:rPr>
                <w:sz w:val="21"/>
              </w:rPr>
            </w:pPr>
            <w:r>
              <w:rPr>
                <w:sz w:val="21"/>
              </w:rPr>
              <w:t>2,800,000</w:t>
            </w:r>
          </w:p>
        </w:tc>
        <w:tc>
          <w:tcPr>
            <w:tcW w:w="1358" w:type="dxa"/>
          </w:tcPr>
          <w:p>
            <w:pPr>
              <w:pStyle w:val="TableParagraph"/>
              <w:spacing w:before="144"/>
              <w:ind w:right="91"/>
              <w:jc w:val="right"/>
              <w:rPr>
                <w:sz w:val="21"/>
              </w:rPr>
            </w:pPr>
            <w:r>
              <w:rPr>
                <w:sz w:val="21"/>
              </w:rPr>
              <w:t>2,800,000</w:t>
            </w:r>
          </w:p>
        </w:tc>
        <w:tc>
          <w:tcPr>
            <w:tcW w:w="1174" w:type="dxa"/>
          </w:tcPr>
          <w:p>
            <w:pPr>
              <w:pStyle w:val="TableParagraph"/>
              <w:spacing w:before="144"/>
              <w:ind w:right="93"/>
              <w:jc w:val="right"/>
              <w:rPr>
                <w:sz w:val="21"/>
              </w:rPr>
            </w:pPr>
            <w:r>
              <w:rPr>
                <w:w w:val="100"/>
                <w:sz w:val="21"/>
              </w:rPr>
              <w:t>-</w:t>
            </w:r>
          </w:p>
        </w:tc>
        <w:tc>
          <w:tcPr>
            <w:tcW w:w="847" w:type="dxa"/>
          </w:tcPr>
          <w:p>
            <w:pPr>
              <w:pStyle w:val="TableParagraph"/>
              <w:spacing w:before="144"/>
              <w:ind w:right="92"/>
              <w:jc w:val="right"/>
              <w:rPr>
                <w:sz w:val="21"/>
              </w:rPr>
            </w:pPr>
            <w:r>
              <w:rPr>
                <w:w w:val="100"/>
                <w:sz w:val="21"/>
              </w:rPr>
              <w:t>-</w:t>
            </w:r>
          </w:p>
        </w:tc>
        <w:tc>
          <w:tcPr>
            <w:tcW w:w="1092" w:type="dxa"/>
          </w:tcPr>
          <w:p>
            <w:pPr>
              <w:pStyle w:val="TableParagraph"/>
              <w:spacing w:before="144"/>
              <w:ind w:right="90"/>
              <w:jc w:val="right"/>
              <w:rPr>
                <w:sz w:val="21"/>
              </w:rPr>
            </w:pPr>
            <w:r>
              <w:rPr>
                <w:sz w:val="21"/>
              </w:rPr>
              <w:t>525.78</w:t>
            </w:r>
          </w:p>
        </w:tc>
        <w:tc>
          <w:tcPr>
            <w:tcW w:w="1075" w:type="dxa"/>
          </w:tcPr>
          <w:p>
            <w:pPr>
              <w:pStyle w:val="TableParagraph"/>
              <w:spacing w:before="137"/>
              <w:ind w:left="15"/>
              <w:jc w:val="center"/>
              <w:rPr>
                <w:rFonts w:ascii="SimSun" w:eastAsia="SimSun" w:hint="eastAsia"/>
                <w:sz w:val="21"/>
              </w:rPr>
            </w:pPr>
            <w:r>
              <w:rPr>
                <w:rFonts w:ascii="SimSun" w:eastAsia="SimSun" w:hint="eastAsia"/>
                <w:w w:val="100"/>
                <w:sz w:val="21"/>
              </w:rPr>
              <w:t>否</w:t>
            </w:r>
          </w:p>
        </w:tc>
      </w:tr>
      <w:tr>
        <w:trPr>
          <w:trHeight w:val="544" w:hRule="atLeast"/>
        </w:trPr>
        <w:tc>
          <w:tcPr>
            <w:tcW w:w="960" w:type="dxa"/>
          </w:tcPr>
          <w:p>
            <w:pPr>
              <w:pStyle w:val="TableParagraph"/>
              <w:spacing w:before="137"/>
              <w:ind w:right="102"/>
              <w:jc w:val="right"/>
              <w:rPr>
                <w:rFonts w:ascii="SimSun" w:eastAsia="SimSun" w:hint="eastAsia"/>
                <w:sz w:val="21"/>
              </w:rPr>
            </w:pPr>
            <w:r>
              <w:rPr>
                <w:rFonts w:ascii="SimSun" w:eastAsia="SimSun" w:hint="eastAsia"/>
                <w:sz w:val="21"/>
              </w:rPr>
              <w:t>高建军 </w:t>
            </w:r>
          </w:p>
        </w:tc>
        <w:tc>
          <w:tcPr>
            <w:tcW w:w="1411" w:type="dxa"/>
          </w:tcPr>
          <w:p>
            <w:pPr>
              <w:pStyle w:val="TableParagraph"/>
              <w:spacing w:before="1"/>
              <w:ind w:left="108"/>
              <w:rPr>
                <w:rFonts w:ascii="SimSun" w:eastAsia="SimSun" w:hint="eastAsia"/>
                <w:sz w:val="21"/>
              </w:rPr>
            </w:pPr>
            <w:r>
              <w:rPr>
                <w:rFonts w:ascii="SimSun" w:eastAsia="SimSun" w:hint="eastAsia"/>
                <w:spacing w:val="-11"/>
                <w:sz w:val="21"/>
              </w:rPr>
              <w:t>董事、常务副</w:t>
            </w:r>
          </w:p>
          <w:p>
            <w:pPr>
              <w:pStyle w:val="TableParagraph"/>
              <w:spacing w:line="252" w:lineRule="exact" w:before="2"/>
              <w:ind w:left="108"/>
              <w:rPr>
                <w:rFonts w:ascii="SimSun" w:eastAsia="SimSun" w:hint="eastAsia"/>
                <w:sz w:val="21"/>
              </w:rPr>
            </w:pPr>
            <w:r>
              <w:rPr>
                <w:rFonts w:ascii="SimSun" w:eastAsia="SimSun" w:hint="eastAsia"/>
                <w:sz w:val="21"/>
              </w:rPr>
              <w:t>总裁 </w:t>
            </w:r>
          </w:p>
        </w:tc>
        <w:tc>
          <w:tcPr>
            <w:tcW w:w="535" w:type="dxa"/>
          </w:tcPr>
          <w:p>
            <w:pPr>
              <w:pStyle w:val="TableParagraph"/>
              <w:spacing w:before="137"/>
              <w:ind w:right="46"/>
              <w:jc w:val="right"/>
              <w:rPr>
                <w:rFonts w:ascii="SimSun" w:eastAsia="SimSun" w:hint="eastAsia"/>
                <w:sz w:val="21"/>
              </w:rPr>
            </w:pPr>
            <w:r>
              <w:rPr>
                <w:rFonts w:ascii="SimSun" w:eastAsia="SimSun" w:hint="eastAsia"/>
                <w:sz w:val="21"/>
              </w:rPr>
              <w:t>男 </w:t>
            </w:r>
          </w:p>
        </w:tc>
        <w:tc>
          <w:tcPr>
            <w:tcW w:w="427" w:type="dxa"/>
          </w:tcPr>
          <w:p>
            <w:pPr>
              <w:pStyle w:val="TableParagraph"/>
              <w:spacing w:before="137"/>
              <w:ind w:right="-15"/>
              <w:jc w:val="right"/>
              <w:rPr>
                <w:rFonts w:ascii="SimSun"/>
                <w:sz w:val="21"/>
              </w:rPr>
            </w:pPr>
            <w:r>
              <w:rPr>
                <w:rFonts w:ascii="SimSun"/>
                <w:sz w:val="21"/>
              </w:rPr>
              <w:t>48 </w:t>
            </w:r>
          </w:p>
        </w:tc>
        <w:tc>
          <w:tcPr>
            <w:tcW w:w="2194" w:type="dxa"/>
          </w:tcPr>
          <w:p>
            <w:pPr>
              <w:pStyle w:val="TableParagraph"/>
              <w:spacing w:before="1"/>
              <w:ind w:left="108"/>
              <w:rPr>
                <w:rFonts w:ascii="SimSun" w:eastAsia="SimSun" w:hint="eastAsia"/>
                <w:sz w:val="21"/>
              </w:rPr>
            </w:pPr>
            <w:r>
              <w:rPr>
                <w:sz w:val="21"/>
              </w:rPr>
              <w:t>2016</w:t>
            </w:r>
            <w:r>
              <w:rPr>
                <w:spacing w:val="-3"/>
                <w:sz w:val="21"/>
              </w:rPr>
              <w:t> </w:t>
            </w:r>
            <w:r>
              <w:rPr>
                <w:rFonts w:ascii="SimSun" w:eastAsia="SimSun" w:hint="eastAsia"/>
                <w:spacing w:val="-27"/>
                <w:sz w:val="21"/>
              </w:rPr>
              <w:t>年 </w:t>
            </w:r>
            <w:r>
              <w:rPr>
                <w:sz w:val="21"/>
              </w:rPr>
              <w:t>11</w:t>
            </w:r>
            <w:r>
              <w:rPr>
                <w:spacing w:val="-2"/>
                <w:sz w:val="21"/>
              </w:rPr>
              <w:t> </w:t>
            </w:r>
            <w:r>
              <w:rPr>
                <w:rFonts w:ascii="SimSun" w:eastAsia="SimSun" w:hint="eastAsia"/>
                <w:spacing w:val="-27"/>
                <w:sz w:val="21"/>
              </w:rPr>
              <w:t>月 </w:t>
            </w:r>
            <w:r>
              <w:rPr>
                <w:sz w:val="21"/>
              </w:rPr>
              <w:t>18 </w:t>
            </w:r>
            <w:r>
              <w:rPr>
                <w:rFonts w:ascii="SimSun" w:eastAsia="SimSun" w:hint="eastAsia"/>
                <w:sz w:val="21"/>
              </w:rPr>
              <w:t>日；</w:t>
            </w:r>
          </w:p>
          <w:p>
            <w:pPr>
              <w:pStyle w:val="TableParagraph"/>
              <w:spacing w:line="252" w:lineRule="exact" w:before="2"/>
              <w:ind w:left="108"/>
              <w:rPr>
                <w:rFonts w:ascii="SimSun" w:eastAsia="SimSun" w:hint="eastAsia"/>
                <w:sz w:val="21"/>
              </w:rPr>
            </w:pPr>
            <w:r>
              <w:rPr>
                <w:sz w:val="21"/>
              </w:rPr>
              <w:t>2012</w:t>
            </w:r>
            <w:r>
              <w:rPr>
                <w:spacing w:val="-2"/>
                <w:sz w:val="21"/>
              </w:rPr>
              <w:t> </w:t>
            </w:r>
            <w:r>
              <w:rPr>
                <w:rFonts w:ascii="SimSun" w:eastAsia="SimSun" w:hint="eastAsia"/>
                <w:spacing w:val="-26"/>
                <w:sz w:val="21"/>
              </w:rPr>
              <w:t>年 </w:t>
            </w:r>
            <w:r>
              <w:rPr>
                <w:sz w:val="21"/>
              </w:rPr>
              <w:t>8</w:t>
            </w:r>
            <w:r>
              <w:rPr>
                <w:spacing w:val="-1"/>
                <w:sz w:val="21"/>
              </w:rPr>
              <w:t> </w:t>
            </w:r>
            <w:r>
              <w:rPr>
                <w:rFonts w:ascii="SimSun" w:eastAsia="SimSun" w:hint="eastAsia"/>
                <w:spacing w:val="-26"/>
                <w:sz w:val="21"/>
              </w:rPr>
              <w:t>月 </w:t>
            </w:r>
            <w:r>
              <w:rPr>
                <w:sz w:val="21"/>
              </w:rPr>
              <w:t>1</w:t>
            </w:r>
            <w:r>
              <w:rPr>
                <w:spacing w:val="-2"/>
                <w:sz w:val="21"/>
              </w:rPr>
              <w:t> </w:t>
            </w:r>
            <w:r>
              <w:rPr>
                <w:rFonts w:ascii="SimSun" w:eastAsia="SimSun" w:hint="eastAsia"/>
                <w:sz w:val="21"/>
              </w:rPr>
              <w:t>日</w:t>
            </w:r>
          </w:p>
        </w:tc>
        <w:tc>
          <w:tcPr>
            <w:tcW w:w="2066" w:type="dxa"/>
          </w:tcPr>
          <w:p>
            <w:pPr>
              <w:pStyle w:val="TableParagraph"/>
              <w:spacing w:before="1"/>
              <w:ind w:left="108"/>
              <w:rPr>
                <w:rFonts w:ascii="SimSun" w:eastAsia="SimSun" w:hint="eastAsia"/>
                <w:sz w:val="21"/>
              </w:rPr>
            </w:pPr>
            <w:r>
              <w:rPr>
                <w:sz w:val="21"/>
              </w:rPr>
              <w:t>2026</w:t>
            </w:r>
            <w:r>
              <w:rPr>
                <w:spacing w:val="1"/>
                <w:sz w:val="21"/>
              </w:rPr>
              <w:t> </w:t>
            </w:r>
            <w:r>
              <w:rPr>
                <w:rFonts w:ascii="SimSun" w:eastAsia="SimSun" w:hint="eastAsia"/>
                <w:spacing w:val="-25"/>
                <w:sz w:val="21"/>
              </w:rPr>
              <w:t>年 </w:t>
            </w:r>
            <w:r>
              <w:rPr>
                <w:sz w:val="21"/>
              </w:rPr>
              <w:t>3</w:t>
            </w:r>
            <w:r>
              <w:rPr>
                <w:spacing w:val="2"/>
                <w:sz w:val="21"/>
              </w:rPr>
              <w:t> </w:t>
            </w:r>
            <w:r>
              <w:rPr>
                <w:rFonts w:ascii="SimSun" w:eastAsia="SimSun" w:hint="eastAsia"/>
                <w:spacing w:val="-25"/>
                <w:sz w:val="21"/>
              </w:rPr>
              <w:t>月 </w:t>
            </w:r>
            <w:r>
              <w:rPr>
                <w:sz w:val="21"/>
              </w:rPr>
              <w:t>31</w:t>
            </w:r>
            <w:r>
              <w:rPr>
                <w:spacing w:val="2"/>
                <w:sz w:val="21"/>
              </w:rPr>
              <w:t> </w:t>
            </w:r>
            <w:r>
              <w:rPr>
                <w:rFonts w:ascii="SimSun" w:eastAsia="SimSun" w:hint="eastAsia"/>
                <w:sz w:val="21"/>
              </w:rPr>
              <w:t>日；</w:t>
            </w:r>
          </w:p>
          <w:p>
            <w:pPr>
              <w:pStyle w:val="TableParagraph"/>
              <w:spacing w:line="252" w:lineRule="exact" w:before="2"/>
              <w:ind w:left="108"/>
              <w:rPr>
                <w:rFonts w:ascii="SimSun" w:eastAsia="SimSun" w:hint="eastAsia"/>
                <w:sz w:val="21"/>
              </w:rPr>
            </w:pPr>
            <w:r>
              <w:rPr>
                <w:sz w:val="21"/>
              </w:rPr>
              <w:t>2023</w:t>
            </w:r>
            <w:r>
              <w:rPr>
                <w:spacing w:val="-3"/>
                <w:sz w:val="21"/>
              </w:rPr>
              <w:t> </w:t>
            </w:r>
            <w:r>
              <w:rPr>
                <w:rFonts w:ascii="SimSun" w:eastAsia="SimSun" w:hint="eastAsia"/>
                <w:spacing w:val="-26"/>
                <w:sz w:val="21"/>
              </w:rPr>
              <w:t>年 </w:t>
            </w:r>
            <w:r>
              <w:rPr>
                <w:sz w:val="21"/>
              </w:rPr>
              <w:t>12</w:t>
            </w:r>
            <w:r>
              <w:rPr>
                <w:spacing w:val="-2"/>
                <w:sz w:val="21"/>
              </w:rPr>
              <w:t> </w:t>
            </w:r>
            <w:r>
              <w:rPr>
                <w:rFonts w:ascii="SimSun" w:eastAsia="SimSun" w:hint="eastAsia"/>
                <w:spacing w:val="-26"/>
                <w:sz w:val="21"/>
              </w:rPr>
              <w:t>月 </w:t>
            </w:r>
            <w:r>
              <w:rPr>
                <w:sz w:val="21"/>
              </w:rPr>
              <w:t>31</w:t>
            </w:r>
            <w:r>
              <w:rPr>
                <w:spacing w:val="1"/>
                <w:sz w:val="21"/>
              </w:rPr>
              <w:t> </w:t>
            </w:r>
            <w:r>
              <w:rPr>
                <w:rFonts w:ascii="SimSun" w:eastAsia="SimSun" w:hint="eastAsia"/>
                <w:sz w:val="21"/>
              </w:rPr>
              <w:t>日</w:t>
            </w:r>
          </w:p>
        </w:tc>
        <w:tc>
          <w:tcPr>
            <w:tcW w:w="1267" w:type="dxa"/>
          </w:tcPr>
          <w:p>
            <w:pPr>
              <w:pStyle w:val="TableParagraph"/>
              <w:spacing w:before="144"/>
              <w:ind w:right="91"/>
              <w:jc w:val="right"/>
              <w:rPr>
                <w:sz w:val="21"/>
              </w:rPr>
            </w:pPr>
            <w:r>
              <w:rPr>
                <w:sz w:val="21"/>
              </w:rPr>
              <w:t>3,000,000</w:t>
            </w:r>
          </w:p>
        </w:tc>
        <w:tc>
          <w:tcPr>
            <w:tcW w:w="1358" w:type="dxa"/>
          </w:tcPr>
          <w:p>
            <w:pPr>
              <w:pStyle w:val="TableParagraph"/>
              <w:spacing w:before="144"/>
              <w:ind w:right="91"/>
              <w:jc w:val="right"/>
              <w:rPr>
                <w:sz w:val="21"/>
              </w:rPr>
            </w:pPr>
            <w:r>
              <w:rPr>
                <w:sz w:val="21"/>
              </w:rPr>
              <w:t>3,000,000</w:t>
            </w:r>
          </w:p>
        </w:tc>
        <w:tc>
          <w:tcPr>
            <w:tcW w:w="1174" w:type="dxa"/>
          </w:tcPr>
          <w:p>
            <w:pPr>
              <w:pStyle w:val="TableParagraph"/>
              <w:spacing w:before="144"/>
              <w:ind w:right="93"/>
              <w:jc w:val="right"/>
              <w:rPr>
                <w:sz w:val="21"/>
              </w:rPr>
            </w:pPr>
            <w:r>
              <w:rPr>
                <w:w w:val="100"/>
                <w:sz w:val="21"/>
              </w:rPr>
              <w:t>-</w:t>
            </w:r>
          </w:p>
        </w:tc>
        <w:tc>
          <w:tcPr>
            <w:tcW w:w="847" w:type="dxa"/>
          </w:tcPr>
          <w:p>
            <w:pPr>
              <w:pStyle w:val="TableParagraph"/>
              <w:spacing w:before="144"/>
              <w:ind w:right="92"/>
              <w:jc w:val="right"/>
              <w:rPr>
                <w:sz w:val="21"/>
              </w:rPr>
            </w:pPr>
            <w:r>
              <w:rPr>
                <w:w w:val="100"/>
                <w:sz w:val="21"/>
              </w:rPr>
              <w:t>-</w:t>
            </w:r>
          </w:p>
        </w:tc>
        <w:tc>
          <w:tcPr>
            <w:tcW w:w="1092" w:type="dxa"/>
          </w:tcPr>
          <w:p>
            <w:pPr>
              <w:pStyle w:val="TableParagraph"/>
              <w:spacing w:before="144"/>
              <w:ind w:right="90"/>
              <w:jc w:val="right"/>
              <w:rPr>
                <w:sz w:val="21"/>
              </w:rPr>
            </w:pPr>
            <w:r>
              <w:rPr>
                <w:sz w:val="21"/>
              </w:rPr>
              <w:t>525.98</w:t>
            </w:r>
          </w:p>
        </w:tc>
        <w:tc>
          <w:tcPr>
            <w:tcW w:w="1075" w:type="dxa"/>
          </w:tcPr>
          <w:p>
            <w:pPr>
              <w:pStyle w:val="TableParagraph"/>
              <w:spacing w:before="137"/>
              <w:ind w:left="15"/>
              <w:jc w:val="center"/>
              <w:rPr>
                <w:rFonts w:ascii="SimSun" w:eastAsia="SimSun" w:hint="eastAsia"/>
                <w:sz w:val="21"/>
              </w:rPr>
            </w:pPr>
            <w:r>
              <w:rPr>
                <w:rFonts w:ascii="SimSun" w:eastAsia="SimSun" w:hint="eastAsia"/>
                <w:w w:val="100"/>
                <w:sz w:val="21"/>
              </w:rPr>
              <w:t>否</w:t>
            </w:r>
          </w:p>
        </w:tc>
      </w:tr>
      <w:tr>
        <w:trPr>
          <w:trHeight w:val="359" w:hRule="atLeast"/>
        </w:trPr>
        <w:tc>
          <w:tcPr>
            <w:tcW w:w="960" w:type="dxa"/>
            <w:tcBorders>
              <w:bottom w:val="single" w:sz="6" w:space="0" w:color="000000"/>
            </w:tcBorders>
          </w:tcPr>
          <w:p>
            <w:pPr>
              <w:pStyle w:val="TableParagraph"/>
              <w:spacing w:before="46"/>
              <w:ind w:right="102"/>
              <w:jc w:val="right"/>
              <w:rPr>
                <w:rFonts w:ascii="SimSun" w:eastAsia="SimSun" w:hint="eastAsia"/>
                <w:sz w:val="21"/>
              </w:rPr>
            </w:pPr>
            <w:r>
              <w:rPr>
                <w:rFonts w:ascii="SimSun" w:eastAsia="SimSun" w:hint="eastAsia"/>
                <w:spacing w:val="35"/>
                <w:sz w:val="21"/>
              </w:rPr>
              <w:t>卢 军</w:t>
            </w:r>
            <w:r>
              <w:rPr>
                <w:rFonts w:ascii="SimSun" w:eastAsia="SimSun" w:hint="eastAsia"/>
                <w:sz w:val="21"/>
              </w:rPr>
              <w:t> </w:t>
            </w:r>
          </w:p>
        </w:tc>
        <w:tc>
          <w:tcPr>
            <w:tcW w:w="1411" w:type="dxa"/>
            <w:tcBorders>
              <w:bottom w:val="single" w:sz="6" w:space="0" w:color="000000"/>
            </w:tcBorders>
          </w:tcPr>
          <w:p>
            <w:pPr>
              <w:pStyle w:val="TableParagraph"/>
              <w:spacing w:before="46"/>
              <w:ind w:left="108"/>
              <w:rPr>
                <w:rFonts w:ascii="SimSun" w:eastAsia="SimSun" w:hint="eastAsia"/>
                <w:sz w:val="21"/>
              </w:rPr>
            </w:pPr>
            <w:r>
              <w:rPr>
                <w:rFonts w:ascii="SimSun" w:eastAsia="SimSun" w:hint="eastAsia"/>
                <w:sz w:val="21"/>
              </w:rPr>
              <w:t>董事 </w:t>
            </w:r>
          </w:p>
        </w:tc>
        <w:tc>
          <w:tcPr>
            <w:tcW w:w="535" w:type="dxa"/>
            <w:tcBorders>
              <w:bottom w:val="single" w:sz="6" w:space="0" w:color="000000"/>
            </w:tcBorders>
          </w:tcPr>
          <w:p>
            <w:pPr>
              <w:pStyle w:val="TableParagraph"/>
              <w:spacing w:before="46"/>
              <w:ind w:right="46"/>
              <w:jc w:val="right"/>
              <w:rPr>
                <w:rFonts w:ascii="SimSun" w:eastAsia="SimSun" w:hint="eastAsia"/>
                <w:sz w:val="21"/>
              </w:rPr>
            </w:pPr>
            <w:r>
              <w:rPr>
                <w:rFonts w:ascii="SimSun" w:eastAsia="SimSun" w:hint="eastAsia"/>
                <w:sz w:val="21"/>
              </w:rPr>
              <w:t>男 </w:t>
            </w:r>
          </w:p>
        </w:tc>
        <w:tc>
          <w:tcPr>
            <w:tcW w:w="427" w:type="dxa"/>
            <w:tcBorders>
              <w:bottom w:val="single" w:sz="6" w:space="0" w:color="000000"/>
            </w:tcBorders>
          </w:tcPr>
          <w:p>
            <w:pPr>
              <w:pStyle w:val="TableParagraph"/>
              <w:spacing w:before="46"/>
              <w:ind w:right="-15"/>
              <w:jc w:val="right"/>
              <w:rPr>
                <w:rFonts w:ascii="SimSun"/>
                <w:sz w:val="21"/>
              </w:rPr>
            </w:pPr>
            <w:r>
              <w:rPr>
                <w:rFonts w:ascii="SimSun"/>
                <w:sz w:val="21"/>
              </w:rPr>
              <w:t>49 </w:t>
            </w:r>
          </w:p>
        </w:tc>
        <w:tc>
          <w:tcPr>
            <w:tcW w:w="2194" w:type="dxa"/>
            <w:tcBorders>
              <w:bottom w:val="single" w:sz="6" w:space="0" w:color="000000"/>
            </w:tcBorders>
          </w:tcPr>
          <w:p>
            <w:pPr>
              <w:pStyle w:val="TableParagraph"/>
              <w:spacing w:before="46"/>
              <w:ind w:left="108"/>
              <w:rPr>
                <w:rFonts w:ascii="SimSun" w:eastAsia="SimSun" w:hint="eastAsia"/>
                <w:sz w:val="21"/>
              </w:rPr>
            </w:pPr>
            <w:r>
              <w:rPr>
                <w:sz w:val="21"/>
              </w:rPr>
              <w:t>2016</w:t>
            </w:r>
            <w:r>
              <w:rPr>
                <w:spacing w:val="-3"/>
                <w:sz w:val="21"/>
              </w:rPr>
              <w:t> </w:t>
            </w:r>
            <w:r>
              <w:rPr>
                <w:rFonts w:ascii="SimSun" w:eastAsia="SimSun" w:hint="eastAsia"/>
                <w:spacing w:val="-26"/>
                <w:sz w:val="21"/>
              </w:rPr>
              <w:t>年 </w:t>
            </w:r>
            <w:r>
              <w:rPr>
                <w:sz w:val="21"/>
              </w:rPr>
              <w:t>11</w:t>
            </w:r>
            <w:r>
              <w:rPr>
                <w:spacing w:val="-1"/>
                <w:sz w:val="21"/>
              </w:rPr>
              <w:t> </w:t>
            </w:r>
            <w:r>
              <w:rPr>
                <w:rFonts w:ascii="SimSun" w:eastAsia="SimSun" w:hint="eastAsia"/>
                <w:spacing w:val="-26"/>
                <w:sz w:val="21"/>
              </w:rPr>
              <w:t>月 </w:t>
            </w:r>
            <w:r>
              <w:rPr>
                <w:sz w:val="21"/>
              </w:rPr>
              <w:t>18</w:t>
            </w:r>
            <w:r>
              <w:rPr>
                <w:spacing w:val="1"/>
                <w:sz w:val="21"/>
              </w:rPr>
              <w:t> </w:t>
            </w:r>
            <w:r>
              <w:rPr>
                <w:rFonts w:ascii="SimSun" w:eastAsia="SimSun" w:hint="eastAsia"/>
                <w:sz w:val="21"/>
              </w:rPr>
              <w:t>日</w:t>
            </w:r>
          </w:p>
        </w:tc>
        <w:tc>
          <w:tcPr>
            <w:tcW w:w="2066" w:type="dxa"/>
            <w:tcBorders>
              <w:bottom w:val="single" w:sz="6" w:space="0" w:color="000000"/>
            </w:tcBorders>
          </w:tcPr>
          <w:p>
            <w:pPr>
              <w:pStyle w:val="TableParagraph"/>
              <w:spacing w:before="46"/>
              <w:ind w:right="315"/>
              <w:jc w:val="right"/>
              <w:rPr>
                <w:rFonts w:ascii="SimSun" w:eastAsia="SimSun" w:hint="eastAsia"/>
                <w:sz w:val="21"/>
              </w:rPr>
            </w:pPr>
            <w:r>
              <w:rPr>
                <w:sz w:val="21"/>
              </w:rPr>
              <w:t>2026</w:t>
            </w:r>
            <w:r>
              <w:rPr>
                <w:spacing w:val="-2"/>
                <w:sz w:val="21"/>
              </w:rPr>
              <w:t> </w:t>
            </w:r>
            <w:r>
              <w:rPr>
                <w:rFonts w:ascii="SimSun" w:eastAsia="SimSun" w:hint="eastAsia"/>
                <w:spacing w:val="-26"/>
                <w:sz w:val="21"/>
              </w:rPr>
              <w:t>年 </w:t>
            </w:r>
            <w:r>
              <w:rPr>
                <w:sz w:val="21"/>
              </w:rPr>
              <w:t>3</w:t>
            </w:r>
            <w:r>
              <w:rPr>
                <w:spacing w:val="-2"/>
                <w:sz w:val="21"/>
              </w:rPr>
              <w:t> </w:t>
            </w:r>
            <w:r>
              <w:rPr>
                <w:rFonts w:ascii="SimSun" w:eastAsia="SimSun" w:hint="eastAsia"/>
                <w:spacing w:val="-26"/>
                <w:sz w:val="21"/>
              </w:rPr>
              <w:t>月 </w:t>
            </w:r>
            <w:r>
              <w:rPr>
                <w:sz w:val="21"/>
              </w:rPr>
              <w:t>31</w:t>
            </w:r>
            <w:r>
              <w:rPr>
                <w:spacing w:val="-1"/>
                <w:sz w:val="21"/>
              </w:rPr>
              <w:t> </w:t>
            </w:r>
            <w:r>
              <w:rPr>
                <w:rFonts w:ascii="SimSun" w:eastAsia="SimSun" w:hint="eastAsia"/>
                <w:sz w:val="21"/>
              </w:rPr>
              <w:t>日</w:t>
            </w:r>
          </w:p>
        </w:tc>
        <w:tc>
          <w:tcPr>
            <w:tcW w:w="1267" w:type="dxa"/>
            <w:tcBorders>
              <w:bottom w:val="single" w:sz="6" w:space="0" w:color="000000"/>
            </w:tcBorders>
          </w:tcPr>
          <w:p>
            <w:pPr>
              <w:pStyle w:val="TableParagraph"/>
              <w:spacing w:before="53"/>
              <w:ind w:right="91"/>
              <w:jc w:val="right"/>
              <w:rPr>
                <w:sz w:val="21"/>
              </w:rPr>
            </w:pPr>
            <w:r>
              <w:rPr>
                <w:sz w:val="21"/>
              </w:rPr>
              <w:t>3,000,000</w:t>
            </w:r>
          </w:p>
        </w:tc>
        <w:tc>
          <w:tcPr>
            <w:tcW w:w="1358" w:type="dxa"/>
            <w:tcBorders>
              <w:bottom w:val="single" w:sz="6" w:space="0" w:color="000000"/>
            </w:tcBorders>
          </w:tcPr>
          <w:p>
            <w:pPr>
              <w:pStyle w:val="TableParagraph"/>
              <w:spacing w:before="53"/>
              <w:ind w:right="91"/>
              <w:jc w:val="right"/>
              <w:rPr>
                <w:sz w:val="21"/>
              </w:rPr>
            </w:pPr>
            <w:r>
              <w:rPr>
                <w:sz w:val="21"/>
              </w:rPr>
              <w:t>3,000,000</w:t>
            </w:r>
          </w:p>
        </w:tc>
        <w:tc>
          <w:tcPr>
            <w:tcW w:w="1174" w:type="dxa"/>
            <w:tcBorders>
              <w:bottom w:val="single" w:sz="6" w:space="0" w:color="000000"/>
            </w:tcBorders>
          </w:tcPr>
          <w:p>
            <w:pPr>
              <w:pStyle w:val="TableParagraph"/>
              <w:spacing w:before="53"/>
              <w:ind w:right="93"/>
              <w:jc w:val="right"/>
              <w:rPr>
                <w:sz w:val="21"/>
              </w:rPr>
            </w:pPr>
            <w:r>
              <w:rPr>
                <w:w w:val="100"/>
                <w:sz w:val="21"/>
              </w:rPr>
              <w:t>-</w:t>
            </w:r>
          </w:p>
        </w:tc>
        <w:tc>
          <w:tcPr>
            <w:tcW w:w="847" w:type="dxa"/>
            <w:tcBorders>
              <w:bottom w:val="single" w:sz="6" w:space="0" w:color="000000"/>
            </w:tcBorders>
          </w:tcPr>
          <w:p>
            <w:pPr>
              <w:pStyle w:val="TableParagraph"/>
              <w:spacing w:before="53"/>
              <w:ind w:right="92"/>
              <w:jc w:val="right"/>
              <w:rPr>
                <w:sz w:val="21"/>
              </w:rPr>
            </w:pPr>
            <w:r>
              <w:rPr>
                <w:w w:val="100"/>
                <w:sz w:val="21"/>
              </w:rPr>
              <w:t>-</w:t>
            </w:r>
          </w:p>
        </w:tc>
        <w:tc>
          <w:tcPr>
            <w:tcW w:w="1092" w:type="dxa"/>
            <w:tcBorders>
              <w:bottom w:val="single" w:sz="6" w:space="0" w:color="000000"/>
            </w:tcBorders>
          </w:tcPr>
          <w:p>
            <w:pPr>
              <w:pStyle w:val="TableParagraph"/>
              <w:spacing w:before="53"/>
              <w:ind w:right="92"/>
              <w:jc w:val="right"/>
              <w:rPr>
                <w:sz w:val="21"/>
              </w:rPr>
            </w:pPr>
            <w:r>
              <w:rPr>
                <w:w w:val="100"/>
                <w:sz w:val="21"/>
              </w:rPr>
              <w:t>-</w:t>
            </w:r>
          </w:p>
        </w:tc>
        <w:tc>
          <w:tcPr>
            <w:tcW w:w="1075" w:type="dxa"/>
            <w:tcBorders>
              <w:bottom w:val="single" w:sz="6" w:space="0" w:color="000000"/>
            </w:tcBorders>
          </w:tcPr>
          <w:p>
            <w:pPr>
              <w:pStyle w:val="TableParagraph"/>
              <w:spacing w:before="46"/>
              <w:ind w:left="15"/>
              <w:jc w:val="center"/>
              <w:rPr>
                <w:rFonts w:ascii="SimSun" w:eastAsia="SimSun" w:hint="eastAsia"/>
                <w:sz w:val="21"/>
              </w:rPr>
            </w:pPr>
            <w:r>
              <w:rPr>
                <w:rFonts w:ascii="SimSun" w:eastAsia="SimSun" w:hint="eastAsia"/>
                <w:w w:val="100"/>
                <w:sz w:val="21"/>
              </w:rPr>
              <w:t>是</w:t>
            </w:r>
          </w:p>
        </w:tc>
      </w:tr>
      <w:tr>
        <w:trPr>
          <w:trHeight w:val="542" w:hRule="atLeast"/>
        </w:trPr>
        <w:tc>
          <w:tcPr>
            <w:tcW w:w="960" w:type="dxa"/>
            <w:tcBorders>
              <w:top w:val="single" w:sz="6" w:space="0" w:color="000000"/>
            </w:tcBorders>
          </w:tcPr>
          <w:p>
            <w:pPr>
              <w:pStyle w:val="TableParagraph"/>
              <w:spacing w:before="135"/>
              <w:ind w:right="102"/>
              <w:jc w:val="right"/>
              <w:rPr>
                <w:rFonts w:ascii="SimSun" w:eastAsia="SimSun" w:hint="eastAsia"/>
                <w:sz w:val="21"/>
              </w:rPr>
            </w:pPr>
            <w:r>
              <w:rPr>
                <w:rFonts w:ascii="SimSun" w:eastAsia="SimSun" w:hint="eastAsia"/>
                <w:spacing w:val="35"/>
                <w:sz w:val="21"/>
              </w:rPr>
              <w:t>雍 武</w:t>
            </w:r>
            <w:r>
              <w:rPr>
                <w:rFonts w:ascii="SimSun" w:eastAsia="SimSun" w:hint="eastAsia"/>
                <w:sz w:val="21"/>
              </w:rPr>
              <w:t> </w:t>
            </w:r>
          </w:p>
        </w:tc>
        <w:tc>
          <w:tcPr>
            <w:tcW w:w="1411" w:type="dxa"/>
            <w:tcBorders>
              <w:top w:val="single" w:sz="6" w:space="0" w:color="000000"/>
            </w:tcBorders>
          </w:tcPr>
          <w:p>
            <w:pPr>
              <w:pStyle w:val="TableParagraph"/>
              <w:spacing w:line="268" w:lineRule="exact"/>
              <w:ind w:left="108"/>
              <w:rPr>
                <w:rFonts w:ascii="SimSun" w:eastAsia="SimSun" w:hint="eastAsia"/>
                <w:sz w:val="21"/>
              </w:rPr>
            </w:pPr>
            <w:r>
              <w:rPr>
                <w:rFonts w:ascii="SimSun" w:eastAsia="SimSun" w:hint="eastAsia"/>
                <w:spacing w:val="-11"/>
                <w:sz w:val="21"/>
              </w:rPr>
              <w:t>董事、副总裁</w:t>
            </w:r>
          </w:p>
          <w:p>
            <w:pPr>
              <w:pStyle w:val="TableParagraph"/>
              <w:spacing w:line="250" w:lineRule="exact" w:before="4"/>
              <w:ind w:left="108"/>
              <w:rPr>
                <w:rFonts w:ascii="SimSun" w:eastAsia="SimSun" w:hint="eastAsia"/>
                <w:sz w:val="21"/>
              </w:rPr>
            </w:pPr>
            <w:r>
              <w:rPr>
                <w:rFonts w:ascii="SimSun" w:eastAsia="SimSun" w:hint="eastAsia"/>
                <w:sz w:val="21"/>
              </w:rPr>
              <w:t>（离任） </w:t>
            </w:r>
          </w:p>
        </w:tc>
        <w:tc>
          <w:tcPr>
            <w:tcW w:w="535" w:type="dxa"/>
            <w:tcBorders>
              <w:top w:val="single" w:sz="6" w:space="0" w:color="000000"/>
            </w:tcBorders>
          </w:tcPr>
          <w:p>
            <w:pPr>
              <w:pStyle w:val="TableParagraph"/>
              <w:spacing w:before="135"/>
              <w:ind w:right="46"/>
              <w:jc w:val="right"/>
              <w:rPr>
                <w:rFonts w:ascii="SimSun" w:eastAsia="SimSun" w:hint="eastAsia"/>
                <w:sz w:val="21"/>
              </w:rPr>
            </w:pPr>
            <w:r>
              <w:rPr>
                <w:rFonts w:ascii="SimSun" w:eastAsia="SimSun" w:hint="eastAsia"/>
                <w:sz w:val="21"/>
              </w:rPr>
              <w:t>男 </w:t>
            </w:r>
          </w:p>
        </w:tc>
        <w:tc>
          <w:tcPr>
            <w:tcW w:w="427" w:type="dxa"/>
            <w:tcBorders>
              <w:top w:val="single" w:sz="6" w:space="0" w:color="000000"/>
            </w:tcBorders>
          </w:tcPr>
          <w:p>
            <w:pPr>
              <w:pStyle w:val="TableParagraph"/>
              <w:spacing w:before="135"/>
              <w:ind w:right="-15"/>
              <w:jc w:val="right"/>
              <w:rPr>
                <w:rFonts w:ascii="SimSun"/>
                <w:sz w:val="21"/>
              </w:rPr>
            </w:pPr>
            <w:r>
              <w:rPr>
                <w:rFonts w:ascii="SimSun"/>
                <w:sz w:val="21"/>
              </w:rPr>
              <w:t>56 </w:t>
            </w:r>
          </w:p>
        </w:tc>
        <w:tc>
          <w:tcPr>
            <w:tcW w:w="2194" w:type="dxa"/>
            <w:tcBorders>
              <w:top w:val="single" w:sz="6" w:space="0" w:color="000000"/>
            </w:tcBorders>
          </w:tcPr>
          <w:p>
            <w:pPr>
              <w:pStyle w:val="TableParagraph"/>
              <w:spacing w:line="268" w:lineRule="exact"/>
              <w:ind w:left="108"/>
              <w:rPr>
                <w:rFonts w:ascii="SimSun" w:eastAsia="SimSun" w:hint="eastAsia"/>
                <w:sz w:val="21"/>
              </w:rPr>
            </w:pPr>
            <w:r>
              <w:rPr>
                <w:sz w:val="21"/>
              </w:rPr>
              <w:t>2017</w:t>
            </w:r>
            <w:r>
              <w:rPr>
                <w:spacing w:val="-2"/>
                <w:sz w:val="21"/>
              </w:rPr>
              <w:t> </w:t>
            </w:r>
            <w:r>
              <w:rPr>
                <w:rFonts w:ascii="SimSun" w:eastAsia="SimSun" w:hint="eastAsia"/>
                <w:spacing w:val="-26"/>
                <w:sz w:val="21"/>
              </w:rPr>
              <w:t>年 </w:t>
            </w:r>
            <w:r>
              <w:rPr>
                <w:sz w:val="21"/>
              </w:rPr>
              <w:t>4 </w:t>
            </w:r>
            <w:r>
              <w:rPr>
                <w:rFonts w:ascii="SimSun" w:eastAsia="SimSun" w:hint="eastAsia"/>
                <w:spacing w:val="-26"/>
                <w:sz w:val="21"/>
              </w:rPr>
              <w:t>月 </w:t>
            </w:r>
            <w:r>
              <w:rPr>
                <w:sz w:val="21"/>
              </w:rPr>
              <w:t>21</w:t>
            </w:r>
            <w:r>
              <w:rPr>
                <w:spacing w:val="-1"/>
                <w:sz w:val="21"/>
              </w:rPr>
              <w:t> </w:t>
            </w:r>
            <w:r>
              <w:rPr>
                <w:rFonts w:ascii="SimSun" w:eastAsia="SimSun" w:hint="eastAsia"/>
                <w:sz w:val="21"/>
              </w:rPr>
              <w:t>日；</w:t>
            </w:r>
          </w:p>
          <w:p>
            <w:pPr>
              <w:pStyle w:val="TableParagraph"/>
              <w:spacing w:line="250" w:lineRule="exact" w:before="4"/>
              <w:ind w:left="108"/>
              <w:rPr>
                <w:rFonts w:ascii="SimSun" w:eastAsia="SimSun" w:hint="eastAsia"/>
                <w:sz w:val="21"/>
              </w:rPr>
            </w:pPr>
            <w:r>
              <w:rPr>
                <w:sz w:val="21"/>
              </w:rPr>
              <w:t>2014</w:t>
            </w:r>
            <w:r>
              <w:rPr>
                <w:spacing w:val="-2"/>
                <w:sz w:val="21"/>
              </w:rPr>
              <w:t> </w:t>
            </w:r>
            <w:r>
              <w:rPr>
                <w:rFonts w:ascii="SimSun" w:eastAsia="SimSun" w:hint="eastAsia"/>
                <w:spacing w:val="-26"/>
                <w:sz w:val="21"/>
              </w:rPr>
              <w:t>年 </w:t>
            </w:r>
            <w:r>
              <w:rPr>
                <w:sz w:val="21"/>
              </w:rPr>
              <w:t>3</w:t>
            </w:r>
            <w:r>
              <w:rPr>
                <w:spacing w:val="-1"/>
                <w:sz w:val="21"/>
              </w:rPr>
              <w:t> </w:t>
            </w:r>
            <w:r>
              <w:rPr>
                <w:rFonts w:ascii="SimSun" w:eastAsia="SimSun" w:hint="eastAsia"/>
                <w:spacing w:val="-26"/>
                <w:sz w:val="21"/>
              </w:rPr>
              <w:t>月 </w:t>
            </w:r>
            <w:r>
              <w:rPr>
                <w:sz w:val="21"/>
              </w:rPr>
              <w:t>1</w:t>
            </w:r>
            <w:r>
              <w:rPr>
                <w:spacing w:val="-2"/>
                <w:sz w:val="21"/>
              </w:rPr>
              <w:t> </w:t>
            </w:r>
            <w:r>
              <w:rPr>
                <w:rFonts w:ascii="SimSun" w:eastAsia="SimSun" w:hint="eastAsia"/>
                <w:sz w:val="21"/>
              </w:rPr>
              <w:t>日</w:t>
            </w:r>
          </w:p>
        </w:tc>
        <w:tc>
          <w:tcPr>
            <w:tcW w:w="2066" w:type="dxa"/>
            <w:tcBorders>
              <w:top w:val="single" w:sz="6" w:space="0" w:color="000000"/>
            </w:tcBorders>
          </w:tcPr>
          <w:p>
            <w:pPr>
              <w:pStyle w:val="TableParagraph"/>
              <w:spacing w:line="268" w:lineRule="exact"/>
              <w:ind w:left="108"/>
              <w:rPr>
                <w:rFonts w:ascii="SimSun" w:eastAsia="SimSun" w:hint="eastAsia"/>
                <w:sz w:val="21"/>
              </w:rPr>
            </w:pPr>
            <w:r>
              <w:rPr>
                <w:sz w:val="21"/>
              </w:rPr>
              <w:t>2023</w:t>
            </w:r>
            <w:r>
              <w:rPr>
                <w:spacing w:val="1"/>
                <w:sz w:val="21"/>
              </w:rPr>
              <w:t> </w:t>
            </w:r>
            <w:r>
              <w:rPr>
                <w:rFonts w:ascii="SimSun" w:eastAsia="SimSun" w:hint="eastAsia"/>
                <w:spacing w:val="-25"/>
                <w:sz w:val="21"/>
              </w:rPr>
              <w:t>年 </w:t>
            </w:r>
            <w:r>
              <w:rPr>
                <w:sz w:val="21"/>
              </w:rPr>
              <w:t>3</w:t>
            </w:r>
            <w:r>
              <w:rPr>
                <w:spacing w:val="2"/>
                <w:sz w:val="21"/>
              </w:rPr>
              <w:t> </w:t>
            </w:r>
            <w:r>
              <w:rPr>
                <w:rFonts w:ascii="SimSun" w:eastAsia="SimSun" w:hint="eastAsia"/>
                <w:spacing w:val="-25"/>
                <w:sz w:val="21"/>
              </w:rPr>
              <w:t>月 </w:t>
            </w:r>
            <w:r>
              <w:rPr>
                <w:sz w:val="21"/>
              </w:rPr>
              <w:t>31</w:t>
            </w:r>
            <w:r>
              <w:rPr>
                <w:spacing w:val="2"/>
                <w:sz w:val="21"/>
              </w:rPr>
              <w:t> </w:t>
            </w:r>
            <w:r>
              <w:rPr>
                <w:rFonts w:ascii="SimSun" w:eastAsia="SimSun" w:hint="eastAsia"/>
                <w:sz w:val="21"/>
              </w:rPr>
              <w:t>日；</w:t>
            </w:r>
          </w:p>
          <w:p>
            <w:pPr>
              <w:pStyle w:val="TableParagraph"/>
              <w:spacing w:line="250" w:lineRule="exact" w:before="4"/>
              <w:ind w:left="108"/>
              <w:rPr>
                <w:rFonts w:ascii="SimSun" w:eastAsia="SimSun" w:hint="eastAsia"/>
                <w:sz w:val="21"/>
              </w:rPr>
            </w:pPr>
            <w:r>
              <w:rPr>
                <w:sz w:val="21"/>
              </w:rPr>
              <w:t>2022</w:t>
            </w:r>
            <w:r>
              <w:rPr>
                <w:spacing w:val="-3"/>
                <w:sz w:val="21"/>
              </w:rPr>
              <w:t> </w:t>
            </w:r>
            <w:r>
              <w:rPr>
                <w:rFonts w:ascii="SimSun" w:eastAsia="SimSun" w:hint="eastAsia"/>
                <w:spacing w:val="-26"/>
                <w:sz w:val="21"/>
              </w:rPr>
              <w:t>年 </w:t>
            </w:r>
            <w:r>
              <w:rPr>
                <w:sz w:val="21"/>
              </w:rPr>
              <w:t>12</w:t>
            </w:r>
            <w:r>
              <w:rPr>
                <w:spacing w:val="-2"/>
                <w:sz w:val="21"/>
              </w:rPr>
              <w:t> </w:t>
            </w:r>
            <w:r>
              <w:rPr>
                <w:rFonts w:ascii="SimSun" w:eastAsia="SimSun" w:hint="eastAsia"/>
                <w:spacing w:val="-26"/>
                <w:sz w:val="21"/>
              </w:rPr>
              <w:t>月 </w:t>
            </w:r>
            <w:r>
              <w:rPr>
                <w:sz w:val="21"/>
              </w:rPr>
              <w:t>31</w:t>
            </w:r>
            <w:r>
              <w:rPr>
                <w:spacing w:val="1"/>
                <w:sz w:val="21"/>
              </w:rPr>
              <w:t> </w:t>
            </w:r>
            <w:r>
              <w:rPr>
                <w:rFonts w:ascii="SimSun" w:eastAsia="SimSun" w:hint="eastAsia"/>
                <w:sz w:val="21"/>
              </w:rPr>
              <w:t>日</w:t>
            </w:r>
          </w:p>
        </w:tc>
        <w:tc>
          <w:tcPr>
            <w:tcW w:w="1267" w:type="dxa"/>
            <w:tcBorders>
              <w:top w:val="single" w:sz="6" w:space="0" w:color="000000"/>
            </w:tcBorders>
          </w:tcPr>
          <w:p>
            <w:pPr>
              <w:pStyle w:val="TableParagraph"/>
              <w:spacing w:before="144"/>
              <w:ind w:right="91"/>
              <w:jc w:val="right"/>
              <w:rPr>
                <w:sz w:val="21"/>
              </w:rPr>
            </w:pPr>
            <w:r>
              <w:rPr>
                <w:sz w:val="21"/>
              </w:rPr>
              <w:t>510,000</w:t>
            </w:r>
          </w:p>
        </w:tc>
        <w:tc>
          <w:tcPr>
            <w:tcW w:w="1358" w:type="dxa"/>
            <w:tcBorders>
              <w:top w:val="single" w:sz="6" w:space="0" w:color="000000"/>
            </w:tcBorders>
          </w:tcPr>
          <w:p>
            <w:pPr>
              <w:pStyle w:val="TableParagraph"/>
              <w:spacing w:before="144"/>
              <w:ind w:right="91"/>
              <w:jc w:val="right"/>
              <w:rPr>
                <w:sz w:val="21"/>
              </w:rPr>
            </w:pPr>
            <w:r>
              <w:rPr>
                <w:sz w:val="21"/>
              </w:rPr>
              <w:t>510,000</w:t>
            </w:r>
          </w:p>
        </w:tc>
        <w:tc>
          <w:tcPr>
            <w:tcW w:w="1174" w:type="dxa"/>
            <w:tcBorders>
              <w:top w:val="single" w:sz="6" w:space="0" w:color="000000"/>
            </w:tcBorders>
          </w:tcPr>
          <w:p>
            <w:pPr>
              <w:pStyle w:val="TableParagraph"/>
              <w:spacing w:before="144"/>
              <w:ind w:right="93"/>
              <w:jc w:val="right"/>
              <w:rPr>
                <w:sz w:val="21"/>
              </w:rPr>
            </w:pPr>
            <w:r>
              <w:rPr>
                <w:w w:val="100"/>
                <w:sz w:val="21"/>
              </w:rPr>
              <w:t>-</w:t>
            </w:r>
          </w:p>
        </w:tc>
        <w:tc>
          <w:tcPr>
            <w:tcW w:w="847" w:type="dxa"/>
            <w:tcBorders>
              <w:top w:val="single" w:sz="6" w:space="0" w:color="000000"/>
            </w:tcBorders>
          </w:tcPr>
          <w:p>
            <w:pPr>
              <w:pStyle w:val="TableParagraph"/>
              <w:spacing w:before="144"/>
              <w:ind w:right="92"/>
              <w:jc w:val="right"/>
              <w:rPr>
                <w:sz w:val="21"/>
              </w:rPr>
            </w:pPr>
            <w:r>
              <w:rPr>
                <w:w w:val="100"/>
                <w:sz w:val="21"/>
              </w:rPr>
              <w:t>-</w:t>
            </w:r>
          </w:p>
        </w:tc>
        <w:tc>
          <w:tcPr>
            <w:tcW w:w="1092" w:type="dxa"/>
            <w:tcBorders>
              <w:top w:val="single" w:sz="6" w:space="0" w:color="000000"/>
            </w:tcBorders>
          </w:tcPr>
          <w:p>
            <w:pPr>
              <w:pStyle w:val="TableParagraph"/>
              <w:spacing w:before="144"/>
              <w:ind w:right="90"/>
              <w:jc w:val="right"/>
              <w:rPr>
                <w:sz w:val="21"/>
              </w:rPr>
            </w:pPr>
            <w:r>
              <w:rPr>
                <w:sz w:val="21"/>
              </w:rPr>
              <w:t>249.88</w:t>
            </w:r>
          </w:p>
        </w:tc>
        <w:tc>
          <w:tcPr>
            <w:tcW w:w="1075" w:type="dxa"/>
            <w:tcBorders>
              <w:top w:val="single" w:sz="6" w:space="0" w:color="000000"/>
            </w:tcBorders>
          </w:tcPr>
          <w:p>
            <w:pPr>
              <w:pStyle w:val="TableParagraph"/>
              <w:spacing w:before="135"/>
              <w:ind w:left="15"/>
              <w:jc w:val="center"/>
              <w:rPr>
                <w:rFonts w:ascii="SimSun" w:eastAsia="SimSun" w:hint="eastAsia"/>
                <w:sz w:val="21"/>
              </w:rPr>
            </w:pPr>
            <w:r>
              <w:rPr>
                <w:rFonts w:ascii="SimSun" w:eastAsia="SimSun" w:hint="eastAsia"/>
                <w:w w:val="100"/>
                <w:sz w:val="21"/>
              </w:rPr>
              <w:t>否</w:t>
            </w:r>
          </w:p>
        </w:tc>
      </w:tr>
      <w:tr>
        <w:trPr>
          <w:trHeight w:val="546" w:hRule="atLeast"/>
        </w:trPr>
        <w:tc>
          <w:tcPr>
            <w:tcW w:w="960" w:type="dxa"/>
          </w:tcPr>
          <w:p>
            <w:pPr>
              <w:pStyle w:val="TableParagraph"/>
              <w:spacing w:before="138"/>
              <w:ind w:right="102"/>
              <w:jc w:val="right"/>
              <w:rPr>
                <w:rFonts w:ascii="SimSun" w:eastAsia="SimSun" w:hint="eastAsia"/>
                <w:sz w:val="21"/>
              </w:rPr>
            </w:pPr>
            <w:r>
              <w:rPr>
                <w:rFonts w:ascii="SimSun" w:eastAsia="SimSun" w:hint="eastAsia"/>
                <w:spacing w:val="35"/>
                <w:sz w:val="21"/>
              </w:rPr>
              <w:t>高 宇</w:t>
            </w:r>
            <w:r>
              <w:rPr>
                <w:rFonts w:ascii="SimSun" w:eastAsia="SimSun" w:hint="eastAsia"/>
                <w:sz w:val="21"/>
              </w:rPr>
              <w:t> </w:t>
            </w:r>
          </w:p>
        </w:tc>
        <w:tc>
          <w:tcPr>
            <w:tcW w:w="1411" w:type="dxa"/>
          </w:tcPr>
          <w:p>
            <w:pPr>
              <w:pStyle w:val="TableParagraph"/>
              <w:spacing w:line="270" w:lineRule="atLeast"/>
              <w:ind w:left="108" w:right="-15"/>
              <w:rPr>
                <w:rFonts w:ascii="SimSun" w:eastAsia="SimSun" w:hint="eastAsia"/>
                <w:sz w:val="21"/>
              </w:rPr>
            </w:pPr>
            <w:r>
              <w:rPr>
                <w:rFonts w:ascii="SimSun" w:eastAsia="SimSun" w:hint="eastAsia"/>
                <w:spacing w:val="36"/>
                <w:sz w:val="21"/>
              </w:rPr>
              <w:t>董事、副总</w:t>
            </w:r>
            <w:r>
              <w:rPr>
                <w:rFonts w:ascii="SimSun" w:eastAsia="SimSun" w:hint="eastAsia"/>
                <w:spacing w:val="-12"/>
                <w:sz w:val="21"/>
              </w:rPr>
              <w:t>裁、财务总监</w:t>
            </w:r>
            <w:r>
              <w:rPr>
                <w:rFonts w:ascii="SimSun" w:eastAsia="SimSun" w:hint="eastAsia"/>
                <w:sz w:val="21"/>
              </w:rPr>
              <w:t> </w:t>
            </w:r>
          </w:p>
        </w:tc>
        <w:tc>
          <w:tcPr>
            <w:tcW w:w="535" w:type="dxa"/>
          </w:tcPr>
          <w:p>
            <w:pPr>
              <w:pStyle w:val="TableParagraph"/>
              <w:spacing w:before="138"/>
              <w:ind w:right="46"/>
              <w:jc w:val="right"/>
              <w:rPr>
                <w:rFonts w:ascii="SimSun" w:eastAsia="SimSun" w:hint="eastAsia"/>
                <w:sz w:val="21"/>
              </w:rPr>
            </w:pPr>
            <w:r>
              <w:rPr>
                <w:rFonts w:ascii="SimSun" w:eastAsia="SimSun" w:hint="eastAsia"/>
                <w:sz w:val="21"/>
              </w:rPr>
              <w:t>男 </w:t>
            </w:r>
          </w:p>
        </w:tc>
        <w:tc>
          <w:tcPr>
            <w:tcW w:w="427" w:type="dxa"/>
          </w:tcPr>
          <w:p>
            <w:pPr>
              <w:pStyle w:val="TableParagraph"/>
              <w:spacing w:before="138"/>
              <w:ind w:right="-15"/>
              <w:jc w:val="right"/>
              <w:rPr>
                <w:rFonts w:ascii="SimSun"/>
                <w:sz w:val="21"/>
              </w:rPr>
            </w:pPr>
            <w:r>
              <w:rPr>
                <w:rFonts w:ascii="SimSun"/>
                <w:sz w:val="21"/>
              </w:rPr>
              <w:t>51 </w:t>
            </w:r>
          </w:p>
        </w:tc>
        <w:tc>
          <w:tcPr>
            <w:tcW w:w="2194" w:type="dxa"/>
          </w:tcPr>
          <w:p>
            <w:pPr>
              <w:pStyle w:val="TableParagraph"/>
              <w:spacing w:before="3"/>
              <w:ind w:left="108"/>
              <w:rPr>
                <w:rFonts w:ascii="SimSun" w:eastAsia="SimSun" w:hint="eastAsia"/>
                <w:sz w:val="21"/>
              </w:rPr>
            </w:pPr>
            <w:r>
              <w:rPr>
                <w:sz w:val="21"/>
              </w:rPr>
              <w:t>2019</w:t>
            </w:r>
            <w:r>
              <w:rPr>
                <w:spacing w:val="-3"/>
                <w:sz w:val="21"/>
              </w:rPr>
              <w:t> </w:t>
            </w:r>
            <w:r>
              <w:rPr>
                <w:rFonts w:ascii="SimSun" w:eastAsia="SimSun" w:hint="eastAsia"/>
                <w:spacing w:val="-27"/>
                <w:sz w:val="21"/>
              </w:rPr>
              <w:t>年 </w:t>
            </w:r>
            <w:r>
              <w:rPr>
                <w:sz w:val="21"/>
              </w:rPr>
              <w:t>12</w:t>
            </w:r>
            <w:r>
              <w:rPr>
                <w:spacing w:val="-2"/>
                <w:sz w:val="21"/>
              </w:rPr>
              <w:t> </w:t>
            </w:r>
            <w:r>
              <w:rPr>
                <w:rFonts w:ascii="SimSun" w:eastAsia="SimSun" w:hint="eastAsia"/>
                <w:spacing w:val="-27"/>
                <w:sz w:val="21"/>
              </w:rPr>
              <w:t>月 </w:t>
            </w:r>
            <w:r>
              <w:rPr>
                <w:sz w:val="21"/>
              </w:rPr>
              <w:t>30 </w:t>
            </w:r>
            <w:r>
              <w:rPr>
                <w:rFonts w:ascii="SimSun" w:eastAsia="SimSun" w:hint="eastAsia"/>
                <w:sz w:val="21"/>
              </w:rPr>
              <w:t>日；</w:t>
            </w:r>
          </w:p>
          <w:p>
            <w:pPr>
              <w:pStyle w:val="TableParagraph"/>
              <w:spacing w:line="252" w:lineRule="exact" w:before="2"/>
              <w:ind w:left="108"/>
              <w:rPr>
                <w:rFonts w:ascii="SimSun" w:eastAsia="SimSun" w:hint="eastAsia"/>
                <w:sz w:val="21"/>
              </w:rPr>
            </w:pPr>
            <w:r>
              <w:rPr>
                <w:sz w:val="21"/>
              </w:rPr>
              <w:t>2019</w:t>
            </w:r>
            <w:r>
              <w:rPr>
                <w:spacing w:val="-3"/>
                <w:sz w:val="21"/>
              </w:rPr>
              <w:t> </w:t>
            </w:r>
            <w:r>
              <w:rPr>
                <w:rFonts w:ascii="SimSun" w:eastAsia="SimSun" w:hint="eastAsia"/>
                <w:spacing w:val="-26"/>
                <w:sz w:val="21"/>
              </w:rPr>
              <w:t>年 </w:t>
            </w:r>
            <w:r>
              <w:rPr>
                <w:sz w:val="21"/>
              </w:rPr>
              <w:t>12</w:t>
            </w:r>
            <w:r>
              <w:rPr>
                <w:spacing w:val="-1"/>
                <w:sz w:val="21"/>
              </w:rPr>
              <w:t> </w:t>
            </w:r>
            <w:r>
              <w:rPr>
                <w:rFonts w:ascii="SimSun" w:eastAsia="SimSun" w:hint="eastAsia"/>
                <w:spacing w:val="-26"/>
                <w:sz w:val="21"/>
              </w:rPr>
              <w:t>月 </w:t>
            </w:r>
            <w:r>
              <w:rPr>
                <w:sz w:val="21"/>
              </w:rPr>
              <w:t>30</w:t>
            </w:r>
            <w:r>
              <w:rPr>
                <w:spacing w:val="1"/>
                <w:sz w:val="21"/>
              </w:rPr>
              <w:t> </w:t>
            </w:r>
            <w:r>
              <w:rPr>
                <w:rFonts w:ascii="SimSun" w:eastAsia="SimSun" w:hint="eastAsia"/>
                <w:sz w:val="21"/>
              </w:rPr>
              <w:t>日</w:t>
            </w:r>
          </w:p>
        </w:tc>
        <w:tc>
          <w:tcPr>
            <w:tcW w:w="2066" w:type="dxa"/>
          </w:tcPr>
          <w:p>
            <w:pPr>
              <w:pStyle w:val="TableParagraph"/>
              <w:spacing w:before="3"/>
              <w:ind w:left="108"/>
              <w:rPr>
                <w:rFonts w:ascii="SimSun" w:eastAsia="SimSun" w:hint="eastAsia"/>
                <w:sz w:val="21"/>
              </w:rPr>
            </w:pPr>
            <w:r>
              <w:rPr>
                <w:sz w:val="21"/>
              </w:rPr>
              <w:t>2026</w:t>
            </w:r>
            <w:r>
              <w:rPr>
                <w:spacing w:val="1"/>
                <w:sz w:val="21"/>
              </w:rPr>
              <w:t> </w:t>
            </w:r>
            <w:r>
              <w:rPr>
                <w:rFonts w:ascii="SimSun" w:eastAsia="SimSun" w:hint="eastAsia"/>
                <w:spacing w:val="-25"/>
                <w:sz w:val="21"/>
              </w:rPr>
              <w:t>年 </w:t>
            </w:r>
            <w:r>
              <w:rPr>
                <w:sz w:val="21"/>
              </w:rPr>
              <w:t>3</w:t>
            </w:r>
            <w:r>
              <w:rPr>
                <w:spacing w:val="2"/>
                <w:sz w:val="21"/>
              </w:rPr>
              <w:t> </w:t>
            </w:r>
            <w:r>
              <w:rPr>
                <w:rFonts w:ascii="SimSun" w:eastAsia="SimSun" w:hint="eastAsia"/>
                <w:spacing w:val="-25"/>
                <w:sz w:val="21"/>
              </w:rPr>
              <w:t>月 </w:t>
            </w:r>
            <w:r>
              <w:rPr>
                <w:sz w:val="21"/>
              </w:rPr>
              <w:t>31</w:t>
            </w:r>
            <w:r>
              <w:rPr>
                <w:spacing w:val="2"/>
                <w:sz w:val="21"/>
              </w:rPr>
              <w:t> </w:t>
            </w:r>
            <w:r>
              <w:rPr>
                <w:rFonts w:ascii="SimSun" w:eastAsia="SimSun" w:hint="eastAsia"/>
                <w:sz w:val="21"/>
              </w:rPr>
              <w:t>日；</w:t>
            </w:r>
          </w:p>
          <w:p>
            <w:pPr>
              <w:pStyle w:val="TableParagraph"/>
              <w:spacing w:line="252" w:lineRule="exact" w:before="2"/>
              <w:ind w:left="108"/>
              <w:rPr>
                <w:rFonts w:ascii="SimSun" w:eastAsia="SimSun" w:hint="eastAsia"/>
                <w:sz w:val="21"/>
              </w:rPr>
            </w:pPr>
            <w:r>
              <w:rPr>
                <w:sz w:val="21"/>
              </w:rPr>
              <w:t>2023</w:t>
            </w:r>
            <w:r>
              <w:rPr>
                <w:spacing w:val="-3"/>
                <w:sz w:val="21"/>
              </w:rPr>
              <w:t> </w:t>
            </w:r>
            <w:r>
              <w:rPr>
                <w:rFonts w:ascii="SimSun" w:eastAsia="SimSun" w:hint="eastAsia"/>
                <w:spacing w:val="-26"/>
                <w:sz w:val="21"/>
              </w:rPr>
              <w:t>年 </w:t>
            </w:r>
            <w:r>
              <w:rPr>
                <w:sz w:val="21"/>
              </w:rPr>
              <w:t>12</w:t>
            </w:r>
            <w:r>
              <w:rPr>
                <w:spacing w:val="-2"/>
                <w:sz w:val="21"/>
              </w:rPr>
              <w:t> </w:t>
            </w:r>
            <w:r>
              <w:rPr>
                <w:rFonts w:ascii="SimSun" w:eastAsia="SimSun" w:hint="eastAsia"/>
                <w:spacing w:val="-26"/>
                <w:sz w:val="21"/>
              </w:rPr>
              <w:t>月 </w:t>
            </w:r>
            <w:r>
              <w:rPr>
                <w:sz w:val="21"/>
              </w:rPr>
              <w:t>31</w:t>
            </w:r>
            <w:r>
              <w:rPr>
                <w:spacing w:val="1"/>
                <w:sz w:val="21"/>
              </w:rPr>
              <w:t> </w:t>
            </w:r>
            <w:r>
              <w:rPr>
                <w:rFonts w:ascii="SimSun" w:eastAsia="SimSun" w:hint="eastAsia"/>
                <w:sz w:val="21"/>
              </w:rPr>
              <w:t>日</w:t>
            </w:r>
          </w:p>
        </w:tc>
        <w:tc>
          <w:tcPr>
            <w:tcW w:w="1267" w:type="dxa"/>
          </w:tcPr>
          <w:p>
            <w:pPr>
              <w:pStyle w:val="TableParagraph"/>
              <w:spacing w:before="147"/>
              <w:ind w:right="93"/>
              <w:jc w:val="right"/>
              <w:rPr>
                <w:sz w:val="21"/>
              </w:rPr>
            </w:pPr>
            <w:r>
              <w:rPr>
                <w:w w:val="100"/>
                <w:sz w:val="21"/>
              </w:rPr>
              <w:t>-</w:t>
            </w:r>
          </w:p>
        </w:tc>
        <w:tc>
          <w:tcPr>
            <w:tcW w:w="1358" w:type="dxa"/>
          </w:tcPr>
          <w:p>
            <w:pPr>
              <w:pStyle w:val="TableParagraph"/>
              <w:spacing w:before="147"/>
              <w:ind w:right="92"/>
              <w:jc w:val="right"/>
              <w:rPr>
                <w:sz w:val="21"/>
              </w:rPr>
            </w:pPr>
            <w:r>
              <w:rPr>
                <w:w w:val="100"/>
                <w:sz w:val="21"/>
              </w:rPr>
              <w:t>-</w:t>
            </w:r>
          </w:p>
        </w:tc>
        <w:tc>
          <w:tcPr>
            <w:tcW w:w="1174" w:type="dxa"/>
          </w:tcPr>
          <w:p>
            <w:pPr>
              <w:pStyle w:val="TableParagraph"/>
              <w:spacing w:before="147"/>
              <w:ind w:right="93"/>
              <w:jc w:val="right"/>
              <w:rPr>
                <w:sz w:val="21"/>
              </w:rPr>
            </w:pPr>
            <w:r>
              <w:rPr>
                <w:w w:val="100"/>
                <w:sz w:val="21"/>
              </w:rPr>
              <w:t>-</w:t>
            </w:r>
          </w:p>
        </w:tc>
        <w:tc>
          <w:tcPr>
            <w:tcW w:w="847" w:type="dxa"/>
          </w:tcPr>
          <w:p>
            <w:pPr>
              <w:pStyle w:val="TableParagraph"/>
              <w:spacing w:before="147"/>
              <w:ind w:right="92"/>
              <w:jc w:val="right"/>
              <w:rPr>
                <w:sz w:val="21"/>
              </w:rPr>
            </w:pPr>
            <w:r>
              <w:rPr>
                <w:w w:val="100"/>
                <w:sz w:val="21"/>
              </w:rPr>
              <w:t>-</w:t>
            </w:r>
          </w:p>
        </w:tc>
        <w:tc>
          <w:tcPr>
            <w:tcW w:w="1092" w:type="dxa"/>
          </w:tcPr>
          <w:p>
            <w:pPr>
              <w:pStyle w:val="TableParagraph"/>
              <w:spacing w:before="147"/>
              <w:ind w:right="90"/>
              <w:jc w:val="right"/>
              <w:rPr>
                <w:sz w:val="21"/>
              </w:rPr>
            </w:pPr>
            <w:r>
              <w:rPr>
                <w:sz w:val="21"/>
              </w:rPr>
              <w:t>271.99</w:t>
            </w:r>
          </w:p>
        </w:tc>
        <w:tc>
          <w:tcPr>
            <w:tcW w:w="1075" w:type="dxa"/>
          </w:tcPr>
          <w:p>
            <w:pPr>
              <w:pStyle w:val="TableParagraph"/>
              <w:spacing w:before="138"/>
              <w:ind w:left="15"/>
              <w:jc w:val="center"/>
              <w:rPr>
                <w:rFonts w:ascii="SimSun" w:eastAsia="SimSun" w:hint="eastAsia"/>
                <w:sz w:val="21"/>
              </w:rPr>
            </w:pPr>
            <w:r>
              <w:rPr>
                <w:rFonts w:ascii="SimSun" w:eastAsia="SimSun" w:hint="eastAsia"/>
                <w:w w:val="100"/>
                <w:sz w:val="21"/>
              </w:rPr>
              <w:t>否</w:t>
            </w:r>
          </w:p>
        </w:tc>
      </w:tr>
      <w:tr>
        <w:trPr>
          <w:trHeight w:val="362" w:hRule="atLeast"/>
        </w:trPr>
        <w:tc>
          <w:tcPr>
            <w:tcW w:w="960" w:type="dxa"/>
          </w:tcPr>
          <w:p>
            <w:pPr>
              <w:pStyle w:val="TableParagraph"/>
              <w:spacing w:before="46"/>
              <w:ind w:right="102"/>
              <w:jc w:val="right"/>
              <w:rPr>
                <w:rFonts w:ascii="SimSun" w:eastAsia="SimSun" w:hint="eastAsia"/>
                <w:sz w:val="21"/>
              </w:rPr>
            </w:pPr>
            <w:r>
              <w:rPr>
                <w:rFonts w:ascii="SimSun" w:eastAsia="SimSun" w:hint="eastAsia"/>
                <w:sz w:val="21"/>
              </w:rPr>
              <w:t>梁龙虎 </w:t>
            </w:r>
          </w:p>
        </w:tc>
        <w:tc>
          <w:tcPr>
            <w:tcW w:w="1411" w:type="dxa"/>
          </w:tcPr>
          <w:p>
            <w:pPr>
              <w:pStyle w:val="TableParagraph"/>
              <w:spacing w:before="46"/>
              <w:ind w:left="108"/>
              <w:rPr>
                <w:rFonts w:ascii="SimSun" w:eastAsia="SimSun" w:hint="eastAsia"/>
                <w:sz w:val="21"/>
              </w:rPr>
            </w:pPr>
            <w:r>
              <w:rPr>
                <w:rFonts w:ascii="SimSun" w:eastAsia="SimSun" w:hint="eastAsia"/>
                <w:spacing w:val="-1"/>
                <w:sz w:val="21"/>
              </w:rPr>
              <w:t>独立董事</w:t>
            </w:r>
            <w:r>
              <w:rPr>
                <w:rFonts w:ascii="SimSun" w:eastAsia="SimSun" w:hint="eastAsia"/>
                <w:sz w:val="21"/>
              </w:rPr>
              <w:t> </w:t>
            </w:r>
          </w:p>
        </w:tc>
        <w:tc>
          <w:tcPr>
            <w:tcW w:w="535" w:type="dxa"/>
          </w:tcPr>
          <w:p>
            <w:pPr>
              <w:pStyle w:val="TableParagraph"/>
              <w:spacing w:before="46"/>
              <w:ind w:right="46"/>
              <w:jc w:val="right"/>
              <w:rPr>
                <w:rFonts w:ascii="SimSun" w:eastAsia="SimSun" w:hint="eastAsia"/>
                <w:sz w:val="21"/>
              </w:rPr>
            </w:pPr>
            <w:r>
              <w:rPr>
                <w:rFonts w:ascii="SimSun" w:eastAsia="SimSun" w:hint="eastAsia"/>
                <w:sz w:val="21"/>
              </w:rPr>
              <w:t>男 </w:t>
            </w:r>
          </w:p>
        </w:tc>
        <w:tc>
          <w:tcPr>
            <w:tcW w:w="427" w:type="dxa"/>
          </w:tcPr>
          <w:p>
            <w:pPr>
              <w:pStyle w:val="TableParagraph"/>
              <w:spacing w:before="46"/>
              <w:ind w:right="-15"/>
              <w:jc w:val="right"/>
              <w:rPr>
                <w:rFonts w:ascii="SimSun"/>
                <w:sz w:val="21"/>
              </w:rPr>
            </w:pPr>
            <w:r>
              <w:rPr>
                <w:rFonts w:ascii="SimSun"/>
                <w:sz w:val="21"/>
              </w:rPr>
              <w:t>66 </w:t>
            </w:r>
          </w:p>
        </w:tc>
        <w:tc>
          <w:tcPr>
            <w:tcW w:w="2194" w:type="dxa"/>
          </w:tcPr>
          <w:p>
            <w:pPr>
              <w:pStyle w:val="TableParagraph"/>
              <w:spacing w:before="46"/>
              <w:ind w:left="108"/>
              <w:rPr>
                <w:rFonts w:ascii="SimSun" w:eastAsia="SimSun" w:hint="eastAsia"/>
                <w:sz w:val="21"/>
              </w:rPr>
            </w:pPr>
            <w:r>
              <w:rPr>
                <w:sz w:val="21"/>
              </w:rPr>
              <w:t>2017</w:t>
            </w:r>
            <w:r>
              <w:rPr>
                <w:spacing w:val="-2"/>
                <w:sz w:val="21"/>
              </w:rPr>
              <w:t> </w:t>
            </w:r>
            <w:r>
              <w:rPr>
                <w:rFonts w:ascii="SimSun" w:eastAsia="SimSun" w:hint="eastAsia"/>
                <w:spacing w:val="-26"/>
                <w:sz w:val="21"/>
              </w:rPr>
              <w:t>年 </w:t>
            </w:r>
            <w:r>
              <w:rPr>
                <w:sz w:val="21"/>
              </w:rPr>
              <w:t>4</w:t>
            </w:r>
            <w:r>
              <w:rPr>
                <w:spacing w:val="-1"/>
                <w:sz w:val="21"/>
              </w:rPr>
              <w:t> </w:t>
            </w:r>
            <w:r>
              <w:rPr>
                <w:rFonts w:ascii="SimSun" w:eastAsia="SimSun" w:hint="eastAsia"/>
                <w:spacing w:val="-26"/>
                <w:sz w:val="21"/>
              </w:rPr>
              <w:t>月 </w:t>
            </w:r>
            <w:r>
              <w:rPr>
                <w:sz w:val="21"/>
              </w:rPr>
              <w:t>21</w:t>
            </w:r>
            <w:r>
              <w:rPr>
                <w:spacing w:val="-1"/>
                <w:sz w:val="21"/>
              </w:rPr>
              <w:t> </w:t>
            </w:r>
            <w:r>
              <w:rPr>
                <w:rFonts w:ascii="SimSun" w:eastAsia="SimSun" w:hint="eastAsia"/>
                <w:sz w:val="21"/>
              </w:rPr>
              <w:t>日</w:t>
            </w:r>
          </w:p>
        </w:tc>
        <w:tc>
          <w:tcPr>
            <w:tcW w:w="2066" w:type="dxa"/>
          </w:tcPr>
          <w:p>
            <w:pPr>
              <w:pStyle w:val="TableParagraph"/>
              <w:spacing w:before="46"/>
              <w:ind w:right="315"/>
              <w:jc w:val="right"/>
              <w:rPr>
                <w:rFonts w:ascii="SimSun" w:eastAsia="SimSun" w:hint="eastAsia"/>
                <w:sz w:val="21"/>
              </w:rPr>
            </w:pPr>
            <w:r>
              <w:rPr>
                <w:sz w:val="21"/>
              </w:rPr>
              <w:t>2023</w:t>
            </w:r>
            <w:r>
              <w:rPr>
                <w:spacing w:val="-2"/>
                <w:sz w:val="21"/>
              </w:rPr>
              <w:t> </w:t>
            </w:r>
            <w:r>
              <w:rPr>
                <w:rFonts w:ascii="SimSun" w:eastAsia="SimSun" w:hint="eastAsia"/>
                <w:spacing w:val="-26"/>
                <w:sz w:val="21"/>
              </w:rPr>
              <w:t>年 </w:t>
            </w:r>
            <w:r>
              <w:rPr>
                <w:sz w:val="21"/>
              </w:rPr>
              <w:t>3</w:t>
            </w:r>
            <w:r>
              <w:rPr>
                <w:spacing w:val="-2"/>
                <w:sz w:val="21"/>
              </w:rPr>
              <w:t> </w:t>
            </w:r>
            <w:r>
              <w:rPr>
                <w:rFonts w:ascii="SimSun" w:eastAsia="SimSun" w:hint="eastAsia"/>
                <w:spacing w:val="-26"/>
                <w:sz w:val="21"/>
              </w:rPr>
              <w:t>月 </w:t>
            </w:r>
            <w:r>
              <w:rPr>
                <w:sz w:val="21"/>
              </w:rPr>
              <w:t>31</w:t>
            </w:r>
            <w:r>
              <w:rPr>
                <w:spacing w:val="-1"/>
                <w:sz w:val="21"/>
              </w:rPr>
              <w:t> </w:t>
            </w:r>
            <w:r>
              <w:rPr>
                <w:rFonts w:ascii="SimSun" w:eastAsia="SimSun" w:hint="eastAsia"/>
                <w:sz w:val="21"/>
              </w:rPr>
              <w:t>日</w:t>
            </w:r>
          </w:p>
        </w:tc>
        <w:tc>
          <w:tcPr>
            <w:tcW w:w="1267" w:type="dxa"/>
          </w:tcPr>
          <w:p>
            <w:pPr>
              <w:pStyle w:val="TableParagraph"/>
              <w:spacing w:before="53"/>
              <w:ind w:right="93"/>
              <w:jc w:val="right"/>
              <w:rPr>
                <w:sz w:val="21"/>
              </w:rPr>
            </w:pPr>
            <w:r>
              <w:rPr>
                <w:w w:val="100"/>
                <w:sz w:val="21"/>
              </w:rPr>
              <w:t>-</w:t>
            </w:r>
          </w:p>
        </w:tc>
        <w:tc>
          <w:tcPr>
            <w:tcW w:w="1358" w:type="dxa"/>
          </w:tcPr>
          <w:p>
            <w:pPr>
              <w:pStyle w:val="TableParagraph"/>
              <w:spacing w:before="53"/>
              <w:ind w:right="92"/>
              <w:jc w:val="right"/>
              <w:rPr>
                <w:sz w:val="21"/>
              </w:rPr>
            </w:pPr>
            <w:r>
              <w:rPr>
                <w:w w:val="100"/>
                <w:sz w:val="21"/>
              </w:rPr>
              <w:t>-</w:t>
            </w:r>
          </w:p>
        </w:tc>
        <w:tc>
          <w:tcPr>
            <w:tcW w:w="1174" w:type="dxa"/>
          </w:tcPr>
          <w:p>
            <w:pPr>
              <w:pStyle w:val="TableParagraph"/>
              <w:spacing w:before="53"/>
              <w:ind w:right="93"/>
              <w:jc w:val="right"/>
              <w:rPr>
                <w:sz w:val="21"/>
              </w:rPr>
            </w:pPr>
            <w:r>
              <w:rPr>
                <w:w w:val="100"/>
                <w:sz w:val="21"/>
              </w:rPr>
              <w:t>-</w:t>
            </w:r>
          </w:p>
        </w:tc>
        <w:tc>
          <w:tcPr>
            <w:tcW w:w="847" w:type="dxa"/>
          </w:tcPr>
          <w:p>
            <w:pPr>
              <w:pStyle w:val="TableParagraph"/>
              <w:spacing w:before="53"/>
              <w:ind w:right="92"/>
              <w:jc w:val="right"/>
              <w:rPr>
                <w:sz w:val="21"/>
              </w:rPr>
            </w:pPr>
            <w:r>
              <w:rPr>
                <w:w w:val="100"/>
                <w:sz w:val="21"/>
              </w:rPr>
              <w:t>-</w:t>
            </w:r>
          </w:p>
        </w:tc>
        <w:tc>
          <w:tcPr>
            <w:tcW w:w="1092" w:type="dxa"/>
          </w:tcPr>
          <w:p>
            <w:pPr>
              <w:pStyle w:val="TableParagraph"/>
              <w:spacing w:before="53"/>
              <w:ind w:right="93"/>
              <w:jc w:val="right"/>
              <w:rPr>
                <w:sz w:val="21"/>
              </w:rPr>
            </w:pPr>
            <w:r>
              <w:rPr>
                <w:sz w:val="21"/>
              </w:rPr>
              <w:t>20</w:t>
            </w:r>
          </w:p>
        </w:tc>
        <w:tc>
          <w:tcPr>
            <w:tcW w:w="1075" w:type="dxa"/>
          </w:tcPr>
          <w:p>
            <w:pPr>
              <w:pStyle w:val="TableParagraph"/>
              <w:spacing w:before="46"/>
              <w:ind w:left="15"/>
              <w:jc w:val="center"/>
              <w:rPr>
                <w:rFonts w:ascii="SimSun" w:eastAsia="SimSun" w:hint="eastAsia"/>
                <w:sz w:val="21"/>
              </w:rPr>
            </w:pPr>
            <w:r>
              <w:rPr>
                <w:rFonts w:ascii="SimSun" w:eastAsia="SimSun" w:hint="eastAsia"/>
                <w:w w:val="100"/>
                <w:sz w:val="21"/>
              </w:rPr>
              <w:t>否</w:t>
            </w:r>
          </w:p>
        </w:tc>
      </w:tr>
      <w:tr>
        <w:trPr>
          <w:trHeight w:val="361" w:hRule="atLeast"/>
        </w:trPr>
        <w:tc>
          <w:tcPr>
            <w:tcW w:w="960" w:type="dxa"/>
          </w:tcPr>
          <w:p>
            <w:pPr>
              <w:pStyle w:val="TableParagraph"/>
              <w:spacing w:before="46"/>
              <w:ind w:right="102"/>
              <w:jc w:val="right"/>
              <w:rPr>
                <w:rFonts w:ascii="SimSun" w:eastAsia="SimSun" w:hint="eastAsia"/>
                <w:sz w:val="21"/>
              </w:rPr>
            </w:pPr>
            <w:r>
              <w:rPr>
                <w:rFonts w:ascii="SimSun" w:eastAsia="SimSun" w:hint="eastAsia"/>
                <w:sz w:val="21"/>
              </w:rPr>
              <w:t>郭瑞琴 </w:t>
            </w:r>
          </w:p>
        </w:tc>
        <w:tc>
          <w:tcPr>
            <w:tcW w:w="1411" w:type="dxa"/>
          </w:tcPr>
          <w:p>
            <w:pPr>
              <w:pStyle w:val="TableParagraph"/>
              <w:spacing w:before="46"/>
              <w:ind w:left="108"/>
              <w:rPr>
                <w:rFonts w:ascii="SimSun" w:eastAsia="SimSun" w:hint="eastAsia"/>
                <w:sz w:val="21"/>
              </w:rPr>
            </w:pPr>
            <w:r>
              <w:rPr>
                <w:rFonts w:ascii="SimSun" w:eastAsia="SimSun" w:hint="eastAsia"/>
                <w:spacing w:val="-1"/>
                <w:sz w:val="21"/>
              </w:rPr>
              <w:t>独立董事</w:t>
            </w:r>
            <w:r>
              <w:rPr>
                <w:rFonts w:ascii="SimSun" w:eastAsia="SimSun" w:hint="eastAsia"/>
                <w:sz w:val="21"/>
              </w:rPr>
              <w:t> </w:t>
            </w:r>
          </w:p>
        </w:tc>
        <w:tc>
          <w:tcPr>
            <w:tcW w:w="535" w:type="dxa"/>
          </w:tcPr>
          <w:p>
            <w:pPr>
              <w:pStyle w:val="TableParagraph"/>
              <w:spacing w:before="46"/>
              <w:ind w:right="46"/>
              <w:jc w:val="right"/>
              <w:rPr>
                <w:rFonts w:ascii="SimSun" w:eastAsia="SimSun" w:hint="eastAsia"/>
                <w:sz w:val="21"/>
              </w:rPr>
            </w:pPr>
            <w:r>
              <w:rPr>
                <w:rFonts w:ascii="SimSun" w:eastAsia="SimSun" w:hint="eastAsia"/>
                <w:sz w:val="21"/>
              </w:rPr>
              <w:t>女 </w:t>
            </w:r>
          </w:p>
        </w:tc>
        <w:tc>
          <w:tcPr>
            <w:tcW w:w="427" w:type="dxa"/>
          </w:tcPr>
          <w:p>
            <w:pPr>
              <w:pStyle w:val="TableParagraph"/>
              <w:spacing w:before="46"/>
              <w:ind w:right="-15"/>
              <w:jc w:val="right"/>
              <w:rPr>
                <w:rFonts w:ascii="SimSun"/>
                <w:sz w:val="21"/>
              </w:rPr>
            </w:pPr>
            <w:r>
              <w:rPr>
                <w:rFonts w:ascii="SimSun"/>
                <w:sz w:val="21"/>
              </w:rPr>
              <w:t>47 </w:t>
            </w:r>
          </w:p>
        </w:tc>
        <w:tc>
          <w:tcPr>
            <w:tcW w:w="2194" w:type="dxa"/>
          </w:tcPr>
          <w:p>
            <w:pPr>
              <w:pStyle w:val="TableParagraph"/>
              <w:spacing w:before="46"/>
              <w:ind w:left="108"/>
              <w:rPr>
                <w:rFonts w:ascii="SimSun" w:eastAsia="SimSun" w:hint="eastAsia"/>
                <w:sz w:val="21"/>
              </w:rPr>
            </w:pPr>
            <w:r>
              <w:rPr>
                <w:sz w:val="21"/>
              </w:rPr>
              <w:t>2017</w:t>
            </w:r>
            <w:r>
              <w:rPr>
                <w:spacing w:val="-2"/>
                <w:sz w:val="21"/>
              </w:rPr>
              <w:t> </w:t>
            </w:r>
            <w:r>
              <w:rPr>
                <w:rFonts w:ascii="SimSun" w:eastAsia="SimSun" w:hint="eastAsia"/>
                <w:spacing w:val="-26"/>
                <w:sz w:val="21"/>
              </w:rPr>
              <w:t>年 </w:t>
            </w:r>
            <w:r>
              <w:rPr>
                <w:sz w:val="21"/>
              </w:rPr>
              <w:t>4</w:t>
            </w:r>
            <w:r>
              <w:rPr>
                <w:spacing w:val="-1"/>
                <w:sz w:val="21"/>
              </w:rPr>
              <w:t> </w:t>
            </w:r>
            <w:r>
              <w:rPr>
                <w:rFonts w:ascii="SimSun" w:eastAsia="SimSun" w:hint="eastAsia"/>
                <w:spacing w:val="-26"/>
                <w:sz w:val="21"/>
              </w:rPr>
              <w:t>月 </w:t>
            </w:r>
            <w:r>
              <w:rPr>
                <w:sz w:val="21"/>
              </w:rPr>
              <w:t>21</w:t>
            </w:r>
            <w:r>
              <w:rPr>
                <w:spacing w:val="-1"/>
                <w:sz w:val="21"/>
              </w:rPr>
              <w:t> </w:t>
            </w:r>
            <w:r>
              <w:rPr>
                <w:rFonts w:ascii="SimSun" w:eastAsia="SimSun" w:hint="eastAsia"/>
                <w:sz w:val="21"/>
              </w:rPr>
              <w:t>日</w:t>
            </w:r>
          </w:p>
        </w:tc>
        <w:tc>
          <w:tcPr>
            <w:tcW w:w="2066" w:type="dxa"/>
          </w:tcPr>
          <w:p>
            <w:pPr>
              <w:pStyle w:val="TableParagraph"/>
              <w:spacing w:before="46"/>
              <w:ind w:right="315"/>
              <w:jc w:val="right"/>
              <w:rPr>
                <w:rFonts w:ascii="SimSun" w:eastAsia="SimSun" w:hint="eastAsia"/>
                <w:sz w:val="21"/>
              </w:rPr>
            </w:pPr>
            <w:r>
              <w:rPr>
                <w:sz w:val="21"/>
              </w:rPr>
              <w:t>2023</w:t>
            </w:r>
            <w:r>
              <w:rPr>
                <w:spacing w:val="-2"/>
                <w:sz w:val="21"/>
              </w:rPr>
              <w:t> </w:t>
            </w:r>
            <w:r>
              <w:rPr>
                <w:rFonts w:ascii="SimSun" w:eastAsia="SimSun" w:hint="eastAsia"/>
                <w:spacing w:val="-26"/>
                <w:sz w:val="21"/>
              </w:rPr>
              <w:t>年 </w:t>
            </w:r>
            <w:r>
              <w:rPr>
                <w:sz w:val="21"/>
              </w:rPr>
              <w:t>3</w:t>
            </w:r>
            <w:r>
              <w:rPr>
                <w:spacing w:val="-2"/>
                <w:sz w:val="21"/>
              </w:rPr>
              <w:t> </w:t>
            </w:r>
            <w:r>
              <w:rPr>
                <w:rFonts w:ascii="SimSun" w:eastAsia="SimSun" w:hint="eastAsia"/>
                <w:spacing w:val="-26"/>
                <w:sz w:val="21"/>
              </w:rPr>
              <w:t>月 </w:t>
            </w:r>
            <w:r>
              <w:rPr>
                <w:sz w:val="21"/>
              </w:rPr>
              <w:t>31</w:t>
            </w:r>
            <w:r>
              <w:rPr>
                <w:spacing w:val="-1"/>
                <w:sz w:val="21"/>
              </w:rPr>
              <w:t> </w:t>
            </w:r>
            <w:r>
              <w:rPr>
                <w:rFonts w:ascii="SimSun" w:eastAsia="SimSun" w:hint="eastAsia"/>
                <w:sz w:val="21"/>
              </w:rPr>
              <w:t>日</w:t>
            </w:r>
          </w:p>
        </w:tc>
        <w:tc>
          <w:tcPr>
            <w:tcW w:w="1267" w:type="dxa"/>
          </w:tcPr>
          <w:p>
            <w:pPr>
              <w:pStyle w:val="TableParagraph"/>
              <w:spacing w:before="53"/>
              <w:ind w:right="93"/>
              <w:jc w:val="right"/>
              <w:rPr>
                <w:sz w:val="21"/>
              </w:rPr>
            </w:pPr>
            <w:r>
              <w:rPr>
                <w:w w:val="100"/>
                <w:sz w:val="21"/>
              </w:rPr>
              <w:t>-</w:t>
            </w:r>
          </w:p>
        </w:tc>
        <w:tc>
          <w:tcPr>
            <w:tcW w:w="1358" w:type="dxa"/>
          </w:tcPr>
          <w:p>
            <w:pPr>
              <w:pStyle w:val="TableParagraph"/>
              <w:spacing w:before="53"/>
              <w:ind w:right="92"/>
              <w:jc w:val="right"/>
              <w:rPr>
                <w:sz w:val="21"/>
              </w:rPr>
            </w:pPr>
            <w:r>
              <w:rPr>
                <w:w w:val="100"/>
                <w:sz w:val="21"/>
              </w:rPr>
              <w:t>-</w:t>
            </w:r>
          </w:p>
        </w:tc>
        <w:tc>
          <w:tcPr>
            <w:tcW w:w="1174" w:type="dxa"/>
          </w:tcPr>
          <w:p>
            <w:pPr>
              <w:pStyle w:val="TableParagraph"/>
              <w:spacing w:before="53"/>
              <w:ind w:right="93"/>
              <w:jc w:val="right"/>
              <w:rPr>
                <w:sz w:val="21"/>
              </w:rPr>
            </w:pPr>
            <w:r>
              <w:rPr>
                <w:w w:val="100"/>
                <w:sz w:val="21"/>
              </w:rPr>
              <w:t>-</w:t>
            </w:r>
          </w:p>
        </w:tc>
        <w:tc>
          <w:tcPr>
            <w:tcW w:w="847" w:type="dxa"/>
          </w:tcPr>
          <w:p>
            <w:pPr>
              <w:pStyle w:val="TableParagraph"/>
              <w:spacing w:before="53"/>
              <w:ind w:right="92"/>
              <w:jc w:val="right"/>
              <w:rPr>
                <w:sz w:val="21"/>
              </w:rPr>
            </w:pPr>
            <w:r>
              <w:rPr>
                <w:w w:val="100"/>
                <w:sz w:val="21"/>
              </w:rPr>
              <w:t>-</w:t>
            </w:r>
          </w:p>
        </w:tc>
        <w:tc>
          <w:tcPr>
            <w:tcW w:w="1092" w:type="dxa"/>
          </w:tcPr>
          <w:p>
            <w:pPr>
              <w:pStyle w:val="TableParagraph"/>
              <w:spacing w:before="53"/>
              <w:ind w:right="93"/>
              <w:jc w:val="right"/>
              <w:rPr>
                <w:sz w:val="21"/>
              </w:rPr>
            </w:pPr>
            <w:r>
              <w:rPr>
                <w:sz w:val="21"/>
              </w:rPr>
              <w:t>20</w:t>
            </w:r>
          </w:p>
        </w:tc>
        <w:tc>
          <w:tcPr>
            <w:tcW w:w="1075" w:type="dxa"/>
          </w:tcPr>
          <w:p>
            <w:pPr>
              <w:pStyle w:val="TableParagraph"/>
              <w:spacing w:before="46"/>
              <w:ind w:left="15"/>
              <w:jc w:val="center"/>
              <w:rPr>
                <w:rFonts w:ascii="SimSun" w:eastAsia="SimSun" w:hint="eastAsia"/>
                <w:sz w:val="21"/>
              </w:rPr>
            </w:pPr>
            <w:r>
              <w:rPr>
                <w:rFonts w:ascii="SimSun" w:eastAsia="SimSun" w:hint="eastAsia"/>
                <w:w w:val="100"/>
                <w:sz w:val="21"/>
              </w:rPr>
              <w:t>否</w:t>
            </w:r>
          </w:p>
        </w:tc>
      </w:tr>
      <w:tr>
        <w:trPr>
          <w:trHeight w:val="364" w:hRule="atLeast"/>
        </w:trPr>
        <w:tc>
          <w:tcPr>
            <w:tcW w:w="960" w:type="dxa"/>
          </w:tcPr>
          <w:p>
            <w:pPr>
              <w:pStyle w:val="TableParagraph"/>
              <w:spacing w:before="46"/>
              <w:ind w:right="102"/>
              <w:jc w:val="right"/>
              <w:rPr>
                <w:rFonts w:ascii="SimSun" w:eastAsia="SimSun" w:hint="eastAsia"/>
                <w:sz w:val="21"/>
              </w:rPr>
            </w:pPr>
            <w:r>
              <w:rPr>
                <w:rFonts w:ascii="SimSun" w:eastAsia="SimSun" w:hint="eastAsia"/>
                <w:sz w:val="21"/>
              </w:rPr>
              <w:t>赵恩慧 </w:t>
            </w:r>
          </w:p>
        </w:tc>
        <w:tc>
          <w:tcPr>
            <w:tcW w:w="1411" w:type="dxa"/>
          </w:tcPr>
          <w:p>
            <w:pPr>
              <w:pStyle w:val="TableParagraph"/>
              <w:spacing w:before="46"/>
              <w:ind w:left="108"/>
              <w:rPr>
                <w:rFonts w:ascii="SimSun" w:eastAsia="SimSun" w:hint="eastAsia"/>
                <w:sz w:val="21"/>
              </w:rPr>
            </w:pPr>
            <w:r>
              <w:rPr>
                <w:rFonts w:ascii="SimSun" w:eastAsia="SimSun" w:hint="eastAsia"/>
                <w:spacing w:val="-1"/>
                <w:sz w:val="21"/>
              </w:rPr>
              <w:t>独立董事</w:t>
            </w:r>
            <w:r>
              <w:rPr>
                <w:rFonts w:ascii="SimSun" w:eastAsia="SimSun" w:hint="eastAsia"/>
                <w:sz w:val="21"/>
              </w:rPr>
              <w:t> </w:t>
            </w:r>
          </w:p>
        </w:tc>
        <w:tc>
          <w:tcPr>
            <w:tcW w:w="535" w:type="dxa"/>
          </w:tcPr>
          <w:p>
            <w:pPr>
              <w:pStyle w:val="TableParagraph"/>
              <w:spacing w:before="46"/>
              <w:ind w:right="46"/>
              <w:jc w:val="right"/>
              <w:rPr>
                <w:rFonts w:ascii="SimSun" w:eastAsia="SimSun" w:hint="eastAsia"/>
                <w:sz w:val="21"/>
              </w:rPr>
            </w:pPr>
            <w:r>
              <w:rPr>
                <w:rFonts w:ascii="SimSun" w:eastAsia="SimSun" w:hint="eastAsia"/>
                <w:sz w:val="21"/>
              </w:rPr>
              <w:t>女 </w:t>
            </w:r>
          </w:p>
        </w:tc>
        <w:tc>
          <w:tcPr>
            <w:tcW w:w="427" w:type="dxa"/>
          </w:tcPr>
          <w:p>
            <w:pPr>
              <w:pStyle w:val="TableParagraph"/>
              <w:spacing w:before="46"/>
              <w:ind w:right="-15"/>
              <w:jc w:val="right"/>
              <w:rPr>
                <w:rFonts w:ascii="SimSun"/>
                <w:sz w:val="21"/>
              </w:rPr>
            </w:pPr>
            <w:r>
              <w:rPr>
                <w:rFonts w:ascii="SimSun"/>
                <w:sz w:val="21"/>
              </w:rPr>
              <w:t>50 </w:t>
            </w:r>
          </w:p>
        </w:tc>
        <w:tc>
          <w:tcPr>
            <w:tcW w:w="2194" w:type="dxa"/>
          </w:tcPr>
          <w:p>
            <w:pPr>
              <w:pStyle w:val="TableParagraph"/>
              <w:spacing w:before="46"/>
              <w:ind w:left="108"/>
              <w:rPr>
                <w:rFonts w:ascii="SimSun" w:eastAsia="SimSun" w:hint="eastAsia"/>
                <w:sz w:val="21"/>
              </w:rPr>
            </w:pPr>
            <w:r>
              <w:rPr>
                <w:sz w:val="21"/>
              </w:rPr>
              <w:t>2017</w:t>
            </w:r>
            <w:r>
              <w:rPr>
                <w:spacing w:val="-2"/>
                <w:sz w:val="21"/>
              </w:rPr>
              <w:t> </w:t>
            </w:r>
            <w:r>
              <w:rPr>
                <w:rFonts w:ascii="SimSun" w:eastAsia="SimSun" w:hint="eastAsia"/>
                <w:spacing w:val="-26"/>
                <w:sz w:val="21"/>
              </w:rPr>
              <w:t>年 </w:t>
            </w:r>
            <w:r>
              <w:rPr>
                <w:sz w:val="21"/>
              </w:rPr>
              <w:t>4</w:t>
            </w:r>
            <w:r>
              <w:rPr>
                <w:spacing w:val="-1"/>
                <w:sz w:val="21"/>
              </w:rPr>
              <w:t> </w:t>
            </w:r>
            <w:r>
              <w:rPr>
                <w:rFonts w:ascii="SimSun" w:eastAsia="SimSun" w:hint="eastAsia"/>
                <w:spacing w:val="-26"/>
                <w:sz w:val="21"/>
              </w:rPr>
              <w:t>月 </w:t>
            </w:r>
            <w:r>
              <w:rPr>
                <w:sz w:val="21"/>
              </w:rPr>
              <w:t>21</w:t>
            </w:r>
            <w:r>
              <w:rPr>
                <w:spacing w:val="-1"/>
                <w:sz w:val="21"/>
              </w:rPr>
              <w:t> </w:t>
            </w:r>
            <w:r>
              <w:rPr>
                <w:rFonts w:ascii="SimSun" w:eastAsia="SimSun" w:hint="eastAsia"/>
                <w:sz w:val="21"/>
              </w:rPr>
              <w:t>日</w:t>
            </w:r>
          </w:p>
        </w:tc>
        <w:tc>
          <w:tcPr>
            <w:tcW w:w="2066" w:type="dxa"/>
          </w:tcPr>
          <w:p>
            <w:pPr>
              <w:pStyle w:val="TableParagraph"/>
              <w:spacing w:before="46"/>
              <w:ind w:right="315"/>
              <w:jc w:val="right"/>
              <w:rPr>
                <w:rFonts w:ascii="SimSun" w:eastAsia="SimSun" w:hint="eastAsia"/>
                <w:sz w:val="21"/>
              </w:rPr>
            </w:pPr>
            <w:r>
              <w:rPr>
                <w:sz w:val="21"/>
              </w:rPr>
              <w:t>2023</w:t>
            </w:r>
            <w:r>
              <w:rPr>
                <w:spacing w:val="-2"/>
                <w:sz w:val="21"/>
              </w:rPr>
              <w:t> </w:t>
            </w:r>
            <w:r>
              <w:rPr>
                <w:rFonts w:ascii="SimSun" w:eastAsia="SimSun" w:hint="eastAsia"/>
                <w:spacing w:val="-26"/>
                <w:sz w:val="21"/>
              </w:rPr>
              <w:t>年 </w:t>
            </w:r>
            <w:r>
              <w:rPr>
                <w:sz w:val="21"/>
              </w:rPr>
              <w:t>3</w:t>
            </w:r>
            <w:r>
              <w:rPr>
                <w:spacing w:val="-2"/>
                <w:sz w:val="21"/>
              </w:rPr>
              <w:t> </w:t>
            </w:r>
            <w:r>
              <w:rPr>
                <w:rFonts w:ascii="SimSun" w:eastAsia="SimSun" w:hint="eastAsia"/>
                <w:spacing w:val="-26"/>
                <w:sz w:val="21"/>
              </w:rPr>
              <w:t>月 </w:t>
            </w:r>
            <w:r>
              <w:rPr>
                <w:sz w:val="21"/>
              </w:rPr>
              <w:t>31</w:t>
            </w:r>
            <w:r>
              <w:rPr>
                <w:spacing w:val="-1"/>
                <w:sz w:val="21"/>
              </w:rPr>
              <w:t> </w:t>
            </w:r>
            <w:r>
              <w:rPr>
                <w:rFonts w:ascii="SimSun" w:eastAsia="SimSun" w:hint="eastAsia"/>
                <w:sz w:val="21"/>
              </w:rPr>
              <w:t>日</w:t>
            </w:r>
          </w:p>
        </w:tc>
        <w:tc>
          <w:tcPr>
            <w:tcW w:w="1267" w:type="dxa"/>
          </w:tcPr>
          <w:p>
            <w:pPr>
              <w:pStyle w:val="TableParagraph"/>
              <w:spacing w:before="55"/>
              <w:ind w:right="93"/>
              <w:jc w:val="right"/>
              <w:rPr>
                <w:sz w:val="21"/>
              </w:rPr>
            </w:pPr>
            <w:r>
              <w:rPr>
                <w:w w:val="100"/>
                <w:sz w:val="21"/>
              </w:rPr>
              <w:t>-</w:t>
            </w:r>
          </w:p>
        </w:tc>
        <w:tc>
          <w:tcPr>
            <w:tcW w:w="1358" w:type="dxa"/>
          </w:tcPr>
          <w:p>
            <w:pPr>
              <w:pStyle w:val="TableParagraph"/>
              <w:spacing w:before="55"/>
              <w:ind w:right="92"/>
              <w:jc w:val="right"/>
              <w:rPr>
                <w:sz w:val="21"/>
              </w:rPr>
            </w:pPr>
            <w:r>
              <w:rPr>
                <w:w w:val="100"/>
                <w:sz w:val="21"/>
              </w:rPr>
              <w:t>-</w:t>
            </w:r>
          </w:p>
        </w:tc>
        <w:tc>
          <w:tcPr>
            <w:tcW w:w="1174" w:type="dxa"/>
          </w:tcPr>
          <w:p>
            <w:pPr>
              <w:pStyle w:val="TableParagraph"/>
              <w:spacing w:before="55"/>
              <w:ind w:right="93"/>
              <w:jc w:val="right"/>
              <w:rPr>
                <w:sz w:val="21"/>
              </w:rPr>
            </w:pPr>
            <w:r>
              <w:rPr>
                <w:w w:val="100"/>
                <w:sz w:val="21"/>
              </w:rPr>
              <w:t>-</w:t>
            </w:r>
          </w:p>
        </w:tc>
        <w:tc>
          <w:tcPr>
            <w:tcW w:w="847" w:type="dxa"/>
          </w:tcPr>
          <w:p>
            <w:pPr>
              <w:pStyle w:val="TableParagraph"/>
              <w:spacing w:before="55"/>
              <w:ind w:right="92"/>
              <w:jc w:val="right"/>
              <w:rPr>
                <w:sz w:val="21"/>
              </w:rPr>
            </w:pPr>
            <w:r>
              <w:rPr>
                <w:w w:val="100"/>
                <w:sz w:val="21"/>
              </w:rPr>
              <w:t>-</w:t>
            </w:r>
          </w:p>
        </w:tc>
        <w:tc>
          <w:tcPr>
            <w:tcW w:w="1092" w:type="dxa"/>
          </w:tcPr>
          <w:p>
            <w:pPr>
              <w:pStyle w:val="TableParagraph"/>
              <w:spacing w:before="55"/>
              <w:ind w:right="93"/>
              <w:jc w:val="right"/>
              <w:rPr>
                <w:sz w:val="21"/>
              </w:rPr>
            </w:pPr>
            <w:r>
              <w:rPr>
                <w:sz w:val="21"/>
              </w:rPr>
              <w:t>20</w:t>
            </w:r>
          </w:p>
        </w:tc>
        <w:tc>
          <w:tcPr>
            <w:tcW w:w="1075" w:type="dxa"/>
          </w:tcPr>
          <w:p>
            <w:pPr>
              <w:pStyle w:val="TableParagraph"/>
              <w:spacing w:before="46"/>
              <w:ind w:left="15"/>
              <w:jc w:val="center"/>
              <w:rPr>
                <w:rFonts w:ascii="SimSun" w:eastAsia="SimSun" w:hint="eastAsia"/>
                <w:sz w:val="21"/>
              </w:rPr>
            </w:pPr>
            <w:r>
              <w:rPr>
                <w:rFonts w:ascii="SimSun" w:eastAsia="SimSun" w:hint="eastAsia"/>
                <w:w w:val="100"/>
                <w:sz w:val="21"/>
              </w:rPr>
              <w:t>否</w:t>
            </w:r>
          </w:p>
        </w:tc>
      </w:tr>
      <w:tr>
        <w:trPr>
          <w:trHeight w:val="362" w:hRule="atLeast"/>
        </w:trPr>
        <w:tc>
          <w:tcPr>
            <w:tcW w:w="960" w:type="dxa"/>
          </w:tcPr>
          <w:p>
            <w:pPr>
              <w:pStyle w:val="TableParagraph"/>
              <w:spacing w:before="46"/>
              <w:ind w:right="102"/>
              <w:jc w:val="right"/>
              <w:rPr>
                <w:rFonts w:ascii="SimSun" w:eastAsia="SimSun" w:hint="eastAsia"/>
                <w:sz w:val="21"/>
              </w:rPr>
            </w:pPr>
            <w:r>
              <w:rPr>
                <w:rFonts w:ascii="SimSun" w:eastAsia="SimSun" w:hint="eastAsia"/>
                <w:spacing w:val="35"/>
                <w:sz w:val="21"/>
              </w:rPr>
              <w:t>夏 云</w:t>
            </w:r>
            <w:r>
              <w:rPr>
                <w:rFonts w:ascii="SimSun" w:eastAsia="SimSun" w:hint="eastAsia"/>
                <w:sz w:val="21"/>
              </w:rPr>
              <w:t> </w:t>
            </w:r>
          </w:p>
        </w:tc>
        <w:tc>
          <w:tcPr>
            <w:tcW w:w="1411" w:type="dxa"/>
          </w:tcPr>
          <w:p>
            <w:pPr>
              <w:pStyle w:val="TableParagraph"/>
              <w:spacing w:before="46"/>
              <w:ind w:left="108"/>
              <w:rPr>
                <w:rFonts w:ascii="SimSun" w:eastAsia="SimSun" w:hint="eastAsia"/>
                <w:sz w:val="21"/>
              </w:rPr>
            </w:pPr>
            <w:r>
              <w:rPr>
                <w:rFonts w:ascii="SimSun" w:eastAsia="SimSun" w:hint="eastAsia"/>
                <w:sz w:val="21"/>
              </w:rPr>
              <w:t>监事会主席 </w:t>
            </w:r>
          </w:p>
        </w:tc>
        <w:tc>
          <w:tcPr>
            <w:tcW w:w="535" w:type="dxa"/>
          </w:tcPr>
          <w:p>
            <w:pPr>
              <w:pStyle w:val="TableParagraph"/>
              <w:spacing w:before="46"/>
              <w:ind w:right="46"/>
              <w:jc w:val="right"/>
              <w:rPr>
                <w:rFonts w:ascii="SimSun" w:eastAsia="SimSun" w:hint="eastAsia"/>
                <w:sz w:val="21"/>
              </w:rPr>
            </w:pPr>
            <w:r>
              <w:rPr>
                <w:rFonts w:ascii="SimSun" w:eastAsia="SimSun" w:hint="eastAsia"/>
                <w:sz w:val="21"/>
              </w:rPr>
              <w:t>女 </w:t>
            </w:r>
          </w:p>
        </w:tc>
        <w:tc>
          <w:tcPr>
            <w:tcW w:w="427" w:type="dxa"/>
          </w:tcPr>
          <w:p>
            <w:pPr>
              <w:pStyle w:val="TableParagraph"/>
              <w:spacing w:before="46"/>
              <w:ind w:right="-15"/>
              <w:jc w:val="right"/>
              <w:rPr>
                <w:rFonts w:ascii="SimSun"/>
                <w:sz w:val="21"/>
              </w:rPr>
            </w:pPr>
            <w:r>
              <w:rPr>
                <w:rFonts w:ascii="SimSun"/>
                <w:sz w:val="21"/>
              </w:rPr>
              <w:t>50 </w:t>
            </w:r>
          </w:p>
        </w:tc>
        <w:tc>
          <w:tcPr>
            <w:tcW w:w="2194" w:type="dxa"/>
          </w:tcPr>
          <w:p>
            <w:pPr>
              <w:pStyle w:val="TableParagraph"/>
              <w:spacing w:before="46"/>
              <w:ind w:left="108"/>
              <w:rPr>
                <w:rFonts w:ascii="SimSun" w:eastAsia="SimSun" w:hint="eastAsia"/>
                <w:sz w:val="21"/>
              </w:rPr>
            </w:pPr>
            <w:r>
              <w:rPr>
                <w:sz w:val="21"/>
              </w:rPr>
              <w:t>2016</w:t>
            </w:r>
            <w:r>
              <w:rPr>
                <w:spacing w:val="-3"/>
                <w:sz w:val="21"/>
              </w:rPr>
              <w:t> </w:t>
            </w:r>
            <w:r>
              <w:rPr>
                <w:rFonts w:ascii="SimSun" w:eastAsia="SimSun" w:hint="eastAsia"/>
                <w:spacing w:val="-26"/>
                <w:sz w:val="21"/>
              </w:rPr>
              <w:t>年 </w:t>
            </w:r>
            <w:r>
              <w:rPr>
                <w:sz w:val="21"/>
              </w:rPr>
              <w:t>11</w:t>
            </w:r>
            <w:r>
              <w:rPr>
                <w:spacing w:val="-1"/>
                <w:sz w:val="21"/>
              </w:rPr>
              <w:t> </w:t>
            </w:r>
            <w:r>
              <w:rPr>
                <w:rFonts w:ascii="SimSun" w:eastAsia="SimSun" w:hint="eastAsia"/>
                <w:spacing w:val="-26"/>
                <w:sz w:val="21"/>
              </w:rPr>
              <w:t>月 </w:t>
            </w:r>
            <w:r>
              <w:rPr>
                <w:sz w:val="21"/>
              </w:rPr>
              <w:t>18</w:t>
            </w:r>
            <w:r>
              <w:rPr>
                <w:spacing w:val="1"/>
                <w:sz w:val="21"/>
              </w:rPr>
              <w:t> </w:t>
            </w:r>
            <w:r>
              <w:rPr>
                <w:rFonts w:ascii="SimSun" w:eastAsia="SimSun" w:hint="eastAsia"/>
                <w:sz w:val="21"/>
              </w:rPr>
              <w:t>日</w:t>
            </w:r>
          </w:p>
        </w:tc>
        <w:tc>
          <w:tcPr>
            <w:tcW w:w="2066" w:type="dxa"/>
          </w:tcPr>
          <w:p>
            <w:pPr>
              <w:pStyle w:val="TableParagraph"/>
              <w:spacing w:before="46"/>
              <w:ind w:right="315"/>
              <w:jc w:val="right"/>
              <w:rPr>
                <w:rFonts w:ascii="SimSun" w:eastAsia="SimSun" w:hint="eastAsia"/>
                <w:sz w:val="21"/>
              </w:rPr>
            </w:pPr>
            <w:r>
              <w:rPr>
                <w:sz w:val="21"/>
              </w:rPr>
              <w:t>2026</w:t>
            </w:r>
            <w:r>
              <w:rPr>
                <w:spacing w:val="-2"/>
                <w:sz w:val="21"/>
              </w:rPr>
              <w:t> </w:t>
            </w:r>
            <w:r>
              <w:rPr>
                <w:rFonts w:ascii="SimSun" w:eastAsia="SimSun" w:hint="eastAsia"/>
                <w:spacing w:val="-26"/>
                <w:sz w:val="21"/>
              </w:rPr>
              <w:t>年 </w:t>
            </w:r>
            <w:r>
              <w:rPr>
                <w:sz w:val="21"/>
              </w:rPr>
              <w:t>3</w:t>
            </w:r>
            <w:r>
              <w:rPr>
                <w:spacing w:val="-2"/>
                <w:sz w:val="21"/>
              </w:rPr>
              <w:t> </w:t>
            </w:r>
            <w:r>
              <w:rPr>
                <w:rFonts w:ascii="SimSun" w:eastAsia="SimSun" w:hint="eastAsia"/>
                <w:spacing w:val="-26"/>
                <w:sz w:val="21"/>
              </w:rPr>
              <w:t>月 </w:t>
            </w:r>
            <w:r>
              <w:rPr>
                <w:sz w:val="21"/>
              </w:rPr>
              <w:t>31</w:t>
            </w:r>
            <w:r>
              <w:rPr>
                <w:spacing w:val="-1"/>
                <w:sz w:val="21"/>
              </w:rPr>
              <w:t> </w:t>
            </w:r>
            <w:r>
              <w:rPr>
                <w:rFonts w:ascii="SimSun" w:eastAsia="SimSun" w:hint="eastAsia"/>
                <w:sz w:val="21"/>
              </w:rPr>
              <w:t>日</w:t>
            </w:r>
          </w:p>
        </w:tc>
        <w:tc>
          <w:tcPr>
            <w:tcW w:w="1267" w:type="dxa"/>
          </w:tcPr>
          <w:p>
            <w:pPr>
              <w:pStyle w:val="TableParagraph"/>
              <w:spacing w:before="53"/>
              <w:ind w:right="91"/>
              <w:jc w:val="right"/>
              <w:rPr>
                <w:sz w:val="21"/>
              </w:rPr>
            </w:pPr>
            <w:r>
              <w:rPr>
                <w:sz w:val="21"/>
              </w:rPr>
              <w:t>1,100,000</w:t>
            </w:r>
          </w:p>
        </w:tc>
        <w:tc>
          <w:tcPr>
            <w:tcW w:w="1358" w:type="dxa"/>
          </w:tcPr>
          <w:p>
            <w:pPr>
              <w:pStyle w:val="TableParagraph"/>
              <w:spacing w:before="53"/>
              <w:ind w:right="91"/>
              <w:jc w:val="right"/>
              <w:rPr>
                <w:sz w:val="21"/>
              </w:rPr>
            </w:pPr>
            <w:r>
              <w:rPr>
                <w:sz w:val="21"/>
              </w:rPr>
              <w:t>1,100,000</w:t>
            </w:r>
          </w:p>
        </w:tc>
        <w:tc>
          <w:tcPr>
            <w:tcW w:w="1174" w:type="dxa"/>
          </w:tcPr>
          <w:p>
            <w:pPr>
              <w:pStyle w:val="TableParagraph"/>
              <w:spacing w:before="53"/>
              <w:ind w:right="93"/>
              <w:jc w:val="right"/>
              <w:rPr>
                <w:sz w:val="21"/>
              </w:rPr>
            </w:pPr>
            <w:r>
              <w:rPr>
                <w:w w:val="100"/>
                <w:sz w:val="21"/>
              </w:rPr>
              <w:t>-</w:t>
            </w:r>
          </w:p>
        </w:tc>
        <w:tc>
          <w:tcPr>
            <w:tcW w:w="847" w:type="dxa"/>
          </w:tcPr>
          <w:p>
            <w:pPr>
              <w:pStyle w:val="TableParagraph"/>
              <w:spacing w:before="53"/>
              <w:ind w:right="92"/>
              <w:jc w:val="right"/>
              <w:rPr>
                <w:sz w:val="21"/>
              </w:rPr>
            </w:pPr>
            <w:r>
              <w:rPr>
                <w:w w:val="100"/>
                <w:sz w:val="21"/>
              </w:rPr>
              <w:t>-</w:t>
            </w:r>
          </w:p>
        </w:tc>
        <w:tc>
          <w:tcPr>
            <w:tcW w:w="1092" w:type="dxa"/>
          </w:tcPr>
          <w:p>
            <w:pPr>
              <w:pStyle w:val="TableParagraph"/>
              <w:spacing w:before="53"/>
              <w:ind w:right="92"/>
              <w:jc w:val="right"/>
              <w:rPr>
                <w:sz w:val="21"/>
              </w:rPr>
            </w:pPr>
            <w:r>
              <w:rPr>
                <w:w w:val="100"/>
                <w:sz w:val="21"/>
              </w:rPr>
              <w:t>-</w:t>
            </w:r>
          </w:p>
        </w:tc>
        <w:tc>
          <w:tcPr>
            <w:tcW w:w="1075" w:type="dxa"/>
          </w:tcPr>
          <w:p>
            <w:pPr>
              <w:pStyle w:val="TableParagraph"/>
              <w:spacing w:before="46"/>
              <w:ind w:left="15"/>
              <w:jc w:val="center"/>
              <w:rPr>
                <w:rFonts w:ascii="SimSun" w:eastAsia="SimSun" w:hint="eastAsia"/>
                <w:sz w:val="21"/>
              </w:rPr>
            </w:pPr>
            <w:r>
              <w:rPr>
                <w:rFonts w:ascii="SimSun" w:eastAsia="SimSun" w:hint="eastAsia"/>
                <w:w w:val="100"/>
                <w:sz w:val="21"/>
              </w:rPr>
              <w:t>是</w:t>
            </w:r>
          </w:p>
        </w:tc>
      </w:tr>
      <w:tr>
        <w:trPr>
          <w:trHeight w:val="364" w:hRule="atLeast"/>
        </w:trPr>
        <w:tc>
          <w:tcPr>
            <w:tcW w:w="960" w:type="dxa"/>
          </w:tcPr>
          <w:p>
            <w:pPr>
              <w:pStyle w:val="TableParagraph"/>
              <w:spacing w:before="46"/>
              <w:ind w:right="102"/>
              <w:jc w:val="right"/>
              <w:rPr>
                <w:rFonts w:ascii="SimSun" w:eastAsia="SimSun" w:hint="eastAsia"/>
                <w:sz w:val="21"/>
              </w:rPr>
            </w:pPr>
            <w:r>
              <w:rPr>
                <w:rFonts w:ascii="SimSun" w:eastAsia="SimSun" w:hint="eastAsia"/>
                <w:sz w:val="21"/>
              </w:rPr>
              <w:t>柳怀宝 </w:t>
            </w:r>
          </w:p>
        </w:tc>
        <w:tc>
          <w:tcPr>
            <w:tcW w:w="1411" w:type="dxa"/>
          </w:tcPr>
          <w:p>
            <w:pPr>
              <w:pStyle w:val="TableParagraph"/>
              <w:spacing w:before="46"/>
              <w:ind w:left="108"/>
              <w:rPr>
                <w:rFonts w:ascii="SimSun" w:eastAsia="SimSun" w:hint="eastAsia"/>
                <w:sz w:val="21"/>
              </w:rPr>
            </w:pPr>
            <w:r>
              <w:rPr>
                <w:rFonts w:ascii="SimSun" w:eastAsia="SimSun" w:hint="eastAsia"/>
                <w:sz w:val="21"/>
              </w:rPr>
              <w:t>监事 </w:t>
            </w:r>
          </w:p>
        </w:tc>
        <w:tc>
          <w:tcPr>
            <w:tcW w:w="535" w:type="dxa"/>
          </w:tcPr>
          <w:p>
            <w:pPr>
              <w:pStyle w:val="TableParagraph"/>
              <w:spacing w:before="46"/>
              <w:ind w:right="46"/>
              <w:jc w:val="right"/>
              <w:rPr>
                <w:rFonts w:ascii="SimSun" w:eastAsia="SimSun" w:hint="eastAsia"/>
                <w:sz w:val="21"/>
              </w:rPr>
            </w:pPr>
            <w:r>
              <w:rPr>
                <w:rFonts w:ascii="SimSun" w:eastAsia="SimSun" w:hint="eastAsia"/>
                <w:sz w:val="21"/>
              </w:rPr>
              <w:t>男 </w:t>
            </w:r>
          </w:p>
        </w:tc>
        <w:tc>
          <w:tcPr>
            <w:tcW w:w="427" w:type="dxa"/>
          </w:tcPr>
          <w:p>
            <w:pPr>
              <w:pStyle w:val="TableParagraph"/>
              <w:spacing w:before="46"/>
              <w:ind w:right="-15"/>
              <w:jc w:val="right"/>
              <w:rPr>
                <w:rFonts w:ascii="SimSun"/>
                <w:sz w:val="21"/>
              </w:rPr>
            </w:pPr>
            <w:r>
              <w:rPr>
                <w:rFonts w:ascii="SimSun"/>
                <w:sz w:val="21"/>
              </w:rPr>
              <w:t>54 </w:t>
            </w:r>
          </w:p>
        </w:tc>
        <w:tc>
          <w:tcPr>
            <w:tcW w:w="2194" w:type="dxa"/>
          </w:tcPr>
          <w:p>
            <w:pPr>
              <w:pStyle w:val="TableParagraph"/>
              <w:spacing w:before="46"/>
              <w:ind w:left="108"/>
              <w:rPr>
                <w:rFonts w:ascii="SimSun" w:eastAsia="SimSun" w:hint="eastAsia"/>
                <w:sz w:val="21"/>
              </w:rPr>
            </w:pPr>
            <w:r>
              <w:rPr>
                <w:sz w:val="21"/>
              </w:rPr>
              <w:t>2017</w:t>
            </w:r>
            <w:r>
              <w:rPr>
                <w:spacing w:val="-2"/>
                <w:sz w:val="21"/>
              </w:rPr>
              <w:t> </w:t>
            </w:r>
            <w:r>
              <w:rPr>
                <w:rFonts w:ascii="SimSun" w:eastAsia="SimSun" w:hint="eastAsia"/>
                <w:spacing w:val="-26"/>
                <w:sz w:val="21"/>
              </w:rPr>
              <w:t>年 </w:t>
            </w:r>
            <w:r>
              <w:rPr>
                <w:sz w:val="21"/>
              </w:rPr>
              <w:t>4</w:t>
            </w:r>
            <w:r>
              <w:rPr>
                <w:spacing w:val="-1"/>
                <w:sz w:val="21"/>
              </w:rPr>
              <w:t> </w:t>
            </w:r>
            <w:r>
              <w:rPr>
                <w:rFonts w:ascii="SimSun" w:eastAsia="SimSun" w:hint="eastAsia"/>
                <w:spacing w:val="-26"/>
                <w:sz w:val="21"/>
              </w:rPr>
              <w:t>月 </w:t>
            </w:r>
            <w:r>
              <w:rPr>
                <w:sz w:val="21"/>
              </w:rPr>
              <w:t>28</w:t>
            </w:r>
            <w:r>
              <w:rPr>
                <w:spacing w:val="-1"/>
                <w:sz w:val="21"/>
              </w:rPr>
              <w:t> </w:t>
            </w:r>
            <w:r>
              <w:rPr>
                <w:rFonts w:ascii="SimSun" w:eastAsia="SimSun" w:hint="eastAsia"/>
                <w:sz w:val="21"/>
              </w:rPr>
              <w:t>日</w:t>
            </w:r>
          </w:p>
        </w:tc>
        <w:tc>
          <w:tcPr>
            <w:tcW w:w="2066" w:type="dxa"/>
          </w:tcPr>
          <w:p>
            <w:pPr>
              <w:pStyle w:val="TableParagraph"/>
              <w:spacing w:before="46"/>
              <w:ind w:right="315"/>
              <w:jc w:val="right"/>
              <w:rPr>
                <w:rFonts w:ascii="SimSun" w:eastAsia="SimSun" w:hint="eastAsia"/>
                <w:sz w:val="21"/>
              </w:rPr>
            </w:pPr>
            <w:r>
              <w:rPr>
                <w:sz w:val="21"/>
              </w:rPr>
              <w:t>2026</w:t>
            </w:r>
            <w:r>
              <w:rPr>
                <w:spacing w:val="-2"/>
                <w:sz w:val="21"/>
              </w:rPr>
              <w:t> </w:t>
            </w:r>
            <w:r>
              <w:rPr>
                <w:rFonts w:ascii="SimSun" w:eastAsia="SimSun" w:hint="eastAsia"/>
                <w:spacing w:val="-26"/>
                <w:sz w:val="21"/>
              </w:rPr>
              <w:t>年 </w:t>
            </w:r>
            <w:r>
              <w:rPr>
                <w:sz w:val="21"/>
              </w:rPr>
              <w:t>3</w:t>
            </w:r>
            <w:r>
              <w:rPr>
                <w:spacing w:val="-2"/>
                <w:sz w:val="21"/>
              </w:rPr>
              <w:t> </w:t>
            </w:r>
            <w:r>
              <w:rPr>
                <w:rFonts w:ascii="SimSun" w:eastAsia="SimSun" w:hint="eastAsia"/>
                <w:spacing w:val="-26"/>
                <w:sz w:val="21"/>
              </w:rPr>
              <w:t>月 </w:t>
            </w:r>
            <w:r>
              <w:rPr>
                <w:sz w:val="21"/>
              </w:rPr>
              <w:t>31</w:t>
            </w:r>
            <w:r>
              <w:rPr>
                <w:spacing w:val="-1"/>
                <w:sz w:val="21"/>
              </w:rPr>
              <w:t> </w:t>
            </w:r>
            <w:r>
              <w:rPr>
                <w:rFonts w:ascii="SimSun" w:eastAsia="SimSun" w:hint="eastAsia"/>
                <w:sz w:val="21"/>
              </w:rPr>
              <w:t>日</w:t>
            </w:r>
          </w:p>
        </w:tc>
        <w:tc>
          <w:tcPr>
            <w:tcW w:w="1267" w:type="dxa"/>
          </w:tcPr>
          <w:p>
            <w:pPr>
              <w:pStyle w:val="TableParagraph"/>
              <w:spacing w:before="55"/>
              <w:ind w:right="91"/>
              <w:jc w:val="right"/>
              <w:rPr>
                <w:sz w:val="21"/>
              </w:rPr>
            </w:pPr>
            <w:r>
              <w:rPr>
                <w:sz w:val="21"/>
              </w:rPr>
              <w:t>500,000</w:t>
            </w:r>
          </w:p>
        </w:tc>
        <w:tc>
          <w:tcPr>
            <w:tcW w:w="1358" w:type="dxa"/>
          </w:tcPr>
          <w:p>
            <w:pPr>
              <w:pStyle w:val="TableParagraph"/>
              <w:spacing w:before="55"/>
              <w:ind w:right="91"/>
              <w:jc w:val="right"/>
              <w:rPr>
                <w:sz w:val="21"/>
              </w:rPr>
            </w:pPr>
            <w:r>
              <w:rPr>
                <w:sz w:val="21"/>
              </w:rPr>
              <w:t>500,000</w:t>
            </w:r>
          </w:p>
        </w:tc>
        <w:tc>
          <w:tcPr>
            <w:tcW w:w="1174" w:type="dxa"/>
          </w:tcPr>
          <w:p>
            <w:pPr>
              <w:pStyle w:val="TableParagraph"/>
              <w:spacing w:before="55"/>
              <w:ind w:right="93"/>
              <w:jc w:val="right"/>
              <w:rPr>
                <w:sz w:val="21"/>
              </w:rPr>
            </w:pPr>
            <w:r>
              <w:rPr>
                <w:w w:val="100"/>
                <w:sz w:val="21"/>
              </w:rPr>
              <w:t>-</w:t>
            </w:r>
          </w:p>
        </w:tc>
        <w:tc>
          <w:tcPr>
            <w:tcW w:w="847" w:type="dxa"/>
          </w:tcPr>
          <w:p>
            <w:pPr>
              <w:pStyle w:val="TableParagraph"/>
              <w:spacing w:before="55"/>
              <w:ind w:right="92"/>
              <w:jc w:val="right"/>
              <w:rPr>
                <w:sz w:val="21"/>
              </w:rPr>
            </w:pPr>
            <w:r>
              <w:rPr>
                <w:w w:val="100"/>
                <w:sz w:val="21"/>
              </w:rPr>
              <w:t>-</w:t>
            </w:r>
          </w:p>
        </w:tc>
        <w:tc>
          <w:tcPr>
            <w:tcW w:w="1092" w:type="dxa"/>
          </w:tcPr>
          <w:p>
            <w:pPr>
              <w:pStyle w:val="TableParagraph"/>
              <w:spacing w:before="55"/>
              <w:ind w:right="90"/>
              <w:jc w:val="right"/>
              <w:rPr>
                <w:sz w:val="21"/>
              </w:rPr>
            </w:pPr>
            <w:r>
              <w:rPr>
                <w:sz w:val="21"/>
              </w:rPr>
              <w:t>285.36</w:t>
            </w:r>
          </w:p>
        </w:tc>
        <w:tc>
          <w:tcPr>
            <w:tcW w:w="1075" w:type="dxa"/>
          </w:tcPr>
          <w:p>
            <w:pPr>
              <w:pStyle w:val="TableParagraph"/>
              <w:spacing w:before="46"/>
              <w:ind w:left="15"/>
              <w:jc w:val="center"/>
              <w:rPr>
                <w:rFonts w:ascii="SimSun" w:eastAsia="SimSun" w:hint="eastAsia"/>
                <w:sz w:val="21"/>
              </w:rPr>
            </w:pPr>
            <w:r>
              <w:rPr>
                <w:rFonts w:ascii="SimSun" w:eastAsia="SimSun" w:hint="eastAsia"/>
                <w:w w:val="100"/>
                <w:sz w:val="21"/>
              </w:rPr>
              <w:t>否</w:t>
            </w:r>
          </w:p>
        </w:tc>
      </w:tr>
      <w:tr>
        <w:trPr>
          <w:trHeight w:val="362" w:hRule="atLeast"/>
        </w:trPr>
        <w:tc>
          <w:tcPr>
            <w:tcW w:w="960" w:type="dxa"/>
          </w:tcPr>
          <w:p>
            <w:pPr>
              <w:pStyle w:val="TableParagraph"/>
              <w:spacing w:before="46"/>
              <w:ind w:right="102"/>
              <w:jc w:val="right"/>
              <w:rPr>
                <w:rFonts w:ascii="SimSun" w:eastAsia="SimSun" w:hint="eastAsia"/>
                <w:sz w:val="21"/>
              </w:rPr>
            </w:pPr>
            <w:r>
              <w:rPr>
                <w:rFonts w:ascii="SimSun" w:eastAsia="SimSun" w:hint="eastAsia"/>
                <w:spacing w:val="35"/>
                <w:sz w:val="21"/>
              </w:rPr>
              <w:t>何 旭</w:t>
            </w:r>
            <w:r>
              <w:rPr>
                <w:rFonts w:ascii="SimSun" w:eastAsia="SimSun" w:hint="eastAsia"/>
                <w:sz w:val="21"/>
              </w:rPr>
              <w:t> </w:t>
            </w:r>
          </w:p>
        </w:tc>
        <w:tc>
          <w:tcPr>
            <w:tcW w:w="1411" w:type="dxa"/>
          </w:tcPr>
          <w:p>
            <w:pPr>
              <w:pStyle w:val="TableParagraph"/>
              <w:spacing w:before="46"/>
              <w:ind w:left="108"/>
              <w:rPr>
                <w:rFonts w:ascii="SimSun" w:eastAsia="SimSun" w:hint="eastAsia"/>
                <w:sz w:val="21"/>
              </w:rPr>
            </w:pPr>
            <w:r>
              <w:rPr>
                <w:rFonts w:ascii="SimSun" w:eastAsia="SimSun" w:hint="eastAsia"/>
                <w:sz w:val="21"/>
              </w:rPr>
              <w:t>监事 </w:t>
            </w:r>
          </w:p>
        </w:tc>
        <w:tc>
          <w:tcPr>
            <w:tcW w:w="535" w:type="dxa"/>
          </w:tcPr>
          <w:p>
            <w:pPr>
              <w:pStyle w:val="TableParagraph"/>
              <w:spacing w:before="46"/>
              <w:ind w:right="46"/>
              <w:jc w:val="right"/>
              <w:rPr>
                <w:rFonts w:ascii="SimSun" w:eastAsia="SimSun" w:hint="eastAsia"/>
                <w:sz w:val="21"/>
              </w:rPr>
            </w:pPr>
            <w:r>
              <w:rPr>
                <w:rFonts w:ascii="SimSun" w:eastAsia="SimSun" w:hint="eastAsia"/>
                <w:sz w:val="21"/>
              </w:rPr>
              <w:t>男 </w:t>
            </w:r>
          </w:p>
        </w:tc>
        <w:tc>
          <w:tcPr>
            <w:tcW w:w="427" w:type="dxa"/>
          </w:tcPr>
          <w:p>
            <w:pPr>
              <w:pStyle w:val="TableParagraph"/>
              <w:spacing w:before="46"/>
              <w:ind w:right="-15"/>
              <w:jc w:val="right"/>
              <w:rPr>
                <w:rFonts w:ascii="SimSun"/>
                <w:sz w:val="21"/>
              </w:rPr>
            </w:pPr>
            <w:r>
              <w:rPr>
                <w:rFonts w:ascii="SimSun"/>
                <w:sz w:val="21"/>
              </w:rPr>
              <w:t>40 </w:t>
            </w:r>
          </w:p>
        </w:tc>
        <w:tc>
          <w:tcPr>
            <w:tcW w:w="2194" w:type="dxa"/>
          </w:tcPr>
          <w:p>
            <w:pPr>
              <w:pStyle w:val="TableParagraph"/>
              <w:spacing w:before="46"/>
              <w:ind w:left="108"/>
              <w:rPr>
                <w:rFonts w:ascii="SimSun" w:eastAsia="SimSun" w:hint="eastAsia"/>
                <w:sz w:val="21"/>
              </w:rPr>
            </w:pPr>
            <w:r>
              <w:rPr>
                <w:sz w:val="21"/>
              </w:rPr>
              <w:t>2017</w:t>
            </w:r>
            <w:r>
              <w:rPr>
                <w:spacing w:val="-2"/>
                <w:sz w:val="21"/>
              </w:rPr>
              <w:t> </w:t>
            </w:r>
            <w:r>
              <w:rPr>
                <w:rFonts w:ascii="SimSun" w:eastAsia="SimSun" w:hint="eastAsia"/>
                <w:spacing w:val="-26"/>
                <w:sz w:val="21"/>
              </w:rPr>
              <w:t>年 </w:t>
            </w:r>
            <w:r>
              <w:rPr>
                <w:sz w:val="21"/>
              </w:rPr>
              <w:t>4</w:t>
            </w:r>
            <w:r>
              <w:rPr>
                <w:spacing w:val="-1"/>
                <w:sz w:val="21"/>
              </w:rPr>
              <w:t> </w:t>
            </w:r>
            <w:r>
              <w:rPr>
                <w:rFonts w:ascii="SimSun" w:eastAsia="SimSun" w:hint="eastAsia"/>
                <w:spacing w:val="-26"/>
                <w:sz w:val="21"/>
              </w:rPr>
              <w:t>月 </w:t>
            </w:r>
            <w:r>
              <w:rPr>
                <w:sz w:val="21"/>
              </w:rPr>
              <w:t>28</w:t>
            </w:r>
            <w:r>
              <w:rPr>
                <w:spacing w:val="-1"/>
                <w:sz w:val="21"/>
              </w:rPr>
              <w:t> </w:t>
            </w:r>
            <w:r>
              <w:rPr>
                <w:rFonts w:ascii="SimSun" w:eastAsia="SimSun" w:hint="eastAsia"/>
                <w:sz w:val="21"/>
              </w:rPr>
              <w:t>日</w:t>
            </w:r>
          </w:p>
        </w:tc>
        <w:tc>
          <w:tcPr>
            <w:tcW w:w="2066" w:type="dxa"/>
          </w:tcPr>
          <w:p>
            <w:pPr>
              <w:pStyle w:val="TableParagraph"/>
              <w:spacing w:before="46"/>
              <w:ind w:right="315"/>
              <w:jc w:val="right"/>
              <w:rPr>
                <w:rFonts w:ascii="SimSun" w:eastAsia="SimSun" w:hint="eastAsia"/>
                <w:sz w:val="21"/>
              </w:rPr>
            </w:pPr>
            <w:r>
              <w:rPr>
                <w:sz w:val="21"/>
              </w:rPr>
              <w:t>2026</w:t>
            </w:r>
            <w:r>
              <w:rPr>
                <w:spacing w:val="-2"/>
                <w:sz w:val="21"/>
              </w:rPr>
              <w:t> </w:t>
            </w:r>
            <w:r>
              <w:rPr>
                <w:rFonts w:ascii="SimSun" w:eastAsia="SimSun" w:hint="eastAsia"/>
                <w:spacing w:val="-26"/>
                <w:sz w:val="21"/>
              </w:rPr>
              <w:t>年 </w:t>
            </w:r>
            <w:r>
              <w:rPr>
                <w:sz w:val="21"/>
              </w:rPr>
              <w:t>3</w:t>
            </w:r>
            <w:r>
              <w:rPr>
                <w:spacing w:val="-2"/>
                <w:sz w:val="21"/>
              </w:rPr>
              <w:t> </w:t>
            </w:r>
            <w:r>
              <w:rPr>
                <w:rFonts w:ascii="SimSun" w:eastAsia="SimSun" w:hint="eastAsia"/>
                <w:spacing w:val="-26"/>
                <w:sz w:val="21"/>
              </w:rPr>
              <w:t>月 </w:t>
            </w:r>
            <w:r>
              <w:rPr>
                <w:sz w:val="21"/>
              </w:rPr>
              <w:t>31</w:t>
            </w:r>
            <w:r>
              <w:rPr>
                <w:spacing w:val="-1"/>
                <w:sz w:val="21"/>
              </w:rPr>
              <w:t> </w:t>
            </w:r>
            <w:r>
              <w:rPr>
                <w:rFonts w:ascii="SimSun" w:eastAsia="SimSun" w:hint="eastAsia"/>
                <w:sz w:val="21"/>
              </w:rPr>
              <w:t>日</w:t>
            </w:r>
          </w:p>
        </w:tc>
        <w:tc>
          <w:tcPr>
            <w:tcW w:w="1267" w:type="dxa"/>
          </w:tcPr>
          <w:p>
            <w:pPr>
              <w:pStyle w:val="TableParagraph"/>
              <w:spacing w:before="53"/>
              <w:ind w:right="91"/>
              <w:jc w:val="right"/>
              <w:rPr>
                <w:sz w:val="21"/>
              </w:rPr>
            </w:pPr>
            <w:r>
              <w:rPr>
                <w:sz w:val="21"/>
              </w:rPr>
              <w:t>630,000</w:t>
            </w:r>
          </w:p>
        </w:tc>
        <w:tc>
          <w:tcPr>
            <w:tcW w:w="1358" w:type="dxa"/>
          </w:tcPr>
          <w:p>
            <w:pPr>
              <w:pStyle w:val="TableParagraph"/>
              <w:spacing w:before="53"/>
              <w:ind w:right="91"/>
              <w:jc w:val="right"/>
              <w:rPr>
                <w:sz w:val="21"/>
              </w:rPr>
            </w:pPr>
            <w:r>
              <w:rPr>
                <w:sz w:val="21"/>
              </w:rPr>
              <w:t>630,000</w:t>
            </w:r>
          </w:p>
        </w:tc>
        <w:tc>
          <w:tcPr>
            <w:tcW w:w="1174" w:type="dxa"/>
          </w:tcPr>
          <w:p>
            <w:pPr>
              <w:pStyle w:val="TableParagraph"/>
              <w:spacing w:before="53"/>
              <w:ind w:right="93"/>
              <w:jc w:val="right"/>
              <w:rPr>
                <w:sz w:val="21"/>
              </w:rPr>
            </w:pPr>
            <w:r>
              <w:rPr>
                <w:w w:val="100"/>
                <w:sz w:val="21"/>
              </w:rPr>
              <w:t>-</w:t>
            </w:r>
          </w:p>
        </w:tc>
        <w:tc>
          <w:tcPr>
            <w:tcW w:w="847" w:type="dxa"/>
          </w:tcPr>
          <w:p>
            <w:pPr>
              <w:pStyle w:val="TableParagraph"/>
              <w:spacing w:before="53"/>
              <w:ind w:right="92"/>
              <w:jc w:val="right"/>
              <w:rPr>
                <w:sz w:val="21"/>
              </w:rPr>
            </w:pPr>
            <w:r>
              <w:rPr>
                <w:w w:val="100"/>
                <w:sz w:val="21"/>
              </w:rPr>
              <w:t>-</w:t>
            </w:r>
          </w:p>
        </w:tc>
        <w:tc>
          <w:tcPr>
            <w:tcW w:w="1092" w:type="dxa"/>
          </w:tcPr>
          <w:p>
            <w:pPr>
              <w:pStyle w:val="TableParagraph"/>
              <w:spacing w:before="53"/>
              <w:ind w:right="90"/>
              <w:jc w:val="right"/>
              <w:rPr>
                <w:sz w:val="21"/>
              </w:rPr>
            </w:pPr>
            <w:r>
              <w:rPr>
                <w:sz w:val="21"/>
              </w:rPr>
              <w:t>217.33</w:t>
            </w:r>
          </w:p>
        </w:tc>
        <w:tc>
          <w:tcPr>
            <w:tcW w:w="1075" w:type="dxa"/>
          </w:tcPr>
          <w:p>
            <w:pPr>
              <w:pStyle w:val="TableParagraph"/>
              <w:spacing w:before="46"/>
              <w:ind w:left="15"/>
              <w:jc w:val="center"/>
              <w:rPr>
                <w:rFonts w:ascii="SimSun" w:eastAsia="SimSun" w:hint="eastAsia"/>
                <w:sz w:val="21"/>
              </w:rPr>
            </w:pPr>
            <w:r>
              <w:rPr>
                <w:rFonts w:ascii="SimSun" w:eastAsia="SimSun" w:hint="eastAsia"/>
                <w:w w:val="100"/>
                <w:sz w:val="21"/>
              </w:rPr>
              <w:t>否</w:t>
            </w:r>
          </w:p>
        </w:tc>
      </w:tr>
      <w:tr>
        <w:trPr>
          <w:trHeight w:val="544" w:hRule="atLeast"/>
        </w:trPr>
        <w:tc>
          <w:tcPr>
            <w:tcW w:w="960" w:type="dxa"/>
          </w:tcPr>
          <w:p>
            <w:pPr>
              <w:pStyle w:val="TableParagraph"/>
              <w:spacing w:before="137"/>
              <w:ind w:right="102"/>
              <w:jc w:val="right"/>
              <w:rPr>
                <w:rFonts w:ascii="SimSun" w:eastAsia="SimSun" w:hint="eastAsia"/>
                <w:sz w:val="21"/>
              </w:rPr>
            </w:pPr>
            <w:r>
              <w:rPr>
                <w:rFonts w:ascii="SimSun" w:eastAsia="SimSun" w:hint="eastAsia"/>
                <w:spacing w:val="35"/>
                <w:sz w:val="21"/>
              </w:rPr>
              <w:t>姚 敏</w:t>
            </w:r>
            <w:r>
              <w:rPr>
                <w:rFonts w:ascii="SimSun" w:eastAsia="SimSun" w:hint="eastAsia"/>
                <w:sz w:val="21"/>
              </w:rPr>
              <w:t> </w:t>
            </w:r>
          </w:p>
        </w:tc>
        <w:tc>
          <w:tcPr>
            <w:tcW w:w="1411" w:type="dxa"/>
          </w:tcPr>
          <w:p>
            <w:pPr>
              <w:pStyle w:val="TableParagraph"/>
              <w:spacing w:before="1"/>
              <w:ind w:left="108"/>
              <w:rPr>
                <w:rFonts w:ascii="SimSun" w:eastAsia="SimSun" w:hint="eastAsia"/>
                <w:sz w:val="21"/>
              </w:rPr>
            </w:pPr>
            <w:r>
              <w:rPr>
                <w:rFonts w:ascii="SimSun" w:eastAsia="SimSun" w:hint="eastAsia"/>
                <w:spacing w:val="36"/>
                <w:sz w:val="21"/>
              </w:rPr>
              <w:t>副总裁（离</w:t>
            </w:r>
          </w:p>
          <w:p>
            <w:pPr>
              <w:pStyle w:val="TableParagraph"/>
              <w:spacing w:line="250" w:lineRule="exact" w:before="4"/>
              <w:ind w:left="108"/>
              <w:rPr>
                <w:rFonts w:ascii="SimSun" w:eastAsia="SimSun" w:hint="eastAsia"/>
                <w:sz w:val="21"/>
              </w:rPr>
            </w:pPr>
            <w:r>
              <w:rPr>
                <w:rFonts w:ascii="SimSun" w:eastAsia="SimSun" w:hint="eastAsia"/>
                <w:sz w:val="21"/>
              </w:rPr>
              <w:t>任） </w:t>
            </w:r>
          </w:p>
        </w:tc>
        <w:tc>
          <w:tcPr>
            <w:tcW w:w="535" w:type="dxa"/>
          </w:tcPr>
          <w:p>
            <w:pPr>
              <w:pStyle w:val="TableParagraph"/>
              <w:spacing w:before="137"/>
              <w:ind w:right="46"/>
              <w:jc w:val="right"/>
              <w:rPr>
                <w:rFonts w:ascii="SimSun" w:eastAsia="SimSun" w:hint="eastAsia"/>
                <w:sz w:val="21"/>
              </w:rPr>
            </w:pPr>
            <w:r>
              <w:rPr>
                <w:rFonts w:ascii="SimSun" w:eastAsia="SimSun" w:hint="eastAsia"/>
                <w:sz w:val="21"/>
              </w:rPr>
              <w:t>男 </w:t>
            </w:r>
          </w:p>
        </w:tc>
        <w:tc>
          <w:tcPr>
            <w:tcW w:w="427" w:type="dxa"/>
          </w:tcPr>
          <w:p>
            <w:pPr>
              <w:pStyle w:val="TableParagraph"/>
              <w:spacing w:before="137"/>
              <w:ind w:right="-15"/>
              <w:jc w:val="right"/>
              <w:rPr>
                <w:rFonts w:ascii="SimSun"/>
                <w:sz w:val="21"/>
              </w:rPr>
            </w:pPr>
            <w:r>
              <w:rPr>
                <w:rFonts w:ascii="SimSun"/>
                <w:sz w:val="21"/>
              </w:rPr>
              <w:t>57 </w:t>
            </w:r>
          </w:p>
        </w:tc>
        <w:tc>
          <w:tcPr>
            <w:tcW w:w="2194" w:type="dxa"/>
          </w:tcPr>
          <w:p>
            <w:pPr>
              <w:pStyle w:val="TableParagraph"/>
              <w:spacing w:before="137"/>
              <w:ind w:left="108"/>
              <w:rPr>
                <w:rFonts w:ascii="SimSun" w:eastAsia="SimSun" w:hint="eastAsia"/>
                <w:sz w:val="21"/>
              </w:rPr>
            </w:pPr>
            <w:r>
              <w:rPr>
                <w:sz w:val="21"/>
              </w:rPr>
              <w:t>2020</w:t>
            </w:r>
            <w:r>
              <w:rPr>
                <w:spacing w:val="-2"/>
                <w:sz w:val="21"/>
              </w:rPr>
              <w:t> </w:t>
            </w:r>
            <w:r>
              <w:rPr>
                <w:rFonts w:ascii="SimSun" w:eastAsia="SimSun" w:hint="eastAsia"/>
                <w:spacing w:val="-26"/>
                <w:sz w:val="21"/>
              </w:rPr>
              <w:t>年 </w:t>
            </w:r>
            <w:r>
              <w:rPr>
                <w:sz w:val="21"/>
              </w:rPr>
              <w:t>3</w:t>
            </w:r>
            <w:r>
              <w:rPr>
                <w:spacing w:val="-1"/>
                <w:sz w:val="21"/>
              </w:rPr>
              <w:t> </w:t>
            </w:r>
            <w:r>
              <w:rPr>
                <w:rFonts w:ascii="SimSun" w:eastAsia="SimSun" w:hint="eastAsia"/>
                <w:spacing w:val="-26"/>
                <w:sz w:val="21"/>
              </w:rPr>
              <w:t>月 </w:t>
            </w:r>
            <w:r>
              <w:rPr>
                <w:sz w:val="21"/>
              </w:rPr>
              <w:t>13</w:t>
            </w:r>
            <w:r>
              <w:rPr>
                <w:spacing w:val="-1"/>
                <w:sz w:val="21"/>
              </w:rPr>
              <w:t> </w:t>
            </w:r>
            <w:r>
              <w:rPr>
                <w:rFonts w:ascii="SimSun" w:eastAsia="SimSun" w:hint="eastAsia"/>
                <w:sz w:val="21"/>
              </w:rPr>
              <w:t>日</w:t>
            </w:r>
          </w:p>
        </w:tc>
        <w:tc>
          <w:tcPr>
            <w:tcW w:w="2066" w:type="dxa"/>
          </w:tcPr>
          <w:p>
            <w:pPr>
              <w:pStyle w:val="TableParagraph"/>
              <w:spacing w:before="137"/>
              <w:ind w:right="315"/>
              <w:jc w:val="right"/>
              <w:rPr>
                <w:rFonts w:ascii="SimSun" w:eastAsia="SimSun" w:hint="eastAsia"/>
                <w:sz w:val="21"/>
              </w:rPr>
            </w:pPr>
            <w:r>
              <w:rPr>
                <w:sz w:val="21"/>
              </w:rPr>
              <w:t>2022</w:t>
            </w:r>
            <w:r>
              <w:rPr>
                <w:spacing w:val="-2"/>
                <w:sz w:val="21"/>
              </w:rPr>
              <w:t> </w:t>
            </w:r>
            <w:r>
              <w:rPr>
                <w:rFonts w:ascii="SimSun" w:eastAsia="SimSun" w:hint="eastAsia"/>
                <w:spacing w:val="-26"/>
                <w:sz w:val="21"/>
              </w:rPr>
              <w:t>年 </w:t>
            </w:r>
            <w:r>
              <w:rPr>
                <w:sz w:val="21"/>
              </w:rPr>
              <w:t>2</w:t>
            </w:r>
            <w:r>
              <w:rPr>
                <w:spacing w:val="-2"/>
                <w:sz w:val="21"/>
              </w:rPr>
              <w:t> </w:t>
            </w:r>
            <w:r>
              <w:rPr>
                <w:rFonts w:ascii="SimSun" w:eastAsia="SimSun" w:hint="eastAsia"/>
                <w:spacing w:val="-26"/>
                <w:sz w:val="21"/>
              </w:rPr>
              <w:t>月 </w:t>
            </w:r>
            <w:r>
              <w:rPr>
                <w:sz w:val="21"/>
              </w:rPr>
              <w:t>10</w:t>
            </w:r>
            <w:r>
              <w:rPr>
                <w:spacing w:val="-1"/>
                <w:sz w:val="21"/>
              </w:rPr>
              <w:t> </w:t>
            </w:r>
            <w:r>
              <w:rPr>
                <w:rFonts w:ascii="SimSun" w:eastAsia="SimSun" w:hint="eastAsia"/>
                <w:sz w:val="21"/>
              </w:rPr>
              <w:t>日</w:t>
            </w:r>
          </w:p>
        </w:tc>
        <w:tc>
          <w:tcPr>
            <w:tcW w:w="1267" w:type="dxa"/>
          </w:tcPr>
          <w:p>
            <w:pPr>
              <w:pStyle w:val="TableParagraph"/>
              <w:spacing w:before="144"/>
              <w:ind w:right="93"/>
              <w:jc w:val="right"/>
              <w:rPr>
                <w:sz w:val="21"/>
              </w:rPr>
            </w:pPr>
            <w:r>
              <w:rPr>
                <w:w w:val="100"/>
                <w:sz w:val="21"/>
              </w:rPr>
              <w:t>-</w:t>
            </w:r>
          </w:p>
        </w:tc>
        <w:tc>
          <w:tcPr>
            <w:tcW w:w="1358" w:type="dxa"/>
          </w:tcPr>
          <w:p>
            <w:pPr>
              <w:pStyle w:val="TableParagraph"/>
              <w:spacing w:before="144"/>
              <w:ind w:right="92"/>
              <w:jc w:val="right"/>
              <w:rPr>
                <w:sz w:val="21"/>
              </w:rPr>
            </w:pPr>
            <w:r>
              <w:rPr>
                <w:w w:val="100"/>
                <w:sz w:val="21"/>
              </w:rPr>
              <w:t>-</w:t>
            </w:r>
          </w:p>
        </w:tc>
        <w:tc>
          <w:tcPr>
            <w:tcW w:w="1174" w:type="dxa"/>
          </w:tcPr>
          <w:p>
            <w:pPr>
              <w:pStyle w:val="TableParagraph"/>
              <w:spacing w:before="144"/>
              <w:ind w:right="93"/>
              <w:jc w:val="right"/>
              <w:rPr>
                <w:sz w:val="21"/>
              </w:rPr>
            </w:pPr>
            <w:r>
              <w:rPr>
                <w:w w:val="100"/>
                <w:sz w:val="21"/>
              </w:rPr>
              <w:t>-</w:t>
            </w:r>
          </w:p>
        </w:tc>
        <w:tc>
          <w:tcPr>
            <w:tcW w:w="847" w:type="dxa"/>
          </w:tcPr>
          <w:p>
            <w:pPr>
              <w:pStyle w:val="TableParagraph"/>
              <w:spacing w:before="144"/>
              <w:ind w:right="92"/>
              <w:jc w:val="right"/>
              <w:rPr>
                <w:sz w:val="21"/>
              </w:rPr>
            </w:pPr>
            <w:r>
              <w:rPr>
                <w:w w:val="100"/>
                <w:sz w:val="21"/>
              </w:rPr>
              <w:t>-</w:t>
            </w:r>
          </w:p>
        </w:tc>
        <w:tc>
          <w:tcPr>
            <w:tcW w:w="1092" w:type="dxa"/>
          </w:tcPr>
          <w:p>
            <w:pPr>
              <w:pStyle w:val="TableParagraph"/>
              <w:spacing w:before="144"/>
              <w:ind w:right="90"/>
              <w:jc w:val="right"/>
              <w:rPr>
                <w:sz w:val="21"/>
              </w:rPr>
            </w:pPr>
            <w:r>
              <w:rPr>
                <w:sz w:val="21"/>
              </w:rPr>
              <w:t>89.56</w:t>
            </w:r>
          </w:p>
        </w:tc>
        <w:tc>
          <w:tcPr>
            <w:tcW w:w="1075" w:type="dxa"/>
          </w:tcPr>
          <w:p>
            <w:pPr>
              <w:pStyle w:val="TableParagraph"/>
              <w:spacing w:before="137"/>
              <w:ind w:left="15"/>
              <w:jc w:val="center"/>
              <w:rPr>
                <w:rFonts w:ascii="SimSun" w:eastAsia="SimSun" w:hint="eastAsia"/>
                <w:sz w:val="21"/>
              </w:rPr>
            </w:pPr>
            <w:r>
              <w:rPr>
                <w:rFonts w:ascii="SimSun" w:eastAsia="SimSun" w:hint="eastAsia"/>
                <w:w w:val="100"/>
                <w:sz w:val="21"/>
              </w:rPr>
              <w:t>否</w:t>
            </w:r>
          </w:p>
        </w:tc>
      </w:tr>
    </w:tbl>
    <w:p>
      <w:pPr>
        <w:spacing w:after="0"/>
        <w:jc w:val="center"/>
        <w:rPr>
          <w:rFonts w:ascii="SimSun" w:eastAsia="SimSun" w:hint="eastAsia"/>
          <w:sz w:val="21"/>
        </w:rPr>
        <w:sectPr>
          <w:headerReference w:type="default" r:id="rId24"/>
          <w:footerReference w:type="default" r:id="rId25"/>
          <w:pgSz w:w="16840" w:h="11910" w:orient="landscape"/>
          <w:pgMar w:header="880" w:footer="1195" w:top="1180" w:bottom="1380" w:left="1040" w:right="1100"/>
        </w:sectPr>
      </w:pPr>
    </w:p>
    <w:p>
      <w:pPr>
        <w:pStyle w:val="BodyText"/>
        <w:rPr>
          <w:sz w:val="20"/>
        </w:rPr>
      </w:pPr>
    </w:p>
    <w:p>
      <w:pPr>
        <w:pStyle w:val="BodyText"/>
        <w:spacing w:before="2"/>
        <w:rPr>
          <w:sz w:val="28"/>
        </w:rPr>
      </w:pPr>
    </w:p>
    <w:tbl>
      <w:tblPr>
        <w:tblW w:w="0" w:type="auto"/>
        <w:jc w:val="left"/>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60"/>
        <w:gridCol w:w="1411"/>
        <w:gridCol w:w="535"/>
        <w:gridCol w:w="427"/>
        <w:gridCol w:w="2194"/>
        <w:gridCol w:w="2066"/>
        <w:gridCol w:w="1267"/>
        <w:gridCol w:w="1358"/>
        <w:gridCol w:w="1174"/>
        <w:gridCol w:w="847"/>
        <w:gridCol w:w="1092"/>
        <w:gridCol w:w="1075"/>
      </w:tblGrid>
      <w:tr>
        <w:trPr>
          <w:trHeight w:val="1360" w:hRule="atLeast"/>
        </w:trPr>
        <w:tc>
          <w:tcPr>
            <w:tcW w:w="960" w:type="dxa"/>
            <w:shd w:val="clear" w:color="auto" w:fill="D9D9D9"/>
          </w:tcPr>
          <w:p>
            <w:pPr>
              <w:pStyle w:val="TableParagraph"/>
              <w:rPr>
                <w:rFonts w:ascii="SimSun"/>
                <w:sz w:val="20"/>
              </w:rPr>
            </w:pPr>
          </w:p>
          <w:p>
            <w:pPr>
              <w:pStyle w:val="TableParagraph"/>
              <w:spacing w:before="7"/>
              <w:rPr>
                <w:rFonts w:ascii="SimSun"/>
                <w:sz w:val="22"/>
              </w:rPr>
            </w:pPr>
          </w:p>
          <w:p>
            <w:pPr>
              <w:pStyle w:val="TableParagraph"/>
              <w:ind w:left="268"/>
              <w:rPr>
                <w:rFonts w:ascii="SimSun" w:eastAsia="SimSun" w:hint="eastAsia"/>
                <w:sz w:val="21"/>
              </w:rPr>
            </w:pPr>
            <w:r>
              <w:rPr>
                <w:rFonts w:ascii="SimSun" w:eastAsia="SimSun" w:hint="eastAsia"/>
                <w:sz w:val="21"/>
              </w:rPr>
              <w:t>姓名 </w:t>
            </w:r>
          </w:p>
        </w:tc>
        <w:tc>
          <w:tcPr>
            <w:tcW w:w="1411" w:type="dxa"/>
            <w:shd w:val="clear" w:color="auto" w:fill="D9D9D9"/>
          </w:tcPr>
          <w:p>
            <w:pPr>
              <w:pStyle w:val="TableParagraph"/>
              <w:rPr>
                <w:rFonts w:ascii="SimSun"/>
                <w:sz w:val="20"/>
              </w:rPr>
            </w:pPr>
          </w:p>
          <w:p>
            <w:pPr>
              <w:pStyle w:val="TableParagraph"/>
              <w:spacing w:before="7"/>
              <w:rPr>
                <w:rFonts w:ascii="SimSun"/>
                <w:sz w:val="22"/>
              </w:rPr>
            </w:pPr>
          </w:p>
          <w:p>
            <w:pPr>
              <w:pStyle w:val="TableParagraph"/>
              <w:ind w:left="283"/>
              <w:rPr>
                <w:rFonts w:ascii="SimSun" w:eastAsia="SimSun" w:hint="eastAsia"/>
                <w:sz w:val="21"/>
              </w:rPr>
            </w:pPr>
            <w:r>
              <w:rPr>
                <w:rFonts w:ascii="SimSun" w:eastAsia="SimSun" w:hint="eastAsia"/>
                <w:sz w:val="21"/>
              </w:rPr>
              <w:t>职务(注) </w:t>
            </w:r>
          </w:p>
        </w:tc>
        <w:tc>
          <w:tcPr>
            <w:tcW w:w="535" w:type="dxa"/>
            <w:shd w:val="clear" w:color="auto" w:fill="D9D9D9"/>
          </w:tcPr>
          <w:p>
            <w:pPr>
              <w:pStyle w:val="TableParagraph"/>
              <w:rPr>
                <w:rFonts w:ascii="SimSun"/>
                <w:sz w:val="20"/>
              </w:rPr>
            </w:pPr>
          </w:p>
          <w:p>
            <w:pPr>
              <w:pStyle w:val="TableParagraph"/>
              <w:spacing w:line="244" w:lineRule="auto" w:before="152"/>
              <w:ind w:left="161" w:right="46"/>
              <w:rPr>
                <w:rFonts w:ascii="SimSun" w:eastAsia="SimSun" w:hint="eastAsia"/>
                <w:sz w:val="21"/>
              </w:rPr>
            </w:pPr>
            <w:r>
              <w:rPr>
                <w:rFonts w:ascii="SimSun" w:eastAsia="SimSun" w:hint="eastAsia"/>
                <w:sz w:val="21"/>
              </w:rPr>
              <w:t>性别 </w:t>
            </w:r>
          </w:p>
        </w:tc>
        <w:tc>
          <w:tcPr>
            <w:tcW w:w="427" w:type="dxa"/>
            <w:shd w:val="clear" w:color="auto" w:fill="D9D9D9"/>
          </w:tcPr>
          <w:p>
            <w:pPr>
              <w:pStyle w:val="TableParagraph"/>
              <w:rPr>
                <w:rFonts w:ascii="SimSun"/>
                <w:sz w:val="20"/>
              </w:rPr>
            </w:pPr>
          </w:p>
          <w:p>
            <w:pPr>
              <w:pStyle w:val="TableParagraph"/>
              <w:spacing w:line="244" w:lineRule="auto" w:before="152"/>
              <w:ind w:left="108" w:right="-15"/>
              <w:rPr>
                <w:rFonts w:ascii="SimSun" w:eastAsia="SimSun" w:hint="eastAsia"/>
                <w:sz w:val="21"/>
              </w:rPr>
            </w:pPr>
            <w:r>
              <w:rPr>
                <w:rFonts w:ascii="SimSun" w:eastAsia="SimSun" w:hint="eastAsia"/>
                <w:sz w:val="21"/>
              </w:rPr>
              <w:t>年龄 </w:t>
            </w:r>
          </w:p>
        </w:tc>
        <w:tc>
          <w:tcPr>
            <w:tcW w:w="2194" w:type="dxa"/>
            <w:shd w:val="clear" w:color="auto" w:fill="D9D9D9"/>
          </w:tcPr>
          <w:p>
            <w:pPr>
              <w:pStyle w:val="TableParagraph"/>
              <w:rPr>
                <w:rFonts w:ascii="SimSun"/>
                <w:sz w:val="20"/>
              </w:rPr>
            </w:pPr>
          </w:p>
          <w:p>
            <w:pPr>
              <w:pStyle w:val="TableParagraph"/>
              <w:spacing w:before="7"/>
              <w:rPr>
                <w:rFonts w:ascii="SimSun"/>
                <w:sz w:val="22"/>
              </w:rPr>
            </w:pPr>
          </w:p>
          <w:p>
            <w:pPr>
              <w:pStyle w:val="TableParagraph"/>
              <w:ind w:left="466"/>
              <w:rPr>
                <w:rFonts w:ascii="SimSun" w:eastAsia="SimSun" w:hint="eastAsia"/>
                <w:sz w:val="21"/>
              </w:rPr>
            </w:pPr>
            <w:r>
              <w:rPr>
                <w:rFonts w:ascii="SimSun" w:eastAsia="SimSun" w:hint="eastAsia"/>
                <w:sz w:val="21"/>
              </w:rPr>
              <w:t>任期起始日期 </w:t>
            </w:r>
          </w:p>
        </w:tc>
        <w:tc>
          <w:tcPr>
            <w:tcW w:w="2066" w:type="dxa"/>
            <w:shd w:val="clear" w:color="auto" w:fill="D9D9D9"/>
          </w:tcPr>
          <w:p>
            <w:pPr>
              <w:pStyle w:val="TableParagraph"/>
              <w:rPr>
                <w:rFonts w:ascii="SimSun"/>
                <w:sz w:val="20"/>
              </w:rPr>
            </w:pPr>
          </w:p>
          <w:p>
            <w:pPr>
              <w:pStyle w:val="TableParagraph"/>
              <w:spacing w:before="7"/>
              <w:rPr>
                <w:rFonts w:ascii="SimSun"/>
                <w:sz w:val="22"/>
              </w:rPr>
            </w:pPr>
          </w:p>
          <w:p>
            <w:pPr>
              <w:pStyle w:val="TableParagraph"/>
              <w:ind w:left="401"/>
              <w:rPr>
                <w:rFonts w:ascii="SimSun" w:eastAsia="SimSun" w:hint="eastAsia"/>
                <w:sz w:val="21"/>
              </w:rPr>
            </w:pPr>
            <w:r>
              <w:rPr>
                <w:rFonts w:ascii="SimSun" w:eastAsia="SimSun" w:hint="eastAsia"/>
                <w:sz w:val="21"/>
              </w:rPr>
              <w:t>任期终止日期 </w:t>
            </w:r>
          </w:p>
        </w:tc>
        <w:tc>
          <w:tcPr>
            <w:tcW w:w="1267" w:type="dxa"/>
            <w:shd w:val="clear" w:color="auto" w:fill="D9D9D9"/>
          </w:tcPr>
          <w:p>
            <w:pPr>
              <w:pStyle w:val="TableParagraph"/>
              <w:rPr>
                <w:rFonts w:ascii="SimSun"/>
                <w:sz w:val="20"/>
              </w:rPr>
            </w:pPr>
          </w:p>
          <w:p>
            <w:pPr>
              <w:pStyle w:val="TableParagraph"/>
              <w:spacing w:line="244" w:lineRule="auto" w:before="152"/>
              <w:ind w:left="529" w:right="197" w:hanging="317"/>
              <w:rPr>
                <w:rFonts w:ascii="SimSun" w:eastAsia="SimSun" w:hint="eastAsia"/>
                <w:sz w:val="21"/>
              </w:rPr>
            </w:pPr>
            <w:r>
              <w:rPr>
                <w:rFonts w:ascii="SimSun" w:eastAsia="SimSun" w:hint="eastAsia"/>
                <w:sz w:val="21"/>
              </w:rPr>
              <w:t>年初持股数 </w:t>
            </w:r>
          </w:p>
        </w:tc>
        <w:tc>
          <w:tcPr>
            <w:tcW w:w="1358" w:type="dxa"/>
            <w:shd w:val="clear" w:color="auto" w:fill="D9D9D9"/>
          </w:tcPr>
          <w:p>
            <w:pPr>
              <w:pStyle w:val="TableParagraph"/>
              <w:rPr>
                <w:rFonts w:ascii="SimSun"/>
                <w:sz w:val="20"/>
              </w:rPr>
            </w:pPr>
          </w:p>
          <w:p>
            <w:pPr>
              <w:pStyle w:val="TableParagraph"/>
              <w:spacing w:before="7"/>
              <w:rPr>
                <w:rFonts w:ascii="SimSun"/>
                <w:sz w:val="22"/>
              </w:rPr>
            </w:pPr>
          </w:p>
          <w:p>
            <w:pPr>
              <w:pStyle w:val="TableParagraph"/>
              <w:ind w:right="33"/>
              <w:jc w:val="right"/>
              <w:rPr>
                <w:rFonts w:ascii="SimSun" w:eastAsia="SimSun" w:hint="eastAsia"/>
                <w:sz w:val="21"/>
              </w:rPr>
            </w:pPr>
            <w:r>
              <w:rPr>
                <w:rFonts w:ascii="SimSun" w:eastAsia="SimSun" w:hint="eastAsia"/>
                <w:sz w:val="21"/>
              </w:rPr>
              <w:t>年末持股数 </w:t>
            </w:r>
          </w:p>
        </w:tc>
        <w:tc>
          <w:tcPr>
            <w:tcW w:w="1174" w:type="dxa"/>
            <w:shd w:val="clear" w:color="auto" w:fill="D9D9D9"/>
          </w:tcPr>
          <w:p>
            <w:pPr>
              <w:pStyle w:val="TableParagraph"/>
              <w:spacing w:before="3"/>
              <w:rPr>
                <w:rFonts w:ascii="SimSun"/>
                <w:sz w:val="21"/>
              </w:rPr>
            </w:pPr>
          </w:p>
          <w:p>
            <w:pPr>
              <w:pStyle w:val="TableParagraph"/>
              <w:spacing w:line="242" w:lineRule="auto"/>
              <w:ind w:left="184" w:right="132"/>
              <w:jc w:val="center"/>
              <w:rPr>
                <w:rFonts w:ascii="SimSun" w:eastAsia="SimSun" w:hint="eastAsia"/>
                <w:sz w:val="21"/>
              </w:rPr>
            </w:pPr>
            <w:r>
              <w:rPr>
                <w:rFonts w:ascii="SimSun" w:eastAsia="SimSun" w:hint="eastAsia"/>
                <w:sz w:val="21"/>
              </w:rPr>
              <w:t>年度内股份增减变动量 </w:t>
            </w:r>
          </w:p>
        </w:tc>
        <w:tc>
          <w:tcPr>
            <w:tcW w:w="847" w:type="dxa"/>
            <w:shd w:val="clear" w:color="auto" w:fill="D9D9D9"/>
          </w:tcPr>
          <w:p>
            <w:pPr>
              <w:pStyle w:val="TableParagraph"/>
              <w:spacing w:before="3"/>
              <w:rPr>
                <w:rFonts w:ascii="SimSun"/>
                <w:sz w:val="21"/>
              </w:rPr>
            </w:pPr>
          </w:p>
          <w:p>
            <w:pPr>
              <w:pStyle w:val="TableParagraph"/>
              <w:spacing w:line="242" w:lineRule="auto"/>
              <w:ind w:left="213" w:right="93"/>
              <w:jc w:val="both"/>
              <w:rPr>
                <w:rFonts w:ascii="SimSun" w:eastAsia="SimSun" w:hint="eastAsia"/>
                <w:sz w:val="21"/>
              </w:rPr>
            </w:pPr>
            <w:r>
              <w:rPr>
                <w:rFonts w:ascii="SimSun" w:eastAsia="SimSun" w:hint="eastAsia"/>
                <w:sz w:val="21"/>
              </w:rPr>
              <w:t>增减变动原因 </w:t>
            </w:r>
          </w:p>
        </w:tc>
        <w:tc>
          <w:tcPr>
            <w:tcW w:w="1092" w:type="dxa"/>
            <w:shd w:val="clear" w:color="auto" w:fill="D9D9D9"/>
          </w:tcPr>
          <w:p>
            <w:pPr>
              <w:pStyle w:val="TableParagraph"/>
              <w:spacing w:line="242" w:lineRule="auto" w:before="1"/>
              <w:ind w:left="127" w:right="107"/>
              <w:jc w:val="both"/>
              <w:rPr>
                <w:rFonts w:ascii="SimSun" w:eastAsia="SimSun" w:hint="eastAsia"/>
                <w:sz w:val="21"/>
              </w:rPr>
            </w:pPr>
            <w:r>
              <w:rPr>
                <w:rFonts w:ascii="SimSun" w:eastAsia="SimSun" w:hint="eastAsia"/>
                <w:sz w:val="21"/>
              </w:rPr>
              <w:t>报告期内从公司获得的税前</w:t>
            </w:r>
            <w:r>
              <w:rPr>
                <w:rFonts w:ascii="SimSun" w:eastAsia="SimSun" w:hint="eastAsia"/>
                <w:spacing w:val="-3"/>
                <w:sz w:val="21"/>
              </w:rPr>
              <w:t>报酬总额</w:t>
            </w:r>
          </w:p>
          <w:p>
            <w:pPr>
              <w:pStyle w:val="TableParagraph"/>
              <w:spacing w:line="250" w:lineRule="exact" w:before="2"/>
              <w:ind w:left="127"/>
              <w:rPr>
                <w:rFonts w:ascii="SimSun" w:eastAsia="SimSun" w:hint="eastAsia"/>
                <w:sz w:val="21"/>
              </w:rPr>
            </w:pPr>
            <w:r>
              <w:rPr>
                <w:rFonts w:ascii="SimSun" w:eastAsia="SimSun" w:hint="eastAsia"/>
                <w:sz w:val="21"/>
              </w:rPr>
              <w:t>（万元） </w:t>
            </w:r>
          </w:p>
        </w:tc>
        <w:tc>
          <w:tcPr>
            <w:tcW w:w="1075" w:type="dxa"/>
            <w:shd w:val="clear" w:color="auto" w:fill="D9D9D9"/>
          </w:tcPr>
          <w:p>
            <w:pPr>
              <w:pStyle w:val="TableParagraph"/>
              <w:spacing w:before="3"/>
              <w:rPr>
                <w:rFonts w:ascii="SimSun"/>
                <w:sz w:val="21"/>
              </w:rPr>
            </w:pPr>
          </w:p>
          <w:p>
            <w:pPr>
              <w:pStyle w:val="TableParagraph"/>
              <w:spacing w:line="242" w:lineRule="auto"/>
              <w:ind w:left="117" w:right="-15"/>
              <w:jc w:val="both"/>
              <w:rPr>
                <w:rFonts w:ascii="SimSun" w:eastAsia="SimSun" w:hint="eastAsia"/>
                <w:sz w:val="21"/>
              </w:rPr>
            </w:pPr>
            <w:r>
              <w:rPr>
                <w:rFonts w:ascii="SimSun" w:eastAsia="SimSun" w:hint="eastAsia"/>
                <w:sz w:val="21"/>
              </w:rPr>
              <w:t>是否在公司关联方获取报酬 </w:t>
            </w:r>
          </w:p>
        </w:tc>
      </w:tr>
      <w:tr>
        <w:trPr>
          <w:trHeight w:val="544" w:hRule="atLeast"/>
        </w:trPr>
        <w:tc>
          <w:tcPr>
            <w:tcW w:w="960" w:type="dxa"/>
          </w:tcPr>
          <w:p>
            <w:pPr>
              <w:pStyle w:val="TableParagraph"/>
              <w:spacing w:before="138"/>
              <w:ind w:left="107"/>
              <w:rPr>
                <w:rFonts w:ascii="SimSun" w:eastAsia="SimSun" w:hint="eastAsia"/>
                <w:sz w:val="21"/>
              </w:rPr>
            </w:pPr>
            <w:r>
              <w:rPr>
                <w:rFonts w:ascii="SimSun" w:eastAsia="SimSun" w:hint="eastAsia"/>
                <w:sz w:val="21"/>
              </w:rPr>
              <w:t>林卫国 </w:t>
            </w:r>
          </w:p>
        </w:tc>
        <w:tc>
          <w:tcPr>
            <w:tcW w:w="1411" w:type="dxa"/>
          </w:tcPr>
          <w:p>
            <w:pPr>
              <w:pStyle w:val="TableParagraph"/>
              <w:spacing w:before="1"/>
              <w:ind w:left="108"/>
              <w:rPr>
                <w:rFonts w:ascii="SimSun" w:eastAsia="SimSun" w:hint="eastAsia"/>
                <w:sz w:val="21"/>
              </w:rPr>
            </w:pPr>
            <w:r>
              <w:rPr>
                <w:rFonts w:ascii="SimSun" w:eastAsia="SimSun" w:hint="eastAsia"/>
                <w:spacing w:val="36"/>
                <w:sz w:val="21"/>
              </w:rPr>
              <w:t>副总裁（离</w:t>
            </w:r>
          </w:p>
          <w:p>
            <w:pPr>
              <w:pStyle w:val="TableParagraph"/>
              <w:spacing w:line="250" w:lineRule="exact" w:before="4"/>
              <w:ind w:left="108"/>
              <w:rPr>
                <w:rFonts w:ascii="SimSun" w:eastAsia="SimSun" w:hint="eastAsia"/>
                <w:sz w:val="21"/>
              </w:rPr>
            </w:pPr>
            <w:r>
              <w:rPr>
                <w:rFonts w:ascii="SimSun" w:eastAsia="SimSun" w:hint="eastAsia"/>
                <w:sz w:val="21"/>
              </w:rPr>
              <w:t>任） </w:t>
            </w:r>
          </w:p>
        </w:tc>
        <w:tc>
          <w:tcPr>
            <w:tcW w:w="535" w:type="dxa"/>
          </w:tcPr>
          <w:p>
            <w:pPr>
              <w:pStyle w:val="TableParagraph"/>
              <w:spacing w:before="138"/>
              <w:ind w:left="161"/>
              <w:rPr>
                <w:rFonts w:ascii="SimSun" w:eastAsia="SimSun" w:hint="eastAsia"/>
                <w:sz w:val="21"/>
              </w:rPr>
            </w:pPr>
            <w:r>
              <w:rPr>
                <w:rFonts w:ascii="SimSun" w:eastAsia="SimSun" w:hint="eastAsia"/>
                <w:sz w:val="21"/>
              </w:rPr>
              <w:t>男 </w:t>
            </w:r>
          </w:p>
        </w:tc>
        <w:tc>
          <w:tcPr>
            <w:tcW w:w="427" w:type="dxa"/>
          </w:tcPr>
          <w:p>
            <w:pPr>
              <w:pStyle w:val="TableParagraph"/>
              <w:spacing w:before="138"/>
              <w:ind w:left="108" w:right="-15"/>
              <w:rPr>
                <w:rFonts w:ascii="SimSun"/>
                <w:sz w:val="21"/>
              </w:rPr>
            </w:pPr>
            <w:r>
              <w:rPr>
                <w:rFonts w:ascii="SimSun"/>
                <w:sz w:val="21"/>
              </w:rPr>
              <w:t>45 </w:t>
            </w:r>
          </w:p>
        </w:tc>
        <w:tc>
          <w:tcPr>
            <w:tcW w:w="2194" w:type="dxa"/>
          </w:tcPr>
          <w:p>
            <w:pPr>
              <w:pStyle w:val="TableParagraph"/>
              <w:spacing w:before="138"/>
              <w:ind w:left="108"/>
              <w:rPr>
                <w:rFonts w:ascii="SimSun" w:eastAsia="SimSun" w:hint="eastAsia"/>
                <w:sz w:val="21"/>
              </w:rPr>
            </w:pPr>
            <w:r>
              <w:rPr>
                <w:rFonts w:ascii="SimSun" w:eastAsia="SimSun" w:hint="eastAsia"/>
                <w:sz w:val="21"/>
              </w:rPr>
              <w:t>2020</w:t>
            </w:r>
            <w:r>
              <w:rPr>
                <w:rFonts w:ascii="SimSun" w:eastAsia="SimSun" w:hint="eastAsia"/>
                <w:spacing w:val="-37"/>
                <w:sz w:val="21"/>
              </w:rPr>
              <w:t> 年 </w:t>
            </w:r>
            <w:r>
              <w:rPr>
                <w:rFonts w:ascii="SimSun" w:eastAsia="SimSun" w:hint="eastAsia"/>
                <w:sz w:val="21"/>
              </w:rPr>
              <w:t>12</w:t>
            </w:r>
            <w:r>
              <w:rPr>
                <w:rFonts w:ascii="SimSun" w:eastAsia="SimSun" w:hint="eastAsia"/>
                <w:spacing w:val="-36"/>
                <w:sz w:val="21"/>
              </w:rPr>
              <w:t> 月 </w:t>
            </w:r>
            <w:r>
              <w:rPr>
                <w:rFonts w:ascii="SimSun" w:eastAsia="SimSun" w:hint="eastAsia"/>
                <w:sz w:val="21"/>
              </w:rPr>
              <w:t>18</w:t>
            </w:r>
            <w:r>
              <w:rPr>
                <w:rFonts w:ascii="SimSun" w:eastAsia="SimSun" w:hint="eastAsia"/>
                <w:spacing w:val="-27"/>
                <w:sz w:val="21"/>
              </w:rPr>
              <w:t> 日</w:t>
            </w:r>
            <w:r>
              <w:rPr>
                <w:rFonts w:ascii="SimSun" w:eastAsia="SimSun" w:hint="eastAsia"/>
                <w:sz w:val="21"/>
              </w:rPr>
              <w:t> </w:t>
            </w:r>
          </w:p>
        </w:tc>
        <w:tc>
          <w:tcPr>
            <w:tcW w:w="2066" w:type="dxa"/>
          </w:tcPr>
          <w:p>
            <w:pPr>
              <w:pStyle w:val="TableParagraph"/>
              <w:spacing w:before="138"/>
              <w:ind w:left="108"/>
              <w:rPr>
                <w:rFonts w:ascii="SimSun" w:eastAsia="SimSun" w:hint="eastAsia"/>
                <w:sz w:val="21"/>
              </w:rPr>
            </w:pPr>
            <w:r>
              <w:rPr>
                <w:rFonts w:ascii="SimSun" w:eastAsia="SimSun" w:hint="eastAsia"/>
                <w:sz w:val="21"/>
              </w:rPr>
              <w:t>2022</w:t>
            </w:r>
            <w:r>
              <w:rPr>
                <w:rFonts w:ascii="SimSun" w:eastAsia="SimSun" w:hint="eastAsia"/>
                <w:spacing w:val="-37"/>
                <w:sz w:val="21"/>
              </w:rPr>
              <w:t> 年 </w:t>
            </w:r>
            <w:r>
              <w:rPr>
                <w:rFonts w:ascii="SimSun" w:eastAsia="SimSun" w:hint="eastAsia"/>
                <w:sz w:val="21"/>
              </w:rPr>
              <w:t>12</w:t>
            </w:r>
            <w:r>
              <w:rPr>
                <w:rFonts w:ascii="SimSun" w:eastAsia="SimSun" w:hint="eastAsia"/>
                <w:spacing w:val="-36"/>
                <w:sz w:val="21"/>
              </w:rPr>
              <w:t> 月 </w:t>
            </w:r>
            <w:r>
              <w:rPr>
                <w:rFonts w:ascii="SimSun" w:eastAsia="SimSun" w:hint="eastAsia"/>
                <w:sz w:val="21"/>
              </w:rPr>
              <w:t>31</w:t>
            </w:r>
            <w:r>
              <w:rPr>
                <w:rFonts w:ascii="SimSun" w:eastAsia="SimSun" w:hint="eastAsia"/>
                <w:spacing w:val="-27"/>
                <w:sz w:val="21"/>
              </w:rPr>
              <w:t> 日</w:t>
            </w:r>
            <w:r>
              <w:rPr>
                <w:rFonts w:ascii="SimSun" w:eastAsia="SimSun" w:hint="eastAsia"/>
                <w:sz w:val="21"/>
              </w:rPr>
              <w:t> </w:t>
            </w:r>
          </w:p>
        </w:tc>
        <w:tc>
          <w:tcPr>
            <w:tcW w:w="1267" w:type="dxa"/>
          </w:tcPr>
          <w:p>
            <w:pPr>
              <w:pStyle w:val="TableParagraph"/>
              <w:spacing w:before="147"/>
              <w:ind w:right="91"/>
              <w:jc w:val="right"/>
              <w:rPr>
                <w:sz w:val="21"/>
              </w:rPr>
            </w:pPr>
            <w:r>
              <w:rPr>
                <w:sz w:val="21"/>
              </w:rPr>
              <w:t>7,000</w:t>
            </w:r>
          </w:p>
        </w:tc>
        <w:tc>
          <w:tcPr>
            <w:tcW w:w="1358" w:type="dxa"/>
          </w:tcPr>
          <w:p>
            <w:pPr>
              <w:pStyle w:val="TableParagraph"/>
              <w:spacing w:before="147"/>
              <w:ind w:right="91"/>
              <w:jc w:val="right"/>
              <w:rPr>
                <w:sz w:val="21"/>
              </w:rPr>
            </w:pPr>
            <w:r>
              <w:rPr>
                <w:sz w:val="21"/>
              </w:rPr>
              <w:t>7,000</w:t>
            </w:r>
          </w:p>
        </w:tc>
        <w:tc>
          <w:tcPr>
            <w:tcW w:w="1174" w:type="dxa"/>
          </w:tcPr>
          <w:p>
            <w:pPr>
              <w:pStyle w:val="TableParagraph"/>
              <w:spacing w:before="147"/>
              <w:ind w:right="93"/>
              <w:jc w:val="right"/>
              <w:rPr>
                <w:sz w:val="21"/>
              </w:rPr>
            </w:pPr>
            <w:r>
              <w:rPr>
                <w:w w:val="100"/>
                <w:sz w:val="21"/>
              </w:rPr>
              <w:t>-</w:t>
            </w:r>
          </w:p>
        </w:tc>
        <w:tc>
          <w:tcPr>
            <w:tcW w:w="847" w:type="dxa"/>
          </w:tcPr>
          <w:p>
            <w:pPr>
              <w:pStyle w:val="TableParagraph"/>
              <w:spacing w:before="147"/>
              <w:ind w:right="92"/>
              <w:jc w:val="right"/>
              <w:rPr>
                <w:sz w:val="21"/>
              </w:rPr>
            </w:pPr>
            <w:r>
              <w:rPr>
                <w:w w:val="100"/>
                <w:sz w:val="21"/>
              </w:rPr>
              <w:t>-</w:t>
            </w:r>
          </w:p>
        </w:tc>
        <w:tc>
          <w:tcPr>
            <w:tcW w:w="1092" w:type="dxa"/>
          </w:tcPr>
          <w:p>
            <w:pPr>
              <w:pStyle w:val="TableParagraph"/>
              <w:spacing w:before="147"/>
              <w:ind w:right="90"/>
              <w:jc w:val="right"/>
              <w:rPr>
                <w:sz w:val="21"/>
              </w:rPr>
            </w:pPr>
            <w:r>
              <w:rPr>
                <w:sz w:val="21"/>
              </w:rPr>
              <w:t>162.43</w:t>
            </w:r>
          </w:p>
        </w:tc>
        <w:tc>
          <w:tcPr>
            <w:tcW w:w="1075" w:type="dxa"/>
          </w:tcPr>
          <w:p>
            <w:pPr>
              <w:pStyle w:val="TableParagraph"/>
              <w:spacing w:before="138"/>
              <w:ind w:left="15"/>
              <w:jc w:val="center"/>
              <w:rPr>
                <w:rFonts w:ascii="SimSun" w:eastAsia="SimSun" w:hint="eastAsia"/>
                <w:sz w:val="21"/>
              </w:rPr>
            </w:pPr>
            <w:r>
              <w:rPr>
                <w:rFonts w:ascii="SimSun" w:eastAsia="SimSun" w:hint="eastAsia"/>
                <w:w w:val="100"/>
                <w:sz w:val="21"/>
              </w:rPr>
              <w:t>否</w:t>
            </w:r>
          </w:p>
        </w:tc>
      </w:tr>
      <w:tr>
        <w:trPr>
          <w:trHeight w:val="365" w:hRule="atLeast"/>
        </w:trPr>
        <w:tc>
          <w:tcPr>
            <w:tcW w:w="960" w:type="dxa"/>
          </w:tcPr>
          <w:p>
            <w:pPr>
              <w:pStyle w:val="TableParagraph"/>
              <w:spacing w:before="47"/>
              <w:ind w:left="107"/>
              <w:rPr>
                <w:rFonts w:ascii="SimSun" w:eastAsia="SimSun" w:hint="eastAsia"/>
                <w:sz w:val="21"/>
              </w:rPr>
            </w:pPr>
            <w:r>
              <w:rPr>
                <w:rFonts w:ascii="SimSun" w:eastAsia="SimSun" w:hint="eastAsia"/>
                <w:sz w:val="21"/>
              </w:rPr>
              <w:t>陈兆元 </w:t>
            </w:r>
          </w:p>
        </w:tc>
        <w:tc>
          <w:tcPr>
            <w:tcW w:w="1411" w:type="dxa"/>
          </w:tcPr>
          <w:p>
            <w:pPr>
              <w:pStyle w:val="TableParagraph"/>
              <w:spacing w:before="47"/>
              <w:ind w:left="108"/>
              <w:rPr>
                <w:rFonts w:ascii="SimSun" w:eastAsia="SimSun" w:hint="eastAsia"/>
                <w:sz w:val="21"/>
              </w:rPr>
            </w:pPr>
            <w:r>
              <w:rPr>
                <w:rFonts w:ascii="SimSun" w:eastAsia="SimSun" w:hint="eastAsia"/>
                <w:sz w:val="21"/>
              </w:rPr>
              <w:t>副总裁 </w:t>
            </w:r>
          </w:p>
        </w:tc>
        <w:tc>
          <w:tcPr>
            <w:tcW w:w="535" w:type="dxa"/>
          </w:tcPr>
          <w:p>
            <w:pPr>
              <w:pStyle w:val="TableParagraph"/>
              <w:spacing w:before="47"/>
              <w:ind w:left="161"/>
              <w:rPr>
                <w:rFonts w:ascii="SimSun" w:eastAsia="SimSun" w:hint="eastAsia"/>
                <w:sz w:val="21"/>
              </w:rPr>
            </w:pPr>
            <w:r>
              <w:rPr>
                <w:rFonts w:ascii="SimSun" w:eastAsia="SimSun" w:hint="eastAsia"/>
                <w:sz w:val="21"/>
              </w:rPr>
              <w:t>男 </w:t>
            </w:r>
          </w:p>
        </w:tc>
        <w:tc>
          <w:tcPr>
            <w:tcW w:w="427" w:type="dxa"/>
          </w:tcPr>
          <w:p>
            <w:pPr>
              <w:pStyle w:val="TableParagraph"/>
              <w:spacing w:before="47"/>
              <w:ind w:left="108" w:right="-15"/>
              <w:rPr>
                <w:rFonts w:ascii="SimSun"/>
                <w:sz w:val="21"/>
              </w:rPr>
            </w:pPr>
            <w:r>
              <w:rPr>
                <w:rFonts w:ascii="SimSun"/>
                <w:sz w:val="21"/>
              </w:rPr>
              <w:t>56 </w:t>
            </w:r>
          </w:p>
        </w:tc>
        <w:tc>
          <w:tcPr>
            <w:tcW w:w="2194" w:type="dxa"/>
          </w:tcPr>
          <w:p>
            <w:pPr>
              <w:pStyle w:val="TableParagraph"/>
              <w:spacing w:before="47"/>
              <w:ind w:left="108"/>
              <w:rPr>
                <w:rFonts w:ascii="SimSun" w:eastAsia="SimSun" w:hint="eastAsia"/>
                <w:sz w:val="21"/>
              </w:rPr>
            </w:pPr>
            <w:r>
              <w:rPr>
                <w:rFonts w:ascii="SimSun" w:eastAsia="SimSun" w:hint="eastAsia"/>
                <w:sz w:val="21"/>
              </w:rPr>
              <w:t>2012</w:t>
            </w:r>
            <w:r>
              <w:rPr>
                <w:rFonts w:ascii="SimSun" w:eastAsia="SimSun" w:hint="eastAsia"/>
                <w:spacing w:val="-36"/>
                <w:sz w:val="21"/>
              </w:rPr>
              <w:t> 年 </w:t>
            </w:r>
            <w:r>
              <w:rPr>
                <w:rFonts w:ascii="SimSun" w:eastAsia="SimSun" w:hint="eastAsia"/>
                <w:sz w:val="21"/>
              </w:rPr>
              <w:t>9</w:t>
            </w:r>
            <w:r>
              <w:rPr>
                <w:rFonts w:ascii="SimSun" w:eastAsia="SimSun" w:hint="eastAsia"/>
                <w:spacing w:val="-36"/>
                <w:sz w:val="21"/>
              </w:rPr>
              <w:t> 月 </w:t>
            </w:r>
            <w:r>
              <w:rPr>
                <w:rFonts w:ascii="SimSun" w:eastAsia="SimSun" w:hint="eastAsia"/>
                <w:sz w:val="21"/>
              </w:rPr>
              <w:t>1</w:t>
            </w:r>
            <w:r>
              <w:rPr>
                <w:rFonts w:ascii="SimSun" w:eastAsia="SimSun" w:hint="eastAsia"/>
                <w:spacing w:val="-27"/>
                <w:sz w:val="21"/>
              </w:rPr>
              <w:t> 日</w:t>
            </w:r>
            <w:r>
              <w:rPr>
                <w:rFonts w:ascii="SimSun" w:eastAsia="SimSun" w:hint="eastAsia"/>
                <w:sz w:val="21"/>
              </w:rPr>
              <w:t> </w:t>
            </w:r>
          </w:p>
        </w:tc>
        <w:tc>
          <w:tcPr>
            <w:tcW w:w="2066" w:type="dxa"/>
          </w:tcPr>
          <w:p>
            <w:pPr>
              <w:pStyle w:val="TableParagraph"/>
              <w:spacing w:before="47"/>
              <w:ind w:left="108"/>
              <w:rPr>
                <w:rFonts w:ascii="SimSun" w:eastAsia="SimSun" w:hint="eastAsia"/>
                <w:sz w:val="21"/>
              </w:rPr>
            </w:pPr>
            <w:r>
              <w:rPr>
                <w:rFonts w:ascii="SimSun" w:eastAsia="SimSun" w:hint="eastAsia"/>
                <w:sz w:val="21"/>
              </w:rPr>
              <w:t>2023</w:t>
            </w:r>
            <w:r>
              <w:rPr>
                <w:rFonts w:ascii="SimSun" w:eastAsia="SimSun" w:hint="eastAsia"/>
                <w:spacing w:val="-37"/>
                <w:sz w:val="21"/>
              </w:rPr>
              <w:t> 年 </w:t>
            </w:r>
            <w:r>
              <w:rPr>
                <w:rFonts w:ascii="SimSun" w:eastAsia="SimSun" w:hint="eastAsia"/>
                <w:sz w:val="21"/>
              </w:rPr>
              <w:t>12</w:t>
            </w:r>
            <w:r>
              <w:rPr>
                <w:rFonts w:ascii="SimSun" w:eastAsia="SimSun" w:hint="eastAsia"/>
                <w:spacing w:val="-36"/>
                <w:sz w:val="21"/>
              </w:rPr>
              <w:t> 月 </w:t>
            </w:r>
            <w:r>
              <w:rPr>
                <w:rFonts w:ascii="SimSun" w:eastAsia="SimSun" w:hint="eastAsia"/>
                <w:sz w:val="21"/>
              </w:rPr>
              <w:t>31</w:t>
            </w:r>
            <w:r>
              <w:rPr>
                <w:rFonts w:ascii="SimSun" w:eastAsia="SimSun" w:hint="eastAsia"/>
                <w:spacing w:val="-27"/>
                <w:sz w:val="21"/>
              </w:rPr>
              <w:t> 日</w:t>
            </w:r>
            <w:r>
              <w:rPr>
                <w:rFonts w:ascii="SimSun" w:eastAsia="SimSun" w:hint="eastAsia"/>
                <w:sz w:val="21"/>
              </w:rPr>
              <w:t> </w:t>
            </w:r>
          </w:p>
        </w:tc>
        <w:tc>
          <w:tcPr>
            <w:tcW w:w="1267" w:type="dxa"/>
          </w:tcPr>
          <w:p>
            <w:pPr>
              <w:pStyle w:val="TableParagraph"/>
              <w:spacing w:before="56"/>
              <w:ind w:right="91"/>
              <w:jc w:val="right"/>
              <w:rPr>
                <w:sz w:val="21"/>
              </w:rPr>
            </w:pPr>
            <w:r>
              <w:rPr>
                <w:sz w:val="21"/>
              </w:rPr>
              <w:t>1,520,900</w:t>
            </w:r>
          </w:p>
        </w:tc>
        <w:tc>
          <w:tcPr>
            <w:tcW w:w="1358" w:type="dxa"/>
          </w:tcPr>
          <w:p>
            <w:pPr>
              <w:pStyle w:val="TableParagraph"/>
              <w:spacing w:before="56"/>
              <w:ind w:right="91"/>
              <w:jc w:val="right"/>
              <w:rPr>
                <w:sz w:val="21"/>
              </w:rPr>
            </w:pPr>
            <w:r>
              <w:rPr>
                <w:sz w:val="21"/>
              </w:rPr>
              <w:t>1,520,900</w:t>
            </w:r>
          </w:p>
        </w:tc>
        <w:tc>
          <w:tcPr>
            <w:tcW w:w="1174" w:type="dxa"/>
          </w:tcPr>
          <w:p>
            <w:pPr>
              <w:pStyle w:val="TableParagraph"/>
              <w:spacing w:before="56"/>
              <w:ind w:right="93"/>
              <w:jc w:val="right"/>
              <w:rPr>
                <w:sz w:val="21"/>
              </w:rPr>
            </w:pPr>
            <w:r>
              <w:rPr>
                <w:w w:val="100"/>
                <w:sz w:val="21"/>
              </w:rPr>
              <w:t>-</w:t>
            </w:r>
          </w:p>
        </w:tc>
        <w:tc>
          <w:tcPr>
            <w:tcW w:w="847" w:type="dxa"/>
          </w:tcPr>
          <w:p>
            <w:pPr>
              <w:pStyle w:val="TableParagraph"/>
              <w:spacing w:before="56"/>
              <w:ind w:right="92"/>
              <w:jc w:val="right"/>
              <w:rPr>
                <w:sz w:val="21"/>
              </w:rPr>
            </w:pPr>
            <w:r>
              <w:rPr>
                <w:w w:val="100"/>
                <w:sz w:val="21"/>
              </w:rPr>
              <w:t>-</w:t>
            </w:r>
          </w:p>
        </w:tc>
        <w:tc>
          <w:tcPr>
            <w:tcW w:w="1092" w:type="dxa"/>
          </w:tcPr>
          <w:p>
            <w:pPr>
              <w:pStyle w:val="TableParagraph"/>
              <w:spacing w:before="56"/>
              <w:ind w:right="90"/>
              <w:jc w:val="right"/>
              <w:rPr>
                <w:sz w:val="21"/>
              </w:rPr>
            </w:pPr>
            <w:r>
              <w:rPr>
                <w:sz w:val="21"/>
              </w:rPr>
              <w:t>433.68</w:t>
            </w:r>
          </w:p>
        </w:tc>
        <w:tc>
          <w:tcPr>
            <w:tcW w:w="1075" w:type="dxa"/>
          </w:tcPr>
          <w:p>
            <w:pPr>
              <w:pStyle w:val="TableParagraph"/>
              <w:spacing w:before="47"/>
              <w:ind w:left="15"/>
              <w:jc w:val="center"/>
              <w:rPr>
                <w:rFonts w:ascii="SimSun" w:eastAsia="SimSun" w:hint="eastAsia"/>
                <w:sz w:val="21"/>
              </w:rPr>
            </w:pPr>
            <w:r>
              <w:rPr>
                <w:rFonts w:ascii="SimSun" w:eastAsia="SimSun" w:hint="eastAsia"/>
                <w:w w:val="100"/>
                <w:sz w:val="21"/>
              </w:rPr>
              <w:t>否</w:t>
            </w:r>
          </w:p>
        </w:tc>
      </w:tr>
      <w:tr>
        <w:trPr>
          <w:trHeight w:val="361" w:hRule="atLeast"/>
        </w:trPr>
        <w:tc>
          <w:tcPr>
            <w:tcW w:w="960" w:type="dxa"/>
          </w:tcPr>
          <w:p>
            <w:pPr>
              <w:pStyle w:val="TableParagraph"/>
              <w:spacing w:before="46"/>
              <w:ind w:left="107"/>
              <w:rPr>
                <w:rFonts w:ascii="SimSun" w:eastAsia="SimSun" w:hint="eastAsia"/>
                <w:sz w:val="21"/>
              </w:rPr>
            </w:pPr>
            <w:r>
              <w:rPr>
                <w:rFonts w:ascii="SimSun" w:eastAsia="SimSun" w:hint="eastAsia"/>
                <w:spacing w:val="35"/>
                <w:sz w:val="21"/>
              </w:rPr>
              <w:t>王 敏</w:t>
            </w:r>
            <w:r>
              <w:rPr>
                <w:rFonts w:ascii="SimSun" w:eastAsia="SimSun" w:hint="eastAsia"/>
                <w:sz w:val="21"/>
              </w:rPr>
              <w:t> </w:t>
            </w:r>
          </w:p>
        </w:tc>
        <w:tc>
          <w:tcPr>
            <w:tcW w:w="1411" w:type="dxa"/>
          </w:tcPr>
          <w:p>
            <w:pPr>
              <w:pStyle w:val="TableParagraph"/>
              <w:spacing w:before="46"/>
              <w:ind w:left="108"/>
              <w:rPr>
                <w:rFonts w:ascii="SimSun" w:eastAsia="SimSun" w:hint="eastAsia"/>
                <w:sz w:val="21"/>
              </w:rPr>
            </w:pPr>
            <w:r>
              <w:rPr>
                <w:rFonts w:ascii="SimSun" w:eastAsia="SimSun" w:hint="eastAsia"/>
                <w:sz w:val="21"/>
              </w:rPr>
              <w:t>副总裁 </w:t>
            </w:r>
          </w:p>
        </w:tc>
        <w:tc>
          <w:tcPr>
            <w:tcW w:w="535" w:type="dxa"/>
          </w:tcPr>
          <w:p>
            <w:pPr>
              <w:pStyle w:val="TableParagraph"/>
              <w:spacing w:before="46"/>
              <w:ind w:left="161"/>
              <w:rPr>
                <w:rFonts w:ascii="SimSun" w:eastAsia="SimSun" w:hint="eastAsia"/>
                <w:sz w:val="21"/>
              </w:rPr>
            </w:pPr>
            <w:r>
              <w:rPr>
                <w:rFonts w:ascii="SimSun" w:eastAsia="SimSun" w:hint="eastAsia"/>
                <w:sz w:val="21"/>
              </w:rPr>
              <w:t>男 </w:t>
            </w:r>
          </w:p>
        </w:tc>
        <w:tc>
          <w:tcPr>
            <w:tcW w:w="427" w:type="dxa"/>
          </w:tcPr>
          <w:p>
            <w:pPr>
              <w:pStyle w:val="TableParagraph"/>
              <w:spacing w:before="46"/>
              <w:ind w:left="108" w:right="-15"/>
              <w:rPr>
                <w:rFonts w:ascii="SimSun"/>
                <w:sz w:val="21"/>
              </w:rPr>
            </w:pPr>
            <w:r>
              <w:rPr>
                <w:rFonts w:ascii="SimSun"/>
                <w:sz w:val="21"/>
              </w:rPr>
              <w:t>54 </w:t>
            </w:r>
          </w:p>
        </w:tc>
        <w:tc>
          <w:tcPr>
            <w:tcW w:w="2194" w:type="dxa"/>
          </w:tcPr>
          <w:p>
            <w:pPr>
              <w:pStyle w:val="TableParagraph"/>
              <w:spacing w:before="46"/>
              <w:ind w:left="108"/>
              <w:rPr>
                <w:rFonts w:ascii="SimSun" w:eastAsia="SimSun" w:hint="eastAsia"/>
                <w:sz w:val="21"/>
              </w:rPr>
            </w:pPr>
            <w:r>
              <w:rPr>
                <w:rFonts w:ascii="SimSun" w:eastAsia="SimSun" w:hint="eastAsia"/>
                <w:sz w:val="21"/>
              </w:rPr>
              <w:t>2011</w:t>
            </w:r>
            <w:r>
              <w:rPr>
                <w:rFonts w:ascii="SimSun" w:eastAsia="SimSun" w:hint="eastAsia"/>
                <w:spacing w:val="-36"/>
                <w:sz w:val="21"/>
              </w:rPr>
              <w:t> 年 </w:t>
            </w:r>
            <w:r>
              <w:rPr>
                <w:rFonts w:ascii="SimSun" w:eastAsia="SimSun" w:hint="eastAsia"/>
                <w:sz w:val="21"/>
              </w:rPr>
              <w:t>4</w:t>
            </w:r>
            <w:r>
              <w:rPr>
                <w:rFonts w:ascii="SimSun" w:eastAsia="SimSun" w:hint="eastAsia"/>
                <w:spacing w:val="-36"/>
                <w:sz w:val="21"/>
              </w:rPr>
              <w:t> 月 </w:t>
            </w:r>
            <w:r>
              <w:rPr>
                <w:rFonts w:ascii="SimSun" w:eastAsia="SimSun" w:hint="eastAsia"/>
                <w:sz w:val="21"/>
              </w:rPr>
              <w:t>1</w:t>
            </w:r>
            <w:r>
              <w:rPr>
                <w:rFonts w:ascii="SimSun" w:eastAsia="SimSun" w:hint="eastAsia"/>
                <w:spacing w:val="-27"/>
                <w:sz w:val="21"/>
              </w:rPr>
              <w:t> 日</w:t>
            </w:r>
            <w:r>
              <w:rPr>
                <w:rFonts w:ascii="SimSun" w:eastAsia="SimSun" w:hint="eastAsia"/>
                <w:sz w:val="21"/>
              </w:rPr>
              <w:t> </w:t>
            </w:r>
          </w:p>
        </w:tc>
        <w:tc>
          <w:tcPr>
            <w:tcW w:w="2066" w:type="dxa"/>
          </w:tcPr>
          <w:p>
            <w:pPr>
              <w:pStyle w:val="TableParagraph"/>
              <w:spacing w:before="46"/>
              <w:ind w:left="108"/>
              <w:rPr>
                <w:rFonts w:ascii="SimSun" w:eastAsia="SimSun" w:hint="eastAsia"/>
                <w:sz w:val="21"/>
              </w:rPr>
            </w:pPr>
            <w:r>
              <w:rPr>
                <w:rFonts w:ascii="SimSun" w:eastAsia="SimSun" w:hint="eastAsia"/>
                <w:sz w:val="21"/>
              </w:rPr>
              <w:t>2023</w:t>
            </w:r>
            <w:r>
              <w:rPr>
                <w:rFonts w:ascii="SimSun" w:eastAsia="SimSun" w:hint="eastAsia"/>
                <w:spacing w:val="-37"/>
                <w:sz w:val="21"/>
              </w:rPr>
              <w:t> 年 </w:t>
            </w:r>
            <w:r>
              <w:rPr>
                <w:rFonts w:ascii="SimSun" w:eastAsia="SimSun" w:hint="eastAsia"/>
                <w:sz w:val="21"/>
              </w:rPr>
              <w:t>12</w:t>
            </w:r>
            <w:r>
              <w:rPr>
                <w:rFonts w:ascii="SimSun" w:eastAsia="SimSun" w:hint="eastAsia"/>
                <w:spacing w:val="-36"/>
                <w:sz w:val="21"/>
              </w:rPr>
              <w:t> 月 </w:t>
            </w:r>
            <w:r>
              <w:rPr>
                <w:rFonts w:ascii="SimSun" w:eastAsia="SimSun" w:hint="eastAsia"/>
                <w:sz w:val="21"/>
              </w:rPr>
              <w:t>31</w:t>
            </w:r>
            <w:r>
              <w:rPr>
                <w:rFonts w:ascii="SimSun" w:eastAsia="SimSun" w:hint="eastAsia"/>
                <w:spacing w:val="-27"/>
                <w:sz w:val="21"/>
              </w:rPr>
              <w:t> 日</w:t>
            </w:r>
            <w:r>
              <w:rPr>
                <w:rFonts w:ascii="SimSun" w:eastAsia="SimSun" w:hint="eastAsia"/>
                <w:sz w:val="21"/>
              </w:rPr>
              <w:t> </w:t>
            </w:r>
          </w:p>
        </w:tc>
        <w:tc>
          <w:tcPr>
            <w:tcW w:w="1267" w:type="dxa"/>
          </w:tcPr>
          <w:p>
            <w:pPr>
              <w:pStyle w:val="TableParagraph"/>
              <w:spacing w:before="53"/>
              <w:ind w:right="91"/>
              <w:jc w:val="right"/>
              <w:rPr>
                <w:sz w:val="21"/>
              </w:rPr>
            </w:pPr>
            <w:r>
              <w:rPr>
                <w:sz w:val="21"/>
              </w:rPr>
              <w:t>2,000,000</w:t>
            </w:r>
          </w:p>
        </w:tc>
        <w:tc>
          <w:tcPr>
            <w:tcW w:w="1358" w:type="dxa"/>
          </w:tcPr>
          <w:p>
            <w:pPr>
              <w:pStyle w:val="TableParagraph"/>
              <w:spacing w:before="53"/>
              <w:ind w:right="91"/>
              <w:jc w:val="right"/>
              <w:rPr>
                <w:sz w:val="21"/>
              </w:rPr>
            </w:pPr>
            <w:r>
              <w:rPr>
                <w:sz w:val="21"/>
              </w:rPr>
              <w:t>2,000,000</w:t>
            </w:r>
          </w:p>
        </w:tc>
        <w:tc>
          <w:tcPr>
            <w:tcW w:w="1174" w:type="dxa"/>
          </w:tcPr>
          <w:p>
            <w:pPr>
              <w:pStyle w:val="TableParagraph"/>
              <w:spacing w:before="53"/>
              <w:ind w:right="93"/>
              <w:jc w:val="right"/>
              <w:rPr>
                <w:sz w:val="21"/>
              </w:rPr>
            </w:pPr>
            <w:r>
              <w:rPr>
                <w:w w:val="100"/>
                <w:sz w:val="21"/>
              </w:rPr>
              <w:t>-</w:t>
            </w:r>
          </w:p>
        </w:tc>
        <w:tc>
          <w:tcPr>
            <w:tcW w:w="847" w:type="dxa"/>
          </w:tcPr>
          <w:p>
            <w:pPr>
              <w:pStyle w:val="TableParagraph"/>
              <w:spacing w:before="53"/>
              <w:ind w:right="92"/>
              <w:jc w:val="right"/>
              <w:rPr>
                <w:sz w:val="21"/>
              </w:rPr>
            </w:pPr>
            <w:r>
              <w:rPr>
                <w:w w:val="100"/>
                <w:sz w:val="21"/>
              </w:rPr>
              <w:t>-</w:t>
            </w:r>
          </w:p>
        </w:tc>
        <w:tc>
          <w:tcPr>
            <w:tcW w:w="1092" w:type="dxa"/>
          </w:tcPr>
          <w:p>
            <w:pPr>
              <w:pStyle w:val="TableParagraph"/>
              <w:spacing w:before="53"/>
              <w:ind w:right="90"/>
              <w:jc w:val="right"/>
              <w:rPr>
                <w:sz w:val="21"/>
              </w:rPr>
            </w:pPr>
            <w:r>
              <w:rPr>
                <w:sz w:val="21"/>
              </w:rPr>
              <w:t>273.29</w:t>
            </w:r>
          </w:p>
        </w:tc>
        <w:tc>
          <w:tcPr>
            <w:tcW w:w="1075" w:type="dxa"/>
          </w:tcPr>
          <w:p>
            <w:pPr>
              <w:pStyle w:val="TableParagraph"/>
              <w:spacing w:before="46"/>
              <w:ind w:left="15"/>
              <w:jc w:val="center"/>
              <w:rPr>
                <w:rFonts w:ascii="SimSun" w:eastAsia="SimSun" w:hint="eastAsia"/>
                <w:sz w:val="21"/>
              </w:rPr>
            </w:pPr>
            <w:r>
              <w:rPr>
                <w:rFonts w:ascii="SimSun" w:eastAsia="SimSun" w:hint="eastAsia"/>
                <w:w w:val="100"/>
                <w:sz w:val="21"/>
              </w:rPr>
              <w:t>否</w:t>
            </w:r>
          </w:p>
        </w:tc>
      </w:tr>
      <w:tr>
        <w:trPr>
          <w:trHeight w:val="364" w:hRule="atLeast"/>
        </w:trPr>
        <w:tc>
          <w:tcPr>
            <w:tcW w:w="960" w:type="dxa"/>
          </w:tcPr>
          <w:p>
            <w:pPr>
              <w:pStyle w:val="TableParagraph"/>
              <w:spacing w:before="46"/>
              <w:ind w:left="107"/>
              <w:rPr>
                <w:rFonts w:ascii="SimSun" w:eastAsia="SimSun" w:hint="eastAsia"/>
                <w:sz w:val="21"/>
              </w:rPr>
            </w:pPr>
            <w:r>
              <w:rPr>
                <w:rFonts w:ascii="SimSun" w:eastAsia="SimSun" w:hint="eastAsia"/>
                <w:sz w:val="21"/>
              </w:rPr>
              <w:t>计永锋 </w:t>
            </w:r>
          </w:p>
        </w:tc>
        <w:tc>
          <w:tcPr>
            <w:tcW w:w="1411" w:type="dxa"/>
          </w:tcPr>
          <w:p>
            <w:pPr>
              <w:pStyle w:val="TableParagraph"/>
              <w:spacing w:before="46"/>
              <w:ind w:left="108"/>
              <w:rPr>
                <w:rFonts w:ascii="SimSun" w:eastAsia="SimSun" w:hint="eastAsia"/>
                <w:sz w:val="21"/>
              </w:rPr>
            </w:pPr>
            <w:r>
              <w:rPr>
                <w:rFonts w:ascii="SimSun" w:eastAsia="SimSun" w:hint="eastAsia"/>
                <w:sz w:val="21"/>
              </w:rPr>
              <w:t>副总裁 </w:t>
            </w:r>
          </w:p>
        </w:tc>
        <w:tc>
          <w:tcPr>
            <w:tcW w:w="535" w:type="dxa"/>
          </w:tcPr>
          <w:p>
            <w:pPr>
              <w:pStyle w:val="TableParagraph"/>
              <w:spacing w:before="46"/>
              <w:ind w:left="161"/>
              <w:rPr>
                <w:rFonts w:ascii="SimSun" w:eastAsia="SimSun" w:hint="eastAsia"/>
                <w:sz w:val="21"/>
              </w:rPr>
            </w:pPr>
            <w:r>
              <w:rPr>
                <w:rFonts w:ascii="SimSun" w:eastAsia="SimSun" w:hint="eastAsia"/>
                <w:sz w:val="21"/>
              </w:rPr>
              <w:t>男 </w:t>
            </w:r>
          </w:p>
        </w:tc>
        <w:tc>
          <w:tcPr>
            <w:tcW w:w="427" w:type="dxa"/>
          </w:tcPr>
          <w:p>
            <w:pPr>
              <w:pStyle w:val="TableParagraph"/>
              <w:spacing w:before="46"/>
              <w:ind w:left="108" w:right="-15"/>
              <w:rPr>
                <w:rFonts w:ascii="SimSun"/>
                <w:sz w:val="21"/>
              </w:rPr>
            </w:pPr>
            <w:r>
              <w:rPr>
                <w:rFonts w:ascii="SimSun"/>
                <w:sz w:val="21"/>
              </w:rPr>
              <w:t>48 </w:t>
            </w:r>
          </w:p>
        </w:tc>
        <w:tc>
          <w:tcPr>
            <w:tcW w:w="2194" w:type="dxa"/>
          </w:tcPr>
          <w:p>
            <w:pPr>
              <w:pStyle w:val="TableParagraph"/>
              <w:spacing w:before="46"/>
              <w:ind w:left="108"/>
              <w:rPr>
                <w:rFonts w:ascii="SimSun" w:eastAsia="SimSun" w:hint="eastAsia"/>
                <w:sz w:val="21"/>
              </w:rPr>
            </w:pPr>
            <w:r>
              <w:rPr>
                <w:rFonts w:ascii="SimSun" w:eastAsia="SimSun" w:hint="eastAsia"/>
                <w:sz w:val="21"/>
              </w:rPr>
              <w:t>2020</w:t>
            </w:r>
            <w:r>
              <w:rPr>
                <w:rFonts w:ascii="SimSun" w:eastAsia="SimSun" w:hint="eastAsia"/>
                <w:spacing w:val="-36"/>
                <w:sz w:val="21"/>
              </w:rPr>
              <w:t> 年 </w:t>
            </w:r>
            <w:r>
              <w:rPr>
                <w:rFonts w:ascii="SimSun" w:eastAsia="SimSun" w:hint="eastAsia"/>
                <w:sz w:val="21"/>
              </w:rPr>
              <w:t>9</w:t>
            </w:r>
            <w:r>
              <w:rPr>
                <w:rFonts w:ascii="SimSun" w:eastAsia="SimSun" w:hint="eastAsia"/>
                <w:spacing w:val="-36"/>
                <w:sz w:val="21"/>
              </w:rPr>
              <w:t> 月 </w:t>
            </w:r>
            <w:r>
              <w:rPr>
                <w:rFonts w:ascii="SimSun" w:eastAsia="SimSun" w:hint="eastAsia"/>
                <w:sz w:val="21"/>
              </w:rPr>
              <w:t>28</w:t>
            </w:r>
            <w:r>
              <w:rPr>
                <w:rFonts w:ascii="SimSun" w:eastAsia="SimSun" w:hint="eastAsia"/>
                <w:spacing w:val="-28"/>
                <w:sz w:val="21"/>
              </w:rPr>
              <w:t> 日</w:t>
            </w:r>
            <w:r>
              <w:rPr>
                <w:rFonts w:ascii="SimSun" w:eastAsia="SimSun" w:hint="eastAsia"/>
                <w:sz w:val="21"/>
              </w:rPr>
              <w:t> </w:t>
            </w:r>
          </w:p>
        </w:tc>
        <w:tc>
          <w:tcPr>
            <w:tcW w:w="2066" w:type="dxa"/>
          </w:tcPr>
          <w:p>
            <w:pPr>
              <w:pStyle w:val="TableParagraph"/>
              <w:spacing w:before="46"/>
              <w:ind w:left="108"/>
              <w:rPr>
                <w:rFonts w:ascii="SimSun" w:eastAsia="SimSun" w:hint="eastAsia"/>
                <w:sz w:val="21"/>
              </w:rPr>
            </w:pPr>
            <w:r>
              <w:rPr>
                <w:rFonts w:ascii="SimSun" w:eastAsia="SimSun" w:hint="eastAsia"/>
                <w:sz w:val="21"/>
              </w:rPr>
              <w:t>2023</w:t>
            </w:r>
            <w:r>
              <w:rPr>
                <w:rFonts w:ascii="SimSun" w:eastAsia="SimSun" w:hint="eastAsia"/>
                <w:spacing w:val="-37"/>
                <w:sz w:val="21"/>
              </w:rPr>
              <w:t> 年 </w:t>
            </w:r>
            <w:r>
              <w:rPr>
                <w:rFonts w:ascii="SimSun" w:eastAsia="SimSun" w:hint="eastAsia"/>
                <w:sz w:val="21"/>
              </w:rPr>
              <w:t>12</w:t>
            </w:r>
            <w:r>
              <w:rPr>
                <w:rFonts w:ascii="SimSun" w:eastAsia="SimSun" w:hint="eastAsia"/>
                <w:spacing w:val="-36"/>
                <w:sz w:val="21"/>
              </w:rPr>
              <w:t> 月 </w:t>
            </w:r>
            <w:r>
              <w:rPr>
                <w:rFonts w:ascii="SimSun" w:eastAsia="SimSun" w:hint="eastAsia"/>
                <w:sz w:val="21"/>
              </w:rPr>
              <w:t>31</w:t>
            </w:r>
            <w:r>
              <w:rPr>
                <w:rFonts w:ascii="SimSun" w:eastAsia="SimSun" w:hint="eastAsia"/>
                <w:spacing w:val="-27"/>
                <w:sz w:val="21"/>
              </w:rPr>
              <w:t> 日</w:t>
            </w:r>
            <w:r>
              <w:rPr>
                <w:rFonts w:ascii="SimSun" w:eastAsia="SimSun" w:hint="eastAsia"/>
                <w:sz w:val="21"/>
              </w:rPr>
              <w:t> </w:t>
            </w:r>
          </w:p>
        </w:tc>
        <w:tc>
          <w:tcPr>
            <w:tcW w:w="1267" w:type="dxa"/>
          </w:tcPr>
          <w:p>
            <w:pPr>
              <w:pStyle w:val="TableParagraph"/>
              <w:spacing w:before="55"/>
              <w:ind w:right="91"/>
              <w:jc w:val="right"/>
              <w:rPr>
                <w:sz w:val="21"/>
              </w:rPr>
            </w:pPr>
            <w:r>
              <w:rPr>
                <w:sz w:val="21"/>
              </w:rPr>
              <w:t>1,100,000</w:t>
            </w:r>
          </w:p>
        </w:tc>
        <w:tc>
          <w:tcPr>
            <w:tcW w:w="1358" w:type="dxa"/>
          </w:tcPr>
          <w:p>
            <w:pPr>
              <w:pStyle w:val="TableParagraph"/>
              <w:spacing w:before="55"/>
              <w:ind w:right="91"/>
              <w:jc w:val="right"/>
              <w:rPr>
                <w:sz w:val="21"/>
              </w:rPr>
            </w:pPr>
            <w:r>
              <w:rPr>
                <w:sz w:val="21"/>
              </w:rPr>
              <w:t>1,100,000</w:t>
            </w:r>
          </w:p>
        </w:tc>
        <w:tc>
          <w:tcPr>
            <w:tcW w:w="1174" w:type="dxa"/>
          </w:tcPr>
          <w:p>
            <w:pPr>
              <w:pStyle w:val="TableParagraph"/>
              <w:spacing w:before="55"/>
              <w:ind w:right="93"/>
              <w:jc w:val="right"/>
              <w:rPr>
                <w:sz w:val="21"/>
              </w:rPr>
            </w:pPr>
            <w:r>
              <w:rPr>
                <w:w w:val="100"/>
                <w:sz w:val="21"/>
              </w:rPr>
              <w:t>-</w:t>
            </w:r>
          </w:p>
        </w:tc>
        <w:tc>
          <w:tcPr>
            <w:tcW w:w="847" w:type="dxa"/>
          </w:tcPr>
          <w:p>
            <w:pPr>
              <w:pStyle w:val="TableParagraph"/>
              <w:spacing w:before="55"/>
              <w:ind w:right="92"/>
              <w:jc w:val="right"/>
              <w:rPr>
                <w:sz w:val="21"/>
              </w:rPr>
            </w:pPr>
            <w:r>
              <w:rPr>
                <w:w w:val="100"/>
                <w:sz w:val="21"/>
              </w:rPr>
              <w:t>-</w:t>
            </w:r>
          </w:p>
        </w:tc>
        <w:tc>
          <w:tcPr>
            <w:tcW w:w="1092" w:type="dxa"/>
          </w:tcPr>
          <w:p>
            <w:pPr>
              <w:pStyle w:val="TableParagraph"/>
              <w:spacing w:before="55"/>
              <w:ind w:right="90"/>
              <w:jc w:val="right"/>
              <w:rPr>
                <w:sz w:val="21"/>
              </w:rPr>
            </w:pPr>
            <w:r>
              <w:rPr>
                <w:sz w:val="21"/>
              </w:rPr>
              <w:t>270.11</w:t>
            </w:r>
          </w:p>
        </w:tc>
        <w:tc>
          <w:tcPr>
            <w:tcW w:w="1075" w:type="dxa"/>
          </w:tcPr>
          <w:p>
            <w:pPr>
              <w:pStyle w:val="TableParagraph"/>
              <w:spacing w:before="46"/>
              <w:ind w:left="15"/>
              <w:jc w:val="center"/>
              <w:rPr>
                <w:rFonts w:ascii="SimSun" w:eastAsia="SimSun" w:hint="eastAsia"/>
                <w:sz w:val="21"/>
              </w:rPr>
            </w:pPr>
            <w:r>
              <w:rPr>
                <w:rFonts w:ascii="SimSun" w:eastAsia="SimSun" w:hint="eastAsia"/>
                <w:w w:val="100"/>
                <w:sz w:val="21"/>
              </w:rPr>
              <w:t>否</w:t>
            </w:r>
          </w:p>
        </w:tc>
      </w:tr>
      <w:tr>
        <w:trPr>
          <w:trHeight w:val="362" w:hRule="atLeast"/>
        </w:trPr>
        <w:tc>
          <w:tcPr>
            <w:tcW w:w="960" w:type="dxa"/>
          </w:tcPr>
          <w:p>
            <w:pPr>
              <w:pStyle w:val="TableParagraph"/>
              <w:spacing w:before="46"/>
              <w:ind w:left="107"/>
              <w:rPr>
                <w:rFonts w:ascii="SimSun" w:eastAsia="SimSun" w:hint="eastAsia"/>
                <w:sz w:val="21"/>
              </w:rPr>
            </w:pPr>
            <w:r>
              <w:rPr>
                <w:rFonts w:ascii="SimSun" w:eastAsia="SimSun" w:hint="eastAsia"/>
                <w:sz w:val="21"/>
              </w:rPr>
              <w:t>李志斌 </w:t>
            </w:r>
          </w:p>
        </w:tc>
        <w:tc>
          <w:tcPr>
            <w:tcW w:w="1411" w:type="dxa"/>
          </w:tcPr>
          <w:p>
            <w:pPr>
              <w:pStyle w:val="TableParagraph"/>
              <w:spacing w:before="46"/>
              <w:ind w:left="108"/>
              <w:rPr>
                <w:rFonts w:ascii="SimSun" w:eastAsia="SimSun" w:hint="eastAsia"/>
                <w:sz w:val="21"/>
              </w:rPr>
            </w:pPr>
            <w:r>
              <w:rPr>
                <w:rFonts w:ascii="SimSun" w:eastAsia="SimSun" w:hint="eastAsia"/>
                <w:sz w:val="21"/>
              </w:rPr>
              <w:t>副总裁 </w:t>
            </w:r>
          </w:p>
        </w:tc>
        <w:tc>
          <w:tcPr>
            <w:tcW w:w="535" w:type="dxa"/>
          </w:tcPr>
          <w:p>
            <w:pPr>
              <w:pStyle w:val="TableParagraph"/>
              <w:spacing w:before="46"/>
              <w:ind w:left="161"/>
              <w:rPr>
                <w:rFonts w:ascii="SimSun" w:eastAsia="SimSun" w:hint="eastAsia"/>
                <w:sz w:val="21"/>
              </w:rPr>
            </w:pPr>
            <w:r>
              <w:rPr>
                <w:rFonts w:ascii="SimSun" w:eastAsia="SimSun" w:hint="eastAsia"/>
                <w:sz w:val="21"/>
              </w:rPr>
              <w:t>男 </w:t>
            </w:r>
          </w:p>
        </w:tc>
        <w:tc>
          <w:tcPr>
            <w:tcW w:w="427" w:type="dxa"/>
          </w:tcPr>
          <w:p>
            <w:pPr>
              <w:pStyle w:val="TableParagraph"/>
              <w:spacing w:before="46"/>
              <w:ind w:left="108" w:right="-15"/>
              <w:rPr>
                <w:rFonts w:ascii="SimSun"/>
                <w:sz w:val="21"/>
              </w:rPr>
            </w:pPr>
            <w:r>
              <w:rPr>
                <w:rFonts w:ascii="SimSun"/>
                <w:sz w:val="21"/>
              </w:rPr>
              <w:t>49 </w:t>
            </w:r>
          </w:p>
        </w:tc>
        <w:tc>
          <w:tcPr>
            <w:tcW w:w="2194" w:type="dxa"/>
          </w:tcPr>
          <w:p>
            <w:pPr>
              <w:pStyle w:val="TableParagraph"/>
              <w:spacing w:before="46"/>
              <w:ind w:left="108"/>
              <w:rPr>
                <w:rFonts w:ascii="SimSun" w:eastAsia="SimSun" w:hint="eastAsia"/>
                <w:sz w:val="21"/>
              </w:rPr>
            </w:pPr>
            <w:r>
              <w:rPr>
                <w:rFonts w:ascii="SimSun" w:eastAsia="SimSun" w:hint="eastAsia"/>
                <w:sz w:val="21"/>
              </w:rPr>
              <w:t>2020</w:t>
            </w:r>
            <w:r>
              <w:rPr>
                <w:rFonts w:ascii="SimSun" w:eastAsia="SimSun" w:hint="eastAsia"/>
                <w:spacing w:val="-36"/>
                <w:sz w:val="21"/>
              </w:rPr>
              <w:t> 年 </w:t>
            </w:r>
            <w:r>
              <w:rPr>
                <w:rFonts w:ascii="SimSun" w:eastAsia="SimSun" w:hint="eastAsia"/>
                <w:sz w:val="21"/>
              </w:rPr>
              <w:t>9</w:t>
            </w:r>
            <w:r>
              <w:rPr>
                <w:rFonts w:ascii="SimSun" w:eastAsia="SimSun" w:hint="eastAsia"/>
                <w:spacing w:val="-36"/>
                <w:sz w:val="21"/>
              </w:rPr>
              <w:t> 月 </w:t>
            </w:r>
            <w:r>
              <w:rPr>
                <w:rFonts w:ascii="SimSun" w:eastAsia="SimSun" w:hint="eastAsia"/>
                <w:sz w:val="21"/>
              </w:rPr>
              <w:t>28</w:t>
            </w:r>
            <w:r>
              <w:rPr>
                <w:rFonts w:ascii="SimSun" w:eastAsia="SimSun" w:hint="eastAsia"/>
                <w:spacing w:val="-28"/>
                <w:sz w:val="21"/>
              </w:rPr>
              <w:t> 日</w:t>
            </w:r>
            <w:r>
              <w:rPr>
                <w:rFonts w:ascii="SimSun" w:eastAsia="SimSun" w:hint="eastAsia"/>
                <w:sz w:val="21"/>
              </w:rPr>
              <w:t> </w:t>
            </w:r>
          </w:p>
        </w:tc>
        <w:tc>
          <w:tcPr>
            <w:tcW w:w="2066" w:type="dxa"/>
          </w:tcPr>
          <w:p>
            <w:pPr>
              <w:pStyle w:val="TableParagraph"/>
              <w:spacing w:before="46"/>
              <w:ind w:left="108"/>
              <w:rPr>
                <w:rFonts w:ascii="SimSun" w:eastAsia="SimSun" w:hint="eastAsia"/>
                <w:sz w:val="21"/>
              </w:rPr>
            </w:pPr>
            <w:r>
              <w:rPr>
                <w:rFonts w:ascii="SimSun" w:eastAsia="SimSun" w:hint="eastAsia"/>
                <w:sz w:val="21"/>
              </w:rPr>
              <w:t>2023</w:t>
            </w:r>
            <w:r>
              <w:rPr>
                <w:rFonts w:ascii="SimSun" w:eastAsia="SimSun" w:hint="eastAsia"/>
                <w:spacing w:val="-37"/>
                <w:sz w:val="21"/>
              </w:rPr>
              <w:t> 年 </w:t>
            </w:r>
            <w:r>
              <w:rPr>
                <w:rFonts w:ascii="SimSun" w:eastAsia="SimSun" w:hint="eastAsia"/>
                <w:sz w:val="21"/>
              </w:rPr>
              <w:t>12</w:t>
            </w:r>
            <w:r>
              <w:rPr>
                <w:rFonts w:ascii="SimSun" w:eastAsia="SimSun" w:hint="eastAsia"/>
                <w:spacing w:val="-36"/>
                <w:sz w:val="21"/>
              </w:rPr>
              <w:t> 月 </w:t>
            </w:r>
            <w:r>
              <w:rPr>
                <w:rFonts w:ascii="SimSun" w:eastAsia="SimSun" w:hint="eastAsia"/>
                <w:sz w:val="21"/>
              </w:rPr>
              <w:t>31</w:t>
            </w:r>
            <w:r>
              <w:rPr>
                <w:rFonts w:ascii="SimSun" w:eastAsia="SimSun" w:hint="eastAsia"/>
                <w:spacing w:val="-27"/>
                <w:sz w:val="21"/>
              </w:rPr>
              <w:t> 日</w:t>
            </w:r>
            <w:r>
              <w:rPr>
                <w:rFonts w:ascii="SimSun" w:eastAsia="SimSun" w:hint="eastAsia"/>
                <w:sz w:val="21"/>
              </w:rPr>
              <w:t> </w:t>
            </w:r>
          </w:p>
        </w:tc>
        <w:tc>
          <w:tcPr>
            <w:tcW w:w="1267" w:type="dxa"/>
          </w:tcPr>
          <w:p>
            <w:pPr>
              <w:pStyle w:val="TableParagraph"/>
              <w:spacing w:before="53"/>
              <w:ind w:right="91"/>
              <w:jc w:val="right"/>
              <w:rPr>
                <w:sz w:val="21"/>
              </w:rPr>
            </w:pPr>
            <w:r>
              <w:rPr>
                <w:sz w:val="21"/>
              </w:rPr>
              <w:t>2,000,000</w:t>
            </w:r>
          </w:p>
        </w:tc>
        <w:tc>
          <w:tcPr>
            <w:tcW w:w="1358" w:type="dxa"/>
          </w:tcPr>
          <w:p>
            <w:pPr>
              <w:pStyle w:val="TableParagraph"/>
              <w:spacing w:before="53"/>
              <w:ind w:right="91"/>
              <w:jc w:val="right"/>
              <w:rPr>
                <w:sz w:val="21"/>
              </w:rPr>
            </w:pPr>
            <w:r>
              <w:rPr>
                <w:sz w:val="21"/>
              </w:rPr>
              <w:t>2,000,000</w:t>
            </w:r>
          </w:p>
        </w:tc>
        <w:tc>
          <w:tcPr>
            <w:tcW w:w="1174" w:type="dxa"/>
          </w:tcPr>
          <w:p>
            <w:pPr>
              <w:pStyle w:val="TableParagraph"/>
              <w:spacing w:before="53"/>
              <w:ind w:right="93"/>
              <w:jc w:val="right"/>
              <w:rPr>
                <w:sz w:val="21"/>
              </w:rPr>
            </w:pPr>
            <w:r>
              <w:rPr>
                <w:w w:val="100"/>
                <w:sz w:val="21"/>
              </w:rPr>
              <w:t>-</w:t>
            </w:r>
          </w:p>
        </w:tc>
        <w:tc>
          <w:tcPr>
            <w:tcW w:w="847" w:type="dxa"/>
          </w:tcPr>
          <w:p>
            <w:pPr>
              <w:pStyle w:val="TableParagraph"/>
              <w:spacing w:before="53"/>
              <w:ind w:right="92"/>
              <w:jc w:val="right"/>
              <w:rPr>
                <w:sz w:val="21"/>
              </w:rPr>
            </w:pPr>
            <w:r>
              <w:rPr>
                <w:w w:val="100"/>
                <w:sz w:val="21"/>
              </w:rPr>
              <w:t>-</w:t>
            </w:r>
          </w:p>
        </w:tc>
        <w:tc>
          <w:tcPr>
            <w:tcW w:w="1092" w:type="dxa"/>
          </w:tcPr>
          <w:p>
            <w:pPr>
              <w:pStyle w:val="TableParagraph"/>
              <w:spacing w:before="53"/>
              <w:ind w:right="90"/>
              <w:jc w:val="right"/>
              <w:rPr>
                <w:sz w:val="21"/>
              </w:rPr>
            </w:pPr>
            <w:r>
              <w:rPr>
                <w:sz w:val="21"/>
              </w:rPr>
              <w:t>315.90</w:t>
            </w:r>
          </w:p>
        </w:tc>
        <w:tc>
          <w:tcPr>
            <w:tcW w:w="1075" w:type="dxa"/>
          </w:tcPr>
          <w:p>
            <w:pPr>
              <w:pStyle w:val="TableParagraph"/>
              <w:spacing w:before="46"/>
              <w:ind w:left="15"/>
              <w:jc w:val="center"/>
              <w:rPr>
                <w:rFonts w:ascii="SimSun" w:eastAsia="SimSun" w:hint="eastAsia"/>
                <w:sz w:val="21"/>
              </w:rPr>
            </w:pPr>
            <w:r>
              <w:rPr>
                <w:rFonts w:ascii="SimSun" w:eastAsia="SimSun" w:hint="eastAsia"/>
                <w:w w:val="100"/>
                <w:sz w:val="21"/>
              </w:rPr>
              <w:t>否</w:t>
            </w:r>
          </w:p>
        </w:tc>
      </w:tr>
      <w:tr>
        <w:trPr>
          <w:trHeight w:val="361" w:hRule="atLeast"/>
        </w:trPr>
        <w:tc>
          <w:tcPr>
            <w:tcW w:w="960" w:type="dxa"/>
          </w:tcPr>
          <w:p>
            <w:pPr>
              <w:pStyle w:val="TableParagraph"/>
              <w:spacing w:before="46"/>
              <w:ind w:left="107"/>
              <w:rPr>
                <w:rFonts w:ascii="SimSun" w:eastAsia="SimSun" w:hint="eastAsia"/>
                <w:sz w:val="21"/>
              </w:rPr>
            </w:pPr>
            <w:r>
              <w:rPr>
                <w:rFonts w:ascii="SimSun" w:eastAsia="SimSun" w:hint="eastAsia"/>
                <w:sz w:val="21"/>
              </w:rPr>
              <w:t>黄爱军 </w:t>
            </w:r>
          </w:p>
        </w:tc>
        <w:tc>
          <w:tcPr>
            <w:tcW w:w="1411" w:type="dxa"/>
          </w:tcPr>
          <w:p>
            <w:pPr>
              <w:pStyle w:val="TableParagraph"/>
              <w:spacing w:before="46"/>
              <w:ind w:left="108"/>
              <w:rPr>
                <w:rFonts w:ascii="SimSun" w:eastAsia="SimSun" w:hint="eastAsia"/>
                <w:sz w:val="21"/>
              </w:rPr>
            </w:pPr>
            <w:r>
              <w:rPr>
                <w:rFonts w:ascii="SimSun" w:eastAsia="SimSun" w:hint="eastAsia"/>
                <w:sz w:val="21"/>
              </w:rPr>
              <w:t>董事会秘书 </w:t>
            </w:r>
          </w:p>
        </w:tc>
        <w:tc>
          <w:tcPr>
            <w:tcW w:w="535" w:type="dxa"/>
          </w:tcPr>
          <w:p>
            <w:pPr>
              <w:pStyle w:val="TableParagraph"/>
              <w:spacing w:before="46"/>
              <w:ind w:left="161"/>
              <w:rPr>
                <w:rFonts w:ascii="SimSun" w:eastAsia="SimSun" w:hint="eastAsia"/>
                <w:sz w:val="21"/>
              </w:rPr>
            </w:pPr>
            <w:r>
              <w:rPr>
                <w:rFonts w:ascii="SimSun" w:eastAsia="SimSun" w:hint="eastAsia"/>
                <w:sz w:val="21"/>
              </w:rPr>
              <w:t>男 </w:t>
            </w:r>
          </w:p>
        </w:tc>
        <w:tc>
          <w:tcPr>
            <w:tcW w:w="427" w:type="dxa"/>
          </w:tcPr>
          <w:p>
            <w:pPr>
              <w:pStyle w:val="TableParagraph"/>
              <w:spacing w:before="46"/>
              <w:ind w:left="108" w:right="-15"/>
              <w:rPr>
                <w:rFonts w:ascii="SimSun"/>
                <w:sz w:val="21"/>
              </w:rPr>
            </w:pPr>
            <w:r>
              <w:rPr>
                <w:rFonts w:ascii="SimSun"/>
                <w:sz w:val="21"/>
              </w:rPr>
              <w:t>57 </w:t>
            </w:r>
          </w:p>
        </w:tc>
        <w:tc>
          <w:tcPr>
            <w:tcW w:w="2194" w:type="dxa"/>
          </w:tcPr>
          <w:p>
            <w:pPr>
              <w:pStyle w:val="TableParagraph"/>
              <w:spacing w:before="46"/>
              <w:ind w:left="108"/>
              <w:rPr>
                <w:rFonts w:ascii="SimSun" w:eastAsia="SimSun" w:hint="eastAsia"/>
                <w:sz w:val="21"/>
              </w:rPr>
            </w:pPr>
            <w:r>
              <w:rPr>
                <w:rFonts w:ascii="SimSun" w:eastAsia="SimSun" w:hint="eastAsia"/>
                <w:sz w:val="21"/>
              </w:rPr>
              <w:t>2017</w:t>
            </w:r>
            <w:r>
              <w:rPr>
                <w:rFonts w:ascii="SimSun" w:eastAsia="SimSun" w:hint="eastAsia"/>
                <w:spacing w:val="-36"/>
                <w:sz w:val="21"/>
              </w:rPr>
              <w:t> 年 </w:t>
            </w:r>
            <w:r>
              <w:rPr>
                <w:rFonts w:ascii="SimSun" w:eastAsia="SimSun" w:hint="eastAsia"/>
                <w:sz w:val="21"/>
              </w:rPr>
              <w:t>4</w:t>
            </w:r>
            <w:r>
              <w:rPr>
                <w:rFonts w:ascii="SimSun" w:eastAsia="SimSun" w:hint="eastAsia"/>
                <w:spacing w:val="-36"/>
                <w:sz w:val="21"/>
              </w:rPr>
              <w:t> 月 </w:t>
            </w:r>
            <w:r>
              <w:rPr>
                <w:rFonts w:ascii="SimSun" w:eastAsia="SimSun" w:hint="eastAsia"/>
                <w:sz w:val="21"/>
              </w:rPr>
              <w:t>21</w:t>
            </w:r>
            <w:r>
              <w:rPr>
                <w:rFonts w:ascii="SimSun" w:eastAsia="SimSun" w:hint="eastAsia"/>
                <w:spacing w:val="-28"/>
                <w:sz w:val="21"/>
              </w:rPr>
              <w:t> 日</w:t>
            </w:r>
            <w:r>
              <w:rPr>
                <w:rFonts w:ascii="SimSun" w:eastAsia="SimSun" w:hint="eastAsia"/>
                <w:sz w:val="21"/>
              </w:rPr>
              <w:t> </w:t>
            </w:r>
          </w:p>
        </w:tc>
        <w:tc>
          <w:tcPr>
            <w:tcW w:w="2066" w:type="dxa"/>
          </w:tcPr>
          <w:p>
            <w:pPr>
              <w:pStyle w:val="TableParagraph"/>
              <w:spacing w:before="46"/>
              <w:ind w:left="108"/>
              <w:rPr>
                <w:rFonts w:ascii="SimSun" w:eastAsia="SimSun" w:hint="eastAsia"/>
                <w:sz w:val="21"/>
              </w:rPr>
            </w:pPr>
            <w:r>
              <w:rPr>
                <w:rFonts w:ascii="SimSun" w:eastAsia="SimSun" w:hint="eastAsia"/>
                <w:sz w:val="21"/>
              </w:rPr>
              <w:t>2023</w:t>
            </w:r>
            <w:r>
              <w:rPr>
                <w:rFonts w:ascii="SimSun" w:eastAsia="SimSun" w:hint="eastAsia"/>
                <w:spacing w:val="-37"/>
                <w:sz w:val="21"/>
              </w:rPr>
              <w:t> 年 </w:t>
            </w:r>
            <w:r>
              <w:rPr>
                <w:rFonts w:ascii="SimSun" w:eastAsia="SimSun" w:hint="eastAsia"/>
                <w:sz w:val="21"/>
              </w:rPr>
              <w:t>12</w:t>
            </w:r>
            <w:r>
              <w:rPr>
                <w:rFonts w:ascii="SimSun" w:eastAsia="SimSun" w:hint="eastAsia"/>
                <w:spacing w:val="-36"/>
                <w:sz w:val="21"/>
              </w:rPr>
              <w:t> 月 </w:t>
            </w:r>
            <w:r>
              <w:rPr>
                <w:rFonts w:ascii="SimSun" w:eastAsia="SimSun" w:hint="eastAsia"/>
                <w:sz w:val="21"/>
              </w:rPr>
              <w:t>31</w:t>
            </w:r>
            <w:r>
              <w:rPr>
                <w:rFonts w:ascii="SimSun" w:eastAsia="SimSun" w:hint="eastAsia"/>
                <w:spacing w:val="-27"/>
                <w:sz w:val="21"/>
              </w:rPr>
              <w:t> 日</w:t>
            </w:r>
            <w:r>
              <w:rPr>
                <w:rFonts w:ascii="SimSun" w:eastAsia="SimSun" w:hint="eastAsia"/>
                <w:sz w:val="21"/>
              </w:rPr>
              <w:t> </w:t>
            </w:r>
          </w:p>
        </w:tc>
        <w:tc>
          <w:tcPr>
            <w:tcW w:w="1267" w:type="dxa"/>
          </w:tcPr>
          <w:p>
            <w:pPr>
              <w:pStyle w:val="TableParagraph"/>
              <w:spacing w:before="55"/>
              <w:ind w:right="93"/>
              <w:jc w:val="right"/>
              <w:rPr>
                <w:sz w:val="21"/>
              </w:rPr>
            </w:pPr>
            <w:r>
              <w:rPr>
                <w:w w:val="100"/>
                <w:sz w:val="21"/>
              </w:rPr>
              <w:t>-</w:t>
            </w:r>
          </w:p>
        </w:tc>
        <w:tc>
          <w:tcPr>
            <w:tcW w:w="1358" w:type="dxa"/>
          </w:tcPr>
          <w:p>
            <w:pPr>
              <w:pStyle w:val="TableParagraph"/>
              <w:spacing w:before="55"/>
              <w:ind w:right="92"/>
              <w:jc w:val="right"/>
              <w:rPr>
                <w:sz w:val="21"/>
              </w:rPr>
            </w:pPr>
            <w:r>
              <w:rPr>
                <w:w w:val="100"/>
                <w:sz w:val="21"/>
              </w:rPr>
              <w:t>-</w:t>
            </w:r>
          </w:p>
        </w:tc>
        <w:tc>
          <w:tcPr>
            <w:tcW w:w="1174" w:type="dxa"/>
          </w:tcPr>
          <w:p>
            <w:pPr>
              <w:pStyle w:val="TableParagraph"/>
              <w:spacing w:before="55"/>
              <w:ind w:right="93"/>
              <w:jc w:val="right"/>
              <w:rPr>
                <w:sz w:val="21"/>
              </w:rPr>
            </w:pPr>
            <w:r>
              <w:rPr>
                <w:w w:val="100"/>
                <w:sz w:val="21"/>
              </w:rPr>
              <w:t>-</w:t>
            </w:r>
          </w:p>
        </w:tc>
        <w:tc>
          <w:tcPr>
            <w:tcW w:w="847" w:type="dxa"/>
          </w:tcPr>
          <w:p>
            <w:pPr>
              <w:pStyle w:val="TableParagraph"/>
              <w:spacing w:before="55"/>
              <w:ind w:right="92"/>
              <w:jc w:val="right"/>
              <w:rPr>
                <w:sz w:val="21"/>
              </w:rPr>
            </w:pPr>
            <w:r>
              <w:rPr>
                <w:w w:val="100"/>
                <w:sz w:val="21"/>
              </w:rPr>
              <w:t>-</w:t>
            </w:r>
          </w:p>
        </w:tc>
        <w:tc>
          <w:tcPr>
            <w:tcW w:w="1092" w:type="dxa"/>
          </w:tcPr>
          <w:p>
            <w:pPr>
              <w:pStyle w:val="TableParagraph"/>
              <w:spacing w:before="55"/>
              <w:ind w:right="90"/>
              <w:jc w:val="right"/>
              <w:rPr>
                <w:sz w:val="21"/>
              </w:rPr>
            </w:pPr>
            <w:r>
              <w:rPr>
                <w:sz w:val="21"/>
              </w:rPr>
              <w:t>162.97</w:t>
            </w:r>
          </w:p>
        </w:tc>
        <w:tc>
          <w:tcPr>
            <w:tcW w:w="1075" w:type="dxa"/>
          </w:tcPr>
          <w:p>
            <w:pPr>
              <w:pStyle w:val="TableParagraph"/>
              <w:spacing w:before="46"/>
              <w:ind w:left="15"/>
              <w:jc w:val="center"/>
              <w:rPr>
                <w:rFonts w:ascii="SimSun" w:eastAsia="SimSun" w:hint="eastAsia"/>
                <w:sz w:val="21"/>
              </w:rPr>
            </w:pPr>
            <w:r>
              <w:rPr>
                <w:rFonts w:ascii="SimSun" w:eastAsia="SimSun" w:hint="eastAsia"/>
                <w:w w:val="100"/>
                <w:sz w:val="21"/>
              </w:rPr>
              <w:t>否</w:t>
            </w:r>
          </w:p>
        </w:tc>
      </w:tr>
      <w:tr>
        <w:trPr>
          <w:trHeight w:val="364" w:hRule="atLeast"/>
        </w:trPr>
        <w:tc>
          <w:tcPr>
            <w:tcW w:w="960" w:type="dxa"/>
          </w:tcPr>
          <w:p>
            <w:pPr>
              <w:pStyle w:val="TableParagraph"/>
              <w:spacing w:before="49"/>
              <w:ind w:left="107"/>
              <w:rPr>
                <w:rFonts w:ascii="SimSun" w:eastAsia="SimSun" w:hint="eastAsia"/>
                <w:sz w:val="21"/>
              </w:rPr>
            </w:pPr>
            <w:r>
              <w:rPr>
                <w:rFonts w:ascii="SimSun" w:eastAsia="SimSun" w:hint="eastAsia"/>
                <w:sz w:val="21"/>
              </w:rPr>
              <w:t>孔军峰</w:t>
            </w:r>
          </w:p>
        </w:tc>
        <w:tc>
          <w:tcPr>
            <w:tcW w:w="1411" w:type="dxa"/>
          </w:tcPr>
          <w:p>
            <w:pPr>
              <w:pStyle w:val="TableParagraph"/>
              <w:spacing w:before="49"/>
              <w:ind w:left="108"/>
              <w:rPr>
                <w:rFonts w:ascii="SimSun" w:eastAsia="SimSun" w:hint="eastAsia"/>
                <w:sz w:val="21"/>
              </w:rPr>
            </w:pPr>
            <w:r>
              <w:rPr>
                <w:rFonts w:ascii="SimSun" w:eastAsia="SimSun" w:hint="eastAsia"/>
                <w:sz w:val="21"/>
              </w:rPr>
              <w:t>副总裁</w:t>
            </w:r>
          </w:p>
        </w:tc>
        <w:tc>
          <w:tcPr>
            <w:tcW w:w="535" w:type="dxa"/>
          </w:tcPr>
          <w:p>
            <w:pPr>
              <w:pStyle w:val="TableParagraph"/>
              <w:spacing w:before="49"/>
              <w:ind w:left="161"/>
              <w:rPr>
                <w:rFonts w:ascii="SimSun" w:eastAsia="SimSun" w:hint="eastAsia"/>
                <w:sz w:val="21"/>
              </w:rPr>
            </w:pPr>
            <w:r>
              <w:rPr>
                <w:rFonts w:ascii="SimSun" w:eastAsia="SimSun" w:hint="eastAsia"/>
                <w:w w:val="100"/>
                <w:sz w:val="21"/>
              </w:rPr>
              <w:t>男</w:t>
            </w:r>
          </w:p>
        </w:tc>
        <w:tc>
          <w:tcPr>
            <w:tcW w:w="427" w:type="dxa"/>
          </w:tcPr>
          <w:p>
            <w:pPr>
              <w:pStyle w:val="TableParagraph"/>
              <w:spacing w:before="55"/>
              <w:ind w:left="108"/>
              <w:rPr>
                <w:sz w:val="21"/>
              </w:rPr>
            </w:pPr>
            <w:r>
              <w:rPr>
                <w:sz w:val="21"/>
              </w:rPr>
              <w:t>43</w:t>
            </w:r>
          </w:p>
        </w:tc>
        <w:tc>
          <w:tcPr>
            <w:tcW w:w="2194" w:type="dxa"/>
          </w:tcPr>
          <w:p>
            <w:pPr>
              <w:pStyle w:val="TableParagraph"/>
              <w:spacing w:before="49"/>
              <w:ind w:left="108"/>
              <w:rPr>
                <w:rFonts w:ascii="SimSun" w:eastAsia="SimSun" w:hint="eastAsia"/>
                <w:sz w:val="21"/>
              </w:rPr>
            </w:pPr>
            <w:r>
              <w:rPr>
                <w:sz w:val="21"/>
              </w:rPr>
              <w:t>2022</w:t>
            </w:r>
            <w:r>
              <w:rPr>
                <w:spacing w:val="-3"/>
                <w:sz w:val="21"/>
              </w:rPr>
              <w:t> </w:t>
            </w:r>
            <w:r>
              <w:rPr>
                <w:rFonts w:ascii="SimSun" w:eastAsia="SimSun" w:hint="eastAsia"/>
                <w:spacing w:val="-26"/>
                <w:sz w:val="21"/>
              </w:rPr>
              <w:t>年 </w:t>
            </w:r>
            <w:r>
              <w:rPr>
                <w:sz w:val="21"/>
              </w:rPr>
              <w:t>12</w:t>
            </w:r>
            <w:r>
              <w:rPr>
                <w:spacing w:val="-1"/>
                <w:sz w:val="21"/>
              </w:rPr>
              <w:t> </w:t>
            </w:r>
            <w:r>
              <w:rPr>
                <w:rFonts w:ascii="SimSun" w:eastAsia="SimSun" w:hint="eastAsia"/>
                <w:spacing w:val="-26"/>
                <w:sz w:val="21"/>
              </w:rPr>
              <w:t>月 </w:t>
            </w:r>
            <w:r>
              <w:rPr>
                <w:sz w:val="21"/>
              </w:rPr>
              <w:t>13</w:t>
            </w:r>
            <w:r>
              <w:rPr>
                <w:spacing w:val="1"/>
                <w:sz w:val="21"/>
              </w:rPr>
              <w:t> </w:t>
            </w:r>
            <w:r>
              <w:rPr>
                <w:rFonts w:ascii="SimSun" w:eastAsia="SimSun" w:hint="eastAsia"/>
                <w:sz w:val="21"/>
              </w:rPr>
              <w:t>日</w:t>
            </w:r>
          </w:p>
        </w:tc>
        <w:tc>
          <w:tcPr>
            <w:tcW w:w="2066" w:type="dxa"/>
          </w:tcPr>
          <w:p>
            <w:pPr>
              <w:pStyle w:val="TableParagraph"/>
              <w:spacing w:before="49"/>
              <w:ind w:left="108"/>
              <w:rPr>
                <w:rFonts w:ascii="SimSun" w:eastAsia="SimSun" w:hint="eastAsia"/>
                <w:sz w:val="21"/>
              </w:rPr>
            </w:pPr>
            <w:r>
              <w:rPr>
                <w:sz w:val="21"/>
              </w:rPr>
              <w:t>2023</w:t>
            </w:r>
            <w:r>
              <w:rPr>
                <w:spacing w:val="-3"/>
                <w:sz w:val="21"/>
              </w:rPr>
              <w:t> </w:t>
            </w:r>
            <w:r>
              <w:rPr>
                <w:rFonts w:ascii="SimSun" w:eastAsia="SimSun" w:hint="eastAsia"/>
                <w:spacing w:val="-26"/>
                <w:sz w:val="21"/>
              </w:rPr>
              <w:t>年 </w:t>
            </w:r>
            <w:r>
              <w:rPr>
                <w:sz w:val="21"/>
              </w:rPr>
              <w:t>12</w:t>
            </w:r>
            <w:r>
              <w:rPr>
                <w:spacing w:val="-2"/>
                <w:sz w:val="21"/>
              </w:rPr>
              <w:t> </w:t>
            </w:r>
            <w:r>
              <w:rPr>
                <w:rFonts w:ascii="SimSun" w:eastAsia="SimSun" w:hint="eastAsia"/>
                <w:spacing w:val="-26"/>
                <w:sz w:val="21"/>
              </w:rPr>
              <w:t>月 </w:t>
            </w:r>
            <w:r>
              <w:rPr>
                <w:sz w:val="21"/>
              </w:rPr>
              <w:t>31</w:t>
            </w:r>
            <w:r>
              <w:rPr>
                <w:spacing w:val="1"/>
                <w:sz w:val="21"/>
              </w:rPr>
              <w:t> </w:t>
            </w:r>
            <w:r>
              <w:rPr>
                <w:rFonts w:ascii="SimSun" w:eastAsia="SimSun" w:hint="eastAsia"/>
                <w:sz w:val="21"/>
              </w:rPr>
              <w:t>日</w:t>
            </w:r>
          </w:p>
        </w:tc>
        <w:tc>
          <w:tcPr>
            <w:tcW w:w="1267" w:type="dxa"/>
          </w:tcPr>
          <w:p>
            <w:pPr>
              <w:pStyle w:val="TableParagraph"/>
              <w:spacing w:before="55"/>
              <w:ind w:right="93"/>
              <w:jc w:val="right"/>
              <w:rPr>
                <w:sz w:val="21"/>
              </w:rPr>
            </w:pPr>
            <w:r>
              <w:rPr>
                <w:w w:val="100"/>
                <w:sz w:val="21"/>
              </w:rPr>
              <w:t>-</w:t>
            </w:r>
          </w:p>
        </w:tc>
        <w:tc>
          <w:tcPr>
            <w:tcW w:w="1358" w:type="dxa"/>
          </w:tcPr>
          <w:p>
            <w:pPr>
              <w:pStyle w:val="TableParagraph"/>
              <w:spacing w:before="55"/>
              <w:ind w:right="92"/>
              <w:jc w:val="right"/>
              <w:rPr>
                <w:sz w:val="21"/>
              </w:rPr>
            </w:pPr>
            <w:r>
              <w:rPr>
                <w:w w:val="100"/>
                <w:sz w:val="21"/>
              </w:rPr>
              <w:t>-</w:t>
            </w:r>
          </w:p>
        </w:tc>
        <w:tc>
          <w:tcPr>
            <w:tcW w:w="1174" w:type="dxa"/>
          </w:tcPr>
          <w:p>
            <w:pPr>
              <w:pStyle w:val="TableParagraph"/>
              <w:spacing w:before="55"/>
              <w:ind w:right="93"/>
              <w:jc w:val="right"/>
              <w:rPr>
                <w:sz w:val="21"/>
              </w:rPr>
            </w:pPr>
            <w:r>
              <w:rPr>
                <w:w w:val="100"/>
                <w:sz w:val="21"/>
              </w:rPr>
              <w:t>-</w:t>
            </w:r>
          </w:p>
        </w:tc>
        <w:tc>
          <w:tcPr>
            <w:tcW w:w="847" w:type="dxa"/>
          </w:tcPr>
          <w:p>
            <w:pPr>
              <w:pStyle w:val="TableParagraph"/>
              <w:spacing w:before="55"/>
              <w:ind w:right="92"/>
              <w:jc w:val="right"/>
              <w:rPr>
                <w:sz w:val="21"/>
              </w:rPr>
            </w:pPr>
            <w:r>
              <w:rPr>
                <w:w w:val="100"/>
                <w:sz w:val="21"/>
              </w:rPr>
              <w:t>-</w:t>
            </w:r>
          </w:p>
        </w:tc>
        <w:tc>
          <w:tcPr>
            <w:tcW w:w="1092" w:type="dxa"/>
          </w:tcPr>
          <w:p>
            <w:pPr>
              <w:pStyle w:val="TableParagraph"/>
              <w:spacing w:before="55"/>
              <w:ind w:right="92"/>
              <w:jc w:val="right"/>
              <w:rPr>
                <w:sz w:val="21"/>
              </w:rPr>
            </w:pPr>
            <w:r>
              <w:rPr>
                <w:w w:val="100"/>
                <w:sz w:val="21"/>
              </w:rPr>
              <w:t>-</w:t>
            </w:r>
          </w:p>
        </w:tc>
        <w:tc>
          <w:tcPr>
            <w:tcW w:w="1075" w:type="dxa"/>
          </w:tcPr>
          <w:p>
            <w:pPr>
              <w:pStyle w:val="TableParagraph"/>
              <w:spacing w:before="49"/>
              <w:ind w:left="15"/>
              <w:jc w:val="center"/>
              <w:rPr>
                <w:rFonts w:ascii="SimSun" w:eastAsia="SimSun" w:hint="eastAsia"/>
                <w:sz w:val="21"/>
              </w:rPr>
            </w:pPr>
            <w:r>
              <w:rPr>
                <w:rFonts w:ascii="SimSun" w:eastAsia="SimSun" w:hint="eastAsia"/>
                <w:w w:val="100"/>
                <w:sz w:val="21"/>
              </w:rPr>
              <w:t>否</w:t>
            </w:r>
          </w:p>
        </w:tc>
      </w:tr>
      <w:tr>
        <w:trPr>
          <w:trHeight w:val="362" w:hRule="atLeast"/>
        </w:trPr>
        <w:tc>
          <w:tcPr>
            <w:tcW w:w="960" w:type="dxa"/>
          </w:tcPr>
          <w:p>
            <w:pPr>
              <w:pStyle w:val="TableParagraph"/>
              <w:spacing w:before="46"/>
              <w:ind w:left="107"/>
              <w:rPr>
                <w:rFonts w:ascii="SimSun" w:eastAsia="SimSun" w:hint="eastAsia"/>
                <w:sz w:val="21"/>
              </w:rPr>
            </w:pPr>
            <w:r>
              <w:rPr>
                <w:rFonts w:ascii="SimSun" w:eastAsia="SimSun" w:hint="eastAsia"/>
                <w:sz w:val="21"/>
              </w:rPr>
              <w:t>宋江学</w:t>
            </w:r>
          </w:p>
        </w:tc>
        <w:tc>
          <w:tcPr>
            <w:tcW w:w="1411" w:type="dxa"/>
          </w:tcPr>
          <w:p>
            <w:pPr>
              <w:pStyle w:val="TableParagraph"/>
              <w:spacing w:before="46"/>
              <w:ind w:left="108"/>
              <w:rPr>
                <w:rFonts w:ascii="SimSun" w:eastAsia="SimSun" w:hint="eastAsia"/>
                <w:sz w:val="21"/>
              </w:rPr>
            </w:pPr>
            <w:r>
              <w:rPr>
                <w:rFonts w:ascii="SimSun" w:eastAsia="SimSun" w:hint="eastAsia"/>
                <w:sz w:val="21"/>
              </w:rPr>
              <w:t>副总裁</w:t>
            </w:r>
          </w:p>
        </w:tc>
        <w:tc>
          <w:tcPr>
            <w:tcW w:w="535" w:type="dxa"/>
          </w:tcPr>
          <w:p>
            <w:pPr>
              <w:pStyle w:val="TableParagraph"/>
              <w:spacing w:before="46"/>
              <w:ind w:left="161"/>
              <w:rPr>
                <w:rFonts w:ascii="SimSun" w:eastAsia="SimSun" w:hint="eastAsia"/>
                <w:sz w:val="21"/>
              </w:rPr>
            </w:pPr>
            <w:r>
              <w:rPr>
                <w:rFonts w:ascii="SimSun" w:eastAsia="SimSun" w:hint="eastAsia"/>
                <w:w w:val="100"/>
                <w:sz w:val="21"/>
              </w:rPr>
              <w:t>男</w:t>
            </w:r>
          </w:p>
        </w:tc>
        <w:tc>
          <w:tcPr>
            <w:tcW w:w="427" w:type="dxa"/>
          </w:tcPr>
          <w:p>
            <w:pPr>
              <w:pStyle w:val="TableParagraph"/>
              <w:spacing w:before="53"/>
              <w:ind w:left="108"/>
              <w:rPr>
                <w:sz w:val="21"/>
              </w:rPr>
            </w:pPr>
            <w:r>
              <w:rPr>
                <w:sz w:val="21"/>
              </w:rPr>
              <w:t>53</w:t>
            </w:r>
          </w:p>
        </w:tc>
        <w:tc>
          <w:tcPr>
            <w:tcW w:w="2194" w:type="dxa"/>
          </w:tcPr>
          <w:p>
            <w:pPr>
              <w:pStyle w:val="TableParagraph"/>
              <w:spacing w:before="46"/>
              <w:ind w:left="108"/>
              <w:rPr>
                <w:rFonts w:ascii="SimSun" w:eastAsia="SimSun" w:hint="eastAsia"/>
                <w:sz w:val="21"/>
              </w:rPr>
            </w:pPr>
            <w:r>
              <w:rPr>
                <w:sz w:val="21"/>
              </w:rPr>
              <w:t>2022</w:t>
            </w:r>
            <w:r>
              <w:rPr>
                <w:spacing w:val="-3"/>
                <w:sz w:val="21"/>
              </w:rPr>
              <w:t> </w:t>
            </w:r>
            <w:r>
              <w:rPr>
                <w:rFonts w:ascii="SimSun" w:eastAsia="SimSun" w:hint="eastAsia"/>
                <w:spacing w:val="-26"/>
                <w:sz w:val="21"/>
              </w:rPr>
              <w:t>年 </w:t>
            </w:r>
            <w:r>
              <w:rPr>
                <w:sz w:val="21"/>
              </w:rPr>
              <w:t>12</w:t>
            </w:r>
            <w:r>
              <w:rPr>
                <w:spacing w:val="-1"/>
                <w:sz w:val="21"/>
              </w:rPr>
              <w:t> </w:t>
            </w:r>
            <w:r>
              <w:rPr>
                <w:rFonts w:ascii="SimSun" w:eastAsia="SimSun" w:hint="eastAsia"/>
                <w:spacing w:val="-26"/>
                <w:sz w:val="21"/>
              </w:rPr>
              <w:t>月 </w:t>
            </w:r>
            <w:r>
              <w:rPr>
                <w:sz w:val="21"/>
              </w:rPr>
              <w:t>13</w:t>
            </w:r>
            <w:r>
              <w:rPr>
                <w:spacing w:val="1"/>
                <w:sz w:val="21"/>
              </w:rPr>
              <w:t> </w:t>
            </w:r>
            <w:r>
              <w:rPr>
                <w:rFonts w:ascii="SimSun" w:eastAsia="SimSun" w:hint="eastAsia"/>
                <w:sz w:val="21"/>
              </w:rPr>
              <w:t>日</w:t>
            </w:r>
          </w:p>
        </w:tc>
        <w:tc>
          <w:tcPr>
            <w:tcW w:w="2066" w:type="dxa"/>
          </w:tcPr>
          <w:p>
            <w:pPr>
              <w:pStyle w:val="TableParagraph"/>
              <w:spacing w:before="46"/>
              <w:ind w:left="108"/>
              <w:rPr>
                <w:rFonts w:ascii="SimSun" w:eastAsia="SimSun" w:hint="eastAsia"/>
                <w:sz w:val="21"/>
              </w:rPr>
            </w:pPr>
            <w:r>
              <w:rPr>
                <w:sz w:val="21"/>
              </w:rPr>
              <w:t>2023</w:t>
            </w:r>
            <w:r>
              <w:rPr>
                <w:spacing w:val="-3"/>
                <w:sz w:val="21"/>
              </w:rPr>
              <w:t> </w:t>
            </w:r>
            <w:r>
              <w:rPr>
                <w:rFonts w:ascii="SimSun" w:eastAsia="SimSun" w:hint="eastAsia"/>
                <w:spacing w:val="-26"/>
                <w:sz w:val="21"/>
              </w:rPr>
              <w:t>年 </w:t>
            </w:r>
            <w:r>
              <w:rPr>
                <w:sz w:val="21"/>
              </w:rPr>
              <w:t>12</w:t>
            </w:r>
            <w:r>
              <w:rPr>
                <w:spacing w:val="-2"/>
                <w:sz w:val="21"/>
              </w:rPr>
              <w:t> </w:t>
            </w:r>
            <w:r>
              <w:rPr>
                <w:rFonts w:ascii="SimSun" w:eastAsia="SimSun" w:hint="eastAsia"/>
                <w:spacing w:val="-26"/>
                <w:sz w:val="21"/>
              </w:rPr>
              <w:t>月 </w:t>
            </w:r>
            <w:r>
              <w:rPr>
                <w:sz w:val="21"/>
              </w:rPr>
              <w:t>31</w:t>
            </w:r>
            <w:r>
              <w:rPr>
                <w:spacing w:val="1"/>
                <w:sz w:val="21"/>
              </w:rPr>
              <w:t> </w:t>
            </w:r>
            <w:r>
              <w:rPr>
                <w:rFonts w:ascii="SimSun" w:eastAsia="SimSun" w:hint="eastAsia"/>
                <w:sz w:val="21"/>
              </w:rPr>
              <w:t>日</w:t>
            </w:r>
          </w:p>
        </w:tc>
        <w:tc>
          <w:tcPr>
            <w:tcW w:w="1267" w:type="dxa"/>
          </w:tcPr>
          <w:p>
            <w:pPr>
              <w:pStyle w:val="TableParagraph"/>
              <w:spacing w:before="53"/>
              <w:ind w:right="93"/>
              <w:jc w:val="right"/>
              <w:rPr>
                <w:sz w:val="21"/>
              </w:rPr>
            </w:pPr>
            <w:r>
              <w:rPr>
                <w:w w:val="100"/>
                <w:sz w:val="21"/>
              </w:rPr>
              <w:t>-</w:t>
            </w:r>
          </w:p>
        </w:tc>
        <w:tc>
          <w:tcPr>
            <w:tcW w:w="1358" w:type="dxa"/>
          </w:tcPr>
          <w:p>
            <w:pPr>
              <w:pStyle w:val="TableParagraph"/>
              <w:spacing w:before="53"/>
              <w:ind w:right="92"/>
              <w:jc w:val="right"/>
              <w:rPr>
                <w:sz w:val="21"/>
              </w:rPr>
            </w:pPr>
            <w:r>
              <w:rPr>
                <w:w w:val="100"/>
                <w:sz w:val="21"/>
              </w:rPr>
              <w:t>-</w:t>
            </w:r>
          </w:p>
        </w:tc>
        <w:tc>
          <w:tcPr>
            <w:tcW w:w="1174" w:type="dxa"/>
          </w:tcPr>
          <w:p>
            <w:pPr>
              <w:pStyle w:val="TableParagraph"/>
              <w:spacing w:before="53"/>
              <w:ind w:right="93"/>
              <w:jc w:val="right"/>
              <w:rPr>
                <w:sz w:val="21"/>
              </w:rPr>
            </w:pPr>
            <w:r>
              <w:rPr>
                <w:w w:val="100"/>
                <w:sz w:val="21"/>
              </w:rPr>
              <w:t>-</w:t>
            </w:r>
          </w:p>
        </w:tc>
        <w:tc>
          <w:tcPr>
            <w:tcW w:w="847" w:type="dxa"/>
          </w:tcPr>
          <w:p>
            <w:pPr>
              <w:pStyle w:val="TableParagraph"/>
              <w:spacing w:before="53"/>
              <w:ind w:right="92"/>
              <w:jc w:val="right"/>
              <w:rPr>
                <w:sz w:val="21"/>
              </w:rPr>
            </w:pPr>
            <w:r>
              <w:rPr>
                <w:w w:val="100"/>
                <w:sz w:val="21"/>
              </w:rPr>
              <w:t>-</w:t>
            </w:r>
          </w:p>
        </w:tc>
        <w:tc>
          <w:tcPr>
            <w:tcW w:w="1092" w:type="dxa"/>
          </w:tcPr>
          <w:p>
            <w:pPr>
              <w:pStyle w:val="TableParagraph"/>
              <w:spacing w:before="53"/>
              <w:ind w:right="92"/>
              <w:jc w:val="right"/>
              <w:rPr>
                <w:sz w:val="21"/>
              </w:rPr>
            </w:pPr>
            <w:r>
              <w:rPr>
                <w:w w:val="100"/>
                <w:sz w:val="21"/>
              </w:rPr>
              <w:t>-</w:t>
            </w:r>
          </w:p>
        </w:tc>
        <w:tc>
          <w:tcPr>
            <w:tcW w:w="1075" w:type="dxa"/>
          </w:tcPr>
          <w:p>
            <w:pPr>
              <w:pStyle w:val="TableParagraph"/>
              <w:spacing w:before="46"/>
              <w:ind w:left="15"/>
              <w:jc w:val="center"/>
              <w:rPr>
                <w:rFonts w:ascii="SimSun" w:eastAsia="SimSun" w:hint="eastAsia"/>
                <w:sz w:val="21"/>
              </w:rPr>
            </w:pPr>
            <w:r>
              <w:rPr>
                <w:rFonts w:ascii="SimSun" w:eastAsia="SimSun" w:hint="eastAsia"/>
                <w:w w:val="100"/>
                <w:sz w:val="21"/>
              </w:rPr>
              <w:t>否</w:t>
            </w:r>
          </w:p>
        </w:tc>
      </w:tr>
      <w:tr>
        <w:trPr>
          <w:trHeight w:val="364" w:hRule="atLeast"/>
        </w:trPr>
        <w:tc>
          <w:tcPr>
            <w:tcW w:w="960" w:type="dxa"/>
          </w:tcPr>
          <w:p>
            <w:pPr>
              <w:pStyle w:val="TableParagraph"/>
              <w:spacing w:before="46"/>
              <w:ind w:left="107"/>
              <w:rPr>
                <w:rFonts w:ascii="SimSun" w:eastAsia="SimSun" w:hint="eastAsia"/>
                <w:sz w:val="21"/>
              </w:rPr>
            </w:pPr>
            <w:r>
              <w:rPr>
                <w:rFonts w:ascii="SimSun" w:eastAsia="SimSun" w:hint="eastAsia"/>
                <w:sz w:val="21"/>
              </w:rPr>
              <w:t>弋朝山</w:t>
            </w:r>
          </w:p>
        </w:tc>
        <w:tc>
          <w:tcPr>
            <w:tcW w:w="1411" w:type="dxa"/>
          </w:tcPr>
          <w:p>
            <w:pPr>
              <w:pStyle w:val="TableParagraph"/>
              <w:spacing w:before="46"/>
              <w:ind w:left="108"/>
              <w:rPr>
                <w:rFonts w:ascii="SimSun" w:eastAsia="SimSun" w:hint="eastAsia"/>
                <w:sz w:val="21"/>
              </w:rPr>
            </w:pPr>
            <w:r>
              <w:rPr>
                <w:rFonts w:ascii="SimSun" w:eastAsia="SimSun" w:hint="eastAsia"/>
                <w:sz w:val="21"/>
              </w:rPr>
              <w:t>总工程师</w:t>
            </w:r>
          </w:p>
        </w:tc>
        <w:tc>
          <w:tcPr>
            <w:tcW w:w="535" w:type="dxa"/>
          </w:tcPr>
          <w:p>
            <w:pPr>
              <w:pStyle w:val="TableParagraph"/>
              <w:spacing w:before="46"/>
              <w:ind w:left="161"/>
              <w:rPr>
                <w:rFonts w:ascii="SimSun" w:eastAsia="SimSun" w:hint="eastAsia"/>
                <w:sz w:val="21"/>
              </w:rPr>
            </w:pPr>
            <w:r>
              <w:rPr>
                <w:rFonts w:ascii="SimSun" w:eastAsia="SimSun" w:hint="eastAsia"/>
                <w:w w:val="100"/>
                <w:sz w:val="21"/>
              </w:rPr>
              <w:t>男</w:t>
            </w:r>
          </w:p>
        </w:tc>
        <w:tc>
          <w:tcPr>
            <w:tcW w:w="427" w:type="dxa"/>
          </w:tcPr>
          <w:p>
            <w:pPr>
              <w:pStyle w:val="TableParagraph"/>
              <w:spacing w:before="55"/>
              <w:ind w:left="108"/>
              <w:rPr>
                <w:sz w:val="21"/>
              </w:rPr>
            </w:pPr>
            <w:r>
              <w:rPr>
                <w:sz w:val="21"/>
              </w:rPr>
              <w:t>40</w:t>
            </w:r>
          </w:p>
        </w:tc>
        <w:tc>
          <w:tcPr>
            <w:tcW w:w="2194" w:type="dxa"/>
          </w:tcPr>
          <w:p>
            <w:pPr>
              <w:pStyle w:val="TableParagraph"/>
              <w:spacing w:before="46"/>
              <w:ind w:left="108"/>
              <w:rPr>
                <w:rFonts w:ascii="SimSun" w:eastAsia="SimSun" w:hint="eastAsia"/>
                <w:sz w:val="21"/>
              </w:rPr>
            </w:pPr>
            <w:r>
              <w:rPr>
                <w:sz w:val="21"/>
              </w:rPr>
              <w:t>2022</w:t>
            </w:r>
            <w:r>
              <w:rPr>
                <w:spacing w:val="-3"/>
                <w:sz w:val="21"/>
              </w:rPr>
              <w:t> </w:t>
            </w:r>
            <w:r>
              <w:rPr>
                <w:rFonts w:ascii="SimSun" w:eastAsia="SimSun" w:hint="eastAsia"/>
                <w:spacing w:val="-26"/>
                <w:sz w:val="21"/>
              </w:rPr>
              <w:t>年 </w:t>
            </w:r>
            <w:r>
              <w:rPr>
                <w:sz w:val="21"/>
              </w:rPr>
              <w:t>12</w:t>
            </w:r>
            <w:r>
              <w:rPr>
                <w:spacing w:val="-1"/>
                <w:sz w:val="21"/>
              </w:rPr>
              <w:t> </w:t>
            </w:r>
            <w:r>
              <w:rPr>
                <w:rFonts w:ascii="SimSun" w:eastAsia="SimSun" w:hint="eastAsia"/>
                <w:spacing w:val="-26"/>
                <w:sz w:val="21"/>
              </w:rPr>
              <w:t>月 </w:t>
            </w:r>
            <w:r>
              <w:rPr>
                <w:sz w:val="21"/>
              </w:rPr>
              <w:t>13</w:t>
            </w:r>
            <w:r>
              <w:rPr>
                <w:spacing w:val="1"/>
                <w:sz w:val="21"/>
              </w:rPr>
              <w:t> </w:t>
            </w:r>
            <w:r>
              <w:rPr>
                <w:rFonts w:ascii="SimSun" w:eastAsia="SimSun" w:hint="eastAsia"/>
                <w:sz w:val="21"/>
              </w:rPr>
              <w:t>日</w:t>
            </w:r>
          </w:p>
        </w:tc>
        <w:tc>
          <w:tcPr>
            <w:tcW w:w="2066" w:type="dxa"/>
          </w:tcPr>
          <w:p>
            <w:pPr>
              <w:pStyle w:val="TableParagraph"/>
              <w:spacing w:before="46"/>
              <w:ind w:left="108"/>
              <w:rPr>
                <w:rFonts w:ascii="SimSun" w:eastAsia="SimSun" w:hint="eastAsia"/>
                <w:sz w:val="21"/>
              </w:rPr>
            </w:pPr>
            <w:r>
              <w:rPr>
                <w:sz w:val="21"/>
              </w:rPr>
              <w:t>2023</w:t>
            </w:r>
            <w:r>
              <w:rPr>
                <w:spacing w:val="-3"/>
                <w:sz w:val="21"/>
              </w:rPr>
              <w:t> </w:t>
            </w:r>
            <w:r>
              <w:rPr>
                <w:rFonts w:ascii="SimSun" w:eastAsia="SimSun" w:hint="eastAsia"/>
                <w:spacing w:val="-26"/>
                <w:sz w:val="21"/>
              </w:rPr>
              <w:t>年 </w:t>
            </w:r>
            <w:r>
              <w:rPr>
                <w:sz w:val="21"/>
              </w:rPr>
              <w:t>12</w:t>
            </w:r>
            <w:r>
              <w:rPr>
                <w:spacing w:val="-2"/>
                <w:sz w:val="21"/>
              </w:rPr>
              <w:t> </w:t>
            </w:r>
            <w:r>
              <w:rPr>
                <w:rFonts w:ascii="SimSun" w:eastAsia="SimSun" w:hint="eastAsia"/>
                <w:spacing w:val="-26"/>
                <w:sz w:val="21"/>
              </w:rPr>
              <w:t>月 </w:t>
            </w:r>
            <w:r>
              <w:rPr>
                <w:sz w:val="21"/>
              </w:rPr>
              <w:t>31</w:t>
            </w:r>
            <w:r>
              <w:rPr>
                <w:spacing w:val="1"/>
                <w:sz w:val="21"/>
              </w:rPr>
              <w:t> </w:t>
            </w:r>
            <w:r>
              <w:rPr>
                <w:rFonts w:ascii="SimSun" w:eastAsia="SimSun" w:hint="eastAsia"/>
                <w:sz w:val="21"/>
              </w:rPr>
              <w:t>日</w:t>
            </w:r>
          </w:p>
        </w:tc>
        <w:tc>
          <w:tcPr>
            <w:tcW w:w="1267" w:type="dxa"/>
          </w:tcPr>
          <w:p>
            <w:pPr>
              <w:pStyle w:val="TableParagraph"/>
              <w:spacing w:before="55"/>
              <w:ind w:right="93"/>
              <w:jc w:val="right"/>
              <w:rPr>
                <w:sz w:val="21"/>
              </w:rPr>
            </w:pPr>
            <w:r>
              <w:rPr>
                <w:w w:val="100"/>
                <w:sz w:val="21"/>
              </w:rPr>
              <w:t>-</w:t>
            </w:r>
          </w:p>
        </w:tc>
        <w:tc>
          <w:tcPr>
            <w:tcW w:w="1358" w:type="dxa"/>
          </w:tcPr>
          <w:p>
            <w:pPr>
              <w:pStyle w:val="TableParagraph"/>
              <w:spacing w:before="55"/>
              <w:ind w:right="92"/>
              <w:jc w:val="right"/>
              <w:rPr>
                <w:sz w:val="21"/>
              </w:rPr>
            </w:pPr>
            <w:r>
              <w:rPr>
                <w:w w:val="100"/>
                <w:sz w:val="21"/>
              </w:rPr>
              <w:t>-</w:t>
            </w:r>
          </w:p>
        </w:tc>
        <w:tc>
          <w:tcPr>
            <w:tcW w:w="1174" w:type="dxa"/>
          </w:tcPr>
          <w:p>
            <w:pPr>
              <w:pStyle w:val="TableParagraph"/>
              <w:spacing w:before="55"/>
              <w:ind w:right="93"/>
              <w:jc w:val="right"/>
              <w:rPr>
                <w:sz w:val="21"/>
              </w:rPr>
            </w:pPr>
            <w:r>
              <w:rPr>
                <w:w w:val="100"/>
                <w:sz w:val="21"/>
              </w:rPr>
              <w:t>-</w:t>
            </w:r>
          </w:p>
        </w:tc>
        <w:tc>
          <w:tcPr>
            <w:tcW w:w="847" w:type="dxa"/>
          </w:tcPr>
          <w:p>
            <w:pPr>
              <w:pStyle w:val="TableParagraph"/>
              <w:spacing w:before="55"/>
              <w:ind w:right="92"/>
              <w:jc w:val="right"/>
              <w:rPr>
                <w:sz w:val="21"/>
              </w:rPr>
            </w:pPr>
            <w:r>
              <w:rPr>
                <w:w w:val="100"/>
                <w:sz w:val="21"/>
              </w:rPr>
              <w:t>-</w:t>
            </w:r>
          </w:p>
        </w:tc>
        <w:tc>
          <w:tcPr>
            <w:tcW w:w="1092" w:type="dxa"/>
          </w:tcPr>
          <w:p>
            <w:pPr>
              <w:pStyle w:val="TableParagraph"/>
              <w:spacing w:before="55"/>
              <w:ind w:right="92"/>
              <w:jc w:val="right"/>
              <w:rPr>
                <w:sz w:val="21"/>
              </w:rPr>
            </w:pPr>
            <w:r>
              <w:rPr>
                <w:w w:val="100"/>
                <w:sz w:val="21"/>
              </w:rPr>
              <w:t>-</w:t>
            </w:r>
          </w:p>
        </w:tc>
        <w:tc>
          <w:tcPr>
            <w:tcW w:w="1075" w:type="dxa"/>
          </w:tcPr>
          <w:p>
            <w:pPr>
              <w:pStyle w:val="TableParagraph"/>
              <w:spacing w:before="46"/>
              <w:ind w:left="15"/>
              <w:jc w:val="center"/>
              <w:rPr>
                <w:rFonts w:ascii="SimSun" w:eastAsia="SimSun" w:hint="eastAsia"/>
                <w:sz w:val="21"/>
              </w:rPr>
            </w:pPr>
            <w:r>
              <w:rPr>
                <w:rFonts w:ascii="SimSun" w:eastAsia="SimSun" w:hint="eastAsia"/>
                <w:w w:val="100"/>
                <w:sz w:val="21"/>
              </w:rPr>
              <w:t>否</w:t>
            </w:r>
          </w:p>
        </w:tc>
      </w:tr>
      <w:tr>
        <w:trPr>
          <w:trHeight w:val="361" w:hRule="atLeast"/>
        </w:trPr>
        <w:tc>
          <w:tcPr>
            <w:tcW w:w="960" w:type="dxa"/>
          </w:tcPr>
          <w:p>
            <w:pPr>
              <w:pStyle w:val="TableParagraph"/>
              <w:spacing w:before="46"/>
              <w:ind w:left="107"/>
              <w:rPr>
                <w:rFonts w:ascii="SimSun" w:eastAsia="SimSun" w:hint="eastAsia"/>
                <w:sz w:val="21"/>
              </w:rPr>
            </w:pPr>
            <w:r>
              <w:rPr>
                <w:rFonts w:ascii="SimSun" w:eastAsia="SimSun" w:hint="eastAsia"/>
                <w:sz w:val="21"/>
              </w:rPr>
              <w:t>合计 </w:t>
            </w:r>
          </w:p>
        </w:tc>
        <w:tc>
          <w:tcPr>
            <w:tcW w:w="1411" w:type="dxa"/>
          </w:tcPr>
          <w:p>
            <w:pPr>
              <w:pStyle w:val="TableParagraph"/>
              <w:spacing w:before="46"/>
              <w:ind w:left="686" w:right="570"/>
              <w:jc w:val="center"/>
              <w:rPr>
                <w:rFonts w:ascii="SimSun"/>
                <w:sz w:val="21"/>
              </w:rPr>
            </w:pPr>
            <w:r>
              <w:rPr>
                <w:rFonts w:ascii="SimSun"/>
                <w:sz w:val="21"/>
              </w:rPr>
              <w:t>/ </w:t>
            </w:r>
          </w:p>
        </w:tc>
        <w:tc>
          <w:tcPr>
            <w:tcW w:w="535" w:type="dxa"/>
          </w:tcPr>
          <w:p>
            <w:pPr>
              <w:pStyle w:val="TableParagraph"/>
              <w:spacing w:before="46"/>
              <w:ind w:left="213"/>
              <w:rPr>
                <w:rFonts w:ascii="SimSun"/>
                <w:sz w:val="21"/>
              </w:rPr>
            </w:pPr>
            <w:r>
              <w:rPr>
                <w:rFonts w:ascii="SimSun"/>
                <w:sz w:val="21"/>
              </w:rPr>
              <w:t>/ </w:t>
            </w:r>
          </w:p>
        </w:tc>
        <w:tc>
          <w:tcPr>
            <w:tcW w:w="427" w:type="dxa"/>
          </w:tcPr>
          <w:p>
            <w:pPr>
              <w:pStyle w:val="TableParagraph"/>
              <w:spacing w:before="46"/>
              <w:ind w:left="161"/>
              <w:rPr>
                <w:rFonts w:ascii="SimSun"/>
                <w:sz w:val="21"/>
              </w:rPr>
            </w:pPr>
            <w:r>
              <w:rPr>
                <w:rFonts w:ascii="SimSun"/>
                <w:sz w:val="21"/>
              </w:rPr>
              <w:t>/ </w:t>
            </w:r>
          </w:p>
        </w:tc>
        <w:tc>
          <w:tcPr>
            <w:tcW w:w="2194" w:type="dxa"/>
          </w:tcPr>
          <w:p>
            <w:pPr>
              <w:pStyle w:val="TableParagraph"/>
              <w:spacing w:before="46"/>
              <w:ind w:left="1078" w:right="960"/>
              <w:jc w:val="center"/>
              <w:rPr>
                <w:rFonts w:ascii="SimSun"/>
                <w:sz w:val="21"/>
              </w:rPr>
            </w:pPr>
            <w:r>
              <w:rPr>
                <w:rFonts w:ascii="SimSun"/>
                <w:sz w:val="21"/>
              </w:rPr>
              <w:t>/ </w:t>
            </w:r>
          </w:p>
        </w:tc>
        <w:tc>
          <w:tcPr>
            <w:tcW w:w="2066" w:type="dxa"/>
          </w:tcPr>
          <w:p>
            <w:pPr>
              <w:pStyle w:val="TableParagraph"/>
              <w:spacing w:before="46"/>
              <w:ind w:left="1013" w:right="898"/>
              <w:jc w:val="center"/>
              <w:rPr>
                <w:rFonts w:ascii="SimSun"/>
                <w:sz w:val="21"/>
              </w:rPr>
            </w:pPr>
            <w:r>
              <w:rPr>
                <w:rFonts w:ascii="SimSun"/>
                <w:sz w:val="21"/>
              </w:rPr>
              <w:t>/ </w:t>
            </w:r>
          </w:p>
        </w:tc>
        <w:tc>
          <w:tcPr>
            <w:tcW w:w="1267" w:type="dxa"/>
          </w:tcPr>
          <w:p>
            <w:pPr>
              <w:pStyle w:val="TableParagraph"/>
              <w:spacing w:before="53"/>
              <w:ind w:right="91"/>
              <w:jc w:val="right"/>
              <w:rPr>
                <w:sz w:val="21"/>
              </w:rPr>
            </w:pPr>
            <w:r>
              <w:rPr>
                <w:sz w:val="21"/>
              </w:rPr>
              <w:t>570,167,900</w:t>
            </w:r>
          </w:p>
        </w:tc>
        <w:tc>
          <w:tcPr>
            <w:tcW w:w="1358" w:type="dxa"/>
          </w:tcPr>
          <w:p>
            <w:pPr>
              <w:pStyle w:val="TableParagraph"/>
              <w:spacing w:before="53"/>
              <w:ind w:left="201"/>
              <w:rPr>
                <w:sz w:val="21"/>
              </w:rPr>
            </w:pPr>
            <w:r>
              <w:rPr>
                <w:sz w:val="21"/>
              </w:rPr>
              <w:t>570,167,900</w:t>
            </w:r>
          </w:p>
        </w:tc>
        <w:tc>
          <w:tcPr>
            <w:tcW w:w="1174" w:type="dxa"/>
          </w:tcPr>
          <w:p>
            <w:pPr>
              <w:pStyle w:val="TableParagraph"/>
              <w:spacing w:before="53"/>
              <w:ind w:right="93"/>
              <w:jc w:val="right"/>
              <w:rPr>
                <w:sz w:val="21"/>
              </w:rPr>
            </w:pPr>
            <w:r>
              <w:rPr>
                <w:w w:val="100"/>
                <w:sz w:val="21"/>
              </w:rPr>
              <w:t>-</w:t>
            </w:r>
          </w:p>
        </w:tc>
        <w:tc>
          <w:tcPr>
            <w:tcW w:w="847" w:type="dxa"/>
          </w:tcPr>
          <w:p>
            <w:pPr>
              <w:pStyle w:val="TableParagraph"/>
              <w:spacing w:before="53"/>
              <w:ind w:right="92"/>
              <w:jc w:val="right"/>
              <w:rPr>
                <w:sz w:val="21"/>
              </w:rPr>
            </w:pPr>
            <w:r>
              <w:rPr>
                <w:w w:val="100"/>
                <w:sz w:val="21"/>
              </w:rPr>
              <w:t>/</w:t>
            </w:r>
          </w:p>
        </w:tc>
        <w:tc>
          <w:tcPr>
            <w:tcW w:w="1092" w:type="dxa"/>
          </w:tcPr>
          <w:p>
            <w:pPr>
              <w:pStyle w:val="TableParagraph"/>
              <w:spacing w:before="53"/>
              <w:ind w:right="90"/>
              <w:jc w:val="right"/>
              <w:rPr>
                <w:sz w:val="21"/>
              </w:rPr>
            </w:pPr>
            <w:r>
              <w:rPr>
                <w:sz w:val="21"/>
              </w:rPr>
              <w:t>3,844.27</w:t>
            </w:r>
          </w:p>
        </w:tc>
        <w:tc>
          <w:tcPr>
            <w:tcW w:w="1075" w:type="dxa"/>
          </w:tcPr>
          <w:p>
            <w:pPr>
              <w:pStyle w:val="TableParagraph"/>
              <w:spacing w:before="53"/>
              <w:ind w:left="16"/>
              <w:jc w:val="center"/>
              <w:rPr>
                <w:sz w:val="21"/>
              </w:rPr>
            </w:pPr>
            <w:r>
              <w:rPr>
                <w:w w:val="100"/>
                <w:sz w:val="21"/>
              </w:rPr>
              <w:t>/</w:t>
            </w:r>
          </w:p>
        </w:tc>
      </w:tr>
    </w:tbl>
    <w:p>
      <w:pPr>
        <w:pStyle w:val="Heading2"/>
        <w:spacing w:after="5"/>
        <w:ind w:left="400"/>
      </w:pPr>
      <w:r>
        <w:rPr/>
        <w:t> </w:t>
      </w:r>
    </w:p>
    <w:tbl>
      <w:tblPr>
        <w:tblW w:w="0" w:type="auto"/>
        <w:jc w:val="left"/>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64"/>
        <w:gridCol w:w="12796"/>
      </w:tblGrid>
      <w:tr>
        <w:trPr>
          <w:trHeight w:val="397" w:hRule="atLeast"/>
        </w:trPr>
        <w:tc>
          <w:tcPr>
            <w:tcW w:w="1664" w:type="dxa"/>
            <w:shd w:val="clear" w:color="auto" w:fill="D9D9D9"/>
          </w:tcPr>
          <w:p>
            <w:pPr>
              <w:pStyle w:val="TableParagraph"/>
              <w:spacing w:before="63"/>
              <w:ind w:left="618"/>
              <w:rPr>
                <w:rFonts w:ascii="SimSun" w:eastAsia="SimSun" w:hint="eastAsia"/>
                <w:sz w:val="21"/>
              </w:rPr>
            </w:pPr>
            <w:r>
              <w:rPr>
                <w:rFonts w:ascii="SimSun" w:eastAsia="SimSun" w:hint="eastAsia"/>
                <w:sz w:val="21"/>
              </w:rPr>
              <w:t>姓名 </w:t>
            </w:r>
          </w:p>
        </w:tc>
        <w:tc>
          <w:tcPr>
            <w:tcW w:w="12796" w:type="dxa"/>
            <w:shd w:val="clear" w:color="auto" w:fill="D9D9D9"/>
          </w:tcPr>
          <w:p>
            <w:pPr>
              <w:pStyle w:val="TableParagraph"/>
              <w:spacing w:before="63"/>
              <w:ind w:left="5800" w:right="5686"/>
              <w:jc w:val="center"/>
              <w:rPr>
                <w:rFonts w:ascii="SimSun" w:eastAsia="SimSun" w:hint="eastAsia"/>
                <w:sz w:val="21"/>
              </w:rPr>
            </w:pPr>
            <w:r>
              <w:rPr>
                <w:rFonts w:ascii="SimSun" w:eastAsia="SimSun" w:hint="eastAsia"/>
                <w:sz w:val="21"/>
              </w:rPr>
              <w:t>主要工作经历 </w:t>
            </w:r>
          </w:p>
        </w:tc>
      </w:tr>
      <w:tr>
        <w:trPr>
          <w:trHeight w:val="815" w:hRule="atLeast"/>
        </w:trPr>
        <w:tc>
          <w:tcPr>
            <w:tcW w:w="1664" w:type="dxa"/>
          </w:tcPr>
          <w:p>
            <w:pPr>
              <w:pStyle w:val="TableParagraph"/>
              <w:spacing w:before="3"/>
              <w:rPr>
                <w:rFonts w:ascii="SimSun"/>
                <w:sz w:val="21"/>
              </w:rPr>
            </w:pPr>
          </w:p>
          <w:p>
            <w:pPr>
              <w:pStyle w:val="TableParagraph"/>
              <w:ind w:left="107"/>
              <w:rPr>
                <w:rFonts w:ascii="SimSun" w:eastAsia="SimSun" w:hint="eastAsia"/>
                <w:sz w:val="21"/>
              </w:rPr>
            </w:pPr>
            <w:r>
              <w:rPr>
                <w:rFonts w:ascii="SimSun" w:eastAsia="SimSun" w:hint="eastAsia"/>
                <w:sz w:val="21"/>
              </w:rPr>
              <w:t>党彦宝</w:t>
            </w:r>
          </w:p>
        </w:tc>
        <w:tc>
          <w:tcPr>
            <w:tcW w:w="12796" w:type="dxa"/>
          </w:tcPr>
          <w:p>
            <w:pPr>
              <w:pStyle w:val="TableParagraph"/>
              <w:spacing w:line="242" w:lineRule="auto" w:before="1"/>
              <w:ind w:left="107" w:right="89"/>
              <w:rPr>
                <w:rFonts w:ascii="SimSun" w:eastAsia="SimSun" w:hint="eastAsia"/>
                <w:sz w:val="21"/>
              </w:rPr>
            </w:pPr>
            <w:r>
              <w:rPr>
                <w:sz w:val="21"/>
              </w:rPr>
              <w:t>2005</w:t>
            </w:r>
            <w:r>
              <w:rPr>
                <w:spacing w:val="36"/>
                <w:sz w:val="21"/>
              </w:rPr>
              <w:t> </w:t>
            </w:r>
            <w:r>
              <w:rPr>
                <w:rFonts w:ascii="SimSun" w:eastAsia="SimSun" w:hint="eastAsia"/>
                <w:sz w:val="21"/>
              </w:rPr>
              <w:t>年至今任宁夏宝丰能源集团股份有限公司董事长，</w:t>
            </w:r>
            <w:r>
              <w:rPr>
                <w:sz w:val="21"/>
              </w:rPr>
              <w:t>2012</w:t>
            </w:r>
            <w:r>
              <w:rPr>
                <w:spacing w:val="37"/>
                <w:sz w:val="21"/>
              </w:rPr>
              <w:t> </w:t>
            </w:r>
            <w:r>
              <w:rPr>
                <w:rFonts w:ascii="SimSun" w:eastAsia="SimSun" w:hint="eastAsia"/>
                <w:sz w:val="21"/>
              </w:rPr>
              <w:t>年至今任宁夏宝丰集团有限公司董事长。党彦宝先生的社会兼职包括：十二</w:t>
            </w:r>
            <w:r>
              <w:rPr>
                <w:rFonts w:ascii="SimSun" w:eastAsia="SimSun" w:hint="eastAsia"/>
                <w:spacing w:val="-1"/>
                <w:sz w:val="21"/>
              </w:rPr>
              <w:t>届全国政协委员，十一届宁夏回族自治区人大代表，中国慈善联合会副会长，中国扶贫基金会理事，宁夏慈善总会副会长，中华宁夏青年</w:t>
            </w:r>
          </w:p>
          <w:p>
            <w:pPr>
              <w:pStyle w:val="TableParagraph"/>
              <w:spacing w:line="250" w:lineRule="exact" w:before="1"/>
              <w:ind w:left="107"/>
              <w:rPr>
                <w:rFonts w:ascii="SimSun" w:eastAsia="SimSun" w:hint="eastAsia"/>
                <w:sz w:val="21"/>
              </w:rPr>
            </w:pPr>
            <w:r>
              <w:rPr>
                <w:rFonts w:ascii="SimSun" w:eastAsia="SimSun" w:hint="eastAsia"/>
                <w:spacing w:val="-1"/>
                <w:sz w:val="21"/>
              </w:rPr>
              <w:t>联合会副会长，宁夏回族自治区工商联副主席，宁夏回族自治区政府参事。</w:t>
            </w:r>
          </w:p>
        </w:tc>
      </w:tr>
      <w:tr>
        <w:trPr>
          <w:trHeight w:val="545" w:hRule="atLeast"/>
        </w:trPr>
        <w:tc>
          <w:tcPr>
            <w:tcW w:w="1664" w:type="dxa"/>
          </w:tcPr>
          <w:p>
            <w:pPr>
              <w:pStyle w:val="TableParagraph"/>
              <w:spacing w:before="138"/>
              <w:ind w:left="107"/>
              <w:rPr>
                <w:rFonts w:ascii="SimSun" w:eastAsia="SimSun" w:hint="eastAsia"/>
                <w:sz w:val="21"/>
              </w:rPr>
            </w:pPr>
            <w:r>
              <w:rPr>
                <w:rFonts w:ascii="SimSun" w:eastAsia="SimSun" w:hint="eastAsia"/>
                <w:sz w:val="21"/>
              </w:rPr>
              <w:t>刘元管</w:t>
            </w:r>
          </w:p>
        </w:tc>
        <w:tc>
          <w:tcPr>
            <w:tcW w:w="12796" w:type="dxa"/>
          </w:tcPr>
          <w:p>
            <w:pPr>
              <w:pStyle w:val="TableParagraph"/>
              <w:spacing w:before="1"/>
              <w:ind w:left="107"/>
              <w:rPr>
                <w:rFonts w:ascii="SimSun" w:eastAsia="SimSun" w:hint="eastAsia"/>
                <w:sz w:val="21"/>
              </w:rPr>
            </w:pPr>
            <w:r>
              <w:rPr>
                <w:spacing w:val="-2"/>
                <w:sz w:val="21"/>
              </w:rPr>
              <w:t>2012</w:t>
            </w:r>
            <w:r>
              <w:rPr>
                <w:spacing w:val="-3"/>
                <w:sz w:val="21"/>
              </w:rPr>
              <w:t> </w:t>
            </w:r>
            <w:r>
              <w:rPr>
                <w:rFonts w:ascii="SimSun" w:eastAsia="SimSun" w:hint="eastAsia"/>
                <w:spacing w:val="-28"/>
                <w:sz w:val="21"/>
              </w:rPr>
              <w:t>年 </w:t>
            </w:r>
            <w:r>
              <w:rPr>
                <w:spacing w:val="-2"/>
                <w:sz w:val="21"/>
              </w:rPr>
              <w:t>8</w:t>
            </w:r>
            <w:r>
              <w:rPr>
                <w:spacing w:val="-3"/>
                <w:sz w:val="21"/>
              </w:rPr>
              <w:t> </w:t>
            </w:r>
            <w:r>
              <w:rPr>
                <w:rFonts w:ascii="SimSun" w:eastAsia="SimSun" w:hint="eastAsia"/>
                <w:spacing w:val="-2"/>
                <w:sz w:val="21"/>
              </w:rPr>
              <w:t>月至今任宁夏宝丰能源集团股份有限公司总裁。此前，刘元管先生还曾担任宁夏宝丰能源集团股份有限公司副总裁，宁夏富宁投</w:t>
            </w:r>
          </w:p>
          <w:p>
            <w:pPr>
              <w:pStyle w:val="TableParagraph"/>
              <w:spacing w:line="250" w:lineRule="exact" w:before="5"/>
              <w:ind w:left="107"/>
              <w:rPr>
                <w:rFonts w:ascii="SimSun" w:eastAsia="SimSun" w:hint="eastAsia"/>
                <w:sz w:val="21"/>
              </w:rPr>
            </w:pPr>
            <w:r>
              <w:rPr>
                <w:rFonts w:ascii="SimSun" w:eastAsia="SimSun" w:hint="eastAsia"/>
                <w:spacing w:val="-1"/>
                <w:sz w:val="21"/>
              </w:rPr>
              <w:t>资集团董事长、党委书记，神华宁夏煤业集团副总经理等职务。</w:t>
            </w:r>
          </w:p>
        </w:tc>
      </w:tr>
      <w:tr>
        <w:trPr>
          <w:trHeight w:val="544" w:hRule="atLeast"/>
        </w:trPr>
        <w:tc>
          <w:tcPr>
            <w:tcW w:w="1664" w:type="dxa"/>
          </w:tcPr>
          <w:p>
            <w:pPr>
              <w:pStyle w:val="TableParagraph"/>
              <w:spacing w:before="138"/>
              <w:ind w:left="107"/>
              <w:rPr>
                <w:rFonts w:ascii="SimSun" w:eastAsia="SimSun" w:hint="eastAsia"/>
                <w:sz w:val="21"/>
              </w:rPr>
            </w:pPr>
            <w:r>
              <w:rPr>
                <w:rFonts w:ascii="SimSun" w:eastAsia="SimSun" w:hint="eastAsia"/>
                <w:sz w:val="21"/>
              </w:rPr>
              <w:t>高建军</w:t>
            </w:r>
          </w:p>
        </w:tc>
        <w:tc>
          <w:tcPr>
            <w:tcW w:w="12796" w:type="dxa"/>
          </w:tcPr>
          <w:p>
            <w:pPr>
              <w:pStyle w:val="TableParagraph"/>
              <w:spacing w:before="1"/>
              <w:ind w:left="107"/>
              <w:rPr>
                <w:rFonts w:ascii="SimSun" w:eastAsia="SimSun" w:hint="eastAsia"/>
                <w:sz w:val="21"/>
              </w:rPr>
            </w:pPr>
            <w:r>
              <w:rPr>
                <w:sz w:val="21"/>
              </w:rPr>
              <w:t>2012   </w:t>
            </w:r>
            <w:r>
              <w:rPr>
                <w:rFonts w:ascii="SimSun" w:eastAsia="SimSun" w:hint="eastAsia"/>
                <w:sz w:val="21"/>
              </w:rPr>
              <w:t>年至今任宁夏宝丰能源集团股份有限公司常务副总裁。此前，高建军先生还曾担任宁夏宝丰能源集团股份有限公司总工程师、副总</w:t>
            </w:r>
          </w:p>
          <w:p>
            <w:pPr>
              <w:pStyle w:val="TableParagraph"/>
              <w:spacing w:line="250" w:lineRule="exact" w:before="4"/>
              <w:ind w:left="107"/>
              <w:rPr>
                <w:rFonts w:ascii="SimSun" w:eastAsia="SimSun" w:hint="eastAsia"/>
                <w:sz w:val="21"/>
              </w:rPr>
            </w:pPr>
            <w:r>
              <w:rPr>
                <w:rFonts w:ascii="SimSun" w:eastAsia="SimSun" w:hint="eastAsia"/>
                <w:spacing w:val="-1"/>
                <w:sz w:val="21"/>
              </w:rPr>
              <w:t>裁，陕西延长石油集团生产计划处副处长，陕西延长石油集团榆林炼化公司总经理等职务。</w:t>
            </w:r>
          </w:p>
        </w:tc>
      </w:tr>
      <w:tr>
        <w:trPr>
          <w:trHeight w:val="546" w:hRule="atLeast"/>
        </w:trPr>
        <w:tc>
          <w:tcPr>
            <w:tcW w:w="1664" w:type="dxa"/>
          </w:tcPr>
          <w:p>
            <w:pPr>
              <w:pStyle w:val="TableParagraph"/>
              <w:spacing w:before="137"/>
              <w:ind w:left="107"/>
              <w:rPr>
                <w:rFonts w:ascii="SimSun" w:eastAsia="SimSun" w:hint="eastAsia"/>
                <w:sz w:val="21"/>
              </w:rPr>
            </w:pPr>
            <w:r>
              <w:rPr>
                <w:rFonts w:ascii="SimSun" w:eastAsia="SimSun" w:hint="eastAsia"/>
                <w:spacing w:val="35"/>
                <w:sz w:val="21"/>
              </w:rPr>
              <w:t>卢 军</w:t>
            </w:r>
          </w:p>
        </w:tc>
        <w:tc>
          <w:tcPr>
            <w:tcW w:w="12796" w:type="dxa"/>
          </w:tcPr>
          <w:p>
            <w:pPr>
              <w:pStyle w:val="TableParagraph"/>
              <w:spacing w:line="270" w:lineRule="atLeast"/>
              <w:ind w:left="107" w:right="89"/>
              <w:rPr>
                <w:rFonts w:ascii="SimSun" w:eastAsia="SimSun" w:hint="eastAsia"/>
                <w:sz w:val="21"/>
              </w:rPr>
            </w:pPr>
            <w:r>
              <w:rPr>
                <w:spacing w:val="-2"/>
                <w:sz w:val="21"/>
              </w:rPr>
              <w:t>2012</w:t>
            </w:r>
            <w:r>
              <w:rPr>
                <w:spacing w:val="-3"/>
                <w:sz w:val="21"/>
              </w:rPr>
              <w:t> </w:t>
            </w:r>
            <w:r>
              <w:rPr>
                <w:rFonts w:ascii="SimSun" w:eastAsia="SimSun" w:hint="eastAsia"/>
                <w:spacing w:val="-28"/>
                <w:sz w:val="21"/>
              </w:rPr>
              <w:t>年 </w:t>
            </w:r>
            <w:r>
              <w:rPr>
                <w:spacing w:val="-2"/>
                <w:sz w:val="21"/>
              </w:rPr>
              <w:t>8</w:t>
            </w:r>
            <w:r>
              <w:rPr>
                <w:spacing w:val="-3"/>
                <w:sz w:val="21"/>
              </w:rPr>
              <w:t> </w:t>
            </w:r>
            <w:r>
              <w:rPr>
                <w:rFonts w:ascii="SimSun" w:eastAsia="SimSun" w:hint="eastAsia"/>
                <w:spacing w:val="-2"/>
                <w:sz w:val="21"/>
              </w:rPr>
              <w:t>月至今任宁夏宝丰集团有限公司副总裁。此前，卢军先生还曾担任宁夏宝丰能源集团股份有限公司副总裁，宁夏燕葆建材实业有</w:t>
            </w:r>
            <w:r>
              <w:rPr>
                <w:rFonts w:ascii="SimSun" w:eastAsia="SimSun" w:hint="eastAsia"/>
                <w:sz w:val="21"/>
              </w:rPr>
              <w:t>限公司财务总监，银川科安特起重机制造有限公司总会计师等职务。</w:t>
            </w:r>
          </w:p>
        </w:tc>
      </w:tr>
    </w:tbl>
    <w:p>
      <w:pPr>
        <w:spacing w:after="0" w:line="270" w:lineRule="atLeast"/>
        <w:rPr>
          <w:rFonts w:ascii="SimSun" w:eastAsia="SimSun" w:hint="eastAsia"/>
          <w:sz w:val="21"/>
        </w:rPr>
        <w:sectPr>
          <w:pgSz w:w="16840" w:h="11910" w:orient="landscape"/>
          <w:pgMar w:header="880" w:footer="1195" w:top="1180" w:bottom="1380" w:left="1040" w:right="1100"/>
        </w:sectPr>
      </w:pPr>
    </w:p>
    <w:p>
      <w:pPr>
        <w:pStyle w:val="BodyText"/>
        <w:rPr>
          <w:sz w:val="20"/>
        </w:rPr>
      </w:pPr>
    </w:p>
    <w:p>
      <w:pPr>
        <w:pStyle w:val="BodyText"/>
        <w:spacing w:before="2"/>
        <w:rPr>
          <w:sz w:val="28"/>
        </w:rPr>
      </w:pPr>
    </w:p>
    <w:tbl>
      <w:tblPr>
        <w:tblW w:w="0" w:type="auto"/>
        <w:jc w:val="left"/>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64"/>
        <w:gridCol w:w="12796"/>
      </w:tblGrid>
      <w:tr>
        <w:trPr>
          <w:trHeight w:val="395" w:hRule="atLeast"/>
        </w:trPr>
        <w:tc>
          <w:tcPr>
            <w:tcW w:w="1664" w:type="dxa"/>
            <w:shd w:val="clear" w:color="auto" w:fill="D9D9D9"/>
          </w:tcPr>
          <w:p>
            <w:pPr>
              <w:pStyle w:val="TableParagraph"/>
              <w:spacing w:before="63"/>
              <w:ind w:left="618"/>
              <w:rPr>
                <w:rFonts w:ascii="SimSun" w:eastAsia="SimSun" w:hint="eastAsia"/>
                <w:sz w:val="21"/>
              </w:rPr>
            </w:pPr>
            <w:r>
              <w:rPr>
                <w:rFonts w:ascii="SimSun" w:eastAsia="SimSun" w:hint="eastAsia"/>
                <w:sz w:val="21"/>
              </w:rPr>
              <w:t>姓名 </w:t>
            </w:r>
          </w:p>
        </w:tc>
        <w:tc>
          <w:tcPr>
            <w:tcW w:w="12796" w:type="dxa"/>
            <w:shd w:val="clear" w:color="auto" w:fill="D9D9D9"/>
          </w:tcPr>
          <w:p>
            <w:pPr>
              <w:pStyle w:val="TableParagraph"/>
              <w:spacing w:before="63"/>
              <w:ind w:left="5800" w:right="5686"/>
              <w:jc w:val="center"/>
              <w:rPr>
                <w:rFonts w:ascii="SimSun" w:eastAsia="SimSun" w:hint="eastAsia"/>
                <w:sz w:val="21"/>
              </w:rPr>
            </w:pPr>
            <w:r>
              <w:rPr>
                <w:rFonts w:ascii="SimSun" w:eastAsia="SimSun" w:hint="eastAsia"/>
                <w:sz w:val="21"/>
              </w:rPr>
              <w:t>主要工作经历 </w:t>
            </w:r>
          </w:p>
        </w:tc>
      </w:tr>
      <w:tr>
        <w:trPr>
          <w:trHeight w:val="544" w:hRule="atLeast"/>
        </w:trPr>
        <w:tc>
          <w:tcPr>
            <w:tcW w:w="1664" w:type="dxa"/>
          </w:tcPr>
          <w:p>
            <w:pPr>
              <w:pStyle w:val="TableParagraph"/>
              <w:spacing w:before="137"/>
              <w:ind w:left="107"/>
              <w:rPr>
                <w:rFonts w:ascii="SimSun" w:eastAsia="SimSun" w:hint="eastAsia"/>
                <w:sz w:val="21"/>
              </w:rPr>
            </w:pPr>
            <w:r>
              <w:rPr>
                <w:rFonts w:ascii="SimSun" w:eastAsia="SimSun" w:hint="eastAsia"/>
                <w:spacing w:val="35"/>
                <w:sz w:val="21"/>
              </w:rPr>
              <w:t>雍 武</w:t>
            </w:r>
          </w:p>
        </w:tc>
        <w:tc>
          <w:tcPr>
            <w:tcW w:w="12796" w:type="dxa"/>
          </w:tcPr>
          <w:p>
            <w:pPr>
              <w:pStyle w:val="TableParagraph"/>
              <w:spacing w:line="270" w:lineRule="atLeast"/>
              <w:ind w:left="107" w:right="91"/>
              <w:rPr>
                <w:rFonts w:ascii="SimSun" w:eastAsia="SimSun" w:hint="eastAsia"/>
                <w:sz w:val="21"/>
              </w:rPr>
            </w:pPr>
            <w:r>
              <w:rPr>
                <w:spacing w:val="-1"/>
                <w:sz w:val="21"/>
              </w:rPr>
              <w:t>2017</w:t>
            </w:r>
            <w:r>
              <w:rPr>
                <w:spacing w:val="5"/>
                <w:sz w:val="21"/>
              </w:rPr>
              <w:t> </w:t>
            </w:r>
            <w:r>
              <w:rPr>
                <w:rFonts w:ascii="SimSun" w:eastAsia="SimSun" w:hint="eastAsia"/>
                <w:spacing w:val="-23"/>
                <w:sz w:val="21"/>
              </w:rPr>
              <w:t>年 </w:t>
            </w:r>
            <w:r>
              <w:rPr>
                <w:sz w:val="21"/>
              </w:rPr>
              <w:t>1</w:t>
            </w:r>
            <w:r>
              <w:rPr>
                <w:spacing w:val="5"/>
                <w:sz w:val="21"/>
              </w:rPr>
              <w:t> </w:t>
            </w:r>
            <w:r>
              <w:rPr>
                <w:rFonts w:ascii="SimSun" w:eastAsia="SimSun" w:hint="eastAsia"/>
                <w:spacing w:val="-16"/>
                <w:sz w:val="21"/>
              </w:rPr>
              <w:t>月至 </w:t>
            </w:r>
            <w:r>
              <w:rPr>
                <w:sz w:val="21"/>
              </w:rPr>
              <w:t>2022</w:t>
            </w:r>
            <w:r>
              <w:rPr>
                <w:spacing w:val="8"/>
                <w:sz w:val="21"/>
              </w:rPr>
              <w:t> </w:t>
            </w:r>
            <w:r>
              <w:rPr>
                <w:rFonts w:ascii="SimSun" w:eastAsia="SimSun" w:hint="eastAsia"/>
                <w:spacing w:val="-23"/>
                <w:sz w:val="21"/>
              </w:rPr>
              <w:t>年 </w:t>
            </w:r>
            <w:r>
              <w:rPr>
                <w:sz w:val="21"/>
              </w:rPr>
              <w:t>12</w:t>
            </w:r>
            <w:r>
              <w:rPr>
                <w:spacing w:val="5"/>
                <w:sz w:val="21"/>
              </w:rPr>
              <w:t> </w:t>
            </w:r>
            <w:r>
              <w:rPr>
                <w:rFonts w:ascii="SimSun" w:eastAsia="SimSun" w:hint="eastAsia"/>
                <w:spacing w:val="-23"/>
                <w:sz w:val="21"/>
              </w:rPr>
              <w:t>月 </w:t>
            </w:r>
            <w:r>
              <w:rPr>
                <w:sz w:val="21"/>
              </w:rPr>
              <w:t>31</w:t>
            </w:r>
            <w:r>
              <w:rPr>
                <w:spacing w:val="6"/>
                <w:sz w:val="21"/>
              </w:rPr>
              <w:t> </w:t>
            </w:r>
            <w:r>
              <w:rPr>
                <w:rFonts w:ascii="SimSun" w:eastAsia="SimSun" w:hint="eastAsia"/>
                <w:sz w:val="21"/>
              </w:rPr>
              <w:t>日任宁夏宝丰能源集团股份有限公司副总裁，</w:t>
            </w:r>
            <w:r>
              <w:rPr>
                <w:sz w:val="21"/>
              </w:rPr>
              <w:t>2008</w:t>
            </w:r>
            <w:r>
              <w:rPr>
                <w:spacing w:val="7"/>
                <w:sz w:val="21"/>
              </w:rPr>
              <w:t> </w:t>
            </w:r>
            <w:r>
              <w:rPr>
                <w:rFonts w:ascii="SimSun" w:eastAsia="SimSun" w:hint="eastAsia"/>
                <w:spacing w:val="-15"/>
                <w:sz w:val="21"/>
              </w:rPr>
              <w:t>年至 </w:t>
            </w:r>
            <w:r>
              <w:rPr>
                <w:sz w:val="21"/>
              </w:rPr>
              <w:t>2017</w:t>
            </w:r>
            <w:r>
              <w:rPr>
                <w:spacing w:val="5"/>
                <w:sz w:val="21"/>
              </w:rPr>
              <w:t> </w:t>
            </w:r>
            <w:r>
              <w:rPr>
                <w:rFonts w:ascii="SimSun" w:eastAsia="SimSun" w:hint="eastAsia"/>
                <w:sz w:val="21"/>
              </w:rPr>
              <w:t>年历任宁夏宝丰能源集团股份有限公司焦化厂厂长、总裁助理、副总裁、总调度长。</w:t>
            </w:r>
          </w:p>
        </w:tc>
      </w:tr>
      <w:tr>
        <w:trPr>
          <w:trHeight w:val="546" w:hRule="atLeast"/>
        </w:trPr>
        <w:tc>
          <w:tcPr>
            <w:tcW w:w="1664" w:type="dxa"/>
          </w:tcPr>
          <w:p>
            <w:pPr>
              <w:pStyle w:val="TableParagraph"/>
              <w:spacing w:before="137"/>
              <w:ind w:left="107"/>
              <w:rPr>
                <w:rFonts w:ascii="SimSun" w:eastAsia="SimSun" w:hint="eastAsia"/>
                <w:sz w:val="21"/>
              </w:rPr>
            </w:pPr>
            <w:r>
              <w:rPr>
                <w:rFonts w:ascii="SimSun" w:eastAsia="SimSun" w:hint="eastAsia"/>
                <w:spacing w:val="35"/>
                <w:sz w:val="21"/>
              </w:rPr>
              <w:t>高 宇</w:t>
            </w:r>
          </w:p>
        </w:tc>
        <w:tc>
          <w:tcPr>
            <w:tcW w:w="12796" w:type="dxa"/>
          </w:tcPr>
          <w:p>
            <w:pPr>
              <w:pStyle w:val="TableParagraph"/>
              <w:spacing w:line="270" w:lineRule="atLeast"/>
              <w:ind w:left="107" w:right="89"/>
              <w:rPr>
                <w:rFonts w:ascii="SimSun" w:eastAsia="SimSun" w:hint="eastAsia"/>
                <w:sz w:val="21"/>
              </w:rPr>
            </w:pPr>
            <w:r>
              <w:rPr>
                <w:sz w:val="21"/>
              </w:rPr>
              <w:t>2019</w:t>
            </w:r>
            <w:r>
              <w:rPr>
                <w:spacing w:val="7"/>
                <w:sz w:val="21"/>
              </w:rPr>
              <w:t> </w:t>
            </w:r>
            <w:r>
              <w:rPr>
                <w:rFonts w:ascii="SimSun" w:eastAsia="SimSun" w:hint="eastAsia"/>
                <w:spacing w:val="-22"/>
                <w:sz w:val="21"/>
              </w:rPr>
              <w:t>年 </w:t>
            </w:r>
            <w:r>
              <w:rPr>
                <w:sz w:val="21"/>
              </w:rPr>
              <w:t>12</w:t>
            </w:r>
            <w:r>
              <w:rPr>
                <w:spacing w:val="8"/>
                <w:sz w:val="21"/>
              </w:rPr>
              <w:t> </w:t>
            </w:r>
            <w:r>
              <w:rPr>
                <w:rFonts w:ascii="SimSun" w:eastAsia="SimSun" w:hint="eastAsia"/>
                <w:spacing w:val="-22"/>
                <w:sz w:val="21"/>
              </w:rPr>
              <w:t>月 </w:t>
            </w:r>
            <w:r>
              <w:rPr>
                <w:sz w:val="21"/>
              </w:rPr>
              <w:t>30</w:t>
            </w:r>
            <w:r>
              <w:rPr>
                <w:spacing w:val="8"/>
                <w:sz w:val="21"/>
              </w:rPr>
              <w:t> </w:t>
            </w:r>
            <w:r>
              <w:rPr>
                <w:rFonts w:ascii="SimSun" w:eastAsia="SimSun" w:hint="eastAsia"/>
                <w:sz w:val="21"/>
              </w:rPr>
              <w:t>日至今任宁夏宝丰能源集团股份有限公司副总裁、财务总监。</w:t>
            </w:r>
            <w:r>
              <w:rPr>
                <w:sz w:val="21"/>
              </w:rPr>
              <w:t>2018</w:t>
            </w:r>
            <w:r>
              <w:rPr>
                <w:spacing w:val="5"/>
                <w:sz w:val="21"/>
              </w:rPr>
              <w:t> </w:t>
            </w:r>
            <w:r>
              <w:rPr>
                <w:rFonts w:ascii="SimSun" w:eastAsia="SimSun" w:hint="eastAsia"/>
                <w:spacing w:val="-15"/>
                <w:sz w:val="21"/>
              </w:rPr>
              <w:t>年至 </w:t>
            </w:r>
            <w:r>
              <w:rPr>
                <w:sz w:val="21"/>
              </w:rPr>
              <w:t>2019</w:t>
            </w:r>
            <w:r>
              <w:rPr>
                <w:spacing w:val="8"/>
                <w:sz w:val="21"/>
              </w:rPr>
              <w:t> </w:t>
            </w:r>
            <w:r>
              <w:rPr>
                <w:rFonts w:ascii="SimSun" w:eastAsia="SimSun" w:hint="eastAsia"/>
                <w:spacing w:val="-24"/>
                <w:sz w:val="21"/>
              </w:rPr>
              <w:t>年 </w:t>
            </w:r>
            <w:r>
              <w:rPr>
                <w:sz w:val="21"/>
              </w:rPr>
              <w:t>11</w:t>
            </w:r>
            <w:r>
              <w:rPr>
                <w:spacing w:val="8"/>
                <w:sz w:val="21"/>
              </w:rPr>
              <w:t> </w:t>
            </w:r>
            <w:r>
              <w:rPr>
                <w:rFonts w:ascii="SimSun" w:eastAsia="SimSun" w:hint="eastAsia"/>
                <w:sz w:val="21"/>
              </w:rPr>
              <w:t>月任中国石油炼油与化工分公司副总经济师，</w:t>
            </w:r>
            <w:r>
              <w:rPr>
                <w:sz w:val="21"/>
              </w:rPr>
              <w:t>2008</w:t>
            </w:r>
            <w:r>
              <w:rPr>
                <w:spacing w:val="-3"/>
                <w:sz w:val="21"/>
              </w:rPr>
              <w:t> </w:t>
            </w:r>
            <w:r>
              <w:rPr>
                <w:rFonts w:ascii="SimSun" w:eastAsia="SimSun" w:hint="eastAsia"/>
                <w:spacing w:val="-18"/>
                <w:sz w:val="21"/>
              </w:rPr>
              <w:t>年至 </w:t>
            </w:r>
            <w:r>
              <w:rPr>
                <w:sz w:val="21"/>
              </w:rPr>
              <w:t>2018</w:t>
            </w:r>
            <w:r>
              <w:rPr>
                <w:spacing w:val="-3"/>
                <w:sz w:val="21"/>
              </w:rPr>
              <w:t> </w:t>
            </w:r>
            <w:r>
              <w:rPr>
                <w:rFonts w:ascii="SimSun" w:eastAsia="SimSun" w:hint="eastAsia"/>
                <w:sz w:val="21"/>
              </w:rPr>
              <w:t>年任中国石油炼油与化工分公司财务处处长。</w:t>
            </w:r>
          </w:p>
        </w:tc>
      </w:tr>
      <w:tr>
        <w:trPr>
          <w:trHeight w:val="816" w:hRule="atLeast"/>
        </w:trPr>
        <w:tc>
          <w:tcPr>
            <w:tcW w:w="1664" w:type="dxa"/>
          </w:tcPr>
          <w:p>
            <w:pPr>
              <w:pStyle w:val="TableParagraph"/>
              <w:spacing w:before="3"/>
              <w:rPr>
                <w:rFonts w:ascii="SimSun"/>
                <w:sz w:val="21"/>
              </w:rPr>
            </w:pPr>
          </w:p>
          <w:p>
            <w:pPr>
              <w:pStyle w:val="TableParagraph"/>
              <w:ind w:left="107"/>
              <w:rPr>
                <w:rFonts w:ascii="SimSun" w:eastAsia="SimSun" w:hint="eastAsia"/>
                <w:sz w:val="21"/>
              </w:rPr>
            </w:pPr>
            <w:r>
              <w:rPr>
                <w:rFonts w:ascii="SimSun" w:eastAsia="SimSun" w:hint="eastAsia"/>
                <w:sz w:val="21"/>
              </w:rPr>
              <w:t>梁龙虎</w:t>
            </w:r>
          </w:p>
        </w:tc>
        <w:tc>
          <w:tcPr>
            <w:tcW w:w="12796" w:type="dxa"/>
          </w:tcPr>
          <w:p>
            <w:pPr>
              <w:pStyle w:val="TableParagraph"/>
              <w:spacing w:line="242" w:lineRule="auto" w:before="1"/>
              <w:ind w:left="107" w:right="91"/>
              <w:rPr>
                <w:rFonts w:ascii="SimSun" w:eastAsia="SimSun" w:hint="eastAsia"/>
                <w:sz w:val="21"/>
              </w:rPr>
            </w:pPr>
            <w:r>
              <w:rPr>
                <w:spacing w:val="-2"/>
                <w:sz w:val="21"/>
              </w:rPr>
              <w:t>2017</w:t>
            </w:r>
            <w:r>
              <w:rPr>
                <w:spacing w:val="-3"/>
                <w:sz w:val="21"/>
              </w:rPr>
              <w:t> </w:t>
            </w:r>
            <w:r>
              <w:rPr>
                <w:rFonts w:ascii="SimSun" w:eastAsia="SimSun" w:hint="eastAsia"/>
                <w:spacing w:val="-28"/>
                <w:sz w:val="21"/>
              </w:rPr>
              <w:t>年 </w:t>
            </w:r>
            <w:r>
              <w:rPr>
                <w:spacing w:val="-2"/>
                <w:sz w:val="21"/>
              </w:rPr>
              <w:t>4</w:t>
            </w:r>
            <w:r>
              <w:rPr>
                <w:spacing w:val="-3"/>
                <w:sz w:val="21"/>
              </w:rPr>
              <w:t> </w:t>
            </w:r>
            <w:r>
              <w:rPr>
                <w:rFonts w:ascii="SimSun" w:eastAsia="SimSun" w:hint="eastAsia"/>
                <w:spacing w:val="-2"/>
                <w:sz w:val="21"/>
              </w:rPr>
              <w:t>月至今任宁夏宝丰能源集团股份有限公司独立董事，</w:t>
            </w:r>
            <w:r>
              <w:rPr>
                <w:spacing w:val="-1"/>
                <w:sz w:val="21"/>
              </w:rPr>
              <w:t>2020</w:t>
            </w:r>
            <w:r>
              <w:rPr>
                <w:sz w:val="21"/>
              </w:rPr>
              <w:t> </w:t>
            </w:r>
            <w:r>
              <w:rPr>
                <w:rFonts w:ascii="SimSun" w:eastAsia="SimSun" w:hint="eastAsia"/>
                <w:spacing w:val="-28"/>
                <w:sz w:val="21"/>
              </w:rPr>
              <w:t>年 </w:t>
            </w:r>
            <w:r>
              <w:rPr>
                <w:spacing w:val="-1"/>
                <w:sz w:val="21"/>
              </w:rPr>
              <w:t>9</w:t>
            </w:r>
            <w:r>
              <w:rPr>
                <w:sz w:val="21"/>
              </w:rPr>
              <w:t> </w:t>
            </w:r>
            <w:r>
              <w:rPr>
                <w:rFonts w:ascii="SimSun" w:eastAsia="SimSun" w:hint="eastAsia"/>
                <w:spacing w:val="-1"/>
                <w:sz w:val="21"/>
              </w:rPr>
              <w:t>月至今任山西兰花科技创业股份有限公司独立董事，</w:t>
            </w:r>
            <w:r>
              <w:rPr>
                <w:spacing w:val="-1"/>
                <w:sz w:val="21"/>
              </w:rPr>
              <w:t>2016</w:t>
            </w:r>
            <w:r>
              <w:rPr>
                <w:sz w:val="21"/>
              </w:rPr>
              <w:t> </w:t>
            </w:r>
            <w:r>
              <w:rPr>
                <w:rFonts w:ascii="SimSun" w:eastAsia="SimSun" w:hint="eastAsia"/>
                <w:spacing w:val="-27"/>
                <w:sz w:val="21"/>
              </w:rPr>
              <w:t>年 </w:t>
            </w:r>
            <w:r>
              <w:rPr>
                <w:spacing w:val="-1"/>
                <w:sz w:val="21"/>
              </w:rPr>
              <w:t>11</w:t>
            </w:r>
            <w:r>
              <w:rPr>
                <w:sz w:val="21"/>
              </w:rPr>
              <w:t> </w:t>
            </w:r>
            <w:r>
              <w:rPr>
                <w:rFonts w:ascii="SimSun" w:eastAsia="SimSun" w:hint="eastAsia"/>
                <w:spacing w:val="-1"/>
                <w:sz w:val="21"/>
              </w:rPr>
              <w:t>月至今任中石化洛阳工程有限公司高级专家。此前，梁龙虎先生还曾担任中国石化集团洛阳石化工程公司</w:t>
            </w:r>
            <w:r>
              <w:rPr>
                <w:rFonts w:ascii="SimSun" w:eastAsia="SimSun" w:hint="eastAsia"/>
                <w:sz w:val="21"/>
              </w:rPr>
              <w:t>（现中石化洛阳工程有限公司）技</w:t>
            </w:r>
          </w:p>
          <w:p>
            <w:pPr>
              <w:pStyle w:val="TableParagraph"/>
              <w:spacing w:line="250" w:lineRule="exact" w:before="2"/>
              <w:ind w:left="107"/>
              <w:rPr>
                <w:rFonts w:ascii="SimSun" w:eastAsia="SimSun" w:hint="eastAsia"/>
                <w:sz w:val="21"/>
              </w:rPr>
            </w:pPr>
            <w:r>
              <w:rPr>
                <w:rFonts w:ascii="SimSun" w:eastAsia="SimSun" w:hint="eastAsia"/>
                <w:sz w:val="21"/>
              </w:rPr>
              <w:t>术部主任、副总工程师等职务。</w:t>
            </w:r>
          </w:p>
        </w:tc>
      </w:tr>
      <w:tr>
        <w:trPr>
          <w:trHeight w:val="544" w:hRule="atLeast"/>
        </w:trPr>
        <w:tc>
          <w:tcPr>
            <w:tcW w:w="1664" w:type="dxa"/>
          </w:tcPr>
          <w:p>
            <w:pPr>
              <w:pStyle w:val="TableParagraph"/>
              <w:spacing w:before="137"/>
              <w:ind w:left="107"/>
              <w:rPr>
                <w:rFonts w:ascii="SimSun" w:eastAsia="SimSun" w:hint="eastAsia"/>
                <w:sz w:val="21"/>
              </w:rPr>
            </w:pPr>
            <w:r>
              <w:rPr>
                <w:rFonts w:ascii="SimSun" w:eastAsia="SimSun" w:hint="eastAsia"/>
                <w:sz w:val="21"/>
              </w:rPr>
              <w:t>郭瑞琴</w:t>
            </w:r>
          </w:p>
        </w:tc>
        <w:tc>
          <w:tcPr>
            <w:tcW w:w="12796" w:type="dxa"/>
          </w:tcPr>
          <w:p>
            <w:pPr>
              <w:pStyle w:val="TableParagraph"/>
              <w:spacing w:before="1"/>
              <w:ind w:left="107"/>
              <w:rPr>
                <w:rFonts w:ascii="SimSun" w:eastAsia="SimSun" w:hint="eastAsia"/>
                <w:sz w:val="21"/>
              </w:rPr>
            </w:pPr>
            <w:r>
              <w:rPr>
                <w:spacing w:val="-2"/>
                <w:sz w:val="21"/>
              </w:rPr>
              <w:t>2017</w:t>
            </w:r>
            <w:r>
              <w:rPr>
                <w:spacing w:val="-3"/>
                <w:sz w:val="21"/>
              </w:rPr>
              <w:t> </w:t>
            </w:r>
            <w:r>
              <w:rPr>
                <w:rFonts w:ascii="SimSun" w:eastAsia="SimSun" w:hint="eastAsia"/>
                <w:spacing w:val="-28"/>
                <w:sz w:val="21"/>
              </w:rPr>
              <w:t>年 </w:t>
            </w:r>
            <w:r>
              <w:rPr>
                <w:spacing w:val="-2"/>
                <w:sz w:val="21"/>
              </w:rPr>
              <w:t>4</w:t>
            </w:r>
            <w:r>
              <w:rPr>
                <w:spacing w:val="-3"/>
                <w:sz w:val="21"/>
              </w:rPr>
              <w:t> </w:t>
            </w:r>
            <w:r>
              <w:rPr>
                <w:rFonts w:ascii="SimSun" w:eastAsia="SimSun" w:hint="eastAsia"/>
                <w:spacing w:val="-2"/>
                <w:sz w:val="21"/>
              </w:rPr>
              <w:t>月至今任宁夏宝丰能源集团股份有限公司独立董事，</w:t>
            </w:r>
            <w:r>
              <w:rPr>
                <w:spacing w:val="-1"/>
                <w:sz w:val="21"/>
              </w:rPr>
              <w:t>2020</w:t>
            </w:r>
            <w:r>
              <w:rPr>
                <w:spacing w:val="-2"/>
                <w:sz w:val="21"/>
              </w:rPr>
              <w:t> </w:t>
            </w:r>
            <w:r>
              <w:rPr>
                <w:rFonts w:ascii="SimSun" w:eastAsia="SimSun" w:hint="eastAsia"/>
                <w:spacing w:val="-27"/>
                <w:sz w:val="21"/>
              </w:rPr>
              <w:t>年 </w:t>
            </w:r>
            <w:r>
              <w:rPr>
                <w:spacing w:val="-1"/>
                <w:sz w:val="21"/>
              </w:rPr>
              <w:t>10</w:t>
            </w:r>
            <w:r>
              <w:rPr>
                <w:spacing w:val="-3"/>
                <w:sz w:val="21"/>
              </w:rPr>
              <w:t> </w:t>
            </w:r>
            <w:r>
              <w:rPr>
                <w:rFonts w:ascii="SimSun" w:eastAsia="SimSun" w:hint="eastAsia"/>
                <w:spacing w:val="-1"/>
                <w:sz w:val="21"/>
              </w:rPr>
              <w:t>月至今任容诚会计师事务所（特殊普通合伙）项目经理，</w:t>
            </w:r>
            <w:r>
              <w:rPr>
                <w:spacing w:val="-1"/>
                <w:sz w:val="21"/>
              </w:rPr>
              <w:t>2006</w:t>
            </w:r>
            <w:r>
              <w:rPr>
                <w:spacing w:val="-3"/>
                <w:sz w:val="21"/>
              </w:rPr>
              <w:t> </w:t>
            </w:r>
            <w:r>
              <w:rPr>
                <w:rFonts w:ascii="SimSun" w:eastAsia="SimSun" w:hint="eastAsia"/>
                <w:spacing w:val="-1"/>
                <w:sz w:val="21"/>
              </w:rPr>
              <w:t>年</w:t>
            </w:r>
          </w:p>
          <w:p>
            <w:pPr>
              <w:pStyle w:val="TableParagraph"/>
              <w:spacing w:line="250" w:lineRule="exact" w:before="4"/>
              <w:ind w:left="107"/>
              <w:rPr>
                <w:rFonts w:ascii="SimSun" w:eastAsia="SimSun" w:hint="eastAsia"/>
                <w:sz w:val="21"/>
              </w:rPr>
            </w:pPr>
            <w:r>
              <w:rPr>
                <w:rFonts w:ascii="SimSun" w:eastAsia="SimSun" w:hint="eastAsia"/>
                <w:spacing w:val="-27"/>
                <w:sz w:val="21"/>
              </w:rPr>
              <w:t>至 </w:t>
            </w:r>
            <w:r>
              <w:rPr>
                <w:spacing w:val="-1"/>
                <w:sz w:val="21"/>
              </w:rPr>
              <w:t>2020</w:t>
            </w:r>
            <w:r>
              <w:rPr>
                <w:spacing w:val="1"/>
                <w:sz w:val="21"/>
              </w:rPr>
              <w:t> </w:t>
            </w:r>
            <w:r>
              <w:rPr>
                <w:rFonts w:ascii="SimSun" w:eastAsia="SimSun" w:hint="eastAsia"/>
                <w:spacing w:val="-27"/>
                <w:sz w:val="21"/>
              </w:rPr>
              <w:t>年 </w:t>
            </w:r>
            <w:r>
              <w:rPr>
                <w:sz w:val="21"/>
              </w:rPr>
              <w:t>9 </w:t>
            </w:r>
            <w:r>
              <w:rPr>
                <w:rFonts w:ascii="SimSun" w:eastAsia="SimSun" w:hint="eastAsia"/>
                <w:sz w:val="21"/>
              </w:rPr>
              <w:t>月任北京兴华会计师事务所项目经理。</w:t>
            </w:r>
          </w:p>
        </w:tc>
      </w:tr>
      <w:tr>
        <w:trPr>
          <w:trHeight w:val="544" w:hRule="atLeast"/>
        </w:trPr>
        <w:tc>
          <w:tcPr>
            <w:tcW w:w="1664" w:type="dxa"/>
          </w:tcPr>
          <w:p>
            <w:pPr>
              <w:pStyle w:val="TableParagraph"/>
              <w:spacing w:before="137"/>
              <w:ind w:left="107"/>
              <w:rPr>
                <w:rFonts w:ascii="SimSun" w:eastAsia="SimSun" w:hint="eastAsia"/>
                <w:sz w:val="21"/>
              </w:rPr>
            </w:pPr>
            <w:r>
              <w:rPr>
                <w:rFonts w:ascii="SimSun" w:eastAsia="SimSun" w:hint="eastAsia"/>
                <w:sz w:val="21"/>
              </w:rPr>
              <w:t>赵恩慧</w:t>
            </w:r>
          </w:p>
        </w:tc>
        <w:tc>
          <w:tcPr>
            <w:tcW w:w="12796" w:type="dxa"/>
          </w:tcPr>
          <w:p>
            <w:pPr>
              <w:pStyle w:val="TableParagraph"/>
              <w:spacing w:before="1"/>
              <w:ind w:left="107" w:right="-15"/>
              <w:rPr>
                <w:rFonts w:ascii="SimSun" w:eastAsia="SimSun" w:hint="eastAsia"/>
                <w:sz w:val="21"/>
              </w:rPr>
            </w:pPr>
            <w:r>
              <w:rPr>
                <w:spacing w:val="-1"/>
                <w:sz w:val="21"/>
              </w:rPr>
              <w:t>2017</w:t>
            </w:r>
            <w:r>
              <w:rPr>
                <w:spacing w:val="-3"/>
                <w:sz w:val="21"/>
              </w:rPr>
              <w:t> </w:t>
            </w:r>
            <w:r>
              <w:rPr>
                <w:rFonts w:ascii="SimSun" w:eastAsia="SimSun" w:hint="eastAsia"/>
                <w:spacing w:val="-27"/>
                <w:sz w:val="21"/>
              </w:rPr>
              <w:t>年 </w:t>
            </w:r>
            <w:r>
              <w:rPr>
                <w:spacing w:val="-1"/>
                <w:sz w:val="21"/>
              </w:rPr>
              <w:t>4</w:t>
            </w:r>
            <w:r>
              <w:rPr>
                <w:spacing w:val="-3"/>
                <w:sz w:val="21"/>
              </w:rPr>
              <w:t> </w:t>
            </w:r>
            <w:r>
              <w:rPr>
                <w:rFonts w:ascii="SimSun" w:eastAsia="SimSun" w:hint="eastAsia"/>
                <w:spacing w:val="-1"/>
                <w:sz w:val="21"/>
              </w:rPr>
              <w:t>月至今任宁夏宝丰能源集团股份有限公司独立董事，</w:t>
            </w:r>
            <w:r>
              <w:rPr>
                <w:sz w:val="21"/>
              </w:rPr>
              <w:t>2016</w:t>
            </w:r>
            <w:r>
              <w:rPr>
                <w:spacing w:val="-2"/>
                <w:sz w:val="21"/>
              </w:rPr>
              <w:t> </w:t>
            </w:r>
            <w:r>
              <w:rPr>
                <w:rFonts w:ascii="SimSun" w:eastAsia="SimSun" w:hint="eastAsia"/>
                <w:sz w:val="21"/>
              </w:rPr>
              <w:t>年至今任北京市盈科（银川）律师事务所管委会副主任、律师。此前，</w:t>
            </w:r>
          </w:p>
          <w:p>
            <w:pPr>
              <w:pStyle w:val="TableParagraph"/>
              <w:spacing w:line="250" w:lineRule="exact" w:before="4"/>
              <w:ind w:left="107"/>
              <w:rPr>
                <w:rFonts w:ascii="SimSun" w:eastAsia="SimSun" w:hint="eastAsia"/>
                <w:sz w:val="21"/>
              </w:rPr>
            </w:pPr>
            <w:r>
              <w:rPr>
                <w:rFonts w:ascii="SimSun" w:eastAsia="SimSun" w:hint="eastAsia"/>
                <w:spacing w:val="-1"/>
                <w:sz w:val="21"/>
              </w:rPr>
              <w:t>赵恩慧女士还曾担任宁夏正义达律师事务所合伙人、副主任、律师等职务。</w:t>
            </w:r>
          </w:p>
        </w:tc>
      </w:tr>
      <w:tr>
        <w:trPr>
          <w:trHeight w:val="546" w:hRule="atLeast"/>
        </w:trPr>
        <w:tc>
          <w:tcPr>
            <w:tcW w:w="1664" w:type="dxa"/>
          </w:tcPr>
          <w:p>
            <w:pPr>
              <w:pStyle w:val="TableParagraph"/>
              <w:spacing w:before="137"/>
              <w:ind w:left="107"/>
              <w:rPr>
                <w:rFonts w:ascii="SimSun" w:eastAsia="SimSun" w:hint="eastAsia"/>
                <w:sz w:val="21"/>
              </w:rPr>
            </w:pPr>
            <w:r>
              <w:rPr>
                <w:rFonts w:ascii="SimSun" w:eastAsia="SimSun" w:hint="eastAsia"/>
                <w:spacing w:val="35"/>
                <w:sz w:val="21"/>
              </w:rPr>
              <w:t>夏 云</w:t>
            </w:r>
          </w:p>
        </w:tc>
        <w:tc>
          <w:tcPr>
            <w:tcW w:w="12796" w:type="dxa"/>
          </w:tcPr>
          <w:p>
            <w:pPr>
              <w:pStyle w:val="TableParagraph"/>
              <w:spacing w:line="270" w:lineRule="atLeast"/>
              <w:ind w:left="107" w:right="91"/>
              <w:rPr>
                <w:rFonts w:ascii="SimSun" w:eastAsia="SimSun" w:hint="eastAsia"/>
                <w:sz w:val="21"/>
              </w:rPr>
            </w:pPr>
            <w:r>
              <w:rPr>
                <w:spacing w:val="-1"/>
                <w:sz w:val="21"/>
              </w:rPr>
              <w:t>2019</w:t>
            </w:r>
            <w:r>
              <w:rPr>
                <w:spacing w:val="-3"/>
                <w:sz w:val="21"/>
              </w:rPr>
              <w:t> </w:t>
            </w:r>
            <w:r>
              <w:rPr>
                <w:rFonts w:ascii="SimSun" w:eastAsia="SimSun" w:hint="eastAsia"/>
                <w:spacing w:val="-1"/>
                <w:sz w:val="21"/>
              </w:rPr>
              <w:t>年至今担任宁夏宝丰集团有限公司副总裁，</w:t>
            </w:r>
            <w:r>
              <w:rPr>
                <w:spacing w:val="-1"/>
                <w:sz w:val="21"/>
              </w:rPr>
              <w:t>2013</w:t>
            </w:r>
            <w:r>
              <w:rPr>
                <w:spacing w:val="1"/>
                <w:sz w:val="21"/>
              </w:rPr>
              <w:t> </w:t>
            </w:r>
            <w:r>
              <w:rPr>
                <w:rFonts w:ascii="SimSun" w:eastAsia="SimSun" w:hint="eastAsia"/>
                <w:spacing w:val="-20"/>
                <w:sz w:val="21"/>
              </w:rPr>
              <w:t>年至 </w:t>
            </w:r>
            <w:r>
              <w:rPr>
                <w:spacing w:val="-1"/>
                <w:sz w:val="21"/>
              </w:rPr>
              <w:t>2018</w:t>
            </w:r>
            <w:r>
              <w:rPr>
                <w:spacing w:val="1"/>
                <w:sz w:val="21"/>
              </w:rPr>
              <w:t> </w:t>
            </w:r>
            <w:r>
              <w:rPr>
                <w:rFonts w:ascii="SimSun" w:eastAsia="SimSun" w:hint="eastAsia"/>
                <w:sz w:val="21"/>
              </w:rPr>
              <w:t>年历任宁夏宝丰集团有限公司财务管理中心主任、经营管理部部长、总裁助理、董事长助理。</w:t>
            </w:r>
          </w:p>
        </w:tc>
      </w:tr>
      <w:tr>
        <w:trPr>
          <w:trHeight w:val="544" w:hRule="atLeast"/>
        </w:trPr>
        <w:tc>
          <w:tcPr>
            <w:tcW w:w="1664" w:type="dxa"/>
          </w:tcPr>
          <w:p>
            <w:pPr>
              <w:pStyle w:val="TableParagraph"/>
              <w:spacing w:before="135"/>
              <w:ind w:left="107"/>
              <w:rPr>
                <w:rFonts w:ascii="SimSun" w:eastAsia="SimSun" w:hint="eastAsia"/>
                <w:sz w:val="21"/>
              </w:rPr>
            </w:pPr>
            <w:r>
              <w:rPr>
                <w:rFonts w:ascii="SimSun" w:eastAsia="SimSun" w:hint="eastAsia"/>
                <w:sz w:val="21"/>
              </w:rPr>
              <w:t>柳怀宝</w:t>
            </w:r>
          </w:p>
        </w:tc>
        <w:tc>
          <w:tcPr>
            <w:tcW w:w="12796" w:type="dxa"/>
          </w:tcPr>
          <w:p>
            <w:pPr>
              <w:pStyle w:val="TableParagraph"/>
              <w:spacing w:before="1"/>
              <w:ind w:left="107"/>
              <w:rPr>
                <w:rFonts w:ascii="SimSun" w:eastAsia="SimSun" w:hint="eastAsia"/>
                <w:sz w:val="21"/>
              </w:rPr>
            </w:pPr>
            <w:r>
              <w:rPr>
                <w:spacing w:val="-1"/>
                <w:sz w:val="21"/>
              </w:rPr>
              <w:t>2020</w:t>
            </w:r>
            <w:r>
              <w:rPr>
                <w:spacing w:val="-3"/>
                <w:sz w:val="21"/>
              </w:rPr>
              <w:t> </w:t>
            </w:r>
            <w:r>
              <w:rPr>
                <w:rFonts w:ascii="SimSun" w:eastAsia="SimSun" w:hint="eastAsia"/>
                <w:spacing w:val="-1"/>
                <w:sz w:val="21"/>
              </w:rPr>
              <w:t>年至今任宁夏宝丰能源集团股份有限公司采购公司总经理。</w:t>
            </w:r>
            <w:r>
              <w:rPr>
                <w:sz w:val="21"/>
              </w:rPr>
              <w:t>2008</w:t>
            </w:r>
            <w:r>
              <w:rPr>
                <w:spacing w:val="-2"/>
                <w:sz w:val="21"/>
              </w:rPr>
              <w:t> </w:t>
            </w:r>
            <w:r>
              <w:rPr>
                <w:rFonts w:ascii="SimSun" w:eastAsia="SimSun" w:hint="eastAsia"/>
                <w:spacing w:val="-27"/>
                <w:sz w:val="21"/>
              </w:rPr>
              <w:t>年 </w:t>
            </w:r>
            <w:r>
              <w:rPr>
                <w:sz w:val="21"/>
              </w:rPr>
              <w:t>5</w:t>
            </w:r>
            <w:r>
              <w:rPr>
                <w:spacing w:val="-3"/>
                <w:sz w:val="21"/>
              </w:rPr>
              <w:t> </w:t>
            </w:r>
            <w:r>
              <w:rPr>
                <w:rFonts w:ascii="SimSun" w:eastAsia="SimSun" w:hint="eastAsia"/>
                <w:spacing w:val="-18"/>
                <w:sz w:val="21"/>
              </w:rPr>
              <w:t>月至 </w:t>
            </w:r>
            <w:r>
              <w:rPr>
                <w:sz w:val="21"/>
              </w:rPr>
              <w:t>2019 </w:t>
            </w:r>
            <w:r>
              <w:rPr>
                <w:rFonts w:ascii="SimSun" w:eastAsia="SimSun" w:hint="eastAsia"/>
                <w:spacing w:val="-28"/>
                <w:sz w:val="21"/>
              </w:rPr>
              <w:t>年 </w:t>
            </w:r>
            <w:r>
              <w:rPr>
                <w:sz w:val="21"/>
              </w:rPr>
              <w:t>1 </w:t>
            </w:r>
            <w:r>
              <w:rPr>
                <w:rFonts w:ascii="SimSun" w:eastAsia="SimSun" w:hint="eastAsia"/>
                <w:sz w:val="21"/>
              </w:rPr>
              <w:t>月历任宁夏宝丰能源集团股份有限公司洗煤厂副</w:t>
            </w:r>
          </w:p>
          <w:p>
            <w:pPr>
              <w:pStyle w:val="TableParagraph"/>
              <w:spacing w:line="252" w:lineRule="exact" w:before="2"/>
              <w:ind w:left="107"/>
              <w:rPr>
                <w:rFonts w:ascii="SimSun" w:eastAsia="SimSun" w:hint="eastAsia"/>
                <w:sz w:val="21"/>
              </w:rPr>
            </w:pPr>
            <w:r>
              <w:rPr>
                <w:rFonts w:ascii="SimSun" w:eastAsia="SimSun" w:hint="eastAsia"/>
                <w:spacing w:val="-1"/>
                <w:sz w:val="21"/>
              </w:rPr>
              <w:t>厂长、厂长、焦化厂常务副厂长、宝丰煤焦化副总经理、供销公司总经理、销售公司总经理。</w:t>
            </w:r>
          </w:p>
        </w:tc>
      </w:tr>
      <w:tr>
        <w:trPr>
          <w:trHeight w:val="544" w:hRule="atLeast"/>
        </w:trPr>
        <w:tc>
          <w:tcPr>
            <w:tcW w:w="1664" w:type="dxa"/>
          </w:tcPr>
          <w:p>
            <w:pPr>
              <w:pStyle w:val="TableParagraph"/>
              <w:spacing w:before="138"/>
              <w:ind w:left="107"/>
              <w:rPr>
                <w:rFonts w:ascii="SimSun" w:eastAsia="SimSun" w:hint="eastAsia"/>
                <w:sz w:val="21"/>
              </w:rPr>
            </w:pPr>
            <w:r>
              <w:rPr>
                <w:rFonts w:ascii="SimSun" w:eastAsia="SimSun" w:hint="eastAsia"/>
                <w:spacing w:val="35"/>
                <w:sz w:val="21"/>
              </w:rPr>
              <w:t>何 旭</w:t>
            </w:r>
          </w:p>
        </w:tc>
        <w:tc>
          <w:tcPr>
            <w:tcW w:w="12796" w:type="dxa"/>
          </w:tcPr>
          <w:p>
            <w:pPr>
              <w:pStyle w:val="TableParagraph"/>
              <w:spacing w:before="1"/>
              <w:ind w:left="107"/>
              <w:rPr>
                <w:rFonts w:ascii="SimSun" w:eastAsia="SimSun" w:hint="eastAsia"/>
                <w:sz w:val="21"/>
              </w:rPr>
            </w:pPr>
            <w:r>
              <w:rPr>
                <w:spacing w:val="-1"/>
                <w:sz w:val="21"/>
              </w:rPr>
              <w:t>2019</w:t>
            </w:r>
            <w:r>
              <w:rPr>
                <w:spacing w:val="-3"/>
                <w:sz w:val="21"/>
              </w:rPr>
              <w:t> </w:t>
            </w:r>
            <w:r>
              <w:rPr>
                <w:rFonts w:ascii="SimSun" w:eastAsia="SimSun" w:hint="eastAsia"/>
                <w:spacing w:val="-27"/>
                <w:sz w:val="21"/>
              </w:rPr>
              <w:t>年 </w:t>
            </w:r>
            <w:r>
              <w:rPr>
                <w:spacing w:val="-1"/>
                <w:sz w:val="21"/>
              </w:rPr>
              <w:t>1</w:t>
            </w:r>
            <w:r>
              <w:rPr>
                <w:spacing w:val="-3"/>
                <w:sz w:val="21"/>
              </w:rPr>
              <w:t> </w:t>
            </w:r>
            <w:r>
              <w:rPr>
                <w:rFonts w:ascii="SimSun" w:eastAsia="SimSun" w:hint="eastAsia"/>
                <w:spacing w:val="-1"/>
                <w:sz w:val="21"/>
              </w:rPr>
              <w:t>月至今任宁夏宝丰能源集团股份有限公司经营总监、总裁助理、副总裁。</w:t>
            </w:r>
            <w:r>
              <w:rPr>
                <w:sz w:val="21"/>
              </w:rPr>
              <w:t>2007</w:t>
            </w:r>
            <w:r>
              <w:rPr>
                <w:spacing w:val="-3"/>
                <w:sz w:val="21"/>
              </w:rPr>
              <w:t> </w:t>
            </w:r>
            <w:r>
              <w:rPr>
                <w:rFonts w:ascii="SimSun" w:eastAsia="SimSun" w:hint="eastAsia"/>
                <w:spacing w:val="-19"/>
                <w:sz w:val="21"/>
              </w:rPr>
              <w:t>年至 </w:t>
            </w:r>
            <w:r>
              <w:rPr>
                <w:sz w:val="21"/>
              </w:rPr>
              <w:t>2019 </w:t>
            </w:r>
            <w:r>
              <w:rPr>
                <w:rFonts w:ascii="SimSun" w:eastAsia="SimSun" w:hint="eastAsia"/>
                <w:spacing w:val="-28"/>
                <w:sz w:val="21"/>
              </w:rPr>
              <w:t>年 </w:t>
            </w:r>
            <w:r>
              <w:rPr>
                <w:sz w:val="21"/>
              </w:rPr>
              <w:t>1 </w:t>
            </w:r>
            <w:r>
              <w:rPr>
                <w:rFonts w:ascii="SimSun" w:eastAsia="SimSun" w:hint="eastAsia"/>
                <w:sz w:val="21"/>
              </w:rPr>
              <w:t>月历任宁夏宝丰能源集团股份有限</w:t>
            </w:r>
          </w:p>
          <w:p>
            <w:pPr>
              <w:pStyle w:val="TableParagraph"/>
              <w:spacing w:line="252" w:lineRule="exact" w:before="2"/>
              <w:ind w:left="107"/>
              <w:rPr>
                <w:rFonts w:ascii="SimSun" w:eastAsia="SimSun" w:hint="eastAsia"/>
                <w:sz w:val="21"/>
              </w:rPr>
            </w:pPr>
            <w:r>
              <w:rPr>
                <w:rFonts w:ascii="SimSun" w:eastAsia="SimSun" w:hint="eastAsia"/>
                <w:spacing w:val="-1"/>
                <w:sz w:val="21"/>
              </w:rPr>
              <w:t>公司企管部副部长、经营管理部部长、企业部部长、甲醇厂副厂长、总裁助理。</w:t>
            </w:r>
          </w:p>
        </w:tc>
      </w:tr>
      <w:tr>
        <w:trPr>
          <w:trHeight w:val="544" w:hRule="atLeast"/>
        </w:trPr>
        <w:tc>
          <w:tcPr>
            <w:tcW w:w="1664" w:type="dxa"/>
          </w:tcPr>
          <w:p>
            <w:pPr>
              <w:pStyle w:val="TableParagraph"/>
              <w:spacing w:before="138"/>
              <w:ind w:left="107"/>
              <w:rPr>
                <w:rFonts w:ascii="SimSun" w:eastAsia="SimSun" w:hint="eastAsia"/>
                <w:sz w:val="21"/>
              </w:rPr>
            </w:pPr>
            <w:r>
              <w:rPr>
                <w:rFonts w:ascii="SimSun" w:eastAsia="SimSun" w:hint="eastAsia"/>
                <w:spacing w:val="35"/>
                <w:sz w:val="21"/>
              </w:rPr>
              <w:t>姚 敏</w:t>
            </w:r>
          </w:p>
        </w:tc>
        <w:tc>
          <w:tcPr>
            <w:tcW w:w="12796" w:type="dxa"/>
          </w:tcPr>
          <w:p>
            <w:pPr>
              <w:pStyle w:val="TableParagraph"/>
              <w:spacing w:before="1"/>
              <w:ind w:left="107"/>
              <w:rPr>
                <w:rFonts w:ascii="SimSun" w:eastAsia="SimSun" w:hint="eastAsia"/>
                <w:sz w:val="21"/>
              </w:rPr>
            </w:pPr>
            <w:r>
              <w:rPr>
                <w:spacing w:val="-1"/>
                <w:sz w:val="21"/>
              </w:rPr>
              <w:t>2020</w:t>
            </w:r>
            <w:r>
              <w:rPr>
                <w:spacing w:val="7"/>
                <w:sz w:val="21"/>
              </w:rPr>
              <w:t> </w:t>
            </w:r>
            <w:r>
              <w:rPr>
                <w:rFonts w:ascii="SimSun" w:eastAsia="SimSun" w:hint="eastAsia"/>
                <w:spacing w:val="-22"/>
                <w:sz w:val="21"/>
              </w:rPr>
              <w:t>年 </w:t>
            </w:r>
            <w:r>
              <w:rPr>
                <w:sz w:val="21"/>
              </w:rPr>
              <w:t>3</w:t>
            </w:r>
            <w:r>
              <w:rPr>
                <w:spacing w:val="7"/>
                <w:sz w:val="21"/>
              </w:rPr>
              <w:t> </w:t>
            </w:r>
            <w:r>
              <w:rPr>
                <w:rFonts w:ascii="SimSun" w:eastAsia="SimSun" w:hint="eastAsia"/>
                <w:spacing w:val="-15"/>
                <w:sz w:val="21"/>
              </w:rPr>
              <w:t>月至 </w:t>
            </w:r>
            <w:r>
              <w:rPr>
                <w:sz w:val="21"/>
              </w:rPr>
              <w:t>2022</w:t>
            </w:r>
            <w:r>
              <w:rPr>
                <w:spacing w:val="9"/>
                <w:sz w:val="21"/>
              </w:rPr>
              <w:t> </w:t>
            </w:r>
            <w:r>
              <w:rPr>
                <w:rFonts w:ascii="SimSun" w:eastAsia="SimSun" w:hint="eastAsia"/>
                <w:spacing w:val="-23"/>
                <w:sz w:val="21"/>
              </w:rPr>
              <w:t>年 </w:t>
            </w:r>
            <w:r>
              <w:rPr>
                <w:sz w:val="21"/>
              </w:rPr>
              <w:t>2</w:t>
            </w:r>
            <w:r>
              <w:rPr>
                <w:spacing w:val="7"/>
                <w:sz w:val="21"/>
              </w:rPr>
              <w:t> </w:t>
            </w:r>
            <w:r>
              <w:rPr>
                <w:rFonts w:ascii="SimSun" w:eastAsia="SimSun" w:hint="eastAsia"/>
                <w:spacing w:val="-21"/>
                <w:sz w:val="21"/>
              </w:rPr>
              <w:t>月 </w:t>
            </w:r>
            <w:r>
              <w:rPr>
                <w:sz w:val="21"/>
              </w:rPr>
              <w:t>10</w:t>
            </w:r>
            <w:r>
              <w:rPr>
                <w:spacing w:val="7"/>
                <w:sz w:val="21"/>
              </w:rPr>
              <w:t> </w:t>
            </w:r>
            <w:r>
              <w:rPr>
                <w:rFonts w:ascii="SimSun" w:eastAsia="SimSun" w:hint="eastAsia"/>
                <w:sz w:val="21"/>
              </w:rPr>
              <w:t>日任宁夏宝丰能源集团股份有限公司副总裁。此前</w:t>
            </w:r>
            <w:r>
              <w:rPr>
                <w:sz w:val="21"/>
              </w:rPr>
              <w:t>,</w:t>
            </w:r>
            <w:r>
              <w:rPr>
                <w:rFonts w:ascii="SimSun" w:eastAsia="SimSun" w:hint="eastAsia"/>
                <w:sz w:val="21"/>
              </w:rPr>
              <w:t>姚敏先生还曾担任国家能源集团宁夏煤业有限责任公司</w:t>
            </w:r>
          </w:p>
          <w:p>
            <w:pPr>
              <w:pStyle w:val="TableParagraph"/>
              <w:spacing w:line="252" w:lineRule="exact" w:before="2"/>
              <w:ind w:left="107"/>
              <w:rPr>
                <w:rFonts w:ascii="SimSun" w:eastAsia="SimSun" w:hint="eastAsia"/>
                <w:sz w:val="21"/>
              </w:rPr>
            </w:pPr>
            <w:r>
              <w:rPr>
                <w:rFonts w:ascii="SimSun" w:eastAsia="SimSun" w:hint="eastAsia"/>
                <w:spacing w:val="-1"/>
                <w:sz w:val="21"/>
              </w:rPr>
              <w:t>副总经理、神华宁煤煤制油项目建设指挥部总指挥、神华宁煤煤化工分公司总经理、神华宁煤烯烃公司董事长等职务。</w:t>
            </w:r>
          </w:p>
        </w:tc>
      </w:tr>
      <w:tr>
        <w:trPr>
          <w:trHeight w:val="544" w:hRule="atLeast"/>
        </w:trPr>
        <w:tc>
          <w:tcPr>
            <w:tcW w:w="1664" w:type="dxa"/>
          </w:tcPr>
          <w:p>
            <w:pPr>
              <w:pStyle w:val="TableParagraph"/>
              <w:spacing w:before="138"/>
              <w:ind w:left="107"/>
              <w:rPr>
                <w:rFonts w:ascii="SimSun" w:eastAsia="SimSun" w:hint="eastAsia"/>
                <w:sz w:val="21"/>
              </w:rPr>
            </w:pPr>
            <w:r>
              <w:rPr>
                <w:rFonts w:ascii="SimSun" w:eastAsia="SimSun" w:hint="eastAsia"/>
                <w:sz w:val="21"/>
              </w:rPr>
              <w:t>林卫国</w:t>
            </w:r>
          </w:p>
        </w:tc>
        <w:tc>
          <w:tcPr>
            <w:tcW w:w="12796" w:type="dxa"/>
          </w:tcPr>
          <w:p>
            <w:pPr>
              <w:pStyle w:val="TableParagraph"/>
              <w:spacing w:before="1"/>
              <w:ind w:left="107"/>
              <w:rPr>
                <w:rFonts w:ascii="SimSun" w:eastAsia="SimSun" w:hint="eastAsia"/>
                <w:sz w:val="21"/>
              </w:rPr>
            </w:pPr>
            <w:r>
              <w:rPr>
                <w:spacing w:val="-1"/>
                <w:sz w:val="21"/>
              </w:rPr>
              <w:t>2020</w:t>
            </w:r>
            <w:r>
              <w:rPr>
                <w:spacing w:val="-3"/>
                <w:sz w:val="21"/>
              </w:rPr>
              <w:t> </w:t>
            </w:r>
            <w:r>
              <w:rPr>
                <w:rFonts w:ascii="SimSun" w:eastAsia="SimSun" w:hint="eastAsia"/>
                <w:spacing w:val="-27"/>
                <w:sz w:val="21"/>
              </w:rPr>
              <w:t>年 </w:t>
            </w:r>
            <w:r>
              <w:rPr>
                <w:spacing w:val="-1"/>
                <w:sz w:val="21"/>
              </w:rPr>
              <w:t>9</w:t>
            </w:r>
            <w:r>
              <w:rPr>
                <w:spacing w:val="-3"/>
                <w:sz w:val="21"/>
              </w:rPr>
              <w:t> </w:t>
            </w:r>
            <w:r>
              <w:rPr>
                <w:rFonts w:ascii="SimSun" w:eastAsia="SimSun" w:hint="eastAsia"/>
                <w:spacing w:val="-19"/>
                <w:sz w:val="21"/>
              </w:rPr>
              <w:t>月至 </w:t>
            </w:r>
            <w:r>
              <w:rPr>
                <w:spacing w:val="-1"/>
                <w:sz w:val="21"/>
              </w:rPr>
              <w:t>2022</w:t>
            </w:r>
            <w:r>
              <w:rPr>
                <w:spacing w:val="-3"/>
                <w:sz w:val="21"/>
              </w:rPr>
              <w:t> </w:t>
            </w:r>
            <w:r>
              <w:rPr>
                <w:rFonts w:ascii="SimSun" w:eastAsia="SimSun" w:hint="eastAsia"/>
                <w:spacing w:val="-27"/>
                <w:sz w:val="21"/>
              </w:rPr>
              <w:t>年 </w:t>
            </w:r>
            <w:r>
              <w:rPr>
                <w:spacing w:val="-1"/>
                <w:sz w:val="21"/>
              </w:rPr>
              <w:t>12</w:t>
            </w:r>
            <w:r>
              <w:rPr>
                <w:spacing w:val="-3"/>
                <w:sz w:val="21"/>
              </w:rPr>
              <w:t> </w:t>
            </w:r>
            <w:r>
              <w:rPr>
                <w:rFonts w:ascii="SimSun" w:eastAsia="SimSun" w:hint="eastAsia"/>
                <w:spacing w:val="-27"/>
                <w:sz w:val="21"/>
              </w:rPr>
              <w:t>月 </w:t>
            </w:r>
            <w:r>
              <w:rPr>
                <w:spacing w:val="-1"/>
                <w:sz w:val="21"/>
              </w:rPr>
              <w:t>31</w:t>
            </w:r>
            <w:r>
              <w:rPr>
                <w:spacing w:val="-3"/>
                <w:sz w:val="21"/>
              </w:rPr>
              <w:t> </w:t>
            </w:r>
            <w:r>
              <w:rPr>
                <w:rFonts w:ascii="SimSun" w:eastAsia="SimSun" w:hint="eastAsia"/>
                <w:spacing w:val="-1"/>
                <w:sz w:val="21"/>
              </w:rPr>
              <w:t>日任宁夏宝丰能源集团股份有限公司总裁助理、副总裁。此前</w:t>
            </w:r>
            <w:r>
              <w:rPr>
                <w:sz w:val="21"/>
              </w:rPr>
              <w:t>,</w:t>
            </w:r>
            <w:r>
              <w:rPr>
                <w:rFonts w:ascii="SimSun" w:eastAsia="SimSun" w:hint="eastAsia"/>
                <w:sz w:val="21"/>
              </w:rPr>
              <w:t>林卫国先生还曾担任济宁矿业集团霄云煤矿</w:t>
            </w:r>
          </w:p>
          <w:p>
            <w:pPr>
              <w:pStyle w:val="TableParagraph"/>
              <w:spacing w:line="250" w:lineRule="exact" w:before="4"/>
              <w:ind w:left="107"/>
              <w:rPr>
                <w:rFonts w:ascii="SimSun" w:eastAsia="SimSun" w:hint="eastAsia"/>
                <w:sz w:val="21"/>
              </w:rPr>
            </w:pPr>
            <w:r>
              <w:rPr>
                <w:rFonts w:ascii="SimSun" w:eastAsia="SimSun" w:hint="eastAsia"/>
                <w:spacing w:val="-1"/>
                <w:sz w:val="21"/>
              </w:rPr>
              <w:t>常务副矿长、朱家峁煤矿矿长、金源煤矿矿长、济矿物流公司</w:t>
            </w:r>
            <w:r>
              <w:rPr>
                <w:rFonts w:ascii="SimSun" w:eastAsia="SimSun" w:hint="eastAsia"/>
                <w:sz w:val="21"/>
              </w:rPr>
              <w:t>（山东京杭多式联运建设项目）董事长兼总经理等职务。</w:t>
            </w:r>
          </w:p>
        </w:tc>
      </w:tr>
      <w:tr>
        <w:trPr>
          <w:trHeight w:val="544" w:hRule="atLeast"/>
        </w:trPr>
        <w:tc>
          <w:tcPr>
            <w:tcW w:w="1664" w:type="dxa"/>
          </w:tcPr>
          <w:p>
            <w:pPr>
              <w:pStyle w:val="TableParagraph"/>
              <w:spacing w:before="137"/>
              <w:ind w:left="107"/>
              <w:rPr>
                <w:rFonts w:ascii="SimSun" w:eastAsia="SimSun" w:hint="eastAsia"/>
                <w:sz w:val="21"/>
              </w:rPr>
            </w:pPr>
            <w:r>
              <w:rPr>
                <w:rFonts w:ascii="SimSun" w:eastAsia="SimSun" w:hint="eastAsia"/>
                <w:sz w:val="21"/>
              </w:rPr>
              <w:t>陈兆元</w:t>
            </w:r>
          </w:p>
        </w:tc>
        <w:tc>
          <w:tcPr>
            <w:tcW w:w="12796" w:type="dxa"/>
          </w:tcPr>
          <w:p>
            <w:pPr>
              <w:pStyle w:val="TableParagraph"/>
              <w:spacing w:before="1"/>
              <w:ind w:left="107"/>
              <w:rPr>
                <w:rFonts w:ascii="SimSun" w:eastAsia="SimSun" w:hint="eastAsia"/>
                <w:sz w:val="21"/>
              </w:rPr>
            </w:pPr>
            <w:r>
              <w:rPr>
                <w:spacing w:val="-2"/>
                <w:sz w:val="21"/>
              </w:rPr>
              <w:t>2012</w:t>
            </w:r>
            <w:r>
              <w:rPr>
                <w:spacing w:val="-3"/>
                <w:sz w:val="21"/>
              </w:rPr>
              <w:t> </w:t>
            </w:r>
            <w:r>
              <w:rPr>
                <w:rFonts w:ascii="SimSun" w:eastAsia="SimSun" w:hint="eastAsia"/>
                <w:spacing w:val="-28"/>
                <w:sz w:val="21"/>
              </w:rPr>
              <w:t>年 </w:t>
            </w:r>
            <w:r>
              <w:rPr>
                <w:spacing w:val="-2"/>
                <w:sz w:val="21"/>
              </w:rPr>
              <w:t>9</w:t>
            </w:r>
            <w:r>
              <w:rPr>
                <w:spacing w:val="-3"/>
                <w:sz w:val="21"/>
              </w:rPr>
              <w:t> </w:t>
            </w:r>
            <w:r>
              <w:rPr>
                <w:rFonts w:ascii="SimSun" w:eastAsia="SimSun" w:hint="eastAsia"/>
                <w:spacing w:val="-2"/>
                <w:sz w:val="21"/>
              </w:rPr>
              <w:t>月至今任宁夏宝丰能源集团股份有限公司副总裁。此前，陈兆元先生还曾担任杭州锦江集团有限公司副总经理、中国石化南化公</w:t>
            </w:r>
          </w:p>
          <w:p>
            <w:pPr>
              <w:pStyle w:val="TableParagraph"/>
              <w:spacing w:line="250" w:lineRule="exact" w:before="4"/>
              <w:ind w:left="107"/>
              <w:rPr>
                <w:rFonts w:ascii="SimSun" w:eastAsia="SimSun" w:hint="eastAsia"/>
                <w:sz w:val="21"/>
              </w:rPr>
            </w:pPr>
            <w:r>
              <w:rPr>
                <w:rFonts w:ascii="SimSun" w:eastAsia="SimSun" w:hint="eastAsia"/>
                <w:spacing w:val="-1"/>
                <w:sz w:val="21"/>
              </w:rPr>
              <w:t>司氨肥厂副厂长、公司副总工程师等职务。</w:t>
            </w:r>
          </w:p>
        </w:tc>
      </w:tr>
      <w:tr>
        <w:trPr>
          <w:trHeight w:val="398" w:hRule="atLeast"/>
        </w:trPr>
        <w:tc>
          <w:tcPr>
            <w:tcW w:w="1664" w:type="dxa"/>
          </w:tcPr>
          <w:p>
            <w:pPr>
              <w:pStyle w:val="TableParagraph"/>
              <w:spacing w:before="64"/>
              <w:ind w:left="107"/>
              <w:rPr>
                <w:rFonts w:ascii="SimSun" w:eastAsia="SimSun" w:hint="eastAsia"/>
                <w:sz w:val="21"/>
              </w:rPr>
            </w:pPr>
            <w:r>
              <w:rPr>
                <w:rFonts w:ascii="SimSun" w:eastAsia="SimSun" w:hint="eastAsia"/>
                <w:spacing w:val="35"/>
                <w:sz w:val="21"/>
              </w:rPr>
              <w:t>王 敏</w:t>
            </w:r>
          </w:p>
        </w:tc>
        <w:tc>
          <w:tcPr>
            <w:tcW w:w="12796" w:type="dxa"/>
          </w:tcPr>
          <w:p>
            <w:pPr>
              <w:pStyle w:val="TableParagraph"/>
              <w:spacing w:before="64"/>
              <w:ind w:left="107"/>
              <w:rPr>
                <w:rFonts w:ascii="SimSun" w:eastAsia="SimSun" w:hint="eastAsia"/>
                <w:sz w:val="21"/>
              </w:rPr>
            </w:pPr>
            <w:r>
              <w:rPr>
                <w:spacing w:val="-1"/>
                <w:sz w:val="21"/>
              </w:rPr>
              <w:t>2011</w:t>
            </w:r>
            <w:r>
              <w:rPr>
                <w:spacing w:val="-3"/>
                <w:sz w:val="21"/>
              </w:rPr>
              <w:t> </w:t>
            </w:r>
            <w:r>
              <w:rPr>
                <w:rFonts w:ascii="SimSun" w:eastAsia="SimSun" w:hint="eastAsia"/>
                <w:spacing w:val="-27"/>
                <w:sz w:val="21"/>
              </w:rPr>
              <w:t>年 </w:t>
            </w:r>
            <w:r>
              <w:rPr>
                <w:sz w:val="21"/>
              </w:rPr>
              <w:t>4</w:t>
            </w:r>
            <w:r>
              <w:rPr>
                <w:spacing w:val="-3"/>
                <w:sz w:val="21"/>
              </w:rPr>
              <w:t> </w:t>
            </w:r>
            <w:r>
              <w:rPr>
                <w:rFonts w:ascii="SimSun" w:eastAsia="SimSun" w:hint="eastAsia"/>
                <w:sz w:val="21"/>
              </w:rPr>
              <w:t>月至今任宁夏宝丰能源集团股份有限公司副总裁。此前，王敏先生还曾担任银川火车站运转主任、副站长等职务。</w:t>
            </w:r>
          </w:p>
        </w:tc>
      </w:tr>
      <w:tr>
        <w:trPr>
          <w:trHeight w:val="544" w:hRule="atLeast"/>
        </w:trPr>
        <w:tc>
          <w:tcPr>
            <w:tcW w:w="1664" w:type="dxa"/>
          </w:tcPr>
          <w:p>
            <w:pPr>
              <w:pStyle w:val="TableParagraph"/>
              <w:spacing w:before="138"/>
              <w:ind w:left="107"/>
              <w:rPr>
                <w:rFonts w:ascii="SimSun" w:eastAsia="SimSun" w:hint="eastAsia"/>
                <w:sz w:val="21"/>
              </w:rPr>
            </w:pPr>
            <w:r>
              <w:rPr>
                <w:rFonts w:ascii="SimSun" w:eastAsia="SimSun" w:hint="eastAsia"/>
                <w:sz w:val="21"/>
              </w:rPr>
              <w:t>计永锋</w:t>
            </w:r>
          </w:p>
        </w:tc>
        <w:tc>
          <w:tcPr>
            <w:tcW w:w="12796" w:type="dxa"/>
          </w:tcPr>
          <w:p>
            <w:pPr>
              <w:pStyle w:val="TableParagraph"/>
              <w:spacing w:before="1"/>
              <w:ind w:left="107"/>
              <w:rPr>
                <w:rFonts w:ascii="SimSun" w:eastAsia="SimSun" w:hint="eastAsia"/>
                <w:sz w:val="21"/>
              </w:rPr>
            </w:pPr>
            <w:r>
              <w:rPr>
                <w:spacing w:val="-1"/>
                <w:sz w:val="21"/>
              </w:rPr>
              <w:t>2020</w:t>
            </w:r>
            <w:r>
              <w:rPr>
                <w:spacing w:val="-3"/>
                <w:sz w:val="21"/>
              </w:rPr>
              <w:t> </w:t>
            </w:r>
            <w:r>
              <w:rPr>
                <w:rFonts w:ascii="SimSun" w:eastAsia="SimSun" w:hint="eastAsia"/>
                <w:spacing w:val="-27"/>
                <w:sz w:val="21"/>
              </w:rPr>
              <w:t>年 </w:t>
            </w:r>
            <w:r>
              <w:rPr>
                <w:spacing w:val="-1"/>
                <w:sz w:val="21"/>
              </w:rPr>
              <w:t>9</w:t>
            </w:r>
            <w:r>
              <w:rPr>
                <w:spacing w:val="-3"/>
                <w:sz w:val="21"/>
              </w:rPr>
              <w:t> </w:t>
            </w:r>
            <w:r>
              <w:rPr>
                <w:rFonts w:ascii="SimSun" w:eastAsia="SimSun" w:hint="eastAsia"/>
                <w:spacing w:val="-1"/>
                <w:sz w:val="21"/>
              </w:rPr>
              <w:t>月至今任宁夏宝丰能源集团股份有限公司副总裁。此前，计永锋先生还曾担任宁夏宝丰能源集团股份有限公司采购中心总经理、</w:t>
            </w:r>
          </w:p>
          <w:p>
            <w:pPr>
              <w:pStyle w:val="TableParagraph"/>
              <w:spacing w:line="252" w:lineRule="exact" w:before="2"/>
              <w:ind w:left="107"/>
              <w:rPr>
                <w:rFonts w:ascii="SimSun" w:eastAsia="SimSun" w:hint="eastAsia"/>
                <w:sz w:val="21"/>
              </w:rPr>
            </w:pPr>
            <w:r>
              <w:rPr>
                <w:rFonts w:ascii="SimSun" w:eastAsia="SimSun" w:hint="eastAsia"/>
                <w:spacing w:val="-1"/>
                <w:sz w:val="21"/>
              </w:rPr>
              <w:t>总裁助理兼供应公司总经理、副总裁兼供应公司总经理、采购总监等职务。</w:t>
            </w:r>
          </w:p>
        </w:tc>
      </w:tr>
      <w:tr>
        <w:trPr>
          <w:trHeight w:val="544" w:hRule="atLeast"/>
        </w:trPr>
        <w:tc>
          <w:tcPr>
            <w:tcW w:w="1664" w:type="dxa"/>
          </w:tcPr>
          <w:p>
            <w:pPr>
              <w:pStyle w:val="TableParagraph"/>
              <w:spacing w:before="138"/>
              <w:ind w:left="107"/>
              <w:rPr>
                <w:rFonts w:ascii="SimSun" w:eastAsia="SimSun" w:hint="eastAsia"/>
                <w:sz w:val="21"/>
              </w:rPr>
            </w:pPr>
            <w:r>
              <w:rPr>
                <w:rFonts w:ascii="SimSun" w:eastAsia="SimSun" w:hint="eastAsia"/>
                <w:sz w:val="21"/>
              </w:rPr>
              <w:t>李志斌</w:t>
            </w:r>
          </w:p>
        </w:tc>
        <w:tc>
          <w:tcPr>
            <w:tcW w:w="12796" w:type="dxa"/>
          </w:tcPr>
          <w:p>
            <w:pPr>
              <w:pStyle w:val="TableParagraph"/>
              <w:spacing w:before="1"/>
              <w:ind w:left="107"/>
              <w:rPr>
                <w:rFonts w:ascii="SimSun" w:eastAsia="SimSun" w:hint="eastAsia"/>
                <w:sz w:val="21"/>
              </w:rPr>
            </w:pPr>
            <w:r>
              <w:rPr>
                <w:spacing w:val="-2"/>
                <w:sz w:val="21"/>
              </w:rPr>
              <w:t>2020</w:t>
            </w:r>
            <w:r>
              <w:rPr>
                <w:spacing w:val="-3"/>
                <w:sz w:val="21"/>
              </w:rPr>
              <w:t> </w:t>
            </w:r>
            <w:r>
              <w:rPr>
                <w:rFonts w:ascii="SimSun" w:eastAsia="SimSun" w:hint="eastAsia"/>
                <w:spacing w:val="-28"/>
                <w:sz w:val="21"/>
              </w:rPr>
              <w:t>年 </w:t>
            </w:r>
            <w:r>
              <w:rPr>
                <w:spacing w:val="-2"/>
                <w:sz w:val="21"/>
              </w:rPr>
              <w:t>9</w:t>
            </w:r>
            <w:r>
              <w:rPr>
                <w:spacing w:val="-3"/>
                <w:sz w:val="21"/>
              </w:rPr>
              <w:t> </w:t>
            </w:r>
            <w:r>
              <w:rPr>
                <w:rFonts w:ascii="SimSun" w:eastAsia="SimSun" w:hint="eastAsia"/>
                <w:spacing w:val="-2"/>
                <w:sz w:val="21"/>
              </w:rPr>
              <w:t>月至今任宁夏宝丰能源集团股份有限公司副总裁。此前，李志斌先生还曾先后担任延长榆林煤化公司经理，宁夏宝丰能源集团股</w:t>
            </w:r>
          </w:p>
          <w:p>
            <w:pPr>
              <w:pStyle w:val="TableParagraph"/>
              <w:spacing w:line="252" w:lineRule="exact" w:before="2"/>
              <w:ind w:left="107"/>
              <w:rPr>
                <w:rFonts w:ascii="SimSun" w:eastAsia="SimSun" w:hint="eastAsia"/>
                <w:sz w:val="21"/>
              </w:rPr>
            </w:pPr>
            <w:r>
              <w:rPr>
                <w:rFonts w:ascii="SimSun" w:eastAsia="SimSun" w:hint="eastAsia"/>
                <w:spacing w:val="-1"/>
                <w:sz w:val="21"/>
              </w:rPr>
              <w:t>份有限公司烯烃项目部经理、烯烃厂厂长等职务。</w:t>
            </w:r>
          </w:p>
        </w:tc>
      </w:tr>
    </w:tbl>
    <w:p>
      <w:pPr>
        <w:spacing w:after="0" w:line="252" w:lineRule="exact"/>
        <w:rPr>
          <w:rFonts w:ascii="SimSun" w:eastAsia="SimSun" w:hint="eastAsia"/>
          <w:sz w:val="21"/>
        </w:rPr>
        <w:sectPr>
          <w:pgSz w:w="16840" w:h="11910" w:orient="landscape"/>
          <w:pgMar w:header="880" w:footer="1195" w:top="1180" w:bottom="1380" w:left="1040" w:right="1100"/>
        </w:sectPr>
      </w:pPr>
    </w:p>
    <w:p>
      <w:pPr>
        <w:pStyle w:val="BodyText"/>
        <w:rPr>
          <w:sz w:val="20"/>
        </w:rPr>
      </w:pPr>
    </w:p>
    <w:p>
      <w:pPr>
        <w:pStyle w:val="BodyText"/>
        <w:spacing w:before="2"/>
        <w:rPr>
          <w:sz w:val="28"/>
        </w:rPr>
      </w:pPr>
    </w:p>
    <w:tbl>
      <w:tblPr>
        <w:tblW w:w="0" w:type="auto"/>
        <w:jc w:val="left"/>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64"/>
        <w:gridCol w:w="12796"/>
      </w:tblGrid>
      <w:tr>
        <w:trPr>
          <w:trHeight w:val="395" w:hRule="atLeast"/>
        </w:trPr>
        <w:tc>
          <w:tcPr>
            <w:tcW w:w="1664" w:type="dxa"/>
            <w:shd w:val="clear" w:color="auto" w:fill="D9D9D9"/>
          </w:tcPr>
          <w:p>
            <w:pPr>
              <w:pStyle w:val="TableParagraph"/>
              <w:spacing w:before="63"/>
              <w:ind w:left="618"/>
              <w:rPr>
                <w:rFonts w:ascii="SimSun" w:eastAsia="SimSun" w:hint="eastAsia"/>
                <w:sz w:val="21"/>
              </w:rPr>
            </w:pPr>
            <w:r>
              <w:rPr>
                <w:rFonts w:ascii="SimSun" w:eastAsia="SimSun" w:hint="eastAsia"/>
                <w:sz w:val="21"/>
              </w:rPr>
              <w:t>姓名 </w:t>
            </w:r>
          </w:p>
        </w:tc>
        <w:tc>
          <w:tcPr>
            <w:tcW w:w="12796" w:type="dxa"/>
            <w:shd w:val="clear" w:color="auto" w:fill="D9D9D9"/>
          </w:tcPr>
          <w:p>
            <w:pPr>
              <w:pStyle w:val="TableParagraph"/>
              <w:spacing w:before="63"/>
              <w:ind w:left="5800" w:right="5686"/>
              <w:jc w:val="center"/>
              <w:rPr>
                <w:rFonts w:ascii="SimSun" w:eastAsia="SimSun" w:hint="eastAsia"/>
                <w:sz w:val="21"/>
              </w:rPr>
            </w:pPr>
            <w:r>
              <w:rPr>
                <w:rFonts w:ascii="SimSun" w:eastAsia="SimSun" w:hint="eastAsia"/>
                <w:sz w:val="21"/>
              </w:rPr>
              <w:t>主要工作经历 </w:t>
            </w:r>
          </w:p>
        </w:tc>
      </w:tr>
      <w:tr>
        <w:trPr>
          <w:trHeight w:val="544" w:hRule="atLeast"/>
        </w:trPr>
        <w:tc>
          <w:tcPr>
            <w:tcW w:w="1664" w:type="dxa"/>
          </w:tcPr>
          <w:p>
            <w:pPr>
              <w:pStyle w:val="TableParagraph"/>
              <w:spacing w:before="137"/>
              <w:ind w:left="107"/>
              <w:rPr>
                <w:rFonts w:ascii="SimSun" w:eastAsia="SimSun" w:hint="eastAsia"/>
                <w:sz w:val="21"/>
              </w:rPr>
            </w:pPr>
            <w:r>
              <w:rPr>
                <w:rFonts w:ascii="SimSun" w:eastAsia="SimSun" w:hint="eastAsia"/>
                <w:sz w:val="21"/>
              </w:rPr>
              <w:t>黄爱军</w:t>
            </w:r>
          </w:p>
        </w:tc>
        <w:tc>
          <w:tcPr>
            <w:tcW w:w="12796" w:type="dxa"/>
          </w:tcPr>
          <w:p>
            <w:pPr>
              <w:pStyle w:val="TableParagraph"/>
              <w:spacing w:line="270" w:lineRule="atLeast"/>
              <w:ind w:left="107" w:right="91"/>
              <w:rPr>
                <w:rFonts w:ascii="SimSun" w:eastAsia="SimSun" w:hint="eastAsia"/>
                <w:sz w:val="21"/>
              </w:rPr>
            </w:pPr>
            <w:r>
              <w:rPr>
                <w:spacing w:val="-2"/>
                <w:sz w:val="21"/>
              </w:rPr>
              <w:t>2017</w:t>
            </w:r>
            <w:r>
              <w:rPr>
                <w:spacing w:val="-3"/>
                <w:sz w:val="21"/>
              </w:rPr>
              <w:t> </w:t>
            </w:r>
            <w:r>
              <w:rPr>
                <w:rFonts w:ascii="SimSun" w:eastAsia="SimSun" w:hint="eastAsia"/>
                <w:spacing w:val="-28"/>
                <w:sz w:val="21"/>
              </w:rPr>
              <w:t>年 </w:t>
            </w:r>
            <w:r>
              <w:rPr>
                <w:spacing w:val="-2"/>
                <w:sz w:val="21"/>
              </w:rPr>
              <w:t>4</w:t>
            </w:r>
            <w:r>
              <w:rPr>
                <w:spacing w:val="-3"/>
                <w:sz w:val="21"/>
              </w:rPr>
              <w:t> </w:t>
            </w:r>
            <w:r>
              <w:rPr>
                <w:rFonts w:ascii="SimSun" w:eastAsia="SimSun" w:hint="eastAsia"/>
                <w:spacing w:val="-2"/>
                <w:sz w:val="21"/>
              </w:rPr>
              <w:t>月至今任宁夏宝丰能源集团股份有限公司董事会秘书。此前，黄爱军先生还曾担任平顶山天安煤业股份有限公司副总经理，董事</w:t>
            </w:r>
            <w:r>
              <w:rPr>
                <w:rFonts w:ascii="SimSun" w:eastAsia="SimSun" w:hint="eastAsia"/>
                <w:sz w:val="21"/>
              </w:rPr>
              <w:t>会秘书兼证券综合处处长等职务。</w:t>
            </w:r>
          </w:p>
        </w:tc>
      </w:tr>
      <w:tr>
        <w:trPr>
          <w:trHeight w:val="546" w:hRule="atLeast"/>
        </w:trPr>
        <w:tc>
          <w:tcPr>
            <w:tcW w:w="1664" w:type="dxa"/>
          </w:tcPr>
          <w:p>
            <w:pPr>
              <w:pStyle w:val="TableParagraph"/>
              <w:spacing w:before="137"/>
              <w:ind w:left="107"/>
              <w:rPr>
                <w:rFonts w:ascii="SimSun" w:eastAsia="SimSun" w:hint="eastAsia"/>
                <w:sz w:val="21"/>
              </w:rPr>
            </w:pPr>
            <w:r>
              <w:rPr>
                <w:rFonts w:ascii="SimSun" w:eastAsia="SimSun" w:hint="eastAsia"/>
                <w:sz w:val="21"/>
              </w:rPr>
              <w:t>孔军峰</w:t>
            </w:r>
          </w:p>
        </w:tc>
        <w:tc>
          <w:tcPr>
            <w:tcW w:w="12796" w:type="dxa"/>
          </w:tcPr>
          <w:p>
            <w:pPr>
              <w:pStyle w:val="TableParagraph"/>
              <w:spacing w:line="270" w:lineRule="atLeast"/>
              <w:ind w:left="107" w:right="88"/>
              <w:rPr>
                <w:rFonts w:ascii="SimSun" w:eastAsia="SimSun" w:hint="eastAsia"/>
                <w:sz w:val="21"/>
              </w:rPr>
            </w:pPr>
            <w:r>
              <w:rPr>
                <w:spacing w:val="-1"/>
                <w:sz w:val="21"/>
              </w:rPr>
              <w:t>2022</w:t>
            </w:r>
            <w:r>
              <w:rPr>
                <w:spacing w:val="9"/>
                <w:sz w:val="21"/>
              </w:rPr>
              <w:t> </w:t>
            </w:r>
            <w:r>
              <w:rPr>
                <w:rFonts w:ascii="SimSun" w:eastAsia="SimSun" w:hint="eastAsia"/>
                <w:spacing w:val="-22"/>
                <w:sz w:val="21"/>
              </w:rPr>
              <w:t>年 </w:t>
            </w:r>
            <w:r>
              <w:rPr>
                <w:spacing w:val="-1"/>
                <w:sz w:val="21"/>
              </w:rPr>
              <w:t>12</w:t>
            </w:r>
            <w:r>
              <w:rPr>
                <w:spacing w:val="9"/>
                <w:sz w:val="21"/>
              </w:rPr>
              <w:t> </w:t>
            </w:r>
            <w:r>
              <w:rPr>
                <w:rFonts w:ascii="SimSun" w:eastAsia="SimSun" w:hint="eastAsia"/>
                <w:spacing w:val="-1"/>
                <w:sz w:val="21"/>
              </w:rPr>
              <w:t>至今任宁夏宝丰能源集团股份有限公司副总裁。此前，孔军峰先生还曾担任宁夏宝丰集团红四煤业有限公司总经理、国家能源</w:t>
            </w:r>
            <w:r>
              <w:rPr>
                <w:rFonts w:ascii="SimSun" w:eastAsia="SimSun" w:hint="eastAsia"/>
                <w:sz w:val="21"/>
              </w:rPr>
              <w:t>集团宁夏煤业灵新煤矿副矿长、党委书记、矿长，梅花井煤矿党委副书记、副矿长等职务。</w:t>
            </w:r>
          </w:p>
        </w:tc>
      </w:tr>
      <w:tr>
        <w:trPr>
          <w:trHeight w:val="816" w:hRule="atLeast"/>
        </w:trPr>
        <w:tc>
          <w:tcPr>
            <w:tcW w:w="1664" w:type="dxa"/>
          </w:tcPr>
          <w:p>
            <w:pPr>
              <w:pStyle w:val="TableParagraph"/>
              <w:spacing w:before="3"/>
              <w:rPr>
                <w:rFonts w:ascii="SimSun"/>
                <w:sz w:val="21"/>
              </w:rPr>
            </w:pPr>
          </w:p>
          <w:p>
            <w:pPr>
              <w:pStyle w:val="TableParagraph"/>
              <w:ind w:left="107"/>
              <w:rPr>
                <w:rFonts w:ascii="SimSun" w:eastAsia="SimSun" w:hint="eastAsia"/>
                <w:sz w:val="21"/>
              </w:rPr>
            </w:pPr>
            <w:r>
              <w:rPr>
                <w:rFonts w:ascii="SimSun" w:eastAsia="SimSun" w:hint="eastAsia"/>
                <w:sz w:val="21"/>
              </w:rPr>
              <w:t>宋江学</w:t>
            </w:r>
          </w:p>
        </w:tc>
        <w:tc>
          <w:tcPr>
            <w:tcW w:w="12796" w:type="dxa"/>
          </w:tcPr>
          <w:p>
            <w:pPr>
              <w:pStyle w:val="TableParagraph"/>
              <w:spacing w:line="242" w:lineRule="auto" w:before="1"/>
              <w:ind w:left="107" w:right="89"/>
              <w:rPr>
                <w:rFonts w:ascii="SimSun" w:eastAsia="SimSun" w:hint="eastAsia"/>
                <w:sz w:val="21"/>
              </w:rPr>
            </w:pPr>
            <w:r>
              <w:rPr>
                <w:spacing w:val="-1"/>
                <w:sz w:val="21"/>
              </w:rPr>
              <w:t>2022</w:t>
            </w:r>
            <w:r>
              <w:rPr>
                <w:spacing w:val="9"/>
                <w:sz w:val="21"/>
              </w:rPr>
              <w:t> </w:t>
            </w:r>
            <w:r>
              <w:rPr>
                <w:rFonts w:ascii="SimSun" w:eastAsia="SimSun" w:hint="eastAsia"/>
                <w:spacing w:val="-22"/>
                <w:sz w:val="21"/>
              </w:rPr>
              <w:t>年 </w:t>
            </w:r>
            <w:r>
              <w:rPr>
                <w:spacing w:val="-1"/>
                <w:sz w:val="21"/>
              </w:rPr>
              <w:t>12</w:t>
            </w:r>
            <w:r>
              <w:rPr>
                <w:spacing w:val="9"/>
                <w:sz w:val="21"/>
              </w:rPr>
              <w:t> </w:t>
            </w:r>
            <w:r>
              <w:rPr>
                <w:rFonts w:ascii="SimSun" w:eastAsia="SimSun" w:hint="eastAsia"/>
                <w:spacing w:val="-1"/>
                <w:sz w:val="21"/>
              </w:rPr>
              <w:t>至今任宁夏宝丰能源集团股份有限公司副总裁。此前，宋江学先生还曾担任宁夏宝丰能源集团股份有限公司总裁助理、任河南能源集团有限公司能源管理公司副总经理，河南安阳鑫龙煤业</w:t>
            </w:r>
            <w:r>
              <w:rPr>
                <w:rFonts w:ascii="SimSun" w:eastAsia="SimSun" w:hint="eastAsia"/>
                <w:sz w:val="21"/>
              </w:rPr>
              <w:t>（集团）有限责任公司党委书记、董事长、总经理，河南永龙煤业投资有限</w:t>
            </w:r>
          </w:p>
          <w:p>
            <w:pPr>
              <w:pStyle w:val="TableParagraph"/>
              <w:spacing w:line="250" w:lineRule="exact" w:before="2"/>
              <w:ind w:left="107"/>
              <w:rPr>
                <w:rFonts w:ascii="SimSun" w:eastAsia="SimSun" w:hint="eastAsia"/>
                <w:sz w:val="21"/>
              </w:rPr>
            </w:pPr>
            <w:r>
              <w:rPr>
                <w:rFonts w:ascii="SimSun" w:eastAsia="SimSun" w:hint="eastAsia"/>
                <w:sz w:val="21"/>
              </w:rPr>
              <w:t>公司总经理、河南永华能源有限公司副总工程师等职务。</w:t>
            </w:r>
          </w:p>
        </w:tc>
      </w:tr>
      <w:tr>
        <w:trPr>
          <w:trHeight w:val="544" w:hRule="atLeast"/>
        </w:trPr>
        <w:tc>
          <w:tcPr>
            <w:tcW w:w="1664" w:type="dxa"/>
          </w:tcPr>
          <w:p>
            <w:pPr>
              <w:pStyle w:val="TableParagraph"/>
              <w:spacing w:before="137"/>
              <w:ind w:left="107"/>
              <w:rPr>
                <w:rFonts w:ascii="SimSun" w:eastAsia="SimSun" w:hint="eastAsia"/>
                <w:sz w:val="21"/>
              </w:rPr>
            </w:pPr>
            <w:r>
              <w:rPr>
                <w:rFonts w:ascii="SimSun" w:eastAsia="SimSun" w:hint="eastAsia"/>
                <w:sz w:val="21"/>
              </w:rPr>
              <w:t>弋朝山</w:t>
            </w:r>
          </w:p>
        </w:tc>
        <w:tc>
          <w:tcPr>
            <w:tcW w:w="12796" w:type="dxa"/>
          </w:tcPr>
          <w:p>
            <w:pPr>
              <w:pStyle w:val="TableParagraph"/>
              <w:spacing w:before="1"/>
              <w:ind w:left="107"/>
              <w:rPr>
                <w:rFonts w:ascii="SimSun" w:eastAsia="SimSun" w:hint="eastAsia"/>
                <w:sz w:val="21"/>
              </w:rPr>
            </w:pPr>
            <w:r>
              <w:rPr>
                <w:spacing w:val="-2"/>
                <w:sz w:val="21"/>
              </w:rPr>
              <w:t>2020</w:t>
            </w:r>
            <w:r>
              <w:rPr>
                <w:spacing w:val="-11"/>
                <w:sz w:val="21"/>
              </w:rPr>
              <w:t> </w:t>
            </w:r>
            <w:r>
              <w:rPr>
                <w:rFonts w:ascii="SimSun" w:eastAsia="SimSun" w:hint="eastAsia"/>
                <w:spacing w:val="-2"/>
                <w:sz w:val="21"/>
              </w:rPr>
              <w:t>年至今任宁夏宝丰能源集团股份有限公司总工程师。此前，弋朝山先生还曾担任宁夏宝丰能源集团股份有限公司甲醇厂车间主任、副</w:t>
            </w:r>
          </w:p>
          <w:p>
            <w:pPr>
              <w:pStyle w:val="TableParagraph"/>
              <w:spacing w:line="250" w:lineRule="exact" w:before="4"/>
              <w:ind w:left="107"/>
              <w:rPr>
                <w:rFonts w:ascii="SimSun" w:eastAsia="SimSun" w:hint="eastAsia"/>
                <w:sz w:val="21"/>
              </w:rPr>
            </w:pPr>
            <w:r>
              <w:rPr>
                <w:rFonts w:ascii="SimSun" w:eastAsia="SimSun" w:hint="eastAsia"/>
                <w:spacing w:val="-1"/>
                <w:sz w:val="21"/>
              </w:rPr>
              <w:t>总工程师、总工程师，久泰能源内蒙古有限公司工艺工程师，陕西神木化学工业有限公司生产调度等职务。</w:t>
            </w:r>
          </w:p>
        </w:tc>
      </w:tr>
    </w:tbl>
    <w:p>
      <w:pPr>
        <w:pStyle w:val="Heading2"/>
        <w:ind w:left="400"/>
      </w:pPr>
      <w:r>
        <w:rPr/>
        <w:t> </w:t>
      </w:r>
    </w:p>
    <w:p>
      <w:pPr>
        <w:pStyle w:val="BodyText"/>
        <w:spacing w:before="5"/>
        <w:ind w:left="400"/>
      </w:pPr>
      <w:r>
        <w:rPr>
          <w:spacing w:val="-1"/>
        </w:rPr>
        <w:t>其它情况说明</w:t>
      </w:r>
      <w:r>
        <w:rPr/>
        <w:t> </w:t>
      </w:r>
    </w:p>
    <w:p>
      <w:pPr>
        <w:pStyle w:val="BodyText"/>
        <w:spacing w:before="5"/>
        <w:ind w:left="400"/>
        <w:rPr>
          <w:sz w:val="24"/>
        </w:rPr>
      </w:pPr>
      <w:r>
        <w:rPr/>
        <w:t>□适用 √不适用</w:t>
      </w:r>
      <w:r>
        <w:rPr>
          <w:spacing w:val="-3"/>
        </w:rPr>
        <w:t> </w:t>
      </w:r>
      <w:r>
        <w:rPr>
          <w:sz w:val="24"/>
        </w:rPr>
        <w:t> </w:t>
      </w:r>
    </w:p>
    <w:p>
      <w:pPr>
        <w:spacing w:after="0"/>
        <w:rPr>
          <w:sz w:val="24"/>
        </w:rPr>
        <w:sectPr>
          <w:pgSz w:w="16840" w:h="11910" w:orient="landscape"/>
          <w:pgMar w:header="880" w:footer="1195" w:top="1180" w:bottom="1380" w:left="1040" w:right="1100"/>
        </w:sectPr>
      </w:pPr>
    </w:p>
    <w:p>
      <w:pPr>
        <w:pStyle w:val="BodyText"/>
        <w:spacing w:before="122"/>
        <w:ind w:left="398"/>
      </w:pPr>
      <w:r>
        <w:rPr>
          <w:rFonts w:ascii="Calibri" w:eastAsia="Calibri"/>
          <w:b/>
        </w:rPr>
        <w:t>(</w:t>
      </w:r>
      <w:r>
        <w:rPr/>
        <w:t>二</w:t>
      </w:r>
      <w:r>
        <w:rPr>
          <w:rFonts w:ascii="Calibri" w:eastAsia="Calibri"/>
          <w:b/>
          <w:spacing w:val="19"/>
        </w:rPr>
        <w:t>) </w:t>
      </w:r>
      <w:r>
        <w:rPr/>
        <w:t>现任及报告期内离任董事、监事和高级管理人员的任职情况</w:t>
      </w:r>
    </w:p>
    <w:p>
      <w:pPr>
        <w:pStyle w:val="ListParagraph"/>
        <w:numPr>
          <w:ilvl w:val="0"/>
          <w:numId w:val="14"/>
        </w:numPr>
        <w:tabs>
          <w:tab w:pos="818" w:val="left" w:leader="none"/>
        </w:tabs>
        <w:spacing w:line="240" w:lineRule="auto" w:before="64" w:after="0"/>
        <w:ind w:left="818" w:right="0" w:hanging="420"/>
        <w:jc w:val="left"/>
        <w:rPr>
          <w:sz w:val="21"/>
        </w:rPr>
      </w:pPr>
      <w:r>
        <w:rPr>
          <w:sz w:val="21"/>
        </w:rPr>
        <w:t>在股东单位任职情况</w:t>
      </w:r>
    </w:p>
    <w:p>
      <w:pPr>
        <w:pStyle w:val="BodyText"/>
        <w:spacing w:before="2" w:after="4"/>
        <w:ind w:left="398"/>
      </w:pPr>
      <w:r>
        <w:rPr>
          <w:spacing w:val="-1"/>
        </w:rPr>
        <w:t>√适用 □不适用</w:t>
      </w:r>
      <w:r>
        <w:rPr>
          <w:spacing w:val="-3"/>
        </w:rPr>
        <w:t> </w:t>
      </w:r>
      <w:r>
        <w:rPr/>
        <w:t> </w:t>
      </w:r>
    </w:p>
    <w:tbl>
      <w:tblPr>
        <w:tblW w:w="0" w:type="auto"/>
        <w:jc w:val="left"/>
        <w:tblInd w:w="4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5"/>
        <w:gridCol w:w="2552"/>
        <w:gridCol w:w="1592"/>
        <w:gridCol w:w="1530"/>
        <w:gridCol w:w="1597"/>
      </w:tblGrid>
      <w:tr>
        <w:trPr>
          <w:trHeight w:val="544" w:hRule="atLeast"/>
        </w:trPr>
        <w:tc>
          <w:tcPr>
            <w:tcW w:w="1555" w:type="dxa"/>
            <w:shd w:val="clear" w:color="auto" w:fill="D9D9D9"/>
          </w:tcPr>
          <w:p>
            <w:pPr>
              <w:pStyle w:val="TableParagraph"/>
              <w:spacing w:before="137"/>
              <w:ind w:left="107"/>
              <w:rPr>
                <w:rFonts w:ascii="SimSun" w:eastAsia="SimSun" w:hint="eastAsia"/>
                <w:sz w:val="21"/>
              </w:rPr>
            </w:pPr>
            <w:r>
              <w:rPr>
                <w:rFonts w:ascii="SimSun" w:eastAsia="SimSun" w:hint="eastAsia"/>
                <w:sz w:val="21"/>
              </w:rPr>
              <w:t>任职人员姓名</w:t>
            </w:r>
          </w:p>
        </w:tc>
        <w:tc>
          <w:tcPr>
            <w:tcW w:w="2552" w:type="dxa"/>
            <w:shd w:val="clear" w:color="auto" w:fill="D9D9D9"/>
          </w:tcPr>
          <w:p>
            <w:pPr>
              <w:pStyle w:val="TableParagraph"/>
              <w:spacing w:before="137"/>
              <w:ind w:left="107"/>
              <w:rPr>
                <w:rFonts w:ascii="SimSun" w:eastAsia="SimSun" w:hint="eastAsia"/>
                <w:sz w:val="21"/>
              </w:rPr>
            </w:pPr>
            <w:r>
              <w:rPr>
                <w:rFonts w:ascii="SimSun" w:eastAsia="SimSun" w:hint="eastAsia"/>
                <w:sz w:val="21"/>
              </w:rPr>
              <w:t>股东单位名称</w:t>
            </w:r>
          </w:p>
        </w:tc>
        <w:tc>
          <w:tcPr>
            <w:tcW w:w="1592" w:type="dxa"/>
            <w:shd w:val="clear" w:color="auto" w:fill="D9D9D9"/>
          </w:tcPr>
          <w:p>
            <w:pPr>
              <w:pStyle w:val="TableParagraph"/>
              <w:spacing w:before="1"/>
              <w:ind w:left="107"/>
              <w:rPr>
                <w:rFonts w:ascii="SimSun" w:eastAsia="SimSun" w:hint="eastAsia"/>
                <w:sz w:val="21"/>
              </w:rPr>
            </w:pPr>
            <w:r>
              <w:rPr>
                <w:rFonts w:ascii="SimSun" w:eastAsia="SimSun" w:hint="eastAsia"/>
                <w:spacing w:val="21"/>
                <w:sz w:val="21"/>
              </w:rPr>
              <w:t>在股东单位担</w:t>
            </w:r>
          </w:p>
          <w:p>
            <w:pPr>
              <w:pStyle w:val="TableParagraph"/>
              <w:spacing w:line="252" w:lineRule="exact" w:before="2"/>
              <w:ind w:left="107"/>
              <w:rPr>
                <w:rFonts w:ascii="SimSun" w:eastAsia="SimSun" w:hint="eastAsia"/>
                <w:sz w:val="21"/>
              </w:rPr>
            </w:pPr>
            <w:r>
              <w:rPr>
                <w:rFonts w:ascii="SimSun" w:eastAsia="SimSun" w:hint="eastAsia"/>
                <w:sz w:val="21"/>
              </w:rPr>
              <w:t>任的职务</w:t>
            </w:r>
          </w:p>
        </w:tc>
        <w:tc>
          <w:tcPr>
            <w:tcW w:w="1530" w:type="dxa"/>
            <w:shd w:val="clear" w:color="auto" w:fill="D9D9D9"/>
          </w:tcPr>
          <w:p>
            <w:pPr>
              <w:pStyle w:val="TableParagraph"/>
              <w:spacing w:before="137"/>
              <w:ind w:left="107"/>
              <w:rPr>
                <w:rFonts w:ascii="SimSun" w:eastAsia="SimSun" w:hint="eastAsia"/>
                <w:sz w:val="21"/>
              </w:rPr>
            </w:pPr>
            <w:r>
              <w:rPr>
                <w:rFonts w:ascii="SimSun" w:eastAsia="SimSun" w:hint="eastAsia"/>
                <w:sz w:val="21"/>
              </w:rPr>
              <w:t>任期起始日期</w:t>
            </w:r>
          </w:p>
        </w:tc>
        <w:tc>
          <w:tcPr>
            <w:tcW w:w="1597" w:type="dxa"/>
            <w:shd w:val="clear" w:color="auto" w:fill="D9D9D9"/>
          </w:tcPr>
          <w:p>
            <w:pPr>
              <w:pStyle w:val="TableParagraph"/>
              <w:spacing w:before="137"/>
              <w:ind w:left="104"/>
              <w:rPr>
                <w:rFonts w:ascii="SimSun" w:eastAsia="SimSun" w:hint="eastAsia"/>
                <w:sz w:val="21"/>
              </w:rPr>
            </w:pPr>
            <w:r>
              <w:rPr>
                <w:rFonts w:ascii="SimSun" w:eastAsia="SimSun" w:hint="eastAsia"/>
                <w:sz w:val="21"/>
              </w:rPr>
              <w:t>任期终止日期</w:t>
            </w:r>
          </w:p>
        </w:tc>
      </w:tr>
      <w:tr>
        <w:trPr>
          <w:trHeight w:val="362" w:hRule="atLeast"/>
        </w:trPr>
        <w:tc>
          <w:tcPr>
            <w:tcW w:w="1555" w:type="dxa"/>
          </w:tcPr>
          <w:p>
            <w:pPr>
              <w:pStyle w:val="TableParagraph"/>
              <w:spacing w:before="46"/>
              <w:ind w:left="107"/>
              <w:rPr>
                <w:rFonts w:ascii="SimSun" w:eastAsia="SimSun" w:hint="eastAsia"/>
                <w:sz w:val="21"/>
              </w:rPr>
            </w:pPr>
            <w:r>
              <w:rPr>
                <w:rFonts w:ascii="SimSun" w:eastAsia="SimSun" w:hint="eastAsia"/>
                <w:sz w:val="21"/>
              </w:rPr>
              <w:t>党彦宝</w:t>
            </w:r>
          </w:p>
        </w:tc>
        <w:tc>
          <w:tcPr>
            <w:tcW w:w="2552" w:type="dxa"/>
          </w:tcPr>
          <w:p>
            <w:pPr>
              <w:pStyle w:val="TableParagraph"/>
              <w:spacing w:before="46"/>
              <w:ind w:left="107"/>
              <w:rPr>
                <w:rFonts w:ascii="SimSun" w:eastAsia="SimSun" w:hint="eastAsia"/>
                <w:sz w:val="21"/>
              </w:rPr>
            </w:pPr>
            <w:r>
              <w:rPr>
                <w:rFonts w:ascii="SimSun" w:eastAsia="SimSun" w:hint="eastAsia"/>
                <w:sz w:val="21"/>
              </w:rPr>
              <w:t>宁夏宝丰集团有限公司</w:t>
            </w:r>
          </w:p>
        </w:tc>
        <w:tc>
          <w:tcPr>
            <w:tcW w:w="1592" w:type="dxa"/>
          </w:tcPr>
          <w:p>
            <w:pPr>
              <w:pStyle w:val="TableParagraph"/>
              <w:spacing w:before="46"/>
              <w:ind w:left="107"/>
              <w:rPr>
                <w:rFonts w:ascii="SimSun" w:eastAsia="SimSun" w:hint="eastAsia"/>
                <w:sz w:val="21"/>
              </w:rPr>
            </w:pPr>
            <w:r>
              <w:rPr>
                <w:rFonts w:ascii="SimSun" w:eastAsia="SimSun" w:hint="eastAsia"/>
                <w:sz w:val="21"/>
              </w:rPr>
              <w:t>董事长</w:t>
            </w:r>
          </w:p>
        </w:tc>
        <w:tc>
          <w:tcPr>
            <w:tcW w:w="1530" w:type="dxa"/>
          </w:tcPr>
          <w:p>
            <w:pPr>
              <w:pStyle w:val="TableParagraph"/>
              <w:spacing w:before="53"/>
              <w:ind w:left="107"/>
              <w:rPr>
                <w:sz w:val="21"/>
              </w:rPr>
            </w:pPr>
            <w:r>
              <w:rPr>
                <w:sz w:val="21"/>
              </w:rPr>
              <w:t>2014-9-23</w:t>
            </w:r>
          </w:p>
        </w:tc>
        <w:tc>
          <w:tcPr>
            <w:tcW w:w="1597" w:type="dxa"/>
          </w:tcPr>
          <w:p>
            <w:pPr>
              <w:pStyle w:val="TableParagraph"/>
              <w:spacing w:before="53"/>
              <w:ind w:left="104"/>
              <w:rPr>
                <w:sz w:val="21"/>
              </w:rPr>
            </w:pPr>
            <w:r>
              <w:rPr>
                <w:w w:val="100"/>
                <w:sz w:val="21"/>
              </w:rPr>
              <w:t>-</w:t>
            </w:r>
          </w:p>
        </w:tc>
      </w:tr>
      <w:tr>
        <w:trPr>
          <w:trHeight w:val="364" w:hRule="atLeast"/>
        </w:trPr>
        <w:tc>
          <w:tcPr>
            <w:tcW w:w="1555" w:type="dxa"/>
          </w:tcPr>
          <w:p>
            <w:pPr>
              <w:pStyle w:val="TableParagraph"/>
              <w:spacing w:before="46"/>
              <w:ind w:left="107"/>
              <w:rPr>
                <w:rFonts w:ascii="SimSun" w:eastAsia="SimSun" w:hint="eastAsia"/>
                <w:sz w:val="21"/>
              </w:rPr>
            </w:pPr>
            <w:r>
              <w:rPr>
                <w:rFonts w:ascii="SimSun" w:eastAsia="SimSun" w:hint="eastAsia"/>
                <w:sz w:val="21"/>
              </w:rPr>
              <w:t>卢军</w:t>
            </w:r>
          </w:p>
        </w:tc>
        <w:tc>
          <w:tcPr>
            <w:tcW w:w="2552" w:type="dxa"/>
          </w:tcPr>
          <w:p>
            <w:pPr>
              <w:pStyle w:val="TableParagraph"/>
              <w:spacing w:before="46"/>
              <w:ind w:left="107"/>
              <w:rPr>
                <w:rFonts w:ascii="SimSun" w:eastAsia="SimSun" w:hint="eastAsia"/>
                <w:sz w:val="21"/>
              </w:rPr>
            </w:pPr>
            <w:r>
              <w:rPr>
                <w:rFonts w:ascii="SimSun" w:eastAsia="SimSun" w:hint="eastAsia"/>
                <w:sz w:val="21"/>
              </w:rPr>
              <w:t>宁夏宝丰集团有限公司</w:t>
            </w:r>
          </w:p>
        </w:tc>
        <w:tc>
          <w:tcPr>
            <w:tcW w:w="1592" w:type="dxa"/>
          </w:tcPr>
          <w:p>
            <w:pPr>
              <w:pStyle w:val="TableParagraph"/>
              <w:spacing w:before="46"/>
              <w:ind w:left="107"/>
              <w:rPr>
                <w:rFonts w:ascii="SimSun" w:eastAsia="SimSun" w:hint="eastAsia"/>
                <w:sz w:val="21"/>
              </w:rPr>
            </w:pPr>
            <w:r>
              <w:rPr>
                <w:rFonts w:ascii="SimSun" w:eastAsia="SimSun" w:hint="eastAsia"/>
                <w:sz w:val="21"/>
              </w:rPr>
              <w:t>董事、副总裁</w:t>
            </w:r>
          </w:p>
        </w:tc>
        <w:tc>
          <w:tcPr>
            <w:tcW w:w="1530" w:type="dxa"/>
          </w:tcPr>
          <w:p>
            <w:pPr>
              <w:pStyle w:val="TableParagraph"/>
              <w:spacing w:before="55"/>
              <w:ind w:left="107"/>
              <w:rPr>
                <w:sz w:val="21"/>
              </w:rPr>
            </w:pPr>
            <w:r>
              <w:rPr>
                <w:sz w:val="21"/>
              </w:rPr>
              <w:t>2014-9-23</w:t>
            </w:r>
          </w:p>
        </w:tc>
        <w:tc>
          <w:tcPr>
            <w:tcW w:w="1597" w:type="dxa"/>
          </w:tcPr>
          <w:p>
            <w:pPr>
              <w:pStyle w:val="TableParagraph"/>
              <w:spacing w:before="55"/>
              <w:ind w:left="104"/>
              <w:rPr>
                <w:sz w:val="21"/>
              </w:rPr>
            </w:pPr>
            <w:r>
              <w:rPr>
                <w:w w:val="100"/>
                <w:sz w:val="21"/>
              </w:rPr>
              <w:t>-</w:t>
            </w:r>
          </w:p>
        </w:tc>
      </w:tr>
      <w:tr>
        <w:trPr>
          <w:trHeight w:val="361" w:hRule="atLeast"/>
        </w:trPr>
        <w:tc>
          <w:tcPr>
            <w:tcW w:w="1555" w:type="dxa"/>
          </w:tcPr>
          <w:p>
            <w:pPr>
              <w:pStyle w:val="TableParagraph"/>
              <w:spacing w:before="46"/>
              <w:ind w:left="107"/>
              <w:rPr>
                <w:rFonts w:ascii="SimSun" w:eastAsia="SimSun" w:hint="eastAsia"/>
                <w:sz w:val="21"/>
              </w:rPr>
            </w:pPr>
            <w:r>
              <w:rPr>
                <w:rFonts w:ascii="SimSun" w:eastAsia="SimSun" w:hint="eastAsia"/>
                <w:sz w:val="21"/>
              </w:rPr>
              <w:t>刘元管</w:t>
            </w:r>
          </w:p>
        </w:tc>
        <w:tc>
          <w:tcPr>
            <w:tcW w:w="2552" w:type="dxa"/>
          </w:tcPr>
          <w:p>
            <w:pPr>
              <w:pStyle w:val="TableParagraph"/>
              <w:spacing w:before="46"/>
              <w:ind w:left="107"/>
              <w:rPr>
                <w:rFonts w:ascii="SimSun" w:eastAsia="SimSun" w:hint="eastAsia"/>
                <w:sz w:val="21"/>
              </w:rPr>
            </w:pPr>
            <w:r>
              <w:rPr>
                <w:rFonts w:ascii="SimSun" w:eastAsia="SimSun" w:hint="eastAsia"/>
                <w:sz w:val="21"/>
              </w:rPr>
              <w:t>宁夏宝丰集团有限公司</w:t>
            </w:r>
          </w:p>
        </w:tc>
        <w:tc>
          <w:tcPr>
            <w:tcW w:w="1592" w:type="dxa"/>
          </w:tcPr>
          <w:p>
            <w:pPr>
              <w:pStyle w:val="TableParagraph"/>
              <w:spacing w:before="46"/>
              <w:ind w:left="107"/>
              <w:rPr>
                <w:rFonts w:ascii="SimSun" w:eastAsia="SimSun" w:hint="eastAsia"/>
                <w:sz w:val="21"/>
              </w:rPr>
            </w:pPr>
            <w:r>
              <w:rPr>
                <w:rFonts w:ascii="SimSun" w:eastAsia="SimSun" w:hint="eastAsia"/>
                <w:sz w:val="21"/>
              </w:rPr>
              <w:t>董事</w:t>
            </w:r>
          </w:p>
        </w:tc>
        <w:tc>
          <w:tcPr>
            <w:tcW w:w="1530" w:type="dxa"/>
          </w:tcPr>
          <w:p>
            <w:pPr>
              <w:pStyle w:val="TableParagraph"/>
              <w:spacing w:before="53"/>
              <w:ind w:left="107"/>
              <w:rPr>
                <w:sz w:val="21"/>
              </w:rPr>
            </w:pPr>
            <w:r>
              <w:rPr>
                <w:sz w:val="21"/>
              </w:rPr>
              <w:t>2014-9-23</w:t>
            </w:r>
          </w:p>
        </w:tc>
        <w:tc>
          <w:tcPr>
            <w:tcW w:w="1597" w:type="dxa"/>
          </w:tcPr>
          <w:p>
            <w:pPr>
              <w:pStyle w:val="TableParagraph"/>
              <w:spacing w:before="53"/>
              <w:ind w:left="104"/>
              <w:rPr>
                <w:sz w:val="21"/>
              </w:rPr>
            </w:pPr>
            <w:r>
              <w:rPr>
                <w:w w:val="100"/>
                <w:sz w:val="21"/>
              </w:rPr>
              <w:t>-</w:t>
            </w:r>
          </w:p>
        </w:tc>
      </w:tr>
      <w:tr>
        <w:trPr>
          <w:trHeight w:val="364" w:hRule="atLeast"/>
        </w:trPr>
        <w:tc>
          <w:tcPr>
            <w:tcW w:w="1555" w:type="dxa"/>
          </w:tcPr>
          <w:p>
            <w:pPr>
              <w:pStyle w:val="TableParagraph"/>
              <w:spacing w:before="46"/>
              <w:ind w:left="107"/>
              <w:rPr>
                <w:rFonts w:ascii="SimSun" w:eastAsia="SimSun" w:hint="eastAsia"/>
                <w:sz w:val="21"/>
              </w:rPr>
            </w:pPr>
            <w:r>
              <w:rPr>
                <w:rFonts w:ascii="SimSun" w:eastAsia="SimSun" w:hint="eastAsia"/>
                <w:sz w:val="21"/>
              </w:rPr>
              <w:t>高建军</w:t>
            </w:r>
          </w:p>
        </w:tc>
        <w:tc>
          <w:tcPr>
            <w:tcW w:w="2552" w:type="dxa"/>
          </w:tcPr>
          <w:p>
            <w:pPr>
              <w:pStyle w:val="TableParagraph"/>
              <w:spacing w:before="46"/>
              <w:ind w:left="107"/>
              <w:rPr>
                <w:rFonts w:ascii="SimSun" w:eastAsia="SimSun" w:hint="eastAsia"/>
                <w:sz w:val="21"/>
              </w:rPr>
            </w:pPr>
            <w:r>
              <w:rPr>
                <w:rFonts w:ascii="SimSun" w:eastAsia="SimSun" w:hint="eastAsia"/>
                <w:sz w:val="21"/>
              </w:rPr>
              <w:t>宁夏宝丰集团有限公司</w:t>
            </w:r>
          </w:p>
        </w:tc>
        <w:tc>
          <w:tcPr>
            <w:tcW w:w="1592" w:type="dxa"/>
          </w:tcPr>
          <w:p>
            <w:pPr>
              <w:pStyle w:val="TableParagraph"/>
              <w:spacing w:before="46"/>
              <w:ind w:left="107"/>
              <w:rPr>
                <w:rFonts w:ascii="SimSun" w:eastAsia="SimSun" w:hint="eastAsia"/>
                <w:sz w:val="21"/>
              </w:rPr>
            </w:pPr>
            <w:r>
              <w:rPr>
                <w:rFonts w:ascii="SimSun" w:eastAsia="SimSun" w:hint="eastAsia"/>
                <w:sz w:val="21"/>
              </w:rPr>
              <w:t>董事</w:t>
            </w:r>
          </w:p>
        </w:tc>
        <w:tc>
          <w:tcPr>
            <w:tcW w:w="1530" w:type="dxa"/>
          </w:tcPr>
          <w:p>
            <w:pPr>
              <w:pStyle w:val="TableParagraph"/>
              <w:spacing w:before="55"/>
              <w:ind w:left="107"/>
              <w:rPr>
                <w:sz w:val="21"/>
              </w:rPr>
            </w:pPr>
            <w:r>
              <w:rPr>
                <w:sz w:val="21"/>
              </w:rPr>
              <w:t>2014-9-23</w:t>
            </w:r>
          </w:p>
        </w:tc>
        <w:tc>
          <w:tcPr>
            <w:tcW w:w="1597" w:type="dxa"/>
          </w:tcPr>
          <w:p>
            <w:pPr>
              <w:pStyle w:val="TableParagraph"/>
              <w:spacing w:before="55"/>
              <w:ind w:left="104"/>
              <w:rPr>
                <w:sz w:val="21"/>
              </w:rPr>
            </w:pPr>
            <w:r>
              <w:rPr>
                <w:w w:val="100"/>
                <w:sz w:val="21"/>
              </w:rPr>
              <w:t>-</w:t>
            </w:r>
          </w:p>
        </w:tc>
      </w:tr>
      <w:tr>
        <w:trPr>
          <w:trHeight w:val="544" w:hRule="atLeast"/>
        </w:trPr>
        <w:tc>
          <w:tcPr>
            <w:tcW w:w="1555" w:type="dxa"/>
          </w:tcPr>
          <w:p>
            <w:pPr>
              <w:pStyle w:val="TableParagraph"/>
              <w:spacing w:before="1"/>
              <w:ind w:left="107"/>
              <w:rPr>
                <w:rFonts w:ascii="SimSun" w:eastAsia="SimSun" w:hint="eastAsia"/>
                <w:sz w:val="21"/>
              </w:rPr>
            </w:pPr>
            <w:r>
              <w:rPr>
                <w:rFonts w:ascii="SimSun" w:eastAsia="SimSun" w:hint="eastAsia"/>
                <w:spacing w:val="11"/>
                <w:sz w:val="21"/>
              </w:rPr>
              <w:t>在股东单位任</w:t>
            </w:r>
          </w:p>
          <w:p>
            <w:pPr>
              <w:pStyle w:val="TableParagraph"/>
              <w:spacing w:line="252" w:lineRule="exact" w:before="2"/>
              <w:ind w:left="107"/>
              <w:rPr>
                <w:rFonts w:ascii="SimSun" w:eastAsia="SimSun" w:hint="eastAsia"/>
                <w:sz w:val="21"/>
              </w:rPr>
            </w:pPr>
            <w:r>
              <w:rPr>
                <w:rFonts w:ascii="SimSun" w:eastAsia="SimSun" w:hint="eastAsia"/>
                <w:sz w:val="21"/>
              </w:rPr>
              <w:t>职情况的说明</w:t>
            </w:r>
          </w:p>
        </w:tc>
        <w:tc>
          <w:tcPr>
            <w:tcW w:w="7271" w:type="dxa"/>
            <w:gridSpan w:val="4"/>
          </w:tcPr>
          <w:p>
            <w:pPr>
              <w:pStyle w:val="TableParagraph"/>
              <w:spacing w:before="138"/>
              <w:ind w:left="107"/>
              <w:rPr>
                <w:rFonts w:ascii="SimSun" w:eastAsia="SimSun" w:hint="eastAsia"/>
                <w:sz w:val="21"/>
              </w:rPr>
            </w:pPr>
            <w:r>
              <w:rPr>
                <w:rFonts w:ascii="SimSun" w:eastAsia="SimSun" w:hint="eastAsia"/>
                <w:w w:val="100"/>
                <w:sz w:val="21"/>
              </w:rPr>
              <w:t>无</w:t>
            </w:r>
          </w:p>
        </w:tc>
      </w:tr>
    </w:tbl>
    <w:p>
      <w:pPr>
        <w:pStyle w:val="Heading2"/>
        <w:ind w:left="398"/>
      </w:pPr>
      <w:r>
        <w:rPr/>
        <w:t> </w:t>
      </w:r>
    </w:p>
    <w:p>
      <w:pPr>
        <w:pStyle w:val="ListParagraph"/>
        <w:numPr>
          <w:ilvl w:val="0"/>
          <w:numId w:val="14"/>
        </w:numPr>
        <w:tabs>
          <w:tab w:pos="818" w:val="left" w:leader="none"/>
        </w:tabs>
        <w:spacing w:line="240" w:lineRule="auto" w:before="6" w:after="0"/>
        <w:ind w:left="818" w:right="0" w:hanging="420"/>
        <w:jc w:val="left"/>
        <w:rPr>
          <w:sz w:val="21"/>
        </w:rPr>
      </w:pPr>
      <w:r>
        <w:rPr>
          <w:sz w:val="21"/>
        </w:rPr>
        <w:t>在其他单位任职情况</w:t>
      </w:r>
    </w:p>
    <w:p>
      <w:pPr>
        <w:pStyle w:val="BodyText"/>
        <w:spacing w:before="2" w:after="4"/>
        <w:ind w:left="398"/>
      </w:pPr>
      <w:r>
        <w:rPr>
          <w:spacing w:val="-1"/>
        </w:rPr>
        <w:t>√适用 □不适用</w:t>
      </w:r>
      <w:r>
        <w:rPr>
          <w:spacing w:val="-3"/>
        </w:rPr>
        <w:t> </w:t>
      </w:r>
      <w:r>
        <w:rPr/>
        <w:t> </w:t>
      </w:r>
    </w:p>
    <w:tbl>
      <w:tblPr>
        <w:tblW w:w="0" w:type="auto"/>
        <w:jc w:val="left"/>
        <w:tblInd w:w="4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89"/>
        <w:gridCol w:w="3697"/>
        <w:gridCol w:w="1548"/>
        <w:gridCol w:w="1294"/>
        <w:gridCol w:w="1296"/>
      </w:tblGrid>
      <w:tr>
        <w:trPr>
          <w:trHeight w:val="544" w:hRule="atLeast"/>
        </w:trPr>
        <w:tc>
          <w:tcPr>
            <w:tcW w:w="989" w:type="dxa"/>
            <w:shd w:val="clear" w:color="auto" w:fill="D9D9D9"/>
          </w:tcPr>
          <w:p>
            <w:pPr>
              <w:pStyle w:val="TableParagraph"/>
              <w:spacing w:before="1"/>
              <w:ind w:left="107"/>
              <w:rPr>
                <w:rFonts w:ascii="SimSun" w:eastAsia="SimSun" w:hint="eastAsia"/>
                <w:sz w:val="21"/>
              </w:rPr>
            </w:pPr>
            <w:r>
              <w:rPr>
                <w:rFonts w:ascii="SimSun" w:eastAsia="SimSun" w:hint="eastAsia"/>
                <w:spacing w:val="46"/>
                <w:sz w:val="21"/>
              </w:rPr>
              <w:t>任职人</w:t>
            </w:r>
            <w:r>
              <w:rPr>
                <w:rFonts w:ascii="SimSun" w:eastAsia="SimSun" w:hint="eastAsia"/>
                <w:spacing w:val="-36"/>
                <w:sz w:val="21"/>
              </w:rPr>
              <w:t> </w:t>
            </w:r>
          </w:p>
          <w:p>
            <w:pPr>
              <w:pStyle w:val="TableParagraph"/>
              <w:spacing w:line="252" w:lineRule="exact" w:before="2"/>
              <w:ind w:left="107"/>
              <w:rPr>
                <w:rFonts w:ascii="SimSun" w:eastAsia="SimSun" w:hint="eastAsia"/>
                <w:sz w:val="21"/>
              </w:rPr>
            </w:pPr>
            <w:r>
              <w:rPr>
                <w:rFonts w:ascii="SimSun" w:eastAsia="SimSun" w:hint="eastAsia"/>
                <w:sz w:val="21"/>
              </w:rPr>
              <w:t>员姓名</w:t>
            </w:r>
          </w:p>
        </w:tc>
        <w:tc>
          <w:tcPr>
            <w:tcW w:w="3697" w:type="dxa"/>
            <w:shd w:val="clear" w:color="auto" w:fill="D9D9D9"/>
          </w:tcPr>
          <w:p>
            <w:pPr>
              <w:pStyle w:val="TableParagraph"/>
              <w:spacing w:before="135"/>
              <w:ind w:left="107"/>
              <w:rPr>
                <w:rFonts w:ascii="SimSun" w:eastAsia="SimSun" w:hint="eastAsia"/>
                <w:sz w:val="21"/>
              </w:rPr>
            </w:pPr>
            <w:r>
              <w:rPr>
                <w:rFonts w:ascii="SimSun" w:eastAsia="SimSun" w:hint="eastAsia"/>
                <w:sz w:val="21"/>
              </w:rPr>
              <w:t>其他单位名称</w:t>
            </w:r>
          </w:p>
        </w:tc>
        <w:tc>
          <w:tcPr>
            <w:tcW w:w="1548" w:type="dxa"/>
            <w:shd w:val="clear" w:color="auto" w:fill="D9D9D9"/>
          </w:tcPr>
          <w:p>
            <w:pPr>
              <w:pStyle w:val="TableParagraph"/>
              <w:spacing w:before="1"/>
              <w:ind w:left="107"/>
              <w:rPr>
                <w:rFonts w:ascii="SimSun" w:eastAsia="SimSun" w:hint="eastAsia"/>
                <w:sz w:val="21"/>
              </w:rPr>
            </w:pPr>
            <w:r>
              <w:rPr>
                <w:rFonts w:ascii="SimSun" w:eastAsia="SimSun" w:hint="eastAsia"/>
                <w:spacing w:val="9"/>
                <w:sz w:val="21"/>
              </w:rPr>
              <w:t>在其他单位担</w:t>
            </w:r>
          </w:p>
          <w:p>
            <w:pPr>
              <w:pStyle w:val="TableParagraph"/>
              <w:spacing w:line="252" w:lineRule="exact" w:before="2"/>
              <w:ind w:left="107"/>
              <w:rPr>
                <w:rFonts w:ascii="SimSun" w:eastAsia="SimSun" w:hint="eastAsia"/>
                <w:sz w:val="21"/>
              </w:rPr>
            </w:pPr>
            <w:r>
              <w:rPr>
                <w:rFonts w:ascii="SimSun" w:eastAsia="SimSun" w:hint="eastAsia"/>
                <w:sz w:val="21"/>
              </w:rPr>
              <w:t>任的职务</w:t>
            </w:r>
          </w:p>
        </w:tc>
        <w:tc>
          <w:tcPr>
            <w:tcW w:w="1294" w:type="dxa"/>
            <w:shd w:val="clear" w:color="auto" w:fill="D9D9D9"/>
          </w:tcPr>
          <w:p>
            <w:pPr>
              <w:pStyle w:val="TableParagraph"/>
              <w:spacing w:before="1"/>
              <w:ind w:left="107"/>
              <w:rPr>
                <w:rFonts w:ascii="SimSun" w:eastAsia="SimSun" w:hint="eastAsia"/>
                <w:sz w:val="21"/>
              </w:rPr>
            </w:pPr>
            <w:r>
              <w:rPr>
                <w:rFonts w:ascii="SimSun" w:eastAsia="SimSun" w:hint="eastAsia"/>
                <w:sz w:val="21"/>
              </w:rPr>
              <w:t>任期起始</w:t>
            </w:r>
          </w:p>
          <w:p>
            <w:pPr>
              <w:pStyle w:val="TableParagraph"/>
              <w:spacing w:line="252" w:lineRule="exact" w:before="2"/>
              <w:ind w:left="107"/>
              <w:rPr>
                <w:rFonts w:ascii="SimSun" w:eastAsia="SimSun" w:hint="eastAsia"/>
                <w:sz w:val="21"/>
              </w:rPr>
            </w:pPr>
            <w:r>
              <w:rPr>
                <w:rFonts w:ascii="SimSun" w:eastAsia="SimSun" w:hint="eastAsia"/>
                <w:sz w:val="21"/>
              </w:rPr>
              <w:t>日期</w:t>
            </w:r>
          </w:p>
        </w:tc>
        <w:tc>
          <w:tcPr>
            <w:tcW w:w="1296" w:type="dxa"/>
            <w:shd w:val="clear" w:color="auto" w:fill="D9D9D9"/>
          </w:tcPr>
          <w:p>
            <w:pPr>
              <w:pStyle w:val="TableParagraph"/>
              <w:spacing w:before="1"/>
              <w:ind w:left="107"/>
              <w:rPr>
                <w:rFonts w:ascii="SimSun" w:eastAsia="SimSun" w:hint="eastAsia"/>
                <w:sz w:val="21"/>
              </w:rPr>
            </w:pPr>
            <w:r>
              <w:rPr>
                <w:rFonts w:ascii="SimSun" w:eastAsia="SimSun" w:hint="eastAsia"/>
                <w:sz w:val="21"/>
              </w:rPr>
              <w:t>任期终止</w:t>
            </w:r>
          </w:p>
          <w:p>
            <w:pPr>
              <w:pStyle w:val="TableParagraph"/>
              <w:spacing w:line="252" w:lineRule="exact" w:before="2"/>
              <w:ind w:left="107"/>
              <w:rPr>
                <w:rFonts w:ascii="SimSun" w:eastAsia="SimSun" w:hint="eastAsia"/>
                <w:sz w:val="21"/>
              </w:rPr>
            </w:pPr>
            <w:r>
              <w:rPr>
                <w:rFonts w:ascii="SimSun" w:eastAsia="SimSun" w:hint="eastAsia"/>
                <w:sz w:val="21"/>
              </w:rPr>
              <w:t>日期</w:t>
            </w:r>
          </w:p>
        </w:tc>
      </w:tr>
      <w:tr>
        <w:trPr>
          <w:trHeight w:val="361" w:hRule="atLeast"/>
        </w:trPr>
        <w:tc>
          <w:tcPr>
            <w:tcW w:w="989" w:type="dxa"/>
          </w:tcPr>
          <w:p>
            <w:pPr>
              <w:pStyle w:val="TableParagraph"/>
              <w:spacing w:before="46"/>
              <w:ind w:left="107"/>
              <w:rPr>
                <w:rFonts w:ascii="SimSun" w:eastAsia="SimSun" w:hint="eastAsia"/>
                <w:sz w:val="21"/>
              </w:rPr>
            </w:pPr>
            <w:r>
              <w:rPr>
                <w:rFonts w:ascii="SimSun" w:eastAsia="SimSun" w:hint="eastAsia"/>
                <w:sz w:val="21"/>
              </w:rPr>
              <w:t>党彦宝</w:t>
            </w:r>
          </w:p>
        </w:tc>
        <w:tc>
          <w:tcPr>
            <w:tcW w:w="3697" w:type="dxa"/>
          </w:tcPr>
          <w:p>
            <w:pPr>
              <w:pStyle w:val="TableParagraph"/>
              <w:spacing w:before="46"/>
              <w:ind w:left="107"/>
              <w:rPr>
                <w:rFonts w:ascii="SimSun" w:eastAsia="SimSun" w:hint="eastAsia"/>
                <w:sz w:val="21"/>
              </w:rPr>
            </w:pPr>
            <w:r>
              <w:rPr>
                <w:rFonts w:ascii="SimSun" w:eastAsia="SimSun" w:hint="eastAsia"/>
                <w:spacing w:val="-1"/>
                <w:sz w:val="21"/>
              </w:rPr>
              <w:t>中国宝丰</w:t>
            </w:r>
            <w:r>
              <w:rPr>
                <w:rFonts w:ascii="SimSun" w:eastAsia="SimSun" w:hint="eastAsia"/>
                <w:sz w:val="21"/>
              </w:rPr>
              <w:t>（国际）有限公司</w:t>
            </w:r>
          </w:p>
        </w:tc>
        <w:tc>
          <w:tcPr>
            <w:tcW w:w="1548" w:type="dxa"/>
          </w:tcPr>
          <w:p>
            <w:pPr>
              <w:pStyle w:val="TableParagraph"/>
              <w:spacing w:before="46"/>
              <w:ind w:left="107"/>
              <w:rPr>
                <w:rFonts w:ascii="SimSun" w:eastAsia="SimSun" w:hint="eastAsia"/>
                <w:sz w:val="21"/>
              </w:rPr>
            </w:pPr>
            <w:r>
              <w:rPr>
                <w:rFonts w:ascii="SimSun" w:eastAsia="SimSun" w:hint="eastAsia"/>
                <w:sz w:val="21"/>
              </w:rPr>
              <w:t>董事局主席</w:t>
            </w:r>
          </w:p>
        </w:tc>
        <w:tc>
          <w:tcPr>
            <w:tcW w:w="1294" w:type="dxa"/>
          </w:tcPr>
          <w:p>
            <w:pPr>
              <w:pStyle w:val="TableParagraph"/>
              <w:spacing w:before="53"/>
              <w:ind w:left="107"/>
              <w:rPr>
                <w:sz w:val="21"/>
              </w:rPr>
            </w:pPr>
            <w:r>
              <w:rPr>
                <w:sz w:val="21"/>
              </w:rPr>
              <w:t>2016-1-30</w:t>
            </w:r>
          </w:p>
        </w:tc>
        <w:tc>
          <w:tcPr>
            <w:tcW w:w="1296" w:type="dxa"/>
          </w:tcPr>
          <w:p>
            <w:pPr>
              <w:pStyle w:val="TableParagraph"/>
              <w:spacing w:before="53"/>
              <w:ind w:left="107"/>
              <w:rPr>
                <w:sz w:val="21"/>
              </w:rPr>
            </w:pPr>
            <w:r>
              <w:rPr>
                <w:w w:val="100"/>
                <w:sz w:val="21"/>
              </w:rPr>
              <w:t>-</w:t>
            </w:r>
          </w:p>
        </w:tc>
      </w:tr>
      <w:tr>
        <w:trPr>
          <w:trHeight w:val="364" w:hRule="atLeast"/>
        </w:trPr>
        <w:tc>
          <w:tcPr>
            <w:tcW w:w="989" w:type="dxa"/>
          </w:tcPr>
          <w:p>
            <w:pPr>
              <w:pStyle w:val="TableParagraph"/>
              <w:spacing w:before="46"/>
              <w:ind w:left="107"/>
              <w:rPr>
                <w:rFonts w:ascii="SimSun" w:eastAsia="SimSun" w:hint="eastAsia"/>
                <w:sz w:val="21"/>
              </w:rPr>
            </w:pPr>
            <w:r>
              <w:rPr>
                <w:rFonts w:ascii="SimSun" w:eastAsia="SimSun" w:hint="eastAsia"/>
                <w:sz w:val="21"/>
              </w:rPr>
              <w:t>党彦宝</w:t>
            </w:r>
          </w:p>
        </w:tc>
        <w:tc>
          <w:tcPr>
            <w:tcW w:w="3697" w:type="dxa"/>
          </w:tcPr>
          <w:p>
            <w:pPr>
              <w:pStyle w:val="TableParagraph"/>
              <w:spacing w:before="46"/>
              <w:ind w:left="107"/>
              <w:rPr>
                <w:rFonts w:ascii="SimSun" w:eastAsia="SimSun" w:hint="eastAsia"/>
                <w:sz w:val="21"/>
              </w:rPr>
            </w:pPr>
            <w:r>
              <w:rPr>
                <w:rFonts w:ascii="SimSun" w:eastAsia="SimSun" w:hint="eastAsia"/>
                <w:sz w:val="21"/>
              </w:rPr>
              <w:t>汇丰祥商业控股有限公司</w:t>
            </w:r>
          </w:p>
        </w:tc>
        <w:tc>
          <w:tcPr>
            <w:tcW w:w="1548" w:type="dxa"/>
          </w:tcPr>
          <w:p>
            <w:pPr>
              <w:pStyle w:val="TableParagraph"/>
              <w:spacing w:before="46"/>
              <w:ind w:left="107"/>
              <w:rPr>
                <w:rFonts w:ascii="SimSun" w:eastAsia="SimSun" w:hint="eastAsia"/>
                <w:sz w:val="21"/>
              </w:rPr>
            </w:pPr>
            <w:r>
              <w:rPr>
                <w:rFonts w:ascii="SimSun" w:eastAsia="SimSun" w:hint="eastAsia"/>
                <w:sz w:val="21"/>
              </w:rPr>
              <w:t>董事</w:t>
            </w:r>
          </w:p>
        </w:tc>
        <w:tc>
          <w:tcPr>
            <w:tcW w:w="1294" w:type="dxa"/>
          </w:tcPr>
          <w:p>
            <w:pPr>
              <w:pStyle w:val="TableParagraph"/>
              <w:spacing w:before="55"/>
              <w:ind w:left="107"/>
              <w:rPr>
                <w:sz w:val="21"/>
              </w:rPr>
            </w:pPr>
            <w:r>
              <w:rPr>
                <w:sz w:val="21"/>
              </w:rPr>
              <w:t>2018-8-3</w:t>
            </w:r>
          </w:p>
        </w:tc>
        <w:tc>
          <w:tcPr>
            <w:tcW w:w="1296" w:type="dxa"/>
          </w:tcPr>
          <w:p>
            <w:pPr>
              <w:pStyle w:val="TableParagraph"/>
              <w:spacing w:before="55"/>
              <w:ind w:left="107"/>
              <w:rPr>
                <w:sz w:val="21"/>
              </w:rPr>
            </w:pPr>
            <w:r>
              <w:rPr>
                <w:w w:val="100"/>
                <w:sz w:val="21"/>
              </w:rPr>
              <w:t>-</w:t>
            </w:r>
          </w:p>
        </w:tc>
      </w:tr>
      <w:tr>
        <w:trPr>
          <w:trHeight w:val="362" w:hRule="atLeast"/>
        </w:trPr>
        <w:tc>
          <w:tcPr>
            <w:tcW w:w="989" w:type="dxa"/>
          </w:tcPr>
          <w:p>
            <w:pPr>
              <w:pStyle w:val="TableParagraph"/>
              <w:spacing w:before="46"/>
              <w:ind w:left="107"/>
              <w:rPr>
                <w:rFonts w:ascii="SimSun" w:eastAsia="SimSun" w:hint="eastAsia"/>
                <w:sz w:val="21"/>
              </w:rPr>
            </w:pPr>
            <w:r>
              <w:rPr>
                <w:rFonts w:ascii="SimSun" w:eastAsia="SimSun" w:hint="eastAsia"/>
                <w:sz w:val="21"/>
              </w:rPr>
              <w:t>党彦宝</w:t>
            </w:r>
          </w:p>
        </w:tc>
        <w:tc>
          <w:tcPr>
            <w:tcW w:w="3697" w:type="dxa"/>
          </w:tcPr>
          <w:p>
            <w:pPr>
              <w:pStyle w:val="TableParagraph"/>
              <w:spacing w:before="46"/>
              <w:ind w:left="107"/>
              <w:rPr>
                <w:rFonts w:ascii="SimSun" w:eastAsia="SimSun" w:hint="eastAsia"/>
                <w:sz w:val="21"/>
              </w:rPr>
            </w:pPr>
            <w:r>
              <w:rPr>
                <w:rFonts w:ascii="SimSun" w:eastAsia="SimSun" w:hint="eastAsia"/>
                <w:sz w:val="21"/>
              </w:rPr>
              <w:t>宁夏宝丰红枸杞产业发展有限公司</w:t>
            </w:r>
          </w:p>
        </w:tc>
        <w:tc>
          <w:tcPr>
            <w:tcW w:w="1548" w:type="dxa"/>
          </w:tcPr>
          <w:p>
            <w:pPr>
              <w:pStyle w:val="TableParagraph"/>
              <w:spacing w:before="46"/>
              <w:ind w:left="107"/>
              <w:rPr>
                <w:rFonts w:ascii="SimSun" w:eastAsia="SimSun" w:hint="eastAsia"/>
                <w:sz w:val="21"/>
              </w:rPr>
            </w:pPr>
            <w:r>
              <w:rPr>
                <w:rFonts w:ascii="SimSun" w:eastAsia="SimSun" w:hint="eastAsia"/>
                <w:sz w:val="21"/>
              </w:rPr>
              <w:t>董事</w:t>
            </w:r>
          </w:p>
        </w:tc>
        <w:tc>
          <w:tcPr>
            <w:tcW w:w="1294" w:type="dxa"/>
          </w:tcPr>
          <w:p>
            <w:pPr>
              <w:pStyle w:val="TableParagraph"/>
              <w:spacing w:before="53"/>
              <w:ind w:left="107"/>
              <w:rPr>
                <w:sz w:val="21"/>
              </w:rPr>
            </w:pPr>
            <w:r>
              <w:rPr>
                <w:w w:val="100"/>
                <w:sz w:val="21"/>
              </w:rPr>
              <w:t>-</w:t>
            </w:r>
          </w:p>
        </w:tc>
        <w:tc>
          <w:tcPr>
            <w:tcW w:w="1296" w:type="dxa"/>
          </w:tcPr>
          <w:p>
            <w:pPr>
              <w:pStyle w:val="TableParagraph"/>
              <w:spacing w:before="53"/>
              <w:ind w:left="107"/>
              <w:rPr>
                <w:sz w:val="21"/>
              </w:rPr>
            </w:pPr>
            <w:r>
              <w:rPr>
                <w:w w:val="100"/>
                <w:sz w:val="21"/>
              </w:rPr>
              <w:t>-</w:t>
            </w:r>
          </w:p>
        </w:tc>
      </w:tr>
      <w:tr>
        <w:trPr>
          <w:trHeight w:val="362" w:hRule="atLeast"/>
        </w:trPr>
        <w:tc>
          <w:tcPr>
            <w:tcW w:w="989" w:type="dxa"/>
          </w:tcPr>
          <w:p>
            <w:pPr>
              <w:pStyle w:val="TableParagraph"/>
              <w:spacing w:before="46"/>
              <w:ind w:left="107"/>
              <w:rPr>
                <w:rFonts w:ascii="SimSun" w:eastAsia="SimSun" w:hint="eastAsia"/>
                <w:sz w:val="21"/>
              </w:rPr>
            </w:pPr>
            <w:r>
              <w:rPr>
                <w:rFonts w:ascii="SimSun" w:eastAsia="SimSun" w:hint="eastAsia"/>
                <w:sz w:val="21"/>
              </w:rPr>
              <w:t>党彦宝</w:t>
            </w:r>
          </w:p>
        </w:tc>
        <w:tc>
          <w:tcPr>
            <w:tcW w:w="3697" w:type="dxa"/>
          </w:tcPr>
          <w:p>
            <w:pPr>
              <w:pStyle w:val="TableParagraph"/>
              <w:spacing w:before="46"/>
              <w:ind w:left="107"/>
              <w:rPr>
                <w:rFonts w:ascii="SimSun" w:eastAsia="SimSun" w:hint="eastAsia"/>
                <w:sz w:val="21"/>
              </w:rPr>
            </w:pPr>
            <w:r>
              <w:rPr>
                <w:rFonts w:ascii="SimSun" w:eastAsia="SimSun" w:hint="eastAsia"/>
                <w:spacing w:val="-1"/>
                <w:sz w:val="21"/>
              </w:rPr>
              <w:t>宁夏宝丰储能材料有限公司</w:t>
            </w:r>
          </w:p>
        </w:tc>
        <w:tc>
          <w:tcPr>
            <w:tcW w:w="1548" w:type="dxa"/>
          </w:tcPr>
          <w:p>
            <w:pPr>
              <w:pStyle w:val="TableParagraph"/>
              <w:spacing w:before="46"/>
              <w:ind w:left="107"/>
              <w:rPr>
                <w:rFonts w:ascii="SimSun" w:eastAsia="SimSun" w:hint="eastAsia"/>
                <w:sz w:val="21"/>
              </w:rPr>
            </w:pPr>
            <w:r>
              <w:rPr>
                <w:rFonts w:ascii="SimSun" w:eastAsia="SimSun" w:hint="eastAsia"/>
                <w:sz w:val="21"/>
              </w:rPr>
              <w:t>执行董事</w:t>
            </w:r>
          </w:p>
        </w:tc>
        <w:tc>
          <w:tcPr>
            <w:tcW w:w="1294" w:type="dxa"/>
          </w:tcPr>
          <w:p>
            <w:pPr>
              <w:pStyle w:val="TableParagraph"/>
              <w:spacing w:before="53"/>
              <w:ind w:left="107"/>
              <w:rPr>
                <w:sz w:val="21"/>
              </w:rPr>
            </w:pPr>
            <w:r>
              <w:rPr>
                <w:w w:val="100"/>
                <w:sz w:val="21"/>
              </w:rPr>
              <w:t>-</w:t>
            </w:r>
          </w:p>
        </w:tc>
        <w:tc>
          <w:tcPr>
            <w:tcW w:w="1296" w:type="dxa"/>
          </w:tcPr>
          <w:p>
            <w:pPr>
              <w:pStyle w:val="TableParagraph"/>
              <w:spacing w:before="53"/>
              <w:ind w:left="107"/>
              <w:rPr>
                <w:sz w:val="21"/>
              </w:rPr>
            </w:pPr>
            <w:r>
              <w:rPr>
                <w:w w:val="100"/>
                <w:sz w:val="21"/>
              </w:rPr>
              <w:t>-</w:t>
            </w:r>
          </w:p>
        </w:tc>
      </w:tr>
      <w:tr>
        <w:trPr>
          <w:trHeight w:val="364" w:hRule="atLeast"/>
        </w:trPr>
        <w:tc>
          <w:tcPr>
            <w:tcW w:w="989" w:type="dxa"/>
          </w:tcPr>
          <w:p>
            <w:pPr>
              <w:pStyle w:val="TableParagraph"/>
              <w:spacing w:before="46"/>
              <w:ind w:left="107"/>
              <w:rPr>
                <w:rFonts w:ascii="SimSun" w:eastAsia="SimSun" w:hint="eastAsia"/>
                <w:sz w:val="21"/>
              </w:rPr>
            </w:pPr>
            <w:r>
              <w:rPr>
                <w:rFonts w:ascii="SimSun" w:eastAsia="SimSun" w:hint="eastAsia"/>
                <w:sz w:val="21"/>
              </w:rPr>
              <w:t>党彦宝</w:t>
            </w:r>
          </w:p>
        </w:tc>
        <w:tc>
          <w:tcPr>
            <w:tcW w:w="3697" w:type="dxa"/>
          </w:tcPr>
          <w:p>
            <w:pPr>
              <w:pStyle w:val="TableParagraph"/>
              <w:spacing w:before="46"/>
              <w:ind w:left="107"/>
              <w:rPr>
                <w:rFonts w:ascii="SimSun" w:eastAsia="SimSun" w:hint="eastAsia"/>
                <w:sz w:val="21"/>
              </w:rPr>
            </w:pPr>
            <w:r>
              <w:rPr>
                <w:rFonts w:ascii="SimSun" w:eastAsia="SimSun" w:hint="eastAsia"/>
                <w:spacing w:val="-1"/>
                <w:sz w:val="21"/>
              </w:rPr>
              <w:t>宁夏宝丰储能集团有限公司</w:t>
            </w:r>
          </w:p>
        </w:tc>
        <w:tc>
          <w:tcPr>
            <w:tcW w:w="1548" w:type="dxa"/>
          </w:tcPr>
          <w:p>
            <w:pPr>
              <w:pStyle w:val="TableParagraph"/>
              <w:spacing w:before="46"/>
              <w:ind w:left="107"/>
              <w:rPr>
                <w:rFonts w:ascii="SimSun" w:eastAsia="SimSun" w:hint="eastAsia"/>
                <w:sz w:val="21"/>
              </w:rPr>
            </w:pPr>
            <w:r>
              <w:rPr>
                <w:rFonts w:ascii="SimSun" w:eastAsia="SimSun" w:hint="eastAsia"/>
                <w:sz w:val="21"/>
              </w:rPr>
              <w:t>执行董事</w:t>
            </w:r>
          </w:p>
        </w:tc>
        <w:tc>
          <w:tcPr>
            <w:tcW w:w="1294" w:type="dxa"/>
          </w:tcPr>
          <w:p>
            <w:pPr>
              <w:pStyle w:val="TableParagraph"/>
              <w:spacing w:before="55"/>
              <w:ind w:left="107"/>
              <w:rPr>
                <w:sz w:val="21"/>
              </w:rPr>
            </w:pPr>
            <w:r>
              <w:rPr>
                <w:w w:val="100"/>
                <w:sz w:val="21"/>
              </w:rPr>
              <w:t>-</w:t>
            </w:r>
          </w:p>
        </w:tc>
        <w:tc>
          <w:tcPr>
            <w:tcW w:w="1296" w:type="dxa"/>
          </w:tcPr>
          <w:p>
            <w:pPr>
              <w:pStyle w:val="TableParagraph"/>
              <w:spacing w:before="55"/>
              <w:ind w:left="107"/>
              <w:rPr>
                <w:sz w:val="21"/>
              </w:rPr>
            </w:pPr>
            <w:r>
              <w:rPr>
                <w:w w:val="100"/>
                <w:sz w:val="21"/>
              </w:rPr>
              <w:t>-</w:t>
            </w:r>
          </w:p>
        </w:tc>
      </w:tr>
      <w:tr>
        <w:trPr>
          <w:trHeight w:val="361" w:hRule="atLeast"/>
        </w:trPr>
        <w:tc>
          <w:tcPr>
            <w:tcW w:w="989" w:type="dxa"/>
          </w:tcPr>
          <w:p>
            <w:pPr>
              <w:pStyle w:val="TableParagraph"/>
              <w:spacing w:before="46"/>
              <w:ind w:left="107"/>
              <w:rPr>
                <w:rFonts w:ascii="SimSun" w:eastAsia="SimSun" w:hint="eastAsia"/>
                <w:sz w:val="21"/>
              </w:rPr>
            </w:pPr>
            <w:r>
              <w:rPr>
                <w:rFonts w:ascii="SimSun" w:eastAsia="SimSun" w:hint="eastAsia"/>
                <w:sz w:val="21"/>
              </w:rPr>
              <w:t>党彦宝</w:t>
            </w:r>
          </w:p>
        </w:tc>
        <w:tc>
          <w:tcPr>
            <w:tcW w:w="3697" w:type="dxa"/>
          </w:tcPr>
          <w:p>
            <w:pPr>
              <w:pStyle w:val="TableParagraph"/>
              <w:spacing w:before="46"/>
              <w:ind w:left="107"/>
              <w:rPr>
                <w:rFonts w:ascii="SimSun" w:eastAsia="SimSun" w:hint="eastAsia"/>
                <w:sz w:val="21"/>
              </w:rPr>
            </w:pPr>
            <w:r>
              <w:rPr>
                <w:rFonts w:ascii="SimSun" w:eastAsia="SimSun" w:hint="eastAsia"/>
                <w:spacing w:val="-1"/>
                <w:sz w:val="21"/>
              </w:rPr>
              <w:t>宁夏宝丰地产开发有限公司</w:t>
            </w:r>
          </w:p>
        </w:tc>
        <w:tc>
          <w:tcPr>
            <w:tcW w:w="1548" w:type="dxa"/>
          </w:tcPr>
          <w:p>
            <w:pPr>
              <w:pStyle w:val="TableParagraph"/>
              <w:spacing w:before="46"/>
              <w:ind w:left="107"/>
              <w:rPr>
                <w:rFonts w:ascii="SimSun" w:eastAsia="SimSun" w:hint="eastAsia"/>
                <w:sz w:val="21"/>
              </w:rPr>
            </w:pPr>
            <w:r>
              <w:rPr>
                <w:rFonts w:ascii="SimSun" w:eastAsia="SimSun" w:hint="eastAsia"/>
                <w:sz w:val="21"/>
              </w:rPr>
              <w:t>董事</w:t>
            </w:r>
          </w:p>
        </w:tc>
        <w:tc>
          <w:tcPr>
            <w:tcW w:w="1294" w:type="dxa"/>
          </w:tcPr>
          <w:p>
            <w:pPr>
              <w:pStyle w:val="TableParagraph"/>
              <w:spacing w:before="53"/>
              <w:ind w:left="107"/>
              <w:rPr>
                <w:sz w:val="21"/>
              </w:rPr>
            </w:pPr>
            <w:r>
              <w:rPr>
                <w:sz w:val="21"/>
              </w:rPr>
              <w:t>2016-3-18</w:t>
            </w:r>
          </w:p>
        </w:tc>
        <w:tc>
          <w:tcPr>
            <w:tcW w:w="1296" w:type="dxa"/>
          </w:tcPr>
          <w:p>
            <w:pPr>
              <w:pStyle w:val="TableParagraph"/>
              <w:spacing w:before="53"/>
              <w:ind w:left="107"/>
              <w:rPr>
                <w:sz w:val="21"/>
              </w:rPr>
            </w:pPr>
            <w:r>
              <w:rPr>
                <w:w w:val="100"/>
                <w:sz w:val="21"/>
              </w:rPr>
              <w:t>-</w:t>
            </w:r>
          </w:p>
        </w:tc>
      </w:tr>
      <w:tr>
        <w:trPr>
          <w:trHeight w:val="364" w:hRule="atLeast"/>
        </w:trPr>
        <w:tc>
          <w:tcPr>
            <w:tcW w:w="989" w:type="dxa"/>
          </w:tcPr>
          <w:p>
            <w:pPr>
              <w:pStyle w:val="TableParagraph"/>
              <w:spacing w:before="47"/>
              <w:ind w:left="107"/>
              <w:rPr>
                <w:rFonts w:ascii="SimSun" w:eastAsia="SimSun" w:hint="eastAsia"/>
                <w:sz w:val="21"/>
              </w:rPr>
            </w:pPr>
            <w:r>
              <w:rPr>
                <w:rFonts w:ascii="SimSun" w:eastAsia="SimSun" w:hint="eastAsia"/>
                <w:sz w:val="21"/>
              </w:rPr>
              <w:t>党彦宝</w:t>
            </w:r>
          </w:p>
        </w:tc>
        <w:tc>
          <w:tcPr>
            <w:tcW w:w="3697" w:type="dxa"/>
          </w:tcPr>
          <w:p>
            <w:pPr>
              <w:pStyle w:val="TableParagraph"/>
              <w:spacing w:before="47"/>
              <w:ind w:left="107"/>
              <w:rPr>
                <w:rFonts w:ascii="SimSun" w:eastAsia="SimSun" w:hint="eastAsia"/>
                <w:sz w:val="21"/>
              </w:rPr>
            </w:pPr>
            <w:r>
              <w:rPr>
                <w:rFonts w:ascii="SimSun" w:eastAsia="SimSun" w:hint="eastAsia"/>
                <w:spacing w:val="-1"/>
                <w:sz w:val="21"/>
              </w:rPr>
              <w:t>宁夏宁东吉燕商贸有限公司</w:t>
            </w:r>
          </w:p>
        </w:tc>
        <w:tc>
          <w:tcPr>
            <w:tcW w:w="1548" w:type="dxa"/>
          </w:tcPr>
          <w:p>
            <w:pPr>
              <w:pStyle w:val="TableParagraph"/>
              <w:spacing w:before="47"/>
              <w:ind w:left="107"/>
              <w:rPr>
                <w:rFonts w:ascii="SimSun" w:eastAsia="SimSun" w:hint="eastAsia"/>
                <w:sz w:val="21"/>
              </w:rPr>
            </w:pPr>
            <w:r>
              <w:rPr>
                <w:rFonts w:ascii="SimSun" w:eastAsia="SimSun" w:hint="eastAsia"/>
                <w:sz w:val="21"/>
              </w:rPr>
              <w:t>监事</w:t>
            </w:r>
          </w:p>
        </w:tc>
        <w:tc>
          <w:tcPr>
            <w:tcW w:w="1294" w:type="dxa"/>
          </w:tcPr>
          <w:p>
            <w:pPr>
              <w:pStyle w:val="TableParagraph"/>
              <w:spacing w:before="56"/>
              <w:ind w:left="107"/>
              <w:rPr>
                <w:sz w:val="21"/>
              </w:rPr>
            </w:pPr>
            <w:r>
              <w:rPr>
                <w:sz w:val="21"/>
              </w:rPr>
              <w:t>2009</w:t>
            </w:r>
          </w:p>
        </w:tc>
        <w:tc>
          <w:tcPr>
            <w:tcW w:w="1296" w:type="dxa"/>
          </w:tcPr>
          <w:p>
            <w:pPr>
              <w:pStyle w:val="TableParagraph"/>
              <w:spacing w:before="56"/>
              <w:ind w:left="107"/>
              <w:rPr>
                <w:sz w:val="21"/>
              </w:rPr>
            </w:pPr>
            <w:r>
              <w:rPr>
                <w:w w:val="100"/>
                <w:sz w:val="21"/>
              </w:rPr>
              <w:t>-</w:t>
            </w:r>
          </w:p>
        </w:tc>
      </w:tr>
      <w:tr>
        <w:trPr>
          <w:trHeight w:val="361" w:hRule="atLeast"/>
        </w:trPr>
        <w:tc>
          <w:tcPr>
            <w:tcW w:w="989" w:type="dxa"/>
          </w:tcPr>
          <w:p>
            <w:pPr>
              <w:pStyle w:val="TableParagraph"/>
              <w:spacing w:before="46"/>
              <w:ind w:left="107"/>
              <w:rPr>
                <w:rFonts w:ascii="SimSun" w:eastAsia="SimSun" w:hint="eastAsia"/>
                <w:sz w:val="21"/>
              </w:rPr>
            </w:pPr>
            <w:r>
              <w:rPr>
                <w:rFonts w:ascii="SimSun" w:eastAsia="SimSun" w:hint="eastAsia"/>
                <w:sz w:val="21"/>
              </w:rPr>
              <w:t>党彦宝</w:t>
            </w:r>
          </w:p>
        </w:tc>
        <w:tc>
          <w:tcPr>
            <w:tcW w:w="3697" w:type="dxa"/>
          </w:tcPr>
          <w:p>
            <w:pPr>
              <w:pStyle w:val="TableParagraph"/>
              <w:spacing w:before="46"/>
              <w:ind w:left="107"/>
              <w:rPr>
                <w:rFonts w:ascii="SimSun" w:eastAsia="SimSun" w:hint="eastAsia"/>
                <w:sz w:val="21"/>
              </w:rPr>
            </w:pPr>
            <w:r>
              <w:rPr>
                <w:rFonts w:ascii="SimSun" w:eastAsia="SimSun" w:hint="eastAsia"/>
                <w:sz w:val="21"/>
              </w:rPr>
              <w:t>宁夏燕宝慈善基金会</w:t>
            </w:r>
          </w:p>
        </w:tc>
        <w:tc>
          <w:tcPr>
            <w:tcW w:w="1548" w:type="dxa"/>
          </w:tcPr>
          <w:p>
            <w:pPr>
              <w:pStyle w:val="TableParagraph"/>
              <w:spacing w:before="46"/>
              <w:ind w:left="107"/>
              <w:rPr>
                <w:rFonts w:ascii="SimSun" w:eastAsia="SimSun" w:hint="eastAsia"/>
                <w:sz w:val="21"/>
              </w:rPr>
            </w:pPr>
            <w:r>
              <w:rPr>
                <w:rFonts w:ascii="SimSun" w:eastAsia="SimSun" w:hint="eastAsia"/>
                <w:sz w:val="21"/>
              </w:rPr>
              <w:t>理事长</w:t>
            </w:r>
          </w:p>
        </w:tc>
        <w:tc>
          <w:tcPr>
            <w:tcW w:w="1294" w:type="dxa"/>
          </w:tcPr>
          <w:p>
            <w:pPr>
              <w:pStyle w:val="TableParagraph"/>
              <w:spacing w:before="53"/>
              <w:ind w:left="107"/>
              <w:rPr>
                <w:sz w:val="21"/>
              </w:rPr>
            </w:pPr>
            <w:r>
              <w:rPr>
                <w:sz w:val="21"/>
              </w:rPr>
              <w:t>2017-1-25</w:t>
            </w:r>
          </w:p>
        </w:tc>
        <w:tc>
          <w:tcPr>
            <w:tcW w:w="1296" w:type="dxa"/>
          </w:tcPr>
          <w:p>
            <w:pPr>
              <w:pStyle w:val="TableParagraph"/>
              <w:spacing w:before="53"/>
              <w:ind w:left="107"/>
              <w:rPr>
                <w:sz w:val="21"/>
              </w:rPr>
            </w:pPr>
            <w:r>
              <w:rPr>
                <w:w w:val="100"/>
                <w:sz w:val="21"/>
              </w:rPr>
              <w:t>-</w:t>
            </w:r>
          </w:p>
        </w:tc>
      </w:tr>
      <w:tr>
        <w:trPr>
          <w:trHeight w:val="361" w:hRule="atLeast"/>
        </w:trPr>
        <w:tc>
          <w:tcPr>
            <w:tcW w:w="989" w:type="dxa"/>
          </w:tcPr>
          <w:p>
            <w:pPr>
              <w:pStyle w:val="TableParagraph"/>
              <w:spacing w:before="46"/>
              <w:ind w:left="107"/>
              <w:rPr>
                <w:rFonts w:ascii="SimSun" w:eastAsia="SimSun" w:hint="eastAsia"/>
                <w:sz w:val="21"/>
              </w:rPr>
            </w:pPr>
            <w:r>
              <w:rPr>
                <w:rFonts w:ascii="SimSun" w:eastAsia="SimSun" w:hint="eastAsia"/>
                <w:sz w:val="21"/>
              </w:rPr>
              <w:t>党彦宝</w:t>
            </w:r>
          </w:p>
        </w:tc>
        <w:tc>
          <w:tcPr>
            <w:tcW w:w="3697" w:type="dxa"/>
          </w:tcPr>
          <w:p>
            <w:pPr>
              <w:pStyle w:val="TableParagraph"/>
              <w:spacing w:before="46"/>
              <w:ind w:left="107"/>
              <w:rPr>
                <w:rFonts w:ascii="SimSun" w:eastAsia="SimSun" w:hint="eastAsia"/>
                <w:sz w:val="21"/>
              </w:rPr>
            </w:pPr>
            <w:r>
              <w:rPr>
                <w:rFonts w:ascii="SimSun" w:eastAsia="SimSun" w:hint="eastAsia"/>
                <w:sz w:val="21"/>
              </w:rPr>
              <w:t>宁夏宝丰新能源科技股份有限公司</w:t>
            </w:r>
          </w:p>
        </w:tc>
        <w:tc>
          <w:tcPr>
            <w:tcW w:w="1548" w:type="dxa"/>
          </w:tcPr>
          <w:p>
            <w:pPr>
              <w:pStyle w:val="TableParagraph"/>
              <w:spacing w:before="46"/>
              <w:ind w:left="107"/>
              <w:rPr>
                <w:rFonts w:ascii="SimSun" w:eastAsia="SimSun" w:hint="eastAsia"/>
                <w:sz w:val="21"/>
              </w:rPr>
            </w:pPr>
            <w:r>
              <w:rPr>
                <w:rFonts w:ascii="SimSun" w:eastAsia="SimSun" w:hint="eastAsia"/>
                <w:sz w:val="21"/>
              </w:rPr>
              <w:t>董事长</w:t>
            </w:r>
          </w:p>
        </w:tc>
        <w:tc>
          <w:tcPr>
            <w:tcW w:w="1294" w:type="dxa"/>
          </w:tcPr>
          <w:p>
            <w:pPr>
              <w:pStyle w:val="TableParagraph"/>
              <w:spacing w:before="53"/>
              <w:ind w:left="107"/>
              <w:rPr>
                <w:sz w:val="21"/>
              </w:rPr>
            </w:pPr>
            <w:r>
              <w:rPr>
                <w:sz w:val="21"/>
              </w:rPr>
              <w:t>2020-11-30</w:t>
            </w:r>
          </w:p>
        </w:tc>
        <w:tc>
          <w:tcPr>
            <w:tcW w:w="1296" w:type="dxa"/>
          </w:tcPr>
          <w:p>
            <w:pPr>
              <w:pStyle w:val="TableParagraph"/>
              <w:spacing w:before="53"/>
              <w:ind w:left="107"/>
              <w:rPr>
                <w:sz w:val="21"/>
              </w:rPr>
            </w:pPr>
            <w:r>
              <w:rPr>
                <w:sz w:val="21"/>
              </w:rPr>
              <w:t>2023-11-30</w:t>
            </w:r>
          </w:p>
        </w:tc>
      </w:tr>
      <w:tr>
        <w:trPr>
          <w:trHeight w:val="364" w:hRule="atLeast"/>
        </w:trPr>
        <w:tc>
          <w:tcPr>
            <w:tcW w:w="989" w:type="dxa"/>
          </w:tcPr>
          <w:p>
            <w:pPr>
              <w:pStyle w:val="TableParagraph"/>
              <w:spacing w:before="46"/>
              <w:ind w:left="107"/>
              <w:rPr>
                <w:rFonts w:ascii="SimSun" w:eastAsia="SimSun" w:hint="eastAsia"/>
                <w:sz w:val="21"/>
              </w:rPr>
            </w:pPr>
            <w:r>
              <w:rPr>
                <w:rFonts w:ascii="SimSun" w:eastAsia="SimSun" w:hint="eastAsia"/>
                <w:sz w:val="21"/>
              </w:rPr>
              <w:t>卢军</w:t>
            </w:r>
          </w:p>
        </w:tc>
        <w:tc>
          <w:tcPr>
            <w:tcW w:w="3697" w:type="dxa"/>
          </w:tcPr>
          <w:p>
            <w:pPr>
              <w:pStyle w:val="TableParagraph"/>
              <w:spacing w:before="46"/>
              <w:ind w:left="107"/>
              <w:rPr>
                <w:rFonts w:ascii="SimSun" w:eastAsia="SimSun" w:hint="eastAsia"/>
                <w:sz w:val="21"/>
              </w:rPr>
            </w:pPr>
            <w:r>
              <w:rPr>
                <w:rFonts w:ascii="SimSun" w:eastAsia="SimSun" w:hint="eastAsia"/>
                <w:spacing w:val="-1"/>
                <w:sz w:val="21"/>
              </w:rPr>
              <w:t>宁夏宝丰生态牧场有限公司</w:t>
            </w:r>
          </w:p>
        </w:tc>
        <w:tc>
          <w:tcPr>
            <w:tcW w:w="1548" w:type="dxa"/>
          </w:tcPr>
          <w:p>
            <w:pPr>
              <w:pStyle w:val="TableParagraph"/>
              <w:spacing w:before="46"/>
              <w:ind w:left="107"/>
              <w:rPr>
                <w:rFonts w:ascii="SimSun" w:eastAsia="SimSun" w:hint="eastAsia"/>
                <w:sz w:val="21"/>
              </w:rPr>
            </w:pPr>
            <w:r>
              <w:rPr>
                <w:rFonts w:ascii="SimSun" w:eastAsia="SimSun" w:hint="eastAsia"/>
                <w:sz w:val="21"/>
              </w:rPr>
              <w:t>董事</w:t>
            </w:r>
          </w:p>
        </w:tc>
        <w:tc>
          <w:tcPr>
            <w:tcW w:w="1294" w:type="dxa"/>
          </w:tcPr>
          <w:p>
            <w:pPr>
              <w:pStyle w:val="TableParagraph"/>
              <w:spacing w:before="55"/>
              <w:ind w:left="107"/>
              <w:rPr>
                <w:sz w:val="21"/>
              </w:rPr>
            </w:pPr>
            <w:r>
              <w:rPr>
                <w:sz w:val="21"/>
              </w:rPr>
              <w:t>2015-5-6</w:t>
            </w:r>
          </w:p>
        </w:tc>
        <w:tc>
          <w:tcPr>
            <w:tcW w:w="1296" w:type="dxa"/>
          </w:tcPr>
          <w:p>
            <w:pPr>
              <w:pStyle w:val="TableParagraph"/>
              <w:spacing w:before="55"/>
              <w:ind w:left="107"/>
              <w:rPr>
                <w:sz w:val="21"/>
              </w:rPr>
            </w:pPr>
            <w:r>
              <w:rPr>
                <w:w w:val="100"/>
                <w:sz w:val="21"/>
              </w:rPr>
              <w:t>-</w:t>
            </w:r>
          </w:p>
        </w:tc>
      </w:tr>
      <w:tr>
        <w:trPr>
          <w:trHeight w:val="362" w:hRule="atLeast"/>
        </w:trPr>
        <w:tc>
          <w:tcPr>
            <w:tcW w:w="989" w:type="dxa"/>
          </w:tcPr>
          <w:p>
            <w:pPr>
              <w:pStyle w:val="TableParagraph"/>
              <w:spacing w:before="46"/>
              <w:ind w:left="107"/>
              <w:rPr>
                <w:rFonts w:ascii="SimSun" w:eastAsia="SimSun" w:hint="eastAsia"/>
                <w:sz w:val="21"/>
              </w:rPr>
            </w:pPr>
            <w:r>
              <w:rPr>
                <w:rFonts w:ascii="SimSun" w:eastAsia="SimSun" w:hint="eastAsia"/>
                <w:sz w:val="21"/>
              </w:rPr>
              <w:t>卢军</w:t>
            </w:r>
          </w:p>
        </w:tc>
        <w:tc>
          <w:tcPr>
            <w:tcW w:w="3697" w:type="dxa"/>
          </w:tcPr>
          <w:p>
            <w:pPr>
              <w:pStyle w:val="TableParagraph"/>
              <w:spacing w:before="46"/>
              <w:ind w:left="107"/>
              <w:rPr>
                <w:rFonts w:ascii="SimSun" w:eastAsia="SimSun" w:hint="eastAsia"/>
                <w:sz w:val="21"/>
              </w:rPr>
            </w:pPr>
            <w:r>
              <w:rPr>
                <w:rFonts w:ascii="SimSun" w:eastAsia="SimSun" w:hint="eastAsia"/>
                <w:sz w:val="21"/>
              </w:rPr>
              <w:t>汇丰祥商业控股有限公司</w:t>
            </w:r>
          </w:p>
        </w:tc>
        <w:tc>
          <w:tcPr>
            <w:tcW w:w="1548" w:type="dxa"/>
          </w:tcPr>
          <w:p>
            <w:pPr>
              <w:pStyle w:val="TableParagraph"/>
              <w:spacing w:before="46"/>
              <w:ind w:left="107"/>
              <w:rPr>
                <w:rFonts w:ascii="SimSun" w:eastAsia="SimSun" w:hint="eastAsia"/>
                <w:sz w:val="21"/>
              </w:rPr>
            </w:pPr>
            <w:r>
              <w:rPr>
                <w:rFonts w:ascii="SimSun" w:eastAsia="SimSun" w:hint="eastAsia"/>
                <w:sz w:val="21"/>
              </w:rPr>
              <w:t>董事</w:t>
            </w:r>
          </w:p>
        </w:tc>
        <w:tc>
          <w:tcPr>
            <w:tcW w:w="1294" w:type="dxa"/>
          </w:tcPr>
          <w:p>
            <w:pPr>
              <w:pStyle w:val="TableParagraph"/>
              <w:spacing w:before="53"/>
              <w:ind w:left="107"/>
              <w:rPr>
                <w:sz w:val="21"/>
              </w:rPr>
            </w:pPr>
            <w:r>
              <w:rPr>
                <w:sz w:val="21"/>
              </w:rPr>
              <w:t>2018-8-3</w:t>
            </w:r>
          </w:p>
        </w:tc>
        <w:tc>
          <w:tcPr>
            <w:tcW w:w="1296" w:type="dxa"/>
          </w:tcPr>
          <w:p>
            <w:pPr>
              <w:pStyle w:val="TableParagraph"/>
              <w:spacing w:before="53"/>
              <w:ind w:left="107"/>
              <w:rPr>
                <w:sz w:val="21"/>
              </w:rPr>
            </w:pPr>
            <w:r>
              <w:rPr>
                <w:w w:val="100"/>
                <w:sz w:val="21"/>
              </w:rPr>
              <w:t>-</w:t>
            </w:r>
          </w:p>
        </w:tc>
      </w:tr>
      <w:tr>
        <w:trPr>
          <w:trHeight w:val="364" w:hRule="atLeast"/>
        </w:trPr>
        <w:tc>
          <w:tcPr>
            <w:tcW w:w="989" w:type="dxa"/>
          </w:tcPr>
          <w:p>
            <w:pPr>
              <w:pStyle w:val="TableParagraph"/>
              <w:spacing w:before="46"/>
              <w:ind w:left="107"/>
              <w:rPr>
                <w:rFonts w:ascii="SimSun" w:eastAsia="SimSun" w:hint="eastAsia"/>
                <w:sz w:val="21"/>
              </w:rPr>
            </w:pPr>
            <w:r>
              <w:rPr>
                <w:rFonts w:ascii="SimSun" w:eastAsia="SimSun" w:hint="eastAsia"/>
                <w:sz w:val="21"/>
              </w:rPr>
              <w:t>卢军</w:t>
            </w:r>
          </w:p>
        </w:tc>
        <w:tc>
          <w:tcPr>
            <w:tcW w:w="3697" w:type="dxa"/>
          </w:tcPr>
          <w:p>
            <w:pPr>
              <w:pStyle w:val="TableParagraph"/>
              <w:spacing w:before="46"/>
              <w:ind w:left="107"/>
              <w:rPr>
                <w:rFonts w:ascii="SimSun" w:eastAsia="SimSun" w:hint="eastAsia"/>
                <w:sz w:val="21"/>
              </w:rPr>
            </w:pPr>
            <w:r>
              <w:rPr>
                <w:rFonts w:ascii="SimSun" w:eastAsia="SimSun" w:hint="eastAsia"/>
                <w:spacing w:val="-1"/>
                <w:sz w:val="21"/>
              </w:rPr>
              <w:t>宁夏宝丰地产开发有限公司</w:t>
            </w:r>
          </w:p>
        </w:tc>
        <w:tc>
          <w:tcPr>
            <w:tcW w:w="1548" w:type="dxa"/>
          </w:tcPr>
          <w:p>
            <w:pPr>
              <w:pStyle w:val="TableParagraph"/>
              <w:spacing w:before="46"/>
              <w:ind w:left="107"/>
              <w:rPr>
                <w:rFonts w:ascii="SimSun" w:eastAsia="SimSun" w:hint="eastAsia"/>
                <w:sz w:val="21"/>
              </w:rPr>
            </w:pPr>
            <w:r>
              <w:rPr>
                <w:rFonts w:ascii="SimSun" w:eastAsia="SimSun" w:hint="eastAsia"/>
                <w:sz w:val="21"/>
              </w:rPr>
              <w:t>董事</w:t>
            </w:r>
          </w:p>
        </w:tc>
        <w:tc>
          <w:tcPr>
            <w:tcW w:w="1294" w:type="dxa"/>
          </w:tcPr>
          <w:p>
            <w:pPr>
              <w:pStyle w:val="TableParagraph"/>
              <w:spacing w:before="55"/>
              <w:ind w:left="107"/>
              <w:rPr>
                <w:sz w:val="21"/>
              </w:rPr>
            </w:pPr>
            <w:r>
              <w:rPr>
                <w:sz w:val="21"/>
              </w:rPr>
              <w:t>2016-3-18</w:t>
            </w:r>
          </w:p>
        </w:tc>
        <w:tc>
          <w:tcPr>
            <w:tcW w:w="1296" w:type="dxa"/>
          </w:tcPr>
          <w:p>
            <w:pPr>
              <w:pStyle w:val="TableParagraph"/>
              <w:spacing w:before="55"/>
              <w:ind w:left="107"/>
              <w:rPr>
                <w:sz w:val="21"/>
              </w:rPr>
            </w:pPr>
            <w:r>
              <w:rPr>
                <w:w w:val="100"/>
                <w:sz w:val="21"/>
              </w:rPr>
              <w:t>-</w:t>
            </w:r>
          </w:p>
        </w:tc>
      </w:tr>
      <w:tr>
        <w:trPr>
          <w:trHeight w:val="361" w:hRule="atLeast"/>
        </w:trPr>
        <w:tc>
          <w:tcPr>
            <w:tcW w:w="989" w:type="dxa"/>
          </w:tcPr>
          <w:p>
            <w:pPr>
              <w:pStyle w:val="TableParagraph"/>
              <w:spacing w:before="46"/>
              <w:ind w:left="107"/>
              <w:rPr>
                <w:rFonts w:ascii="SimSun" w:eastAsia="SimSun" w:hint="eastAsia"/>
                <w:sz w:val="21"/>
              </w:rPr>
            </w:pPr>
            <w:r>
              <w:rPr>
                <w:rFonts w:ascii="SimSun" w:eastAsia="SimSun" w:hint="eastAsia"/>
                <w:sz w:val="21"/>
              </w:rPr>
              <w:t>卢军</w:t>
            </w:r>
          </w:p>
        </w:tc>
        <w:tc>
          <w:tcPr>
            <w:tcW w:w="3697" w:type="dxa"/>
          </w:tcPr>
          <w:p>
            <w:pPr>
              <w:pStyle w:val="TableParagraph"/>
              <w:spacing w:before="46"/>
              <w:ind w:left="107"/>
              <w:rPr>
                <w:rFonts w:ascii="SimSun" w:eastAsia="SimSun" w:hint="eastAsia"/>
                <w:sz w:val="21"/>
              </w:rPr>
            </w:pPr>
            <w:r>
              <w:rPr>
                <w:rFonts w:ascii="SimSun" w:eastAsia="SimSun" w:hint="eastAsia"/>
                <w:sz w:val="21"/>
              </w:rPr>
              <w:t>宁夏宝丰红枸杞产业发展有限公司</w:t>
            </w:r>
          </w:p>
        </w:tc>
        <w:tc>
          <w:tcPr>
            <w:tcW w:w="1548" w:type="dxa"/>
          </w:tcPr>
          <w:p>
            <w:pPr>
              <w:pStyle w:val="TableParagraph"/>
              <w:spacing w:before="46"/>
              <w:ind w:left="107"/>
              <w:rPr>
                <w:rFonts w:ascii="SimSun" w:eastAsia="SimSun" w:hint="eastAsia"/>
                <w:sz w:val="21"/>
              </w:rPr>
            </w:pPr>
            <w:r>
              <w:rPr>
                <w:rFonts w:ascii="SimSun" w:eastAsia="SimSun" w:hint="eastAsia"/>
                <w:sz w:val="21"/>
              </w:rPr>
              <w:t>董事</w:t>
            </w:r>
          </w:p>
        </w:tc>
        <w:tc>
          <w:tcPr>
            <w:tcW w:w="1294" w:type="dxa"/>
          </w:tcPr>
          <w:p>
            <w:pPr>
              <w:pStyle w:val="TableParagraph"/>
              <w:spacing w:before="53"/>
              <w:ind w:left="107"/>
              <w:rPr>
                <w:sz w:val="21"/>
              </w:rPr>
            </w:pPr>
            <w:r>
              <w:rPr>
                <w:w w:val="100"/>
                <w:sz w:val="21"/>
              </w:rPr>
              <w:t>-</w:t>
            </w:r>
          </w:p>
        </w:tc>
        <w:tc>
          <w:tcPr>
            <w:tcW w:w="1296" w:type="dxa"/>
          </w:tcPr>
          <w:p>
            <w:pPr>
              <w:pStyle w:val="TableParagraph"/>
              <w:spacing w:before="53"/>
              <w:ind w:left="107"/>
              <w:rPr>
                <w:sz w:val="21"/>
              </w:rPr>
            </w:pPr>
            <w:r>
              <w:rPr>
                <w:w w:val="100"/>
                <w:sz w:val="21"/>
              </w:rPr>
              <w:t>-</w:t>
            </w:r>
          </w:p>
        </w:tc>
      </w:tr>
      <w:tr>
        <w:trPr>
          <w:trHeight w:val="362" w:hRule="atLeast"/>
        </w:trPr>
        <w:tc>
          <w:tcPr>
            <w:tcW w:w="989" w:type="dxa"/>
          </w:tcPr>
          <w:p>
            <w:pPr>
              <w:pStyle w:val="TableParagraph"/>
              <w:spacing w:before="46"/>
              <w:ind w:left="107"/>
              <w:rPr>
                <w:rFonts w:ascii="SimSun" w:eastAsia="SimSun" w:hint="eastAsia"/>
                <w:sz w:val="21"/>
              </w:rPr>
            </w:pPr>
            <w:r>
              <w:rPr>
                <w:rFonts w:ascii="SimSun" w:eastAsia="SimSun" w:hint="eastAsia"/>
                <w:sz w:val="21"/>
              </w:rPr>
              <w:t>卢军</w:t>
            </w:r>
          </w:p>
        </w:tc>
        <w:tc>
          <w:tcPr>
            <w:tcW w:w="3697" w:type="dxa"/>
          </w:tcPr>
          <w:p>
            <w:pPr>
              <w:pStyle w:val="TableParagraph"/>
              <w:spacing w:before="46"/>
              <w:ind w:left="107"/>
              <w:rPr>
                <w:rFonts w:ascii="SimSun" w:eastAsia="SimSun" w:hint="eastAsia"/>
                <w:sz w:val="21"/>
              </w:rPr>
            </w:pPr>
            <w:r>
              <w:rPr>
                <w:rFonts w:ascii="SimSun" w:eastAsia="SimSun" w:hint="eastAsia"/>
                <w:sz w:val="21"/>
              </w:rPr>
              <w:t>宁夏燕宝慈善基金会</w:t>
            </w:r>
          </w:p>
        </w:tc>
        <w:tc>
          <w:tcPr>
            <w:tcW w:w="1548" w:type="dxa"/>
          </w:tcPr>
          <w:p>
            <w:pPr>
              <w:pStyle w:val="TableParagraph"/>
              <w:spacing w:before="46"/>
              <w:ind w:left="107"/>
              <w:rPr>
                <w:rFonts w:ascii="SimSun" w:eastAsia="SimSun" w:hint="eastAsia"/>
                <w:sz w:val="21"/>
              </w:rPr>
            </w:pPr>
            <w:r>
              <w:rPr>
                <w:rFonts w:ascii="SimSun" w:eastAsia="SimSun" w:hint="eastAsia"/>
                <w:sz w:val="21"/>
              </w:rPr>
              <w:t>理事</w:t>
            </w:r>
          </w:p>
        </w:tc>
        <w:tc>
          <w:tcPr>
            <w:tcW w:w="1294" w:type="dxa"/>
          </w:tcPr>
          <w:p>
            <w:pPr>
              <w:pStyle w:val="TableParagraph"/>
              <w:spacing w:before="55"/>
              <w:ind w:left="107"/>
              <w:rPr>
                <w:sz w:val="21"/>
              </w:rPr>
            </w:pPr>
            <w:r>
              <w:rPr>
                <w:sz w:val="21"/>
              </w:rPr>
              <w:t>2017-1-25</w:t>
            </w:r>
          </w:p>
        </w:tc>
        <w:tc>
          <w:tcPr>
            <w:tcW w:w="1296" w:type="dxa"/>
          </w:tcPr>
          <w:p>
            <w:pPr>
              <w:pStyle w:val="TableParagraph"/>
              <w:spacing w:before="55"/>
              <w:ind w:left="107"/>
              <w:rPr>
                <w:sz w:val="21"/>
              </w:rPr>
            </w:pPr>
            <w:r>
              <w:rPr>
                <w:w w:val="100"/>
                <w:sz w:val="21"/>
              </w:rPr>
              <w:t>-</w:t>
            </w:r>
          </w:p>
        </w:tc>
      </w:tr>
      <w:tr>
        <w:trPr>
          <w:trHeight w:val="364" w:hRule="atLeast"/>
        </w:trPr>
        <w:tc>
          <w:tcPr>
            <w:tcW w:w="989" w:type="dxa"/>
          </w:tcPr>
          <w:p>
            <w:pPr>
              <w:pStyle w:val="TableParagraph"/>
              <w:spacing w:before="49"/>
              <w:ind w:left="107"/>
              <w:rPr>
                <w:rFonts w:ascii="SimSun" w:eastAsia="SimSun" w:hint="eastAsia"/>
                <w:sz w:val="21"/>
              </w:rPr>
            </w:pPr>
            <w:r>
              <w:rPr>
                <w:rFonts w:ascii="SimSun" w:eastAsia="SimSun" w:hint="eastAsia"/>
                <w:sz w:val="21"/>
              </w:rPr>
              <w:t>刘元管</w:t>
            </w:r>
          </w:p>
        </w:tc>
        <w:tc>
          <w:tcPr>
            <w:tcW w:w="3697" w:type="dxa"/>
          </w:tcPr>
          <w:p>
            <w:pPr>
              <w:pStyle w:val="TableParagraph"/>
              <w:spacing w:before="49"/>
              <w:ind w:left="107"/>
              <w:rPr>
                <w:rFonts w:ascii="SimSun" w:eastAsia="SimSun" w:hint="eastAsia"/>
                <w:sz w:val="21"/>
              </w:rPr>
            </w:pPr>
            <w:r>
              <w:rPr>
                <w:rFonts w:ascii="SimSun" w:eastAsia="SimSun" w:hint="eastAsia"/>
                <w:sz w:val="21"/>
              </w:rPr>
              <w:t>宁夏宝丰新能源科技股份有限公司</w:t>
            </w:r>
          </w:p>
        </w:tc>
        <w:tc>
          <w:tcPr>
            <w:tcW w:w="1548" w:type="dxa"/>
          </w:tcPr>
          <w:p>
            <w:pPr>
              <w:pStyle w:val="TableParagraph"/>
              <w:spacing w:before="49"/>
              <w:ind w:left="107"/>
              <w:rPr>
                <w:rFonts w:ascii="SimSun" w:eastAsia="SimSun" w:hint="eastAsia"/>
                <w:sz w:val="21"/>
              </w:rPr>
            </w:pPr>
            <w:r>
              <w:rPr>
                <w:rFonts w:ascii="SimSun" w:eastAsia="SimSun" w:hint="eastAsia"/>
                <w:sz w:val="21"/>
              </w:rPr>
              <w:t>董事</w:t>
            </w:r>
          </w:p>
        </w:tc>
        <w:tc>
          <w:tcPr>
            <w:tcW w:w="1294" w:type="dxa"/>
          </w:tcPr>
          <w:p>
            <w:pPr>
              <w:pStyle w:val="TableParagraph"/>
              <w:spacing w:before="55"/>
              <w:ind w:left="107"/>
              <w:rPr>
                <w:sz w:val="21"/>
              </w:rPr>
            </w:pPr>
            <w:r>
              <w:rPr>
                <w:sz w:val="21"/>
              </w:rPr>
              <w:t>2020-11-30</w:t>
            </w:r>
          </w:p>
        </w:tc>
        <w:tc>
          <w:tcPr>
            <w:tcW w:w="1296" w:type="dxa"/>
          </w:tcPr>
          <w:p>
            <w:pPr>
              <w:pStyle w:val="TableParagraph"/>
              <w:spacing w:before="55"/>
              <w:ind w:left="107"/>
              <w:rPr>
                <w:sz w:val="21"/>
              </w:rPr>
            </w:pPr>
            <w:r>
              <w:rPr>
                <w:sz w:val="21"/>
              </w:rPr>
              <w:t>2023-11-30</w:t>
            </w:r>
          </w:p>
        </w:tc>
      </w:tr>
      <w:tr>
        <w:trPr>
          <w:trHeight w:val="362" w:hRule="atLeast"/>
        </w:trPr>
        <w:tc>
          <w:tcPr>
            <w:tcW w:w="989" w:type="dxa"/>
          </w:tcPr>
          <w:p>
            <w:pPr>
              <w:pStyle w:val="TableParagraph"/>
              <w:spacing w:before="46"/>
              <w:ind w:left="107"/>
              <w:rPr>
                <w:rFonts w:ascii="SimSun" w:eastAsia="SimSun" w:hint="eastAsia"/>
                <w:sz w:val="21"/>
              </w:rPr>
            </w:pPr>
            <w:r>
              <w:rPr>
                <w:rFonts w:ascii="SimSun" w:eastAsia="SimSun" w:hint="eastAsia"/>
                <w:sz w:val="21"/>
              </w:rPr>
              <w:t>高建军</w:t>
            </w:r>
          </w:p>
        </w:tc>
        <w:tc>
          <w:tcPr>
            <w:tcW w:w="3697" w:type="dxa"/>
          </w:tcPr>
          <w:p>
            <w:pPr>
              <w:pStyle w:val="TableParagraph"/>
              <w:spacing w:before="46"/>
              <w:ind w:left="107"/>
              <w:rPr>
                <w:rFonts w:ascii="SimSun" w:eastAsia="SimSun" w:hint="eastAsia"/>
                <w:sz w:val="21"/>
              </w:rPr>
            </w:pPr>
            <w:r>
              <w:rPr>
                <w:rFonts w:ascii="SimSun" w:eastAsia="SimSun" w:hint="eastAsia"/>
                <w:sz w:val="21"/>
              </w:rPr>
              <w:t>宁夏宝丰新能源科技股份有限公司</w:t>
            </w:r>
          </w:p>
        </w:tc>
        <w:tc>
          <w:tcPr>
            <w:tcW w:w="1548" w:type="dxa"/>
          </w:tcPr>
          <w:p>
            <w:pPr>
              <w:pStyle w:val="TableParagraph"/>
              <w:spacing w:before="46"/>
              <w:ind w:left="107"/>
              <w:rPr>
                <w:rFonts w:ascii="SimSun" w:eastAsia="SimSun" w:hint="eastAsia"/>
                <w:sz w:val="21"/>
              </w:rPr>
            </w:pPr>
            <w:r>
              <w:rPr>
                <w:rFonts w:ascii="SimSun" w:eastAsia="SimSun" w:hint="eastAsia"/>
                <w:sz w:val="21"/>
              </w:rPr>
              <w:t>董事</w:t>
            </w:r>
          </w:p>
        </w:tc>
        <w:tc>
          <w:tcPr>
            <w:tcW w:w="1294" w:type="dxa"/>
          </w:tcPr>
          <w:p>
            <w:pPr>
              <w:pStyle w:val="TableParagraph"/>
              <w:spacing w:before="53"/>
              <w:ind w:left="107"/>
              <w:rPr>
                <w:sz w:val="21"/>
              </w:rPr>
            </w:pPr>
            <w:r>
              <w:rPr>
                <w:sz w:val="21"/>
              </w:rPr>
              <w:t>2020-11-30</w:t>
            </w:r>
          </w:p>
        </w:tc>
        <w:tc>
          <w:tcPr>
            <w:tcW w:w="1296" w:type="dxa"/>
          </w:tcPr>
          <w:p>
            <w:pPr>
              <w:pStyle w:val="TableParagraph"/>
              <w:spacing w:before="53"/>
              <w:ind w:left="107"/>
              <w:rPr>
                <w:sz w:val="21"/>
              </w:rPr>
            </w:pPr>
            <w:r>
              <w:rPr>
                <w:sz w:val="21"/>
              </w:rPr>
              <w:t>2023-11-30</w:t>
            </w:r>
          </w:p>
        </w:tc>
      </w:tr>
      <w:tr>
        <w:trPr>
          <w:trHeight w:val="364" w:hRule="atLeast"/>
        </w:trPr>
        <w:tc>
          <w:tcPr>
            <w:tcW w:w="989" w:type="dxa"/>
          </w:tcPr>
          <w:p>
            <w:pPr>
              <w:pStyle w:val="TableParagraph"/>
              <w:spacing w:before="47"/>
              <w:ind w:left="107"/>
              <w:rPr>
                <w:rFonts w:ascii="SimSun" w:eastAsia="SimSun" w:hint="eastAsia"/>
                <w:sz w:val="21"/>
              </w:rPr>
            </w:pPr>
            <w:r>
              <w:rPr>
                <w:rFonts w:ascii="SimSun" w:eastAsia="SimSun" w:hint="eastAsia"/>
                <w:sz w:val="21"/>
              </w:rPr>
              <w:t>雍武</w:t>
            </w:r>
          </w:p>
        </w:tc>
        <w:tc>
          <w:tcPr>
            <w:tcW w:w="3697" w:type="dxa"/>
          </w:tcPr>
          <w:p>
            <w:pPr>
              <w:pStyle w:val="TableParagraph"/>
              <w:spacing w:before="47"/>
              <w:ind w:left="107"/>
              <w:rPr>
                <w:rFonts w:ascii="SimSun" w:eastAsia="SimSun" w:hint="eastAsia"/>
                <w:sz w:val="21"/>
              </w:rPr>
            </w:pPr>
            <w:r>
              <w:rPr>
                <w:rFonts w:ascii="SimSun" w:eastAsia="SimSun" w:hint="eastAsia"/>
                <w:spacing w:val="-1"/>
                <w:sz w:val="21"/>
              </w:rPr>
              <w:t>宁夏杞泰农业科技有限公司</w:t>
            </w:r>
          </w:p>
        </w:tc>
        <w:tc>
          <w:tcPr>
            <w:tcW w:w="1548" w:type="dxa"/>
          </w:tcPr>
          <w:p>
            <w:pPr>
              <w:pStyle w:val="TableParagraph"/>
              <w:spacing w:before="47"/>
              <w:ind w:left="107"/>
              <w:rPr>
                <w:rFonts w:ascii="SimSun" w:eastAsia="SimSun" w:hint="eastAsia"/>
                <w:sz w:val="21"/>
              </w:rPr>
            </w:pPr>
            <w:r>
              <w:rPr>
                <w:rFonts w:ascii="SimSun" w:eastAsia="SimSun" w:hint="eastAsia"/>
                <w:sz w:val="21"/>
              </w:rPr>
              <w:t>董事</w:t>
            </w:r>
          </w:p>
        </w:tc>
        <w:tc>
          <w:tcPr>
            <w:tcW w:w="1294" w:type="dxa"/>
          </w:tcPr>
          <w:p>
            <w:pPr>
              <w:pStyle w:val="TableParagraph"/>
              <w:spacing w:before="56"/>
              <w:ind w:left="107"/>
              <w:rPr>
                <w:sz w:val="21"/>
              </w:rPr>
            </w:pPr>
            <w:r>
              <w:rPr>
                <w:sz w:val="21"/>
              </w:rPr>
              <w:t>2015-5-4</w:t>
            </w:r>
          </w:p>
        </w:tc>
        <w:tc>
          <w:tcPr>
            <w:tcW w:w="1296" w:type="dxa"/>
          </w:tcPr>
          <w:p>
            <w:pPr>
              <w:pStyle w:val="TableParagraph"/>
              <w:spacing w:before="56"/>
              <w:ind w:left="107"/>
              <w:rPr>
                <w:sz w:val="21"/>
              </w:rPr>
            </w:pPr>
            <w:r>
              <w:rPr>
                <w:w w:val="100"/>
                <w:sz w:val="21"/>
              </w:rPr>
              <w:t>-</w:t>
            </w:r>
          </w:p>
        </w:tc>
      </w:tr>
      <w:tr>
        <w:trPr>
          <w:trHeight w:val="362" w:hRule="atLeast"/>
        </w:trPr>
        <w:tc>
          <w:tcPr>
            <w:tcW w:w="989" w:type="dxa"/>
          </w:tcPr>
          <w:p>
            <w:pPr>
              <w:pStyle w:val="TableParagraph"/>
              <w:spacing w:before="46"/>
              <w:ind w:left="107"/>
              <w:rPr>
                <w:rFonts w:ascii="SimSun" w:eastAsia="SimSun" w:hint="eastAsia"/>
                <w:sz w:val="21"/>
              </w:rPr>
            </w:pPr>
            <w:r>
              <w:rPr>
                <w:rFonts w:ascii="SimSun" w:eastAsia="SimSun" w:hint="eastAsia"/>
                <w:sz w:val="21"/>
              </w:rPr>
              <w:t>高宇</w:t>
            </w:r>
          </w:p>
        </w:tc>
        <w:tc>
          <w:tcPr>
            <w:tcW w:w="3697" w:type="dxa"/>
          </w:tcPr>
          <w:p>
            <w:pPr>
              <w:pStyle w:val="TableParagraph"/>
              <w:spacing w:before="46"/>
              <w:ind w:left="107"/>
              <w:rPr>
                <w:rFonts w:ascii="SimSun" w:eastAsia="SimSun" w:hint="eastAsia"/>
                <w:sz w:val="21"/>
              </w:rPr>
            </w:pPr>
            <w:r>
              <w:rPr>
                <w:rFonts w:ascii="SimSun" w:eastAsia="SimSun" w:hint="eastAsia"/>
                <w:sz w:val="21"/>
              </w:rPr>
              <w:t>北京宝丰碳中和研究院</w:t>
            </w:r>
          </w:p>
        </w:tc>
        <w:tc>
          <w:tcPr>
            <w:tcW w:w="1548" w:type="dxa"/>
          </w:tcPr>
          <w:p>
            <w:pPr>
              <w:pStyle w:val="TableParagraph"/>
              <w:spacing w:before="46"/>
              <w:ind w:left="107"/>
              <w:rPr>
                <w:rFonts w:ascii="SimSun" w:eastAsia="SimSun" w:hint="eastAsia"/>
                <w:sz w:val="21"/>
              </w:rPr>
            </w:pPr>
            <w:r>
              <w:rPr>
                <w:rFonts w:ascii="SimSun" w:eastAsia="SimSun" w:hint="eastAsia"/>
                <w:sz w:val="21"/>
              </w:rPr>
              <w:t>理事长</w:t>
            </w:r>
          </w:p>
        </w:tc>
        <w:tc>
          <w:tcPr>
            <w:tcW w:w="1294" w:type="dxa"/>
          </w:tcPr>
          <w:p>
            <w:pPr>
              <w:pStyle w:val="TableParagraph"/>
              <w:spacing w:before="53"/>
              <w:ind w:left="107"/>
              <w:rPr>
                <w:sz w:val="21"/>
              </w:rPr>
            </w:pPr>
            <w:r>
              <w:rPr>
                <w:sz w:val="21"/>
              </w:rPr>
              <w:t>2021-11</w:t>
            </w:r>
          </w:p>
        </w:tc>
        <w:tc>
          <w:tcPr>
            <w:tcW w:w="1296" w:type="dxa"/>
          </w:tcPr>
          <w:p>
            <w:pPr>
              <w:pStyle w:val="TableParagraph"/>
              <w:spacing w:before="53"/>
              <w:ind w:left="107"/>
              <w:rPr>
                <w:sz w:val="21"/>
              </w:rPr>
            </w:pPr>
            <w:r>
              <w:rPr>
                <w:w w:val="100"/>
                <w:sz w:val="21"/>
              </w:rPr>
              <w:t>-</w:t>
            </w:r>
          </w:p>
        </w:tc>
      </w:tr>
      <w:tr>
        <w:trPr>
          <w:trHeight w:val="364" w:hRule="atLeast"/>
        </w:trPr>
        <w:tc>
          <w:tcPr>
            <w:tcW w:w="989" w:type="dxa"/>
          </w:tcPr>
          <w:p>
            <w:pPr>
              <w:pStyle w:val="TableParagraph"/>
              <w:spacing w:before="46"/>
              <w:ind w:left="107"/>
              <w:rPr>
                <w:rFonts w:ascii="SimSun" w:eastAsia="SimSun" w:hint="eastAsia"/>
                <w:sz w:val="21"/>
              </w:rPr>
            </w:pPr>
            <w:r>
              <w:rPr>
                <w:rFonts w:ascii="SimSun" w:eastAsia="SimSun" w:hint="eastAsia"/>
                <w:sz w:val="21"/>
              </w:rPr>
              <w:t>梁龙虎</w:t>
            </w:r>
          </w:p>
        </w:tc>
        <w:tc>
          <w:tcPr>
            <w:tcW w:w="3697" w:type="dxa"/>
          </w:tcPr>
          <w:p>
            <w:pPr>
              <w:pStyle w:val="TableParagraph"/>
              <w:spacing w:before="46"/>
              <w:ind w:left="107"/>
              <w:rPr>
                <w:rFonts w:ascii="SimSun" w:eastAsia="SimSun" w:hint="eastAsia"/>
                <w:sz w:val="21"/>
              </w:rPr>
            </w:pPr>
            <w:r>
              <w:rPr>
                <w:rFonts w:ascii="SimSun" w:eastAsia="SimSun" w:hint="eastAsia"/>
                <w:sz w:val="21"/>
              </w:rPr>
              <w:t>中石化洛阳工程有限公司</w:t>
            </w:r>
          </w:p>
        </w:tc>
        <w:tc>
          <w:tcPr>
            <w:tcW w:w="1548" w:type="dxa"/>
          </w:tcPr>
          <w:p>
            <w:pPr>
              <w:pStyle w:val="TableParagraph"/>
              <w:spacing w:before="46"/>
              <w:ind w:left="107"/>
              <w:rPr>
                <w:rFonts w:ascii="SimSun" w:eastAsia="SimSun" w:hint="eastAsia"/>
                <w:sz w:val="21"/>
              </w:rPr>
            </w:pPr>
            <w:r>
              <w:rPr>
                <w:rFonts w:ascii="SimSun" w:eastAsia="SimSun" w:hint="eastAsia"/>
                <w:sz w:val="21"/>
              </w:rPr>
              <w:t>高级专家</w:t>
            </w:r>
          </w:p>
        </w:tc>
        <w:tc>
          <w:tcPr>
            <w:tcW w:w="1294" w:type="dxa"/>
          </w:tcPr>
          <w:p>
            <w:pPr>
              <w:pStyle w:val="TableParagraph"/>
              <w:spacing w:before="55"/>
              <w:ind w:left="107"/>
              <w:rPr>
                <w:sz w:val="21"/>
              </w:rPr>
            </w:pPr>
            <w:r>
              <w:rPr>
                <w:sz w:val="21"/>
              </w:rPr>
              <w:t>2016-11-1</w:t>
            </w:r>
          </w:p>
        </w:tc>
        <w:tc>
          <w:tcPr>
            <w:tcW w:w="1296" w:type="dxa"/>
          </w:tcPr>
          <w:p>
            <w:pPr>
              <w:pStyle w:val="TableParagraph"/>
              <w:spacing w:before="55"/>
              <w:ind w:left="107"/>
              <w:rPr>
                <w:sz w:val="21"/>
              </w:rPr>
            </w:pPr>
            <w:r>
              <w:rPr>
                <w:w w:val="100"/>
                <w:sz w:val="21"/>
              </w:rPr>
              <w:t>-</w:t>
            </w:r>
          </w:p>
        </w:tc>
      </w:tr>
      <w:tr>
        <w:trPr>
          <w:trHeight w:val="362" w:hRule="atLeast"/>
        </w:trPr>
        <w:tc>
          <w:tcPr>
            <w:tcW w:w="989" w:type="dxa"/>
          </w:tcPr>
          <w:p>
            <w:pPr>
              <w:pStyle w:val="TableParagraph"/>
              <w:spacing w:before="46"/>
              <w:ind w:left="107"/>
              <w:rPr>
                <w:rFonts w:ascii="SimSun" w:eastAsia="SimSun" w:hint="eastAsia"/>
                <w:sz w:val="21"/>
              </w:rPr>
            </w:pPr>
            <w:r>
              <w:rPr>
                <w:rFonts w:ascii="SimSun" w:eastAsia="SimSun" w:hint="eastAsia"/>
                <w:sz w:val="21"/>
              </w:rPr>
              <w:t>梁龙虎</w:t>
            </w:r>
          </w:p>
        </w:tc>
        <w:tc>
          <w:tcPr>
            <w:tcW w:w="3697" w:type="dxa"/>
          </w:tcPr>
          <w:p>
            <w:pPr>
              <w:pStyle w:val="TableParagraph"/>
              <w:spacing w:before="46"/>
              <w:ind w:left="107"/>
              <w:rPr>
                <w:rFonts w:ascii="SimSun" w:eastAsia="SimSun" w:hint="eastAsia"/>
                <w:sz w:val="21"/>
              </w:rPr>
            </w:pPr>
            <w:r>
              <w:rPr>
                <w:rFonts w:ascii="SimSun" w:eastAsia="SimSun" w:hint="eastAsia"/>
                <w:sz w:val="21"/>
              </w:rPr>
              <w:t>山西兰花科技创业股份有限公司</w:t>
            </w:r>
          </w:p>
        </w:tc>
        <w:tc>
          <w:tcPr>
            <w:tcW w:w="1548" w:type="dxa"/>
          </w:tcPr>
          <w:p>
            <w:pPr>
              <w:pStyle w:val="TableParagraph"/>
              <w:spacing w:before="46"/>
              <w:ind w:left="107"/>
              <w:rPr>
                <w:rFonts w:ascii="SimSun" w:eastAsia="SimSun" w:hint="eastAsia"/>
                <w:sz w:val="21"/>
              </w:rPr>
            </w:pPr>
            <w:r>
              <w:rPr>
                <w:rFonts w:ascii="SimSun" w:eastAsia="SimSun" w:hint="eastAsia"/>
                <w:sz w:val="21"/>
              </w:rPr>
              <w:t>独立董事</w:t>
            </w:r>
          </w:p>
        </w:tc>
        <w:tc>
          <w:tcPr>
            <w:tcW w:w="1294" w:type="dxa"/>
          </w:tcPr>
          <w:p>
            <w:pPr>
              <w:pStyle w:val="TableParagraph"/>
              <w:spacing w:before="53"/>
              <w:ind w:left="107"/>
              <w:rPr>
                <w:sz w:val="21"/>
              </w:rPr>
            </w:pPr>
            <w:r>
              <w:rPr>
                <w:sz w:val="21"/>
              </w:rPr>
              <w:t>2020-09</w:t>
            </w:r>
          </w:p>
        </w:tc>
        <w:tc>
          <w:tcPr>
            <w:tcW w:w="1296" w:type="dxa"/>
          </w:tcPr>
          <w:p>
            <w:pPr>
              <w:pStyle w:val="TableParagraph"/>
              <w:spacing w:before="53"/>
              <w:ind w:left="107"/>
              <w:rPr>
                <w:sz w:val="21"/>
              </w:rPr>
            </w:pPr>
            <w:r>
              <w:rPr>
                <w:w w:val="100"/>
                <w:sz w:val="21"/>
              </w:rPr>
              <w:t>-</w:t>
            </w:r>
          </w:p>
        </w:tc>
      </w:tr>
      <w:tr>
        <w:trPr>
          <w:trHeight w:val="361" w:hRule="atLeast"/>
        </w:trPr>
        <w:tc>
          <w:tcPr>
            <w:tcW w:w="989" w:type="dxa"/>
          </w:tcPr>
          <w:p>
            <w:pPr>
              <w:pStyle w:val="TableParagraph"/>
              <w:spacing w:before="46"/>
              <w:ind w:left="107"/>
              <w:rPr>
                <w:rFonts w:ascii="SimSun" w:eastAsia="SimSun" w:hint="eastAsia"/>
                <w:sz w:val="21"/>
              </w:rPr>
            </w:pPr>
            <w:r>
              <w:rPr>
                <w:rFonts w:ascii="SimSun" w:eastAsia="SimSun" w:hint="eastAsia"/>
                <w:sz w:val="21"/>
              </w:rPr>
              <w:t>梁龙虎</w:t>
            </w:r>
          </w:p>
        </w:tc>
        <w:tc>
          <w:tcPr>
            <w:tcW w:w="3697" w:type="dxa"/>
          </w:tcPr>
          <w:p>
            <w:pPr>
              <w:pStyle w:val="TableParagraph"/>
              <w:spacing w:before="46"/>
              <w:ind w:left="107"/>
              <w:rPr>
                <w:rFonts w:ascii="SimSun" w:eastAsia="SimSun" w:hint="eastAsia"/>
                <w:sz w:val="21"/>
              </w:rPr>
            </w:pPr>
            <w:r>
              <w:rPr>
                <w:rFonts w:ascii="SimSun" w:eastAsia="SimSun" w:hint="eastAsia"/>
                <w:sz w:val="21"/>
              </w:rPr>
              <w:t>山东裕龙石化有限公司</w:t>
            </w:r>
          </w:p>
        </w:tc>
        <w:tc>
          <w:tcPr>
            <w:tcW w:w="1548" w:type="dxa"/>
          </w:tcPr>
          <w:p>
            <w:pPr>
              <w:pStyle w:val="TableParagraph"/>
              <w:spacing w:before="46"/>
              <w:ind w:left="107"/>
              <w:rPr>
                <w:rFonts w:ascii="SimSun" w:eastAsia="SimSun" w:hint="eastAsia"/>
                <w:sz w:val="21"/>
              </w:rPr>
            </w:pPr>
            <w:r>
              <w:rPr>
                <w:rFonts w:ascii="SimSun" w:eastAsia="SimSun" w:hint="eastAsia"/>
                <w:sz w:val="21"/>
              </w:rPr>
              <w:t>外部董事</w:t>
            </w:r>
          </w:p>
        </w:tc>
        <w:tc>
          <w:tcPr>
            <w:tcW w:w="1294" w:type="dxa"/>
          </w:tcPr>
          <w:p>
            <w:pPr>
              <w:pStyle w:val="TableParagraph"/>
              <w:spacing w:before="53"/>
              <w:ind w:left="107"/>
              <w:rPr>
                <w:sz w:val="21"/>
              </w:rPr>
            </w:pPr>
            <w:r>
              <w:rPr>
                <w:sz w:val="21"/>
              </w:rPr>
              <w:t>2021-12</w:t>
            </w:r>
          </w:p>
        </w:tc>
        <w:tc>
          <w:tcPr>
            <w:tcW w:w="1296" w:type="dxa"/>
          </w:tcPr>
          <w:p>
            <w:pPr>
              <w:pStyle w:val="TableParagraph"/>
              <w:spacing w:before="53"/>
              <w:ind w:left="107"/>
              <w:rPr>
                <w:sz w:val="21"/>
              </w:rPr>
            </w:pPr>
            <w:r>
              <w:rPr>
                <w:w w:val="100"/>
                <w:sz w:val="21"/>
              </w:rPr>
              <w:t>-</w:t>
            </w:r>
          </w:p>
        </w:tc>
      </w:tr>
      <w:tr>
        <w:trPr>
          <w:trHeight w:val="546" w:hRule="atLeast"/>
        </w:trPr>
        <w:tc>
          <w:tcPr>
            <w:tcW w:w="989" w:type="dxa"/>
          </w:tcPr>
          <w:p>
            <w:pPr>
              <w:pStyle w:val="TableParagraph"/>
              <w:spacing w:before="137"/>
              <w:ind w:left="107"/>
              <w:rPr>
                <w:rFonts w:ascii="SimSun" w:eastAsia="SimSun" w:hint="eastAsia"/>
                <w:sz w:val="21"/>
              </w:rPr>
            </w:pPr>
            <w:r>
              <w:rPr>
                <w:rFonts w:ascii="SimSun" w:eastAsia="SimSun" w:hint="eastAsia"/>
                <w:sz w:val="21"/>
              </w:rPr>
              <w:t>郭瑞琴</w:t>
            </w:r>
          </w:p>
        </w:tc>
        <w:tc>
          <w:tcPr>
            <w:tcW w:w="3697" w:type="dxa"/>
          </w:tcPr>
          <w:p>
            <w:pPr>
              <w:pStyle w:val="TableParagraph"/>
              <w:spacing w:before="137"/>
              <w:ind w:left="107"/>
              <w:rPr>
                <w:rFonts w:ascii="SimSun" w:eastAsia="SimSun" w:hint="eastAsia"/>
                <w:sz w:val="21"/>
              </w:rPr>
            </w:pPr>
            <w:r>
              <w:rPr>
                <w:rFonts w:ascii="SimSun" w:eastAsia="SimSun" w:hint="eastAsia"/>
                <w:spacing w:val="-1"/>
                <w:sz w:val="21"/>
              </w:rPr>
              <w:t>容诚会计师事务所</w:t>
            </w:r>
            <w:r>
              <w:rPr>
                <w:rFonts w:ascii="SimSun" w:eastAsia="SimSun" w:hint="eastAsia"/>
                <w:sz w:val="21"/>
              </w:rPr>
              <w:t>（特殊普通合伙） </w:t>
            </w:r>
          </w:p>
        </w:tc>
        <w:tc>
          <w:tcPr>
            <w:tcW w:w="1548" w:type="dxa"/>
          </w:tcPr>
          <w:p>
            <w:pPr>
              <w:pStyle w:val="TableParagraph"/>
              <w:spacing w:line="270" w:lineRule="atLeast"/>
              <w:ind w:left="107" w:right="95"/>
              <w:rPr>
                <w:rFonts w:ascii="SimSun" w:eastAsia="SimSun" w:hint="eastAsia"/>
                <w:sz w:val="21"/>
              </w:rPr>
            </w:pPr>
            <w:r>
              <w:rPr>
                <w:rFonts w:ascii="SimSun" w:eastAsia="SimSun" w:hint="eastAsia"/>
                <w:spacing w:val="9"/>
                <w:sz w:val="21"/>
              </w:rPr>
              <w:t>业务七部项目</w:t>
            </w:r>
            <w:r>
              <w:rPr>
                <w:rFonts w:ascii="SimSun" w:eastAsia="SimSun" w:hint="eastAsia"/>
                <w:sz w:val="21"/>
              </w:rPr>
              <w:t>经理 </w:t>
            </w:r>
          </w:p>
        </w:tc>
        <w:tc>
          <w:tcPr>
            <w:tcW w:w="1294" w:type="dxa"/>
          </w:tcPr>
          <w:p>
            <w:pPr>
              <w:pStyle w:val="TableParagraph"/>
              <w:spacing w:before="147"/>
              <w:ind w:left="107"/>
              <w:rPr>
                <w:sz w:val="21"/>
              </w:rPr>
            </w:pPr>
            <w:r>
              <w:rPr>
                <w:sz w:val="21"/>
              </w:rPr>
              <w:t>2020-10</w:t>
            </w:r>
          </w:p>
        </w:tc>
        <w:tc>
          <w:tcPr>
            <w:tcW w:w="1296" w:type="dxa"/>
          </w:tcPr>
          <w:p>
            <w:pPr>
              <w:pStyle w:val="TableParagraph"/>
              <w:spacing w:before="147"/>
              <w:ind w:left="107"/>
              <w:rPr>
                <w:sz w:val="21"/>
              </w:rPr>
            </w:pPr>
            <w:r>
              <w:rPr>
                <w:w w:val="100"/>
                <w:sz w:val="21"/>
              </w:rPr>
              <w:t>-</w:t>
            </w:r>
          </w:p>
        </w:tc>
      </w:tr>
      <w:tr>
        <w:trPr>
          <w:trHeight w:val="361" w:hRule="atLeast"/>
        </w:trPr>
        <w:tc>
          <w:tcPr>
            <w:tcW w:w="989" w:type="dxa"/>
          </w:tcPr>
          <w:p>
            <w:pPr>
              <w:pStyle w:val="TableParagraph"/>
              <w:spacing w:before="46"/>
              <w:ind w:left="107"/>
              <w:rPr>
                <w:rFonts w:ascii="SimSun" w:eastAsia="SimSun" w:hint="eastAsia"/>
                <w:sz w:val="21"/>
              </w:rPr>
            </w:pPr>
            <w:r>
              <w:rPr>
                <w:rFonts w:ascii="SimSun" w:eastAsia="SimSun" w:hint="eastAsia"/>
                <w:sz w:val="21"/>
              </w:rPr>
              <w:t>赵恩慧</w:t>
            </w:r>
          </w:p>
        </w:tc>
        <w:tc>
          <w:tcPr>
            <w:tcW w:w="3697" w:type="dxa"/>
          </w:tcPr>
          <w:p>
            <w:pPr>
              <w:pStyle w:val="TableParagraph"/>
              <w:spacing w:before="46"/>
              <w:ind w:left="107"/>
              <w:rPr>
                <w:rFonts w:ascii="SimSun" w:eastAsia="SimSun" w:hint="eastAsia"/>
                <w:sz w:val="21"/>
              </w:rPr>
            </w:pPr>
            <w:r>
              <w:rPr>
                <w:rFonts w:ascii="SimSun" w:eastAsia="SimSun" w:hint="eastAsia"/>
                <w:sz w:val="21"/>
              </w:rPr>
              <w:t>北京市盈科（银川）律师事务所</w:t>
            </w:r>
          </w:p>
        </w:tc>
        <w:tc>
          <w:tcPr>
            <w:tcW w:w="1548" w:type="dxa"/>
          </w:tcPr>
          <w:p>
            <w:pPr>
              <w:pStyle w:val="TableParagraph"/>
              <w:spacing w:before="46"/>
              <w:ind w:left="107"/>
              <w:rPr>
                <w:rFonts w:ascii="SimSun" w:eastAsia="SimSun" w:hint="eastAsia"/>
                <w:sz w:val="21"/>
              </w:rPr>
            </w:pPr>
            <w:r>
              <w:rPr>
                <w:rFonts w:ascii="SimSun" w:eastAsia="SimSun" w:hint="eastAsia"/>
                <w:sz w:val="21"/>
              </w:rPr>
              <w:t>副主任、律师</w:t>
            </w:r>
          </w:p>
        </w:tc>
        <w:tc>
          <w:tcPr>
            <w:tcW w:w="1294" w:type="dxa"/>
          </w:tcPr>
          <w:p>
            <w:pPr>
              <w:pStyle w:val="TableParagraph"/>
              <w:spacing w:before="53"/>
              <w:ind w:left="107"/>
              <w:rPr>
                <w:sz w:val="21"/>
              </w:rPr>
            </w:pPr>
            <w:r>
              <w:rPr>
                <w:sz w:val="21"/>
              </w:rPr>
              <w:t>2016-6-1</w:t>
            </w:r>
          </w:p>
        </w:tc>
        <w:tc>
          <w:tcPr>
            <w:tcW w:w="1296" w:type="dxa"/>
          </w:tcPr>
          <w:p>
            <w:pPr>
              <w:pStyle w:val="TableParagraph"/>
              <w:spacing w:before="53"/>
              <w:ind w:left="107"/>
              <w:rPr>
                <w:sz w:val="21"/>
              </w:rPr>
            </w:pPr>
            <w:r>
              <w:rPr>
                <w:w w:val="100"/>
                <w:sz w:val="21"/>
              </w:rPr>
              <w:t>-</w:t>
            </w:r>
          </w:p>
        </w:tc>
      </w:tr>
    </w:tbl>
    <w:p>
      <w:pPr>
        <w:spacing w:after="0"/>
        <w:rPr>
          <w:sz w:val="21"/>
        </w:rPr>
        <w:sectPr>
          <w:headerReference w:type="default" r:id="rId26"/>
          <w:footerReference w:type="default" r:id="rId27"/>
          <w:pgSz w:w="11910" w:h="16840"/>
          <w:pgMar w:header="877" w:footer="1195" w:top="1460" w:bottom="1380" w:left="1400" w:right="480"/>
        </w:sectPr>
      </w:pPr>
    </w:p>
    <w:p>
      <w:pPr>
        <w:pStyle w:val="BodyText"/>
        <w:spacing w:before="9"/>
        <w:rPr>
          <w:sz w:val="4"/>
        </w:rPr>
      </w:pPr>
    </w:p>
    <w:tbl>
      <w:tblPr>
        <w:tblW w:w="0" w:type="auto"/>
        <w:jc w:val="left"/>
        <w:tblInd w:w="4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89"/>
        <w:gridCol w:w="3697"/>
        <w:gridCol w:w="1548"/>
        <w:gridCol w:w="1294"/>
        <w:gridCol w:w="1296"/>
      </w:tblGrid>
      <w:tr>
        <w:trPr>
          <w:trHeight w:val="547" w:hRule="atLeast"/>
        </w:trPr>
        <w:tc>
          <w:tcPr>
            <w:tcW w:w="989" w:type="dxa"/>
            <w:shd w:val="clear" w:color="auto" w:fill="D9D9D9"/>
          </w:tcPr>
          <w:p>
            <w:pPr>
              <w:pStyle w:val="TableParagraph"/>
              <w:spacing w:line="270" w:lineRule="atLeast"/>
              <w:ind w:left="107" w:right="26"/>
              <w:rPr>
                <w:rFonts w:ascii="SimSun" w:eastAsia="SimSun" w:hint="eastAsia"/>
                <w:sz w:val="21"/>
              </w:rPr>
            </w:pPr>
            <w:r>
              <w:rPr>
                <w:rFonts w:ascii="SimSun" w:eastAsia="SimSun" w:hint="eastAsia"/>
                <w:spacing w:val="46"/>
                <w:sz w:val="21"/>
              </w:rPr>
              <w:t>任职人</w:t>
            </w:r>
            <w:r>
              <w:rPr>
                <w:rFonts w:ascii="SimSun" w:eastAsia="SimSun" w:hint="eastAsia"/>
                <w:sz w:val="21"/>
              </w:rPr>
              <w:t>员姓名</w:t>
            </w:r>
          </w:p>
        </w:tc>
        <w:tc>
          <w:tcPr>
            <w:tcW w:w="3697" w:type="dxa"/>
            <w:shd w:val="clear" w:color="auto" w:fill="D9D9D9"/>
          </w:tcPr>
          <w:p>
            <w:pPr>
              <w:pStyle w:val="TableParagraph"/>
              <w:spacing w:before="138"/>
              <w:ind w:left="107"/>
              <w:rPr>
                <w:rFonts w:ascii="SimSun" w:eastAsia="SimSun" w:hint="eastAsia"/>
                <w:sz w:val="21"/>
              </w:rPr>
            </w:pPr>
            <w:r>
              <w:rPr>
                <w:rFonts w:ascii="SimSun" w:eastAsia="SimSun" w:hint="eastAsia"/>
                <w:sz w:val="21"/>
              </w:rPr>
              <w:t>其他单位名称</w:t>
            </w:r>
          </w:p>
        </w:tc>
        <w:tc>
          <w:tcPr>
            <w:tcW w:w="1548" w:type="dxa"/>
            <w:shd w:val="clear" w:color="auto" w:fill="D9D9D9"/>
          </w:tcPr>
          <w:p>
            <w:pPr>
              <w:pStyle w:val="TableParagraph"/>
              <w:spacing w:line="270" w:lineRule="atLeast"/>
              <w:ind w:left="107" w:right="95"/>
              <w:rPr>
                <w:rFonts w:ascii="SimSun" w:eastAsia="SimSun" w:hint="eastAsia"/>
                <w:sz w:val="21"/>
              </w:rPr>
            </w:pPr>
            <w:r>
              <w:rPr>
                <w:rFonts w:ascii="SimSun" w:eastAsia="SimSun" w:hint="eastAsia"/>
                <w:spacing w:val="9"/>
                <w:sz w:val="21"/>
              </w:rPr>
              <w:t>在其他单位担</w:t>
            </w:r>
            <w:r>
              <w:rPr>
                <w:rFonts w:ascii="SimSun" w:eastAsia="SimSun" w:hint="eastAsia"/>
                <w:sz w:val="21"/>
              </w:rPr>
              <w:t>任的职务</w:t>
            </w:r>
          </w:p>
        </w:tc>
        <w:tc>
          <w:tcPr>
            <w:tcW w:w="1294" w:type="dxa"/>
            <w:shd w:val="clear" w:color="auto" w:fill="D9D9D9"/>
          </w:tcPr>
          <w:p>
            <w:pPr>
              <w:pStyle w:val="TableParagraph"/>
              <w:spacing w:line="270" w:lineRule="atLeast"/>
              <w:ind w:left="107" w:right="329"/>
              <w:rPr>
                <w:rFonts w:ascii="SimSun" w:eastAsia="SimSun" w:hint="eastAsia"/>
                <w:sz w:val="21"/>
              </w:rPr>
            </w:pPr>
            <w:r>
              <w:rPr>
                <w:rFonts w:ascii="SimSun" w:eastAsia="SimSun" w:hint="eastAsia"/>
                <w:sz w:val="21"/>
              </w:rPr>
              <w:t>任期起始日期</w:t>
            </w:r>
          </w:p>
        </w:tc>
        <w:tc>
          <w:tcPr>
            <w:tcW w:w="1296" w:type="dxa"/>
            <w:shd w:val="clear" w:color="auto" w:fill="D9D9D9"/>
          </w:tcPr>
          <w:p>
            <w:pPr>
              <w:pStyle w:val="TableParagraph"/>
              <w:spacing w:line="270" w:lineRule="atLeast"/>
              <w:ind w:left="107" w:right="331"/>
              <w:rPr>
                <w:rFonts w:ascii="SimSun" w:eastAsia="SimSun" w:hint="eastAsia"/>
                <w:sz w:val="21"/>
              </w:rPr>
            </w:pPr>
            <w:r>
              <w:rPr>
                <w:rFonts w:ascii="SimSun" w:eastAsia="SimSun" w:hint="eastAsia"/>
                <w:sz w:val="21"/>
              </w:rPr>
              <w:t>任期终止日期</w:t>
            </w:r>
          </w:p>
        </w:tc>
      </w:tr>
      <w:tr>
        <w:trPr>
          <w:trHeight w:val="362" w:hRule="atLeast"/>
        </w:trPr>
        <w:tc>
          <w:tcPr>
            <w:tcW w:w="989" w:type="dxa"/>
          </w:tcPr>
          <w:p>
            <w:pPr>
              <w:pStyle w:val="TableParagraph"/>
              <w:spacing w:before="46"/>
              <w:ind w:left="107"/>
              <w:rPr>
                <w:rFonts w:ascii="SimSun" w:eastAsia="SimSun" w:hint="eastAsia"/>
                <w:sz w:val="21"/>
              </w:rPr>
            </w:pPr>
            <w:r>
              <w:rPr>
                <w:rFonts w:ascii="SimSun" w:eastAsia="SimSun" w:hint="eastAsia"/>
                <w:sz w:val="21"/>
              </w:rPr>
              <w:t>夏云</w:t>
            </w:r>
          </w:p>
        </w:tc>
        <w:tc>
          <w:tcPr>
            <w:tcW w:w="3697" w:type="dxa"/>
          </w:tcPr>
          <w:p>
            <w:pPr>
              <w:pStyle w:val="TableParagraph"/>
              <w:spacing w:before="46"/>
              <w:ind w:left="107"/>
              <w:rPr>
                <w:rFonts w:ascii="SimSun" w:eastAsia="SimSun" w:hint="eastAsia"/>
                <w:sz w:val="21"/>
              </w:rPr>
            </w:pPr>
            <w:r>
              <w:rPr>
                <w:rFonts w:ascii="SimSun" w:eastAsia="SimSun" w:hint="eastAsia"/>
                <w:sz w:val="21"/>
              </w:rPr>
              <w:t>宁夏汇丰祥分布式光伏发电有限公司</w:t>
            </w:r>
          </w:p>
        </w:tc>
        <w:tc>
          <w:tcPr>
            <w:tcW w:w="1548" w:type="dxa"/>
          </w:tcPr>
          <w:p>
            <w:pPr>
              <w:pStyle w:val="TableParagraph"/>
              <w:spacing w:before="46"/>
              <w:ind w:left="107"/>
              <w:rPr>
                <w:rFonts w:ascii="SimSun" w:eastAsia="SimSun" w:hint="eastAsia"/>
                <w:sz w:val="21"/>
              </w:rPr>
            </w:pPr>
            <w:r>
              <w:rPr>
                <w:rFonts w:ascii="SimSun" w:eastAsia="SimSun" w:hint="eastAsia"/>
                <w:sz w:val="21"/>
              </w:rPr>
              <w:t>监事</w:t>
            </w:r>
          </w:p>
        </w:tc>
        <w:tc>
          <w:tcPr>
            <w:tcW w:w="1294" w:type="dxa"/>
          </w:tcPr>
          <w:p>
            <w:pPr>
              <w:pStyle w:val="TableParagraph"/>
              <w:spacing w:before="53"/>
              <w:ind w:left="107"/>
              <w:rPr>
                <w:sz w:val="21"/>
              </w:rPr>
            </w:pPr>
            <w:r>
              <w:rPr>
                <w:sz w:val="21"/>
              </w:rPr>
              <w:t>2017-5-15</w:t>
            </w:r>
          </w:p>
        </w:tc>
        <w:tc>
          <w:tcPr>
            <w:tcW w:w="1296" w:type="dxa"/>
          </w:tcPr>
          <w:p>
            <w:pPr>
              <w:pStyle w:val="TableParagraph"/>
              <w:spacing w:before="53"/>
              <w:ind w:left="107"/>
              <w:rPr>
                <w:sz w:val="21"/>
              </w:rPr>
            </w:pPr>
            <w:r>
              <w:rPr>
                <w:w w:val="100"/>
                <w:sz w:val="21"/>
              </w:rPr>
              <w:t>-</w:t>
            </w:r>
          </w:p>
        </w:tc>
      </w:tr>
      <w:tr>
        <w:trPr>
          <w:trHeight w:val="362" w:hRule="atLeast"/>
        </w:trPr>
        <w:tc>
          <w:tcPr>
            <w:tcW w:w="989" w:type="dxa"/>
          </w:tcPr>
          <w:p>
            <w:pPr>
              <w:pStyle w:val="TableParagraph"/>
              <w:spacing w:before="46"/>
              <w:ind w:left="107"/>
              <w:rPr>
                <w:rFonts w:ascii="SimSun" w:eastAsia="SimSun" w:hint="eastAsia"/>
                <w:sz w:val="21"/>
              </w:rPr>
            </w:pPr>
            <w:r>
              <w:rPr>
                <w:rFonts w:ascii="SimSun" w:eastAsia="SimSun" w:hint="eastAsia"/>
                <w:sz w:val="21"/>
              </w:rPr>
              <w:t>夏云</w:t>
            </w:r>
          </w:p>
        </w:tc>
        <w:tc>
          <w:tcPr>
            <w:tcW w:w="3697" w:type="dxa"/>
          </w:tcPr>
          <w:p>
            <w:pPr>
              <w:pStyle w:val="TableParagraph"/>
              <w:spacing w:before="46"/>
              <w:ind w:left="107"/>
              <w:rPr>
                <w:rFonts w:ascii="SimSun" w:eastAsia="SimSun" w:hint="eastAsia"/>
                <w:sz w:val="21"/>
              </w:rPr>
            </w:pPr>
            <w:r>
              <w:rPr>
                <w:rFonts w:ascii="SimSun" w:eastAsia="SimSun" w:hint="eastAsia"/>
                <w:sz w:val="21"/>
              </w:rPr>
              <w:t>宁夏宝丰医院有限公司</w:t>
            </w:r>
          </w:p>
        </w:tc>
        <w:tc>
          <w:tcPr>
            <w:tcW w:w="1548" w:type="dxa"/>
          </w:tcPr>
          <w:p>
            <w:pPr>
              <w:pStyle w:val="TableParagraph"/>
              <w:spacing w:before="46"/>
              <w:ind w:left="107"/>
              <w:rPr>
                <w:rFonts w:ascii="SimSun" w:eastAsia="SimSun" w:hint="eastAsia"/>
                <w:sz w:val="21"/>
              </w:rPr>
            </w:pPr>
            <w:r>
              <w:rPr>
                <w:rFonts w:ascii="SimSun" w:eastAsia="SimSun" w:hint="eastAsia"/>
                <w:sz w:val="21"/>
              </w:rPr>
              <w:t>董事</w:t>
            </w:r>
          </w:p>
        </w:tc>
        <w:tc>
          <w:tcPr>
            <w:tcW w:w="1294" w:type="dxa"/>
          </w:tcPr>
          <w:p>
            <w:pPr>
              <w:pStyle w:val="TableParagraph"/>
              <w:spacing w:before="53"/>
              <w:ind w:left="107"/>
              <w:rPr>
                <w:sz w:val="21"/>
              </w:rPr>
            </w:pPr>
            <w:r>
              <w:rPr>
                <w:sz w:val="21"/>
              </w:rPr>
              <w:t>2017-2-4</w:t>
            </w:r>
          </w:p>
        </w:tc>
        <w:tc>
          <w:tcPr>
            <w:tcW w:w="1296" w:type="dxa"/>
          </w:tcPr>
          <w:p>
            <w:pPr>
              <w:pStyle w:val="TableParagraph"/>
              <w:spacing w:before="53"/>
              <w:ind w:left="107"/>
              <w:rPr>
                <w:sz w:val="21"/>
              </w:rPr>
            </w:pPr>
            <w:r>
              <w:rPr>
                <w:w w:val="100"/>
                <w:sz w:val="21"/>
              </w:rPr>
              <w:t>-</w:t>
            </w:r>
          </w:p>
        </w:tc>
      </w:tr>
      <w:tr>
        <w:trPr>
          <w:trHeight w:val="364" w:hRule="atLeast"/>
        </w:trPr>
        <w:tc>
          <w:tcPr>
            <w:tcW w:w="989" w:type="dxa"/>
          </w:tcPr>
          <w:p>
            <w:pPr>
              <w:pStyle w:val="TableParagraph"/>
              <w:spacing w:before="46"/>
              <w:ind w:left="107"/>
              <w:rPr>
                <w:rFonts w:ascii="SimSun" w:eastAsia="SimSun" w:hint="eastAsia"/>
                <w:sz w:val="21"/>
              </w:rPr>
            </w:pPr>
            <w:r>
              <w:rPr>
                <w:rFonts w:ascii="SimSun" w:eastAsia="SimSun" w:hint="eastAsia"/>
                <w:sz w:val="21"/>
              </w:rPr>
              <w:t>夏云</w:t>
            </w:r>
          </w:p>
        </w:tc>
        <w:tc>
          <w:tcPr>
            <w:tcW w:w="3697" w:type="dxa"/>
          </w:tcPr>
          <w:p>
            <w:pPr>
              <w:pStyle w:val="TableParagraph"/>
              <w:spacing w:before="46"/>
              <w:ind w:left="107"/>
              <w:rPr>
                <w:rFonts w:ascii="SimSun" w:eastAsia="SimSun" w:hint="eastAsia"/>
                <w:sz w:val="21"/>
              </w:rPr>
            </w:pPr>
            <w:r>
              <w:rPr>
                <w:rFonts w:ascii="SimSun" w:eastAsia="SimSun" w:hint="eastAsia"/>
                <w:spacing w:val="-1"/>
                <w:sz w:val="21"/>
              </w:rPr>
              <w:t>宁夏宝丰养老产业有限公司</w:t>
            </w:r>
          </w:p>
        </w:tc>
        <w:tc>
          <w:tcPr>
            <w:tcW w:w="1548" w:type="dxa"/>
          </w:tcPr>
          <w:p>
            <w:pPr>
              <w:pStyle w:val="TableParagraph"/>
              <w:spacing w:before="46"/>
              <w:ind w:left="107"/>
              <w:rPr>
                <w:rFonts w:ascii="SimSun" w:eastAsia="SimSun" w:hint="eastAsia"/>
                <w:sz w:val="21"/>
              </w:rPr>
            </w:pPr>
            <w:r>
              <w:rPr>
                <w:rFonts w:ascii="SimSun" w:eastAsia="SimSun" w:hint="eastAsia"/>
                <w:sz w:val="21"/>
              </w:rPr>
              <w:t>董事</w:t>
            </w:r>
          </w:p>
        </w:tc>
        <w:tc>
          <w:tcPr>
            <w:tcW w:w="1294" w:type="dxa"/>
          </w:tcPr>
          <w:p>
            <w:pPr>
              <w:pStyle w:val="TableParagraph"/>
              <w:spacing w:before="55"/>
              <w:ind w:left="107"/>
              <w:rPr>
                <w:sz w:val="21"/>
              </w:rPr>
            </w:pPr>
            <w:r>
              <w:rPr>
                <w:sz w:val="21"/>
              </w:rPr>
              <w:t>2017-2-4</w:t>
            </w:r>
          </w:p>
        </w:tc>
        <w:tc>
          <w:tcPr>
            <w:tcW w:w="1296" w:type="dxa"/>
          </w:tcPr>
          <w:p>
            <w:pPr>
              <w:pStyle w:val="TableParagraph"/>
              <w:spacing w:before="55"/>
              <w:ind w:left="107"/>
              <w:rPr>
                <w:sz w:val="21"/>
              </w:rPr>
            </w:pPr>
            <w:r>
              <w:rPr>
                <w:w w:val="100"/>
                <w:sz w:val="21"/>
              </w:rPr>
              <w:t>-</w:t>
            </w:r>
          </w:p>
        </w:tc>
      </w:tr>
      <w:tr>
        <w:trPr>
          <w:trHeight w:val="362" w:hRule="atLeast"/>
        </w:trPr>
        <w:tc>
          <w:tcPr>
            <w:tcW w:w="989" w:type="dxa"/>
          </w:tcPr>
          <w:p>
            <w:pPr>
              <w:pStyle w:val="TableParagraph"/>
              <w:spacing w:before="46"/>
              <w:ind w:left="107"/>
              <w:rPr>
                <w:rFonts w:ascii="SimSun" w:eastAsia="SimSun" w:hint="eastAsia"/>
                <w:sz w:val="21"/>
              </w:rPr>
            </w:pPr>
            <w:r>
              <w:rPr>
                <w:rFonts w:ascii="SimSun" w:eastAsia="SimSun" w:hint="eastAsia"/>
                <w:sz w:val="21"/>
              </w:rPr>
              <w:t>夏云</w:t>
            </w:r>
          </w:p>
        </w:tc>
        <w:tc>
          <w:tcPr>
            <w:tcW w:w="3697" w:type="dxa"/>
          </w:tcPr>
          <w:p>
            <w:pPr>
              <w:pStyle w:val="TableParagraph"/>
              <w:spacing w:before="46"/>
              <w:ind w:left="107"/>
              <w:rPr>
                <w:rFonts w:ascii="SimSun" w:eastAsia="SimSun" w:hint="eastAsia"/>
                <w:sz w:val="21"/>
              </w:rPr>
            </w:pPr>
            <w:r>
              <w:rPr>
                <w:rFonts w:ascii="SimSun" w:eastAsia="SimSun" w:hint="eastAsia"/>
                <w:spacing w:val="-1"/>
                <w:sz w:val="21"/>
              </w:rPr>
              <w:t>宁夏宝丰物业管理有限公司</w:t>
            </w:r>
          </w:p>
        </w:tc>
        <w:tc>
          <w:tcPr>
            <w:tcW w:w="1548" w:type="dxa"/>
          </w:tcPr>
          <w:p>
            <w:pPr>
              <w:pStyle w:val="TableParagraph"/>
              <w:spacing w:before="46"/>
              <w:ind w:left="107"/>
              <w:rPr>
                <w:rFonts w:ascii="SimSun" w:eastAsia="SimSun" w:hint="eastAsia"/>
                <w:sz w:val="21"/>
              </w:rPr>
            </w:pPr>
            <w:r>
              <w:rPr>
                <w:rFonts w:ascii="SimSun" w:eastAsia="SimSun" w:hint="eastAsia"/>
                <w:sz w:val="21"/>
              </w:rPr>
              <w:t>监事</w:t>
            </w:r>
          </w:p>
        </w:tc>
        <w:tc>
          <w:tcPr>
            <w:tcW w:w="1294" w:type="dxa"/>
          </w:tcPr>
          <w:p>
            <w:pPr>
              <w:pStyle w:val="TableParagraph"/>
              <w:spacing w:before="53"/>
              <w:ind w:left="107"/>
              <w:rPr>
                <w:sz w:val="21"/>
              </w:rPr>
            </w:pPr>
            <w:r>
              <w:rPr>
                <w:sz w:val="21"/>
              </w:rPr>
              <w:t>2012-5-23</w:t>
            </w:r>
          </w:p>
        </w:tc>
        <w:tc>
          <w:tcPr>
            <w:tcW w:w="1296" w:type="dxa"/>
          </w:tcPr>
          <w:p>
            <w:pPr>
              <w:pStyle w:val="TableParagraph"/>
              <w:spacing w:before="53"/>
              <w:ind w:left="107"/>
              <w:rPr>
                <w:sz w:val="21"/>
              </w:rPr>
            </w:pPr>
            <w:r>
              <w:rPr>
                <w:w w:val="100"/>
                <w:sz w:val="21"/>
              </w:rPr>
              <w:t>-</w:t>
            </w:r>
          </w:p>
        </w:tc>
      </w:tr>
      <w:tr>
        <w:trPr>
          <w:trHeight w:val="364" w:hRule="atLeast"/>
        </w:trPr>
        <w:tc>
          <w:tcPr>
            <w:tcW w:w="989" w:type="dxa"/>
          </w:tcPr>
          <w:p>
            <w:pPr>
              <w:pStyle w:val="TableParagraph"/>
              <w:spacing w:before="46"/>
              <w:ind w:left="107"/>
              <w:rPr>
                <w:rFonts w:ascii="SimSun" w:eastAsia="SimSun" w:hint="eastAsia"/>
                <w:sz w:val="21"/>
              </w:rPr>
            </w:pPr>
            <w:r>
              <w:rPr>
                <w:rFonts w:ascii="SimSun" w:eastAsia="SimSun" w:hint="eastAsia"/>
                <w:sz w:val="21"/>
              </w:rPr>
              <w:t>夏云</w:t>
            </w:r>
          </w:p>
        </w:tc>
        <w:tc>
          <w:tcPr>
            <w:tcW w:w="3697" w:type="dxa"/>
          </w:tcPr>
          <w:p>
            <w:pPr>
              <w:pStyle w:val="TableParagraph"/>
              <w:spacing w:before="46"/>
              <w:ind w:left="107"/>
              <w:rPr>
                <w:rFonts w:ascii="SimSun" w:eastAsia="SimSun" w:hint="eastAsia"/>
                <w:sz w:val="21"/>
              </w:rPr>
            </w:pPr>
            <w:r>
              <w:rPr>
                <w:rFonts w:ascii="SimSun" w:eastAsia="SimSun" w:hint="eastAsia"/>
                <w:sz w:val="21"/>
              </w:rPr>
              <w:t>宁夏宝丰友爱加油站有限公司</w:t>
            </w:r>
          </w:p>
        </w:tc>
        <w:tc>
          <w:tcPr>
            <w:tcW w:w="1548" w:type="dxa"/>
          </w:tcPr>
          <w:p>
            <w:pPr>
              <w:pStyle w:val="TableParagraph"/>
              <w:spacing w:before="46"/>
              <w:ind w:left="107"/>
              <w:rPr>
                <w:rFonts w:ascii="SimSun" w:eastAsia="SimSun" w:hint="eastAsia"/>
                <w:sz w:val="21"/>
              </w:rPr>
            </w:pPr>
            <w:r>
              <w:rPr>
                <w:rFonts w:ascii="SimSun" w:eastAsia="SimSun" w:hint="eastAsia"/>
                <w:sz w:val="21"/>
              </w:rPr>
              <w:t>监事</w:t>
            </w:r>
          </w:p>
        </w:tc>
        <w:tc>
          <w:tcPr>
            <w:tcW w:w="1294" w:type="dxa"/>
          </w:tcPr>
          <w:p>
            <w:pPr>
              <w:pStyle w:val="TableParagraph"/>
              <w:spacing w:before="55"/>
              <w:ind w:left="107"/>
              <w:rPr>
                <w:sz w:val="21"/>
              </w:rPr>
            </w:pPr>
            <w:r>
              <w:rPr>
                <w:sz w:val="21"/>
              </w:rPr>
              <w:t>2017-8-29</w:t>
            </w:r>
          </w:p>
        </w:tc>
        <w:tc>
          <w:tcPr>
            <w:tcW w:w="1296" w:type="dxa"/>
          </w:tcPr>
          <w:p>
            <w:pPr>
              <w:pStyle w:val="TableParagraph"/>
              <w:spacing w:before="55"/>
              <w:ind w:left="107"/>
              <w:rPr>
                <w:sz w:val="21"/>
              </w:rPr>
            </w:pPr>
            <w:r>
              <w:rPr>
                <w:w w:val="100"/>
                <w:sz w:val="21"/>
              </w:rPr>
              <w:t>-</w:t>
            </w:r>
          </w:p>
        </w:tc>
      </w:tr>
      <w:tr>
        <w:trPr>
          <w:trHeight w:val="362" w:hRule="atLeast"/>
        </w:trPr>
        <w:tc>
          <w:tcPr>
            <w:tcW w:w="989" w:type="dxa"/>
          </w:tcPr>
          <w:p>
            <w:pPr>
              <w:pStyle w:val="TableParagraph"/>
              <w:spacing w:before="46"/>
              <w:ind w:left="107"/>
              <w:rPr>
                <w:rFonts w:ascii="SimSun" w:eastAsia="SimSun" w:hint="eastAsia"/>
                <w:sz w:val="21"/>
              </w:rPr>
            </w:pPr>
            <w:r>
              <w:rPr>
                <w:rFonts w:ascii="SimSun" w:eastAsia="SimSun" w:hint="eastAsia"/>
                <w:sz w:val="21"/>
              </w:rPr>
              <w:t>夏云</w:t>
            </w:r>
          </w:p>
        </w:tc>
        <w:tc>
          <w:tcPr>
            <w:tcW w:w="3697" w:type="dxa"/>
          </w:tcPr>
          <w:p>
            <w:pPr>
              <w:pStyle w:val="TableParagraph"/>
              <w:spacing w:before="46"/>
              <w:ind w:left="107"/>
              <w:rPr>
                <w:rFonts w:ascii="SimSun" w:eastAsia="SimSun" w:hint="eastAsia"/>
                <w:sz w:val="21"/>
              </w:rPr>
            </w:pPr>
            <w:r>
              <w:rPr>
                <w:rFonts w:ascii="SimSun" w:eastAsia="SimSun" w:hint="eastAsia"/>
                <w:sz w:val="21"/>
              </w:rPr>
              <w:t>宁夏燕宝慈善基金会</w:t>
            </w:r>
          </w:p>
        </w:tc>
        <w:tc>
          <w:tcPr>
            <w:tcW w:w="1548" w:type="dxa"/>
          </w:tcPr>
          <w:p>
            <w:pPr>
              <w:pStyle w:val="TableParagraph"/>
              <w:spacing w:before="46"/>
              <w:ind w:left="107"/>
              <w:rPr>
                <w:rFonts w:ascii="SimSun" w:eastAsia="SimSun" w:hint="eastAsia"/>
                <w:sz w:val="21"/>
              </w:rPr>
            </w:pPr>
            <w:r>
              <w:rPr>
                <w:rFonts w:ascii="SimSun" w:eastAsia="SimSun" w:hint="eastAsia"/>
                <w:sz w:val="21"/>
              </w:rPr>
              <w:t>理事</w:t>
            </w:r>
          </w:p>
        </w:tc>
        <w:tc>
          <w:tcPr>
            <w:tcW w:w="1294" w:type="dxa"/>
          </w:tcPr>
          <w:p>
            <w:pPr>
              <w:pStyle w:val="TableParagraph"/>
              <w:spacing w:before="53"/>
              <w:ind w:left="107"/>
              <w:rPr>
                <w:sz w:val="21"/>
              </w:rPr>
            </w:pPr>
            <w:r>
              <w:rPr>
                <w:sz w:val="21"/>
              </w:rPr>
              <w:t>2017-1-25</w:t>
            </w:r>
          </w:p>
        </w:tc>
        <w:tc>
          <w:tcPr>
            <w:tcW w:w="1296" w:type="dxa"/>
          </w:tcPr>
          <w:p>
            <w:pPr>
              <w:pStyle w:val="TableParagraph"/>
              <w:spacing w:before="53"/>
              <w:ind w:left="107"/>
              <w:rPr>
                <w:sz w:val="21"/>
              </w:rPr>
            </w:pPr>
            <w:r>
              <w:rPr>
                <w:w w:val="100"/>
                <w:sz w:val="21"/>
              </w:rPr>
              <w:t>-</w:t>
            </w:r>
          </w:p>
        </w:tc>
      </w:tr>
      <w:tr>
        <w:trPr>
          <w:trHeight w:val="361" w:hRule="atLeast"/>
        </w:trPr>
        <w:tc>
          <w:tcPr>
            <w:tcW w:w="989" w:type="dxa"/>
          </w:tcPr>
          <w:p>
            <w:pPr>
              <w:pStyle w:val="TableParagraph"/>
              <w:spacing w:before="46"/>
              <w:ind w:left="107"/>
              <w:rPr>
                <w:rFonts w:ascii="SimSun" w:eastAsia="SimSun" w:hint="eastAsia"/>
                <w:sz w:val="21"/>
              </w:rPr>
            </w:pPr>
            <w:r>
              <w:rPr>
                <w:rFonts w:ascii="SimSun" w:eastAsia="SimSun" w:hint="eastAsia"/>
                <w:sz w:val="21"/>
              </w:rPr>
              <w:t>夏云</w:t>
            </w:r>
          </w:p>
        </w:tc>
        <w:tc>
          <w:tcPr>
            <w:tcW w:w="3697" w:type="dxa"/>
          </w:tcPr>
          <w:p>
            <w:pPr>
              <w:pStyle w:val="TableParagraph"/>
              <w:spacing w:before="46"/>
              <w:ind w:left="107"/>
              <w:rPr>
                <w:rFonts w:ascii="SimSun" w:eastAsia="SimSun" w:hint="eastAsia"/>
                <w:sz w:val="21"/>
              </w:rPr>
            </w:pPr>
            <w:r>
              <w:rPr>
                <w:rFonts w:ascii="SimSun" w:eastAsia="SimSun" w:hint="eastAsia"/>
                <w:sz w:val="21"/>
              </w:rPr>
              <w:t>北京宝丰云软件科技发展有限公司</w:t>
            </w:r>
          </w:p>
        </w:tc>
        <w:tc>
          <w:tcPr>
            <w:tcW w:w="1548" w:type="dxa"/>
          </w:tcPr>
          <w:p>
            <w:pPr>
              <w:pStyle w:val="TableParagraph"/>
              <w:spacing w:before="46"/>
              <w:ind w:left="107"/>
              <w:rPr>
                <w:rFonts w:ascii="SimSun" w:eastAsia="SimSun" w:hint="eastAsia"/>
                <w:sz w:val="21"/>
              </w:rPr>
            </w:pPr>
            <w:r>
              <w:rPr>
                <w:rFonts w:ascii="SimSun" w:eastAsia="SimSun" w:hint="eastAsia"/>
                <w:sz w:val="21"/>
              </w:rPr>
              <w:t>监事</w:t>
            </w:r>
          </w:p>
        </w:tc>
        <w:tc>
          <w:tcPr>
            <w:tcW w:w="1294" w:type="dxa"/>
          </w:tcPr>
          <w:p>
            <w:pPr>
              <w:pStyle w:val="TableParagraph"/>
              <w:spacing w:before="55"/>
              <w:ind w:left="107"/>
              <w:rPr>
                <w:sz w:val="21"/>
              </w:rPr>
            </w:pPr>
            <w:r>
              <w:rPr>
                <w:sz w:val="21"/>
              </w:rPr>
              <w:t>2018-7-17</w:t>
            </w:r>
          </w:p>
        </w:tc>
        <w:tc>
          <w:tcPr>
            <w:tcW w:w="1296" w:type="dxa"/>
          </w:tcPr>
          <w:p>
            <w:pPr>
              <w:pStyle w:val="TableParagraph"/>
              <w:spacing w:before="55"/>
              <w:ind w:left="107"/>
              <w:rPr>
                <w:sz w:val="21"/>
              </w:rPr>
            </w:pPr>
            <w:r>
              <w:rPr>
                <w:w w:val="100"/>
                <w:sz w:val="21"/>
              </w:rPr>
              <w:t>-</w:t>
            </w:r>
          </w:p>
        </w:tc>
      </w:tr>
      <w:tr>
        <w:trPr>
          <w:trHeight w:val="364" w:hRule="atLeast"/>
        </w:trPr>
        <w:tc>
          <w:tcPr>
            <w:tcW w:w="989" w:type="dxa"/>
          </w:tcPr>
          <w:p>
            <w:pPr>
              <w:pStyle w:val="TableParagraph"/>
              <w:spacing w:before="49"/>
              <w:ind w:left="107"/>
              <w:rPr>
                <w:rFonts w:ascii="SimSun" w:eastAsia="SimSun" w:hint="eastAsia"/>
                <w:sz w:val="21"/>
              </w:rPr>
            </w:pPr>
            <w:r>
              <w:rPr>
                <w:rFonts w:ascii="SimSun" w:eastAsia="SimSun" w:hint="eastAsia"/>
                <w:sz w:val="21"/>
              </w:rPr>
              <w:t>夏云</w:t>
            </w:r>
          </w:p>
        </w:tc>
        <w:tc>
          <w:tcPr>
            <w:tcW w:w="3697" w:type="dxa"/>
          </w:tcPr>
          <w:p>
            <w:pPr>
              <w:pStyle w:val="TableParagraph"/>
              <w:spacing w:before="49"/>
              <w:ind w:left="107"/>
              <w:rPr>
                <w:rFonts w:ascii="SimSun" w:eastAsia="SimSun" w:hint="eastAsia"/>
                <w:sz w:val="21"/>
              </w:rPr>
            </w:pPr>
            <w:r>
              <w:rPr>
                <w:rFonts w:ascii="SimSun" w:eastAsia="SimSun" w:hint="eastAsia"/>
                <w:sz w:val="21"/>
              </w:rPr>
              <w:t>宁夏宝丰新能源科技股份有限公司</w:t>
            </w:r>
          </w:p>
        </w:tc>
        <w:tc>
          <w:tcPr>
            <w:tcW w:w="1548" w:type="dxa"/>
          </w:tcPr>
          <w:p>
            <w:pPr>
              <w:pStyle w:val="TableParagraph"/>
              <w:spacing w:before="49"/>
              <w:ind w:left="107"/>
              <w:rPr>
                <w:rFonts w:ascii="SimSun" w:eastAsia="SimSun" w:hint="eastAsia"/>
                <w:sz w:val="21"/>
              </w:rPr>
            </w:pPr>
            <w:r>
              <w:rPr>
                <w:rFonts w:ascii="SimSun" w:eastAsia="SimSun" w:hint="eastAsia"/>
                <w:sz w:val="21"/>
              </w:rPr>
              <w:t>监事会主席</w:t>
            </w:r>
          </w:p>
        </w:tc>
        <w:tc>
          <w:tcPr>
            <w:tcW w:w="1294" w:type="dxa"/>
          </w:tcPr>
          <w:p>
            <w:pPr>
              <w:pStyle w:val="TableParagraph"/>
              <w:spacing w:before="55"/>
              <w:ind w:left="107"/>
              <w:rPr>
                <w:sz w:val="21"/>
              </w:rPr>
            </w:pPr>
            <w:r>
              <w:rPr>
                <w:sz w:val="21"/>
              </w:rPr>
              <w:t>2020-12-30</w:t>
            </w:r>
          </w:p>
        </w:tc>
        <w:tc>
          <w:tcPr>
            <w:tcW w:w="1296" w:type="dxa"/>
          </w:tcPr>
          <w:p>
            <w:pPr>
              <w:pStyle w:val="TableParagraph"/>
              <w:spacing w:before="55"/>
              <w:ind w:left="107"/>
              <w:rPr>
                <w:sz w:val="21"/>
              </w:rPr>
            </w:pPr>
            <w:r>
              <w:rPr>
                <w:sz w:val="21"/>
              </w:rPr>
              <w:t>2023-11-30</w:t>
            </w:r>
          </w:p>
        </w:tc>
      </w:tr>
      <w:tr>
        <w:trPr>
          <w:trHeight w:val="362" w:hRule="atLeast"/>
        </w:trPr>
        <w:tc>
          <w:tcPr>
            <w:tcW w:w="989" w:type="dxa"/>
          </w:tcPr>
          <w:p>
            <w:pPr>
              <w:pStyle w:val="TableParagraph"/>
              <w:spacing w:before="46"/>
              <w:ind w:left="107"/>
              <w:rPr>
                <w:rFonts w:ascii="SimSun" w:eastAsia="SimSun" w:hint="eastAsia"/>
                <w:sz w:val="21"/>
              </w:rPr>
            </w:pPr>
            <w:r>
              <w:rPr>
                <w:rFonts w:ascii="SimSun" w:eastAsia="SimSun" w:hint="eastAsia"/>
                <w:sz w:val="21"/>
              </w:rPr>
              <w:t>夏云</w:t>
            </w:r>
          </w:p>
        </w:tc>
        <w:tc>
          <w:tcPr>
            <w:tcW w:w="3697" w:type="dxa"/>
          </w:tcPr>
          <w:p>
            <w:pPr>
              <w:pStyle w:val="TableParagraph"/>
              <w:spacing w:before="46"/>
              <w:ind w:left="107"/>
              <w:rPr>
                <w:rFonts w:ascii="SimSun" w:eastAsia="SimSun" w:hint="eastAsia"/>
                <w:sz w:val="21"/>
              </w:rPr>
            </w:pPr>
            <w:r>
              <w:rPr>
                <w:rFonts w:ascii="SimSun" w:eastAsia="SimSun" w:hint="eastAsia"/>
                <w:spacing w:val="-1"/>
                <w:sz w:val="21"/>
              </w:rPr>
              <w:t>宁夏宝丰医院康养产业公司</w:t>
            </w:r>
          </w:p>
        </w:tc>
        <w:tc>
          <w:tcPr>
            <w:tcW w:w="1548" w:type="dxa"/>
          </w:tcPr>
          <w:p>
            <w:pPr>
              <w:pStyle w:val="TableParagraph"/>
              <w:spacing w:before="46"/>
              <w:ind w:left="107"/>
              <w:rPr>
                <w:rFonts w:ascii="SimSun" w:eastAsia="SimSun" w:hint="eastAsia"/>
                <w:sz w:val="21"/>
              </w:rPr>
            </w:pPr>
            <w:r>
              <w:rPr>
                <w:rFonts w:ascii="SimSun" w:eastAsia="SimSun" w:hint="eastAsia"/>
                <w:sz w:val="21"/>
              </w:rPr>
              <w:t>监事</w:t>
            </w:r>
          </w:p>
        </w:tc>
        <w:tc>
          <w:tcPr>
            <w:tcW w:w="1294" w:type="dxa"/>
          </w:tcPr>
          <w:p>
            <w:pPr>
              <w:pStyle w:val="TableParagraph"/>
              <w:spacing w:before="53"/>
              <w:ind w:left="107"/>
              <w:rPr>
                <w:sz w:val="21"/>
              </w:rPr>
            </w:pPr>
            <w:r>
              <w:rPr>
                <w:sz w:val="21"/>
              </w:rPr>
              <w:t>2021-2-4</w:t>
            </w:r>
          </w:p>
        </w:tc>
        <w:tc>
          <w:tcPr>
            <w:tcW w:w="1296" w:type="dxa"/>
          </w:tcPr>
          <w:p>
            <w:pPr>
              <w:pStyle w:val="TableParagraph"/>
              <w:spacing w:before="53"/>
              <w:ind w:left="107"/>
              <w:rPr>
                <w:sz w:val="21"/>
              </w:rPr>
            </w:pPr>
            <w:r>
              <w:rPr>
                <w:w w:val="100"/>
                <w:sz w:val="21"/>
              </w:rPr>
              <w:t>-</w:t>
            </w:r>
          </w:p>
        </w:tc>
      </w:tr>
      <w:tr>
        <w:trPr>
          <w:trHeight w:val="364" w:hRule="atLeast"/>
        </w:trPr>
        <w:tc>
          <w:tcPr>
            <w:tcW w:w="989" w:type="dxa"/>
          </w:tcPr>
          <w:p>
            <w:pPr>
              <w:pStyle w:val="TableParagraph"/>
              <w:spacing w:before="46"/>
              <w:ind w:left="107"/>
              <w:rPr>
                <w:rFonts w:ascii="SimSun" w:eastAsia="SimSun" w:hint="eastAsia"/>
                <w:sz w:val="21"/>
              </w:rPr>
            </w:pPr>
            <w:r>
              <w:rPr>
                <w:rFonts w:ascii="SimSun" w:eastAsia="SimSun" w:hint="eastAsia"/>
                <w:sz w:val="21"/>
              </w:rPr>
              <w:t>夏云</w:t>
            </w:r>
          </w:p>
        </w:tc>
        <w:tc>
          <w:tcPr>
            <w:tcW w:w="3697" w:type="dxa"/>
          </w:tcPr>
          <w:p>
            <w:pPr>
              <w:pStyle w:val="TableParagraph"/>
              <w:spacing w:before="46"/>
              <w:ind w:left="107"/>
              <w:rPr>
                <w:rFonts w:ascii="SimSun" w:eastAsia="SimSun" w:hint="eastAsia"/>
                <w:sz w:val="21"/>
              </w:rPr>
            </w:pPr>
            <w:r>
              <w:rPr>
                <w:rFonts w:ascii="SimSun" w:eastAsia="SimSun" w:hint="eastAsia"/>
                <w:sz w:val="21"/>
              </w:rPr>
              <w:t>宁夏宝丰新材料科技有限公司</w:t>
            </w:r>
          </w:p>
        </w:tc>
        <w:tc>
          <w:tcPr>
            <w:tcW w:w="1548" w:type="dxa"/>
          </w:tcPr>
          <w:p>
            <w:pPr>
              <w:pStyle w:val="TableParagraph"/>
              <w:spacing w:before="46"/>
              <w:ind w:left="107"/>
              <w:rPr>
                <w:rFonts w:ascii="SimSun" w:eastAsia="SimSun" w:hint="eastAsia"/>
                <w:sz w:val="21"/>
              </w:rPr>
            </w:pPr>
            <w:r>
              <w:rPr>
                <w:rFonts w:ascii="SimSun" w:eastAsia="SimSun" w:hint="eastAsia"/>
                <w:sz w:val="21"/>
              </w:rPr>
              <w:t>监事</w:t>
            </w:r>
          </w:p>
        </w:tc>
        <w:tc>
          <w:tcPr>
            <w:tcW w:w="1294" w:type="dxa"/>
          </w:tcPr>
          <w:p>
            <w:pPr>
              <w:pStyle w:val="TableParagraph"/>
              <w:spacing w:before="55"/>
              <w:ind w:left="107"/>
              <w:rPr>
                <w:sz w:val="21"/>
              </w:rPr>
            </w:pPr>
            <w:r>
              <w:rPr>
                <w:sz w:val="21"/>
              </w:rPr>
              <w:t>2021-8-2</w:t>
            </w:r>
          </w:p>
        </w:tc>
        <w:tc>
          <w:tcPr>
            <w:tcW w:w="1296" w:type="dxa"/>
          </w:tcPr>
          <w:p>
            <w:pPr>
              <w:pStyle w:val="TableParagraph"/>
              <w:spacing w:before="55"/>
              <w:ind w:left="107"/>
              <w:rPr>
                <w:sz w:val="21"/>
              </w:rPr>
            </w:pPr>
            <w:r>
              <w:rPr>
                <w:w w:val="100"/>
                <w:sz w:val="21"/>
              </w:rPr>
              <w:t>-</w:t>
            </w:r>
          </w:p>
        </w:tc>
      </w:tr>
      <w:tr>
        <w:trPr>
          <w:trHeight w:val="362" w:hRule="atLeast"/>
        </w:trPr>
        <w:tc>
          <w:tcPr>
            <w:tcW w:w="989" w:type="dxa"/>
          </w:tcPr>
          <w:p>
            <w:pPr>
              <w:pStyle w:val="TableParagraph"/>
              <w:spacing w:before="46"/>
              <w:ind w:left="107"/>
              <w:rPr>
                <w:rFonts w:ascii="SimSun" w:eastAsia="SimSun" w:hint="eastAsia"/>
                <w:sz w:val="21"/>
              </w:rPr>
            </w:pPr>
            <w:r>
              <w:rPr>
                <w:rFonts w:ascii="SimSun" w:eastAsia="SimSun" w:hint="eastAsia"/>
                <w:sz w:val="21"/>
              </w:rPr>
              <w:t>夏云</w:t>
            </w:r>
          </w:p>
        </w:tc>
        <w:tc>
          <w:tcPr>
            <w:tcW w:w="3697" w:type="dxa"/>
          </w:tcPr>
          <w:p>
            <w:pPr>
              <w:pStyle w:val="TableParagraph"/>
              <w:spacing w:before="46"/>
              <w:ind w:left="107"/>
              <w:rPr>
                <w:rFonts w:ascii="SimSun" w:eastAsia="SimSun" w:hint="eastAsia"/>
                <w:sz w:val="21"/>
              </w:rPr>
            </w:pPr>
            <w:r>
              <w:rPr>
                <w:rFonts w:ascii="SimSun" w:eastAsia="SimSun" w:hint="eastAsia"/>
                <w:sz w:val="21"/>
              </w:rPr>
              <w:t>甘肃宝丰新材料科技集团有限公司</w:t>
            </w:r>
          </w:p>
        </w:tc>
        <w:tc>
          <w:tcPr>
            <w:tcW w:w="1548" w:type="dxa"/>
          </w:tcPr>
          <w:p>
            <w:pPr>
              <w:pStyle w:val="TableParagraph"/>
              <w:spacing w:before="46"/>
              <w:ind w:left="107"/>
              <w:rPr>
                <w:rFonts w:ascii="SimSun" w:eastAsia="SimSun" w:hint="eastAsia"/>
                <w:sz w:val="21"/>
              </w:rPr>
            </w:pPr>
            <w:r>
              <w:rPr>
                <w:rFonts w:ascii="SimSun" w:eastAsia="SimSun" w:hint="eastAsia"/>
                <w:sz w:val="21"/>
              </w:rPr>
              <w:t>监事</w:t>
            </w:r>
          </w:p>
        </w:tc>
        <w:tc>
          <w:tcPr>
            <w:tcW w:w="1294" w:type="dxa"/>
          </w:tcPr>
          <w:p>
            <w:pPr>
              <w:pStyle w:val="TableParagraph"/>
              <w:spacing w:before="53"/>
              <w:ind w:left="107"/>
              <w:rPr>
                <w:sz w:val="21"/>
              </w:rPr>
            </w:pPr>
            <w:r>
              <w:rPr>
                <w:sz w:val="21"/>
              </w:rPr>
              <w:t>2021-8-12</w:t>
            </w:r>
          </w:p>
        </w:tc>
        <w:tc>
          <w:tcPr>
            <w:tcW w:w="1296" w:type="dxa"/>
          </w:tcPr>
          <w:p>
            <w:pPr>
              <w:pStyle w:val="TableParagraph"/>
              <w:spacing w:before="53"/>
              <w:ind w:left="107"/>
              <w:rPr>
                <w:sz w:val="21"/>
              </w:rPr>
            </w:pPr>
            <w:r>
              <w:rPr>
                <w:w w:val="100"/>
                <w:sz w:val="21"/>
              </w:rPr>
              <w:t>-</w:t>
            </w:r>
          </w:p>
        </w:tc>
      </w:tr>
      <w:tr>
        <w:trPr>
          <w:trHeight w:val="364" w:hRule="atLeast"/>
        </w:trPr>
        <w:tc>
          <w:tcPr>
            <w:tcW w:w="989" w:type="dxa"/>
          </w:tcPr>
          <w:p>
            <w:pPr>
              <w:pStyle w:val="TableParagraph"/>
              <w:spacing w:before="46"/>
              <w:ind w:left="107"/>
              <w:rPr>
                <w:rFonts w:ascii="SimSun" w:eastAsia="SimSun" w:hint="eastAsia"/>
                <w:sz w:val="21"/>
              </w:rPr>
            </w:pPr>
            <w:r>
              <w:rPr>
                <w:rFonts w:ascii="SimSun" w:eastAsia="SimSun" w:hint="eastAsia"/>
                <w:sz w:val="21"/>
              </w:rPr>
              <w:t>夏云</w:t>
            </w:r>
          </w:p>
        </w:tc>
        <w:tc>
          <w:tcPr>
            <w:tcW w:w="3697" w:type="dxa"/>
          </w:tcPr>
          <w:p>
            <w:pPr>
              <w:pStyle w:val="TableParagraph"/>
              <w:spacing w:before="46"/>
              <w:ind w:left="107"/>
              <w:rPr>
                <w:rFonts w:ascii="SimSun" w:eastAsia="SimSun" w:hint="eastAsia"/>
                <w:sz w:val="21"/>
              </w:rPr>
            </w:pPr>
            <w:r>
              <w:rPr>
                <w:rFonts w:ascii="SimSun" w:eastAsia="SimSun" w:hint="eastAsia"/>
                <w:spacing w:val="-1"/>
                <w:sz w:val="21"/>
              </w:rPr>
              <w:t>宁夏宝丰昱能科技有限公司</w:t>
            </w:r>
          </w:p>
        </w:tc>
        <w:tc>
          <w:tcPr>
            <w:tcW w:w="1548" w:type="dxa"/>
          </w:tcPr>
          <w:p>
            <w:pPr>
              <w:pStyle w:val="TableParagraph"/>
              <w:spacing w:before="46"/>
              <w:ind w:left="107"/>
              <w:rPr>
                <w:rFonts w:ascii="SimSun" w:eastAsia="SimSun" w:hint="eastAsia"/>
                <w:sz w:val="21"/>
              </w:rPr>
            </w:pPr>
            <w:r>
              <w:rPr>
                <w:rFonts w:ascii="SimSun" w:eastAsia="SimSun" w:hint="eastAsia"/>
                <w:sz w:val="21"/>
              </w:rPr>
              <w:t>监事</w:t>
            </w:r>
          </w:p>
        </w:tc>
        <w:tc>
          <w:tcPr>
            <w:tcW w:w="1294" w:type="dxa"/>
          </w:tcPr>
          <w:p>
            <w:pPr>
              <w:pStyle w:val="TableParagraph"/>
              <w:spacing w:before="55"/>
              <w:ind w:left="107"/>
              <w:rPr>
                <w:sz w:val="21"/>
              </w:rPr>
            </w:pPr>
            <w:r>
              <w:rPr>
                <w:sz w:val="21"/>
              </w:rPr>
              <w:t>2021-12-10</w:t>
            </w:r>
          </w:p>
        </w:tc>
        <w:tc>
          <w:tcPr>
            <w:tcW w:w="1296" w:type="dxa"/>
          </w:tcPr>
          <w:p>
            <w:pPr>
              <w:pStyle w:val="TableParagraph"/>
              <w:spacing w:before="55"/>
              <w:ind w:left="107"/>
              <w:rPr>
                <w:sz w:val="21"/>
              </w:rPr>
            </w:pPr>
            <w:r>
              <w:rPr>
                <w:w w:val="100"/>
                <w:sz w:val="21"/>
              </w:rPr>
              <w:t>-</w:t>
            </w:r>
          </w:p>
        </w:tc>
      </w:tr>
      <w:tr>
        <w:trPr>
          <w:trHeight w:val="361" w:hRule="atLeast"/>
        </w:trPr>
        <w:tc>
          <w:tcPr>
            <w:tcW w:w="989" w:type="dxa"/>
          </w:tcPr>
          <w:p>
            <w:pPr>
              <w:pStyle w:val="TableParagraph"/>
              <w:spacing w:before="46"/>
              <w:ind w:left="107"/>
              <w:rPr>
                <w:rFonts w:ascii="SimSun" w:eastAsia="SimSun" w:hint="eastAsia"/>
                <w:sz w:val="21"/>
              </w:rPr>
            </w:pPr>
            <w:r>
              <w:rPr>
                <w:rFonts w:ascii="SimSun" w:eastAsia="SimSun" w:hint="eastAsia"/>
                <w:sz w:val="21"/>
              </w:rPr>
              <w:t>夏云</w:t>
            </w:r>
          </w:p>
        </w:tc>
        <w:tc>
          <w:tcPr>
            <w:tcW w:w="3697" w:type="dxa"/>
          </w:tcPr>
          <w:p>
            <w:pPr>
              <w:pStyle w:val="TableParagraph"/>
              <w:spacing w:before="46"/>
              <w:ind w:left="107"/>
              <w:rPr>
                <w:rFonts w:ascii="SimSun" w:eastAsia="SimSun" w:hint="eastAsia"/>
                <w:sz w:val="21"/>
              </w:rPr>
            </w:pPr>
            <w:r>
              <w:rPr>
                <w:rFonts w:ascii="SimSun" w:eastAsia="SimSun" w:hint="eastAsia"/>
                <w:sz w:val="21"/>
              </w:rPr>
              <w:t>甘肃瓜州宝丰硅材料开发有限公司</w:t>
            </w:r>
          </w:p>
        </w:tc>
        <w:tc>
          <w:tcPr>
            <w:tcW w:w="1548" w:type="dxa"/>
          </w:tcPr>
          <w:p>
            <w:pPr>
              <w:pStyle w:val="TableParagraph"/>
              <w:spacing w:before="46"/>
              <w:ind w:left="107"/>
              <w:rPr>
                <w:rFonts w:ascii="SimSun" w:eastAsia="SimSun" w:hint="eastAsia"/>
                <w:sz w:val="21"/>
              </w:rPr>
            </w:pPr>
            <w:r>
              <w:rPr>
                <w:rFonts w:ascii="SimSun" w:eastAsia="SimSun" w:hint="eastAsia"/>
                <w:sz w:val="21"/>
              </w:rPr>
              <w:t>监事</w:t>
            </w:r>
          </w:p>
        </w:tc>
        <w:tc>
          <w:tcPr>
            <w:tcW w:w="1294" w:type="dxa"/>
          </w:tcPr>
          <w:p>
            <w:pPr>
              <w:pStyle w:val="TableParagraph"/>
              <w:spacing w:before="53"/>
              <w:ind w:left="107"/>
              <w:rPr>
                <w:sz w:val="21"/>
              </w:rPr>
            </w:pPr>
            <w:r>
              <w:rPr>
                <w:sz w:val="21"/>
              </w:rPr>
              <w:t>2022-1-24</w:t>
            </w:r>
          </w:p>
        </w:tc>
        <w:tc>
          <w:tcPr>
            <w:tcW w:w="1296" w:type="dxa"/>
          </w:tcPr>
          <w:p>
            <w:pPr>
              <w:pStyle w:val="TableParagraph"/>
              <w:spacing w:before="53"/>
              <w:ind w:left="107"/>
              <w:rPr>
                <w:sz w:val="21"/>
              </w:rPr>
            </w:pPr>
            <w:r>
              <w:rPr>
                <w:w w:val="100"/>
                <w:sz w:val="21"/>
              </w:rPr>
              <w:t>-</w:t>
            </w:r>
          </w:p>
        </w:tc>
      </w:tr>
      <w:tr>
        <w:trPr>
          <w:trHeight w:val="362" w:hRule="atLeast"/>
        </w:trPr>
        <w:tc>
          <w:tcPr>
            <w:tcW w:w="989" w:type="dxa"/>
          </w:tcPr>
          <w:p>
            <w:pPr>
              <w:pStyle w:val="TableParagraph"/>
              <w:spacing w:before="46"/>
              <w:ind w:left="107"/>
              <w:rPr>
                <w:rFonts w:ascii="SimSun" w:eastAsia="SimSun" w:hint="eastAsia"/>
                <w:sz w:val="21"/>
              </w:rPr>
            </w:pPr>
            <w:r>
              <w:rPr>
                <w:rFonts w:ascii="SimSun" w:eastAsia="SimSun" w:hint="eastAsia"/>
                <w:sz w:val="21"/>
              </w:rPr>
              <w:t>夏云</w:t>
            </w:r>
          </w:p>
        </w:tc>
        <w:tc>
          <w:tcPr>
            <w:tcW w:w="3697" w:type="dxa"/>
          </w:tcPr>
          <w:p>
            <w:pPr>
              <w:pStyle w:val="TableParagraph"/>
              <w:spacing w:before="46"/>
              <w:ind w:left="107"/>
              <w:rPr>
                <w:rFonts w:ascii="SimSun" w:eastAsia="SimSun" w:hint="eastAsia"/>
                <w:sz w:val="21"/>
              </w:rPr>
            </w:pPr>
            <w:r>
              <w:rPr>
                <w:rFonts w:ascii="SimSun" w:eastAsia="SimSun" w:hint="eastAsia"/>
                <w:sz w:val="21"/>
              </w:rPr>
              <w:t>甘肃瓜州宝丰光伏发电有限公司</w:t>
            </w:r>
          </w:p>
        </w:tc>
        <w:tc>
          <w:tcPr>
            <w:tcW w:w="1548" w:type="dxa"/>
          </w:tcPr>
          <w:p>
            <w:pPr>
              <w:pStyle w:val="TableParagraph"/>
              <w:spacing w:before="46"/>
              <w:ind w:left="107"/>
              <w:rPr>
                <w:rFonts w:ascii="SimSun" w:eastAsia="SimSun" w:hint="eastAsia"/>
                <w:sz w:val="21"/>
              </w:rPr>
            </w:pPr>
            <w:r>
              <w:rPr>
                <w:rFonts w:ascii="SimSun" w:eastAsia="SimSun" w:hint="eastAsia"/>
                <w:sz w:val="21"/>
              </w:rPr>
              <w:t>监事</w:t>
            </w:r>
          </w:p>
        </w:tc>
        <w:tc>
          <w:tcPr>
            <w:tcW w:w="1294" w:type="dxa"/>
          </w:tcPr>
          <w:p>
            <w:pPr>
              <w:pStyle w:val="TableParagraph"/>
              <w:spacing w:before="53"/>
              <w:ind w:left="107"/>
              <w:rPr>
                <w:sz w:val="21"/>
              </w:rPr>
            </w:pPr>
            <w:r>
              <w:rPr>
                <w:sz w:val="21"/>
              </w:rPr>
              <w:t>2022-1-24</w:t>
            </w:r>
          </w:p>
        </w:tc>
        <w:tc>
          <w:tcPr>
            <w:tcW w:w="1296" w:type="dxa"/>
          </w:tcPr>
          <w:p>
            <w:pPr>
              <w:pStyle w:val="TableParagraph"/>
              <w:spacing w:before="53"/>
              <w:ind w:left="107"/>
              <w:rPr>
                <w:sz w:val="21"/>
              </w:rPr>
            </w:pPr>
            <w:r>
              <w:rPr>
                <w:w w:val="100"/>
                <w:sz w:val="21"/>
              </w:rPr>
              <w:t>-</w:t>
            </w:r>
          </w:p>
        </w:tc>
      </w:tr>
      <w:tr>
        <w:trPr>
          <w:trHeight w:val="364" w:hRule="atLeast"/>
        </w:trPr>
        <w:tc>
          <w:tcPr>
            <w:tcW w:w="989" w:type="dxa"/>
          </w:tcPr>
          <w:p>
            <w:pPr>
              <w:pStyle w:val="TableParagraph"/>
              <w:spacing w:before="46"/>
              <w:ind w:left="107"/>
              <w:rPr>
                <w:rFonts w:ascii="SimSun" w:eastAsia="SimSun" w:hint="eastAsia"/>
                <w:sz w:val="21"/>
              </w:rPr>
            </w:pPr>
            <w:r>
              <w:rPr>
                <w:rFonts w:ascii="SimSun" w:eastAsia="SimSun" w:hint="eastAsia"/>
                <w:sz w:val="21"/>
              </w:rPr>
              <w:t>夏云</w:t>
            </w:r>
          </w:p>
        </w:tc>
        <w:tc>
          <w:tcPr>
            <w:tcW w:w="3697" w:type="dxa"/>
          </w:tcPr>
          <w:p>
            <w:pPr>
              <w:pStyle w:val="TableParagraph"/>
              <w:spacing w:before="46"/>
              <w:ind w:left="107"/>
              <w:rPr>
                <w:rFonts w:ascii="SimSun" w:eastAsia="SimSun" w:hint="eastAsia"/>
                <w:sz w:val="21"/>
              </w:rPr>
            </w:pPr>
            <w:r>
              <w:rPr>
                <w:rFonts w:ascii="SimSun" w:eastAsia="SimSun" w:hint="eastAsia"/>
                <w:sz w:val="21"/>
              </w:rPr>
              <w:t>甘肃瓜州宝丰风能开发有限公司</w:t>
            </w:r>
          </w:p>
        </w:tc>
        <w:tc>
          <w:tcPr>
            <w:tcW w:w="1548" w:type="dxa"/>
          </w:tcPr>
          <w:p>
            <w:pPr>
              <w:pStyle w:val="TableParagraph"/>
              <w:spacing w:before="46"/>
              <w:ind w:left="107"/>
              <w:rPr>
                <w:rFonts w:ascii="SimSun" w:eastAsia="SimSun" w:hint="eastAsia"/>
                <w:sz w:val="21"/>
              </w:rPr>
            </w:pPr>
            <w:r>
              <w:rPr>
                <w:rFonts w:ascii="SimSun" w:eastAsia="SimSun" w:hint="eastAsia"/>
                <w:sz w:val="21"/>
              </w:rPr>
              <w:t>监事</w:t>
            </w:r>
          </w:p>
        </w:tc>
        <w:tc>
          <w:tcPr>
            <w:tcW w:w="1294" w:type="dxa"/>
          </w:tcPr>
          <w:p>
            <w:pPr>
              <w:pStyle w:val="TableParagraph"/>
              <w:spacing w:before="55"/>
              <w:ind w:left="107"/>
              <w:rPr>
                <w:sz w:val="21"/>
              </w:rPr>
            </w:pPr>
            <w:r>
              <w:rPr>
                <w:sz w:val="21"/>
              </w:rPr>
              <w:t>2022-1-24</w:t>
            </w:r>
          </w:p>
        </w:tc>
        <w:tc>
          <w:tcPr>
            <w:tcW w:w="1296" w:type="dxa"/>
          </w:tcPr>
          <w:p>
            <w:pPr>
              <w:pStyle w:val="TableParagraph"/>
              <w:spacing w:before="55"/>
              <w:ind w:left="107"/>
              <w:rPr>
                <w:sz w:val="21"/>
              </w:rPr>
            </w:pPr>
            <w:r>
              <w:rPr>
                <w:w w:val="100"/>
                <w:sz w:val="21"/>
              </w:rPr>
              <w:t>-</w:t>
            </w:r>
          </w:p>
        </w:tc>
      </w:tr>
      <w:tr>
        <w:trPr>
          <w:trHeight w:val="361" w:hRule="atLeast"/>
        </w:trPr>
        <w:tc>
          <w:tcPr>
            <w:tcW w:w="989" w:type="dxa"/>
          </w:tcPr>
          <w:p>
            <w:pPr>
              <w:pStyle w:val="TableParagraph"/>
              <w:spacing w:before="46"/>
              <w:ind w:left="107"/>
              <w:rPr>
                <w:rFonts w:ascii="SimSun" w:eastAsia="SimSun" w:hint="eastAsia"/>
                <w:sz w:val="21"/>
              </w:rPr>
            </w:pPr>
            <w:r>
              <w:rPr>
                <w:rFonts w:ascii="SimSun" w:eastAsia="SimSun" w:hint="eastAsia"/>
                <w:sz w:val="21"/>
              </w:rPr>
              <w:t>夏云</w:t>
            </w:r>
          </w:p>
        </w:tc>
        <w:tc>
          <w:tcPr>
            <w:tcW w:w="3697" w:type="dxa"/>
          </w:tcPr>
          <w:p>
            <w:pPr>
              <w:pStyle w:val="TableParagraph"/>
              <w:spacing w:before="46"/>
              <w:ind w:left="107"/>
              <w:rPr>
                <w:rFonts w:ascii="SimSun" w:eastAsia="SimSun" w:hint="eastAsia"/>
                <w:sz w:val="21"/>
              </w:rPr>
            </w:pPr>
            <w:r>
              <w:rPr>
                <w:rFonts w:ascii="SimSun" w:eastAsia="SimSun" w:hint="eastAsia"/>
                <w:sz w:val="21"/>
              </w:rPr>
              <w:t>宁夏宝丰光伏设备制造有限公司</w:t>
            </w:r>
          </w:p>
        </w:tc>
        <w:tc>
          <w:tcPr>
            <w:tcW w:w="1548" w:type="dxa"/>
          </w:tcPr>
          <w:p>
            <w:pPr>
              <w:pStyle w:val="TableParagraph"/>
              <w:spacing w:before="46"/>
              <w:ind w:left="107"/>
              <w:rPr>
                <w:rFonts w:ascii="SimSun" w:eastAsia="SimSun" w:hint="eastAsia"/>
                <w:sz w:val="21"/>
              </w:rPr>
            </w:pPr>
            <w:r>
              <w:rPr>
                <w:rFonts w:ascii="SimSun" w:eastAsia="SimSun" w:hint="eastAsia"/>
                <w:sz w:val="21"/>
              </w:rPr>
              <w:t>监事</w:t>
            </w:r>
          </w:p>
        </w:tc>
        <w:tc>
          <w:tcPr>
            <w:tcW w:w="1294" w:type="dxa"/>
          </w:tcPr>
          <w:p>
            <w:pPr>
              <w:pStyle w:val="TableParagraph"/>
              <w:spacing w:before="53"/>
              <w:ind w:left="107"/>
              <w:rPr>
                <w:sz w:val="21"/>
              </w:rPr>
            </w:pPr>
            <w:r>
              <w:rPr>
                <w:sz w:val="21"/>
              </w:rPr>
              <w:t>2022-2-23</w:t>
            </w:r>
          </w:p>
        </w:tc>
        <w:tc>
          <w:tcPr>
            <w:tcW w:w="1296" w:type="dxa"/>
          </w:tcPr>
          <w:p>
            <w:pPr>
              <w:pStyle w:val="TableParagraph"/>
              <w:spacing w:before="53"/>
              <w:ind w:left="107"/>
              <w:rPr>
                <w:sz w:val="21"/>
              </w:rPr>
            </w:pPr>
            <w:r>
              <w:rPr>
                <w:w w:val="100"/>
                <w:sz w:val="21"/>
              </w:rPr>
              <w:t>-</w:t>
            </w:r>
          </w:p>
        </w:tc>
      </w:tr>
      <w:tr>
        <w:trPr>
          <w:trHeight w:val="364" w:hRule="atLeast"/>
        </w:trPr>
        <w:tc>
          <w:tcPr>
            <w:tcW w:w="989" w:type="dxa"/>
          </w:tcPr>
          <w:p>
            <w:pPr>
              <w:pStyle w:val="TableParagraph"/>
              <w:spacing w:before="46"/>
              <w:ind w:left="107"/>
              <w:rPr>
                <w:rFonts w:ascii="SimSun" w:eastAsia="SimSun" w:hint="eastAsia"/>
                <w:sz w:val="21"/>
              </w:rPr>
            </w:pPr>
            <w:r>
              <w:rPr>
                <w:rFonts w:ascii="SimSun" w:eastAsia="SimSun" w:hint="eastAsia"/>
                <w:sz w:val="21"/>
              </w:rPr>
              <w:t>夏云</w:t>
            </w:r>
          </w:p>
        </w:tc>
        <w:tc>
          <w:tcPr>
            <w:tcW w:w="3697" w:type="dxa"/>
          </w:tcPr>
          <w:p>
            <w:pPr>
              <w:pStyle w:val="TableParagraph"/>
              <w:spacing w:before="46"/>
              <w:ind w:left="107"/>
              <w:rPr>
                <w:rFonts w:ascii="SimSun" w:eastAsia="SimSun" w:hint="eastAsia"/>
                <w:sz w:val="21"/>
              </w:rPr>
            </w:pPr>
            <w:r>
              <w:rPr>
                <w:rFonts w:ascii="SimSun" w:eastAsia="SimSun" w:hint="eastAsia"/>
                <w:sz w:val="21"/>
              </w:rPr>
              <w:t>宁夏宝丰氢能设备制造有限公司</w:t>
            </w:r>
          </w:p>
        </w:tc>
        <w:tc>
          <w:tcPr>
            <w:tcW w:w="1548" w:type="dxa"/>
          </w:tcPr>
          <w:p>
            <w:pPr>
              <w:pStyle w:val="TableParagraph"/>
              <w:spacing w:before="46"/>
              <w:ind w:left="107"/>
              <w:rPr>
                <w:rFonts w:ascii="SimSun" w:eastAsia="SimSun" w:hint="eastAsia"/>
                <w:sz w:val="21"/>
              </w:rPr>
            </w:pPr>
            <w:r>
              <w:rPr>
                <w:rFonts w:ascii="SimSun" w:eastAsia="SimSun" w:hint="eastAsia"/>
                <w:sz w:val="21"/>
              </w:rPr>
              <w:t>监事</w:t>
            </w:r>
          </w:p>
        </w:tc>
        <w:tc>
          <w:tcPr>
            <w:tcW w:w="1294" w:type="dxa"/>
          </w:tcPr>
          <w:p>
            <w:pPr>
              <w:pStyle w:val="TableParagraph"/>
              <w:spacing w:before="55"/>
              <w:ind w:left="107"/>
              <w:rPr>
                <w:sz w:val="21"/>
              </w:rPr>
            </w:pPr>
            <w:r>
              <w:rPr>
                <w:sz w:val="21"/>
              </w:rPr>
              <w:t>2022-2-23</w:t>
            </w:r>
          </w:p>
        </w:tc>
        <w:tc>
          <w:tcPr>
            <w:tcW w:w="1296" w:type="dxa"/>
          </w:tcPr>
          <w:p>
            <w:pPr>
              <w:pStyle w:val="TableParagraph"/>
              <w:spacing w:before="55"/>
              <w:ind w:left="107"/>
              <w:rPr>
                <w:sz w:val="21"/>
              </w:rPr>
            </w:pPr>
            <w:r>
              <w:rPr>
                <w:w w:val="100"/>
                <w:sz w:val="21"/>
              </w:rPr>
              <w:t>-</w:t>
            </w:r>
          </w:p>
        </w:tc>
      </w:tr>
      <w:tr>
        <w:trPr>
          <w:trHeight w:val="362" w:hRule="atLeast"/>
        </w:trPr>
        <w:tc>
          <w:tcPr>
            <w:tcW w:w="989" w:type="dxa"/>
          </w:tcPr>
          <w:p>
            <w:pPr>
              <w:pStyle w:val="TableParagraph"/>
              <w:spacing w:before="46"/>
              <w:ind w:left="107"/>
              <w:rPr>
                <w:rFonts w:ascii="SimSun" w:eastAsia="SimSun" w:hint="eastAsia"/>
                <w:sz w:val="21"/>
              </w:rPr>
            </w:pPr>
            <w:r>
              <w:rPr>
                <w:rFonts w:ascii="SimSun" w:eastAsia="SimSun" w:hint="eastAsia"/>
                <w:sz w:val="21"/>
              </w:rPr>
              <w:t>夏云</w:t>
            </w:r>
          </w:p>
        </w:tc>
        <w:tc>
          <w:tcPr>
            <w:tcW w:w="3697" w:type="dxa"/>
          </w:tcPr>
          <w:p>
            <w:pPr>
              <w:pStyle w:val="TableParagraph"/>
              <w:spacing w:before="46"/>
              <w:ind w:left="107"/>
              <w:rPr>
                <w:rFonts w:ascii="SimSun" w:eastAsia="SimSun" w:hint="eastAsia"/>
                <w:sz w:val="21"/>
              </w:rPr>
            </w:pPr>
            <w:r>
              <w:rPr>
                <w:rFonts w:ascii="SimSun" w:eastAsia="SimSun" w:hint="eastAsia"/>
                <w:spacing w:val="-1"/>
                <w:sz w:val="21"/>
              </w:rPr>
              <w:t>宁夏宝丰储能集团有限公司</w:t>
            </w:r>
          </w:p>
        </w:tc>
        <w:tc>
          <w:tcPr>
            <w:tcW w:w="1548" w:type="dxa"/>
          </w:tcPr>
          <w:p>
            <w:pPr>
              <w:pStyle w:val="TableParagraph"/>
              <w:spacing w:before="46"/>
              <w:ind w:left="107"/>
              <w:rPr>
                <w:rFonts w:ascii="SimSun" w:eastAsia="SimSun" w:hint="eastAsia"/>
                <w:sz w:val="21"/>
              </w:rPr>
            </w:pPr>
            <w:r>
              <w:rPr>
                <w:rFonts w:ascii="SimSun" w:eastAsia="SimSun" w:hint="eastAsia"/>
                <w:sz w:val="21"/>
              </w:rPr>
              <w:t>监事</w:t>
            </w:r>
          </w:p>
        </w:tc>
        <w:tc>
          <w:tcPr>
            <w:tcW w:w="1294" w:type="dxa"/>
          </w:tcPr>
          <w:p>
            <w:pPr>
              <w:pStyle w:val="TableParagraph"/>
              <w:spacing w:before="53"/>
              <w:ind w:left="107"/>
              <w:rPr>
                <w:sz w:val="21"/>
              </w:rPr>
            </w:pPr>
            <w:r>
              <w:rPr>
                <w:sz w:val="21"/>
              </w:rPr>
              <w:t>2022-5-6</w:t>
            </w:r>
          </w:p>
        </w:tc>
        <w:tc>
          <w:tcPr>
            <w:tcW w:w="1296" w:type="dxa"/>
          </w:tcPr>
          <w:p>
            <w:pPr>
              <w:pStyle w:val="TableParagraph"/>
              <w:spacing w:before="53"/>
              <w:ind w:left="107"/>
              <w:rPr>
                <w:sz w:val="21"/>
              </w:rPr>
            </w:pPr>
            <w:r>
              <w:rPr>
                <w:w w:val="100"/>
                <w:sz w:val="21"/>
              </w:rPr>
              <w:t>-</w:t>
            </w:r>
          </w:p>
        </w:tc>
      </w:tr>
      <w:tr>
        <w:trPr>
          <w:trHeight w:val="362" w:hRule="atLeast"/>
        </w:trPr>
        <w:tc>
          <w:tcPr>
            <w:tcW w:w="989" w:type="dxa"/>
          </w:tcPr>
          <w:p>
            <w:pPr>
              <w:pStyle w:val="TableParagraph"/>
              <w:spacing w:before="47"/>
              <w:ind w:left="107"/>
              <w:rPr>
                <w:rFonts w:ascii="SimSun" w:eastAsia="SimSun" w:hint="eastAsia"/>
                <w:sz w:val="21"/>
              </w:rPr>
            </w:pPr>
            <w:r>
              <w:rPr>
                <w:rFonts w:ascii="SimSun" w:eastAsia="SimSun" w:hint="eastAsia"/>
                <w:sz w:val="21"/>
              </w:rPr>
              <w:t>夏云</w:t>
            </w:r>
          </w:p>
        </w:tc>
        <w:tc>
          <w:tcPr>
            <w:tcW w:w="3697" w:type="dxa"/>
          </w:tcPr>
          <w:p>
            <w:pPr>
              <w:pStyle w:val="TableParagraph"/>
              <w:spacing w:before="47"/>
              <w:ind w:left="107"/>
              <w:rPr>
                <w:rFonts w:ascii="SimSun" w:eastAsia="SimSun" w:hint="eastAsia"/>
                <w:sz w:val="21"/>
              </w:rPr>
            </w:pPr>
            <w:r>
              <w:rPr>
                <w:rFonts w:ascii="SimSun" w:eastAsia="SimSun" w:hint="eastAsia"/>
                <w:sz w:val="21"/>
              </w:rPr>
              <w:t>宁夏灵武宝丰光伏发电有限公司</w:t>
            </w:r>
          </w:p>
        </w:tc>
        <w:tc>
          <w:tcPr>
            <w:tcW w:w="1548" w:type="dxa"/>
          </w:tcPr>
          <w:p>
            <w:pPr>
              <w:pStyle w:val="TableParagraph"/>
              <w:spacing w:before="47"/>
              <w:ind w:left="107"/>
              <w:rPr>
                <w:rFonts w:ascii="SimSun" w:eastAsia="SimSun" w:hint="eastAsia"/>
                <w:sz w:val="21"/>
              </w:rPr>
            </w:pPr>
            <w:r>
              <w:rPr>
                <w:rFonts w:ascii="SimSun" w:eastAsia="SimSun" w:hint="eastAsia"/>
                <w:sz w:val="21"/>
              </w:rPr>
              <w:t>监事</w:t>
            </w:r>
          </w:p>
        </w:tc>
        <w:tc>
          <w:tcPr>
            <w:tcW w:w="1294" w:type="dxa"/>
          </w:tcPr>
          <w:p>
            <w:pPr>
              <w:pStyle w:val="TableParagraph"/>
              <w:spacing w:before="56"/>
              <w:ind w:left="107"/>
              <w:rPr>
                <w:sz w:val="21"/>
              </w:rPr>
            </w:pPr>
            <w:r>
              <w:rPr>
                <w:sz w:val="21"/>
              </w:rPr>
              <w:t>2022-5-10</w:t>
            </w:r>
          </w:p>
        </w:tc>
        <w:tc>
          <w:tcPr>
            <w:tcW w:w="1296" w:type="dxa"/>
          </w:tcPr>
          <w:p>
            <w:pPr>
              <w:pStyle w:val="TableParagraph"/>
              <w:spacing w:before="56"/>
              <w:ind w:left="107"/>
              <w:rPr>
                <w:sz w:val="21"/>
              </w:rPr>
            </w:pPr>
            <w:r>
              <w:rPr>
                <w:w w:val="100"/>
                <w:sz w:val="21"/>
              </w:rPr>
              <w:t>-</w:t>
            </w:r>
          </w:p>
        </w:tc>
      </w:tr>
      <w:tr>
        <w:trPr>
          <w:trHeight w:val="1091" w:hRule="atLeast"/>
        </w:trPr>
        <w:tc>
          <w:tcPr>
            <w:tcW w:w="989" w:type="dxa"/>
          </w:tcPr>
          <w:p>
            <w:pPr>
              <w:pStyle w:val="TableParagraph"/>
              <w:spacing w:line="242" w:lineRule="auto" w:before="3"/>
              <w:ind w:left="107" w:right="94"/>
              <w:jc w:val="both"/>
              <w:rPr>
                <w:rFonts w:ascii="SimSun" w:eastAsia="SimSun" w:hint="eastAsia"/>
                <w:sz w:val="21"/>
              </w:rPr>
            </w:pPr>
            <w:r>
              <w:rPr>
                <w:rFonts w:ascii="SimSun" w:eastAsia="SimSun" w:hint="eastAsia"/>
                <w:spacing w:val="-18"/>
                <w:sz w:val="21"/>
              </w:rPr>
              <w:t>在 其 他单 位 任职 情 况</w:t>
            </w:r>
          </w:p>
          <w:p>
            <w:pPr>
              <w:pStyle w:val="TableParagraph"/>
              <w:spacing w:line="252" w:lineRule="exact" w:before="1"/>
              <w:ind w:left="107"/>
              <w:rPr>
                <w:rFonts w:ascii="SimSun" w:eastAsia="SimSun" w:hint="eastAsia"/>
                <w:sz w:val="21"/>
              </w:rPr>
            </w:pPr>
            <w:r>
              <w:rPr>
                <w:rFonts w:ascii="SimSun" w:eastAsia="SimSun" w:hint="eastAsia"/>
                <w:sz w:val="21"/>
              </w:rPr>
              <w:t>的说明</w:t>
            </w:r>
          </w:p>
        </w:tc>
        <w:tc>
          <w:tcPr>
            <w:tcW w:w="7835" w:type="dxa"/>
            <w:gridSpan w:val="4"/>
          </w:tcPr>
          <w:p>
            <w:pPr>
              <w:pStyle w:val="TableParagraph"/>
              <w:rPr>
                <w:rFonts w:ascii="SimSun"/>
                <w:sz w:val="20"/>
              </w:rPr>
            </w:pPr>
          </w:p>
          <w:p>
            <w:pPr>
              <w:pStyle w:val="TableParagraph"/>
              <w:spacing w:before="155"/>
              <w:ind w:left="107"/>
              <w:rPr>
                <w:rFonts w:ascii="SimSun" w:eastAsia="SimSun" w:hint="eastAsia"/>
                <w:sz w:val="21"/>
              </w:rPr>
            </w:pPr>
            <w:r>
              <w:rPr>
                <w:rFonts w:ascii="SimSun" w:eastAsia="SimSun" w:hint="eastAsia"/>
                <w:w w:val="100"/>
                <w:sz w:val="21"/>
              </w:rPr>
              <w:t>无</w:t>
            </w:r>
          </w:p>
        </w:tc>
      </w:tr>
    </w:tbl>
    <w:p>
      <w:pPr>
        <w:pStyle w:val="Heading2"/>
        <w:ind w:left="398"/>
      </w:pPr>
      <w:r>
        <w:rPr/>
        <w:t> </w:t>
      </w:r>
    </w:p>
    <w:p>
      <w:pPr>
        <w:pStyle w:val="Heading2"/>
        <w:tabs>
          <w:tab w:pos="3278" w:val="left" w:leader="none"/>
        </w:tabs>
        <w:spacing w:before="2"/>
        <w:ind w:left="398"/>
      </w:pPr>
      <w:r>
        <w:rPr/>
        <w:t> </w:t>
        <w:tab/>
        <w:t> </w:t>
      </w:r>
    </w:p>
    <w:p>
      <w:pPr>
        <w:spacing w:after="0"/>
        <w:sectPr>
          <w:pgSz w:w="11910" w:h="16840"/>
          <w:pgMar w:header="877" w:footer="1195" w:top="1460" w:bottom="1380" w:left="1400" w:right="480"/>
        </w:sectPr>
      </w:pPr>
    </w:p>
    <w:p>
      <w:pPr>
        <w:pStyle w:val="BodyText"/>
        <w:spacing w:before="61"/>
        <w:ind w:left="398"/>
      </w:pPr>
      <w:r>
        <w:rPr>
          <w:rFonts w:ascii="Calibri" w:eastAsia="Calibri"/>
          <w:b/>
        </w:rPr>
        <w:t>(</w:t>
      </w:r>
      <w:r>
        <w:rPr/>
        <w:t>三</w:t>
      </w:r>
      <w:r>
        <w:rPr>
          <w:rFonts w:ascii="Calibri" w:eastAsia="Calibri"/>
          <w:b/>
          <w:spacing w:val="17"/>
        </w:rPr>
        <w:t>) </w:t>
      </w:r>
      <w:r>
        <w:rPr/>
        <w:t>董事、监事、高级管理人员报酬情况</w:t>
      </w:r>
    </w:p>
    <w:p>
      <w:pPr>
        <w:pStyle w:val="BodyText"/>
        <w:spacing w:before="65"/>
        <w:ind w:left="398"/>
      </w:pPr>
      <w:r>
        <w:rPr>
          <w:spacing w:val="-1"/>
        </w:rPr>
        <w:t>√适用 □不适用</w:t>
      </w:r>
      <w:r>
        <w:rPr>
          <w:spacing w:val="-3"/>
        </w:rPr>
        <w:t> </w:t>
      </w:r>
      <w:r>
        <w:rPr/>
        <w:t> </w:t>
      </w:r>
    </w:p>
    <w:tbl>
      <w:tblPr>
        <w:tblW w:w="0" w:type="auto"/>
        <w:jc w:val="left"/>
        <w:tblInd w:w="4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92"/>
        <w:gridCol w:w="6032"/>
      </w:tblGrid>
      <w:tr>
        <w:trPr>
          <w:trHeight w:val="1089" w:hRule="atLeast"/>
        </w:trPr>
        <w:tc>
          <w:tcPr>
            <w:tcW w:w="2792" w:type="dxa"/>
          </w:tcPr>
          <w:p>
            <w:pPr>
              <w:pStyle w:val="TableParagraph"/>
              <w:spacing w:before="5"/>
              <w:rPr>
                <w:rFonts w:ascii="SimSun"/>
                <w:sz w:val="21"/>
              </w:rPr>
            </w:pPr>
          </w:p>
          <w:p>
            <w:pPr>
              <w:pStyle w:val="TableParagraph"/>
              <w:spacing w:line="242" w:lineRule="auto"/>
              <w:ind w:left="107" w:right="94"/>
              <w:rPr>
                <w:rFonts w:ascii="SimSun" w:eastAsia="SimSun" w:hint="eastAsia"/>
                <w:sz w:val="21"/>
              </w:rPr>
            </w:pPr>
            <w:r>
              <w:rPr>
                <w:rFonts w:ascii="SimSun" w:eastAsia="SimSun" w:hint="eastAsia"/>
                <w:spacing w:val="-15"/>
                <w:sz w:val="21"/>
              </w:rPr>
              <w:t>董事、监事、高级管理人员报</w:t>
            </w:r>
            <w:r>
              <w:rPr>
                <w:rFonts w:ascii="SimSun" w:eastAsia="SimSun" w:hint="eastAsia"/>
                <w:sz w:val="21"/>
              </w:rPr>
              <w:t>酬的决策程序</w:t>
            </w:r>
          </w:p>
        </w:tc>
        <w:tc>
          <w:tcPr>
            <w:tcW w:w="6032" w:type="dxa"/>
          </w:tcPr>
          <w:p>
            <w:pPr>
              <w:pStyle w:val="TableParagraph"/>
              <w:spacing w:line="242" w:lineRule="auto" w:before="3"/>
              <w:ind w:left="107" w:right="89"/>
              <w:jc w:val="both"/>
              <w:rPr>
                <w:rFonts w:ascii="SimSun" w:eastAsia="SimSun" w:hint="eastAsia"/>
                <w:sz w:val="21"/>
              </w:rPr>
            </w:pPr>
            <w:r>
              <w:rPr>
                <w:rFonts w:ascii="SimSun" w:eastAsia="SimSun" w:hint="eastAsia"/>
                <w:spacing w:val="-3"/>
                <w:sz w:val="21"/>
              </w:rPr>
              <w:t>独立董事的津贴标准由公司董事会薪酬与考核委员会、董事会拟定，经股东大会表决通过。董事、监事不单独领取薪酬，根据其</w:t>
            </w:r>
            <w:r>
              <w:rPr>
                <w:rFonts w:ascii="SimSun" w:eastAsia="SimSun" w:hint="eastAsia"/>
                <w:sz w:val="21"/>
              </w:rPr>
              <w:t>在公司担任的其他职务领取薪酬；高级管理人员报酬根据公司</w:t>
            </w:r>
          </w:p>
          <w:p>
            <w:pPr>
              <w:pStyle w:val="TableParagraph"/>
              <w:spacing w:line="250" w:lineRule="exact" w:before="1"/>
              <w:ind w:left="107"/>
              <w:rPr>
                <w:rFonts w:ascii="SimSun" w:eastAsia="SimSun" w:hint="eastAsia"/>
                <w:sz w:val="21"/>
              </w:rPr>
            </w:pPr>
            <w:r>
              <w:rPr>
                <w:rFonts w:ascii="SimSun" w:eastAsia="SimSun" w:hint="eastAsia"/>
                <w:sz w:val="21"/>
              </w:rPr>
              <w:t>《薪酬、福利标准审批流程》文件制度执行。</w:t>
            </w:r>
          </w:p>
        </w:tc>
      </w:tr>
      <w:tr>
        <w:trPr>
          <w:trHeight w:val="1362" w:hRule="atLeast"/>
        </w:trPr>
        <w:tc>
          <w:tcPr>
            <w:tcW w:w="2792" w:type="dxa"/>
          </w:tcPr>
          <w:p>
            <w:pPr>
              <w:pStyle w:val="TableParagraph"/>
              <w:rPr>
                <w:rFonts w:ascii="SimSun"/>
                <w:sz w:val="20"/>
              </w:rPr>
            </w:pPr>
          </w:p>
          <w:p>
            <w:pPr>
              <w:pStyle w:val="TableParagraph"/>
              <w:spacing w:line="242" w:lineRule="auto" w:before="155"/>
              <w:ind w:left="107" w:right="94"/>
              <w:rPr>
                <w:rFonts w:ascii="SimSun" w:eastAsia="SimSun" w:hint="eastAsia"/>
                <w:sz w:val="21"/>
              </w:rPr>
            </w:pPr>
            <w:r>
              <w:rPr>
                <w:rFonts w:ascii="SimSun" w:eastAsia="SimSun" w:hint="eastAsia"/>
                <w:spacing w:val="-15"/>
                <w:sz w:val="21"/>
              </w:rPr>
              <w:t>董事、监事、高级管理人员报</w:t>
            </w:r>
            <w:r>
              <w:rPr>
                <w:rFonts w:ascii="SimSun" w:eastAsia="SimSun" w:hint="eastAsia"/>
                <w:sz w:val="21"/>
              </w:rPr>
              <w:t>酬确定依据</w:t>
            </w:r>
          </w:p>
        </w:tc>
        <w:tc>
          <w:tcPr>
            <w:tcW w:w="6032" w:type="dxa"/>
          </w:tcPr>
          <w:p>
            <w:pPr>
              <w:pStyle w:val="TableParagraph"/>
              <w:spacing w:line="242" w:lineRule="auto" w:before="3"/>
              <w:ind w:left="107" w:right="26"/>
              <w:jc w:val="both"/>
              <w:rPr>
                <w:rFonts w:ascii="SimSun" w:eastAsia="SimSun" w:hint="eastAsia"/>
                <w:sz w:val="21"/>
              </w:rPr>
            </w:pPr>
            <w:r>
              <w:rPr>
                <w:rFonts w:ascii="SimSun" w:eastAsia="SimSun" w:hint="eastAsia"/>
                <w:sz w:val="21"/>
              </w:rPr>
              <w:t>独立董事津贴由董事会根据公司实际情况并结合市场整体薪酬</w:t>
            </w:r>
            <w:r>
              <w:rPr>
                <w:rFonts w:ascii="SimSun" w:eastAsia="SimSun" w:hint="eastAsia"/>
                <w:spacing w:val="1"/>
                <w:sz w:val="21"/>
              </w:rPr>
              <w:t> </w:t>
            </w:r>
            <w:r>
              <w:rPr>
                <w:rFonts w:ascii="SimSun" w:eastAsia="SimSun" w:hint="eastAsia"/>
                <w:sz w:val="21"/>
              </w:rPr>
              <w:t>水平拟定，报股东大会审批确定。董事、监事不单独领取薪酬，</w:t>
            </w:r>
            <w:r>
              <w:rPr>
                <w:rFonts w:ascii="SimSun" w:eastAsia="SimSun" w:hint="eastAsia"/>
                <w:spacing w:val="-103"/>
                <w:sz w:val="21"/>
              </w:rPr>
              <w:t> </w:t>
            </w:r>
            <w:r>
              <w:rPr>
                <w:rFonts w:ascii="SimSun" w:eastAsia="SimSun" w:hint="eastAsia"/>
                <w:spacing w:val="-4"/>
                <w:sz w:val="21"/>
              </w:rPr>
              <w:t>根据其在公司担任的其他职务领取薪酬。高级管理人员的薪酬按其在本公司实际担任的经营管理职务，根据公司的实际盈利水平</w:t>
            </w:r>
          </w:p>
          <w:p>
            <w:pPr>
              <w:pStyle w:val="TableParagraph"/>
              <w:spacing w:line="250" w:lineRule="exact" w:before="3"/>
              <w:ind w:left="107"/>
              <w:rPr>
                <w:rFonts w:ascii="SimSun" w:eastAsia="SimSun" w:hint="eastAsia"/>
                <w:sz w:val="21"/>
              </w:rPr>
            </w:pPr>
            <w:r>
              <w:rPr>
                <w:rFonts w:ascii="SimSun" w:eastAsia="SimSun" w:hint="eastAsia"/>
                <w:spacing w:val="-1"/>
                <w:sz w:val="21"/>
              </w:rPr>
              <w:t>及个人贡献综合考评，参照公司薪酬管理办法确定。</w:t>
            </w:r>
          </w:p>
        </w:tc>
      </w:tr>
      <w:tr>
        <w:trPr>
          <w:trHeight w:val="544" w:hRule="atLeast"/>
        </w:trPr>
        <w:tc>
          <w:tcPr>
            <w:tcW w:w="2792" w:type="dxa"/>
          </w:tcPr>
          <w:p>
            <w:pPr>
              <w:pStyle w:val="TableParagraph"/>
              <w:spacing w:before="1"/>
              <w:ind w:left="107"/>
              <w:rPr>
                <w:rFonts w:ascii="SimSun" w:eastAsia="SimSun" w:hint="eastAsia"/>
                <w:sz w:val="21"/>
              </w:rPr>
            </w:pPr>
            <w:r>
              <w:rPr>
                <w:rFonts w:ascii="SimSun" w:eastAsia="SimSun" w:hint="eastAsia"/>
                <w:sz w:val="21"/>
              </w:rPr>
              <w:t>董事、监事和高级管理人员</w:t>
            </w:r>
          </w:p>
          <w:p>
            <w:pPr>
              <w:pStyle w:val="TableParagraph"/>
              <w:spacing w:line="250" w:lineRule="exact" w:before="4"/>
              <w:ind w:left="107"/>
              <w:rPr>
                <w:rFonts w:ascii="SimSun" w:eastAsia="SimSun" w:hint="eastAsia"/>
                <w:sz w:val="21"/>
              </w:rPr>
            </w:pPr>
            <w:r>
              <w:rPr>
                <w:rFonts w:ascii="SimSun" w:eastAsia="SimSun" w:hint="eastAsia"/>
                <w:sz w:val="21"/>
              </w:rPr>
              <w:t>报酬的实际支付情况</w:t>
            </w:r>
          </w:p>
        </w:tc>
        <w:tc>
          <w:tcPr>
            <w:tcW w:w="6032" w:type="dxa"/>
          </w:tcPr>
          <w:p>
            <w:pPr>
              <w:pStyle w:val="TableParagraph"/>
              <w:spacing w:before="138"/>
              <w:ind w:left="107"/>
              <w:rPr>
                <w:rFonts w:ascii="SimSun" w:eastAsia="SimSun" w:hint="eastAsia"/>
                <w:sz w:val="21"/>
              </w:rPr>
            </w:pPr>
            <w:r>
              <w:rPr>
                <w:rFonts w:ascii="SimSun" w:eastAsia="SimSun" w:hint="eastAsia"/>
                <w:spacing w:val="-12"/>
                <w:sz w:val="21"/>
              </w:rPr>
              <w:t>上述人员 </w:t>
            </w:r>
            <w:r>
              <w:rPr>
                <w:sz w:val="21"/>
              </w:rPr>
              <w:t>2022</w:t>
            </w:r>
            <w:r>
              <w:rPr>
                <w:spacing w:val="-3"/>
                <w:sz w:val="21"/>
              </w:rPr>
              <w:t> </w:t>
            </w:r>
            <w:r>
              <w:rPr>
                <w:rFonts w:ascii="SimSun" w:eastAsia="SimSun" w:hint="eastAsia"/>
                <w:sz w:val="21"/>
              </w:rPr>
              <w:t>年度薪酬均已支付完毕。</w:t>
            </w:r>
          </w:p>
        </w:tc>
      </w:tr>
      <w:tr>
        <w:trPr>
          <w:trHeight w:val="818" w:hRule="atLeast"/>
        </w:trPr>
        <w:tc>
          <w:tcPr>
            <w:tcW w:w="2792" w:type="dxa"/>
          </w:tcPr>
          <w:p>
            <w:pPr>
              <w:pStyle w:val="TableParagraph"/>
              <w:spacing w:before="1"/>
              <w:ind w:left="107"/>
              <w:rPr>
                <w:rFonts w:ascii="SimSun" w:eastAsia="SimSun" w:hint="eastAsia"/>
                <w:sz w:val="21"/>
              </w:rPr>
            </w:pPr>
            <w:r>
              <w:rPr>
                <w:rFonts w:ascii="SimSun" w:eastAsia="SimSun" w:hint="eastAsia"/>
                <w:sz w:val="21"/>
              </w:rPr>
              <w:t>报告期末全体董事、监事和</w:t>
            </w:r>
          </w:p>
          <w:p>
            <w:pPr>
              <w:pStyle w:val="TableParagraph"/>
              <w:spacing w:line="270" w:lineRule="atLeast"/>
              <w:ind w:left="107" w:right="96"/>
              <w:rPr>
                <w:rFonts w:ascii="SimSun" w:eastAsia="SimSun" w:hint="eastAsia"/>
                <w:sz w:val="21"/>
              </w:rPr>
            </w:pPr>
            <w:r>
              <w:rPr>
                <w:rFonts w:ascii="SimSun" w:eastAsia="SimSun" w:hint="eastAsia"/>
                <w:sz w:val="21"/>
              </w:rPr>
              <w:t>高级管理人员实际获得的报酬合计</w:t>
            </w:r>
          </w:p>
        </w:tc>
        <w:tc>
          <w:tcPr>
            <w:tcW w:w="6032" w:type="dxa"/>
          </w:tcPr>
          <w:p>
            <w:pPr>
              <w:pStyle w:val="TableParagraph"/>
              <w:spacing w:before="6"/>
              <w:rPr>
                <w:rFonts w:ascii="SimSun"/>
                <w:sz w:val="21"/>
              </w:rPr>
            </w:pPr>
          </w:p>
          <w:p>
            <w:pPr>
              <w:pStyle w:val="TableParagraph"/>
              <w:ind w:left="107"/>
              <w:rPr>
                <w:rFonts w:ascii="SimSun" w:eastAsia="SimSun" w:hint="eastAsia"/>
                <w:sz w:val="21"/>
              </w:rPr>
            </w:pPr>
            <w:r>
              <w:rPr>
                <w:sz w:val="21"/>
              </w:rPr>
              <w:t>3,844.27</w:t>
            </w:r>
            <w:r>
              <w:rPr>
                <w:spacing w:val="-2"/>
                <w:sz w:val="21"/>
              </w:rPr>
              <w:t> </w:t>
            </w:r>
            <w:r>
              <w:rPr>
                <w:rFonts w:ascii="SimSun" w:eastAsia="SimSun" w:hint="eastAsia"/>
                <w:sz w:val="21"/>
              </w:rPr>
              <w:t>万元</w:t>
            </w:r>
          </w:p>
        </w:tc>
      </w:tr>
    </w:tbl>
    <w:p>
      <w:pPr>
        <w:pStyle w:val="Heading2"/>
        <w:ind w:left="398"/>
      </w:pPr>
      <w:r>
        <w:rPr/>
        <w:t> </w:t>
      </w:r>
    </w:p>
    <w:p>
      <w:pPr>
        <w:pStyle w:val="BodyText"/>
        <w:spacing w:before="65"/>
        <w:ind w:left="398"/>
      </w:pPr>
      <w:r>
        <w:rPr>
          <w:rFonts w:ascii="Calibri" w:eastAsia="Calibri"/>
          <w:b/>
        </w:rPr>
        <w:t>(</w:t>
      </w:r>
      <w:r>
        <w:rPr/>
        <w:t>四</w:t>
      </w:r>
      <w:r>
        <w:rPr>
          <w:rFonts w:ascii="Calibri" w:eastAsia="Calibri"/>
          <w:b/>
          <w:spacing w:val="18"/>
        </w:rPr>
        <w:t>) </w:t>
      </w:r>
      <w:r>
        <w:rPr/>
        <w:t>公司董事、监事、高级管理人员变动情况</w:t>
      </w:r>
    </w:p>
    <w:p>
      <w:pPr>
        <w:pStyle w:val="BodyText"/>
        <w:spacing w:before="63" w:after="3"/>
        <w:ind w:left="398"/>
      </w:pPr>
      <w:r>
        <w:rPr>
          <w:spacing w:val="-1"/>
        </w:rPr>
        <w:t>√适用 □不适用</w:t>
      </w:r>
      <w:r>
        <w:rPr>
          <w:spacing w:val="-3"/>
        </w:rPr>
        <w:t> </w:t>
      </w:r>
      <w:r>
        <w:rPr/>
        <w:t> </w:t>
      </w:r>
    </w:p>
    <w:tbl>
      <w:tblPr>
        <w:tblW w:w="0" w:type="auto"/>
        <w:jc w:val="left"/>
        <w:tblInd w:w="4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06"/>
        <w:gridCol w:w="2205"/>
        <w:gridCol w:w="2205"/>
        <w:gridCol w:w="2205"/>
      </w:tblGrid>
      <w:tr>
        <w:trPr>
          <w:trHeight w:val="361" w:hRule="atLeast"/>
        </w:trPr>
        <w:tc>
          <w:tcPr>
            <w:tcW w:w="2206" w:type="dxa"/>
            <w:shd w:val="clear" w:color="auto" w:fill="D9D9D9"/>
          </w:tcPr>
          <w:p>
            <w:pPr>
              <w:pStyle w:val="TableParagraph"/>
              <w:spacing w:before="46"/>
              <w:ind w:left="924" w:right="812"/>
              <w:jc w:val="center"/>
              <w:rPr>
                <w:rFonts w:ascii="SimSun" w:eastAsia="SimSun" w:hint="eastAsia"/>
                <w:sz w:val="21"/>
              </w:rPr>
            </w:pPr>
            <w:r>
              <w:rPr>
                <w:rFonts w:ascii="SimSun" w:eastAsia="SimSun" w:hint="eastAsia"/>
                <w:sz w:val="21"/>
              </w:rPr>
              <w:t>姓名 </w:t>
            </w:r>
          </w:p>
        </w:tc>
        <w:tc>
          <w:tcPr>
            <w:tcW w:w="2205" w:type="dxa"/>
            <w:shd w:val="clear" w:color="auto" w:fill="D9D9D9"/>
          </w:tcPr>
          <w:p>
            <w:pPr>
              <w:pStyle w:val="TableParagraph"/>
              <w:spacing w:before="46"/>
              <w:ind w:left="575"/>
              <w:rPr>
                <w:rFonts w:ascii="SimSun" w:eastAsia="SimSun" w:hint="eastAsia"/>
                <w:sz w:val="21"/>
              </w:rPr>
            </w:pPr>
            <w:r>
              <w:rPr>
                <w:rFonts w:ascii="SimSun" w:eastAsia="SimSun" w:hint="eastAsia"/>
                <w:sz w:val="21"/>
              </w:rPr>
              <w:t>担任的职务 </w:t>
            </w:r>
          </w:p>
        </w:tc>
        <w:tc>
          <w:tcPr>
            <w:tcW w:w="2205" w:type="dxa"/>
            <w:shd w:val="clear" w:color="auto" w:fill="D9D9D9"/>
          </w:tcPr>
          <w:p>
            <w:pPr>
              <w:pStyle w:val="TableParagraph"/>
              <w:spacing w:before="46"/>
              <w:ind w:left="682"/>
              <w:rPr>
                <w:rFonts w:ascii="SimSun" w:eastAsia="SimSun" w:hint="eastAsia"/>
                <w:sz w:val="21"/>
              </w:rPr>
            </w:pPr>
            <w:r>
              <w:rPr>
                <w:rFonts w:ascii="SimSun" w:eastAsia="SimSun" w:hint="eastAsia"/>
                <w:sz w:val="21"/>
              </w:rPr>
              <w:t>变动情形 </w:t>
            </w:r>
          </w:p>
        </w:tc>
        <w:tc>
          <w:tcPr>
            <w:tcW w:w="2205" w:type="dxa"/>
            <w:shd w:val="clear" w:color="auto" w:fill="D9D9D9"/>
          </w:tcPr>
          <w:p>
            <w:pPr>
              <w:pStyle w:val="TableParagraph"/>
              <w:spacing w:before="46"/>
              <w:ind w:left="683"/>
              <w:rPr>
                <w:rFonts w:ascii="SimSun" w:eastAsia="SimSun" w:hint="eastAsia"/>
                <w:sz w:val="21"/>
              </w:rPr>
            </w:pPr>
            <w:r>
              <w:rPr>
                <w:rFonts w:ascii="SimSun" w:eastAsia="SimSun" w:hint="eastAsia"/>
                <w:sz w:val="21"/>
              </w:rPr>
              <w:t>变动原因 </w:t>
            </w:r>
          </w:p>
        </w:tc>
      </w:tr>
      <w:tr>
        <w:trPr>
          <w:trHeight w:val="362" w:hRule="atLeast"/>
        </w:trPr>
        <w:tc>
          <w:tcPr>
            <w:tcW w:w="2206" w:type="dxa"/>
          </w:tcPr>
          <w:p>
            <w:pPr>
              <w:pStyle w:val="TableParagraph"/>
              <w:spacing w:before="46"/>
              <w:ind w:left="107"/>
              <w:rPr>
                <w:rFonts w:ascii="SimSun" w:eastAsia="SimSun" w:hint="eastAsia"/>
                <w:sz w:val="21"/>
              </w:rPr>
            </w:pPr>
            <w:r>
              <w:rPr>
                <w:rFonts w:ascii="SimSun" w:eastAsia="SimSun" w:hint="eastAsia"/>
                <w:sz w:val="21"/>
              </w:rPr>
              <w:t>姚敏 </w:t>
            </w:r>
          </w:p>
        </w:tc>
        <w:tc>
          <w:tcPr>
            <w:tcW w:w="2205" w:type="dxa"/>
          </w:tcPr>
          <w:p>
            <w:pPr>
              <w:pStyle w:val="TableParagraph"/>
              <w:spacing w:before="46"/>
              <w:ind w:left="107"/>
              <w:rPr>
                <w:rFonts w:ascii="SimSun" w:eastAsia="SimSun" w:hint="eastAsia"/>
                <w:sz w:val="21"/>
              </w:rPr>
            </w:pPr>
            <w:r>
              <w:rPr>
                <w:rFonts w:ascii="SimSun" w:eastAsia="SimSun" w:hint="eastAsia"/>
                <w:sz w:val="21"/>
              </w:rPr>
              <w:t>副总裁 </w:t>
            </w:r>
          </w:p>
        </w:tc>
        <w:tc>
          <w:tcPr>
            <w:tcW w:w="2205" w:type="dxa"/>
          </w:tcPr>
          <w:p>
            <w:pPr>
              <w:pStyle w:val="TableParagraph"/>
              <w:spacing w:before="46"/>
              <w:ind w:left="108"/>
              <w:rPr>
                <w:rFonts w:ascii="SimSun" w:eastAsia="SimSun" w:hint="eastAsia"/>
                <w:sz w:val="21"/>
              </w:rPr>
            </w:pPr>
            <w:r>
              <w:rPr>
                <w:rFonts w:ascii="SimSun" w:eastAsia="SimSun" w:hint="eastAsia"/>
                <w:sz w:val="21"/>
              </w:rPr>
              <w:t>离任 </w:t>
            </w:r>
          </w:p>
        </w:tc>
        <w:tc>
          <w:tcPr>
            <w:tcW w:w="2205" w:type="dxa"/>
          </w:tcPr>
          <w:p>
            <w:pPr>
              <w:pStyle w:val="TableParagraph"/>
              <w:spacing w:before="46"/>
              <w:ind w:left="109"/>
              <w:rPr>
                <w:rFonts w:ascii="SimSun" w:eastAsia="SimSun" w:hint="eastAsia"/>
                <w:sz w:val="21"/>
              </w:rPr>
            </w:pPr>
            <w:r>
              <w:rPr>
                <w:rFonts w:ascii="SimSun" w:eastAsia="SimSun" w:hint="eastAsia"/>
                <w:spacing w:val="-1"/>
                <w:sz w:val="21"/>
              </w:rPr>
              <w:t>个人原因</w:t>
            </w:r>
            <w:r>
              <w:rPr>
                <w:rFonts w:ascii="SimSun" w:eastAsia="SimSun" w:hint="eastAsia"/>
                <w:sz w:val="21"/>
              </w:rPr>
              <w:t> </w:t>
            </w:r>
          </w:p>
        </w:tc>
      </w:tr>
      <w:tr>
        <w:trPr>
          <w:trHeight w:val="364" w:hRule="atLeast"/>
        </w:trPr>
        <w:tc>
          <w:tcPr>
            <w:tcW w:w="2206" w:type="dxa"/>
          </w:tcPr>
          <w:p>
            <w:pPr>
              <w:pStyle w:val="TableParagraph"/>
              <w:spacing w:before="46"/>
              <w:ind w:left="107"/>
              <w:rPr>
                <w:rFonts w:ascii="SimSun" w:eastAsia="SimSun" w:hint="eastAsia"/>
                <w:sz w:val="21"/>
              </w:rPr>
            </w:pPr>
            <w:r>
              <w:rPr>
                <w:rFonts w:ascii="SimSun" w:eastAsia="SimSun" w:hint="eastAsia"/>
                <w:sz w:val="21"/>
              </w:rPr>
              <w:t>雍武 </w:t>
            </w:r>
          </w:p>
        </w:tc>
        <w:tc>
          <w:tcPr>
            <w:tcW w:w="2205" w:type="dxa"/>
          </w:tcPr>
          <w:p>
            <w:pPr>
              <w:pStyle w:val="TableParagraph"/>
              <w:spacing w:before="46"/>
              <w:ind w:left="107"/>
              <w:rPr>
                <w:rFonts w:ascii="SimSun" w:eastAsia="SimSun" w:hint="eastAsia"/>
                <w:sz w:val="21"/>
              </w:rPr>
            </w:pPr>
            <w:r>
              <w:rPr>
                <w:rFonts w:ascii="SimSun" w:eastAsia="SimSun" w:hint="eastAsia"/>
                <w:sz w:val="21"/>
              </w:rPr>
              <w:t>副总裁 </w:t>
            </w:r>
          </w:p>
        </w:tc>
        <w:tc>
          <w:tcPr>
            <w:tcW w:w="2205" w:type="dxa"/>
          </w:tcPr>
          <w:p>
            <w:pPr>
              <w:pStyle w:val="TableParagraph"/>
              <w:spacing w:before="46"/>
              <w:ind w:left="108"/>
              <w:rPr>
                <w:rFonts w:ascii="SimSun" w:eastAsia="SimSun" w:hint="eastAsia"/>
                <w:sz w:val="21"/>
              </w:rPr>
            </w:pPr>
            <w:r>
              <w:rPr>
                <w:rFonts w:ascii="SimSun" w:eastAsia="SimSun" w:hint="eastAsia"/>
                <w:sz w:val="21"/>
              </w:rPr>
              <w:t>离任 </w:t>
            </w:r>
          </w:p>
        </w:tc>
        <w:tc>
          <w:tcPr>
            <w:tcW w:w="2205" w:type="dxa"/>
          </w:tcPr>
          <w:p>
            <w:pPr>
              <w:pStyle w:val="TableParagraph"/>
              <w:spacing w:before="46"/>
              <w:ind w:left="109"/>
              <w:rPr>
                <w:rFonts w:ascii="SimSun" w:eastAsia="SimSun" w:hint="eastAsia"/>
                <w:sz w:val="21"/>
              </w:rPr>
            </w:pPr>
            <w:r>
              <w:rPr>
                <w:rFonts w:ascii="SimSun" w:eastAsia="SimSun" w:hint="eastAsia"/>
                <w:spacing w:val="-1"/>
                <w:sz w:val="21"/>
              </w:rPr>
              <w:t>任期届满</w:t>
            </w:r>
            <w:r>
              <w:rPr>
                <w:rFonts w:ascii="SimSun" w:eastAsia="SimSun" w:hint="eastAsia"/>
                <w:sz w:val="21"/>
              </w:rPr>
              <w:t> </w:t>
            </w:r>
          </w:p>
        </w:tc>
      </w:tr>
      <w:tr>
        <w:trPr>
          <w:trHeight w:val="362" w:hRule="atLeast"/>
        </w:trPr>
        <w:tc>
          <w:tcPr>
            <w:tcW w:w="2206" w:type="dxa"/>
          </w:tcPr>
          <w:p>
            <w:pPr>
              <w:pStyle w:val="TableParagraph"/>
              <w:spacing w:before="46"/>
              <w:ind w:left="107"/>
              <w:rPr>
                <w:rFonts w:ascii="SimSun" w:eastAsia="SimSun" w:hint="eastAsia"/>
                <w:sz w:val="21"/>
              </w:rPr>
            </w:pPr>
            <w:r>
              <w:rPr>
                <w:rFonts w:ascii="SimSun" w:eastAsia="SimSun" w:hint="eastAsia"/>
                <w:sz w:val="21"/>
              </w:rPr>
              <w:t>林卫国 </w:t>
            </w:r>
          </w:p>
        </w:tc>
        <w:tc>
          <w:tcPr>
            <w:tcW w:w="2205" w:type="dxa"/>
          </w:tcPr>
          <w:p>
            <w:pPr>
              <w:pStyle w:val="TableParagraph"/>
              <w:spacing w:before="46"/>
              <w:ind w:left="107"/>
              <w:rPr>
                <w:rFonts w:ascii="SimSun" w:eastAsia="SimSun" w:hint="eastAsia"/>
                <w:sz w:val="21"/>
              </w:rPr>
            </w:pPr>
            <w:r>
              <w:rPr>
                <w:rFonts w:ascii="SimSun" w:eastAsia="SimSun" w:hint="eastAsia"/>
                <w:sz w:val="21"/>
              </w:rPr>
              <w:t>副总裁 </w:t>
            </w:r>
          </w:p>
        </w:tc>
        <w:tc>
          <w:tcPr>
            <w:tcW w:w="2205" w:type="dxa"/>
          </w:tcPr>
          <w:p>
            <w:pPr>
              <w:pStyle w:val="TableParagraph"/>
              <w:spacing w:before="46"/>
              <w:ind w:left="108"/>
              <w:rPr>
                <w:rFonts w:ascii="SimSun" w:eastAsia="SimSun" w:hint="eastAsia"/>
                <w:sz w:val="21"/>
              </w:rPr>
            </w:pPr>
            <w:r>
              <w:rPr>
                <w:rFonts w:ascii="SimSun" w:eastAsia="SimSun" w:hint="eastAsia"/>
                <w:sz w:val="21"/>
              </w:rPr>
              <w:t>离任 </w:t>
            </w:r>
          </w:p>
        </w:tc>
        <w:tc>
          <w:tcPr>
            <w:tcW w:w="2205" w:type="dxa"/>
          </w:tcPr>
          <w:p>
            <w:pPr>
              <w:pStyle w:val="TableParagraph"/>
              <w:spacing w:before="46"/>
              <w:ind w:left="109"/>
              <w:rPr>
                <w:rFonts w:ascii="SimSun" w:eastAsia="SimSun" w:hint="eastAsia"/>
                <w:sz w:val="21"/>
              </w:rPr>
            </w:pPr>
            <w:r>
              <w:rPr>
                <w:rFonts w:ascii="SimSun" w:eastAsia="SimSun" w:hint="eastAsia"/>
                <w:spacing w:val="-1"/>
                <w:sz w:val="21"/>
              </w:rPr>
              <w:t>任期届满</w:t>
            </w:r>
            <w:r>
              <w:rPr>
                <w:rFonts w:ascii="SimSun" w:eastAsia="SimSun" w:hint="eastAsia"/>
                <w:sz w:val="21"/>
              </w:rPr>
              <w:t> </w:t>
            </w:r>
          </w:p>
        </w:tc>
      </w:tr>
    </w:tbl>
    <w:p>
      <w:pPr>
        <w:pStyle w:val="Heading2"/>
        <w:ind w:left="398"/>
      </w:pPr>
      <w:r>
        <w:rPr/>
        <w:t> </w:t>
      </w:r>
    </w:p>
    <w:p>
      <w:pPr>
        <w:pStyle w:val="BodyText"/>
        <w:spacing w:before="66"/>
        <w:ind w:left="398"/>
      </w:pPr>
      <w:r>
        <w:rPr>
          <w:rFonts w:ascii="Calibri" w:eastAsia="Calibri"/>
          <w:b/>
        </w:rPr>
        <w:t>(</w:t>
      </w:r>
      <w:r>
        <w:rPr/>
        <w:t>五</w:t>
      </w:r>
      <w:r>
        <w:rPr>
          <w:rFonts w:ascii="Calibri" w:eastAsia="Calibri"/>
          <w:b/>
          <w:spacing w:val="18"/>
        </w:rPr>
        <w:t>) </w:t>
      </w:r>
      <w:r>
        <w:rPr/>
        <w:t>近三年受证券监管机构处罚的情况说明</w:t>
      </w:r>
    </w:p>
    <w:p>
      <w:pPr>
        <w:pStyle w:val="BodyText"/>
        <w:spacing w:before="64"/>
        <w:ind w:left="398"/>
        <w:rPr>
          <w:sz w:val="24"/>
        </w:rPr>
      </w:pPr>
      <w:r>
        <w:rPr>
          <w:spacing w:val="-1"/>
        </w:rPr>
        <w:t>□适用 √不适用</w:t>
      </w:r>
      <w:r>
        <w:rPr>
          <w:spacing w:val="-3"/>
        </w:rPr>
        <w:t> </w:t>
      </w:r>
      <w:r>
        <w:rPr>
          <w:sz w:val="24"/>
        </w:rPr>
        <w:t> </w:t>
      </w:r>
    </w:p>
    <w:p>
      <w:pPr>
        <w:pStyle w:val="Heading2"/>
        <w:spacing w:before="1"/>
        <w:ind w:left="398"/>
      </w:pPr>
      <w:r>
        <w:rPr/>
        <w:t> </w:t>
      </w:r>
    </w:p>
    <w:p>
      <w:pPr>
        <w:spacing w:before="66"/>
        <w:ind w:left="398" w:right="0" w:firstLine="0"/>
        <w:jc w:val="left"/>
        <w:rPr>
          <w:sz w:val="21"/>
        </w:rPr>
      </w:pPr>
      <w:r>
        <w:rPr>
          <w:rFonts w:ascii="Calibri" w:eastAsia="Calibri"/>
          <w:b/>
          <w:sz w:val="21"/>
        </w:rPr>
        <w:t>(</w:t>
      </w:r>
      <w:r>
        <w:rPr>
          <w:sz w:val="21"/>
        </w:rPr>
        <w:t>六</w:t>
      </w:r>
      <w:r>
        <w:rPr>
          <w:rFonts w:ascii="Calibri" w:eastAsia="Calibri"/>
          <w:b/>
          <w:spacing w:val="15"/>
          <w:sz w:val="21"/>
        </w:rPr>
        <w:t>) </w:t>
      </w:r>
      <w:r>
        <w:rPr>
          <w:sz w:val="21"/>
        </w:rPr>
        <w:t>其他</w:t>
      </w:r>
    </w:p>
    <w:p>
      <w:pPr>
        <w:pStyle w:val="BodyText"/>
        <w:spacing w:before="62"/>
        <w:ind w:left="398"/>
        <w:rPr>
          <w:sz w:val="24"/>
        </w:rPr>
      </w:pPr>
      <w:r>
        <w:rPr>
          <w:spacing w:val="11"/>
        </w:rPr>
        <w:t>□适用 √不适用</w:t>
      </w:r>
      <w:r>
        <w:rPr>
          <w:spacing w:val="-3"/>
        </w:rPr>
        <w:t> </w:t>
      </w:r>
      <w:r>
        <w:rPr>
          <w:sz w:val="24"/>
        </w:rPr>
        <w:t> </w:t>
      </w:r>
    </w:p>
    <w:p>
      <w:pPr>
        <w:spacing w:after="0"/>
        <w:rPr>
          <w:sz w:val="24"/>
        </w:rPr>
        <w:sectPr>
          <w:pgSz w:w="11910" w:h="16840"/>
          <w:pgMar w:header="877" w:footer="1195" w:top="1460" w:bottom="1380" w:left="1400" w:right="480"/>
        </w:sectPr>
      </w:pPr>
    </w:p>
    <w:p>
      <w:pPr>
        <w:pStyle w:val="BodyText"/>
        <w:spacing w:before="167"/>
        <w:ind w:left="398"/>
      </w:pPr>
      <w:r>
        <w:rPr>
          <w:spacing w:val="-9"/>
        </w:rPr>
        <w:t>五、 报告期内召开的董事会有关情况</w:t>
      </w:r>
    </w:p>
    <w:p>
      <w:pPr>
        <w:pStyle w:val="BodyText"/>
        <w:spacing w:before="2"/>
        <w:rPr>
          <w:sz w:val="5"/>
        </w:rPr>
      </w:pPr>
    </w:p>
    <w:tbl>
      <w:tblPr>
        <w:tblW w:w="0" w:type="auto"/>
        <w:jc w:val="left"/>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9"/>
        <w:gridCol w:w="1280"/>
        <w:gridCol w:w="6805"/>
      </w:tblGrid>
      <w:tr>
        <w:trPr>
          <w:trHeight w:val="362" w:hRule="atLeast"/>
        </w:trPr>
        <w:tc>
          <w:tcPr>
            <w:tcW w:w="1699" w:type="dxa"/>
            <w:shd w:val="clear" w:color="auto" w:fill="D9D9D9"/>
          </w:tcPr>
          <w:p>
            <w:pPr>
              <w:pStyle w:val="TableParagraph"/>
              <w:spacing w:before="46"/>
              <w:ind w:left="105"/>
              <w:rPr>
                <w:rFonts w:ascii="SimSun" w:eastAsia="SimSun" w:hint="eastAsia"/>
                <w:sz w:val="21"/>
              </w:rPr>
            </w:pPr>
            <w:r>
              <w:rPr>
                <w:rFonts w:ascii="SimSun" w:eastAsia="SimSun" w:hint="eastAsia"/>
                <w:sz w:val="21"/>
              </w:rPr>
              <w:t>会议届次</w:t>
            </w:r>
          </w:p>
        </w:tc>
        <w:tc>
          <w:tcPr>
            <w:tcW w:w="1280" w:type="dxa"/>
            <w:shd w:val="clear" w:color="auto" w:fill="D9D9D9"/>
          </w:tcPr>
          <w:p>
            <w:pPr>
              <w:pStyle w:val="TableParagraph"/>
              <w:spacing w:before="46"/>
              <w:ind w:left="107"/>
              <w:rPr>
                <w:rFonts w:ascii="SimSun" w:eastAsia="SimSun" w:hint="eastAsia"/>
                <w:sz w:val="21"/>
              </w:rPr>
            </w:pPr>
            <w:r>
              <w:rPr>
                <w:rFonts w:ascii="SimSun" w:eastAsia="SimSun" w:hint="eastAsia"/>
                <w:sz w:val="21"/>
              </w:rPr>
              <w:t>召开日期</w:t>
            </w:r>
          </w:p>
        </w:tc>
        <w:tc>
          <w:tcPr>
            <w:tcW w:w="6805" w:type="dxa"/>
            <w:shd w:val="clear" w:color="auto" w:fill="D9D9D9"/>
          </w:tcPr>
          <w:p>
            <w:pPr>
              <w:pStyle w:val="TableParagraph"/>
              <w:spacing w:before="46"/>
              <w:ind w:left="105"/>
              <w:rPr>
                <w:rFonts w:ascii="SimSun" w:eastAsia="SimSun" w:hint="eastAsia"/>
                <w:sz w:val="21"/>
              </w:rPr>
            </w:pPr>
            <w:r>
              <w:rPr>
                <w:rFonts w:ascii="SimSun" w:eastAsia="SimSun" w:hint="eastAsia"/>
                <w:sz w:val="21"/>
              </w:rPr>
              <w:t>会议决议</w:t>
            </w:r>
          </w:p>
        </w:tc>
      </w:tr>
      <w:tr>
        <w:trPr>
          <w:trHeight w:val="10623" w:hRule="atLeast"/>
        </w:trPr>
        <w:tc>
          <w:tcPr>
            <w:tcW w:w="1699"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line="242" w:lineRule="auto" w:before="173"/>
              <w:ind w:left="105" w:right="96"/>
              <w:rPr>
                <w:rFonts w:ascii="SimSun" w:eastAsia="SimSun" w:hint="eastAsia"/>
                <w:sz w:val="21"/>
              </w:rPr>
            </w:pPr>
            <w:r>
              <w:rPr>
                <w:rFonts w:ascii="SimSun" w:eastAsia="SimSun" w:hint="eastAsia"/>
                <w:sz w:val="21"/>
              </w:rPr>
              <w:t>第三届董事会第十六次会议</w:t>
            </w:r>
          </w:p>
        </w:tc>
        <w:tc>
          <w:tcPr>
            <w:tcW w:w="1280" w:type="dxa"/>
          </w:tcPr>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spacing w:before="6"/>
              <w:rPr>
                <w:rFonts w:ascii="SimSun"/>
                <w:sz w:val="19"/>
              </w:rPr>
            </w:pPr>
          </w:p>
          <w:p>
            <w:pPr>
              <w:pStyle w:val="TableParagraph"/>
              <w:ind w:left="107"/>
              <w:rPr>
                <w:rFonts w:ascii="SimSun" w:eastAsia="SimSun" w:hint="eastAsia"/>
                <w:sz w:val="21"/>
              </w:rPr>
            </w:pPr>
            <w:r>
              <w:rPr>
                <w:sz w:val="21"/>
              </w:rPr>
              <w:t>2022</w:t>
            </w:r>
            <w:r>
              <w:rPr>
                <w:spacing w:val="-13"/>
                <w:sz w:val="21"/>
              </w:rPr>
              <w:t> </w:t>
            </w:r>
            <w:r>
              <w:rPr>
                <w:rFonts w:ascii="SimSun" w:eastAsia="SimSun" w:hint="eastAsia"/>
                <w:spacing w:val="-33"/>
                <w:sz w:val="21"/>
              </w:rPr>
              <w:t>年 </w:t>
            </w:r>
            <w:r>
              <w:rPr>
                <w:sz w:val="21"/>
              </w:rPr>
              <w:t>3</w:t>
            </w:r>
            <w:r>
              <w:rPr>
                <w:spacing w:val="-14"/>
                <w:sz w:val="21"/>
              </w:rPr>
              <w:t> </w:t>
            </w:r>
            <w:r>
              <w:rPr>
                <w:rFonts w:ascii="SimSun" w:eastAsia="SimSun" w:hint="eastAsia"/>
                <w:sz w:val="21"/>
              </w:rPr>
              <w:t>月</w:t>
            </w:r>
          </w:p>
          <w:p>
            <w:pPr>
              <w:pStyle w:val="TableParagraph"/>
              <w:spacing w:before="2"/>
              <w:ind w:left="107"/>
              <w:rPr>
                <w:rFonts w:ascii="SimSun" w:eastAsia="SimSun" w:hint="eastAsia"/>
                <w:sz w:val="21"/>
              </w:rPr>
            </w:pPr>
            <w:r>
              <w:rPr>
                <w:sz w:val="21"/>
              </w:rPr>
              <w:t>9 </w:t>
            </w:r>
            <w:r>
              <w:rPr>
                <w:rFonts w:ascii="SimSun" w:eastAsia="SimSun" w:hint="eastAsia"/>
                <w:sz w:val="21"/>
              </w:rPr>
              <w:t>日</w:t>
            </w:r>
          </w:p>
        </w:tc>
        <w:tc>
          <w:tcPr>
            <w:tcW w:w="6805" w:type="dxa"/>
          </w:tcPr>
          <w:p>
            <w:pPr>
              <w:pStyle w:val="TableParagraph"/>
              <w:numPr>
                <w:ilvl w:val="0"/>
                <w:numId w:val="15"/>
              </w:numPr>
              <w:tabs>
                <w:tab w:pos="265" w:val="left" w:leader="none"/>
              </w:tabs>
              <w:spacing w:line="240" w:lineRule="auto" w:before="1" w:after="0"/>
              <w:ind w:left="264" w:right="0" w:hanging="160"/>
              <w:jc w:val="left"/>
              <w:rPr>
                <w:rFonts w:ascii="SimSun" w:eastAsia="SimSun" w:hint="eastAsia"/>
                <w:sz w:val="21"/>
              </w:rPr>
            </w:pPr>
            <w:r>
              <w:rPr>
                <w:rFonts w:ascii="SimSun" w:eastAsia="SimSun" w:hint="eastAsia"/>
                <w:sz w:val="21"/>
              </w:rPr>
              <w:t>审议通过了《</w:t>
            </w:r>
            <w:r>
              <w:rPr>
                <w:sz w:val="21"/>
              </w:rPr>
              <w:t>2021</w:t>
            </w:r>
            <w:r>
              <w:rPr>
                <w:spacing w:val="-2"/>
                <w:sz w:val="21"/>
              </w:rPr>
              <w:t> </w:t>
            </w:r>
            <w:r>
              <w:rPr>
                <w:rFonts w:ascii="SimSun" w:eastAsia="SimSun" w:hint="eastAsia"/>
                <w:sz w:val="21"/>
              </w:rPr>
              <w:t>年度总裁工作报告》；</w:t>
            </w:r>
          </w:p>
          <w:p>
            <w:pPr>
              <w:pStyle w:val="TableParagraph"/>
              <w:numPr>
                <w:ilvl w:val="0"/>
                <w:numId w:val="15"/>
              </w:numPr>
              <w:tabs>
                <w:tab w:pos="265" w:val="left" w:leader="none"/>
              </w:tabs>
              <w:spacing w:line="240" w:lineRule="auto" w:before="4" w:after="0"/>
              <w:ind w:left="264" w:right="0" w:hanging="160"/>
              <w:jc w:val="left"/>
              <w:rPr>
                <w:rFonts w:ascii="SimSun" w:eastAsia="SimSun" w:hint="eastAsia"/>
                <w:sz w:val="21"/>
              </w:rPr>
            </w:pPr>
            <w:r>
              <w:rPr>
                <w:rFonts w:ascii="SimSun" w:eastAsia="SimSun" w:hint="eastAsia"/>
                <w:sz w:val="21"/>
              </w:rPr>
              <w:t>审议通过了《</w:t>
            </w:r>
            <w:r>
              <w:rPr>
                <w:sz w:val="21"/>
              </w:rPr>
              <w:t>2021</w:t>
            </w:r>
            <w:r>
              <w:rPr>
                <w:spacing w:val="-2"/>
                <w:sz w:val="21"/>
              </w:rPr>
              <w:t> </w:t>
            </w:r>
            <w:r>
              <w:rPr>
                <w:rFonts w:ascii="SimSun" w:eastAsia="SimSun" w:hint="eastAsia"/>
                <w:sz w:val="21"/>
              </w:rPr>
              <w:t>年度董事会工作报告》；</w:t>
            </w:r>
          </w:p>
          <w:p>
            <w:pPr>
              <w:pStyle w:val="TableParagraph"/>
              <w:numPr>
                <w:ilvl w:val="0"/>
                <w:numId w:val="15"/>
              </w:numPr>
              <w:tabs>
                <w:tab w:pos="265" w:val="left" w:leader="none"/>
              </w:tabs>
              <w:spacing w:line="240" w:lineRule="auto" w:before="2" w:after="0"/>
              <w:ind w:left="264" w:right="0" w:hanging="160"/>
              <w:jc w:val="left"/>
              <w:rPr>
                <w:rFonts w:ascii="SimSun" w:eastAsia="SimSun" w:hint="eastAsia"/>
                <w:sz w:val="21"/>
              </w:rPr>
            </w:pPr>
            <w:r>
              <w:rPr>
                <w:rFonts w:ascii="SimSun" w:eastAsia="SimSun" w:hint="eastAsia"/>
                <w:spacing w:val="-4"/>
                <w:sz w:val="21"/>
              </w:rPr>
              <w:t>审议通过了《第三届董事会审计委员会 </w:t>
            </w:r>
            <w:r>
              <w:rPr>
                <w:sz w:val="21"/>
              </w:rPr>
              <w:t>2021 </w:t>
            </w:r>
            <w:r>
              <w:rPr>
                <w:rFonts w:ascii="SimSun" w:eastAsia="SimSun" w:hint="eastAsia"/>
                <w:sz w:val="21"/>
              </w:rPr>
              <w:t>年度履职情况报告》；</w:t>
            </w:r>
          </w:p>
          <w:p>
            <w:pPr>
              <w:pStyle w:val="TableParagraph"/>
              <w:numPr>
                <w:ilvl w:val="0"/>
                <w:numId w:val="15"/>
              </w:numPr>
              <w:tabs>
                <w:tab w:pos="265" w:val="left" w:leader="none"/>
              </w:tabs>
              <w:spacing w:line="240" w:lineRule="auto" w:before="5" w:after="0"/>
              <w:ind w:left="264" w:right="0" w:hanging="160"/>
              <w:jc w:val="left"/>
              <w:rPr>
                <w:rFonts w:ascii="SimSun" w:eastAsia="SimSun" w:hint="eastAsia"/>
                <w:sz w:val="21"/>
              </w:rPr>
            </w:pPr>
            <w:r>
              <w:rPr>
                <w:rFonts w:ascii="SimSun" w:eastAsia="SimSun" w:hint="eastAsia"/>
                <w:sz w:val="21"/>
              </w:rPr>
              <w:t>审议通过了《</w:t>
            </w:r>
            <w:r>
              <w:rPr>
                <w:sz w:val="21"/>
              </w:rPr>
              <w:t>2021</w:t>
            </w:r>
            <w:r>
              <w:rPr>
                <w:spacing w:val="-2"/>
                <w:sz w:val="21"/>
              </w:rPr>
              <w:t> </w:t>
            </w:r>
            <w:r>
              <w:rPr>
                <w:rFonts w:ascii="SimSun" w:eastAsia="SimSun" w:hint="eastAsia"/>
                <w:sz w:val="21"/>
              </w:rPr>
              <w:t>年可持续发展报告》；</w:t>
            </w:r>
          </w:p>
          <w:p>
            <w:pPr>
              <w:pStyle w:val="TableParagraph"/>
              <w:numPr>
                <w:ilvl w:val="0"/>
                <w:numId w:val="15"/>
              </w:numPr>
              <w:tabs>
                <w:tab w:pos="265" w:val="left" w:leader="none"/>
              </w:tabs>
              <w:spacing w:line="240" w:lineRule="auto" w:before="2" w:after="0"/>
              <w:ind w:left="264" w:right="0" w:hanging="160"/>
              <w:jc w:val="left"/>
              <w:rPr>
                <w:rFonts w:ascii="SimSun" w:eastAsia="SimSun" w:hint="eastAsia"/>
                <w:sz w:val="21"/>
              </w:rPr>
            </w:pPr>
            <w:r>
              <w:rPr>
                <w:rFonts w:ascii="SimSun" w:eastAsia="SimSun" w:hint="eastAsia"/>
                <w:spacing w:val="-1"/>
                <w:sz w:val="21"/>
              </w:rPr>
              <w:t>审议通过了《</w:t>
            </w:r>
            <w:r>
              <w:rPr>
                <w:sz w:val="21"/>
              </w:rPr>
              <w:t>2021</w:t>
            </w:r>
            <w:r>
              <w:rPr>
                <w:spacing w:val="-2"/>
                <w:sz w:val="21"/>
              </w:rPr>
              <w:t> </w:t>
            </w:r>
            <w:r>
              <w:rPr>
                <w:rFonts w:ascii="SimSun" w:eastAsia="SimSun" w:hint="eastAsia"/>
                <w:spacing w:val="-7"/>
                <w:sz w:val="21"/>
              </w:rPr>
              <w:t>年度财务决算及 </w:t>
            </w:r>
            <w:r>
              <w:rPr>
                <w:sz w:val="21"/>
              </w:rPr>
              <w:t>2022 </w:t>
            </w:r>
            <w:r>
              <w:rPr>
                <w:rFonts w:ascii="SimSun" w:eastAsia="SimSun" w:hint="eastAsia"/>
                <w:sz w:val="21"/>
              </w:rPr>
              <w:t>年度财务预算报告》；</w:t>
            </w:r>
          </w:p>
          <w:p>
            <w:pPr>
              <w:pStyle w:val="TableParagraph"/>
              <w:numPr>
                <w:ilvl w:val="0"/>
                <w:numId w:val="15"/>
              </w:numPr>
              <w:tabs>
                <w:tab w:pos="265" w:val="left" w:leader="none"/>
              </w:tabs>
              <w:spacing w:line="242" w:lineRule="auto" w:before="5" w:after="0"/>
              <w:ind w:left="105" w:right="93" w:firstLine="0"/>
              <w:jc w:val="left"/>
              <w:rPr>
                <w:rFonts w:ascii="SimSun" w:eastAsia="SimSun" w:hint="eastAsia"/>
                <w:sz w:val="21"/>
              </w:rPr>
            </w:pPr>
            <w:r>
              <w:rPr>
                <w:rFonts w:ascii="SimSun" w:eastAsia="SimSun" w:hint="eastAsia"/>
                <w:spacing w:val="-17"/>
                <w:sz w:val="21"/>
              </w:rPr>
              <w:t>审议通过了《关于 </w:t>
            </w:r>
            <w:r>
              <w:rPr>
                <w:sz w:val="21"/>
              </w:rPr>
              <w:t>2021</w:t>
            </w:r>
            <w:r>
              <w:rPr>
                <w:spacing w:val="-3"/>
                <w:sz w:val="21"/>
              </w:rPr>
              <w:t> </w:t>
            </w:r>
            <w:r>
              <w:rPr>
                <w:rFonts w:ascii="SimSun" w:eastAsia="SimSun" w:hint="eastAsia"/>
                <w:spacing w:val="-4"/>
                <w:sz w:val="21"/>
              </w:rPr>
              <w:t>年度日常关联交易执行情况及 </w:t>
            </w:r>
            <w:r>
              <w:rPr>
                <w:sz w:val="21"/>
              </w:rPr>
              <w:t>2022</w:t>
            </w:r>
            <w:r>
              <w:rPr>
                <w:spacing w:val="-3"/>
                <w:sz w:val="21"/>
              </w:rPr>
              <w:t> </w:t>
            </w:r>
            <w:r>
              <w:rPr>
                <w:rFonts w:ascii="SimSun" w:eastAsia="SimSun" w:hint="eastAsia"/>
                <w:sz w:val="21"/>
              </w:rPr>
              <w:t>年度日常关联交易预计的议案》；</w:t>
            </w:r>
          </w:p>
          <w:p>
            <w:pPr>
              <w:pStyle w:val="TableParagraph"/>
              <w:numPr>
                <w:ilvl w:val="0"/>
                <w:numId w:val="15"/>
              </w:numPr>
              <w:tabs>
                <w:tab w:pos="265" w:val="left" w:leader="none"/>
              </w:tabs>
              <w:spacing w:line="240" w:lineRule="auto" w:before="1" w:after="0"/>
              <w:ind w:left="264" w:right="0" w:hanging="160"/>
              <w:jc w:val="left"/>
              <w:rPr>
                <w:rFonts w:ascii="SimSun" w:eastAsia="SimSun" w:hint="eastAsia"/>
                <w:sz w:val="21"/>
              </w:rPr>
            </w:pPr>
            <w:r>
              <w:rPr>
                <w:rFonts w:ascii="SimSun" w:eastAsia="SimSun" w:hint="eastAsia"/>
                <w:sz w:val="21"/>
              </w:rPr>
              <w:t>审议通过了《关于与关联方签署日常关联交易协议的议案》；</w:t>
            </w:r>
          </w:p>
          <w:p>
            <w:pPr>
              <w:pStyle w:val="TableParagraph"/>
              <w:numPr>
                <w:ilvl w:val="0"/>
                <w:numId w:val="15"/>
              </w:numPr>
              <w:tabs>
                <w:tab w:pos="265" w:val="left" w:leader="none"/>
              </w:tabs>
              <w:spacing w:line="240" w:lineRule="auto" w:before="2" w:after="0"/>
              <w:ind w:left="264" w:right="0" w:hanging="160"/>
              <w:jc w:val="left"/>
              <w:rPr>
                <w:rFonts w:ascii="SimSun" w:eastAsia="SimSun" w:hint="eastAsia"/>
                <w:sz w:val="21"/>
              </w:rPr>
            </w:pPr>
            <w:r>
              <w:rPr>
                <w:rFonts w:ascii="SimSun" w:eastAsia="SimSun" w:hint="eastAsia"/>
                <w:sz w:val="21"/>
              </w:rPr>
              <w:t>审议通过了《关于与关联方签订项目建设委托管理协议的议案》；</w:t>
            </w:r>
          </w:p>
          <w:p>
            <w:pPr>
              <w:pStyle w:val="TableParagraph"/>
              <w:numPr>
                <w:ilvl w:val="0"/>
                <w:numId w:val="15"/>
              </w:numPr>
              <w:tabs>
                <w:tab w:pos="265" w:val="left" w:leader="none"/>
              </w:tabs>
              <w:spacing w:line="242" w:lineRule="auto" w:before="5" w:after="0"/>
              <w:ind w:left="105" w:right="-15" w:firstLine="0"/>
              <w:jc w:val="left"/>
              <w:rPr>
                <w:rFonts w:ascii="SimSun" w:eastAsia="SimSun" w:hint="eastAsia"/>
                <w:sz w:val="21"/>
              </w:rPr>
            </w:pPr>
            <w:r>
              <w:rPr>
                <w:rFonts w:ascii="SimSun" w:eastAsia="SimSun" w:hint="eastAsia"/>
                <w:spacing w:val="-8"/>
                <w:sz w:val="21"/>
              </w:rPr>
              <w:t>审议通过了《关于〈公司 </w:t>
            </w:r>
            <w:r>
              <w:rPr>
                <w:spacing w:val="-3"/>
                <w:sz w:val="21"/>
              </w:rPr>
              <w:t>2021 </w:t>
            </w:r>
            <w:r>
              <w:rPr>
                <w:rFonts w:ascii="SimSun" w:eastAsia="SimSun" w:hint="eastAsia"/>
                <w:spacing w:val="-3"/>
                <w:sz w:val="21"/>
              </w:rPr>
              <w:t>年募集资金存放与使用情况的专项报告〉</w:t>
            </w:r>
            <w:r>
              <w:rPr>
                <w:rFonts w:ascii="SimSun" w:eastAsia="SimSun" w:hint="eastAsia"/>
                <w:sz w:val="21"/>
              </w:rPr>
              <w:t>的议案》；</w:t>
            </w:r>
          </w:p>
          <w:p>
            <w:pPr>
              <w:pStyle w:val="TableParagraph"/>
              <w:numPr>
                <w:ilvl w:val="0"/>
                <w:numId w:val="15"/>
              </w:numPr>
              <w:tabs>
                <w:tab w:pos="371" w:val="left" w:leader="none"/>
              </w:tabs>
              <w:spacing w:line="240" w:lineRule="auto" w:before="1" w:after="0"/>
              <w:ind w:left="370" w:right="0" w:hanging="266"/>
              <w:jc w:val="left"/>
              <w:rPr>
                <w:rFonts w:ascii="SimSun" w:eastAsia="SimSun" w:hint="eastAsia"/>
                <w:sz w:val="21"/>
              </w:rPr>
            </w:pPr>
            <w:r>
              <w:rPr>
                <w:rFonts w:ascii="SimSun" w:eastAsia="SimSun" w:hint="eastAsia"/>
                <w:sz w:val="21"/>
              </w:rPr>
              <w:t>审议通过了《</w:t>
            </w:r>
            <w:r>
              <w:rPr>
                <w:sz w:val="21"/>
              </w:rPr>
              <w:t>2021</w:t>
            </w:r>
            <w:r>
              <w:rPr>
                <w:spacing w:val="-3"/>
                <w:sz w:val="21"/>
              </w:rPr>
              <w:t> </w:t>
            </w:r>
            <w:r>
              <w:rPr>
                <w:rFonts w:ascii="SimSun" w:eastAsia="SimSun" w:hint="eastAsia"/>
                <w:sz w:val="21"/>
              </w:rPr>
              <w:t>年度内部控制评价报告》；</w:t>
            </w:r>
          </w:p>
          <w:p>
            <w:pPr>
              <w:pStyle w:val="TableParagraph"/>
              <w:numPr>
                <w:ilvl w:val="0"/>
                <w:numId w:val="15"/>
              </w:numPr>
              <w:tabs>
                <w:tab w:pos="475" w:val="left" w:leader="none"/>
              </w:tabs>
              <w:spacing w:line="240" w:lineRule="auto" w:before="3" w:after="0"/>
              <w:ind w:left="474" w:right="0" w:hanging="370"/>
              <w:jc w:val="left"/>
              <w:rPr>
                <w:rFonts w:ascii="SimSun" w:eastAsia="SimSun" w:hint="eastAsia"/>
                <w:sz w:val="21"/>
              </w:rPr>
            </w:pPr>
            <w:r>
              <w:rPr>
                <w:rFonts w:ascii="SimSun" w:eastAsia="SimSun" w:hint="eastAsia"/>
                <w:spacing w:val="-6"/>
                <w:sz w:val="21"/>
              </w:rPr>
              <w:t>审议通过了《关于〈公司 </w:t>
            </w:r>
            <w:r>
              <w:rPr>
                <w:sz w:val="21"/>
              </w:rPr>
              <w:t>2021</w:t>
            </w:r>
            <w:r>
              <w:rPr>
                <w:spacing w:val="-3"/>
                <w:sz w:val="21"/>
              </w:rPr>
              <w:t> </w:t>
            </w:r>
            <w:r>
              <w:rPr>
                <w:rFonts w:ascii="SimSun" w:eastAsia="SimSun" w:hint="eastAsia"/>
                <w:sz w:val="21"/>
              </w:rPr>
              <w:t>年年度审计报告〉的议案》；</w:t>
            </w:r>
          </w:p>
          <w:p>
            <w:pPr>
              <w:pStyle w:val="TableParagraph"/>
              <w:numPr>
                <w:ilvl w:val="0"/>
                <w:numId w:val="15"/>
              </w:numPr>
              <w:tabs>
                <w:tab w:pos="371" w:val="left" w:leader="none"/>
              </w:tabs>
              <w:spacing w:line="240" w:lineRule="auto" w:before="4" w:after="0"/>
              <w:ind w:left="370" w:right="0" w:hanging="266"/>
              <w:jc w:val="left"/>
              <w:rPr>
                <w:rFonts w:ascii="SimSun" w:eastAsia="SimSun" w:hint="eastAsia"/>
                <w:sz w:val="21"/>
              </w:rPr>
            </w:pPr>
            <w:r>
              <w:rPr>
                <w:rFonts w:ascii="SimSun" w:eastAsia="SimSun" w:hint="eastAsia"/>
                <w:spacing w:val="-6"/>
                <w:sz w:val="21"/>
              </w:rPr>
              <w:t>审议通过了《关于公司 </w:t>
            </w:r>
            <w:r>
              <w:rPr>
                <w:sz w:val="21"/>
              </w:rPr>
              <w:t>2021</w:t>
            </w:r>
            <w:r>
              <w:rPr>
                <w:spacing w:val="-3"/>
                <w:sz w:val="21"/>
              </w:rPr>
              <w:t> </w:t>
            </w:r>
            <w:r>
              <w:rPr>
                <w:rFonts w:ascii="SimSun" w:eastAsia="SimSun" w:hint="eastAsia"/>
                <w:sz w:val="21"/>
              </w:rPr>
              <w:t>年年度利润分配方案的议案》；</w:t>
            </w:r>
          </w:p>
          <w:p>
            <w:pPr>
              <w:pStyle w:val="TableParagraph"/>
              <w:numPr>
                <w:ilvl w:val="0"/>
                <w:numId w:val="15"/>
              </w:numPr>
              <w:tabs>
                <w:tab w:pos="371" w:val="left" w:leader="none"/>
              </w:tabs>
              <w:spacing w:line="240" w:lineRule="auto" w:before="2" w:after="0"/>
              <w:ind w:left="370" w:right="0" w:hanging="266"/>
              <w:jc w:val="left"/>
              <w:rPr>
                <w:rFonts w:ascii="SimSun" w:eastAsia="SimSun" w:hint="eastAsia"/>
                <w:sz w:val="21"/>
              </w:rPr>
            </w:pPr>
            <w:r>
              <w:rPr>
                <w:rFonts w:ascii="SimSun" w:eastAsia="SimSun" w:hint="eastAsia"/>
                <w:spacing w:val="-6"/>
                <w:sz w:val="21"/>
              </w:rPr>
              <w:t>审议通过了《关于〈公司 </w:t>
            </w:r>
            <w:r>
              <w:rPr>
                <w:sz w:val="21"/>
              </w:rPr>
              <w:t>2021 </w:t>
            </w:r>
            <w:r>
              <w:rPr>
                <w:rFonts w:ascii="SimSun" w:eastAsia="SimSun" w:hint="eastAsia"/>
                <w:sz w:val="21"/>
              </w:rPr>
              <w:t>年年度报告〉及其摘要的议案》；</w:t>
            </w:r>
          </w:p>
          <w:p>
            <w:pPr>
              <w:pStyle w:val="TableParagraph"/>
              <w:numPr>
                <w:ilvl w:val="0"/>
                <w:numId w:val="15"/>
              </w:numPr>
              <w:tabs>
                <w:tab w:pos="371" w:val="left" w:leader="none"/>
              </w:tabs>
              <w:spacing w:line="240" w:lineRule="auto" w:before="2" w:after="0"/>
              <w:ind w:left="370" w:right="0" w:hanging="266"/>
              <w:jc w:val="left"/>
              <w:rPr>
                <w:rFonts w:ascii="SimSun" w:eastAsia="SimSun" w:hint="eastAsia"/>
                <w:sz w:val="21"/>
              </w:rPr>
            </w:pPr>
            <w:r>
              <w:rPr>
                <w:rFonts w:ascii="SimSun" w:eastAsia="SimSun" w:hint="eastAsia"/>
                <w:sz w:val="21"/>
              </w:rPr>
              <w:t>审议通过了《关于公司向宁夏燕宝慈善基金会捐赠的议案》；</w:t>
            </w:r>
          </w:p>
          <w:p>
            <w:pPr>
              <w:pStyle w:val="TableParagraph"/>
              <w:numPr>
                <w:ilvl w:val="0"/>
                <w:numId w:val="15"/>
              </w:numPr>
              <w:tabs>
                <w:tab w:pos="371" w:val="left" w:leader="none"/>
              </w:tabs>
              <w:spacing w:line="242" w:lineRule="auto" w:before="5" w:after="0"/>
              <w:ind w:left="105" w:right="94" w:firstLine="0"/>
              <w:jc w:val="left"/>
              <w:rPr>
                <w:rFonts w:ascii="SimSun" w:eastAsia="SimSun" w:hint="eastAsia"/>
                <w:sz w:val="21"/>
              </w:rPr>
            </w:pPr>
            <w:r>
              <w:rPr>
                <w:rFonts w:ascii="SimSun" w:eastAsia="SimSun" w:hint="eastAsia"/>
                <w:sz w:val="21"/>
              </w:rPr>
              <w:t>审议通过了《关于公司续聘 </w:t>
            </w:r>
            <w:r>
              <w:rPr>
                <w:sz w:val="21"/>
              </w:rPr>
              <w:t>2022</w:t>
            </w:r>
            <w:r>
              <w:rPr>
                <w:spacing w:val="7"/>
                <w:sz w:val="21"/>
              </w:rPr>
              <w:t> </w:t>
            </w:r>
            <w:r>
              <w:rPr>
                <w:rFonts w:ascii="SimSun" w:eastAsia="SimSun" w:hint="eastAsia"/>
                <w:sz w:val="21"/>
              </w:rPr>
              <w:t>年度审计机构及支付审计费用的议案》；</w:t>
            </w:r>
          </w:p>
          <w:p>
            <w:pPr>
              <w:pStyle w:val="TableParagraph"/>
              <w:numPr>
                <w:ilvl w:val="0"/>
                <w:numId w:val="15"/>
              </w:numPr>
              <w:tabs>
                <w:tab w:pos="371" w:val="left" w:leader="none"/>
              </w:tabs>
              <w:spacing w:line="240" w:lineRule="auto" w:before="1" w:after="0"/>
              <w:ind w:left="370" w:right="0" w:hanging="266"/>
              <w:jc w:val="left"/>
              <w:rPr>
                <w:rFonts w:ascii="SimSun" w:eastAsia="SimSun" w:hint="eastAsia"/>
                <w:sz w:val="21"/>
              </w:rPr>
            </w:pPr>
            <w:r>
              <w:rPr>
                <w:rFonts w:ascii="SimSun" w:eastAsia="SimSun" w:hint="eastAsia"/>
                <w:sz w:val="21"/>
              </w:rPr>
              <w:t>审议通过了《关于修订〈公司章程〉的议案》</w:t>
            </w:r>
          </w:p>
          <w:p>
            <w:pPr>
              <w:pStyle w:val="TableParagraph"/>
              <w:numPr>
                <w:ilvl w:val="0"/>
                <w:numId w:val="15"/>
              </w:numPr>
              <w:tabs>
                <w:tab w:pos="371" w:val="left" w:leader="none"/>
              </w:tabs>
              <w:spacing w:line="240" w:lineRule="auto" w:before="2" w:after="0"/>
              <w:ind w:left="370" w:right="0" w:hanging="266"/>
              <w:jc w:val="left"/>
              <w:rPr>
                <w:rFonts w:ascii="SimSun" w:eastAsia="SimSun" w:hint="eastAsia"/>
                <w:sz w:val="21"/>
              </w:rPr>
            </w:pPr>
            <w:r>
              <w:rPr>
                <w:rFonts w:ascii="SimSun" w:eastAsia="SimSun" w:hint="eastAsia"/>
                <w:sz w:val="21"/>
              </w:rPr>
              <w:t>审议通过了《关于修订〈公司股东大会议事规则〉的议案》；</w:t>
            </w:r>
          </w:p>
          <w:p>
            <w:pPr>
              <w:pStyle w:val="TableParagraph"/>
              <w:numPr>
                <w:ilvl w:val="0"/>
                <w:numId w:val="15"/>
              </w:numPr>
              <w:tabs>
                <w:tab w:pos="371" w:val="left" w:leader="none"/>
              </w:tabs>
              <w:spacing w:line="240" w:lineRule="auto" w:before="5" w:after="0"/>
              <w:ind w:left="370" w:right="0" w:hanging="266"/>
              <w:jc w:val="left"/>
              <w:rPr>
                <w:rFonts w:ascii="SimSun" w:eastAsia="SimSun" w:hint="eastAsia"/>
                <w:sz w:val="21"/>
              </w:rPr>
            </w:pPr>
            <w:r>
              <w:rPr>
                <w:rFonts w:ascii="SimSun" w:eastAsia="SimSun" w:hint="eastAsia"/>
                <w:sz w:val="21"/>
              </w:rPr>
              <w:t>审议通过了《关于修订〈公司董事会议事规则〉的议案》；</w:t>
            </w:r>
          </w:p>
          <w:p>
            <w:pPr>
              <w:pStyle w:val="TableParagraph"/>
              <w:numPr>
                <w:ilvl w:val="0"/>
                <w:numId w:val="15"/>
              </w:numPr>
              <w:tabs>
                <w:tab w:pos="371" w:val="left" w:leader="none"/>
              </w:tabs>
              <w:spacing w:line="240" w:lineRule="auto" w:before="2" w:after="0"/>
              <w:ind w:left="370" w:right="-15" w:hanging="266"/>
              <w:jc w:val="left"/>
              <w:rPr>
                <w:rFonts w:ascii="SimSun" w:eastAsia="SimSun" w:hint="eastAsia"/>
                <w:sz w:val="21"/>
              </w:rPr>
            </w:pPr>
            <w:r>
              <w:rPr>
                <w:rFonts w:ascii="SimSun" w:eastAsia="SimSun" w:hint="eastAsia"/>
                <w:spacing w:val="-3"/>
                <w:sz w:val="21"/>
              </w:rPr>
              <w:t>审议通过了《关于修订〈公司董事会审计委员会工作细则〉的议案》；</w:t>
            </w:r>
          </w:p>
          <w:p>
            <w:pPr>
              <w:pStyle w:val="TableParagraph"/>
              <w:numPr>
                <w:ilvl w:val="0"/>
                <w:numId w:val="15"/>
              </w:numPr>
              <w:tabs>
                <w:tab w:pos="371" w:val="left" w:leader="none"/>
              </w:tabs>
              <w:spacing w:line="240" w:lineRule="auto" w:before="5" w:after="0"/>
              <w:ind w:left="370" w:right="0" w:hanging="266"/>
              <w:jc w:val="left"/>
              <w:rPr>
                <w:rFonts w:ascii="SimSun" w:eastAsia="SimSun" w:hint="eastAsia"/>
                <w:sz w:val="21"/>
              </w:rPr>
            </w:pPr>
            <w:r>
              <w:rPr>
                <w:rFonts w:ascii="SimSun" w:eastAsia="SimSun" w:hint="eastAsia"/>
                <w:sz w:val="21"/>
              </w:rPr>
              <w:t>审议通过了《关于修订〈公司薪酬委员会工作细则〉的议案》；</w:t>
            </w:r>
          </w:p>
          <w:p>
            <w:pPr>
              <w:pStyle w:val="TableParagraph"/>
              <w:numPr>
                <w:ilvl w:val="0"/>
                <w:numId w:val="15"/>
              </w:numPr>
              <w:tabs>
                <w:tab w:pos="371" w:val="left" w:leader="none"/>
              </w:tabs>
              <w:spacing w:line="240" w:lineRule="auto" w:before="2" w:after="0"/>
              <w:ind w:left="370" w:right="0" w:hanging="266"/>
              <w:jc w:val="left"/>
              <w:rPr>
                <w:rFonts w:ascii="SimSun" w:eastAsia="SimSun" w:hint="eastAsia"/>
                <w:sz w:val="21"/>
              </w:rPr>
            </w:pPr>
            <w:r>
              <w:rPr>
                <w:rFonts w:ascii="SimSun" w:eastAsia="SimSun" w:hint="eastAsia"/>
                <w:sz w:val="21"/>
              </w:rPr>
              <w:t>审议通过了《关于修订〈公司独立董事工作制度〉的议案》；</w:t>
            </w:r>
          </w:p>
          <w:p>
            <w:pPr>
              <w:pStyle w:val="TableParagraph"/>
              <w:numPr>
                <w:ilvl w:val="0"/>
                <w:numId w:val="15"/>
              </w:numPr>
              <w:tabs>
                <w:tab w:pos="371" w:val="left" w:leader="none"/>
              </w:tabs>
              <w:spacing w:line="240" w:lineRule="auto" w:before="5" w:after="0"/>
              <w:ind w:left="370" w:right="0" w:hanging="266"/>
              <w:jc w:val="left"/>
              <w:rPr>
                <w:rFonts w:ascii="SimSun" w:eastAsia="SimSun" w:hint="eastAsia"/>
                <w:sz w:val="21"/>
              </w:rPr>
            </w:pPr>
            <w:r>
              <w:rPr>
                <w:rFonts w:ascii="SimSun" w:eastAsia="SimSun" w:hint="eastAsia"/>
                <w:sz w:val="21"/>
              </w:rPr>
              <w:t>审议通过了《关于修订〈公司总裁工作细则〉的议案》；</w:t>
            </w:r>
          </w:p>
          <w:p>
            <w:pPr>
              <w:pStyle w:val="TableParagraph"/>
              <w:numPr>
                <w:ilvl w:val="0"/>
                <w:numId w:val="15"/>
              </w:numPr>
              <w:tabs>
                <w:tab w:pos="371" w:val="left" w:leader="none"/>
              </w:tabs>
              <w:spacing w:line="240" w:lineRule="auto" w:before="2" w:after="0"/>
              <w:ind w:left="370" w:right="0" w:hanging="266"/>
              <w:jc w:val="left"/>
              <w:rPr>
                <w:rFonts w:ascii="SimSun" w:eastAsia="SimSun" w:hint="eastAsia"/>
                <w:sz w:val="21"/>
              </w:rPr>
            </w:pPr>
            <w:r>
              <w:rPr>
                <w:rFonts w:ascii="SimSun" w:eastAsia="SimSun" w:hint="eastAsia"/>
                <w:sz w:val="21"/>
              </w:rPr>
              <w:t>审议通过了《关于修订〈公司董事会秘书工作制度〉的议案》；</w:t>
            </w:r>
          </w:p>
          <w:p>
            <w:pPr>
              <w:pStyle w:val="TableParagraph"/>
              <w:numPr>
                <w:ilvl w:val="0"/>
                <w:numId w:val="15"/>
              </w:numPr>
              <w:tabs>
                <w:tab w:pos="371" w:val="left" w:leader="none"/>
              </w:tabs>
              <w:spacing w:line="240" w:lineRule="auto" w:before="4" w:after="0"/>
              <w:ind w:left="370" w:right="0" w:hanging="266"/>
              <w:jc w:val="left"/>
              <w:rPr>
                <w:rFonts w:ascii="SimSun" w:eastAsia="SimSun" w:hint="eastAsia"/>
                <w:sz w:val="21"/>
              </w:rPr>
            </w:pPr>
            <w:r>
              <w:rPr>
                <w:rFonts w:ascii="SimSun" w:eastAsia="SimSun" w:hint="eastAsia"/>
                <w:spacing w:val="-1"/>
                <w:sz w:val="21"/>
              </w:rPr>
              <w:t>审议通过了《关于修订〈公司关联交易管理制度〉的议案》；</w:t>
            </w:r>
          </w:p>
          <w:p>
            <w:pPr>
              <w:pStyle w:val="TableParagraph"/>
              <w:numPr>
                <w:ilvl w:val="0"/>
                <w:numId w:val="15"/>
              </w:numPr>
              <w:tabs>
                <w:tab w:pos="371" w:val="left" w:leader="none"/>
              </w:tabs>
              <w:spacing w:line="240" w:lineRule="auto" w:before="2" w:after="0"/>
              <w:ind w:left="370" w:right="0" w:hanging="266"/>
              <w:jc w:val="left"/>
              <w:rPr>
                <w:rFonts w:ascii="SimSun" w:eastAsia="SimSun" w:hint="eastAsia"/>
                <w:sz w:val="21"/>
              </w:rPr>
            </w:pPr>
            <w:r>
              <w:rPr>
                <w:rFonts w:ascii="SimSun" w:eastAsia="SimSun" w:hint="eastAsia"/>
                <w:spacing w:val="-1"/>
                <w:sz w:val="21"/>
              </w:rPr>
              <w:t>审议通过了《关于修订〈公司对外担保管理制度〉的议案》；</w:t>
            </w:r>
          </w:p>
          <w:p>
            <w:pPr>
              <w:pStyle w:val="TableParagraph"/>
              <w:numPr>
                <w:ilvl w:val="0"/>
                <w:numId w:val="15"/>
              </w:numPr>
              <w:tabs>
                <w:tab w:pos="371" w:val="left" w:leader="none"/>
              </w:tabs>
              <w:spacing w:line="240" w:lineRule="auto" w:before="5" w:after="0"/>
              <w:ind w:left="370" w:right="0" w:hanging="266"/>
              <w:jc w:val="left"/>
              <w:rPr>
                <w:rFonts w:ascii="SimSun" w:eastAsia="SimSun" w:hint="eastAsia"/>
                <w:sz w:val="21"/>
              </w:rPr>
            </w:pPr>
            <w:r>
              <w:rPr>
                <w:rFonts w:ascii="SimSun" w:eastAsia="SimSun" w:hint="eastAsia"/>
                <w:spacing w:val="-1"/>
                <w:sz w:val="21"/>
              </w:rPr>
              <w:t>审议通过了《关于修订〈公司对外投资管理制度〉的议案》；</w:t>
            </w:r>
          </w:p>
          <w:p>
            <w:pPr>
              <w:pStyle w:val="TableParagraph"/>
              <w:numPr>
                <w:ilvl w:val="0"/>
                <w:numId w:val="15"/>
              </w:numPr>
              <w:tabs>
                <w:tab w:pos="371" w:val="left" w:leader="none"/>
              </w:tabs>
              <w:spacing w:line="240" w:lineRule="auto" w:before="2" w:after="0"/>
              <w:ind w:left="370" w:right="0" w:hanging="266"/>
              <w:jc w:val="left"/>
              <w:rPr>
                <w:rFonts w:ascii="SimSun" w:eastAsia="SimSun" w:hint="eastAsia"/>
                <w:sz w:val="21"/>
              </w:rPr>
            </w:pPr>
            <w:r>
              <w:rPr>
                <w:rFonts w:ascii="SimSun" w:eastAsia="SimSun" w:hint="eastAsia"/>
                <w:spacing w:val="-1"/>
                <w:sz w:val="21"/>
              </w:rPr>
              <w:t>审议通过了《关于修订〈公司信息披露管理制度〉的议案》；</w:t>
            </w:r>
          </w:p>
          <w:p>
            <w:pPr>
              <w:pStyle w:val="TableParagraph"/>
              <w:numPr>
                <w:ilvl w:val="0"/>
                <w:numId w:val="15"/>
              </w:numPr>
              <w:tabs>
                <w:tab w:pos="371" w:val="left" w:leader="none"/>
              </w:tabs>
              <w:spacing w:line="240" w:lineRule="auto" w:before="5" w:after="0"/>
              <w:ind w:left="370" w:right="0" w:hanging="266"/>
              <w:jc w:val="left"/>
              <w:rPr>
                <w:rFonts w:ascii="SimSun" w:eastAsia="SimSun" w:hint="eastAsia"/>
                <w:sz w:val="21"/>
              </w:rPr>
            </w:pPr>
            <w:r>
              <w:rPr>
                <w:rFonts w:ascii="SimSun" w:eastAsia="SimSun" w:hint="eastAsia"/>
                <w:sz w:val="21"/>
              </w:rPr>
              <w:t>审议通过了《关于修订〈公司重大信息内部报告制度〉的议案》；</w:t>
            </w:r>
          </w:p>
          <w:p>
            <w:pPr>
              <w:pStyle w:val="TableParagraph"/>
              <w:numPr>
                <w:ilvl w:val="0"/>
                <w:numId w:val="15"/>
              </w:numPr>
              <w:tabs>
                <w:tab w:pos="371" w:val="left" w:leader="none"/>
              </w:tabs>
              <w:spacing w:line="240" w:lineRule="auto" w:before="2" w:after="0"/>
              <w:ind w:left="370" w:right="0" w:hanging="266"/>
              <w:jc w:val="left"/>
              <w:rPr>
                <w:rFonts w:ascii="SimSun" w:eastAsia="SimSun" w:hint="eastAsia"/>
                <w:sz w:val="21"/>
              </w:rPr>
            </w:pPr>
            <w:r>
              <w:rPr>
                <w:rFonts w:ascii="SimSun" w:eastAsia="SimSun" w:hint="eastAsia"/>
                <w:sz w:val="21"/>
              </w:rPr>
              <w:t>审议通过了《关于修订〈公司募集资金管理制度〉的议案》；</w:t>
            </w:r>
          </w:p>
          <w:p>
            <w:pPr>
              <w:pStyle w:val="TableParagraph"/>
              <w:numPr>
                <w:ilvl w:val="0"/>
                <w:numId w:val="15"/>
              </w:numPr>
              <w:tabs>
                <w:tab w:pos="371" w:val="left" w:leader="none"/>
              </w:tabs>
              <w:spacing w:line="240" w:lineRule="auto" w:before="4" w:after="0"/>
              <w:ind w:left="370" w:right="0" w:hanging="266"/>
              <w:jc w:val="left"/>
              <w:rPr>
                <w:rFonts w:ascii="SimSun" w:eastAsia="SimSun" w:hint="eastAsia"/>
                <w:sz w:val="21"/>
              </w:rPr>
            </w:pPr>
            <w:r>
              <w:rPr>
                <w:rFonts w:ascii="SimSun" w:eastAsia="SimSun" w:hint="eastAsia"/>
                <w:sz w:val="21"/>
              </w:rPr>
              <w:t>审议通过了《关于修订〈公司投资者关系管理办法〉的议案》；</w:t>
            </w:r>
          </w:p>
          <w:p>
            <w:pPr>
              <w:pStyle w:val="TableParagraph"/>
              <w:numPr>
                <w:ilvl w:val="0"/>
                <w:numId w:val="15"/>
              </w:numPr>
              <w:tabs>
                <w:tab w:pos="371" w:val="left" w:leader="none"/>
              </w:tabs>
              <w:spacing w:line="244" w:lineRule="auto" w:before="2" w:after="0"/>
              <w:ind w:left="105" w:right="94" w:firstLine="0"/>
              <w:jc w:val="left"/>
              <w:rPr>
                <w:rFonts w:ascii="SimSun" w:eastAsia="SimSun" w:hint="eastAsia"/>
                <w:sz w:val="21"/>
              </w:rPr>
            </w:pPr>
            <w:r>
              <w:rPr>
                <w:rFonts w:ascii="SimSun" w:eastAsia="SimSun" w:hint="eastAsia"/>
                <w:sz w:val="21"/>
              </w:rPr>
              <w:t>审议通过了《关于修订〈公司董事、监事、高级管理人员持有本公司股票及其变动管理办法〉的议案》；</w:t>
            </w:r>
          </w:p>
          <w:p>
            <w:pPr>
              <w:pStyle w:val="TableParagraph"/>
              <w:numPr>
                <w:ilvl w:val="0"/>
                <w:numId w:val="15"/>
              </w:numPr>
              <w:tabs>
                <w:tab w:pos="371" w:val="left" w:leader="none"/>
              </w:tabs>
              <w:spacing w:line="242" w:lineRule="auto" w:before="0" w:after="0"/>
              <w:ind w:left="105" w:right="93" w:firstLine="0"/>
              <w:jc w:val="left"/>
              <w:rPr>
                <w:rFonts w:ascii="SimSun" w:eastAsia="SimSun" w:hint="eastAsia"/>
                <w:sz w:val="21"/>
              </w:rPr>
            </w:pPr>
            <w:r>
              <w:rPr>
                <w:rFonts w:ascii="SimSun" w:eastAsia="SimSun" w:hint="eastAsia"/>
                <w:sz w:val="21"/>
              </w:rPr>
              <w:t>审议通过了《关于修订〈公司规范与关联方资金往来的管理制度〉的议案》；</w:t>
            </w:r>
          </w:p>
          <w:p>
            <w:pPr>
              <w:pStyle w:val="TableParagraph"/>
              <w:numPr>
                <w:ilvl w:val="0"/>
                <w:numId w:val="15"/>
              </w:numPr>
              <w:tabs>
                <w:tab w:pos="371" w:val="left" w:leader="none"/>
              </w:tabs>
              <w:spacing w:line="240" w:lineRule="auto" w:before="0" w:after="0"/>
              <w:ind w:left="370" w:right="-15" w:hanging="266"/>
              <w:jc w:val="left"/>
              <w:rPr>
                <w:rFonts w:ascii="SimSun" w:eastAsia="SimSun" w:hint="eastAsia"/>
                <w:sz w:val="21"/>
              </w:rPr>
            </w:pPr>
            <w:r>
              <w:rPr>
                <w:rFonts w:ascii="SimSun" w:eastAsia="SimSun" w:hint="eastAsia"/>
                <w:spacing w:val="-18"/>
                <w:sz w:val="21"/>
              </w:rPr>
              <w:t>审议通过了《关于修订〈公司内幕信息知情人登记备案制度〉的议案》；</w:t>
            </w:r>
          </w:p>
          <w:p>
            <w:pPr>
              <w:pStyle w:val="TableParagraph"/>
              <w:numPr>
                <w:ilvl w:val="0"/>
                <w:numId w:val="15"/>
              </w:numPr>
              <w:tabs>
                <w:tab w:pos="371" w:val="left" w:leader="none"/>
              </w:tabs>
              <w:spacing w:line="252" w:lineRule="exact" w:before="0" w:after="0"/>
              <w:ind w:left="370" w:right="0" w:hanging="266"/>
              <w:jc w:val="left"/>
              <w:rPr>
                <w:rFonts w:ascii="SimSun" w:eastAsia="SimSun" w:hint="eastAsia"/>
                <w:sz w:val="21"/>
              </w:rPr>
            </w:pPr>
            <w:r>
              <w:rPr>
                <w:rFonts w:ascii="SimSun" w:eastAsia="SimSun" w:hint="eastAsia"/>
                <w:spacing w:val="-5"/>
                <w:sz w:val="21"/>
              </w:rPr>
              <w:t>审议通过了《关于召开公司 </w:t>
            </w:r>
            <w:r>
              <w:rPr>
                <w:sz w:val="21"/>
              </w:rPr>
              <w:t>2021</w:t>
            </w:r>
            <w:r>
              <w:rPr>
                <w:spacing w:val="-3"/>
                <w:sz w:val="21"/>
              </w:rPr>
              <w:t> </w:t>
            </w:r>
            <w:r>
              <w:rPr>
                <w:rFonts w:ascii="SimSun" w:eastAsia="SimSun" w:hint="eastAsia"/>
                <w:sz w:val="21"/>
              </w:rPr>
              <w:t>年年度股东大会的议案》。</w:t>
            </w:r>
          </w:p>
        </w:tc>
      </w:tr>
      <w:tr>
        <w:trPr>
          <w:trHeight w:val="544" w:hRule="atLeast"/>
        </w:trPr>
        <w:tc>
          <w:tcPr>
            <w:tcW w:w="1699" w:type="dxa"/>
          </w:tcPr>
          <w:p>
            <w:pPr>
              <w:pStyle w:val="TableParagraph"/>
              <w:spacing w:before="1"/>
              <w:ind w:left="105"/>
              <w:rPr>
                <w:rFonts w:ascii="SimSun" w:eastAsia="SimSun" w:hint="eastAsia"/>
                <w:sz w:val="21"/>
              </w:rPr>
            </w:pPr>
            <w:r>
              <w:rPr>
                <w:rFonts w:ascii="SimSun" w:eastAsia="SimSun" w:hint="eastAsia"/>
                <w:sz w:val="21"/>
              </w:rPr>
              <w:t>第三届董事会第</w:t>
            </w:r>
          </w:p>
          <w:p>
            <w:pPr>
              <w:pStyle w:val="TableParagraph"/>
              <w:spacing w:line="250" w:lineRule="exact" w:before="4"/>
              <w:ind w:left="105"/>
              <w:rPr>
                <w:rFonts w:ascii="SimSun" w:eastAsia="SimSun" w:hint="eastAsia"/>
                <w:sz w:val="21"/>
              </w:rPr>
            </w:pPr>
            <w:r>
              <w:rPr>
                <w:rFonts w:ascii="SimSun" w:eastAsia="SimSun" w:hint="eastAsia"/>
                <w:sz w:val="21"/>
              </w:rPr>
              <w:t>十七次会议</w:t>
            </w:r>
          </w:p>
        </w:tc>
        <w:tc>
          <w:tcPr>
            <w:tcW w:w="1280" w:type="dxa"/>
          </w:tcPr>
          <w:p>
            <w:pPr>
              <w:pStyle w:val="TableParagraph"/>
              <w:spacing w:before="1"/>
              <w:ind w:left="107"/>
              <w:rPr>
                <w:rFonts w:ascii="SimSun" w:eastAsia="SimSun" w:hint="eastAsia"/>
                <w:sz w:val="21"/>
              </w:rPr>
            </w:pPr>
            <w:r>
              <w:rPr>
                <w:sz w:val="21"/>
              </w:rPr>
              <w:t>2022</w:t>
            </w:r>
            <w:r>
              <w:rPr>
                <w:spacing w:val="-13"/>
                <w:sz w:val="21"/>
              </w:rPr>
              <w:t> </w:t>
            </w:r>
            <w:r>
              <w:rPr>
                <w:rFonts w:ascii="SimSun" w:eastAsia="SimSun" w:hint="eastAsia"/>
                <w:spacing w:val="-33"/>
                <w:sz w:val="21"/>
              </w:rPr>
              <w:t>年 </w:t>
            </w:r>
            <w:r>
              <w:rPr>
                <w:sz w:val="21"/>
              </w:rPr>
              <w:t>4</w:t>
            </w:r>
            <w:r>
              <w:rPr>
                <w:spacing w:val="-14"/>
                <w:sz w:val="21"/>
              </w:rPr>
              <w:t> </w:t>
            </w:r>
            <w:r>
              <w:rPr>
                <w:rFonts w:ascii="SimSun" w:eastAsia="SimSun" w:hint="eastAsia"/>
                <w:sz w:val="21"/>
              </w:rPr>
              <w:t>月</w:t>
            </w:r>
          </w:p>
          <w:p>
            <w:pPr>
              <w:pStyle w:val="TableParagraph"/>
              <w:spacing w:line="250" w:lineRule="exact" w:before="4"/>
              <w:ind w:left="107"/>
              <w:rPr>
                <w:rFonts w:ascii="SimSun" w:eastAsia="SimSun" w:hint="eastAsia"/>
                <w:sz w:val="21"/>
              </w:rPr>
            </w:pPr>
            <w:r>
              <w:rPr>
                <w:sz w:val="21"/>
              </w:rPr>
              <w:t>18</w:t>
            </w:r>
            <w:r>
              <w:rPr>
                <w:spacing w:val="1"/>
                <w:sz w:val="21"/>
              </w:rPr>
              <w:t> </w:t>
            </w:r>
            <w:r>
              <w:rPr>
                <w:rFonts w:ascii="SimSun" w:eastAsia="SimSun" w:hint="eastAsia"/>
                <w:sz w:val="21"/>
              </w:rPr>
              <w:t>日</w:t>
            </w:r>
          </w:p>
        </w:tc>
        <w:tc>
          <w:tcPr>
            <w:tcW w:w="6805" w:type="dxa"/>
          </w:tcPr>
          <w:p>
            <w:pPr>
              <w:pStyle w:val="TableParagraph"/>
              <w:spacing w:before="1"/>
              <w:ind w:left="105"/>
              <w:rPr>
                <w:rFonts w:ascii="SimSun" w:eastAsia="SimSun" w:hint="eastAsia"/>
                <w:sz w:val="21"/>
              </w:rPr>
            </w:pPr>
            <w:r>
              <w:rPr>
                <w:sz w:val="21"/>
              </w:rPr>
              <w:t>1.</w:t>
            </w:r>
            <w:r>
              <w:rPr>
                <w:rFonts w:ascii="SimSun" w:eastAsia="SimSun" w:hint="eastAsia"/>
                <w:spacing w:val="-2"/>
                <w:sz w:val="21"/>
              </w:rPr>
              <w:t>审议通过了《关于〈宁夏宝丰能源集团股份有限公司 </w:t>
            </w:r>
            <w:r>
              <w:rPr>
                <w:sz w:val="21"/>
              </w:rPr>
              <w:t>2022</w:t>
            </w:r>
            <w:r>
              <w:rPr>
                <w:spacing w:val="9"/>
                <w:sz w:val="21"/>
              </w:rPr>
              <w:t> </w:t>
            </w:r>
            <w:r>
              <w:rPr>
                <w:rFonts w:ascii="SimSun" w:eastAsia="SimSun" w:hint="eastAsia"/>
                <w:sz w:val="21"/>
              </w:rPr>
              <w:t>年第一季度</w:t>
            </w:r>
          </w:p>
          <w:p>
            <w:pPr>
              <w:pStyle w:val="TableParagraph"/>
              <w:spacing w:line="250" w:lineRule="exact" w:before="4"/>
              <w:ind w:left="105"/>
              <w:rPr>
                <w:rFonts w:ascii="SimSun" w:eastAsia="SimSun" w:hint="eastAsia"/>
                <w:sz w:val="21"/>
              </w:rPr>
            </w:pPr>
            <w:r>
              <w:rPr>
                <w:rFonts w:ascii="SimSun" w:eastAsia="SimSun" w:hint="eastAsia"/>
                <w:sz w:val="21"/>
              </w:rPr>
              <w:t>报告〉的议案》。</w:t>
            </w:r>
          </w:p>
        </w:tc>
      </w:tr>
      <w:tr>
        <w:trPr>
          <w:trHeight w:val="544" w:hRule="atLeast"/>
        </w:trPr>
        <w:tc>
          <w:tcPr>
            <w:tcW w:w="1699" w:type="dxa"/>
          </w:tcPr>
          <w:p>
            <w:pPr>
              <w:pStyle w:val="TableParagraph"/>
              <w:spacing w:before="1"/>
              <w:ind w:left="105"/>
              <w:rPr>
                <w:rFonts w:ascii="SimSun" w:eastAsia="SimSun" w:hint="eastAsia"/>
                <w:sz w:val="21"/>
              </w:rPr>
            </w:pPr>
            <w:r>
              <w:rPr>
                <w:rFonts w:ascii="SimSun" w:eastAsia="SimSun" w:hint="eastAsia"/>
                <w:sz w:val="21"/>
              </w:rPr>
              <w:t>第三届董事会第</w:t>
            </w:r>
          </w:p>
          <w:p>
            <w:pPr>
              <w:pStyle w:val="TableParagraph"/>
              <w:spacing w:line="250" w:lineRule="exact" w:before="4"/>
              <w:ind w:left="105"/>
              <w:rPr>
                <w:rFonts w:ascii="SimSun" w:eastAsia="SimSun" w:hint="eastAsia"/>
                <w:sz w:val="21"/>
              </w:rPr>
            </w:pPr>
            <w:r>
              <w:rPr>
                <w:rFonts w:ascii="SimSun" w:eastAsia="SimSun" w:hint="eastAsia"/>
                <w:sz w:val="21"/>
              </w:rPr>
              <w:t>十八次会议</w:t>
            </w:r>
          </w:p>
        </w:tc>
        <w:tc>
          <w:tcPr>
            <w:tcW w:w="1280" w:type="dxa"/>
          </w:tcPr>
          <w:p>
            <w:pPr>
              <w:pStyle w:val="TableParagraph"/>
              <w:spacing w:before="1"/>
              <w:ind w:left="107"/>
              <w:rPr>
                <w:rFonts w:ascii="SimSun" w:eastAsia="SimSun" w:hint="eastAsia"/>
                <w:sz w:val="21"/>
              </w:rPr>
            </w:pPr>
            <w:r>
              <w:rPr>
                <w:sz w:val="21"/>
              </w:rPr>
              <w:t>2022</w:t>
            </w:r>
            <w:r>
              <w:rPr>
                <w:spacing w:val="-13"/>
                <w:sz w:val="21"/>
              </w:rPr>
              <w:t> </w:t>
            </w:r>
            <w:r>
              <w:rPr>
                <w:rFonts w:ascii="SimSun" w:eastAsia="SimSun" w:hint="eastAsia"/>
                <w:spacing w:val="-33"/>
                <w:sz w:val="21"/>
              </w:rPr>
              <w:t>年 </w:t>
            </w:r>
            <w:r>
              <w:rPr>
                <w:sz w:val="21"/>
              </w:rPr>
              <w:t>8</w:t>
            </w:r>
            <w:r>
              <w:rPr>
                <w:spacing w:val="-14"/>
                <w:sz w:val="21"/>
              </w:rPr>
              <w:t> </w:t>
            </w:r>
            <w:r>
              <w:rPr>
                <w:rFonts w:ascii="SimSun" w:eastAsia="SimSun" w:hint="eastAsia"/>
                <w:sz w:val="21"/>
              </w:rPr>
              <w:t>月</w:t>
            </w:r>
          </w:p>
          <w:p>
            <w:pPr>
              <w:pStyle w:val="TableParagraph"/>
              <w:spacing w:line="250" w:lineRule="exact" w:before="4"/>
              <w:ind w:left="107"/>
              <w:rPr>
                <w:rFonts w:ascii="SimSun" w:eastAsia="SimSun" w:hint="eastAsia"/>
                <w:sz w:val="21"/>
              </w:rPr>
            </w:pPr>
            <w:r>
              <w:rPr>
                <w:sz w:val="21"/>
              </w:rPr>
              <w:t>9 </w:t>
            </w:r>
            <w:r>
              <w:rPr>
                <w:rFonts w:ascii="SimSun" w:eastAsia="SimSun" w:hint="eastAsia"/>
                <w:sz w:val="21"/>
              </w:rPr>
              <w:t>日</w:t>
            </w:r>
          </w:p>
        </w:tc>
        <w:tc>
          <w:tcPr>
            <w:tcW w:w="6805" w:type="dxa"/>
          </w:tcPr>
          <w:p>
            <w:pPr>
              <w:pStyle w:val="TableParagraph"/>
              <w:spacing w:before="1"/>
              <w:ind w:left="105"/>
              <w:rPr>
                <w:rFonts w:ascii="SimSun" w:eastAsia="SimSun" w:hint="eastAsia"/>
                <w:sz w:val="21"/>
              </w:rPr>
            </w:pPr>
            <w:r>
              <w:rPr>
                <w:spacing w:val="-1"/>
                <w:sz w:val="21"/>
              </w:rPr>
              <w:t>1.</w:t>
            </w:r>
            <w:r>
              <w:rPr>
                <w:rFonts w:ascii="SimSun" w:eastAsia="SimSun" w:hint="eastAsia"/>
                <w:spacing w:val="-3"/>
                <w:sz w:val="21"/>
              </w:rPr>
              <w:t>审议通过了关于《宁夏宝丰能源集团股份有限公司 </w:t>
            </w:r>
            <w:r>
              <w:rPr>
                <w:sz w:val="21"/>
              </w:rPr>
              <w:t>2022</w:t>
            </w:r>
            <w:r>
              <w:rPr>
                <w:spacing w:val="12"/>
                <w:sz w:val="21"/>
              </w:rPr>
              <w:t> </w:t>
            </w:r>
            <w:r>
              <w:rPr>
                <w:rFonts w:ascii="SimSun" w:eastAsia="SimSun" w:hint="eastAsia"/>
                <w:sz w:val="21"/>
              </w:rPr>
              <w:t>年半年度报告</w:t>
            </w:r>
          </w:p>
          <w:p>
            <w:pPr>
              <w:pStyle w:val="TableParagraph"/>
              <w:spacing w:line="250" w:lineRule="exact" w:before="4"/>
              <w:ind w:left="105"/>
              <w:rPr>
                <w:rFonts w:ascii="SimSun" w:eastAsia="SimSun" w:hint="eastAsia"/>
                <w:sz w:val="21"/>
              </w:rPr>
            </w:pPr>
            <w:r>
              <w:rPr>
                <w:rFonts w:ascii="SimSun" w:eastAsia="SimSun" w:hint="eastAsia"/>
                <w:sz w:val="21"/>
              </w:rPr>
              <w:t>及其摘要》的议案。</w:t>
            </w:r>
          </w:p>
        </w:tc>
      </w:tr>
      <w:tr>
        <w:trPr>
          <w:trHeight w:val="544" w:hRule="atLeast"/>
        </w:trPr>
        <w:tc>
          <w:tcPr>
            <w:tcW w:w="1699" w:type="dxa"/>
          </w:tcPr>
          <w:p>
            <w:pPr>
              <w:pStyle w:val="TableParagraph"/>
              <w:spacing w:before="1"/>
              <w:ind w:left="105"/>
              <w:rPr>
                <w:rFonts w:ascii="SimSun" w:eastAsia="SimSun" w:hint="eastAsia"/>
                <w:sz w:val="21"/>
              </w:rPr>
            </w:pPr>
            <w:r>
              <w:rPr>
                <w:rFonts w:ascii="SimSun" w:eastAsia="SimSun" w:hint="eastAsia"/>
                <w:sz w:val="21"/>
              </w:rPr>
              <w:t>第三届董事会第</w:t>
            </w:r>
          </w:p>
          <w:p>
            <w:pPr>
              <w:pStyle w:val="TableParagraph"/>
              <w:spacing w:line="250" w:lineRule="exact" w:before="4"/>
              <w:ind w:left="105"/>
              <w:rPr>
                <w:rFonts w:ascii="SimSun" w:eastAsia="SimSun" w:hint="eastAsia"/>
                <w:sz w:val="21"/>
              </w:rPr>
            </w:pPr>
            <w:r>
              <w:rPr>
                <w:rFonts w:ascii="SimSun" w:eastAsia="SimSun" w:hint="eastAsia"/>
                <w:sz w:val="21"/>
              </w:rPr>
              <w:t>十九次会议</w:t>
            </w:r>
          </w:p>
        </w:tc>
        <w:tc>
          <w:tcPr>
            <w:tcW w:w="1280" w:type="dxa"/>
          </w:tcPr>
          <w:p>
            <w:pPr>
              <w:pStyle w:val="TableParagraph"/>
              <w:spacing w:before="1"/>
              <w:ind w:left="107"/>
              <w:rPr>
                <w:sz w:val="21"/>
              </w:rPr>
            </w:pPr>
            <w:r>
              <w:rPr>
                <w:sz w:val="21"/>
              </w:rPr>
              <w:t>2022</w:t>
            </w:r>
            <w:r>
              <w:rPr>
                <w:spacing w:val="9"/>
                <w:sz w:val="21"/>
              </w:rPr>
              <w:t> </w:t>
            </w:r>
            <w:r>
              <w:rPr>
                <w:rFonts w:ascii="SimSun" w:eastAsia="SimSun" w:hint="eastAsia"/>
                <w:spacing w:val="3"/>
                <w:sz w:val="21"/>
              </w:rPr>
              <w:t>年 </w:t>
            </w:r>
            <w:r>
              <w:rPr>
                <w:sz w:val="21"/>
              </w:rPr>
              <w:t>10</w:t>
            </w:r>
          </w:p>
          <w:p>
            <w:pPr>
              <w:pStyle w:val="TableParagraph"/>
              <w:spacing w:line="250" w:lineRule="exact" w:before="4"/>
              <w:ind w:left="107"/>
              <w:rPr>
                <w:rFonts w:ascii="SimSun" w:eastAsia="SimSun" w:hint="eastAsia"/>
                <w:sz w:val="21"/>
              </w:rPr>
            </w:pPr>
            <w:r>
              <w:rPr>
                <w:rFonts w:ascii="SimSun" w:eastAsia="SimSun" w:hint="eastAsia"/>
                <w:spacing w:val="-26"/>
                <w:sz w:val="21"/>
              </w:rPr>
              <w:t>月 </w:t>
            </w:r>
            <w:r>
              <w:rPr>
                <w:sz w:val="21"/>
              </w:rPr>
              <w:t>27</w:t>
            </w:r>
            <w:r>
              <w:rPr>
                <w:spacing w:val="-1"/>
                <w:sz w:val="21"/>
              </w:rPr>
              <w:t> </w:t>
            </w:r>
            <w:r>
              <w:rPr>
                <w:rFonts w:ascii="SimSun" w:eastAsia="SimSun" w:hint="eastAsia"/>
                <w:sz w:val="21"/>
              </w:rPr>
              <w:t>日</w:t>
            </w:r>
          </w:p>
        </w:tc>
        <w:tc>
          <w:tcPr>
            <w:tcW w:w="6805" w:type="dxa"/>
          </w:tcPr>
          <w:p>
            <w:pPr>
              <w:pStyle w:val="TableParagraph"/>
              <w:spacing w:before="1"/>
              <w:ind w:left="105"/>
              <w:rPr>
                <w:rFonts w:ascii="SimSun" w:eastAsia="SimSun" w:hint="eastAsia"/>
                <w:sz w:val="21"/>
              </w:rPr>
            </w:pPr>
            <w:r>
              <w:rPr>
                <w:sz w:val="21"/>
              </w:rPr>
              <w:t>1.</w:t>
            </w:r>
            <w:r>
              <w:rPr>
                <w:rFonts w:ascii="SimSun" w:eastAsia="SimSun" w:hint="eastAsia"/>
                <w:spacing w:val="-2"/>
                <w:sz w:val="21"/>
              </w:rPr>
              <w:t>审议通过了《关于〈宁夏宝丰能源集团股份有限公司 </w:t>
            </w:r>
            <w:r>
              <w:rPr>
                <w:sz w:val="21"/>
              </w:rPr>
              <w:t>2022</w:t>
            </w:r>
            <w:r>
              <w:rPr>
                <w:spacing w:val="9"/>
                <w:sz w:val="21"/>
              </w:rPr>
              <w:t> </w:t>
            </w:r>
            <w:r>
              <w:rPr>
                <w:rFonts w:ascii="SimSun" w:eastAsia="SimSun" w:hint="eastAsia"/>
                <w:sz w:val="21"/>
              </w:rPr>
              <w:t>年第三季度</w:t>
            </w:r>
          </w:p>
          <w:p>
            <w:pPr>
              <w:pStyle w:val="TableParagraph"/>
              <w:spacing w:line="250" w:lineRule="exact" w:before="4"/>
              <w:ind w:left="105"/>
              <w:rPr>
                <w:rFonts w:ascii="SimSun" w:eastAsia="SimSun" w:hint="eastAsia"/>
                <w:sz w:val="21"/>
              </w:rPr>
            </w:pPr>
            <w:r>
              <w:rPr>
                <w:rFonts w:ascii="SimSun" w:eastAsia="SimSun" w:hint="eastAsia"/>
                <w:sz w:val="21"/>
              </w:rPr>
              <w:t>报告〉的议案》。</w:t>
            </w:r>
          </w:p>
        </w:tc>
      </w:tr>
      <w:tr>
        <w:trPr>
          <w:trHeight w:val="546" w:hRule="atLeast"/>
        </w:trPr>
        <w:tc>
          <w:tcPr>
            <w:tcW w:w="1699" w:type="dxa"/>
          </w:tcPr>
          <w:p>
            <w:pPr>
              <w:pStyle w:val="TableParagraph"/>
              <w:spacing w:before="1"/>
              <w:ind w:left="105"/>
              <w:rPr>
                <w:rFonts w:ascii="SimSun" w:eastAsia="SimSun" w:hint="eastAsia"/>
                <w:sz w:val="21"/>
              </w:rPr>
            </w:pPr>
            <w:r>
              <w:rPr>
                <w:rFonts w:ascii="SimSun" w:eastAsia="SimSun" w:hint="eastAsia"/>
                <w:sz w:val="21"/>
              </w:rPr>
              <w:t>第三届董事会第</w:t>
            </w:r>
          </w:p>
          <w:p>
            <w:pPr>
              <w:pStyle w:val="TableParagraph"/>
              <w:spacing w:line="252" w:lineRule="exact" w:before="4"/>
              <w:ind w:left="105"/>
              <w:rPr>
                <w:rFonts w:ascii="SimSun" w:eastAsia="SimSun" w:hint="eastAsia"/>
                <w:sz w:val="21"/>
              </w:rPr>
            </w:pPr>
            <w:r>
              <w:rPr>
                <w:rFonts w:ascii="SimSun" w:eastAsia="SimSun" w:hint="eastAsia"/>
                <w:sz w:val="21"/>
              </w:rPr>
              <w:t>二十次会议</w:t>
            </w:r>
          </w:p>
        </w:tc>
        <w:tc>
          <w:tcPr>
            <w:tcW w:w="1280" w:type="dxa"/>
          </w:tcPr>
          <w:p>
            <w:pPr>
              <w:pStyle w:val="TableParagraph"/>
              <w:spacing w:before="1"/>
              <w:ind w:left="107"/>
              <w:rPr>
                <w:sz w:val="21"/>
              </w:rPr>
            </w:pPr>
            <w:r>
              <w:rPr>
                <w:sz w:val="21"/>
              </w:rPr>
              <w:t>2022</w:t>
            </w:r>
            <w:r>
              <w:rPr>
                <w:spacing w:val="9"/>
                <w:sz w:val="21"/>
              </w:rPr>
              <w:t> </w:t>
            </w:r>
            <w:r>
              <w:rPr>
                <w:rFonts w:ascii="SimSun" w:eastAsia="SimSun" w:hint="eastAsia"/>
                <w:spacing w:val="3"/>
                <w:sz w:val="21"/>
              </w:rPr>
              <w:t>年 </w:t>
            </w:r>
            <w:r>
              <w:rPr>
                <w:sz w:val="21"/>
              </w:rPr>
              <w:t>11</w:t>
            </w:r>
          </w:p>
          <w:p>
            <w:pPr>
              <w:pStyle w:val="TableParagraph"/>
              <w:spacing w:line="252" w:lineRule="exact" w:before="4"/>
              <w:ind w:left="107"/>
              <w:rPr>
                <w:rFonts w:ascii="SimSun" w:eastAsia="SimSun" w:hint="eastAsia"/>
                <w:sz w:val="21"/>
              </w:rPr>
            </w:pPr>
            <w:r>
              <w:rPr>
                <w:rFonts w:ascii="SimSun" w:eastAsia="SimSun" w:hint="eastAsia"/>
                <w:spacing w:val="-27"/>
                <w:sz w:val="21"/>
              </w:rPr>
              <w:t>月 </w:t>
            </w:r>
            <w:r>
              <w:rPr>
                <w:sz w:val="21"/>
              </w:rPr>
              <w:t>9</w:t>
            </w:r>
            <w:r>
              <w:rPr>
                <w:spacing w:val="1"/>
                <w:sz w:val="21"/>
              </w:rPr>
              <w:t> </w:t>
            </w:r>
            <w:r>
              <w:rPr>
                <w:rFonts w:ascii="SimSun" w:eastAsia="SimSun" w:hint="eastAsia"/>
                <w:sz w:val="21"/>
              </w:rPr>
              <w:t>日</w:t>
            </w:r>
          </w:p>
        </w:tc>
        <w:tc>
          <w:tcPr>
            <w:tcW w:w="6805" w:type="dxa"/>
          </w:tcPr>
          <w:p>
            <w:pPr>
              <w:pStyle w:val="TableParagraph"/>
              <w:numPr>
                <w:ilvl w:val="0"/>
                <w:numId w:val="16"/>
              </w:numPr>
              <w:tabs>
                <w:tab w:pos="265" w:val="left" w:leader="none"/>
              </w:tabs>
              <w:spacing w:line="240" w:lineRule="auto" w:before="1" w:after="0"/>
              <w:ind w:left="264" w:right="0" w:hanging="160"/>
              <w:jc w:val="left"/>
              <w:rPr>
                <w:rFonts w:ascii="SimSun" w:eastAsia="SimSun" w:hint="eastAsia"/>
                <w:sz w:val="21"/>
              </w:rPr>
            </w:pPr>
            <w:r>
              <w:rPr>
                <w:rFonts w:ascii="SimSun" w:eastAsia="SimSun" w:hint="eastAsia"/>
                <w:spacing w:val="-6"/>
                <w:sz w:val="21"/>
              </w:rPr>
              <w:t>审议通过了《关于公司 </w:t>
            </w:r>
            <w:r>
              <w:rPr>
                <w:sz w:val="21"/>
              </w:rPr>
              <w:t>2022 </w:t>
            </w:r>
            <w:r>
              <w:rPr>
                <w:rFonts w:ascii="SimSun" w:eastAsia="SimSun" w:hint="eastAsia"/>
                <w:sz w:val="21"/>
              </w:rPr>
              <w:t>年前三季度利润分配方案的议案》；</w:t>
            </w:r>
          </w:p>
          <w:p>
            <w:pPr>
              <w:pStyle w:val="TableParagraph"/>
              <w:numPr>
                <w:ilvl w:val="0"/>
                <w:numId w:val="16"/>
              </w:numPr>
              <w:tabs>
                <w:tab w:pos="265" w:val="left" w:leader="none"/>
              </w:tabs>
              <w:spacing w:line="252" w:lineRule="exact" w:before="4" w:after="0"/>
              <w:ind w:left="264" w:right="0" w:hanging="160"/>
              <w:jc w:val="left"/>
              <w:rPr>
                <w:rFonts w:ascii="SimSun" w:eastAsia="SimSun" w:hint="eastAsia"/>
                <w:sz w:val="21"/>
              </w:rPr>
            </w:pPr>
            <w:r>
              <w:rPr>
                <w:rFonts w:ascii="SimSun" w:eastAsia="SimSun" w:hint="eastAsia"/>
                <w:spacing w:val="-5"/>
                <w:sz w:val="21"/>
              </w:rPr>
              <w:t>审议通过了《关于召开公司 </w:t>
            </w:r>
            <w:r>
              <w:rPr>
                <w:sz w:val="21"/>
              </w:rPr>
              <w:t>2022</w:t>
            </w:r>
            <w:r>
              <w:rPr>
                <w:spacing w:val="-3"/>
                <w:sz w:val="21"/>
              </w:rPr>
              <w:t> </w:t>
            </w:r>
            <w:r>
              <w:rPr>
                <w:rFonts w:ascii="SimSun" w:eastAsia="SimSun" w:hint="eastAsia"/>
                <w:sz w:val="21"/>
              </w:rPr>
              <w:t>年第一次临时股东大会的议案》。</w:t>
            </w:r>
          </w:p>
        </w:tc>
      </w:tr>
    </w:tbl>
    <w:p>
      <w:pPr>
        <w:spacing w:after="0" w:line="252" w:lineRule="exact"/>
        <w:jc w:val="left"/>
        <w:rPr>
          <w:rFonts w:ascii="SimSun" w:eastAsia="SimSun" w:hint="eastAsia"/>
          <w:sz w:val="21"/>
        </w:rPr>
        <w:sectPr>
          <w:pgSz w:w="11910" w:h="16840"/>
          <w:pgMar w:header="877" w:footer="1195" w:top="1460" w:bottom="1380" w:left="1400" w:right="480"/>
        </w:sectPr>
      </w:pPr>
    </w:p>
    <w:p>
      <w:pPr>
        <w:pStyle w:val="BodyText"/>
        <w:spacing w:before="9"/>
        <w:rPr>
          <w:sz w:val="4"/>
        </w:rPr>
      </w:pPr>
    </w:p>
    <w:tbl>
      <w:tblPr>
        <w:tblW w:w="0" w:type="auto"/>
        <w:jc w:val="left"/>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9"/>
        <w:gridCol w:w="1280"/>
        <w:gridCol w:w="6805"/>
      </w:tblGrid>
      <w:tr>
        <w:trPr>
          <w:trHeight w:val="364" w:hRule="atLeast"/>
        </w:trPr>
        <w:tc>
          <w:tcPr>
            <w:tcW w:w="1699" w:type="dxa"/>
            <w:shd w:val="clear" w:color="auto" w:fill="D9D9D9"/>
          </w:tcPr>
          <w:p>
            <w:pPr>
              <w:pStyle w:val="TableParagraph"/>
              <w:spacing w:before="47"/>
              <w:ind w:left="105"/>
              <w:rPr>
                <w:rFonts w:ascii="SimSun" w:eastAsia="SimSun" w:hint="eastAsia"/>
                <w:sz w:val="21"/>
              </w:rPr>
            </w:pPr>
            <w:r>
              <w:rPr>
                <w:rFonts w:ascii="SimSun" w:eastAsia="SimSun" w:hint="eastAsia"/>
                <w:sz w:val="21"/>
              </w:rPr>
              <w:t>会议届次</w:t>
            </w:r>
          </w:p>
        </w:tc>
        <w:tc>
          <w:tcPr>
            <w:tcW w:w="1280" w:type="dxa"/>
            <w:shd w:val="clear" w:color="auto" w:fill="D9D9D9"/>
          </w:tcPr>
          <w:p>
            <w:pPr>
              <w:pStyle w:val="TableParagraph"/>
              <w:spacing w:before="47"/>
              <w:ind w:left="107"/>
              <w:rPr>
                <w:rFonts w:ascii="SimSun" w:eastAsia="SimSun" w:hint="eastAsia"/>
                <w:sz w:val="21"/>
              </w:rPr>
            </w:pPr>
            <w:r>
              <w:rPr>
                <w:rFonts w:ascii="SimSun" w:eastAsia="SimSun" w:hint="eastAsia"/>
                <w:sz w:val="21"/>
              </w:rPr>
              <w:t>召开日期</w:t>
            </w:r>
          </w:p>
        </w:tc>
        <w:tc>
          <w:tcPr>
            <w:tcW w:w="6805" w:type="dxa"/>
            <w:shd w:val="clear" w:color="auto" w:fill="D9D9D9"/>
          </w:tcPr>
          <w:p>
            <w:pPr>
              <w:pStyle w:val="TableParagraph"/>
              <w:spacing w:before="47"/>
              <w:ind w:left="105"/>
              <w:rPr>
                <w:rFonts w:ascii="SimSun" w:eastAsia="SimSun" w:hint="eastAsia"/>
                <w:sz w:val="21"/>
              </w:rPr>
            </w:pPr>
            <w:r>
              <w:rPr>
                <w:rFonts w:ascii="SimSun" w:eastAsia="SimSun" w:hint="eastAsia"/>
                <w:sz w:val="21"/>
              </w:rPr>
              <w:t>会议决议</w:t>
            </w:r>
          </w:p>
        </w:tc>
      </w:tr>
      <w:tr>
        <w:trPr>
          <w:trHeight w:val="544" w:hRule="atLeast"/>
        </w:trPr>
        <w:tc>
          <w:tcPr>
            <w:tcW w:w="1699" w:type="dxa"/>
          </w:tcPr>
          <w:p>
            <w:pPr>
              <w:pStyle w:val="TableParagraph"/>
              <w:spacing w:before="1"/>
              <w:ind w:left="105"/>
              <w:rPr>
                <w:rFonts w:ascii="SimSun" w:eastAsia="SimSun" w:hint="eastAsia"/>
                <w:sz w:val="21"/>
              </w:rPr>
            </w:pPr>
            <w:r>
              <w:rPr>
                <w:rFonts w:ascii="SimSun" w:eastAsia="SimSun" w:hint="eastAsia"/>
                <w:sz w:val="21"/>
              </w:rPr>
              <w:t>第三届董事会第</w:t>
            </w:r>
          </w:p>
          <w:p>
            <w:pPr>
              <w:pStyle w:val="TableParagraph"/>
              <w:spacing w:line="252" w:lineRule="exact" w:before="2"/>
              <w:ind w:left="105"/>
              <w:rPr>
                <w:rFonts w:ascii="SimSun" w:eastAsia="SimSun" w:hint="eastAsia"/>
                <w:sz w:val="21"/>
              </w:rPr>
            </w:pPr>
            <w:r>
              <w:rPr>
                <w:rFonts w:ascii="SimSun" w:eastAsia="SimSun" w:hint="eastAsia"/>
                <w:sz w:val="21"/>
              </w:rPr>
              <w:t>二十一次会议</w:t>
            </w:r>
          </w:p>
        </w:tc>
        <w:tc>
          <w:tcPr>
            <w:tcW w:w="1280" w:type="dxa"/>
          </w:tcPr>
          <w:p>
            <w:pPr>
              <w:pStyle w:val="TableParagraph"/>
              <w:spacing w:before="1"/>
              <w:ind w:left="107"/>
              <w:rPr>
                <w:sz w:val="21"/>
              </w:rPr>
            </w:pPr>
            <w:r>
              <w:rPr>
                <w:sz w:val="21"/>
              </w:rPr>
              <w:t>2022</w:t>
            </w:r>
            <w:r>
              <w:rPr>
                <w:spacing w:val="9"/>
                <w:sz w:val="21"/>
              </w:rPr>
              <w:t> </w:t>
            </w:r>
            <w:r>
              <w:rPr>
                <w:rFonts w:ascii="SimSun" w:eastAsia="SimSun" w:hint="eastAsia"/>
                <w:spacing w:val="3"/>
                <w:sz w:val="21"/>
              </w:rPr>
              <w:t>年 </w:t>
            </w:r>
            <w:r>
              <w:rPr>
                <w:sz w:val="21"/>
              </w:rPr>
              <w:t>12</w:t>
            </w:r>
          </w:p>
          <w:p>
            <w:pPr>
              <w:pStyle w:val="TableParagraph"/>
              <w:spacing w:line="252" w:lineRule="exact" w:before="2"/>
              <w:ind w:left="107"/>
              <w:rPr>
                <w:rFonts w:ascii="SimSun" w:eastAsia="SimSun" w:hint="eastAsia"/>
                <w:sz w:val="21"/>
              </w:rPr>
            </w:pPr>
            <w:r>
              <w:rPr>
                <w:rFonts w:ascii="SimSun" w:eastAsia="SimSun" w:hint="eastAsia"/>
                <w:spacing w:val="-27"/>
                <w:sz w:val="21"/>
              </w:rPr>
              <w:t>月 </w:t>
            </w:r>
            <w:r>
              <w:rPr>
                <w:sz w:val="21"/>
              </w:rPr>
              <w:t>2</w:t>
            </w:r>
            <w:r>
              <w:rPr>
                <w:spacing w:val="1"/>
                <w:sz w:val="21"/>
              </w:rPr>
              <w:t> </w:t>
            </w:r>
            <w:r>
              <w:rPr>
                <w:rFonts w:ascii="SimSun" w:eastAsia="SimSun" w:hint="eastAsia"/>
                <w:sz w:val="21"/>
              </w:rPr>
              <w:t>日</w:t>
            </w:r>
          </w:p>
        </w:tc>
        <w:tc>
          <w:tcPr>
            <w:tcW w:w="6805" w:type="dxa"/>
          </w:tcPr>
          <w:p>
            <w:pPr>
              <w:pStyle w:val="TableParagraph"/>
              <w:numPr>
                <w:ilvl w:val="0"/>
                <w:numId w:val="17"/>
              </w:numPr>
              <w:tabs>
                <w:tab w:pos="265" w:val="left" w:leader="none"/>
              </w:tabs>
              <w:spacing w:line="240" w:lineRule="auto" w:before="1" w:after="0"/>
              <w:ind w:left="264" w:right="0" w:hanging="160"/>
              <w:jc w:val="left"/>
              <w:rPr>
                <w:rFonts w:ascii="SimSun" w:eastAsia="SimSun" w:hint="eastAsia"/>
                <w:sz w:val="21"/>
              </w:rPr>
            </w:pPr>
            <w:r>
              <w:rPr>
                <w:rFonts w:ascii="SimSun" w:eastAsia="SimSun" w:hint="eastAsia"/>
                <w:sz w:val="21"/>
              </w:rPr>
              <w:t>审议通过了《关于修改〈公司章程〉的议案》；</w:t>
            </w:r>
          </w:p>
          <w:p>
            <w:pPr>
              <w:pStyle w:val="TableParagraph"/>
              <w:numPr>
                <w:ilvl w:val="0"/>
                <w:numId w:val="17"/>
              </w:numPr>
              <w:tabs>
                <w:tab w:pos="265" w:val="left" w:leader="none"/>
              </w:tabs>
              <w:spacing w:line="252" w:lineRule="exact" w:before="2" w:after="0"/>
              <w:ind w:left="264" w:right="0" w:hanging="160"/>
              <w:jc w:val="left"/>
              <w:rPr>
                <w:rFonts w:ascii="SimSun" w:eastAsia="SimSun" w:hint="eastAsia"/>
                <w:sz w:val="21"/>
              </w:rPr>
            </w:pPr>
            <w:r>
              <w:rPr>
                <w:rFonts w:ascii="SimSun" w:eastAsia="SimSun" w:hint="eastAsia"/>
                <w:spacing w:val="-5"/>
                <w:sz w:val="21"/>
              </w:rPr>
              <w:t>审议通过了《关于召开公司 </w:t>
            </w:r>
            <w:r>
              <w:rPr>
                <w:sz w:val="21"/>
              </w:rPr>
              <w:t>2022</w:t>
            </w:r>
            <w:r>
              <w:rPr>
                <w:spacing w:val="-3"/>
                <w:sz w:val="21"/>
              </w:rPr>
              <w:t> </w:t>
            </w:r>
            <w:r>
              <w:rPr>
                <w:rFonts w:ascii="SimSun" w:eastAsia="SimSun" w:hint="eastAsia"/>
                <w:sz w:val="21"/>
              </w:rPr>
              <w:t>年第二次临时股东大会的议案》。</w:t>
            </w:r>
          </w:p>
        </w:tc>
      </w:tr>
      <w:tr>
        <w:trPr>
          <w:trHeight w:val="1362" w:hRule="atLeast"/>
        </w:trPr>
        <w:tc>
          <w:tcPr>
            <w:tcW w:w="1699" w:type="dxa"/>
          </w:tcPr>
          <w:p>
            <w:pPr>
              <w:pStyle w:val="TableParagraph"/>
              <w:rPr>
                <w:rFonts w:ascii="SimSun"/>
                <w:sz w:val="20"/>
              </w:rPr>
            </w:pPr>
          </w:p>
          <w:p>
            <w:pPr>
              <w:pStyle w:val="TableParagraph"/>
              <w:spacing w:line="244" w:lineRule="auto" w:before="152"/>
              <w:ind w:left="105" w:right="96"/>
              <w:rPr>
                <w:rFonts w:ascii="SimSun" w:eastAsia="SimSun" w:hint="eastAsia"/>
                <w:sz w:val="21"/>
              </w:rPr>
            </w:pPr>
            <w:r>
              <w:rPr>
                <w:rFonts w:ascii="SimSun" w:eastAsia="SimSun" w:hint="eastAsia"/>
                <w:sz w:val="21"/>
              </w:rPr>
              <w:t>第三届董事会第二十二次会议</w:t>
            </w:r>
          </w:p>
        </w:tc>
        <w:tc>
          <w:tcPr>
            <w:tcW w:w="1280" w:type="dxa"/>
          </w:tcPr>
          <w:p>
            <w:pPr>
              <w:pStyle w:val="TableParagraph"/>
              <w:spacing w:before="11"/>
              <w:rPr>
                <w:rFonts w:ascii="SimSun"/>
                <w:sz w:val="31"/>
              </w:rPr>
            </w:pPr>
          </w:p>
          <w:p>
            <w:pPr>
              <w:pStyle w:val="TableParagraph"/>
              <w:spacing w:before="1"/>
              <w:ind w:left="107"/>
              <w:rPr>
                <w:sz w:val="21"/>
              </w:rPr>
            </w:pPr>
            <w:r>
              <w:rPr>
                <w:sz w:val="21"/>
              </w:rPr>
              <w:t>2022</w:t>
            </w:r>
            <w:r>
              <w:rPr>
                <w:spacing w:val="9"/>
                <w:sz w:val="21"/>
              </w:rPr>
              <w:t> </w:t>
            </w:r>
            <w:r>
              <w:rPr>
                <w:rFonts w:ascii="SimSun" w:eastAsia="SimSun" w:hint="eastAsia"/>
                <w:spacing w:val="3"/>
                <w:sz w:val="21"/>
              </w:rPr>
              <w:t>年 </w:t>
            </w:r>
            <w:r>
              <w:rPr>
                <w:sz w:val="21"/>
              </w:rPr>
              <w:t>12</w:t>
            </w:r>
          </w:p>
          <w:p>
            <w:pPr>
              <w:pStyle w:val="TableParagraph"/>
              <w:spacing w:before="4"/>
              <w:ind w:left="107"/>
              <w:rPr>
                <w:rFonts w:ascii="SimSun" w:eastAsia="SimSun" w:hint="eastAsia"/>
                <w:sz w:val="21"/>
              </w:rPr>
            </w:pPr>
            <w:r>
              <w:rPr>
                <w:rFonts w:ascii="SimSun" w:eastAsia="SimSun" w:hint="eastAsia"/>
                <w:spacing w:val="-26"/>
                <w:sz w:val="21"/>
              </w:rPr>
              <w:t>月 </w:t>
            </w:r>
            <w:r>
              <w:rPr>
                <w:sz w:val="21"/>
              </w:rPr>
              <w:t>12</w:t>
            </w:r>
            <w:r>
              <w:rPr>
                <w:spacing w:val="-1"/>
                <w:sz w:val="21"/>
              </w:rPr>
              <w:t> </w:t>
            </w:r>
            <w:r>
              <w:rPr>
                <w:rFonts w:ascii="SimSun" w:eastAsia="SimSun" w:hint="eastAsia"/>
                <w:sz w:val="21"/>
              </w:rPr>
              <w:t>日</w:t>
            </w:r>
          </w:p>
        </w:tc>
        <w:tc>
          <w:tcPr>
            <w:tcW w:w="6805" w:type="dxa"/>
          </w:tcPr>
          <w:p>
            <w:pPr>
              <w:pStyle w:val="TableParagraph"/>
              <w:numPr>
                <w:ilvl w:val="0"/>
                <w:numId w:val="18"/>
              </w:numPr>
              <w:tabs>
                <w:tab w:pos="265" w:val="left" w:leader="none"/>
              </w:tabs>
              <w:spacing w:line="240" w:lineRule="auto" w:before="1" w:after="0"/>
              <w:ind w:left="264" w:right="0" w:hanging="160"/>
              <w:jc w:val="left"/>
              <w:rPr>
                <w:rFonts w:ascii="SimSun" w:eastAsia="SimSun" w:hint="eastAsia"/>
                <w:sz w:val="21"/>
              </w:rPr>
            </w:pPr>
            <w:r>
              <w:rPr>
                <w:rFonts w:ascii="SimSun" w:eastAsia="SimSun" w:hint="eastAsia"/>
                <w:sz w:val="21"/>
              </w:rPr>
              <w:t>审议通过了《关于聘任公司总裁的议案》；</w:t>
            </w:r>
          </w:p>
          <w:p>
            <w:pPr>
              <w:pStyle w:val="TableParagraph"/>
              <w:numPr>
                <w:ilvl w:val="0"/>
                <w:numId w:val="18"/>
              </w:numPr>
              <w:tabs>
                <w:tab w:pos="265" w:val="left" w:leader="none"/>
              </w:tabs>
              <w:spacing w:line="240" w:lineRule="auto" w:before="4" w:after="0"/>
              <w:ind w:left="264" w:right="0" w:hanging="160"/>
              <w:jc w:val="left"/>
              <w:rPr>
                <w:rFonts w:ascii="SimSun" w:eastAsia="SimSun" w:hint="eastAsia"/>
                <w:sz w:val="21"/>
              </w:rPr>
            </w:pPr>
            <w:r>
              <w:rPr>
                <w:rFonts w:ascii="SimSun" w:eastAsia="SimSun" w:hint="eastAsia"/>
                <w:sz w:val="21"/>
              </w:rPr>
              <w:t>审议通过了《关于聘任公司副总裁、财务总监、总工程师的议案》；</w:t>
            </w:r>
          </w:p>
          <w:p>
            <w:pPr>
              <w:pStyle w:val="TableParagraph"/>
              <w:numPr>
                <w:ilvl w:val="0"/>
                <w:numId w:val="18"/>
              </w:numPr>
              <w:tabs>
                <w:tab w:pos="265" w:val="left" w:leader="none"/>
              </w:tabs>
              <w:spacing w:line="240" w:lineRule="auto" w:before="2" w:after="0"/>
              <w:ind w:left="264" w:right="0" w:hanging="160"/>
              <w:jc w:val="left"/>
              <w:rPr>
                <w:rFonts w:ascii="SimSun" w:eastAsia="SimSun" w:hint="eastAsia"/>
                <w:sz w:val="21"/>
              </w:rPr>
            </w:pPr>
            <w:r>
              <w:rPr>
                <w:rFonts w:ascii="SimSun" w:eastAsia="SimSun" w:hint="eastAsia"/>
                <w:sz w:val="21"/>
              </w:rPr>
              <w:t>审议通过了《关于聘任公司董事会秘书的议案》；</w:t>
            </w:r>
          </w:p>
          <w:p>
            <w:pPr>
              <w:pStyle w:val="TableParagraph"/>
              <w:numPr>
                <w:ilvl w:val="0"/>
                <w:numId w:val="18"/>
              </w:numPr>
              <w:tabs>
                <w:tab w:pos="265" w:val="left" w:leader="none"/>
              </w:tabs>
              <w:spacing w:line="240" w:lineRule="auto" w:before="5" w:after="0"/>
              <w:ind w:left="264" w:right="0" w:hanging="160"/>
              <w:jc w:val="left"/>
              <w:rPr>
                <w:rFonts w:ascii="SimSun" w:eastAsia="SimSun" w:hint="eastAsia"/>
                <w:sz w:val="21"/>
              </w:rPr>
            </w:pPr>
            <w:r>
              <w:rPr>
                <w:rFonts w:ascii="SimSun" w:eastAsia="SimSun" w:hint="eastAsia"/>
                <w:sz w:val="21"/>
              </w:rPr>
              <w:t>审议通过了《关于聘任公司证券事务代表的议案》；</w:t>
            </w:r>
          </w:p>
          <w:p>
            <w:pPr>
              <w:pStyle w:val="TableParagraph"/>
              <w:numPr>
                <w:ilvl w:val="0"/>
                <w:numId w:val="18"/>
              </w:numPr>
              <w:tabs>
                <w:tab w:pos="265" w:val="left" w:leader="none"/>
              </w:tabs>
              <w:spacing w:line="252" w:lineRule="exact" w:before="2" w:after="0"/>
              <w:ind w:left="264" w:right="0" w:hanging="160"/>
              <w:jc w:val="left"/>
              <w:rPr>
                <w:rFonts w:ascii="SimSun" w:eastAsia="SimSun" w:hint="eastAsia"/>
                <w:sz w:val="21"/>
              </w:rPr>
            </w:pPr>
            <w:r>
              <w:rPr>
                <w:rFonts w:ascii="SimSun" w:eastAsia="SimSun" w:hint="eastAsia"/>
                <w:spacing w:val="-5"/>
                <w:sz w:val="21"/>
              </w:rPr>
              <w:t>审议通过了《关于申请公司 </w:t>
            </w:r>
            <w:r>
              <w:rPr>
                <w:sz w:val="21"/>
              </w:rPr>
              <w:t>2023</w:t>
            </w:r>
            <w:r>
              <w:rPr>
                <w:spacing w:val="-3"/>
                <w:sz w:val="21"/>
              </w:rPr>
              <w:t> </w:t>
            </w:r>
            <w:r>
              <w:rPr>
                <w:rFonts w:ascii="SimSun" w:eastAsia="SimSun" w:hint="eastAsia"/>
                <w:sz w:val="21"/>
              </w:rPr>
              <w:t>年度授信额度的议案》。</w:t>
            </w:r>
          </w:p>
        </w:tc>
      </w:tr>
      <w:tr>
        <w:trPr>
          <w:trHeight w:val="544" w:hRule="atLeast"/>
        </w:trPr>
        <w:tc>
          <w:tcPr>
            <w:tcW w:w="1699" w:type="dxa"/>
          </w:tcPr>
          <w:p>
            <w:pPr>
              <w:pStyle w:val="TableParagraph"/>
              <w:spacing w:before="1"/>
              <w:ind w:left="105"/>
              <w:rPr>
                <w:rFonts w:ascii="SimSun" w:eastAsia="SimSun" w:hint="eastAsia"/>
                <w:sz w:val="21"/>
              </w:rPr>
            </w:pPr>
            <w:r>
              <w:rPr>
                <w:rFonts w:ascii="SimSun" w:eastAsia="SimSun" w:hint="eastAsia"/>
                <w:sz w:val="21"/>
              </w:rPr>
              <w:t>第三届董事会第</w:t>
            </w:r>
          </w:p>
          <w:p>
            <w:pPr>
              <w:pStyle w:val="TableParagraph"/>
              <w:spacing w:line="252" w:lineRule="exact" w:before="2"/>
              <w:ind w:left="105"/>
              <w:rPr>
                <w:rFonts w:ascii="SimSun" w:eastAsia="SimSun" w:hint="eastAsia"/>
                <w:sz w:val="21"/>
              </w:rPr>
            </w:pPr>
            <w:r>
              <w:rPr>
                <w:rFonts w:ascii="SimSun" w:eastAsia="SimSun" w:hint="eastAsia"/>
                <w:sz w:val="21"/>
              </w:rPr>
              <w:t>二十三次会议</w:t>
            </w:r>
          </w:p>
        </w:tc>
        <w:tc>
          <w:tcPr>
            <w:tcW w:w="1280" w:type="dxa"/>
          </w:tcPr>
          <w:p>
            <w:pPr>
              <w:pStyle w:val="TableParagraph"/>
              <w:spacing w:before="1"/>
              <w:ind w:left="107"/>
              <w:rPr>
                <w:sz w:val="21"/>
              </w:rPr>
            </w:pPr>
            <w:r>
              <w:rPr>
                <w:sz w:val="21"/>
              </w:rPr>
              <w:t>2022</w:t>
            </w:r>
            <w:r>
              <w:rPr>
                <w:spacing w:val="9"/>
                <w:sz w:val="21"/>
              </w:rPr>
              <w:t> </w:t>
            </w:r>
            <w:r>
              <w:rPr>
                <w:rFonts w:ascii="SimSun" w:eastAsia="SimSun" w:hint="eastAsia"/>
                <w:spacing w:val="3"/>
                <w:sz w:val="21"/>
              </w:rPr>
              <w:t>年 </w:t>
            </w:r>
            <w:r>
              <w:rPr>
                <w:sz w:val="21"/>
              </w:rPr>
              <w:t>12</w:t>
            </w:r>
          </w:p>
          <w:p>
            <w:pPr>
              <w:pStyle w:val="TableParagraph"/>
              <w:spacing w:line="252" w:lineRule="exact" w:before="2"/>
              <w:ind w:left="107"/>
              <w:rPr>
                <w:rFonts w:ascii="SimSun" w:eastAsia="SimSun" w:hint="eastAsia"/>
                <w:sz w:val="21"/>
              </w:rPr>
            </w:pPr>
            <w:r>
              <w:rPr>
                <w:rFonts w:ascii="SimSun" w:eastAsia="SimSun" w:hint="eastAsia"/>
                <w:spacing w:val="-26"/>
                <w:sz w:val="21"/>
              </w:rPr>
              <w:t>月 </w:t>
            </w:r>
            <w:r>
              <w:rPr>
                <w:sz w:val="21"/>
              </w:rPr>
              <w:t>19</w:t>
            </w:r>
            <w:r>
              <w:rPr>
                <w:spacing w:val="-1"/>
                <w:sz w:val="21"/>
              </w:rPr>
              <w:t> </w:t>
            </w:r>
            <w:r>
              <w:rPr>
                <w:rFonts w:ascii="SimSun" w:eastAsia="SimSun" w:hint="eastAsia"/>
                <w:sz w:val="21"/>
              </w:rPr>
              <w:t>日</w:t>
            </w:r>
          </w:p>
        </w:tc>
        <w:tc>
          <w:tcPr>
            <w:tcW w:w="6805" w:type="dxa"/>
          </w:tcPr>
          <w:p>
            <w:pPr>
              <w:pStyle w:val="TableParagraph"/>
              <w:spacing w:before="1"/>
              <w:ind w:left="105"/>
              <w:rPr>
                <w:rFonts w:ascii="SimSun" w:eastAsia="SimSun" w:hint="eastAsia"/>
                <w:sz w:val="21"/>
              </w:rPr>
            </w:pPr>
            <w:r>
              <w:rPr>
                <w:sz w:val="21"/>
              </w:rPr>
              <w:t>1.</w:t>
            </w:r>
            <w:r>
              <w:rPr>
                <w:rFonts w:ascii="SimSun" w:eastAsia="SimSun" w:hint="eastAsia"/>
                <w:spacing w:val="1"/>
                <w:sz w:val="21"/>
              </w:rPr>
              <w:t>审议通过了《关于购买宁夏红墩子煤业有限公司 </w:t>
            </w:r>
            <w:r>
              <w:rPr>
                <w:sz w:val="21"/>
              </w:rPr>
              <w:t>40%</w:t>
            </w:r>
            <w:r>
              <w:rPr>
                <w:rFonts w:ascii="SimSun" w:eastAsia="SimSun" w:hint="eastAsia"/>
                <w:sz w:val="21"/>
              </w:rPr>
              <w:t>股权等资产的议</w:t>
            </w:r>
          </w:p>
          <w:p>
            <w:pPr>
              <w:pStyle w:val="TableParagraph"/>
              <w:spacing w:line="252" w:lineRule="exact" w:before="2"/>
              <w:ind w:left="105"/>
              <w:rPr>
                <w:rFonts w:ascii="SimSun" w:eastAsia="SimSun" w:hint="eastAsia"/>
                <w:sz w:val="21"/>
              </w:rPr>
            </w:pPr>
            <w:r>
              <w:rPr>
                <w:rFonts w:ascii="SimSun" w:eastAsia="SimSun" w:hint="eastAsia"/>
                <w:sz w:val="21"/>
              </w:rPr>
              <w:t>案》。</w:t>
            </w:r>
          </w:p>
        </w:tc>
      </w:tr>
    </w:tbl>
    <w:p>
      <w:pPr>
        <w:pStyle w:val="Heading2"/>
        <w:ind w:left="398"/>
      </w:pPr>
      <w:r>
        <w:rPr/>
        <w:t> </w:t>
      </w:r>
    </w:p>
    <w:p>
      <w:pPr>
        <w:pStyle w:val="BodyText"/>
        <w:spacing w:before="63"/>
        <w:ind w:left="398"/>
      </w:pPr>
      <w:r>
        <w:rPr>
          <w:spacing w:val="-12"/>
        </w:rPr>
        <w:t>六、 董事履行职责情况</w:t>
      </w:r>
    </w:p>
    <w:p>
      <w:pPr>
        <w:pStyle w:val="BodyText"/>
        <w:spacing w:before="65"/>
        <w:ind w:left="398"/>
      </w:pPr>
      <w:r>
        <w:rPr>
          <w:rFonts w:ascii="Calibri" w:eastAsia="Calibri"/>
          <w:b/>
        </w:rPr>
        <w:t>(</w:t>
      </w:r>
      <w:r>
        <w:rPr/>
        <w:t>一</w:t>
      </w:r>
      <w:r>
        <w:rPr>
          <w:rFonts w:ascii="Calibri" w:eastAsia="Calibri"/>
          <w:b/>
          <w:spacing w:val="23"/>
        </w:rPr>
        <w:t>) </w:t>
      </w:r>
      <w:r>
        <w:rPr/>
        <w:t>董事参加董事会和股东大会的情况</w:t>
      </w:r>
    </w:p>
    <w:p>
      <w:pPr>
        <w:pStyle w:val="BodyText"/>
        <w:spacing w:before="10"/>
        <w:rPr>
          <w:sz w:val="4"/>
        </w:rPr>
      </w:pPr>
    </w:p>
    <w:tbl>
      <w:tblPr>
        <w:tblW w:w="0" w:type="auto"/>
        <w:jc w:val="left"/>
        <w:tblInd w:w="4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55"/>
        <w:gridCol w:w="825"/>
        <w:gridCol w:w="1070"/>
        <w:gridCol w:w="832"/>
        <w:gridCol w:w="943"/>
        <w:gridCol w:w="883"/>
        <w:gridCol w:w="823"/>
        <w:gridCol w:w="1260"/>
        <w:gridCol w:w="1228"/>
      </w:tblGrid>
      <w:tr>
        <w:trPr>
          <w:trHeight w:val="546" w:hRule="atLeast"/>
        </w:trPr>
        <w:tc>
          <w:tcPr>
            <w:tcW w:w="955" w:type="dxa"/>
            <w:vMerge w:val="restart"/>
            <w:shd w:val="clear" w:color="auto" w:fill="D9D9D9"/>
          </w:tcPr>
          <w:p>
            <w:pPr>
              <w:pStyle w:val="TableParagraph"/>
              <w:rPr>
                <w:rFonts w:ascii="SimSun"/>
                <w:sz w:val="20"/>
              </w:rPr>
            </w:pPr>
          </w:p>
          <w:p>
            <w:pPr>
              <w:pStyle w:val="TableParagraph"/>
              <w:spacing w:before="2"/>
              <w:rPr>
                <w:rFonts w:ascii="SimSun"/>
                <w:sz w:val="23"/>
              </w:rPr>
            </w:pPr>
          </w:p>
          <w:p>
            <w:pPr>
              <w:pStyle w:val="TableParagraph"/>
              <w:spacing w:line="242" w:lineRule="auto"/>
              <w:ind w:left="266" w:right="254"/>
              <w:rPr>
                <w:rFonts w:ascii="SimSun" w:eastAsia="SimSun" w:hint="eastAsia"/>
                <w:sz w:val="21"/>
              </w:rPr>
            </w:pPr>
            <w:r>
              <w:rPr>
                <w:rFonts w:ascii="SimSun" w:eastAsia="SimSun" w:hint="eastAsia"/>
                <w:spacing w:val="-1"/>
                <w:sz w:val="21"/>
              </w:rPr>
              <w:t>董事姓名</w:t>
            </w:r>
          </w:p>
        </w:tc>
        <w:tc>
          <w:tcPr>
            <w:tcW w:w="825" w:type="dxa"/>
            <w:vMerge w:val="restart"/>
            <w:shd w:val="clear" w:color="auto" w:fill="D9D9D9"/>
          </w:tcPr>
          <w:p>
            <w:pPr>
              <w:pStyle w:val="TableParagraph"/>
              <w:rPr>
                <w:rFonts w:ascii="SimSun"/>
                <w:sz w:val="20"/>
              </w:rPr>
            </w:pPr>
          </w:p>
          <w:p>
            <w:pPr>
              <w:pStyle w:val="TableParagraph"/>
              <w:spacing w:line="242" w:lineRule="auto" w:before="160"/>
              <w:ind w:left="201" w:right="189"/>
              <w:jc w:val="both"/>
              <w:rPr>
                <w:rFonts w:ascii="SimSun" w:eastAsia="SimSun" w:hint="eastAsia"/>
                <w:sz w:val="21"/>
              </w:rPr>
            </w:pPr>
            <w:r>
              <w:rPr>
                <w:rFonts w:ascii="SimSun" w:eastAsia="SimSun" w:hint="eastAsia"/>
                <w:spacing w:val="-1"/>
                <w:sz w:val="21"/>
              </w:rPr>
              <w:t>是否独立董事</w:t>
            </w:r>
          </w:p>
        </w:tc>
        <w:tc>
          <w:tcPr>
            <w:tcW w:w="5811" w:type="dxa"/>
            <w:gridSpan w:val="6"/>
            <w:shd w:val="clear" w:color="auto" w:fill="D9D9D9"/>
          </w:tcPr>
          <w:p>
            <w:pPr>
              <w:pStyle w:val="TableParagraph"/>
              <w:spacing w:before="138"/>
              <w:ind w:left="2152" w:right="2138"/>
              <w:jc w:val="center"/>
              <w:rPr>
                <w:rFonts w:ascii="SimSun" w:eastAsia="SimSun" w:hint="eastAsia"/>
                <w:sz w:val="21"/>
              </w:rPr>
            </w:pPr>
            <w:r>
              <w:rPr>
                <w:rFonts w:ascii="SimSun" w:eastAsia="SimSun" w:hint="eastAsia"/>
                <w:sz w:val="21"/>
              </w:rPr>
              <w:t>参加董事会情况</w:t>
            </w:r>
          </w:p>
        </w:tc>
        <w:tc>
          <w:tcPr>
            <w:tcW w:w="1228" w:type="dxa"/>
            <w:shd w:val="clear" w:color="auto" w:fill="D9D9D9"/>
          </w:tcPr>
          <w:p>
            <w:pPr>
              <w:pStyle w:val="TableParagraph"/>
              <w:spacing w:line="270" w:lineRule="atLeast"/>
              <w:ind w:left="195" w:right="175"/>
              <w:rPr>
                <w:rFonts w:ascii="SimSun" w:eastAsia="SimSun" w:hint="eastAsia"/>
                <w:sz w:val="21"/>
              </w:rPr>
            </w:pPr>
            <w:r>
              <w:rPr>
                <w:rFonts w:ascii="SimSun" w:eastAsia="SimSun" w:hint="eastAsia"/>
                <w:sz w:val="21"/>
              </w:rPr>
              <w:t>参加股东大会情况</w:t>
            </w:r>
          </w:p>
        </w:tc>
      </w:tr>
      <w:tr>
        <w:trPr>
          <w:trHeight w:val="1089" w:hRule="atLeast"/>
        </w:trPr>
        <w:tc>
          <w:tcPr>
            <w:tcW w:w="955" w:type="dxa"/>
            <w:vMerge/>
            <w:tcBorders>
              <w:top w:val="nil"/>
            </w:tcBorders>
            <w:shd w:val="clear" w:color="auto" w:fill="D9D9D9"/>
          </w:tcPr>
          <w:p>
            <w:pPr>
              <w:rPr>
                <w:sz w:val="2"/>
                <w:szCs w:val="2"/>
              </w:rPr>
            </w:pPr>
          </w:p>
        </w:tc>
        <w:tc>
          <w:tcPr>
            <w:tcW w:w="825" w:type="dxa"/>
            <w:vMerge/>
            <w:tcBorders>
              <w:top w:val="nil"/>
            </w:tcBorders>
            <w:shd w:val="clear" w:color="auto" w:fill="D9D9D9"/>
          </w:tcPr>
          <w:p>
            <w:pPr>
              <w:rPr>
                <w:sz w:val="2"/>
                <w:szCs w:val="2"/>
              </w:rPr>
            </w:pPr>
          </w:p>
        </w:tc>
        <w:tc>
          <w:tcPr>
            <w:tcW w:w="1070" w:type="dxa"/>
            <w:shd w:val="clear" w:color="auto" w:fill="D9D9D9"/>
          </w:tcPr>
          <w:p>
            <w:pPr>
              <w:pStyle w:val="TableParagraph"/>
              <w:spacing w:line="242" w:lineRule="auto" w:before="135"/>
              <w:ind w:left="113" w:right="99"/>
              <w:jc w:val="center"/>
              <w:rPr>
                <w:rFonts w:ascii="SimSun" w:eastAsia="SimSun" w:hint="eastAsia"/>
                <w:sz w:val="21"/>
              </w:rPr>
            </w:pPr>
            <w:r>
              <w:rPr>
                <w:rFonts w:ascii="SimSun" w:eastAsia="SimSun" w:hint="eastAsia"/>
                <w:sz w:val="21"/>
              </w:rPr>
              <w:t>本年应参加董事会次数</w:t>
            </w:r>
          </w:p>
        </w:tc>
        <w:tc>
          <w:tcPr>
            <w:tcW w:w="832" w:type="dxa"/>
            <w:shd w:val="clear" w:color="auto" w:fill="D9D9D9"/>
          </w:tcPr>
          <w:p>
            <w:pPr>
              <w:pStyle w:val="TableParagraph"/>
              <w:spacing w:line="242" w:lineRule="auto" w:before="135"/>
              <w:ind w:left="205" w:right="192"/>
              <w:jc w:val="both"/>
              <w:rPr>
                <w:rFonts w:ascii="SimSun" w:eastAsia="SimSun" w:hint="eastAsia"/>
                <w:sz w:val="21"/>
              </w:rPr>
            </w:pPr>
            <w:r>
              <w:rPr>
                <w:rFonts w:ascii="SimSun" w:eastAsia="SimSun" w:hint="eastAsia"/>
                <w:spacing w:val="-1"/>
                <w:sz w:val="21"/>
              </w:rPr>
              <w:t>亲自出席次数</w:t>
            </w:r>
          </w:p>
        </w:tc>
        <w:tc>
          <w:tcPr>
            <w:tcW w:w="943" w:type="dxa"/>
            <w:shd w:val="clear" w:color="auto" w:fill="D9D9D9"/>
          </w:tcPr>
          <w:p>
            <w:pPr>
              <w:pStyle w:val="TableParagraph"/>
              <w:spacing w:line="242" w:lineRule="auto" w:before="135"/>
              <w:ind w:left="153" w:right="143"/>
              <w:jc w:val="both"/>
              <w:rPr>
                <w:rFonts w:ascii="SimSun" w:eastAsia="SimSun" w:hint="eastAsia"/>
                <w:sz w:val="21"/>
              </w:rPr>
            </w:pPr>
            <w:r>
              <w:rPr>
                <w:rFonts w:ascii="SimSun" w:eastAsia="SimSun" w:hint="eastAsia"/>
                <w:sz w:val="21"/>
              </w:rPr>
              <w:t>以通讯方式参加次数</w:t>
            </w:r>
          </w:p>
        </w:tc>
        <w:tc>
          <w:tcPr>
            <w:tcW w:w="883" w:type="dxa"/>
            <w:shd w:val="clear" w:color="auto" w:fill="D9D9D9"/>
          </w:tcPr>
          <w:p>
            <w:pPr>
              <w:pStyle w:val="TableParagraph"/>
              <w:spacing w:before="3"/>
              <w:rPr>
                <w:rFonts w:ascii="SimSun"/>
                <w:sz w:val="21"/>
              </w:rPr>
            </w:pPr>
          </w:p>
          <w:p>
            <w:pPr>
              <w:pStyle w:val="TableParagraph"/>
              <w:spacing w:line="244" w:lineRule="auto"/>
              <w:ind w:left="127" w:right="109"/>
              <w:rPr>
                <w:rFonts w:ascii="SimSun" w:eastAsia="SimSun" w:hint="eastAsia"/>
                <w:sz w:val="21"/>
              </w:rPr>
            </w:pPr>
            <w:r>
              <w:rPr>
                <w:rFonts w:ascii="SimSun" w:eastAsia="SimSun" w:hint="eastAsia"/>
                <w:sz w:val="21"/>
              </w:rPr>
              <w:t>委托出席次数</w:t>
            </w:r>
          </w:p>
        </w:tc>
        <w:tc>
          <w:tcPr>
            <w:tcW w:w="823" w:type="dxa"/>
            <w:shd w:val="clear" w:color="auto" w:fill="D9D9D9"/>
          </w:tcPr>
          <w:p>
            <w:pPr>
              <w:pStyle w:val="TableParagraph"/>
              <w:spacing w:before="3"/>
              <w:rPr>
                <w:rFonts w:ascii="SimSun"/>
                <w:sz w:val="21"/>
              </w:rPr>
            </w:pPr>
          </w:p>
          <w:p>
            <w:pPr>
              <w:pStyle w:val="TableParagraph"/>
              <w:spacing w:line="244" w:lineRule="auto"/>
              <w:ind w:left="199" w:right="188"/>
              <w:rPr>
                <w:rFonts w:ascii="SimSun" w:eastAsia="SimSun" w:hint="eastAsia"/>
                <w:sz w:val="21"/>
              </w:rPr>
            </w:pPr>
            <w:r>
              <w:rPr>
                <w:rFonts w:ascii="SimSun" w:eastAsia="SimSun" w:hint="eastAsia"/>
                <w:spacing w:val="-1"/>
                <w:sz w:val="21"/>
              </w:rPr>
              <w:t>缺席次数</w:t>
            </w:r>
          </w:p>
        </w:tc>
        <w:tc>
          <w:tcPr>
            <w:tcW w:w="1260" w:type="dxa"/>
            <w:shd w:val="clear" w:color="auto" w:fill="D9D9D9"/>
          </w:tcPr>
          <w:p>
            <w:pPr>
              <w:pStyle w:val="TableParagraph"/>
              <w:spacing w:line="242" w:lineRule="auto" w:before="1"/>
              <w:ind w:left="212" w:right="191"/>
              <w:jc w:val="both"/>
              <w:rPr>
                <w:rFonts w:ascii="SimSun" w:eastAsia="SimSun" w:hint="eastAsia"/>
                <w:sz w:val="21"/>
              </w:rPr>
            </w:pPr>
            <w:r>
              <w:rPr>
                <w:rFonts w:ascii="SimSun" w:eastAsia="SimSun" w:hint="eastAsia"/>
                <w:sz w:val="21"/>
              </w:rPr>
              <w:t>是否连续两次未亲自参加会</w:t>
            </w:r>
          </w:p>
          <w:p>
            <w:pPr>
              <w:pStyle w:val="TableParagraph"/>
              <w:spacing w:line="252" w:lineRule="exact"/>
              <w:ind w:left="14"/>
              <w:jc w:val="center"/>
              <w:rPr>
                <w:rFonts w:ascii="SimSun" w:eastAsia="SimSun" w:hint="eastAsia"/>
                <w:sz w:val="21"/>
              </w:rPr>
            </w:pPr>
            <w:r>
              <w:rPr>
                <w:rFonts w:ascii="SimSun" w:eastAsia="SimSun" w:hint="eastAsia"/>
                <w:w w:val="100"/>
                <w:sz w:val="21"/>
              </w:rPr>
              <w:t>议</w:t>
            </w:r>
          </w:p>
        </w:tc>
        <w:tc>
          <w:tcPr>
            <w:tcW w:w="1228" w:type="dxa"/>
            <w:shd w:val="clear" w:color="auto" w:fill="D9D9D9"/>
          </w:tcPr>
          <w:p>
            <w:pPr>
              <w:pStyle w:val="TableParagraph"/>
              <w:spacing w:line="242" w:lineRule="auto" w:before="135"/>
              <w:ind w:left="195" w:right="175"/>
              <w:jc w:val="center"/>
              <w:rPr>
                <w:rFonts w:ascii="SimSun" w:eastAsia="SimSun" w:hint="eastAsia"/>
                <w:sz w:val="21"/>
              </w:rPr>
            </w:pPr>
            <w:r>
              <w:rPr>
                <w:rFonts w:ascii="SimSun" w:eastAsia="SimSun" w:hint="eastAsia"/>
                <w:sz w:val="21"/>
              </w:rPr>
              <w:t>出席股东大会的次数</w:t>
            </w:r>
          </w:p>
        </w:tc>
      </w:tr>
      <w:tr>
        <w:trPr>
          <w:trHeight w:val="362" w:hRule="atLeast"/>
        </w:trPr>
        <w:tc>
          <w:tcPr>
            <w:tcW w:w="955" w:type="dxa"/>
          </w:tcPr>
          <w:p>
            <w:pPr>
              <w:pStyle w:val="TableParagraph"/>
              <w:spacing w:before="46"/>
              <w:ind w:left="107"/>
              <w:rPr>
                <w:rFonts w:ascii="SimSun" w:eastAsia="SimSun" w:hint="eastAsia"/>
                <w:sz w:val="21"/>
              </w:rPr>
            </w:pPr>
            <w:r>
              <w:rPr>
                <w:rFonts w:ascii="SimSun" w:eastAsia="SimSun" w:hint="eastAsia"/>
                <w:sz w:val="21"/>
              </w:rPr>
              <w:t>党彦宝</w:t>
            </w:r>
          </w:p>
        </w:tc>
        <w:tc>
          <w:tcPr>
            <w:tcW w:w="825" w:type="dxa"/>
          </w:tcPr>
          <w:p>
            <w:pPr>
              <w:pStyle w:val="TableParagraph"/>
              <w:spacing w:before="46"/>
              <w:ind w:left="107"/>
              <w:rPr>
                <w:rFonts w:ascii="SimSun" w:eastAsia="SimSun" w:hint="eastAsia"/>
                <w:sz w:val="21"/>
              </w:rPr>
            </w:pPr>
            <w:r>
              <w:rPr>
                <w:rFonts w:ascii="SimSun" w:eastAsia="SimSun" w:hint="eastAsia"/>
                <w:w w:val="100"/>
                <w:sz w:val="21"/>
              </w:rPr>
              <w:t>否</w:t>
            </w:r>
          </w:p>
        </w:tc>
        <w:tc>
          <w:tcPr>
            <w:tcW w:w="1070" w:type="dxa"/>
          </w:tcPr>
          <w:p>
            <w:pPr>
              <w:pStyle w:val="TableParagraph"/>
              <w:spacing w:before="53"/>
              <w:ind w:right="94"/>
              <w:jc w:val="right"/>
              <w:rPr>
                <w:sz w:val="21"/>
              </w:rPr>
            </w:pPr>
            <w:r>
              <w:rPr>
                <w:w w:val="100"/>
                <w:sz w:val="21"/>
              </w:rPr>
              <w:t>8</w:t>
            </w:r>
          </w:p>
        </w:tc>
        <w:tc>
          <w:tcPr>
            <w:tcW w:w="832" w:type="dxa"/>
          </w:tcPr>
          <w:p>
            <w:pPr>
              <w:pStyle w:val="TableParagraph"/>
              <w:spacing w:before="53"/>
              <w:ind w:right="96"/>
              <w:jc w:val="right"/>
              <w:rPr>
                <w:sz w:val="21"/>
              </w:rPr>
            </w:pPr>
            <w:r>
              <w:rPr>
                <w:w w:val="100"/>
                <w:sz w:val="21"/>
              </w:rPr>
              <w:t>8</w:t>
            </w:r>
          </w:p>
        </w:tc>
        <w:tc>
          <w:tcPr>
            <w:tcW w:w="943" w:type="dxa"/>
          </w:tcPr>
          <w:p>
            <w:pPr>
              <w:pStyle w:val="TableParagraph"/>
              <w:spacing w:before="53"/>
              <w:ind w:right="95"/>
              <w:jc w:val="right"/>
              <w:rPr>
                <w:sz w:val="21"/>
              </w:rPr>
            </w:pPr>
            <w:r>
              <w:rPr>
                <w:w w:val="100"/>
                <w:sz w:val="21"/>
              </w:rPr>
              <w:t>8</w:t>
            </w:r>
          </w:p>
        </w:tc>
        <w:tc>
          <w:tcPr>
            <w:tcW w:w="883" w:type="dxa"/>
          </w:tcPr>
          <w:p>
            <w:pPr>
              <w:pStyle w:val="TableParagraph"/>
              <w:spacing w:before="53"/>
              <w:ind w:right="92"/>
              <w:jc w:val="right"/>
              <w:rPr>
                <w:sz w:val="21"/>
              </w:rPr>
            </w:pPr>
            <w:r>
              <w:rPr>
                <w:w w:val="100"/>
                <w:sz w:val="21"/>
              </w:rPr>
              <w:t>0</w:t>
            </w:r>
          </w:p>
        </w:tc>
        <w:tc>
          <w:tcPr>
            <w:tcW w:w="823" w:type="dxa"/>
          </w:tcPr>
          <w:p>
            <w:pPr>
              <w:pStyle w:val="TableParagraph"/>
              <w:spacing w:before="53"/>
              <w:ind w:right="95"/>
              <w:jc w:val="right"/>
              <w:rPr>
                <w:sz w:val="21"/>
              </w:rPr>
            </w:pPr>
            <w:r>
              <w:rPr>
                <w:w w:val="100"/>
                <w:sz w:val="21"/>
              </w:rPr>
              <w:t>0</w:t>
            </w:r>
          </w:p>
        </w:tc>
        <w:tc>
          <w:tcPr>
            <w:tcW w:w="1260" w:type="dxa"/>
          </w:tcPr>
          <w:p>
            <w:pPr>
              <w:pStyle w:val="TableParagraph"/>
              <w:spacing w:before="46"/>
              <w:ind w:left="111"/>
              <w:rPr>
                <w:rFonts w:ascii="SimSun" w:eastAsia="SimSun" w:hint="eastAsia"/>
                <w:sz w:val="21"/>
              </w:rPr>
            </w:pPr>
            <w:r>
              <w:rPr>
                <w:rFonts w:ascii="SimSun" w:eastAsia="SimSun" w:hint="eastAsia"/>
                <w:w w:val="100"/>
                <w:sz w:val="21"/>
              </w:rPr>
              <w:t>否</w:t>
            </w:r>
          </w:p>
        </w:tc>
        <w:tc>
          <w:tcPr>
            <w:tcW w:w="1228" w:type="dxa"/>
          </w:tcPr>
          <w:p>
            <w:pPr>
              <w:pStyle w:val="TableParagraph"/>
              <w:spacing w:before="53"/>
              <w:ind w:right="91"/>
              <w:jc w:val="right"/>
              <w:rPr>
                <w:sz w:val="21"/>
              </w:rPr>
            </w:pPr>
            <w:r>
              <w:rPr>
                <w:w w:val="100"/>
                <w:sz w:val="21"/>
              </w:rPr>
              <w:t>0</w:t>
            </w:r>
          </w:p>
        </w:tc>
      </w:tr>
      <w:tr>
        <w:trPr>
          <w:trHeight w:val="362" w:hRule="atLeast"/>
        </w:trPr>
        <w:tc>
          <w:tcPr>
            <w:tcW w:w="955" w:type="dxa"/>
          </w:tcPr>
          <w:p>
            <w:pPr>
              <w:pStyle w:val="TableParagraph"/>
              <w:spacing w:before="46"/>
              <w:ind w:left="107"/>
              <w:rPr>
                <w:rFonts w:ascii="SimSun" w:eastAsia="SimSun" w:hint="eastAsia"/>
                <w:sz w:val="21"/>
              </w:rPr>
            </w:pPr>
            <w:r>
              <w:rPr>
                <w:rFonts w:ascii="SimSun" w:eastAsia="SimSun" w:hint="eastAsia"/>
                <w:sz w:val="21"/>
              </w:rPr>
              <w:t>刘元管</w:t>
            </w:r>
          </w:p>
        </w:tc>
        <w:tc>
          <w:tcPr>
            <w:tcW w:w="825" w:type="dxa"/>
          </w:tcPr>
          <w:p>
            <w:pPr>
              <w:pStyle w:val="TableParagraph"/>
              <w:spacing w:before="46"/>
              <w:ind w:left="107"/>
              <w:rPr>
                <w:rFonts w:ascii="SimSun" w:eastAsia="SimSun" w:hint="eastAsia"/>
                <w:sz w:val="21"/>
              </w:rPr>
            </w:pPr>
            <w:r>
              <w:rPr>
                <w:rFonts w:ascii="SimSun" w:eastAsia="SimSun" w:hint="eastAsia"/>
                <w:w w:val="100"/>
                <w:sz w:val="21"/>
              </w:rPr>
              <w:t>否</w:t>
            </w:r>
          </w:p>
        </w:tc>
        <w:tc>
          <w:tcPr>
            <w:tcW w:w="1070" w:type="dxa"/>
          </w:tcPr>
          <w:p>
            <w:pPr>
              <w:pStyle w:val="TableParagraph"/>
              <w:spacing w:before="55"/>
              <w:ind w:right="94"/>
              <w:jc w:val="right"/>
              <w:rPr>
                <w:sz w:val="21"/>
              </w:rPr>
            </w:pPr>
            <w:r>
              <w:rPr>
                <w:w w:val="100"/>
                <w:sz w:val="21"/>
              </w:rPr>
              <w:t>8</w:t>
            </w:r>
          </w:p>
        </w:tc>
        <w:tc>
          <w:tcPr>
            <w:tcW w:w="832" w:type="dxa"/>
          </w:tcPr>
          <w:p>
            <w:pPr>
              <w:pStyle w:val="TableParagraph"/>
              <w:spacing w:before="55"/>
              <w:ind w:right="96"/>
              <w:jc w:val="right"/>
              <w:rPr>
                <w:sz w:val="21"/>
              </w:rPr>
            </w:pPr>
            <w:r>
              <w:rPr>
                <w:w w:val="100"/>
                <w:sz w:val="21"/>
              </w:rPr>
              <w:t>8</w:t>
            </w:r>
          </w:p>
        </w:tc>
        <w:tc>
          <w:tcPr>
            <w:tcW w:w="943" w:type="dxa"/>
          </w:tcPr>
          <w:p>
            <w:pPr>
              <w:pStyle w:val="TableParagraph"/>
              <w:spacing w:before="55"/>
              <w:ind w:right="95"/>
              <w:jc w:val="right"/>
              <w:rPr>
                <w:sz w:val="21"/>
              </w:rPr>
            </w:pPr>
            <w:r>
              <w:rPr>
                <w:w w:val="100"/>
                <w:sz w:val="21"/>
              </w:rPr>
              <w:t>8</w:t>
            </w:r>
          </w:p>
        </w:tc>
        <w:tc>
          <w:tcPr>
            <w:tcW w:w="883" w:type="dxa"/>
          </w:tcPr>
          <w:p>
            <w:pPr>
              <w:pStyle w:val="TableParagraph"/>
              <w:spacing w:before="55"/>
              <w:ind w:right="92"/>
              <w:jc w:val="right"/>
              <w:rPr>
                <w:sz w:val="21"/>
              </w:rPr>
            </w:pPr>
            <w:r>
              <w:rPr>
                <w:w w:val="100"/>
                <w:sz w:val="21"/>
              </w:rPr>
              <w:t>0</w:t>
            </w:r>
          </w:p>
        </w:tc>
        <w:tc>
          <w:tcPr>
            <w:tcW w:w="823" w:type="dxa"/>
          </w:tcPr>
          <w:p>
            <w:pPr>
              <w:pStyle w:val="TableParagraph"/>
              <w:spacing w:before="55"/>
              <w:ind w:right="95"/>
              <w:jc w:val="right"/>
              <w:rPr>
                <w:sz w:val="21"/>
              </w:rPr>
            </w:pPr>
            <w:r>
              <w:rPr>
                <w:w w:val="100"/>
                <w:sz w:val="21"/>
              </w:rPr>
              <w:t>0</w:t>
            </w:r>
          </w:p>
        </w:tc>
        <w:tc>
          <w:tcPr>
            <w:tcW w:w="1260" w:type="dxa"/>
          </w:tcPr>
          <w:p>
            <w:pPr>
              <w:pStyle w:val="TableParagraph"/>
              <w:spacing w:before="46"/>
              <w:ind w:left="111"/>
              <w:rPr>
                <w:rFonts w:ascii="SimSun" w:eastAsia="SimSun" w:hint="eastAsia"/>
                <w:sz w:val="21"/>
              </w:rPr>
            </w:pPr>
            <w:r>
              <w:rPr>
                <w:rFonts w:ascii="SimSun" w:eastAsia="SimSun" w:hint="eastAsia"/>
                <w:w w:val="100"/>
                <w:sz w:val="21"/>
              </w:rPr>
              <w:t>否</w:t>
            </w:r>
          </w:p>
        </w:tc>
        <w:tc>
          <w:tcPr>
            <w:tcW w:w="1228" w:type="dxa"/>
          </w:tcPr>
          <w:p>
            <w:pPr>
              <w:pStyle w:val="TableParagraph"/>
              <w:spacing w:before="55"/>
              <w:ind w:right="91"/>
              <w:jc w:val="right"/>
              <w:rPr>
                <w:sz w:val="21"/>
              </w:rPr>
            </w:pPr>
            <w:r>
              <w:rPr>
                <w:w w:val="100"/>
                <w:sz w:val="21"/>
              </w:rPr>
              <w:t>3</w:t>
            </w:r>
          </w:p>
        </w:tc>
      </w:tr>
      <w:tr>
        <w:trPr>
          <w:trHeight w:val="364" w:hRule="atLeast"/>
        </w:trPr>
        <w:tc>
          <w:tcPr>
            <w:tcW w:w="955" w:type="dxa"/>
          </w:tcPr>
          <w:p>
            <w:pPr>
              <w:pStyle w:val="TableParagraph"/>
              <w:spacing w:before="49"/>
              <w:ind w:left="107"/>
              <w:rPr>
                <w:rFonts w:ascii="SimSun" w:eastAsia="SimSun" w:hint="eastAsia"/>
                <w:sz w:val="21"/>
              </w:rPr>
            </w:pPr>
            <w:r>
              <w:rPr>
                <w:rFonts w:ascii="SimSun" w:eastAsia="SimSun" w:hint="eastAsia"/>
                <w:sz w:val="21"/>
              </w:rPr>
              <w:t>卢军</w:t>
            </w:r>
          </w:p>
        </w:tc>
        <w:tc>
          <w:tcPr>
            <w:tcW w:w="825" w:type="dxa"/>
          </w:tcPr>
          <w:p>
            <w:pPr>
              <w:pStyle w:val="TableParagraph"/>
              <w:spacing w:before="49"/>
              <w:ind w:left="107"/>
              <w:rPr>
                <w:rFonts w:ascii="SimSun" w:eastAsia="SimSun" w:hint="eastAsia"/>
                <w:sz w:val="21"/>
              </w:rPr>
            </w:pPr>
            <w:r>
              <w:rPr>
                <w:rFonts w:ascii="SimSun" w:eastAsia="SimSun" w:hint="eastAsia"/>
                <w:w w:val="100"/>
                <w:sz w:val="21"/>
              </w:rPr>
              <w:t>否</w:t>
            </w:r>
          </w:p>
        </w:tc>
        <w:tc>
          <w:tcPr>
            <w:tcW w:w="1070" w:type="dxa"/>
          </w:tcPr>
          <w:p>
            <w:pPr>
              <w:pStyle w:val="TableParagraph"/>
              <w:spacing w:before="55"/>
              <w:ind w:right="94"/>
              <w:jc w:val="right"/>
              <w:rPr>
                <w:sz w:val="21"/>
              </w:rPr>
            </w:pPr>
            <w:r>
              <w:rPr>
                <w:w w:val="100"/>
                <w:sz w:val="21"/>
              </w:rPr>
              <w:t>8</w:t>
            </w:r>
          </w:p>
        </w:tc>
        <w:tc>
          <w:tcPr>
            <w:tcW w:w="832" w:type="dxa"/>
          </w:tcPr>
          <w:p>
            <w:pPr>
              <w:pStyle w:val="TableParagraph"/>
              <w:spacing w:before="55"/>
              <w:ind w:right="96"/>
              <w:jc w:val="right"/>
              <w:rPr>
                <w:sz w:val="21"/>
              </w:rPr>
            </w:pPr>
            <w:r>
              <w:rPr>
                <w:w w:val="100"/>
                <w:sz w:val="21"/>
              </w:rPr>
              <w:t>8</w:t>
            </w:r>
          </w:p>
        </w:tc>
        <w:tc>
          <w:tcPr>
            <w:tcW w:w="943" w:type="dxa"/>
          </w:tcPr>
          <w:p>
            <w:pPr>
              <w:pStyle w:val="TableParagraph"/>
              <w:spacing w:before="55"/>
              <w:ind w:right="95"/>
              <w:jc w:val="right"/>
              <w:rPr>
                <w:sz w:val="21"/>
              </w:rPr>
            </w:pPr>
            <w:r>
              <w:rPr>
                <w:w w:val="100"/>
                <w:sz w:val="21"/>
              </w:rPr>
              <w:t>8</w:t>
            </w:r>
          </w:p>
        </w:tc>
        <w:tc>
          <w:tcPr>
            <w:tcW w:w="883" w:type="dxa"/>
          </w:tcPr>
          <w:p>
            <w:pPr>
              <w:pStyle w:val="TableParagraph"/>
              <w:spacing w:before="55"/>
              <w:ind w:right="92"/>
              <w:jc w:val="right"/>
              <w:rPr>
                <w:sz w:val="21"/>
              </w:rPr>
            </w:pPr>
            <w:r>
              <w:rPr>
                <w:w w:val="100"/>
                <w:sz w:val="21"/>
              </w:rPr>
              <w:t>0</w:t>
            </w:r>
          </w:p>
        </w:tc>
        <w:tc>
          <w:tcPr>
            <w:tcW w:w="823" w:type="dxa"/>
          </w:tcPr>
          <w:p>
            <w:pPr>
              <w:pStyle w:val="TableParagraph"/>
              <w:spacing w:before="55"/>
              <w:ind w:right="95"/>
              <w:jc w:val="right"/>
              <w:rPr>
                <w:sz w:val="21"/>
              </w:rPr>
            </w:pPr>
            <w:r>
              <w:rPr>
                <w:w w:val="100"/>
                <w:sz w:val="21"/>
              </w:rPr>
              <w:t>0</w:t>
            </w:r>
          </w:p>
        </w:tc>
        <w:tc>
          <w:tcPr>
            <w:tcW w:w="1260" w:type="dxa"/>
          </w:tcPr>
          <w:p>
            <w:pPr>
              <w:pStyle w:val="TableParagraph"/>
              <w:spacing w:before="49"/>
              <w:ind w:left="111"/>
              <w:rPr>
                <w:rFonts w:ascii="SimSun" w:eastAsia="SimSun" w:hint="eastAsia"/>
                <w:sz w:val="21"/>
              </w:rPr>
            </w:pPr>
            <w:r>
              <w:rPr>
                <w:rFonts w:ascii="SimSun" w:eastAsia="SimSun" w:hint="eastAsia"/>
                <w:w w:val="100"/>
                <w:sz w:val="21"/>
              </w:rPr>
              <w:t>否</w:t>
            </w:r>
          </w:p>
        </w:tc>
        <w:tc>
          <w:tcPr>
            <w:tcW w:w="1228" w:type="dxa"/>
          </w:tcPr>
          <w:p>
            <w:pPr>
              <w:pStyle w:val="TableParagraph"/>
              <w:spacing w:before="55"/>
              <w:ind w:right="91"/>
              <w:jc w:val="right"/>
              <w:rPr>
                <w:sz w:val="21"/>
              </w:rPr>
            </w:pPr>
            <w:r>
              <w:rPr>
                <w:w w:val="100"/>
                <w:sz w:val="21"/>
              </w:rPr>
              <w:t>3</w:t>
            </w:r>
          </w:p>
        </w:tc>
      </w:tr>
      <w:tr>
        <w:trPr>
          <w:trHeight w:val="361" w:hRule="atLeast"/>
        </w:trPr>
        <w:tc>
          <w:tcPr>
            <w:tcW w:w="955" w:type="dxa"/>
          </w:tcPr>
          <w:p>
            <w:pPr>
              <w:pStyle w:val="TableParagraph"/>
              <w:spacing w:before="46"/>
              <w:ind w:left="107"/>
              <w:rPr>
                <w:rFonts w:ascii="SimSun" w:eastAsia="SimSun" w:hint="eastAsia"/>
                <w:sz w:val="21"/>
              </w:rPr>
            </w:pPr>
            <w:r>
              <w:rPr>
                <w:rFonts w:ascii="SimSun" w:eastAsia="SimSun" w:hint="eastAsia"/>
                <w:sz w:val="21"/>
              </w:rPr>
              <w:t>高建军</w:t>
            </w:r>
          </w:p>
        </w:tc>
        <w:tc>
          <w:tcPr>
            <w:tcW w:w="825" w:type="dxa"/>
          </w:tcPr>
          <w:p>
            <w:pPr>
              <w:pStyle w:val="TableParagraph"/>
              <w:spacing w:before="46"/>
              <w:ind w:left="107"/>
              <w:rPr>
                <w:rFonts w:ascii="SimSun" w:eastAsia="SimSun" w:hint="eastAsia"/>
                <w:sz w:val="21"/>
              </w:rPr>
            </w:pPr>
            <w:r>
              <w:rPr>
                <w:rFonts w:ascii="SimSun" w:eastAsia="SimSun" w:hint="eastAsia"/>
                <w:w w:val="100"/>
                <w:sz w:val="21"/>
              </w:rPr>
              <w:t>否</w:t>
            </w:r>
          </w:p>
        </w:tc>
        <w:tc>
          <w:tcPr>
            <w:tcW w:w="1070" w:type="dxa"/>
          </w:tcPr>
          <w:p>
            <w:pPr>
              <w:pStyle w:val="TableParagraph"/>
              <w:spacing w:before="53"/>
              <w:ind w:right="94"/>
              <w:jc w:val="right"/>
              <w:rPr>
                <w:sz w:val="21"/>
              </w:rPr>
            </w:pPr>
            <w:r>
              <w:rPr>
                <w:w w:val="100"/>
                <w:sz w:val="21"/>
              </w:rPr>
              <w:t>8</w:t>
            </w:r>
          </w:p>
        </w:tc>
        <w:tc>
          <w:tcPr>
            <w:tcW w:w="832" w:type="dxa"/>
          </w:tcPr>
          <w:p>
            <w:pPr>
              <w:pStyle w:val="TableParagraph"/>
              <w:spacing w:before="53"/>
              <w:ind w:right="96"/>
              <w:jc w:val="right"/>
              <w:rPr>
                <w:sz w:val="21"/>
              </w:rPr>
            </w:pPr>
            <w:r>
              <w:rPr>
                <w:w w:val="100"/>
                <w:sz w:val="21"/>
              </w:rPr>
              <w:t>8</w:t>
            </w:r>
          </w:p>
        </w:tc>
        <w:tc>
          <w:tcPr>
            <w:tcW w:w="943" w:type="dxa"/>
          </w:tcPr>
          <w:p>
            <w:pPr>
              <w:pStyle w:val="TableParagraph"/>
              <w:spacing w:before="53"/>
              <w:ind w:right="95"/>
              <w:jc w:val="right"/>
              <w:rPr>
                <w:sz w:val="21"/>
              </w:rPr>
            </w:pPr>
            <w:r>
              <w:rPr>
                <w:w w:val="100"/>
                <w:sz w:val="21"/>
              </w:rPr>
              <w:t>8</w:t>
            </w:r>
          </w:p>
        </w:tc>
        <w:tc>
          <w:tcPr>
            <w:tcW w:w="883" w:type="dxa"/>
          </w:tcPr>
          <w:p>
            <w:pPr>
              <w:pStyle w:val="TableParagraph"/>
              <w:spacing w:before="53"/>
              <w:ind w:right="92"/>
              <w:jc w:val="right"/>
              <w:rPr>
                <w:sz w:val="21"/>
              </w:rPr>
            </w:pPr>
            <w:r>
              <w:rPr>
                <w:w w:val="100"/>
                <w:sz w:val="21"/>
              </w:rPr>
              <w:t>0</w:t>
            </w:r>
          </w:p>
        </w:tc>
        <w:tc>
          <w:tcPr>
            <w:tcW w:w="823" w:type="dxa"/>
          </w:tcPr>
          <w:p>
            <w:pPr>
              <w:pStyle w:val="TableParagraph"/>
              <w:spacing w:before="53"/>
              <w:ind w:right="95"/>
              <w:jc w:val="right"/>
              <w:rPr>
                <w:sz w:val="21"/>
              </w:rPr>
            </w:pPr>
            <w:r>
              <w:rPr>
                <w:w w:val="100"/>
                <w:sz w:val="21"/>
              </w:rPr>
              <w:t>0</w:t>
            </w:r>
          </w:p>
        </w:tc>
        <w:tc>
          <w:tcPr>
            <w:tcW w:w="1260" w:type="dxa"/>
          </w:tcPr>
          <w:p>
            <w:pPr>
              <w:pStyle w:val="TableParagraph"/>
              <w:spacing w:before="46"/>
              <w:ind w:left="111"/>
              <w:rPr>
                <w:rFonts w:ascii="SimSun" w:eastAsia="SimSun" w:hint="eastAsia"/>
                <w:sz w:val="21"/>
              </w:rPr>
            </w:pPr>
            <w:r>
              <w:rPr>
                <w:rFonts w:ascii="SimSun" w:eastAsia="SimSun" w:hint="eastAsia"/>
                <w:w w:val="100"/>
                <w:sz w:val="21"/>
              </w:rPr>
              <w:t>否</w:t>
            </w:r>
          </w:p>
        </w:tc>
        <w:tc>
          <w:tcPr>
            <w:tcW w:w="1228" w:type="dxa"/>
          </w:tcPr>
          <w:p>
            <w:pPr>
              <w:pStyle w:val="TableParagraph"/>
              <w:spacing w:before="53"/>
              <w:ind w:right="91"/>
              <w:jc w:val="right"/>
              <w:rPr>
                <w:sz w:val="21"/>
              </w:rPr>
            </w:pPr>
            <w:r>
              <w:rPr>
                <w:w w:val="100"/>
                <w:sz w:val="21"/>
              </w:rPr>
              <w:t>3</w:t>
            </w:r>
          </w:p>
        </w:tc>
      </w:tr>
      <w:tr>
        <w:trPr>
          <w:trHeight w:val="364" w:hRule="atLeast"/>
        </w:trPr>
        <w:tc>
          <w:tcPr>
            <w:tcW w:w="955" w:type="dxa"/>
          </w:tcPr>
          <w:p>
            <w:pPr>
              <w:pStyle w:val="TableParagraph"/>
              <w:spacing w:before="46"/>
              <w:ind w:left="107"/>
              <w:rPr>
                <w:rFonts w:ascii="SimSun" w:eastAsia="SimSun" w:hint="eastAsia"/>
                <w:sz w:val="21"/>
              </w:rPr>
            </w:pPr>
            <w:r>
              <w:rPr>
                <w:rFonts w:ascii="SimSun" w:eastAsia="SimSun" w:hint="eastAsia"/>
                <w:sz w:val="21"/>
              </w:rPr>
              <w:t>雍武</w:t>
            </w:r>
          </w:p>
        </w:tc>
        <w:tc>
          <w:tcPr>
            <w:tcW w:w="825" w:type="dxa"/>
          </w:tcPr>
          <w:p>
            <w:pPr>
              <w:pStyle w:val="TableParagraph"/>
              <w:spacing w:before="46"/>
              <w:ind w:left="107"/>
              <w:rPr>
                <w:rFonts w:ascii="SimSun" w:eastAsia="SimSun" w:hint="eastAsia"/>
                <w:sz w:val="21"/>
              </w:rPr>
            </w:pPr>
            <w:r>
              <w:rPr>
                <w:rFonts w:ascii="SimSun" w:eastAsia="SimSun" w:hint="eastAsia"/>
                <w:w w:val="100"/>
                <w:sz w:val="21"/>
              </w:rPr>
              <w:t>否</w:t>
            </w:r>
          </w:p>
        </w:tc>
        <w:tc>
          <w:tcPr>
            <w:tcW w:w="1070" w:type="dxa"/>
          </w:tcPr>
          <w:p>
            <w:pPr>
              <w:pStyle w:val="TableParagraph"/>
              <w:spacing w:before="55"/>
              <w:ind w:right="94"/>
              <w:jc w:val="right"/>
              <w:rPr>
                <w:sz w:val="21"/>
              </w:rPr>
            </w:pPr>
            <w:r>
              <w:rPr>
                <w:w w:val="100"/>
                <w:sz w:val="21"/>
              </w:rPr>
              <w:t>8</w:t>
            </w:r>
          </w:p>
        </w:tc>
        <w:tc>
          <w:tcPr>
            <w:tcW w:w="832" w:type="dxa"/>
          </w:tcPr>
          <w:p>
            <w:pPr>
              <w:pStyle w:val="TableParagraph"/>
              <w:spacing w:before="55"/>
              <w:ind w:right="96"/>
              <w:jc w:val="right"/>
              <w:rPr>
                <w:sz w:val="21"/>
              </w:rPr>
            </w:pPr>
            <w:r>
              <w:rPr>
                <w:w w:val="100"/>
                <w:sz w:val="21"/>
              </w:rPr>
              <w:t>8</w:t>
            </w:r>
          </w:p>
        </w:tc>
        <w:tc>
          <w:tcPr>
            <w:tcW w:w="943" w:type="dxa"/>
          </w:tcPr>
          <w:p>
            <w:pPr>
              <w:pStyle w:val="TableParagraph"/>
              <w:spacing w:before="55"/>
              <w:ind w:right="95"/>
              <w:jc w:val="right"/>
              <w:rPr>
                <w:sz w:val="21"/>
              </w:rPr>
            </w:pPr>
            <w:r>
              <w:rPr>
                <w:w w:val="100"/>
                <w:sz w:val="21"/>
              </w:rPr>
              <w:t>8</w:t>
            </w:r>
          </w:p>
        </w:tc>
        <w:tc>
          <w:tcPr>
            <w:tcW w:w="883" w:type="dxa"/>
          </w:tcPr>
          <w:p>
            <w:pPr>
              <w:pStyle w:val="TableParagraph"/>
              <w:spacing w:before="55"/>
              <w:ind w:right="92"/>
              <w:jc w:val="right"/>
              <w:rPr>
                <w:sz w:val="21"/>
              </w:rPr>
            </w:pPr>
            <w:r>
              <w:rPr>
                <w:w w:val="100"/>
                <w:sz w:val="21"/>
              </w:rPr>
              <w:t>0</w:t>
            </w:r>
          </w:p>
        </w:tc>
        <w:tc>
          <w:tcPr>
            <w:tcW w:w="823" w:type="dxa"/>
          </w:tcPr>
          <w:p>
            <w:pPr>
              <w:pStyle w:val="TableParagraph"/>
              <w:spacing w:before="55"/>
              <w:ind w:right="95"/>
              <w:jc w:val="right"/>
              <w:rPr>
                <w:sz w:val="21"/>
              </w:rPr>
            </w:pPr>
            <w:r>
              <w:rPr>
                <w:w w:val="100"/>
                <w:sz w:val="21"/>
              </w:rPr>
              <w:t>0</w:t>
            </w:r>
          </w:p>
        </w:tc>
        <w:tc>
          <w:tcPr>
            <w:tcW w:w="1260" w:type="dxa"/>
          </w:tcPr>
          <w:p>
            <w:pPr>
              <w:pStyle w:val="TableParagraph"/>
              <w:spacing w:before="46"/>
              <w:ind w:left="111"/>
              <w:rPr>
                <w:rFonts w:ascii="SimSun" w:eastAsia="SimSun" w:hint="eastAsia"/>
                <w:sz w:val="21"/>
              </w:rPr>
            </w:pPr>
            <w:r>
              <w:rPr>
                <w:rFonts w:ascii="SimSun" w:eastAsia="SimSun" w:hint="eastAsia"/>
                <w:w w:val="100"/>
                <w:sz w:val="21"/>
              </w:rPr>
              <w:t>否</w:t>
            </w:r>
          </w:p>
        </w:tc>
        <w:tc>
          <w:tcPr>
            <w:tcW w:w="1228" w:type="dxa"/>
          </w:tcPr>
          <w:p>
            <w:pPr>
              <w:pStyle w:val="TableParagraph"/>
              <w:spacing w:before="55"/>
              <w:ind w:right="91"/>
              <w:jc w:val="right"/>
              <w:rPr>
                <w:sz w:val="21"/>
              </w:rPr>
            </w:pPr>
            <w:r>
              <w:rPr>
                <w:w w:val="100"/>
                <w:sz w:val="21"/>
              </w:rPr>
              <w:t>2</w:t>
            </w:r>
          </w:p>
        </w:tc>
      </w:tr>
      <w:tr>
        <w:trPr>
          <w:trHeight w:val="362" w:hRule="atLeast"/>
        </w:trPr>
        <w:tc>
          <w:tcPr>
            <w:tcW w:w="955" w:type="dxa"/>
          </w:tcPr>
          <w:p>
            <w:pPr>
              <w:pStyle w:val="TableParagraph"/>
              <w:spacing w:before="46"/>
              <w:ind w:left="107"/>
              <w:rPr>
                <w:rFonts w:ascii="SimSun" w:eastAsia="SimSun" w:hint="eastAsia"/>
                <w:sz w:val="21"/>
              </w:rPr>
            </w:pPr>
            <w:r>
              <w:rPr>
                <w:rFonts w:ascii="SimSun" w:eastAsia="SimSun" w:hint="eastAsia"/>
                <w:sz w:val="21"/>
              </w:rPr>
              <w:t>高宇</w:t>
            </w:r>
          </w:p>
        </w:tc>
        <w:tc>
          <w:tcPr>
            <w:tcW w:w="825" w:type="dxa"/>
          </w:tcPr>
          <w:p>
            <w:pPr>
              <w:pStyle w:val="TableParagraph"/>
              <w:spacing w:before="46"/>
              <w:ind w:left="107"/>
              <w:rPr>
                <w:rFonts w:ascii="SimSun" w:eastAsia="SimSun" w:hint="eastAsia"/>
                <w:sz w:val="21"/>
              </w:rPr>
            </w:pPr>
            <w:r>
              <w:rPr>
                <w:rFonts w:ascii="SimSun" w:eastAsia="SimSun" w:hint="eastAsia"/>
                <w:w w:val="100"/>
                <w:sz w:val="21"/>
              </w:rPr>
              <w:t>否</w:t>
            </w:r>
          </w:p>
        </w:tc>
        <w:tc>
          <w:tcPr>
            <w:tcW w:w="1070" w:type="dxa"/>
          </w:tcPr>
          <w:p>
            <w:pPr>
              <w:pStyle w:val="TableParagraph"/>
              <w:spacing w:before="53"/>
              <w:ind w:right="94"/>
              <w:jc w:val="right"/>
              <w:rPr>
                <w:sz w:val="21"/>
              </w:rPr>
            </w:pPr>
            <w:r>
              <w:rPr>
                <w:w w:val="100"/>
                <w:sz w:val="21"/>
              </w:rPr>
              <w:t>8</w:t>
            </w:r>
          </w:p>
        </w:tc>
        <w:tc>
          <w:tcPr>
            <w:tcW w:w="832" w:type="dxa"/>
          </w:tcPr>
          <w:p>
            <w:pPr>
              <w:pStyle w:val="TableParagraph"/>
              <w:spacing w:before="53"/>
              <w:ind w:right="96"/>
              <w:jc w:val="right"/>
              <w:rPr>
                <w:sz w:val="21"/>
              </w:rPr>
            </w:pPr>
            <w:r>
              <w:rPr>
                <w:w w:val="100"/>
                <w:sz w:val="21"/>
              </w:rPr>
              <w:t>8</w:t>
            </w:r>
          </w:p>
        </w:tc>
        <w:tc>
          <w:tcPr>
            <w:tcW w:w="943" w:type="dxa"/>
          </w:tcPr>
          <w:p>
            <w:pPr>
              <w:pStyle w:val="TableParagraph"/>
              <w:spacing w:before="53"/>
              <w:ind w:right="95"/>
              <w:jc w:val="right"/>
              <w:rPr>
                <w:sz w:val="21"/>
              </w:rPr>
            </w:pPr>
            <w:r>
              <w:rPr>
                <w:w w:val="100"/>
                <w:sz w:val="21"/>
              </w:rPr>
              <w:t>8</w:t>
            </w:r>
          </w:p>
        </w:tc>
        <w:tc>
          <w:tcPr>
            <w:tcW w:w="883" w:type="dxa"/>
          </w:tcPr>
          <w:p>
            <w:pPr>
              <w:pStyle w:val="TableParagraph"/>
              <w:spacing w:before="53"/>
              <w:ind w:right="92"/>
              <w:jc w:val="right"/>
              <w:rPr>
                <w:sz w:val="21"/>
              </w:rPr>
            </w:pPr>
            <w:r>
              <w:rPr>
                <w:w w:val="100"/>
                <w:sz w:val="21"/>
              </w:rPr>
              <w:t>0</w:t>
            </w:r>
          </w:p>
        </w:tc>
        <w:tc>
          <w:tcPr>
            <w:tcW w:w="823" w:type="dxa"/>
          </w:tcPr>
          <w:p>
            <w:pPr>
              <w:pStyle w:val="TableParagraph"/>
              <w:spacing w:before="53"/>
              <w:ind w:right="95"/>
              <w:jc w:val="right"/>
              <w:rPr>
                <w:sz w:val="21"/>
              </w:rPr>
            </w:pPr>
            <w:r>
              <w:rPr>
                <w:w w:val="100"/>
                <w:sz w:val="21"/>
              </w:rPr>
              <w:t>0</w:t>
            </w:r>
          </w:p>
        </w:tc>
        <w:tc>
          <w:tcPr>
            <w:tcW w:w="1260" w:type="dxa"/>
          </w:tcPr>
          <w:p>
            <w:pPr>
              <w:pStyle w:val="TableParagraph"/>
              <w:spacing w:before="46"/>
              <w:ind w:left="111"/>
              <w:rPr>
                <w:rFonts w:ascii="SimSun" w:eastAsia="SimSun" w:hint="eastAsia"/>
                <w:sz w:val="21"/>
              </w:rPr>
            </w:pPr>
            <w:r>
              <w:rPr>
                <w:rFonts w:ascii="SimSun" w:eastAsia="SimSun" w:hint="eastAsia"/>
                <w:w w:val="100"/>
                <w:sz w:val="21"/>
              </w:rPr>
              <w:t>否</w:t>
            </w:r>
          </w:p>
        </w:tc>
        <w:tc>
          <w:tcPr>
            <w:tcW w:w="1228" w:type="dxa"/>
          </w:tcPr>
          <w:p>
            <w:pPr>
              <w:pStyle w:val="TableParagraph"/>
              <w:spacing w:before="53"/>
              <w:ind w:right="91"/>
              <w:jc w:val="right"/>
              <w:rPr>
                <w:sz w:val="21"/>
              </w:rPr>
            </w:pPr>
            <w:r>
              <w:rPr>
                <w:w w:val="100"/>
                <w:sz w:val="21"/>
              </w:rPr>
              <w:t>3</w:t>
            </w:r>
          </w:p>
        </w:tc>
      </w:tr>
      <w:tr>
        <w:trPr>
          <w:trHeight w:val="364" w:hRule="atLeast"/>
        </w:trPr>
        <w:tc>
          <w:tcPr>
            <w:tcW w:w="955" w:type="dxa"/>
          </w:tcPr>
          <w:p>
            <w:pPr>
              <w:pStyle w:val="TableParagraph"/>
              <w:spacing w:before="46"/>
              <w:ind w:left="107"/>
              <w:rPr>
                <w:rFonts w:ascii="SimSun" w:eastAsia="SimSun" w:hint="eastAsia"/>
                <w:sz w:val="21"/>
              </w:rPr>
            </w:pPr>
            <w:r>
              <w:rPr>
                <w:rFonts w:ascii="SimSun" w:eastAsia="SimSun" w:hint="eastAsia"/>
                <w:sz w:val="21"/>
              </w:rPr>
              <w:t>梁龙虎</w:t>
            </w:r>
          </w:p>
        </w:tc>
        <w:tc>
          <w:tcPr>
            <w:tcW w:w="825" w:type="dxa"/>
          </w:tcPr>
          <w:p>
            <w:pPr>
              <w:pStyle w:val="TableParagraph"/>
              <w:spacing w:before="46"/>
              <w:ind w:left="107"/>
              <w:rPr>
                <w:rFonts w:ascii="SimSun" w:eastAsia="SimSun" w:hint="eastAsia"/>
                <w:sz w:val="21"/>
              </w:rPr>
            </w:pPr>
            <w:r>
              <w:rPr>
                <w:rFonts w:ascii="SimSun" w:eastAsia="SimSun" w:hint="eastAsia"/>
                <w:w w:val="100"/>
                <w:sz w:val="21"/>
              </w:rPr>
              <w:t>是</w:t>
            </w:r>
          </w:p>
        </w:tc>
        <w:tc>
          <w:tcPr>
            <w:tcW w:w="1070" w:type="dxa"/>
          </w:tcPr>
          <w:p>
            <w:pPr>
              <w:pStyle w:val="TableParagraph"/>
              <w:spacing w:before="55"/>
              <w:ind w:right="94"/>
              <w:jc w:val="right"/>
              <w:rPr>
                <w:sz w:val="21"/>
              </w:rPr>
            </w:pPr>
            <w:r>
              <w:rPr>
                <w:w w:val="100"/>
                <w:sz w:val="21"/>
              </w:rPr>
              <w:t>8</w:t>
            </w:r>
          </w:p>
        </w:tc>
        <w:tc>
          <w:tcPr>
            <w:tcW w:w="832" w:type="dxa"/>
          </w:tcPr>
          <w:p>
            <w:pPr>
              <w:pStyle w:val="TableParagraph"/>
              <w:spacing w:before="55"/>
              <w:ind w:right="96"/>
              <w:jc w:val="right"/>
              <w:rPr>
                <w:sz w:val="21"/>
              </w:rPr>
            </w:pPr>
            <w:r>
              <w:rPr>
                <w:w w:val="100"/>
                <w:sz w:val="21"/>
              </w:rPr>
              <w:t>8</w:t>
            </w:r>
          </w:p>
        </w:tc>
        <w:tc>
          <w:tcPr>
            <w:tcW w:w="943" w:type="dxa"/>
          </w:tcPr>
          <w:p>
            <w:pPr>
              <w:pStyle w:val="TableParagraph"/>
              <w:spacing w:before="55"/>
              <w:ind w:right="95"/>
              <w:jc w:val="right"/>
              <w:rPr>
                <w:sz w:val="21"/>
              </w:rPr>
            </w:pPr>
            <w:r>
              <w:rPr>
                <w:w w:val="100"/>
                <w:sz w:val="21"/>
              </w:rPr>
              <w:t>8</w:t>
            </w:r>
          </w:p>
        </w:tc>
        <w:tc>
          <w:tcPr>
            <w:tcW w:w="883" w:type="dxa"/>
          </w:tcPr>
          <w:p>
            <w:pPr>
              <w:pStyle w:val="TableParagraph"/>
              <w:spacing w:before="55"/>
              <w:ind w:right="92"/>
              <w:jc w:val="right"/>
              <w:rPr>
                <w:sz w:val="21"/>
              </w:rPr>
            </w:pPr>
            <w:r>
              <w:rPr>
                <w:w w:val="100"/>
                <w:sz w:val="21"/>
              </w:rPr>
              <w:t>0</w:t>
            </w:r>
          </w:p>
        </w:tc>
        <w:tc>
          <w:tcPr>
            <w:tcW w:w="823" w:type="dxa"/>
          </w:tcPr>
          <w:p>
            <w:pPr>
              <w:pStyle w:val="TableParagraph"/>
              <w:spacing w:before="55"/>
              <w:ind w:right="95"/>
              <w:jc w:val="right"/>
              <w:rPr>
                <w:sz w:val="21"/>
              </w:rPr>
            </w:pPr>
            <w:r>
              <w:rPr>
                <w:w w:val="100"/>
                <w:sz w:val="21"/>
              </w:rPr>
              <w:t>0</w:t>
            </w:r>
          </w:p>
        </w:tc>
        <w:tc>
          <w:tcPr>
            <w:tcW w:w="1260" w:type="dxa"/>
          </w:tcPr>
          <w:p>
            <w:pPr>
              <w:pStyle w:val="TableParagraph"/>
              <w:spacing w:before="46"/>
              <w:ind w:left="111"/>
              <w:rPr>
                <w:rFonts w:ascii="SimSun" w:eastAsia="SimSun" w:hint="eastAsia"/>
                <w:sz w:val="21"/>
              </w:rPr>
            </w:pPr>
            <w:r>
              <w:rPr>
                <w:rFonts w:ascii="SimSun" w:eastAsia="SimSun" w:hint="eastAsia"/>
                <w:w w:val="100"/>
                <w:sz w:val="21"/>
              </w:rPr>
              <w:t>否</w:t>
            </w:r>
          </w:p>
        </w:tc>
        <w:tc>
          <w:tcPr>
            <w:tcW w:w="1228" w:type="dxa"/>
          </w:tcPr>
          <w:p>
            <w:pPr>
              <w:pStyle w:val="TableParagraph"/>
              <w:spacing w:before="55"/>
              <w:ind w:right="91"/>
              <w:jc w:val="right"/>
              <w:rPr>
                <w:sz w:val="21"/>
              </w:rPr>
            </w:pPr>
            <w:r>
              <w:rPr>
                <w:w w:val="100"/>
                <w:sz w:val="21"/>
              </w:rPr>
              <w:t>3</w:t>
            </w:r>
          </w:p>
        </w:tc>
      </w:tr>
      <w:tr>
        <w:trPr>
          <w:trHeight w:val="361" w:hRule="atLeast"/>
        </w:trPr>
        <w:tc>
          <w:tcPr>
            <w:tcW w:w="955" w:type="dxa"/>
          </w:tcPr>
          <w:p>
            <w:pPr>
              <w:pStyle w:val="TableParagraph"/>
              <w:spacing w:before="46"/>
              <w:ind w:left="107"/>
              <w:rPr>
                <w:rFonts w:ascii="SimSun" w:eastAsia="SimSun" w:hint="eastAsia"/>
                <w:sz w:val="21"/>
              </w:rPr>
            </w:pPr>
            <w:r>
              <w:rPr>
                <w:rFonts w:ascii="SimSun" w:eastAsia="SimSun" w:hint="eastAsia"/>
                <w:sz w:val="21"/>
              </w:rPr>
              <w:t>郭瑞琴</w:t>
            </w:r>
          </w:p>
        </w:tc>
        <w:tc>
          <w:tcPr>
            <w:tcW w:w="825" w:type="dxa"/>
          </w:tcPr>
          <w:p>
            <w:pPr>
              <w:pStyle w:val="TableParagraph"/>
              <w:spacing w:before="46"/>
              <w:ind w:left="107"/>
              <w:rPr>
                <w:rFonts w:ascii="SimSun" w:eastAsia="SimSun" w:hint="eastAsia"/>
                <w:sz w:val="21"/>
              </w:rPr>
            </w:pPr>
            <w:r>
              <w:rPr>
                <w:rFonts w:ascii="SimSun" w:eastAsia="SimSun" w:hint="eastAsia"/>
                <w:w w:val="100"/>
                <w:sz w:val="21"/>
              </w:rPr>
              <w:t>是</w:t>
            </w:r>
          </w:p>
        </w:tc>
        <w:tc>
          <w:tcPr>
            <w:tcW w:w="1070" w:type="dxa"/>
          </w:tcPr>
          <w:p>
            <w:pPr>
              <w:pStyle w:val="TableParagraph"/>
              <w:spacing w:before="53"/>
              <w:ind w:right="94"/>
              <w:jc w:val="right"/>
              <w:rPr>
                <w:sz w:val="21"/>
              </w:rPr>
            </w:pPr>
            <w:r>
              <w:rPr>
                <w:w w:val="100"/>
                <w:sz w:val="21"/>
              </w:rPr>
              <w:t>8</w:t>
            </w:r>
          </w:p>
        </w:tc>
        <w:tc>
          <w:tcPr>
            <w:tcW w:w="832" w:type="dxa"/>
          </w:tcPr>
          <w:p>
            <w:pPr>
              <w:pStyle w:val="TableParagraph"/>
              <w:spacing w:before="53"/>
              <w:ind w:right="96"/>
              <w:jc w:val="right"/>
              <w:rPr>
                <w:sz w:val="21"/>
              </w:rPr>
            </w:pPr>
            <w:r>
              <w:rPr>
                <w:w w:val="100"/>
                <w:sz w:val="21"/>
              </w:rPr>
              <w:t>8</w:t>
            </w:r>
          </w:p>
        </w:tc>
        <w:tc>
          <w:tcPr>
            <w:tcW w:w="943" w:type="dxa"/>
          </w:tcPr>
          <w:p>
            <w:pPr>
              <w:pStyle w:val="TableParagraph"/>
              <w:spacing w:before="53"/>
              <w:ind w:right="95"/>
              <w:jc w:val="right"/>
              <w:rPr>
                <w:sz w:val="21"/>
              </w:rPr>
            </w:pPr>
            <w:r>
              <w:rPr>
                <w:w w:val="100"/>
                <w:sz w:val="21"/>
              </w:rPr>
              <w:t>8</w:t>
            </w:r>
          </w:p>
        </w:tc>
        <w:tc>
          <w:tcPr>
            <w:tcW w:w="883" w:type="dxa"/>
          </w:tcPr>
          <w:p>
            <w:pPr>
              <w:pStyle w:val="TableParagraph"/>
              <w:spacing w:before="53"/>
              <w:ind w:right="92"/>
              <w:jc w:val="right"/>
              <w:rPr>
                <w:sz w:val="21"/>
              </w:rPr>
            </w:pPr>
            <w:r>
              <w:rPr>
                <w:w w:val="100"/>
                <w:sz w:val="21"/>
              </w:rPr>
              <w:t>0</w:t>
            </w:r>
          </w:p>
        </w:tc>
        <w:tc>
          <w:tcPr>
            <w:tcW w:w="823" w:type="dxa"/>
          </w:tcPr>
          <w:p>
            <w:pPr>
              <w:pStyle w:val="TableParagraph"/>
              <w:spacing w:before="53"/>
              <w:ind w:right="95"/>
              <w:jc w:val="right"/>
              <w:rPr>
                <w:sz w:val="21"/>
              </w:rPr>
            </w:pPr>
            <w:r>
              <w:rPr>
                <w:w w:val="100"/>
                <w:sz w:val="21"/>
              </w:rPr>
              <w:t>0</w:t>
            </w:r>
          </w:p>
        </w:tc>
        <w:tc>
          <w:tcPr>
            <w:tcW w:w="1260" w:type="dxa"/>
          </w:tcPr>
          <w:p>
            <w:pPr>
              <w:pStyle w:val="TableParagraph"/>
              <w:spacing w:before="46"/>
              <w:ind w:left="111"/>
              <w:rPr>
                <w:rFonts w:ascii="SimSun" w:eastAsia="SimSun" w:hint="eastAsia"/>
                <w:sz w:val="21"/>
              </w:rPr>
            </w:pPr>
            <w:r>
              <w:rPr>
                <w:rFonts w:ascii="SimSun" w:eastAsia="SimSun" w:hint="eastAsia"/>
                <w:w w:val="100"/>
                <w:sz w:val="21"/>
              </w:rPr>
              <w:t>否</w:t>
            </w:r>
          </w:p>
        </w:tc>
        <w:tc>
          <w:tcPr>
            <w:tcW w:w="1228" w:type="dxa"/>
          </w:tcPr>
          <w:p>
            <w:pPr>
              <w:pStyle w:val="TableParagraph"/>
              <w:spacing w:before="53"/>
              <w:ind w:right="91"/>
              <w:jc w:val="right"/>
              <w:rPr>
                <w:sz w:val="21"/>
              </w:rPr>
            </w:pPr>
            <w:r>
              <w:rPr>
                <w:w w:val="100"/>
                <w:sz w:val="21"/>
              </w:rPr>
              <w:t>3</w:t>
            </w:r>
          </w:p>
        </w:tc>
      </w:tr>
      <w:tr>
        <w:trPr>
          <w:trHeight w:val="364" w:hRule="atLeast"/>
        </w:trPr>
        <w:tc>
          <w:tcPr>
            <w:tcW w:w="955" w:type="dxa"/>
          </w:tcPr>
          <w:p>
            <w:pPr>
              <w:pStyle w:val="TableParagraph"/>
              <w:spacing w:before="46"/>
              <w:ind w:left="107"/>
              <w:rPr>
                <w:rFonts w:ascii="SimSun" w:eastAsia="SimSun" w:hint="eastAsia"/>
                <w:sz w:val="21"/>
              </w:rPr>
            </w:pPr>
            <w:r>
              <w:rPr>
                <w:rFonts w:ascii="SimSun" w:eastAsia="SimSun" w:hint="eastAsia"/>
                <w:sz w:val="21"/>
              </w:rPr>
              <w:t>赵恩慧</w:t>
            </w:r>
          </w:p>
        </w:tc>
        <w:tc>
          <w:tcPr>
            <w:tcW w:w="825" w:type="dxa"/>
          </w:tcPr>
          <w:p>
            <w:pPr>
              <w:pStyle w:val="TableParagraph"/>
              <w:spacing w:before="46"/>
              <w:ind w:left="107"/>
              <w:rPr>
                <w:rFonts w:ascii="SimSun" w:eastAsia="SimSun" w:hint="eastAsia"/>
                <w:sz w:val="21"/>
              </w:rPr>
            </w:pPr>
            <w:r>
              <w:rPr>
                <w:rFonts w:ascii="SimSun" w:eastAsia="SimSun" w:hint="eastAsia"/>
                <w:w w:val="100"/>
                <w:sz w:val="21"/>
              </w:rPr>
              <w:t>是</w:t>
            </w:r>
          </w:p>
        </w:tc>
        <w:tc>
          <w:tcPr>
            <w:tcW w:w="1070" w:type="dxa"/>
          </w:tcPr>
          <w:p>
            <w:pPr>
              <w:pStyle w:val="TableParagraph"/>
              <w:spacing w:before="53"/>
              <w:ind w:right="94"/>
              <w:jc w:val="right"/>
              <w:rPr>
                <w:sz w:val="21"/>
              </w:rPr>
            </w:pPr>
            <w:r>
              <w:rPr>
                <w:w w:val="100"/>
                <w:sz w:val="21"/>
              </w:rPr>
              <w:t>8</w:t>
            </w:r>
          </w:p>
        </w:tc>
        <w:tc>
          <w:tcPr>
            <w:tcW w:w="832" w:type="dxa"/>
          </w:tcPr>
          <w:p>
            <w:pPr>
              <w:pStyle w:val="TableParagraph"/>
              <w:spacing w:before="53"/>
              <w:ind w:right="96"/>
              <w:jc w:val="right"/>
              <w:rPr>
                <w:sz w:val="21"/>
              </w:rPr>
            </w:pPr>
            <w:r>
              <w:rPr>
                <w:w w:val="100"/>
                <w:sz w:val="21"/>
              </w:rPr>
              <w:t>8</w:t>
            </w:r>
          </w:p>
        </w:tc>
        <w:tc>
          <w:tcPr>
            <w:tcW w:w="943" w:type="dxa"/>
          </w:tcPr>
          <w:p>
            <w:pPr>
              <w:pStyle w:val="TableParagraph"/>
              <w:spacing w:before="53"/>
              <w:ind w:right="95"/>
              <w:jc w:val="right"/>
              <w:rPr>
                <w:sz w:val="21"/>
              </w:rPr>
            </w:pPr>
            <w:r>
              <w:rPr>
                <w:w w:val="100"/>
                <w:sz w:val="21"/>
              </w:rPr>
              <w:t>8</w:t>
            </w:r>
          </w:p>
        </w:tc>
        <w:tc>
          <w:tcPr>
            <w:tcW w:w="883" w:type="dxa"/>
          </w:tcPr>
          <w:p>
            <w:pPr>
              <w:pStyle w:val="TableParagraph"/>
              <w:spacing w:before="53"/>
              <w:ind w:right="92"/>
              <w:jc w:val="right"/>
              <w:rPr>
                <w:sz w:val="21"/>
              </w:rPr>
            </w:pPr>
            <w:r>
              <w:rPr>
                <w:w w:val="100"/>
                <w:sz w:val="21"/>
              </w:rPr>
              <w:t>0</w:t>
            </w:r>
          </w:p>
        </w:tc>
        <w:tc>
          <w:tcPr>
            <w:tcW w:w="823" w:type="dxa"/>
          </w:tcPr>
          <w:p>
            <w:pPr>
              <w:pStyle w:val="TableParagraph"/>
              <w:spacing w:before="53"/>
              <w:ind w:right="95"/>
              <w:jc w:val="right"/>
              <w:rPr>
                <w:sz w:val="21"/>
              </w:rPr>
            </w:pPr>
            <w:r>
              <w:rPr>
                <w:w w:val="100"/>
                <w:sz w:val="21"/>
              </w:rPr>
              <w:t>0</w:t>
            </w:r>
          </w:p>
        </w:tc>
        <w:tc>
          <w:tcPr>
            <w:tcW w:w="1260" w:type="dxa"/>
          </w:tcPr>
          <w:p>
            <w:pPr>
              <w:pStyle w:val="TableParagraph"/>
              <w:spacing w:before="46"/>
              <w:ind w:left="111"/>
              <w:rPr>
                <w:rFonts w:ascii="SimSun" w:eastAsia="SimSun" w:hint="eastAsia"/>
                <w:sz w:val="21"/>
              </w:rPr>
            </w:pPr>
            <w:r>
              <w:rPr>
                <w:rFonts w:ascii="SimSun" w:eastAsia="SimSun" w:hint="eastAsia"/>
                <w:w w:val="100"/>
                <w:sz w:val="21"/>
              </w:rPr>
              <w:t>否</w:t>
            </w:r>
          </w:p>
        </w:tc>
        <w:tc>
          <w:tcPr>
            <w:tcW w:w="1228" w:type="dxa"/>
          </w:tcPr>
          <w:p>
            <w:pPr>
              <w:pStyle w:val="TableParagraph"/>
              <w:spacing w:before="53"/>
              <w:ind w:right="91"/>
              <w:jc w:val="right"/>
              <w:rPr>
                <w:sz w:val="21"/>
              </w:rPr>
            </w:pPr>
            <w:r>
              <w:rPr>
                <w:w w:val="100"/>
                <w:sz w:val="21"/>
              </w:rPr>
              <w:t>3</w:t>
            </w:r>
          </w:p>
        </w:tc>
      </w:tr>
    </w:tbl>
    <w:p>
      <w:pPr>
        <w:pStyle w:val="BodyText"/>
        <w:spacing w:before="10"/>
        <w:rPr>
          <w:sz w:val="18"/>
        </w:rPr>
      </w:pPr>
    </w:p>
    <w:p>
      <w:pPr>
        <w:pStyle w:val="BodyText"/>
        <w:ind w:left="398"/>
      </w:pPr>
      <w:r>
        <w:rPr>
          <w:spacing w:val="-1"/>
        </w:rPr>
        <w:t>连续两次未亲自出席董事会会议的说明</w:t>
      </w:r>
    </w:p>
    <w:p>
      <w:pPr>
        <w:pStyle w:val="BodyText"/>
        <w:spacing w:before="5"/>
        <w:ind w:left="398"/>
      </w:pPr>
      <w:r>
        <w:rPr>
          <w:rFonts w:ascii="Times New Roman" w:hAnsi="Times New Roman" w:eastAsia="Times New Roman"/>
        </w:rPr>
        <w:t>□</w:t>
      </w:r>
      <w:r>
        <w:rPr>
          <w:spacing w:val="-1"/>
        </w:rPr>
        <w:t>适用 </w:t>
      </w:r>
      <w:r>
        <w:rPr>
          <w:rFonts w:ascii="Times New Roman" w:hAnsi="Times New Roman" w:eastAsia="Times New Roman"/>
        </w:rPr>
        <w:t>√</w:t>
      </w:r>
      <w:r>
        <w:rPr/>
        <w:t>不适用</w:t>
      </w:r>
    </w:p>
    <w:p>
      <w:pPr>
        <w:pStyle w:val="BodyText"/>
        <w:rPr>
          <w:sz w:val="19"/>
        </w:rPr>
      </w:pPr>
    </w:p>
    <w:tbl>
      <w:tblPr>
        <w:tblW w:w="0" w:type="auto"/>
        <w:jc w:val="left"/>
        <w:tblInd w:w="4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17"/>
        <w:gridCol w:w="4408"/>
      </w:tblGrid>
      <w:tr>
        <w:trPr>
          <w:trHeight w:val="362" w:hRule="atLeast"/>
        </w:trPr>
        <w:tc>
          <w:tcPr>
            <w:tcW w:w="4417" w:type="dxa"/>
          </w:tcPr>
          <w:p>
            <w:pPr>
              <w:pStyle w:val="TableParagraph"/>
              <w:spacing w:before="46"/>
              <w:ind w:left="107"/>
              <w:rPr>
                <w:rFonts w:ascii="SimSun" w:eastAsia="SimSun" w:hint="eastAsia"/>
                <w:sz w:val="21"/>
              </w:rPr>
            </w:pPr>
            <w:r>
              <w:rPr>
                <w:rFonts w:ascii="SimSun" w:eastAsia="SimSun" w:hint="eastAsia"/>
                <w:sz w:val="21"/>
              </w:rPr>
              <w:t>年内召开董事会会议次数</w:t>
            </w:r>
          </w:p>
        </w:tc>
        <w:tc>
          <w:tcPr>
            <w:tcW w:w="4408" w:type="dxa"/>
          </w:tcPr>
          <w:p>
            <w:pPr>
              <w:pStyle w:val="TableParagraph"/>
              <w:spacing w:before="53"/>
              <w:ind w:left="105"/>
              <w:rPr>
                <w:sz w:val="21"/>
              </w:rPr>
            </w:pPr>
            <w:r>
              <w:rPr>
                <w:w w:val="100"/>
                <w:sz w:val="21"/>
              </w:rPr>
              <w:t>8</w:t>
            </w:r>
          </w:p>
        </w:tc>
      </w:tr>
      <w:tr>
        <w:trPr>
          <w:trHeight w:val="364" w:hRule="atLeast"/>
        </w:trPr>
        <w:tc>
          <w:tcPr>
            <w:tcW w:w="4417" w:type="dxa"/>
          </w:tcPr>
          <w:p>
            <w:pPr>
              <w:pStyle w:val="TableParagraph"/>
              <w:spacing w:before="46"/>
              <w:ind w:left="107"/>
              <w:rPr>
                <w:rFonts w:ascii="SimSun" w:eastAsia="SimSun" w:hint="eastAsia"/>
                <w:sz w:val="21"/>
              </w:rPr>
            </w:pPr>
            <w:r>
              <w:rPr>
                <w:rFonts w:ascii="SimSun" w:eastAsia="SimSun" w:hint="eastAsia"/>
                <w:sz w:val="21"/>
              </w:rPr>
              <w:t>其中：现场会议次数</w:t>
            </w:r>
          </w:p>
        </w:tc>
        <w:tc>
          <w:tcPr>
            <w:tcW w:w="4408" w:type="dxa"/>
          </w:tcPr>
          <w:p>
            <w:pPr>
              <w:pStyle w:val="TableParagraph"/>
              <w:spacing w:before="55"/>
              <w:ind w:left="105"/>
              <w:rPr>
                <w:sz w:val="21"/>
              </w:rPr>
            </w:pPr>
            <w:r>
              <w:rPr>
                <w:w w:val="100"/>
                <w:sz w:val="21"/>
              </w:rPr>
              <w:t>-</w:t>
            </w:r>
          </w:p>
        </w:tc>
      </w:tr>
      <w:tr>
        <w:trPr>
          <w:trHeight w:val="362" w:hRule="atLeast"/>
        </w:trPr>
        <w:tc>
          <w:tcPr>
            <w:tcW w:w="4417" w:type="dxa"/>
          </w:tcPr>
          <w:p>
            <w:pPr>
              <w:pStyle w:val="TableParagraph"/>
              <w:spacing w:before="47"/>
              <w:ind w:left="107"/>
              <w:rPr>
                <w:rFonts w:ascii="SimSun" w:eastAsia="SimSun" w:hint="eastAsia"/>
                <w:sz w:val="21"/>
              </w:rPr>
            </w:pPr>
            <w:r>
              <w:rPr>
                <w:rFonts w:ascii="SimSun" w:eastAsia="SimSun" w:hint="eastAsia"/>
                <w:sz w:val="21"/>
              </w:rPr>
              <w:t>通讯方式召开会议次数</w:t>
            </w:r>
          </w:p>
        </w:tc>
        <w:tc>
          <w:tcPr>
            <w:tcW w:w="4408" w:type="dxa"/>
          </w:tcPr>
          <w:p>
            <w:pPr>
              <w:pStyle w:val="TableParagraph"/>
              <w:spacing w:before="54"/>
              <w:ind w:left="105"/>
              <w:rPr>
                <w:sz w:val="21"/>
              </w:rPr>
            </w:pPr>
            <w:r>
              <w:rPr>
                <w:w w:val="100"/>
                <w:sz w:val="21"/>
              </w:rPr>
              <w:t>8</w:t>
            </w:r>
          </w:p>
        </w:tc>
      </w:tr>
      <w:tr>
        <w:trPr>
          <w:trHeight w:val="364" w:hRule="atLeast"/>
        </w:trPr>
        <w:tc>
          <w:tcPr>
            <w:tcW w:w="4417" w:type="dxa"/>
          </w:tcPr>
          <w:p>
            <w:pPr>
              <w:pStyle w:val="TableParagraph"/>
              <w:spacing w:before="46"/>
              <w:ind w:left="107"/>
              <w:rPr>
                <w:rFonts w:ascii="SimSun" w:eastAsia="SimSun" w:hint="eastAsia"/>
                <w:sz w:val="21"/>
              </w:rPr>
            </w:pPr>
            <w:r>
              <w:rPr>
                <w:rFonts w:ascii="SimSun" w:eastAsia="SimSun" w:hint="eastAsia"/>
                <w:sz w:val="21"/>
              </w:rPr>
              <w:t>现场结合通讯方式召开会议次数</w:t>
            </w:r>
          </w:p>
        </w:tc>
        <w:tc>
          <w:tcPr>
            <w:tcW w:w="4408" w:type="dxa"/>
          </w:tcPr>
          <w:p>
            <w:pPr>
              <w:pStyle w:val="TableParagraph"/>
              <w:spacing w:before="53"/>
              <w:ind w:left="105"/>
              <w:rPr>
                <w:sz w:val="21"/>
              </w:rPr>
            </w:pPr>
            <w:r>
              <w:rPr>
                <w:w w:val="100"/>
                <w:sz w:val="21"/>
              </w:rPr>
              <w:t>-</w:t>
            </w:r>
          </w:p>
        </w:tc>
      </w:tr>
    </w:tbl>
    <w:p>
      <w:pPr>
        <w:pStyle w:val="BodyText"/>
        <w:spacing w:before="1"/>
        <w:ind w:left="398"/>
      </w:pPr>
      <w:r>
        <w:rPr>
          <w:w w:val="100"/>
        </w:rPr>
        <w:t> </w:t>
      </w:r>
    </w:p>
    <w:p>
      <w:pPr>
        <w:pStyle w:val="BodyText"/>
        <w:spacing w:before="62"/>
        <w:ind w:left="398"/>
      </w:pPr>
      <w:r>
        <w:rPr>
          <w:rFonts w:ascii="Calibri" w:eastAsia="Calibri"/>
          <w:b/>
        </w:rPr>
        <w:t>(</w:t>
      </w:r>
      <w:r>
        <w:rPr/>
        <w:t>二</w:t>
      </w:r>
      <w:r>
        <w:rPr>
          <w:rFonts w:ascii="Calibri" w:eastAsia="Calibri"/>
          <w:b/>
          <w:spacing w:val="20"/>
        </w:rPr>
        <w:t>) </w:t>
      </w:r>
      <w:r>
        <w:rPr/>
        <w:t>董事对公司有关事项提出异议的情况</w:t>
      </w:r>
    </w:p>
    <w:p>
      <w:pPr>
        <w:pStyle w:val="BodyText"/>
        <w:spacing w:before="65"/>
        <w:ind w:left="398"/>
      </w:pPr>
      <w:r>
        <w:rPr>
          <w:spacing w:val="-1"/>
        </w:rPr>
        <w:t>□适用 √不适用</w:t>
      </w:r>
      <w:r>
        <w:rPr>
          <w:spacing w:val="-3"/>
        </w:rPr>
        <w:t> </w:t>
      </w:r>
      <w:r>
        <w:rPr/>
        <w:t> </w:t>
      </w:r>
    </w:p>
    <w:p>
      <w:pPr>
        <w:pStyle w:val="Heading2"/>
        <w:spacing w:before="1"/>
        <w:ind w:left="398"/>
      </w:pPr>
      <w:r>
        <w:rPr/>
        <w:t> </w:t>
      </w:r>
    </w:p>
    <w:p>
      <w:pPr>
        <w:spacing w:before="65"/>
        <w:ind w:left="398" w:right="0" w:firstLine="0"/>
        <w:jc w:val="left"/>
        <w:rPr>
          <w:sz w:val="21"/>
        </w:rPr>
      </w:pPr>
      <w:r>
        <w:rPr>
          <w:rFonts w:ascii="Calibri" w:eastAsia="Calibri"/>
          <w:b/>
          <w:sz w:val="21"/>
        </w:rPr>
        <w:t>(</w:t>
      </w:r>
      <w:r>
        <w:rPr>
          <w:sz w:val="21"/>
        </w:rPr>
        <w:t>三</w:t>
      </w:r>
      <w:r>
        <w:rPr>
          <w:rFonts w:ascii="Calibri" w:eastAsia="Calibri"/>
          <w:b/>
          <w:spacing w:val="17"/>
          <w:sz w:val="21"/>
        </w:rPr>
        <w:t>) </w:t>
      </w:r>
      <w:r>
        <w:rPr>
          <w:sz w:val="21"/>
        </w:rPr>
        <w:t>其他</w:t>
      </w:r>
    </w:p>
    <w:p>
      <w:pPr>
        <w:pStyle w:val="BodyText"/>
        <w:spacing w:before="62"/>
        <w:ind w:left="398"/>
        <w:rPr>
          <w:sz w:val="24"/>
        </w:rPr>
      </w:pPr>
      <w:r>
        <w:rPr>
          <w:spacing w:val="11"/>
        </w:rPr>
        <w:t>□适用 √不适用</w:t>
      </w:r>
      <w:r>
        <w:rPr>
          <w:spacing w:val="-3"/>
        </w:rPr>
        <w:t> </w:t>
      </w:r>
      <w:r>
        <w:rPr>
          <w:sz w:val="24"/>
        </w:rPr>
        <w:t> </w:t>
      </w:r>
    </w:p>
    <w:p>
      <w:pPr>
        <w:spacing w:after="0"/>
        <w:rPr>
          <w:sz w:val="24"/>
        </w:rPr>
        <w:sectPr>
          <w:pgSz w:w="11910" w:h="16840"/>
          <w:pgMar w:header="877" w:footer="1195" w:top="1460" w:bottom="1380" w:left="1400" w:right="480"/>
        </w:sectPr>
      </w:pPr>
    </w:p>
    <w:p>
      <w:pPr>
        <w:pStyle w:val="BodyText"/>
        <w:spacing w:before="122"/>
        <w:ind w:left="398"/>
      </w:pPr>
      <w:r>
        <w:rPr>
          <w:spacing w:val="-9"/>
        </w:rPr>
        <w:t>七、 董事会下设专门委员会情况</w:t>
      </w:r>
    </w:p>
    <w:p>
      <w:pPr>
        <w:pStyle w:val="Heading2"/>
        <w:spacing w:before="63"/>
        <w:ind w:left="398"/>
      </w:pPr>
      <w:r>
        <w:rPr>
          <w:spacing w:val="-1"/>
        </w:rPr>
        <w:t>√适用 □不适用  </w:t>
      </w:r>
    </w:p>
    <w:p>
      <w:pPr>
        <w:pStyle w:val="ListParagraph"/>
        <w:numPr>
          <w:ilvl w:val="0"/>
          <w:numId w:val="19"/>
        </w:numPr>
        <w:tabs>
          <w:tab w:pos="822" w:val="left" w:leader="none"/>
        </w:tabs>
        <w:spacing w:line="240" w:lineRule="auto" w:before="6" w:after="0"/>
        <w:ind w:left="821" w:right="0" w:hanging="424"/>
        <w:jc w:val="left"/>
        <w:rPr>
          <w:sz w:val="21"/>
        </w:rPr>
      </w:pPr>
      <w:r>
        <w:rPr>
          <w:sz w:val="21"/>
        </w:rPr>
        <w:t>董事会下设专门委员会成员情况</w:t>
      </w:r>
    </w:p>
    <w:tbl>
      <w:tblPr>
        <w:tblW w:w="0" w:type="auto"/>
        <w:jc w:val="left"/>
        <w:tblInd w:w="2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88"/>
        <w:gridCol w:w="6464"/>
      </w:tblGrid>
      <w:tr>
        <w:trPr>
          <w:trHeight w:val="362" w:hRule="atLeast"/>
        </w:trPr>
        <w:tc>
          <w:tcPr>
            <w:tcW w:w="2588" w:type="dxa"/>
            <w:shd w:val="clear" w:color="auto" w:fill="D9D9D9"/>
          </w:tcPr>
          <w:p>
            <w:pPr>
              <w:pStyle w:val="TableParagraph"/>
              <w:spacing w:before="46"/>
              <w:ind w:left="554"/>
              <w:rPr>
                <w:rFonts w:ascii="SimSun" w:eastAsia="SimSun" w:hint="eastAsia"/>
                <w:sz w:val="21"/>
              </w:rPr>
            </w:pPr>
            <w:r>
              <w:rPr>
                <w:rFonts w:ascii="SimSun" w:eastAsia="SimSun" w:hint="eastAsia"/>
                <w:sz w:val="21"/>
              </w:rPr>
              <w:t>专门委员会类别 </w:t>
            </w:r>
          </w:p>
        </w:tc>
        <w:tc>
          <w:tcPr>
            <w:tcW w:w="6464" w:type="dxa"/>
            <w:shd w:val="clear" w:color="auto" w:fill="D9D9D9"/>
          </w:tcPr>
          <w:p>
            <w:pPr>
              <w:pStyle w:val="TableParagraph"/>
              <w:spacing w:before="46"/>
              <w:ind w:left="2844" w:right="2730"/>
              <w:jc w:val="center"/>
              <w:rPr>
                <w:rFonts w:ascii="SimSun" w:eastAsia="SimSun" w:hint="eastAsia"/>
                <w:sz w:val="21"/>
              </w:rPr>
            </w:pPr>
            <w:r>
              <w:rPr>
                <w:rFonts w:ascii="SimSun" w:eastAsia="SimSun" w:hint="eastAsia"/>
                <w:sz w:val="21"/>
              </w:rPr>
              <w:t>成员姓名 </w:t>
            </w:r>
          </w:p>
        </w:tc>
      </w:tr>
      <w:tr>
        <w:trPr>
          <w:trHeight w:val="364" w:hRule="atLeast"/>
        </w:trPr>
        <w:tc>
          <w:tcPr>
            <w:tcW w:w="2588" w:type="dxa"/>
          </w:tcPr>
          <w:p>
            <w:pPr>
              <w:pStyle w:val="TableParagraph"/>
              <w:spacing w:before="49"/>
              <w:ind w:left="107"/>
              <w:rPr>
                <w:rFonts w:ascii="SimSun" w:eastAsia="SimSun" w:hint="eastAsia"/>
                <w:sz w:val="21"/>
              </w:rPr>
            </w:pPr>
            <w:r>
              <w:rPr>
                <w:rFonts w:ascii="SimSun" w:eastAsia="SimSun" w:hint="eastAsia"/>
                <w:sz w:val="21"/>
              </w:rPr>
              <w:t>审计委员会 </w:t>
            </w:r>
          </w:p>
        </w:tc>
        <w:tc>
          <w:tcPr>
            <w:tcW w:w="6464" w:type="dxa"/>
          </w:tcPr>
          <w:p>
            <w:pPr>
              <w:pStyle w:val="TableParagraph"/>
              <w:spacing w:before="49"/>
              <w:ind w:left="107"/>
              <w:rPr>
                <w:rFonts w:ascii="SimSun" w:eastAsia="SimSun" w:hint="eastAsia"/>
                <w:sz w:val="21"/>
              </w:rPr>
            </w:pPr>
            <w:r>
              <w:rPr>
                <w:rFonts w:ascii="SimSun" w:eastAsia="SimSun" w:hint="eastAsia"/>
                <w:spacing w:val="-1"/>
                <w:sz w:val="21"/>
              </w:rPr>
              <w:t>郭瑞琴、赵恩慧、卢军</w:t>
            </w:r>
            <w:r>
              <w:rPr>
                <w:rFonts w:ascii="SimSun" w:eastAsia="SimSun" w:hint="eastAsia"/>
                <w:sz w:val="21"/>
              </w:rPr>
              <w:t> </w:t>
            </w:r>
          </w:p>
        </w:tc>
      </w:tr>
      <w:tr>
        <w:trPr>
          <w:trHeight w:val="361" w:hRule="atLeast"/>
        </w:trPr>
        <w:tc>
          <w:tcPr>
            <w:tcW w:w="2588" w:type="dxa"/>
          </w:tcPr>
          <w:p>
            <w:pPr>
              <w:pStyle w:val="TableParagraph"/>
              <w:spacing w:before="46"/>
              <w:ind w:left="107"/>
              <w:rPr>
                <w:rFonts w:ascii="SimSun" w:eastAsia="SimSun" w:hint="eastAsia"/>
                <w:sz w:val="21"/>
              </w:rPr>
            </w:pPr>
            <w:r>
              <w:rPr>
                <w:rFonts w:ascii="SimSun" w:eastAsia="SimSun" w:hint="eastAsia"/>
                <w:sz w:val="21"/>
              </w:rPr>
              <w:t>提名委员会 </w:t>
            </w:r>
          </w:p>
        </w:tc>
        <w:tc>
          <w:tcPr>
            <w:tcW w:w="6464" w:type="dxa"/>
          </w:tcPr>
          <w:p>
            <w:pPr>
              <w:pStyle w:val="TableParagraph"/>
              <w:spacing w:before="46"/>
              <w:ind w:left="107"/>
              <w:rPr>
                <w:rFonts w:ascii="SimSun" w:eastAsia="SimSun" w:hint="eastAsia"/>
                <w:sz w:val="21"/>
              </w:rPr>
            </w:pPr>
            <w:r>
              <w:rPr>
                <w:rFonts w:ascii="SimSun" w:eastAsia="SimSun" w:hint="eastAsia"/>
                <w:spacing w:val="-1"/>
                <w:sz w:val="21"/>
              </w:rPr>
              <w:t>梁龙虎、赵恩慧、党彦宝</w:t>
            </w:r>
            <w:r>
              <w:rPr>
                <w:rFonts w:ascii="SimSun" w:eastAsia="SimSun" w:hint="eastAsia"/>
                <w:sz w:val="21"/>
              </w:rPr>
              <w:t> </w:t>
            </w:r>
          </w:p>
        </w:tc>
      </w:tr>
      <w:tr>
        <w:trPr>
          <w:trHeight w:val="364" w:hRule="atLeast"/>
        </w:trPr>
        <w:tc>
          <w:tcPr>
            <w:tcW w:w="2588" w:type="dxa"/>
          </w:tcPr>
          <w:p>
            <w:pPr>
              <w:pStyle w:val="TableParagraph"/>
              <w:spacing w:before="46"/>
              <w:ind w:left="107"/>
              <w:rPr>
                <w:rFonts w:ascii="SimSun" w:eastAsia="SimSun" w:hint="eastAsia"/>
                <w:sz w:val="21"/>
              </w:rPr>
            </w:pPr>
            <w:r>
              <w:rPr>
                <w:rFonts w:ascii="SimSun" w:eastAsia="SimSun" w:hint="eastAsia"/>
                <w:spacing w:val="-1"/>
                <w:sz w:val="21"/>
              </w:rPr>
              <w:t>薪酬与考核委员会</w:t>
            </w:r>
            <w:r>
              <w:rPr>
                <w:rFonts w:ascii="SimSun" w:eastAsia="SimSun" w:hint="eastAsia"/>
                <w:sz w:val="21"/>
              </w:rPr>
              <w:t> </w:t>
            </w:r>
          </w:p>
        </w:tc>
        <w:tc>
          <w:tcPr>
            <w:tcW w:w="6464" w:type="dxa"/>
          </w:tcPr>
          <w:p>
            <w:pPr>
              <w:pStyle w:val="TableParagraph"/>
              <w:spacing w:before="46"/>
              <w:ind w:left="107"/>
              <w:rPr>
                <w:rFonts w:ascii="SimSun" w:eastAsia="SimSun" w:hint="eastAsia"/>
                <w:sz w:val="21"/>
              </w:rPr>
            </w:pPr>
            <w:r>
              <w:rPr>
                <w:rFonts w:ascii="SimSun" w:eastAsia="SimSun" w:hint="eastAsia"/>
                <w:spacing w:val="-1"/>
                <w:sz w:val="21"/>
              </w:rPr>
              <w:t>梁龙虎、郭瑞琴、党彦宝</w:t>
            </w:r>
            <w:r>
              <w:rPr>
                <w:rFonts w:ascii="SimSun" w:eastAsia="SimSun" w:hint="eastAsia"/>
                <w:sz w:val="21"/>
              </w:rPr>
              <w:t> </w:t>
            </w:r>
          </w:p>
        </w:tc>
      </w:tr>
      <w:tr>
        <w:trPr>
          <w:trHeight w:val="362" w:hRule="atLeast"/>
        </w:trPr>
        <w:tc>
          <w:tcPr>
            <w:tcW w:w="2588" w:type="dxa"/>
          </w:tcPr>
          <w:p>
            <w:pPr>
              <w:pStyle w:val="TableParagraph"/>
              <w:spacing w:before="46"/>
              <w:ind w:left="107"/>
              <w:rPr>
                <w:rFonts w:ascii="SimSun" w:eastAsia="SimSun" w:hint="eastAsia"/>
                <w:sz w:val="21"/>
              </w:rPr>
            </w:pPr>
            <w:r>
              <w:rPr>
                <w:rFonts w:ascii="SimSun" w:eastAsia="SimSun" w:hint="eastAsia"/>
                <w:sz w:val="21"/>
              </w:rPr>
              <w:t>战略委员会 </w:t>
            </w:r>
          </w:p>
        </w:tc>
        <w:tc>
          <w:tcPr>
            <w:tcW w:w="6464" w:type="dxa"/>
          </w:tcPr>
          <w:p>
            <w:pPr>
              <w:pStyle w:val="TableParagraph"/>
              <w:spacing w:before="46"/>
              <w:ind w:left="107"/>
              <w:rPr>
                <w:rFonts w:ascii="SimSun" w:eastAsia="SimSun" w:hint="eastAsia"/>
                <w:sz w:val="21"/>
              </w:rPr>
            </w:pPr>
            <w:r>
              <w:rPr>
                <w:rFonts w:ascii="SimSun" w:eastAsia="SimSun" w:hint="eastAsia"/>
                <w:spacing w:val="-1"/>
                <w:sz w:val="21"/>
              </w:rPr>
              <w:t>党彦宝、高建军、梁龙虎</w:t>
            </w:r>
            <w:r>
              <w:rPr>
                <w:rFonts w:ascii="SimSun" w:eastAsia="SimSun" w:hint="eastAsia"/>
                <w:sz w:val="21"/>
              </w:rPr>
              <w:t> </w:t>
            </w:r>
          </w:p>
        </w:tc>
      </w:tr>
    </w:tbl>
    <w:p>
      <w:pPr>
        <w:pStyle w:val="Heading2"/>
        <w:ind w:left="398"/>
      </w:pPr>
      <w:r>
        <w:rPr/>
        <w:t> </w:t>
      </w:r>
    </w:p>
    <w:p>
      <w:pPr>
        <w:spacing w:after="0"/>
        <w:sectPr>
          <w:pgSz w:w="11910" w:h="16840"/>
          <w:pgMar w:header="877" w:footer="1195" w:top="1460" w:bottom="1380" w:left="1400" w:right="480"/>
        </w:sectPr>
      </w:pPr>
    </w:p>
    <w:p>
      <w:pPr>
        <w:pStyle w:val="ListParagraph"/>
        <w:numPr>
          <w:ilvl w:val="0"/>
          <w:numId w:val="19"/>
        </w:numPr>
        <w:tabs>
          <w:tab w:pos="822" w:val="left" w:leader="none"/>
        </w:tabs>
        <w:spacing w:line="240" w:lineRule="auto" w:before="107" w:after="6"/>
        <w:ind w:left="821" w:right="0" w:hanging="424"/>
        <w:jc w:val="left"/>
        <w:rPr>
          <w:sz w:val="21"/>
        </w:rPr>
      </w:pPr>
      <w:r>
        <w:rPr>
          <w:spacing w:val="-4"/>
          <w:sz w:val="21"/>
        </w:rPr>
        <w:t>报告期内专门委员会召开 </w:t>
      </w:r>
      <w:r>
        <w:rPr>
          <w:rFonts w:ascii="Calibri" w:eastAsia="Calibri"/>
          <w:b/>
          <w:sz w:val="21"/>
        </w:rPr>
        <w:t>8</w:t>
      </w:r>
      <w:r>
        <w:rPr>
          <w:rFonts w:ascii="Calibri" w:eastAsia="Calibri"/>
          <w:b/>
          <w:spacing w:val="10"/>
          <w:sz w:val="21"/>
        </w:rPr>
        <w:t> </w:t>
      </w:r>
      <w:r>
        <w:rPr>
          <w:sz w:val="21"/>
        </w:rPr>
        <w:t>次会议</w:t>
      </w:r>
    </w:p>
    <w:tbl>
      <w:tblPr>
        <w:tblW w:w="0" w:type="auto"/>
        <w:jc w:val="left"/>
        <w:tblInd w:w="4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2"/>
        <w:gridCol w:w="5245"/>
        <w:gridCol w:w="1136"/>
        <w:gridCol w:w="1162"/>
      </w:tblGrid>
      <w:tr>
        <w:trPr>
          <w:trHeight w:val="640" w:hRule="atLeast"/>
        </w:trPr>
        <w:tc>
          <w:tcPr>
            <w:tcW w:w="1272" w:type="dxa"/>
            <w:shd w:val="clear" w:color="auto" w:fill="D9D9D9"/>
          </w:tcPr>
          <w:p>
            <w:pPr>
              <w:pStyle w:val="TableParagraph"/>
              <w:spacing w:before="2"/>
              <w:rPr>
                <w:rFonts w:ascii="SimSun"/>
                <w:sz w:val="16"/>
              </w:rPr>
            </w:pPr>
          </w:p>
          <w:p>
            <w:pPr>
              <w:pStyle w:val="TableParagraph"/>
              <w:ind w:left="213"/>
              <w:rPr>
                <w:rFonts w:ascii="SimSun" w:eastAsia="SimSun" w:hint="eastAsia"/>
                <w:sz w:val="21"/>
              </w:rPr>
            </w:pPr>
            <w:r>
              <w:rPr>
                <w:rFonts w:ascii="SimSun" w:eastAsia="SimSun" w:hint="eastAsia"/>
                <w:sz w:val="21"/>
              </w:rPr>
              <w:t>召开日期</w:t>
            </w:r>
          </w:p>
        </w:tc>
        <w:tc>
          <w:tcPr>
            <w:tcW w:w="5245" w:type="dxa"/>
            <w:shd w:val="clear" w:color="auto" w:fill="D9D9D9"/>
          </w:tcPr>
          <w:p>
            <w:pPr>
              <w:pStyle w:val="TableParagraph"/>
              <w:spacing w:before="2"/>
              <w:rPr>
                <w:rFonts w:ascii="SimSun"/>
                <w:sz w:val="16"/>
              </w:rPr>
            </w:pPr>
          </w:p>
          <w:p>
            <w:pPr>
              <w:pStyle w:val="TableParagraph"/>
              <w:ind w:left="2181" w:right="2174"/>
              <w:jc w:val="center"/>
              <w:rPr>
                <w:rFonts w:ascii="SimSun" w:eastAsia="SimSun" w:hint="eastAsia"/>
                <w:sz w:val="21"/>
              </w:rPr>
            </w:pPr>
            <w:r>
              <w:rPr>
                <w:rFonts w:ascii="SimSun" w:eastAsia="SimSun" w:hint="eastAsia"/>
                <w:sz w:val="21"/>
              </w:rPr>
              <w:t>会议内容</w:t>
            </w:r>
          </w:p>
        </w:tc>
        <w:tc>
          <w:tcPr>
            <w:tcW w:w="1136" w:type="dxa"/>
            <w:shd w:val="clear" w:color="auto" w:fill="D9D9D9"/>
          </w:tcPr>
          <w:p>
            <w:pPr>
              <w:pStyle w:val="TableParagraph"/>
              <w:spacing w:line="320" w:lineRule="exact"/>
              <w:ind w:left="249" w:right="133" w:hanging="104"/>
              <w:rPr>
                <w:rFonts w:ascii="SimSun" w:eastAsia="SimSun" w:hint="eastAsia"/>
                <w:sz w:val="21"/>
              </w:rPr>
            </w:pPr>
            <w:r>
              <w:rPr>
                <w:rFonts w:ascii="SimSun" w:eastAsia="SimSun" w:hint="eastAsia"/>
                <w:sz w:val="21"/>
              </w:rPr>
              <w:t>重要意见和建议 </w:t>
            </w:r>
          </w:p>
        </w:tc>
        <w:tc>
          <w:tcPr>
            <w:tcW w:w="1162" w:type="dxa"/>
            <w:shd w:val="clear" w:color="auto" w:fill="D9D9D9"/>
          </w:tcPr>
          <w:p>
            <w:pPr>
              <w:pStyle w:val="TableParagraph"/>
              <w:spacing w:line="320" w:lineRule="exact"/>
              <w:ind w:left="157" w:right="44"/>
              <w:rPr>
                <w:rFonts w:ascii="SimSun" w:eastAsia="SimSun" w:hint="eastAsia"/>
                <w:sz w:val="21"/>
              </w:rPr>
            </w:pPr>
            <w:r>
              <w:rPr>
                <w:rFonts w:ascii="SimSun" w:eastAsia="SimSun" w:hint="eastAsia"/>
                <w:sz w:val="21"/>
              </w:rPr>
              <w:t>其他履行职责情况 </w:t>
            </w:r>
          </w:p>
        </w:tc>
      </w:tr>
      <w:tr>
        <w:trPr>
          <w:trHeight w:val="637" w:hRule="atLeast"/>
        </w:trPr>
        <w:tc>
          <w:tcPr>
            <w:tcW w:w="1272" w:type="dxa"/>
          </w:tcPr>
          <w:p>
            <w:pPr>
              <w:pStyle w:val="TableParagraph"/>
              <w:spacing w:before="46"/>
              <w:ind w:left="107"/>
              <w:rPr>
                <w:rFonts w:ascii="SimSun" w:eastAsia="SimSun" w:hint="eastAsia"/>
                <w:sz w:val="21"/>
              </w:rPr>
            </w:pPr>
            <w:r>
              <w:rPr>
                <w:sz w:val="21"/>
              </w:rPr>
              <w:t>2022</w:t>
            </w:r>
            <w:r>
              <w:rPr>
                <w:spacing w:val="-16"/>
                <w:sz w:val="21"/>
              </w:rPr>
              <w:t> </w:t>
            </w:r>
            <w:r>
              <w:rPr>
                <w:rFonts w:ascii="SimSun" w:eastAsia="SimSun" w:hint="eastAsia"/>
                <w:spacing w:val="36"/>
                <w:sz w:val="21"/>
              </w:rPr>
              <w:t>年</w:t>
            </w:r>
            <w:r>
              <w:rPr>
                <w:sz w:val="21"/>
              </w:rPr>
              <w:t>1</w:t>
            </w:r>
            <w:r>
              <w:rPr>
                <w:spacing w:val="-16"/>
                <w:sz w:val="21"/>
              </w:rPr>
              <w:t> </w:t>
            </w:r>
            <w:r>
              <w:rPr>
                <w:rFonts w:ascii="SimSun" w:eastAsia="SimSun" w:hint="eastAsia"/>
                <w:sz w:val="21"/>
              </w:rPr>
              <w:t>月</w:t>
            </w:r>
          </w:p>
          <w:p>
            <w:pPr>
              <w:pStyle w:val="TableParagraph"/>
              <w:spacing w:line="252" w:lineRule="exact" w:before="50"/>
              <w:ind w:left="107"/>
              <w:rPr>
                <w:rFonts w:ascii="SimSun" w:eastAsia="SimSun" w:hint="eastAsia"/>
                <w:sz w:val="21"/>
              </w:rPr>
            </w:pPr>
            <w:r>
              <w:rPr>
                <w:sz w:val="21"/>
              </w:rPr>
              <w:t>28</w:t>
            </w:r>
            <w:r>
              <w:rPr>
                <w:spacing w:val="1"/>
                <w:sz w:val="21"/>
              </w:rPr>
              <w:t> </w:t>
            </w:r>
            <w:r>
              <w:rPr>
                <w:rFonts w:ascii="SimSun" w:eastAsia="SimSun" w:hint="eastAsia"/>
                <w:sz w:val="21"/>
              </w:rPr>
              <w:t>日</w:t>
            </w:r>
          </w:p>
        </w:tc>
        <w:tc>
          <w:tcPr>
            <w:tcW w:w="5245" w:type="dxa"/>
          </w:tcPr>
          <w:p>
            <w:pPr>
              <w:pStyle w:val="TableParagraph"/>
              <w:rPr>
                <w:rFonts w:ascii="SimSun"/>
                <w:sz w:val="16"/>
              </w:rPr>
            </w:pPr>
          </w:p>
          <w:p>
            <w:pPr>
              <w:pStyle w:val="TableParagraph"/>
              <w:ind w:left="105"/>
              <w:rPr>
                <w:rFonts w:ascii="SimSun" w:eastAsia="SimSun" w:hint="eastAsia"/>
                <w:sz w:val="21"/>
              </w:rPr>
            </w:pPr>
            <w:r>
              <w:rPr>
                <w:spacing w:val="-1"/>
                <w:sz w:val="21"/>
              </w:rPr>
              <w:t>1.</w:t>
            </w:r>
            <w:r>
              <w:rPr>
                <w:rFonts w:ascii="SimSun" w:eastAsia="SimSun" w:hint="eastAsia"/>
                <w:spacing w:val="-18"/>
                <w:sz w:val="21"/>
              </w:rPr>
              <w:t>审议 </w:t>
            </w:r>
            <w:r>
              <w:rPr>
                <w:sz w:val="21"/>
              </w:rPr>
              <w:t>2021 </w:t>
            </w:r>
            <w:r>
              <w:rPr>
                <w:rFonts w:ascii="SimSun" w:eastAsia="SimSun" w:hint="eastAsia"/>
                <w:sz w:val="21"/>
              </w:rPr>
              <w:t>年度财务报表。</w:t>
            </w:r>
          </w:p>
        </w:tc>
        <w:tc>
          <w:tcPr>
            <w:tcW w:w="1136" w:type="dxa"/>
            <w:vMerge w:val="restart"/>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5"/>
              <w:rPr>
                <w:rFonts w:ascii="SimSun"/>
                <w:sz w:val="28"/>
              </w:rPr>
            </w:pPr>
          </w:p>
          <w:p>
            <w:pPr>
              <w:pStyle w:val="TableParagraph"/>
              <w:spacing w:line="285" w:lineRule="auto"/>
              <w:ind w:left="146" w:right="31"/>
              <w:rPr>
                <w:rFonts w:ascii="SimSun" w:eastAsia="SimSun" w:hint="eastAsia"/>
                <w:sz w:val="21"/>
              </w:rPr>
            </w:pPr>
            <w:r>
              <w:rPr>
                <w:rFonts w:ascii="SimSun" w:eastAsia="SimSun" w:hint="eastAsia"/>
                <w:sz w:val="21"/>
              </w:rPr>
              <w:t>所有议案均获通过 </w:t>
            </w:r>
          </w:p>
        </w:tc>
        <w:tc>
          <w:tcPr>
            <w:tcW w:w="1162" w:type="dxa"/>
            <w:vMerge w:val="restart"/>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7"/>
              <w:rPr>
                <w:rFonts w:ascii="SimSun"/>
                <w:sz w:val="18"/>
              </w:rPr>
            </w:pPr>
          </w:p>
          <w:p>
            <w:pPr>
              <w:pStyle w:val="TableParagraph"/>
              <w:spacing w:line="285" w:lineRule="auto"/>
              <w:ind w:left="160" w:right="44"/>
              <w:jc w:val="both"/>
              <w:rPr>
                <w:rFonts w:ascii="SimSun" w:eastAsia="SimSun" w:hint="eastAsia"/>
                <w:sz w:val="21"/>
              </w:rPr>
            </w:pPr>
            <w:r>
              <w:rPr>
                <w:rFonts w:ascii="SimSun" w:eastAsia="SimSun" w:hint="eastAsia"/>
                <w:sz w:val="21"/>
              </w:rPr>
              <w:t>各专门委员会充分发挥独立董事的专业特长，</w:t>
            </w:r>
            <w:r>
              <w:rPr>
                <w:rFonts w:ascii="SimSun" w:eastAsia="SimSun" w:hint="eastAsia"/>
                <w:spacing w:val="1"/>
                <w:sz w:val="21"/>
              </w:rPr>
              <w:t> </w:t>
            </w:r>
            <w:r>
              <w:rPr>
                <w:rFonts w:ascii="SimSun" w:eastAsia="SimSun" w:hint="eastAsia"/>
                <w:sz w:val="21"/>
              </w:rPr>
              <w:t>对重大事项的讨论提供了有效的专业建议，并协助董事会作出科学、高效的决策。 </w:t>
            </w:r>
          </w:p>
        </w:tc>
      </w:tr>
      <w:tr>
        <w:trPr>
          <w:trHeight w:val="640" w:hRule="atLeast"/>
        </w:trPr>
        <w:tc>
          <w:tcPr>
            <w:tcW w:w="1272" w:type="dxa"/>
          </w:tcPr>
          <w:p>
            <w:pPr>
              <w:pStyle w:val="TableParagraph"/>
              <w:spacing w:before="49"/>
              <w:ind w:left="107"/>
              <w:rPr>
                <w:rFonts w:ascii="SimSun" w:eastAsia="SimSun" w:hint="eastAsia"/>
                <w:sz w:val="21"/>
              </w:rPr>
            </w:pPr>
            <w:r>
              <w:rPr>
                <w:sz w:val="21"/>
              </w:rPr>
              <w:t>2022</w:t>
            </w:r>
            <w:r>
              <w:rPr>
                <w:spacing w:val="-16"/>
                <w:sz w:val="21"/>
              </w:rPr>
              <w:t> </w:t>
            </w:r>
            <w:r>
              <w:rPr>
                <w:rFonts w:ascii="SimSun" w:eastAsia="SimSun" w:hint="eastAsia"/>
                <w:spacing w:val="36"/>
                <w:sz w:val="21"/>
              </w:rPr>
              <w:t>年</w:t>
            </w:r>
            <w:r>
              <w:rPr>
                <w:sz w:val="21"/>
              </w:rPr>
              <w:t>2</w:t>
            </w:r>
            <w:r>
              <w:rPr>
                <w:spacing w:val="-16"/>
                <w:sz w:val="21"/>
              </w:rPr>
              <w:t> </w:t>
            </w:r>
            <w:r>
              <w:rPr>
                <w:rFonts w:ascii="SimSun" w:eastAsia="SimSun" w:hint="eastAsia"/>
                <w:sz w:val="21"/>
              </w:rPr>
              <w:t>月</w:t>
            </w:r>
          </w:p>
          <w:p>
            <w:pPr>
              <w:pStyle w:val="TableParagraph"/>
              <w:spacing w:line="252" w:lineRule="exact" w:before="50"/>
              <w:ind w:left="107"/>
              <w:rPr>
                <w:rFonts w:ascii="SimSun" w:eastAsia="SimSun" w:hint="eastAsia"/>
                <w:sz w:val="21"/>
              </w:rPr>
            </w:pPr>
            <w:r>
              <w:rPr>
                <w:sz w:val="21"/>
              </w:rPr>
              <w:t>21</w:t>
            </w:r>
            <w:r>
              <w:rPr>
                <w:spacing w:val="1"/>
                <w:sz w:val="21"/>
              </w:rPr>
              <w:t> </w:t>
            </w:r>
            <w:r>
              <w:rPr>
                <w:rFonts w:ascii="SimSun" w:eastAsia="SimSun" w:hint="eastAsia"/>
                <w:sz w:val="21"/>
              </w:rPr>
              <w:t>日</w:t>
            </w:r>
          </w:p>
        </w:tc>
        <w:tc>
          <w:tcPr>
            <w:tcW w:w="5245" w:type="dxa"/>
          </w:tcPr>
          <w:p>
            <w:pPr>
              <w:pStyle w:val="TableParagraph"/>
              <w:spacing w:before="2"/>
              <w:rPr>
                <w:rFonts w:ascii="SimSun"/>
                <w:sz w:val="16"/>
              </w:rPr>
            </w:pPr>
          </w:p>
          <w:p>
            <w:pPr>
              <w:pStyle w:val="TableParagraph"/>
              <w:ind w:left="105"/>
              <w:rPr>
                <w:rFonts w:ascii="SimSun" w:eastAsia="SimSun" w:hint="eastAsia"/>
                <w:sz w:val="21"/>
              </w:rPr>
            </w:pPr>
            <w:r>
              <w:rPr>
                <w:spacing w:val="-1"/>
                <w:sz w:val="21"/>
              </w:rPr>
              <w:t>1.</w:t>
            </w:r>
            <w:r>
              <w:rPr>
                <w:rFonts w:ascii="SimSun" w:eastAsia="SimSun" w:hint="eastAsia"/>
                <w:spacing w:val="-18"/>
                <w:sz w:val="21"/>
              </w:rPr>
              <w:t>审议 </w:t>
            </w:r>
            <w:r>
              <w:rPr>
                <w:sz w:val="21"/>
              </w:rPr>
              <w:t>2021 </w:t>
            </w:r>
            <w:r>
              <w:rPr>
                <w:rFonts w:ascii="SimSun" w:eastAsia="SimSun" w:hint="eastAsia"/>
                <w:sz w:val="21"/>
              </w:rPr>
              <w:t>年度财务报表。</w:t>
            </w:r>
          </w:p>
        </w:tc>
        <w:tc>
          <w:tcPr>
            <w:tcW w:w="1136" w:type="dxa"/>
            <w:vMerge/>
            <w:tcBorders>
              <w:top w:val="nil"/>
            </w:tcBorders>
          </w:tcPr>
          <w:p>
            <w:pPr>
              <w:rPr>
                <w:sz w:val="2"/>
                <w:szCs w:val="2"/>
              </w:rPr>
            </w:pPr>
          </w:p>
        </w:tc>
        <w:tc>
          <w:tcPr>
            <w:tcW w:w="1162" w:type="dxa"/>
            <w:vMerge/>
            <w:tcBorders>
              <w:top w:val="nil"/>
            </w:tcBorders>
          </w:tcPr>
          <w:p>
            <w:pPr>
              <w:rPr>
                <w:sz w:val="2"/>
                <w:szCs w:val="2"/>
              </w:rPr>
            </w:pPr>
          </w:p>
        </w:tc>
      </w:tr>
      <w:tr>
        <w:trPr>
          <w:trHeight w:val="6720" w:hRule="atLeast"/>
        </w:trPr>
        <w:tc>
          <w:tcPr>
            <w:tcW w:w="1272" w:type="dxa"/>
          </w:tcPr>
          <w:p>
            <w:pPr>
              <w:pStyle w:val="TableParagraph"/>
              <w:spacing w:before="46"/>
              <w:ind w:left="107"/>
              <w:rPr>
                <w:rFonts w:ascii="SimSun" w:eastAsia="SimSun" w:hint="eastAsia"/>
                <w:sz w:val="21"/>
              </w:rPr>
            </w:pPr>
            <w:r>
              <w:rPr>
                <w:sz w:val="21"/>
              </w:rPr>
              <w:t>2022</w:t>
            </w:r>
            <w:r>
              <w:rPr>
                <w:spacing w:val="-16"/>
                <w:sz w:val="21"/>
              </w:rPr>
              <w:t> </w:t>
            </w:r>
            <w:r>
              <w:rPr>
                <w:rFonts w:ascii="SimSun" w:eastAsia="SimSun" w:hint="eastAsia"/>
                <w:spacing w:val="36"/>
                <w:sz w:val="21"/>
              </w:rPr>
              <w:t>年</w:t>
            </w:r>
            <w:r>
              <w:rPr>
                <w:sz w:val="21"/>
              </w:rPr>
              <w:t>3</w:t>
            </w:r>
            <w:r>
              <w:rPr>
                <w:spacing w:val="-16"/>
                <w:sz w:val="21"/>
              </w:rPr>
              <w:t> </w:t>
            </w:r>
            <w:r>
              <w:rPr>
                <w:rFonts w:ascii="SimSun" w:eastAsia="SimSun" w:hint="eastAsia"/>
                <w:sz w:val="21"/>
              </w:rPr>
              <w:t>月</w:t>
            </w:r>
          </w:p>
          <w:p>
            <w:pPr>
              <w:pStyle w:val="TableParagraph"/>
              <w:spacing w:before="53"/>
              <w:ind w:left="107"/>
              <w:rPr>
                <w:rFonts w:ascii="SimSun" w:eastAsia="SimSun" w:hint="eastAsia"/>
                <w:sz w:val="21"/>
              </w:rPr>
            </w:pPr>
            <w:r>
              <w:rPr>
                <w:sz w:val="21"/>
              </w:rPr>
              <w:t>9 </w:t>
            </w:r>
            <w:r>
              <w:rPr>
                <w:rFonts w:ascii="SimSun" w:eastAsia="SimSun" w:hint="eastAsia"/>
                <w:sz w:val="21"/>
              </w:rPr>
              <w:t>日</w:t>
            </w:r>
          </w:p>
        </w:tc>
        <w:tc>
          <w:tcPr>
            <w:tcW w:w="5245" w:type="dxa"/>
          </w:tcPr>
          <w:p>
            <w:pPr>
              <w:pStyle w:val="TableParagraph"/>
              <w:numPr>
                <w:ilvl w:val="0"/>
                <w:numId w:val="20"/>
              </w:numPr>
              <w:tabs>
                <w:tab w:pos="265" w:val="left" w:leader="none"/>
              </w:tabs>
              <w:spacing w:line="288" w:lineRule="auto" w:before="46" w:after="0"/>
              <w:ind w:left="105" w:right="93" w:firstLine="0"/>
              <w:jc w:val="left"/>
              <w:rPr>
                <w:rFonts w:ascii="SimSun" w:eastAsia="SimSun" w:hint="eastAsia"/>
                <w:sz w:val="21"/>
              </w:rPr>
            </w:pPr>
            <w:r>
              <w:rPr>
                <w:rFonts w:ascii="SimSun" w:eastAsia="SimSun" w:hint="eastAsia"/>
                <w:sz w:val="21"/>
              </w:rPr>
              <w:t>审议通过了《</w:t>
            </w:r>
            <w:r>
              <w:rPr>
                <w:sz w:val="21"/>
              </w:rPr>
              <w:t>2021</w:t>
            </w:r>
            <w:r>
              <w:rPr>
                <w:spacing w:val="28"/>
                <w:sz w:val="21"/>
              </w:rPr>
              <w:t> </w:t>
            </w:r>
            <w:r>
              <w:rPr>
                <w:rFonts w:ascii="SimSun" w:eastAsia="SimSun" w:hint="eastAsia"/>
                <w:spacing w:val="-3"/>
                <w:sz w:val="21"/>
              </w:rPr>
              <w:t>年度财务决算及 </w:t>
            </w:r>
            <w:r>
              <w:rPr>
                <w:sz w:val="21"/>
              </w:rPr>
              <w:t>2022</w:t>
            </w:r>
            <w:r>
              <w:rPr>
                <w:spacing w:val="30"/>
                <w:sz w:val="21"/>
              </w:rPr>
              <w:t> </w:t>
            </w:r>
            <w:r>
              <w:rPr>
                <w:rFonts w:ascii="SimSun" w:eastAsia="SimSun" w:hint="eastAsia"/>
                <w:sz w:val="21"/>
              </w:rPr>
              <w:t>年度财务预算报告》；</w:t>
            </w:r>
          </w:p>
          <w:p>
            <w:pPr>
              <w:pStyle w:val="TableParagraph"/>
              <w:numPr>
                <w:ilvl w:val="0"/>
                <w:numId w:val="20"/>
              </w:numPr>
              <w:tabs>
                <w:tab w:pos="265" w:val="left" w:leader="none"/>
              </w:tabs>
              <w:spacing w:line="264" w:lineRule="exact" w:before="0" w:after="0"/>
              <w:ind w:left="264" w:right="0" w:hanging="160"/>
              <w:jc w:val="left"/>
              <w:rPr>
                <w:rFonts w:ascii="SimSun" w:eastAsia="SimSun" w:hint="eastAsia"/>
                <w:sz w:val="21"/>
              </w:rPr>
            </w:pPr>
            <w:r>
              <w:rPr>
                <w:rFonts w:ascii="SimSun" w:eastAsia="SimSun" w:hint="eastAsia"/>
                <w:spacing w:val="-14"/>
                <w:sz w:val="21"/>
              </w:rPr>
              <w:t>审议通过了《关于 </w:t>
            </w:r>
            <w:r>
              <w:rPr>
                <w:sz w:val="21"/>
              </w:rPr>
              <w:t>2021</w:t>
            </w:r>
            <w:r>
              <w:rPr>
                <w:spacing w:val="-3"/>
                <w:sz w:val="21"/>
              </w:rPr>
              <w:t> </w:t>
            </w:r>
            <w:r>
              <w:rPr>
                <w:rFonts w:ascii="SimSun" w:eastAsia="SimSun" w:hint="eastAsia"/>
                <w:sz w:val="21"/>
              </w:rPr>
              <w:t>年度日常关联交易执行情况及</w:t>
            </w:r>
          </w:p>
          <w:p>
            <w:pPr>
              <w:pStyle w:val="TableParagraph"/>
              <w:spacing w:before="50"/>
              <w:ind w:left="105"/>
              <w:rPr>
                <w:rFonts w:ascii="SimSun" w:eastAsia="SimSun" w:hint="eastAsia"/>
                <w:sz w:val="21"/>
              </w:rPr>
            </w:pPr>
            <w:r>
              <w:rPr>
                <w:sz w:val="21"/>
              </w:rPr>
              <w:t>2022</w:t>
            </w:r>
            <w:r>
              <w:rPr>
                <w:spacing w:val="-4"/>
                <w:sz w:val="21"/>
              </w:rPr>
              <w:t> </w:t>
            </w:r>
            <w:r>
              <w:rPr>
                <w:rFonts w:ascii="SimSun" w:eastAsia="SimSun" w:hint="eastAsia"/>
                <w:sz w:val="21"/>
              </w:rPr>
              <w:t>年度日常关联交易预计的议案》；</w:t>
            </w:r>
          </w:p>
          <w:p>
            <w:pPr>
              <w:pStyle w:val="TableParagraph"/>
              <w:numPr>
                <w:ilvl w:val="0"/>
                <w:numId w:val="20"/>
              </w:numPr>
              <w:tabs>
                <w:tab w:pos="265" w:val="left" w:leader="none"/>
              </w:tabs>
              <w:spacing w:line="285" w:lineRule="auto" w:before="53" w:after="0"/>
              <w:ind w:left="105" w:right="134" w:firstLine="0"/>
              <w:jc w:val="left"/>
              <w:rPr>
                <w:rFonts w:ascii="SimSun" w:eastAsia="SimSun" w:hint="eastAsia"/>
                <w:sz w:val="21"/>
              </w:rPr>
            </w:pPr>
            <w:r>
              <w:rPr>
                <w:rFonts w:ascii="SimSun" w:eastAsia="SimSun" w:hint="eastAsia"/>
                <w:sz w:val="21"/>
              </w:rPr>
              <w:t>审议通过了《关于与关联方签署日常关联交易协议的议案》；</w:t>
            </w:r>
          </w:p>
          <w:p>
            <w:pPr>
              <w:pStyle w:val="TableParagraph"/>
              <w:numPr>
                <w:ilvl w:val="0"/>
                <w:numId w:val="20"/>
              </w:numPr>
              <w:tabs>
                <w:tab w:pos="267" w:val="left" w:leader="none"/>
              </w:tabs>
              <w:spacing w:line="288" w:lineRule="auto" w:before="0" w:after="0"/>
              <w:ind w:left="105" w:right="96" w:firstLine="0"/>
              <w:jc w:val="left"/>
              <w:rPr>
                <w:rFonts w:ascii="SimSun" w:eastAsia="SimSun" w:hint="eastAsia"/>
                <w:sz w:val="21"/>
              </w:rPr>
            </w:pPr>
            <w:r>
              <w:rPr>
                <w:rFonts w:ascii="SimSun" w:eastAsia="SimSun" w:hint="eastAsia"/>
                <w:sz w:val="21"/>
              </w:rPr>
              <w:t>审议通过了《关于与关联方签订项目建设委托管理协议的议案》；</w:t>
            </w:r>
          </w:p>
          <w:p>
            <w:pPr>
              <w:pStyle w:val="TableParagraph"/>
              <w:numPr>
                <w:ilvl w:val="0"/>
                <w:numId w:val="20"/>
              </w:numPr>
              <w:tabs>
                <w:tab w:pos="265" w:val="left" w:leader="none"/>
              </w:tabs>
              <w:spacing w:line="285" w:lineRule="auto" w:before="0" w:after="0"/>
              <w:ind w:left="105" w:right="139" w:firstLine="0"/>
              <w:jc w:val="left"/>
              <w:rPr>
                <w:rFonts w:ascii="SimSun" w:eastAsia="SimSun" w:hint="eastAsia"/>
                <w:sz w:val="21"/>
              </w:rPr>
            </w:pPr>
            <w:r>
              <w:rPr>
                <w:rFonts w:ascii="SimSun" w:eastAsia="SimSun" w:hint="eastAsia"/>
                <w:spacing w:val="-1"/>
                <w:sz w:val="21"/>
              </w:rPr>
              <w:t>审议通过了《关于公司</w:t>
            </w:r>
            <w:r>
              <w:rPr>
                <w:sz w:val="21"/>
              </w:rPr>
              <w:t>2021</w:t>
            </w:r>
            <w:r>
              <w:rPr>
                <w:rFonts w:ascii="SimSun" w:eastAsia="SimSun" w:hint="eastAsia"/>
                <w:sz w:val="21"/>
              </w:rPr>
              <w:t>年年度募集资金存放与使用情况的专项报告的议案》；</w:t>
            </w:r>
          </w:p>
          <w:p>
            <w:pPr>
              <w:pStyle w:val="TableParagraph"/>
              <w:numPr>
                <w:ilvl w:val="0"/>
                <w:numId w:val="20"/>
              </w:numPr>
              <w:tabs>
                <w:tab w:pos="265" w:val="left" w:leader="none"/>
              </w:tabs>
              <w:spacing w:line="240" w:lineRule="auto" w:before="0" w:after="0"/>
              <w:ind w:left="264" w:right="0" w:hanging="160"/>
              <w:jc w:val="left"/>
              <w:rPr>
                <w:rFonts w:ascii="SimSun" w:eastAsia="SimSun" w:hint="eastAsia"/>
                <w:sz w:val="21"/>
              </w:rPr>
            </w:pPr>
            <w:r>
              <w:rPr>
                <w:rFonts w:ascii="SimSun" w:eastAsia="SimSun" w:hint="eastAsia"/>
                <w:sz w:val="21"/>
              </w:rPr>
              <w:t>审议通过了《</w:t>
            </w:r>
            <w:r>
              <w:rPr>
                <w:sz w:val="21"/>
              </w:rPr>
              <w:t>2021</w:t>
            </w:r>
            <w:r>
              <w:rPr>
                <w:spacing w:val="-3"/>
                <w:sz w:val="21"/>
              </w:rPr>
              <w:t> </w:t>
            </w:r>
            <w:r>
              <w:rPr>
                <w:rFonts w:ascii="SimSun" w:eastAsia="SimSun" w:hint="eastAsia"/>
                <w:sz w:val="21"/>
              </w:rPr>
              <w:t>年度内部控制评价报告》；</w:t>
            </w:r>
          </w:p>
          <w:p>
            <w:pPr>
              <w:pStyle w:val="TableParagraph"/>
              <w:numPr>
                <w:ilvl w:val="0"/>
                <w:numId w:val="20"/>
              </w:numPr>
              <w:tabs>
                <w:tab w:pos="265" w:val="left" w:leader="none"/>
              </w:tabs>
              <w:spacing w:line="240" w:lineRule="auto" w:before="44" w:after="0"/>
              <w:ind w:left="264" w:right="-15" w:hanging="160"/>
              <w:jc w:val="left"/>
              <w:rPr>
                <w:rFonts w:ascii="SimSun" w:eastAsia="SimSun" w:hint="eastAsia"/>
                <w:sz w:val="21"/>
              </w:rPr>
            </w:pPr>
            <w:r>
              <w:rPr>
                <w:rFonts w:ascii="SimSun" w:eastAsia="SimSun" w:hint="eastAsia"/>
                <w:spacing w:val="-15"/>
                <w:sz w:val="21"/>
              </w:rPr>
              <w:t>审议通过了《关于公司 </w:t>
            </w:r>
            <w:r>
              <w:rPr>
                <w:sz w:val="21"/>
              </w:rPr>
              <w:t>2021 </w:t>
            </w:r>
            <w:r>
              <w:rPr>
                <w:rFonts w:ascii="SimSun" w:eastAsia="SimSun" w:hint="eastAsia"/>
                <w:spacing w:val="-8"/>
                <w:sz w:val="21"/>
              </w:rPr>
              <w:t>年年度审计报告的议案》；</w:t>
            </w:r>
          </w:p>
          <w:p>
            <w:pPr>
              <w:pStyle w:val="TableParagraph"/>
              <w:numPr>
                <w:ilvl w:val="0"/>
                <w:numId w:val="20"/>
              </w:numPr>
              <w:tabs>
                <w:tab w:pos="265" w:val="left" w:leader="none"/>
              </w:tabs>
              <w:spacing w:line="288" w:lineRule="auto" w:before="50" w:after="0"/>
              <w:ind w:left="105" w:right="93" w:firstLine="0"/>
              <w:jc w:val="left"/>
              <w:rPr>
                <w:rFonts w:ascii="SimSun" w:eastAsia="SimSun" w:hint="eastAsia"/>
                <w:sz w:val="21"/>
              </w:rPr>
            </w:pPr>
            <w:r>
              <w:rPr>
                <w:rFonts w:ascii="SimSun" w:eastAsia="SimSun" w:hint="eastAsia"/>
                <w:spacing w:val="-13"/>
                <w:sz w:val="21"/>
              </w:rPr>
              <w:t>审议通过了《关于公司 </w:t>
            </w:r>
            <w:r>
              <w:rPr>
                <w:sz w:val="21"/>
              </w:rPr>
              <w:t>2021 </w:t>
            </w:r>
            <w:r>
              <w:rPr>
                <w:rFonts w:ascii="SimSun" w:eastAsia="SimSun" w:hint="eastAsia"/>
                <w:sz w:val="21"/>
              </w:rPr>
              <w:t>年年度利润分配方案的议案》；</w:t>
            </w:r>
          </w:p>
          <w:p>
            <w:pPr>
              <w:pStyle w:val="TableParagraph"/>
              <w:numPr>
                <w:ilvl w:val="0"/>
                <w:numId w:val="20"/>
              </w:numPr>
              <w:tabs>
                <w:tab w:pos="265" w:val="left" w:leader="none"/>
              </w:tabs>
              <w:spacing w:line="285" w:lineRule="auto" w:before="0" w:after="0"/>
              <w:ind w:left="105" w:right="93" w:firstLine="0"/>
              <w:jc w:val="left"/>
              <w:rPr>
                <w:rFonts w:ascii="SimSun" w:eastAsia="SimSun" w:hint="eastAsia"/>
                <w:sz w:val="21"/>
              </w:rPr>
            </w:pPr>
            <w:r>
              <w:rPr>
                <w:rFonts w:ascii="SimSun" w:eastAsia="SimSun" w:hint="eastAsia"/>
                <w:spacing w:val="-13"/>
                <w:sz w:val="21"/>
              </w:rPr>
              <w:t>审议通过了《关于公司 </w:t>
            </w:r>
            <w:r>
              <w:rPr>
                <w:sz w:val="21"/>
              </w:rPr>
              <w:t>2021 </w:t>
            </w:r>
            <w:r>
              <w:rPr>
                <w:rFonts w:ascii="SimSun" w:eastAsia="SimSun" w:hint="eastAsia"/>
                <w:sz w:val="21"/>
              </w:rPr>
              <w:t>年年度报告及其摘要的议案》；</w:t>
            </w:r>
          </w:p>
          <w:p>
            <w:pPr>
              <w:pStyle w:val="TableParagraph"/>
              <w:numPr>
                <w:ilvl w:val="0"/>
                <w:numId w:val="20"/>
              </w:numPr>
              <w:tabs>
                <w:tab w:pos="371" w:val="left" w:leader="none"/>
              </w:tabs>
              <w:spacing w:line="285" w:lineRule="auto" w:before="0" w:after="0"/>
              <w:ind w:left="105" w:right="242" w:firstLine="0"/>
              <w:jc w:val="left"/>
              <w:rPr>
                <w:rFonts w:ascii="SimSun" w:eastAsia="SimSun" w:hint="eastAsia"/>
                <w:sz w:val="21"/>
              </w:rPr>
            </w:pPr>
            <w:r>
              <w:rPr>
                <w:rFonts w:ascii="SimSun" w:eastAsia="SimSun" w:hint="eastAsia"/>
                <w:spacing w:val="-1"/>
                <w:sz w:val="21"/>
              </w:rPr>
              <w:t>审议通过了《关于公司向宁夏燕宝慈善基金会捐赠</w:t>
            </w:r>
            <w:r>
              <w:rPr>
                <w:rFonts w:ascii="SimSun" w:eastAsia="SimSun" w:hint="eastAsia"/>
                <w:sz w:val="21"/>
              </w:rPr>
              <w:t>的议案》；</w:t>
            </w:r>
          </w:p>
          <w:p>
            <w:pPr>
              <w:pStyle w:val="TableParagraph"/>
              <w:numPr>
                <w:ilvl w:val="0"/>
                <w:numId w:val="20"/>
              </w:numPr>
              <w:tabs>
                <w:tab w:pos="371" w:val="left" w:leader="none"/>
              </w:tabs>
              <w:spacing w:line="288" w:lineRule="auto" w:before="0" w:after="0"/>
              <w:ind w:left="105" w:right="95" w:firstLine="0"/>
              <w:jc w:val="left"/>
              <w:rPr>
                <w:rFonts w:ascii="SimSun" w:eastAsia="SimSun" w:hint="eastAsia"/>
                <w:sz w:val="21"/>
              </w:rPr>
            </w:pPr>
            <w:r>
              <w:rPr>
                <w:rFonts w:ascii="SimSun" w:eastAsia="SimSun" w:hint="eastAsia"/>
                <w:spacing w:val="-4"/>
                <w:sz w:val="21"/>
              </w:rPr>
              <w:t>审议通过了关于公司续聘 </w:t>
            </w:r>
            <w:r>
              <w:rPr>
                <w:sz w:val="21"/>
              </w:rPr>
              <w:t>2022</w:t>
            </w:r>
            <w:r>
              <w:rPr>
                <w:spacing w:val="19"/>
                <w:sz w:val="21"/>
              </w:rPr>
              <w:t> </w:t>
            </w:r>
            <w:r>
              <w:rPr>
                <w:rFonts w:ascii="SimSun" w:eastAsia="SimSun" w:hint="eastAsia"/>
                <w:sz w:val="21"/>
              </w:rPr>
              <w:t>年度审计机构及支付审计费用的议案；</w:t>
            </w:r>
          </w:p>
          <w:p>
            <w:pPr>
              <w:pStyle w:val="TableParagraph"/>
              <w:numPr>
                <w:ilvl w:val="0"/>
                <w:numId w:val="20"/>
              </w:numPr>
              <w:tabs>
                <w:tab w:pos="371" w:val="left" w:leader="none"/>
              </w:tabs>
              <w:spacing w:line="247" w:lineRule="exact" w:before="0" w:after="0"/>
              <w:ind w:left="370" w:right="0" w:hanging="266"/>
              <w:jc w:val="left"/>
              <w:rPr>
                <w:rFonts w:ascii="SimSun" w:eastAsia="SimSun" w:hint="eastAsia"/>
                <w:sz w:val="21"/>
              </w:rPr>
            </w:pPr>
            <w:r>
              <w:rPr>
                <w:rFonts w:ascii="SimSun" w:eastAsia="SimSun" w:hint="eastAsia"/>
                <w:sz w:val="21"/>
              </w:rPr>
              <w:t>审议关于审计机构履职情况的议案。</w:t>
            </w:r>
          </w:p>
        </w:tc>
        <w:tc>
          <w:tcPr>
            <w:tcW w:w="1136" w:type="dxa"/>
            <w:vMerge/>
            <w:tcBorders>
              <w:top w:val="nil"/>
            </w:tcBorders>
          </w:tcPr>
          <w:p>
            <w:pPr>
              <w:rPr>
                <w:sz w:val="2"/>
                <w:szCs w:val="2"/>
              </w:rPr>
            </w:pPr>
          </w:p>
        </w:tc>
        <w:tc>
          <w:tcPr>
            <w:tcW w:w="1162" w:type="dxa"/>
            <w:vMerge/>
            <w:tcBorders>
              <w:top w:val="nil"/>
            </w:tcBorders>
          </w:tcPr>
          <w:p>
            <w:pPr>
              <w:rPr>
                <w:sz w:val="2"/>
                <w:szCs w:val="2"/>
              </w:rPr>
            </w:pPr>
          </w:p>
        </w:tc>
      </w:tr>
      <w:tr>
        <w:trPr>
          <w:trHeight w:val="640" w:hRule="atLeast"/>
        </w:trPr>
        <w:tc>
          <w:tcPr>
            <w:tcW w:w="1272" w:type="dxa"/>
          </w:tcPr>
          <w:p>
            <w:pPr>
              <w:pStyle w:val="TableParagraph"/>
              <w:spacing w:before="49"/>
              <w:ind w:left="107"/>
              <w:rPr>
                <w:rFonts w:ascii="SimSun" w:eastAsia="SimSun" w:hint="eastAsia"/>
                <w:sz w:val="21"/>
              </w:rPr>
            </w:pPr>
            <w:r>
              <w:rPr>
                <w:sz w:val="21"/>
              </w:rPr>
              <w:t>2022</w:t>
            </w:r>
            <w:r>
              <w:rPr>
                <w:spacing w:val="-16"/>
                <w:sz w:val="21"/>
              </w:rPr>
              <w:t> </w:t>
            </w:r>
            <w:r>
              <w:rPr>
                <w:rFonts w:ascii="SimSun" w:eastAsia="SimSun" w:hint="eastAsia"/>
                <w:spacing w:val="36"/>
                <w:sz w:val="21"/>
              </w:rPr>
              <w:t>年</w:t>
            </w:r>
            <w:r>
              <w:rPr>
                <w:sz w:val="21"/>
              </w:rPr>
              <w:t>4</w:t>
            </w:r>
            <w:r>
              <w:rPr>
                <w:spacing w:val="-16"/>
                <w:sz w:val="21"/>
              </w:rPr>
              <w:t> </w:t>
            </w:r>
            <w:r>
              <w:rPr>
                <w:rFonts w:ascii="SimSun" w:eastAsia="SimSun" w:hint="eastAsia"/>
                <w:sz w:val="21"/>
              </w:rPr>
              <w:t>月</w:t>
            </w:r>
          </w:p>
          <w:p>
            <w:pPr>
              <w:pStyle w:val="TableParagraph"/>
              <w:spacing w:line="252" w:lineRule="exact" w:before="50"/>
              <w:ind w:left="107"/>
              <w:rPr>
                <w:rFonts w:ascii="SimSun" w:eastAsia="SimSun" w:hint="eastAsia"/>
                <w:sz w:val="21"/>
              </w:rPr>
            </w:pPr>
            <w:r>
              <w:rPr>
                <w:sz w:val="21"/>
              </w:rPr>
              <w:t>18</w:t>
            </w:r>
            <w:r>
              <w:rPr>
                <w:spacing w:val="1"/>
                <w:sz w:val="21"/>
              </w:rPr>
              <w:t> </w:t>
            </w:r>
            <w:r>
              <w:rPr>
                <w:rFonts w:ascii="SimSun" w:eastAsia="SimSun" w:hint="eastAsia"/>
                <w:sz w:val="21"/>
              </w:rPr>
              <w:t>日</w:t>
            </w:r>
          </w:p>
        </w:tc>
        <w:tc>
          <w:tcPr>
            <w:tcW w:w="5245" w:type="dxa"/>
          </w:tcPr>
          <w:p>
            <w:pPr>
              <w:pStyle w:val="TableParagraph"/>
              <w:spacing w:before="49"/>
              <w:ind w:left="105"/>
              <w:rPr>
                <w:rFonts w:ascii="SimSun" w:eastAsia="SimSun" w:hint="eastAsia"/>
                <w:sz w:val="21"/>
              </w:rPr>
            </w:pPr>
            <w:r>
              <w:rPr>
                <w:sz w:val="21"/>
              </w:rPr>
              <w:t>1.</w:t>
            </w:r>
            <w:r>
              <w:rPr>
                <w:rFonts w:ascii="SimSun" w:eastAsia="SimSun" w:hint="eastAsia"/>
                <w:sz w:val="21"/>
              </w:rPr>
              <w:t>审议通过了《关于</w:t>
            </w:r>
            <w:r>
              <w:rPr>
                <w:sz w:val="21"/>
              </w:rPr>
              <w:t>&lt;</w:t>
            </w:r>
            <w:r>
              <w:rPr>
                <w:rFonts w:ascii="SimSun" w:eastAsia="SimSun" w:hint="eastAsia"/>
                <w:sz w:val="21"/>
              </w:rPr>
              <w:t>宁夏宝丰能源集团股份有限公司</w:t>
            </w:r>
          </w:p>
          <w:p>
            <w:pPr>
              <w:pStyle w:val="TableParagraph"/>
              <w:spacing w:line="252" w:lineRule="exact" w:before="50"/>
              <w:ind w:left="105"/>
              <w:rPr>
                <w:rFonts w:ascii="SimSun" w:eastAsia="SimSun" w:hint="eastAsia"/>
                <w:sz w:val="21"/>
              </w:rPr>
            </w:pPr>
            <w:r>
              <w:rPr>
                <w:sz w:val="21"/>
              </w:rPr>
              <w:t>2022</w:t>
            </w:r>
            <w:r>
              <w:rPr>
                <w:rFonts w:ascii="SimSun" w:eastAsia="SimSun" w:hint="eastAsia"/>
                <w:sz w:val="21"/>
              </w:rPr>
              <w:t>年第一季度报告</w:t>
            </w:r>
            <w:r>
              <w:rPr>
                <w:sz w:val="21"/>
              </w:rPr>
              <w:t>&gt;</w:t>
            </w:r>
            <w:r>
              <w:rPr>
                <w:rFonts w:ascii="SimSun" w:eastAsia="SimSun" w:hint="eastAsia"/>
                <w:sz w:val="21"/>
              </w:rPr>
              <w:t>的议案》。</w:t>
            </w:r>
          </w:p>
        </w:tc>
        <w:tc>
          <w:tcPr>
            <w:tcW w:w="1136" w:type="dxa"/>
            <w:vMerge/>
            <w:tcBorders>
              <w:top w:val="nil"/>
            </w:tcBorders>
          </w:tcPr>
          <w:p>
            <w:pPr>
              <w:rPr>
                <w:sz w:val="2"/>
                <w:szCs w:val="2"/>
              </w:rPr>
            </w:pPr>
          </w:p>
        </w:tc>
        <w:tc>
          <w:tcPr>
            <w:tcW w:w="1162" w:type="dxa"/>
            <w:vMerge/>
            <w:tcBorders>
              <w:top w:val="nil"/>
            </w:tcBorders>
          </w:tcPr>
          <w:p>
            <w:pPr>
              <w:rPr>
                <w:sz w:val="2"/>
                <w:szCs w:val="2"/>
              </w:rPr>
            </w:pPr>
          </w:p>
        </w:tc>
      </w:tr>
      <w:tr>
        <w:trPr>
          <w:trHeight w:val="640" w:hRule="atLeast"/>
        </w:trPr>
        <w:tc>
          <w:tcPr>
            <w:tcW w:w="1272" w:type="dxa"/>
          </w:tcPr>
          <w:p>
            <w:pPr>
              <w:pStyle w:val="TableParagraph"/>
              <w:spacing w:before="46"/>
              <w:ind w:left="107"/>
              <w:rPr>
                <w:rFonts w:ascii="SimSun" w:eastAsia="SimSun" w:hint="eastAsia"/>
                <w:sz w:val="21"/>
              </w:rPr>
            </w:pPr>
            <w:r>
              <w:rPr>
                <w:sz w:val="21"/>
              </w:rPr>
              <w:t>2022</w:t>
            </w:r>
            <w:r>
              <w:rPr>
                <w:spacing w:val="-16"/>
                <w:sz w:val="21"/>
              </w:rPr>
              <w:t> </w:t>
            </w:r>
            <w:r>
              <w:rPr>
                <w:rFonts w:ascii="SimSun" w:eastAsia="SimSun" w:hint="eastAsia"/>
                <w:spacing w:val="36"/>
                <w:sz w:val="21"/>
              </w:rPr>
              <w:t>年</w:t>
            </w:r>
            <w:r>
              <w:rPr>
                <w:sz w:val="21"/>
              </w:rPr>
              <w:t>8</w:t>
            </w:r>
            <w:r>
              <w:rPr>
                <w:spacing w:val="-16"/>
                <w:sz w:val="21"/>
              </w:rPr>
              <w:t> </w:t>
            </w:r>
            <w:r>
              <w:rPr>
                <w:rFonts w:ascii="SimSun" w:eastAsia="SimSun" w:hint="eastAsia"/>
                <w:sz w:val="21"/>
              </w:rPr>
              <w:t>月</w:t>
            </w:r>
          </w:p>
          <w:p>
            <w:pPr>
              <w:pStyle w:val="TableParagraph"/>
              <w:spacing w:line="252" w:lineRule="exact" w:before="53"/>
              <w:ind w:left="107"/>
              <w:rPr>
                <w:rFonts w:ascii="SimSun" w:eastAsia="SimSun" w:hint="eastAsia"/>
                <w:sz w:val="21"/>
              </w:rPr>
            </w:pPr>
            <w:r>
              <w:rPr>
                <w:sz w:val="21"/>
              </w:rPr>
              <w:t>9 </w:t>
            </w:r>
            <w:r>
              <w:rPr>
                <w:rFonts w:ascii="SimSun" w:eastAsia="SimSun" w:hint="eastAsia"/>
                <w:sz w:val="21"/>
              </w:rPr>
              <w:t>日</w:t>
            </w:r>
          </w:p>
        </w:tc>
        <w:tc>
          <w:tcPr>
            <w:tcW w:w="5245" w:type="dxa"/>
          </w:tcPr>
          <w:p>
            <w:pPr>
              <w:pStyle w:val="TableParagraph"/>
              <w:spacing w:before="46"/>
              <w:ind w:left="105"/>
              <w:rPr>
                <w:sz w:val="21"/>
              </w:rPr>
            </w:pPr>
            <w:r>
              <w:rPr>
                <w:spacing w:val="-1"/>
                <w:sz w:val="21"/>
              </w:rPr>
              <w:t>1.</w:t>
            </w:r>
            <w:r>
              <w:rPr>
                <w:rFonts w:ascii="SimSun" w:eastAsia="SimSun" w:hint="eastAsia"/>
                <w:spacing w:val="-4"/>
                <w:sz w:val="21"/>
              </w:rPr>
              <w:t>审议通过了《宁夏宝丰能源集团股份有限公司 </w:t>
            </w:r>
            <w:r>
              <w:rPr>
                <w:sz w:val="21"/>
              </w:rPr>
              <w:t>2022</w:t>
            </w:r>
          </w:p>
          <w:p>
            <w:pPr>
              <w:pStyle w:val="TableParagraph"/>
              <w:spacing w:line="252" w:lineRule="exact" w:before="53"/>
              <w:ind w:left="105"/>
              <w:rPr>
                <w:rFonts w:ascii="SimSun" w:eastAsia="SimSun" w:hint="eastAsia"/>
                <w:sz w:val="21"/>
              </w:rPr>
            </w:pPr>
            <w:r>
              <w:rPr>
                <w:rFonts w:ascii="SimSun" w:eastAsia="SimSun" w:hint="eastAsia"/>
                <w:sz w:val="21"/>
              </w:rPr>
              <w:t>年半年度报告及其摘要》的议案。</w:t>
            </w:r>
          </w:p>
        </w:tc>
        <w:tc>
          <w:tcPr>
            <w:tcW w:w="1136" w:type="dxa"/>
            <w:vMerge/>
            <w:tcBorders>
              <w:top w:val="nil"/>
            </w:tcBorders>
          </w:tcPr>
          <w:p>
            <w:pPr>
              <w:rPr>
                <w:sz w:val="2"/>
                <w:szCs w:val="2"/>
              </w:rPr>
            </w:pPr>
          </w:p>
        </w:tc>
        <w:tc>
          <w:tcPr>
            <w:tcW w:w="1162" w:type="dxa"/>
            <w:vMerge/>
            <w:tcBorders>
              <w:top w:val="nil"/>
            </w:tcBorders>
          </w:tcPr>
          <w:p>
            <w:pPr>
              <w:rPr>
                <w:sz w:val="2"/>
                <w:szCs w:val="2"/>
              </w:rPr>
            </w:pPr>
          </w:p>
        </w:tc>
      </w:tr>
      <w:tr>
        <w:trPr>
          <w:trHeight w:val="640" w:hRule="atLeast"/>
        </w:trPr>
        <w:tc>
          <w:tcPr>
            <w:tcW w:w="1272" w:type="dxa"/>
          </w:tcPr>
          <w:p>
            <w:pPr>
              <w:pStyle w:val="TableParagraph"/>
              <w:spacing w:before="46"/>
              <w:ind w:left="107"/>
              <w:rPr>
                <w:sz w:val="21"/>
              </w:rPr>
            </w:pPr>
            <w:r>
              <w:rPr>
                <w:sz w:val="21"/>
              </w:rPr>
              <w:t>2022</w:t>
            </w:r>
            <w:r>
              <w:rPr>
                <w:spacing w:val="3"/>
                <w:sz w:val="21"/>
              </w:rPr>
              <w:t> </w:t>
            </w:r>
            <w:r>
              <w:rPr>
                <w:rFonts w:ascii="SimSun" w:eastAsia="SimSun" w:hint="eastAsia"/>
                <w:spacing w:val="2"/>
                <w:sz w:val="21"/>
              </w:rPr>
              <w:t>年 </w:t>
            </w:r>
            <w:r>
              <w:rPr>
                <w:sz w:val="21"/>
              </w:rPr>
              <w:t>10</w:t>
            </w:r>
          </w:p>
          <w:p>
            <w:pPr>
              <w:pStyle w:val="TableParagraph"/>
              <w:spacing w:line="253" w:lineRule="exact" w:before="53"/>
              <w:ind w:left="107"/>
              <w:rPr>
                <w:rFonts w:ascii="SimSun" w:eastAsia="SimSun" w:hint="eastAsia"/>
                <w:sz w:val="21"/>
              </w:rPr>
            </w:pPr>
            <w:r>
              <w:rPr>
                <w:rFonts w:ascii="SimSun" w:eastAsia="SimSun" w:hint="eastAsia"/>
                <w:spacing w:val="-26"/>
                <w:sz w:val="21"/>
              </w:rPr>
              <w:t>月 </w:t>
            </w:r>
            <w:r>
              <w:rPr>
                <w:sz w:val="21"/>
              </w:rPr>
              <w:t>27</w:t>
            </w:r>
            <w:r>
              <w:rPr>
                <w:spacing w:val="-2"/>
                <w:sz w:val="21"/>
              </w:rPr>
              <w:t> </w:t>
            </w:r>
            <w:r>
              <w:rPr>
                <w:rFonts w:ascii="SimSun" w:eastAsia="SimSun" w:hint="eastAsia"/>
                <w:sz w:val="21"/>
              </w:rPr>
              <w:t>日</w:t>
            </w:r>
          </w:p>
        </w:tc>
        <w:tc>
          <w:tcPr>
            <w:tcW w:w="5245" w:type="dxa"/>
          </w:tcPr>
          <w:p>
            <w:pPr>
              <w:pStyle w:val="TableParagraph"/>
              <w:spacing w:before="46"/>
              <w:ind w:left="105"/>
              <w:rPr>
                <w:rFonts w:ascii="SimSun" w:eastAsia="SimSun" w:hint="eastAsia"/>
                <w:sz w:val="21"/>
              </w:rPr>
            </w:pPr>
            <w:r>
              <w:rPr>
                <w:sz w:val="21"/>
              </w:rPr>
              <w:t>1.</w:t>
            </w:r>
            <w:r>
              <w:rPr>
                <w:rFonts w:ascii="SimSun" w:eastAsia="SimSun" w:hint="eastAsia"/>
                <w:sz w:val="21"/>
              </w:rPr>
              <w:t>审议通过了《关于</w:t>
            </w:r>
            <w:r>
              <w:rPr>
                <w:sz w:val="21"/>
              </w:rPr>
              <w:t>&lt;</w:t>
            </w:r>
            <w:r>
              <w:rPr>
                <w:rFonts w:ascii="SimSun" w:eastAsia="SimSun" w:hint="eastAsia"/>
                <w:sz w:val="21"/>
              </w:rPr>
              <w:t>宁夏宝丰能源集团股份有限公司</w:t>
            </w:r>
          </w:p>
          <w:p>
            <w:pPr>
              <w:pStyle w:val="TableParagraph"/>
              <w:spacing w:line="253" w:lineRule="exact" w:before="53"/>
              <w:ind w:left="105"/>
              <w:rPr>
                <w:rFonts w:ascii="SimSun" w:eastAsia="SimSun" w:hint="eastAsia"/>
                <w:sz w:val="21"/>
              </w:rPr>
            </w:pPr>
            <w:r>
              <w:rPr>
                <w:sz w:val="21"/>
              </w:rPr>
              <w:t>2022</w:t>
            </w:r>
            <w:r>
              <w:rPr>
                <w:rFonts w:ascii="SimSun" w:eastAsia="SimSun" w:hint="eastAsia"/>
                <w:sz w:val="21"/>
              </w:rPr>
              <w:t>年第三季度报告</w:t>
            </w:r>
            <w:r>
              <w:rPr>
                <w:sz w:val="21"/>
              </w:rPr>
              <w:t>&gt;</w:t>
            </w:r>
            <w:r>
              <w:rPr>
                <w:rFonts w:ascii="SimSun" w:eastAsia="SimSun" w:hint="eastAsia"/>
                <w:sz w:val="21"/>
              </w:rPr>
              <w:t>的议案》。</w:t>
            </w:r>
          </w:p>
        </w:tc>
        <w:tc>
          <w:tcPr>
            <w:tcW w:w="1136" w:type="dxa"/>
            <w:vMerge/>
            <w:tcBorders>
              <w:top w:val="nil"/>
            </w:tcBorders>
          </w:tcPr>
          <w:p>
            <w:pPr>
              <w:rPr>
                <w:sz w:val="2"/>
                <w:szCs w:val="2"/>
              </w:rPr>
            </w:pPr>
          </w:p>
        </w:tc>
        <w:tc>
          <w:tcPr>
            <w:tcW w:w="1162" w:type="dxa"/>
            <w:vMerge/>
            <w:tcBorders>
              <w:top w:val="nil"/>
            </w:tcBorders>
          </w:tcPr>
          <w:p>
            <w:pPr>
              <w:rPr>
                <w:sz w:val="2"/>
                <w:szCs w:val="2"/>
              </w:rPr>
            </w:pPr>
          </w:p>
        </w:tc>
      </w:tr>
      <w:tr>
        <w:trPr>
          <w:trHeight w:val="1919" w:hRule="atLeast"/>
        </w:trPr>
        <w:tc>
          <w:tcPr>
            <w:tcW w:w="1272" w:type="dxa"/>
          </w:tcPr>
          <w:p>
            <w:pPr>
              <w:pStyle w:val="TableParagraph"/>
              <w:spacing w:before="46"/>
              <w:ind w:left="107"/>
              <w:rPr>
                <w:sz w:val="21"/>
              </w:rPr>
            </w:pPr>
            <w:r>
              <w:rPr>
                <w:sz w:val="21"/>
              </w:rPr>
              <w:t>2022</w:t>
            </w:r>
            <w:r>
              <w:rPr>
                <w:spacing w:val="3"/>
                <w:sz w:val="21"/>
              </w:rPr>
              <w:t> </w:t>
            </w:r>
            <w:r>
              <w:rPr>
                <w:rFonts w:ascii="SimSun" w:eastAsia="SimSun" w:hint="eastAsia"/>
                <w:spacing w:val="2"/>
                <w:sz w:val="21"/>
              </w:rPr>
              <w:t>年 </w:t>
            </w:r>
            <w:r>
              <w:rPr>
                <w:sz w:val="21"/>
              </w:rPr>
              <w:t>12</w:t>
            </w:r>
          </w:p>
          <w:p>
            <w:pPr>
              <w:pStyle w:val="TableParagraph"/>
              <w:spacing w:before="50"/>
              <w:ind w:left="107"/>
              <w:rPr>
                <w:rFonts w:ascii="SimSun" w:eastAsia="SimSun" w:hint="eastAsia"/>
                <w:sz w:val="21"/>
              </w:rPr>
            </w:pPr>
            <w:r>
              <w:rPr>
                <w:rFonts w:ascii="SimSun" w:eastAsia="SimSun" w:hint="eastAsia"/>
                <w:spacing w:val="-26"/>
                <w:sz w:val="21"/>
              </w:rPr>
              <w:t>月 </w:t>
            </w:r>
            <w:r>
              <w:rPr>
                <w:sz w:val="21"/>
              </w:rPr>
              <w:t>12</w:t>
            </w:r>
            <w:r>
              <w:rPr>
                <w:spacing w:val="-2"/>
                <w:sz w:val="21"/>
              </w:rPr>
              <w:t> </w:t>
            </w:r>
            <w:r>
              <w:rPr>
                <w:rFonts w:ascii="SimSun" w:eastAsia="SimSun" w:hint="eastAsia"/>
                <w:sz w:val="21"/>
              </w:rPr>
              <w:t>日</w:t>
            </w:r>
          </w:p>
        </w:tc>
        <w:tc>
          <w:tcPr>
            <w:tcW w:w="5245" w:type="dxa"/>
          </w:tcPr>
          <w:p>
            <w:pPr>
              <w:pStyle w:val="TableParagraph"/>
              <w:numPr>
                <w:ilvl w:val="0"/>
                <w:numId w:val="21"/>
              </w:numPr>
              <w:tabs>
                <w:tab w:pos="265" w:val="left" w:leader="none"/>
              </w:tabs>
              <w:spacing w:line="285" w:lineRule="auto" w:before="46" w:after="0"/>
              <w:ind w:left="105" w:right="134" w:firstLine="0"/>
              <w:jc w:val="left"/>
              <w:rPr>
                <w:rFonts w:ascii="SimSun" w:eastAsia="SimSun" w:hint="eastAsia"/>
                <w:sz w:val="21"/>
              </w:rPr>
            </w:pPr>
            <w:r>
              <w:rPr>
                <w:rFonts w:ascii="SimSun" w:eastAsia="SimSun" w:hint="eastAsia"/>
                <w:sz w:val="21"/>
              </w:rPr>
              <w:t>审议通过了《关于对提名总裁候选人进行资格审查的议案》；</w:t>
            </w:r>
          </w:p>
          <w:p>
            <w:pPr>
              <w:pStyle w:val="TableParagraph"/>
              <w:numPr>
                <w:ilvl w:val="0"/>
                <w:numId w:val="21"/>
              </w:numPr>
              <w:tabs>
                <w:tab w:pos="265" w:val="left" w:leader="none"/>
              </w:tabs>
              <w:spacing w:line="285" w:lineRule="auto" w:before="1" w:after="0"/>
              <w:ind w:left="105" w:right="134" w:firstLine="0"/>
              <w:jc w:val="left"/>
              <w:rPr>
                <w:rFonts w:ascii="SimSun" w:eastAsia="SimSun" w:hint="eastAsia"/>
                <w:sz w:val="21"/>
              </w:rPr>
            </w:pPr>
            <w:r>
              <w:rPr>
                <w:rFonts w:ascii="SimSun" w:eastAsia="SimSun" w:hint="eastAsia"/>
                <w:sz w:val="21"/>
              </w:rPr>
              <w:t>审议通过了《关于对提名董事会秘书候选人进行资格审查的议案》；</w:t>
            </w:r>
          </w:p>
          <w:p>
            <w:pPr>
              <w:pStyle w:val="TableParagraph"/>
              <w:numPr>
                <w:ilvl w:val="0"/>
                <w:numId w:val="21"/>
              </w:numPr>
              <w:tabs>
                <w:tab w:pos="265" w:val="left" w:leader="none"/>
              </w:tabs>
              <w:spacing w:line="267" w:lineRule="exact" w:before="0" w:after="0"/>
              <w:ind w:left="264" w:right="0" w:hanging="160"/>
              <w:jc w:val="left"/>
              <w:rPr>
                <w:rFonts w:ascii="SimSun" w:eastAsia="SimSun" w:hint="eastAsia"/>
                <w:sz w:val="21"/>
              </w:rPr>
            </w:pPr>
            <w:r>
              <w:rPr>
                <w:rFonts w:ascii="SimSun" w:eastAsia="SimSun" w:hint="eastAsia"/>
                <w:sz w:val="21"/>
              </w:rPr>
              <w:t>审议通过了《关于对提名公司高级管理人候选人进行</w:t>
            </w:r>
          </w:p>
          <w:p>
            <w:pPr>
              <w:pStyle w:val="TableParagraph"/>
              <w:spacing w:line="252" w:lineRule="exact" w:before="52"/>
              <w:ind w:left="105"/>
              <w:rPr>
                <w:rFonts w:ascii="SimSun" w:eastAsia="SimSun" w:hint="eastAsia"/>
                <w:sz w:val="21"/>
              </w:rPr>
            </w:pPr>
            <w:r>
              <w:rPr>
                <w:rFonts w:ascii="SimSun" w:eastAsia="SimSun" w:hint="eastAsia"/>
                <w:sz w:val="21"/>
              </w:rPr>
              <w:t>资格审查的议案》。</w:t>
            </w:r>
          </w:p>
        </w:tc>
        <w:tc>
          <w:tcPr>
            <w:tcW w:w="1136" w:type="dxa"/>
            <w:vMerge/>
            <w:tcBorders>
              <w:top w:val="nil"/>
            </w:tcBorders>
          </w:tcPr>
          <w:p>
            <w:pPr>
              <w:rPr>
                <w:sz w:val="2"/>
                <w:szCs w:val="2"/>
              </w:rPr>
            </w:pPr>
          </w:p>
        </w:tc>
        <w:tc>
          <w:tcPr>
            <w:tcW w:w="1162" w:type="dxa"/>
            <w:vMerge/>
            <w:tcBorders>
              <w:top w:val="nil"/>
            </w:tcBorders>
          </w:tcPr>
          <w:p>
            <w:pPr>
              <w:rPr>
                <w:sz w:val="2"/>
                <w:szCs w:val="2"/>
              </w:rPr>
            </w:pPr>
          </w:p>
        </w:tc>
      </w:tr>
      <w:tr>
        <w:trPr>
          <w:trHeight w:val="640" w:hRule="atLeast"/>
        </w:trPr>
        <w:tc>
          <w:tcPr>
            <w:tcW w:w="1272" w:type="dxa"/>
          </w:tcPr>
          <w:p>
            <w:pPr>
              <w:pStyle w:val="TableParagraph"/>
              <w:spacing w:before="46"/>
              <w:ind w:left="107"/>
              <w:rPr>
                <w:rFonts w:ascii="SimSun" w:eastAsia="SimSun" w:hint="eastAsia"/>
                <w:sz w:val="21"/>
              </w:rPr>
            </w:pPr>
            <w:r>
              <w:rPr>
                <w:sz w:val="21"/>
              </w:rPr>
              <w:t>2022</w:t>
            </w:r>
            <w:r>
              <w:rPr>
                <w:spacing w:val="-16"/>
                <w:sz w:val="21"/>
              </w:rPr>
              <w:t> </w:t>
            </w:r>
            <w:r>
              <w:rPr>
                <w:rFonts w:ascii="SimSun" w:eastAsia="SimSun" w:hint="eastAsia"/>
                <w:spacing w:val="36"/>
                <w:sz w:val="21"/>
              </w:rPr>
              <w:t>年</w:t>
            </w:r>
            <w:r>
              <w:rPr>
                <w:sz w:val="21"/>
              </w:rPr>
              <w:t>3</w:t>
            </w:r>
            <w:r>
              <w:rPr>
                <w:spacing w:val="-16"/>
                <w:sz w:val="21"/>
              </w:rPr>
              <w:t> </w:t>
            </w:r>
            <w:r>
              <w:rPr>
                <w:rFonts w:ascii="SimSun" w:eastAsia="SimSun" w:hint="eastAsia"/>
                <w:sz w:val="21"/>
              </w:rPr>
              <w:t>月</w:t>
            </w:r>
          </w:p>
          <w:p>
            <w:pPr>
              <w:pStyle w:val="TableParagraph"/>
              <w:spacing w:line="252" w:lineRule="exact" w:before="53"/>
              <w:ind w:left="107"/>
              <w:rPr>
                <w:rFonts w:ascii="SimSun" w:eastAsia="SimSun" w:hint="eastAsia"/>
                <w:sz w:val="21"/>
              </w:rPr>
            </w:pPr>
            <w:r>
              <w:rPr>
                <w:sz w:val="21"/>
              </w:rPr>
              <w:t>9 </w:t>
            </w:r>
            <w:r>
              <w:rPr>
                <w:rFonts w:ascii="SimSun" w:eastAsia="SimSun" w:hint="eastAsia"/>
                <w:sz w:val="21"/>
              </w:rPr>
              <w:t>日</w:t>
            </w:r>
          </w:p>
        </w:tc>
        <w:tc>
          <w:tcPr>
            <w:tcW w:w="5245" w:type="dxa"/>
          </w:tcPr>
          <w:p>
            <w:pPr>
              <w:pStyle w:val="TableParagraph"/>
              <w:spacing w:before="46"/>
              <w:ind w:left="105"/>
              <w:rPr>
                <w:rFonts w:ascii="SimSun" w:eastAsia="SimSun" w:hint="eastAsia"/>
                <w:sz w:val="21"/>
              </w:rPr>
            </w:pPr>
            <w:r>
              <w:rPr>
                <w:spacing w:val="-1"/>
                <w:sz w:val="21"/>
              </w:rPr>
              <w:t>1.</w:t>
            </w:r>
            <w:r>
              <w:rPr>
                <w:rFonts w:ascii="SimSun" w:eastAsia="SimSun" w:hint="eastAsia"/>
                <w:spacing w:val="-4"/>
                <w:sz w:val="21"/>
              </w:rPr>
              <w:t>审议通过了《关于确定公司高级管理人员 </w:t>
            </w:r>
            <w:r>
              <w:rPr>
                <w:sz w:val="21"/>
              </w:rPr>
              <w:t>2021</w:t>
            </w:r>
            <w:r>
              <w:rPr>
                <w:spacing w:val="-3"/>
                <w:sz w:val="21"/>
              </w:rPr>
              <w:t> </w:t>
            </w:r>
            <w:r>
              <w:rPr>
                <w:rFonts w:ascii="SimSun" w:eastAsia="SimSun" w:hint="eastAsia"/>
                <w:sz w:val="21"/>
              </w:rPr>
              <w:t>年度</w:t>
            </w:r>
          </w:p>
          <w:p>
            <w:pPr>
              <w:pStyle w:val="TableParagraph"/>
              <w:spacing w:line="252" w:lineRule="exact" w:before="53"/>
              <w:ind w:left="105"/>
              <w:rPr>
                <w:rFonts w:ascii="SimSun" w:eastAsia="SimSun" w:hint="eastAsia"/>
                <w:sz w:val="21"/>
              </w:rPr>
            </w:pPr>
            <w:r>
              <w:rPr>
                <w:rFonts w:ascii="SimSun" w:eastAsia="SimSun" w:hint="eastAsia"/>
                <w:sz w:val="21"/>
              </w:rPr>
              <w:t>绩效考核结果及绩效年薪的议案》。</w:t>
            </w:r>
          </w:p>
        </w:tc>
        <w:tc>
          <w:tcPr>
            <w:tcW w:w="1136" w:type="dxa"/>
            <w:vMerge/>
            <w:tcBorders>
              <w:top w:val="nil"/>
            </w:tcBorders>
          </w:tcPr>
          <w:p>
            <w:pPr>
              <w:rPr>
                <w:sz w:val="2"/>
                <w:szCs w:val="2"/>
              </w:rPr>
            </w:pPr>
          </w:p>
        </w:tc>
        <w:tc>
          <w:tcPr>
            <w:tcW w:w="1162" w:type="dxa"/>
            <w:vMerge/>
            <w:tcBorders>
              <w:top w:val="nil"/>
            </w:tcBorders>
          </w:tcPr>
          <w:p>
            <w:pPr>
              <w:rPr>
                <w:sz w:val="2"/>
                <w:szCs w:val="2"/>
              </w:rPr>
            </w:pPr>
          </w:p>
        </w:tc>
      </w:tr>
    </w:tbl>
    <w:p>
      <w:pPr>
        <w:pStyle w:val="Heading2"/>
        <w:tabs>
          <w:tab w:pos="3278" w:val="left" w:leader="none"/>
        </w:tabs>
        <w:ind w:left="398"/>
      </w:pPr>
      <w:r>
        <w:rPr/>
        <w:t> </w:t>
        <w:tab/>
        <w:t> </w:t>
      </w:r>
    </w:p>
    <w:p>
      <w:pPr>
        <w:spacing w:after="0"/>
        <w:sectPr>
          <w:pgSz w:w="11910" w:h="16840"/>
          <w:pgMar w:header="877" w:footer="1195" w:top="1460" w:bottom="1380" w:left="1400" w:right="480"/>
        </w:sectPr>
      </w:pPr>
    </w:p>
    <w:p>
      <w:pPr>
        <w:pStyle w:val="ListParagraph"/>
        <w:numPr>
          <w:ilvl w:val="0"/>
          <w:numId w:val="19"/>
        </w:numPr>
        <w:tabs>
          <w:tab w:pos="822" w:val="left" w:leader="none"/>
        </w:tabs>
        <w:spacing w:line="240" w:lineRule="auto" w:before="61" w:after="0"/>
        <w:ind w:left="821" w:right="0" w:hanging="424"/>
        <w:jc w:val="left"/>
        <w:rPr>
          <w:sz w:val="21"/>
        </w:rPr>
      </w:pPr>
      <w:r>
        <w:rPr>
          <w:sz w:val="21"/>
        </w:rPr>
        <w:t>存在异议事项的具体情况</w:t>
      </w:r>
    </w:p>
    <w:p>
      <w:pPr>
        <w:pStyle w:val="BodyText"/>
        <w:spacing w:before="5"/>
        <w:ind w:left="398"/>
        <w:rPr>
          <w:sz w:val="24"/>
        </w:rPr>
      </w:pPr>
      <w:r>
        <w:rPr>
          <w:spacing w:val="11"/>
        </w:rPr>
        <w:t>□适用 √不适用</w:t>
      </w:r>
      <w:r>
        <w:rPr>
          <w:spacing w:val="-3"/>
        </w:rPr>
        <w:t> </w:t>
      </w:r>
      <w:r>
        <w:rPr>
          <w:sz w:val="24"/>
        </w:rPr>
        <w:t> </w:t>
      </w:r>
    </w:p>
    <w:p>
      <w:pPr>
        <w:pStyle w:val="Heading2"/>
        <w:spacing w:before="1"/>
        <w:ind w:left="398"/>
      </w:pPr>
      <w:r>
        <w:rPr/>
        <w:t> </w:t>
      </w:r>
    </w:p>
    <w:p>
      <w:pPr>
        <w:pStyle w:val="BodyText"/>
        <w:spacing w:before="66"/>
        <w:ind w:left="398"/>
      </w:pPr>
      <w:r>
        <w:rPr>
          <w:spacing w:val="-11"/>
        </w:rPr>
        <w:t>八、 监事会发现公司存在风险的说明</w:t>
      </w:r>
    </w:p>
    <w:p>
      <w:pPr>
        <w:pStyle w:val="BodyText"/>
        <w:spacing w:before="64"/>
        <w:ind w:left="398"/>
        <w:rPr>
          <w:sz w:val="24"/>
        </w:rPr>
      </w:pPr>
      <w:r>
        <w:rPr>
          <w:spacing w:val="-1"/>
        </w:rPr>
        <w:t>□适用 √不适用</w:t>
      </w:r>
      <w:r>
        <w:rPr>
          <w:spacing w:val="-3"/>
        </w:rPr>
        <w:t> </w:t>
      </w:r>
      <w:r>
        <w:rPr>
          <w:sz w:val="24"/>
        </w:rPr>
        <w:t> </w:t>
      </w:r>
    </w:p>
    <w:p>
      <w:pPr>
        <w:pStyle w:val="BodyText"/>
        <w:spacing w:before="2"/>
        <w:ind w:left="398"/>
      </w:pPr>
      <w:r>
        <w:rPr>
          <w:spacing w:val="-1"/>
        </w:rPr>
        <w:t>监事会对报告期内的监督事项无异议。</w:t>
      </w:r>
      <w:r>
        <w:rPr/>
        <w:t> </w:t>
      </w:r>
    </w:p>
    <w:p>
      <w:pPr>
        <w:pStyle w:val="Heading2"/>
        <w:spacing w:before="1"/>
        <w:ind w:left="398"/>
      </w:pPr>
      <w:r>
        <w:rPr/>
        <w:t> </w:t>
      </w:r>
    </w:p>
    <w:p>
      <w:pPr>
        <w:pStyle w:val="BodyText"/>
        <w:spacing w:before="66"/>
        <w:ind w:left="398"/>
      </w:pPr>
      <w:r>
        <w:rPr>
          <w:spacing w:val="-11"/>
        </w:rPr>
        <w:t>九、 报告期末母公司和主要子公司的员工情况</w:t>
      </w:r>
      <w:r>
        <w:rPr/>
        <w:t> </w:t>
      </w:r>
    </w:p>
    <w:p>
      <w:pPr>
        <w:spacing w:before="65"/>
        <w:ind w:left="398" w:right="0" w:firstLine="0"/>
        <w:jc w:val="left"/>
        <w:rPr>
          <w:sz w:val="21"/>
        </w:rPr>
      </w:pPr>
      <w:r>
        <w:rPr>
          <w:rFonts w:ascii="Calibri" w:eastAsia="Calibri"/>
          <w:b/>
          <w:sz w:val="21"/>
        </w:rPr>
        <w:t>(</w:t>
      </w:r>
      <w:r>
        <w:rPr>
          <w:sz w:val="21"/>
        </w:rPr>
        <w:t>一</w:t>
      </w:r>
      <w:r>
        <w:rPr>
          <w:rFonts w:ascii="Calibri" w:eastAsia="Calibri"/>
          <w:b/>
          <w:spacing w:val="20"/>
          <w:sz w:val="21"/>
        </w:rPr>
        <w:t>) </w:t>
      </w:r>
      <w:r>
        <w:rPr>
          <w:sz w:val="21"/>
        </w:rPr>
        <w:t>员工情况</w:t>
      </w:r>
    </w:p>
    <w:p>
      <w:pPr>
        <w:pStyle w:val="BodyText"/>
        <w:spacing w:before="9"/>
        <w:rPr>
          <w:sz w:val="4"/>
        </w:rPr>
      </w:pPr>
    </w:p>
    <w:tbl>
      <w:tblPr>
        <w:tblW w:w="0" w:type="auto"/>
        <w:jc w:val="left"/>
        <w:tblInd w:w="4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12"/>
        <w:gridCol w:w="4412"/>
      </w:tblGrid>
      <w:tr>
        <w:trPr>
          <w:trHeight w:val="364" w:hRule="atLeast"/>
        </w:trPr>
        <w:tc>
          <w:tcPr>
            <w:tcW w:w="4412" w:type="dxa"/>
          </w:tcPr>
          <w:p>
            <w:pPr>
              <w:pStyle w:val="TableParagraph"/>
              <w:spacing w:before="46"/>
              <w:ind w:left="107"/>
              <w:rPr>
                <w:rFonts w:ascii="SimSun" w:eastAsia="SimSun" w:hint="eastAsia"/>
                <w:sz w:val="21"/>
              </w:rPr>
            </w:pPr>
            <w:r>
              <w:rPr>
                <w:rFonts w:ascii="SimSun" w:eastAsia="SimSun" w:hint="eastAsia"/>
                <w:sz w:val="21"/>
              </w:rPr>
              <w:t>母公司在职员工的数量</w:t>
            </w:r>
          </w:p>
        </w:tc>
        <w:tc>
          <w:tcPr>
            <w:tcW w:w="4412" w:type="dxa"/>
          </w:tcPr>
          <w:p>
            <w:pPr>
              <w:pStyle w:val="TableParagraph"/>
              <w:spacing w:before="55"/>
              <w:ind w:right="93"/>
              <w:jc w:val="right"/>
              <w:rPr>
                <w:sz w:val="21"/>
              </w:rPr>
            </w:pPr>
            <w:r>
              <w:rPr>
                <w:sz w:val="21"/>
              </w:rPr>
              <w:t>10,892</w:t>
            </w:r>
          </w:p>
        </w:tc>
      </w:tr>
      <w:tr>
        <w:trPr>
          <w:trHeight w:val="362" w:hRule="atLeast"/>
        </w:trPr>
        <w:tc>
          <w:tcPr>
            <w:tcW w:w="4412" w:type="dxa"/>
          </w:tcPr>
          <w:p>
            <w:pPr>
              <w:pStyle w:val="TableParagraph"/>
              <w:spacing w:before="46"/>
              <w:ind w:left="107"/>
              <w:rPr>
                <w:rFonts w:ascii="SimSun" w:eastAsia="SimSun" w:hint="eastAsia"/>
                <w:sz w:val="21"/>
              </w:rPr>
            </w:pPr>
            <w:r>
              <w:rPr>
                <w:rFonts w:ascii="SimSun" w:eastAsia="SimSun" w:hint="eastAsia"/>
                <w:spacing w:val="-1"/>
                <w:sz w:val="21"/>
              </w:rPr>
              <w:t>主要子公司在职员工的数量</w:t>
            </w:r>
          </w:p>
        </w:tc>
        <w:tc>
          <w:tcPr>
            <w:tcW w:w="4412" w:type="dxa"/>
          </w:tcPr>
          <w:p>
            <w:pPr>
              <w:pStyle w:val="TableParagraph"/>
              <w:spacing w:before="53"/>
              <w:ind w:right="93"/>
              <w:jc w:val="right"/>
              <w:rPr>
                <w:sz w:val="21"/>
              </w:rPr>
            </w:pPr>
            <w:r>
              <w:rPr>
                <w:sz w:val="21"/>
              </w:rPr>
              <w:t>5,221</w:t>
            </w:r>
          </w:p>
        </w:tc>
      </w:tr>
      <w:tr>
        <w:trPr>
          <w:trHeight w:val="362" w:hRule="atLeast"/>
        </w:trPr>
        <w:tc>
          <w:tcPr>
            <w:tcW w:w="4412" w:type="dxa"/>
          </w:tcPr>
          <w:p>
            <w:pPr>
              <w:pStyle w:val="TableParagraph"/>
              <w:spacing w:before="47"/>
              <w:ind w:left="107"/>
              <w:rPr>
                <w:rFonts w:ascii="SimSun" w:eastAsia="SimSun" w:hint="eastAsia"/>
                <w:sz w:val="21"/>
              </w:rPr>
            </w:pPr>
            <w:r>
              <w:rPr>
                <w:rFonts w:ascii="SimSun" w:eastAsia="SimSun" w:hint="eastAsia"/>
                <w:sz w:val="21"/>
              </w:rPr>
              <w:t>在职员工的数量合计</w:t>
            </w:r>
          </w:p>
        </w:tc>
        <w:tc>
          <w:tcPr>
            <w:tcW w:w="4412" w:type="dxa"/>
          </w:tcPr>
          <w:p>
            <w:pPr>
              <w:pStyle w:val="TableParagraph"/>
              <w:spacing w:before="54"/>
              <w:ind w:right="93"/>
              <w:jc w:val="right"/>
              <w:rPr>
                <w:sz w:val="21"/>
              </w:rPr>
            </w:pPr>
            <w:r>
              <w:rPr>
                <w:sz w:val="21"/>
              </w:rPr>
              <w:t>16,113</w:t>
            </w:r>
          </w:p>
        </w:tc>
      </w:tr>
      <w:tr>
        <w:trPr>
          <w:trHeight w:val="544" w:hRule="atLeast"/>
        </w:trPr>
        <w:tc>
          <w:tcPr>
            <w:tcW w:w="4412" w:type="dxa"/>
          </w:tcPr>
          <w:p>
            <w:pPr>
              <w:pStyle w:val="TableParagraph"/>
              <w:spacing w:line="270" w:lineRule="atLeast"/>
              <w:ind w:left="107" w:right="99"/>
              <w:rPr>
                <w:rFonts w:ascii="SimSun" w:eastAsia="SimSun" w:hint="eastAsia"/>
                <w:sz w:val="21"/>
              </w:rPr>
            </w:pPr>
            <w:r>
              <w:rPr>
                <w:rFonts w:ascii="SimSun" w:eastAsia="SimSun" w:hint="eastAsia"/>
                <w:sz w:val="21"/>
              </w:rPr>
              <w:t>母公司及主要子公司需承担费用的离退休职工人数</w:t>
            </w:r>
          </w:p>
        </w:tc>
        <w:tc>
          <w:tcPr>
            <w:tcW w:w="4412" w:type="dxa"/>
          </w:tcPr>
          <w:p>
            <w:pPr>
              <w:pStyle w:val="TableParagraph"/>
              <w:spacing w:before="147"/>
              <w:ind w:right="95"/>
              <w:jc w:val="right"/>
              <w:rPr>
                <w:sz w:val="21"/>
              </w:rPr>
            </w:pPr>
            <w:r>
              <w:rPr>
                <w:w w:val="100"/>
                <w:sz w:val="21"/>
              </w:rPr>
              <w:t>-</w:t>
            </w:r>
          </w:p>
        </w:tc>
      </w:tr>
      <w:tr>
        <w:trPr>
          <w:trHeight w:val="364" w:hRule="atLeast"/>
        </w:trPr>
        <w:tc>
          <w:tcPr>
            <w:tcW w:w="8824" w:type="dxa"/>
            <w:gridSpan w:val="2"/>
          </w:tcPr>
          <w:p>
            <w:pPr>
              <w:pStyle w:val="TableParagraph"/>
              <w:spacing w:before="49"/>
              <w:ind w:left="3972" w:right="3961"/>
              <w:jc w:val="center"/>
              <w:rPr>
                <w:rFonts w:ascii="SimSun" w:eastAsia="SimSun" w:hint="eastAsia"/>
                <w:sz w:val="21"/>
              </w:rPr>
            </w:pPr>
            <w:r>
              <w:rPr>
                <w:rFonts w:ascii="SimSun" w:eastAsia="SimSun" w:hint="eastAsia"/>
                <w:sz w:val="21"/>
              </w:rPr>
              <w:t>专业构成</w:t>
            </w:r>
          </w:p>
        </w:tc>
      </w:tr>
      <w:tr>
        <w:trPr>
          <w:trHeight w:val="361" w:hRule="atLeast"/>
        </w:trPr>
        <w:tc>
          <w:tcPr>
            <w:tcW w:w="4412" w:type="dxa"/>
          </w:tcPr>
          <w:p>
            <w:pPr>
              <w:pStyle w:val="TableParagraph"/>
              <w:spacing w:before="46"/>
              <w:ind w:right="1563"/>
              <w:jc w:val="right"/>
              <w:rPr>
                <w:rFonts w:ascii="SimSun" w:eastAsia="SimSun" w:hint="eastAsia"/>
                <w:sz w:val="21"/>
              </w:rPr>
            </w:pPr>
            <w:r>
              <w:rPr>
                <w:rFonts w:ascii="SimSun" w:eastAsia="SimSun" w:hint="eastAsia"/>
                <w:sz w:val="21"/>
              </w:rPr>
              <w:t>专业构成类别</w:t>
            </w:r>
          </w:p>
        </w:tc>
        <w:tc>
          <w:tcPr>
            <w:tcW w:w="4412" w:type="dxa"/>
          </w:tcPr>
          <w:p>
            <w:pPr>
              <w:pStyle w:val="TableParagraph"/>
              <w:spacing w:before="46"/>
              <w:ind w:left="1555" w:right="1546"/>
              <w:jc w:val="center"/>
              <w:rPr>
                <w:rFonts w:ascii="SimSun" w:eastAsia="SimSun" w:hint="eastAsia"/>
                <w:sz w:val="21"/>
              </w:rPr>
            </w:pPr>
            <w:r>
              <w:rPr>
                <w:rFonts w:ascii="SimSun" w:eastAsia="SimSun" w:hint="eastAsia"/>
                <w:sz w:val="21"/>
              </w:rPr>
              <w:t>专业构成人数</w:t>
            </w:r>
          </w:p>
        </w:tc>
      </w:tr>
      <w:tr>
        <w:trPr>
          <w:trHeight w:val="364" w:hRule="atLeast"/>
        </w:trPr>
        <w:tc>
          <w:tcPr>
            <w:tcW w:w="4412" w:type="dxa"/>
          </w:tcPr>
          <w:p>
            <w:pPr>
              <w:pStyle w:val="TableParagraph"/>
              <w:spacing w:before="46"/>
              <w:ind w:left="1555" w:right="1544"/>
              <w:jc w:val="center"/>
              <w:rPr>
                <w:rFonts w:ascii="SimSun" w:eastAsia="SimSun" w:hint="eastAsia"/>
                <w:sz w:val="21"/>
              </w:rPr>
            </w:pPr>
            <w:r>
              <w:rPr>
                <w:rFonts w:ascii="SimSun" w:eastAsia="SimSun" w:hint="eastAsia"/>
                <w:sz w:val="21"/>
              </w:rPr>
              <w:t>生产人员</w:t>
            </w:r>
          </w:p>
        </w:tc>
        <w:tc>
          <w:tcPr>
            <w:tcW w:w="4412" w:type="dxa"/>
          </w:tcPr>
          <w:p>
            <w:pPr>
              <w:pStyle w:val="TableParagraph"/>
              <w:spacing w:before="55"/>
              <w:ind w:right="93"/>
              <w:jc w:val="right"/>
              <w:rPr>
                <w:sz w:val="21"/>
              </w:rPr>
            </w:pPr>
            <w:r>
              <w:rPr>
                <w:sz w:val="21"/>
              </w:rPr>
              <w:t>12,578</w:t>
            </w:r>
          </w:p>
        </w:tc>
      </w:tr>
      <w:tr>
        <w:trPr>
          <w:trHeight w:val="361" w:hRule="atLeast"/>
        </w:trPr>
        <w:tc>
          <w:tcPr>
            <w:tcW w:w="4412" w:type="dxa"/>
          </w:tcPr>
          <w:p>
            <w:pPr>
              <w:pStyle w:val="TableParagraph"/>
              <w:spacing w:before="46"/>
              <w:ind w:left="1555" w:right="1544"/>
              <w:jc w:val="center"/>
              <w:rPr>
                <w:rFonts w:ascii="SimSun" w:eastAsia="SimSun" w:hint="eastAsia"/>
                <w:sz w:val="21"/>
              </w:rPr>
            </w:pPr>
            <w:r>
              <w:rPr>
                <w:rFonts w:ascii="SimSun" w:eastAsia="SimSun" w:hint="eastAsia"/>
                <w:sz w:val="21"/>
              </w:rPr>
              <w:t>销售人员</w:t>
            </w:r>
          </w:p>
        </w:tc>
        <w:tc>
          <w:tcPr>
            <w:tcW w:w="4412" w:type="dxa"/>
          </w:tcPr>
          <w:p>
            <w:pPr>
              <w:pStyle w:val="TableParagraph"/>
              <w:spacing w:before="53"/>
              <w:ind w:right="93"/>
              <w:jc w:val="right"/>
              <w:rPr>
                <w:sz w:val="21"/>
              </w:rPr>
            </w:pPr>
            <w:r>
              <w:rPr>
                <w:sz w:val="21"/>
              </w:rPr>
              <w:t>129</w:t>
            </w:r>
          </w:p>
        </w:tc>
      </w:tr>
      <w:tr>
        <w:trPr>
          <w:trHeight w:val="364" w:hRule="atLeast"/>
        </w:trPr>
        <w:tc>
          <w:tcPr>
            <w:tcW w:w="4412" w:type="dxa"/>
          </w:tcPr>
          <w:p>
            <w:pPr>
              <w:pStyle w:val="TableParagraph"/>
              <w:spacing w:before="46"/>
              <w:ind w:left="1555" w:right="1544"/>
              <w:jc w:val="center"/>
              <w:rPr>
                <w:rFonts w:ascii="SimSun" w:eastAsia="SimSun" w:hint="eastAsia"/>
                <w:sz w:val="21"/>
              </w:rPr>
            </w:pPr>
            <w:r>
              <w:rPr>
                <w:rFonts w:ascii="SimSun" w:eastAsia="SimSun" w:hint="eastAsia"/>
                <w:sz w:val="21"/>
              </w:rPr>
              <w:t>技术人员</w:t>
            </w:r>
          </w:p>
        </w:tc>
        <w:tc>
          <w:tcPr>
            <w:tcW w:w="4412" w:type="dxa"/>
          </w:tcPr>
          <w:p>
            <w:pPr>
              <w:pStyle w:val="TableParagraph"/>
              <w:spacing w:before="55"/>
              <w:ind w:right="93"/>
              <w:jc w:val="right"/>
              <w:rPr>
                <w:sz w:val="21"/>
              </w:rPr>
            </w:pPr>
            <w:r>
              <w:rPr>
                <w:sz w:val="21"/>
              </w:rPr>
              <w:t>1,464</w:t>
            </w:r>
          </w:p>
        </w:tc>
      </w:tr>
      <w:tr>
        <w:trPr>
          <w:trHeight w:val="361" w:hRule="atLeast"/>
        </w:trPr>
        <w:tc>
          <w:tcPr>
            <w:tcW w:w="4412" w:type="dxa"/>
          </w:tcPr>
          <w:p>
            <w:pPr>
              <w:pStyle w:val="TableParagraph"/>
              <w:spacing w:before="46"/>
              <w:ind w:left="1555" w:right="1544"/>
              <w:jc w:val="center"/>
              <w:rPr>
                <w:rFonts w:ascii="SimSun" w:eastAsia="SimSun" w:hint="eastAsia"/>
                <w:sz w:val="21"/>
              </w:rPr>
            </w:pPr>
            <w:r>
              <w:rPr>
                <w:rFonts w:ascii="SimSun" w:eastAsia="SimSun" w:hint="eastAsia"/>
                <w:sz w:val="21"/>
              </w:rPr>
              <w:t>财务人员</w:t>
            </w:r>
          </w:p>
        </w:tc>
        <w:tc>
          <w:tcPr>
            <w:tcW w:w="4412" w:type="dxa"/>
          </w:tcPr>
          <w:p>
            <w:pPr>
              <w:pStyle w:val="TableParagraph"/>
              <w:spacing w:before="53"/>
              <w:ind w:right="93"/>
              <w:jc w:val="right"/>
              <w:rPr>
                <w:sz w:val="21"/>
              </w:rPr>
            </w:pPr>
            <w:r>
              <w:rPr>
                <w:sz w:val="21"/>
              </w:rPr>
              <w:t>409</w:t>
            </w:r>
          </w:p>
        </w:tc>
      </w:tr>
      <w:tr>
        <w:trPr>
          <w:trHeight w:val="362" w:hRule="atLeast"/>
        </w:trPr>
        <w:tc>
          <w:tcPr>
            <w:tcW w:w="4412" w:type="dxa"/>
          </w:tcPr>
          <w:p>
            <w:pPr>
              <w:pStyle w:val="TableParagraph"/>
              <w:spacing w:before="46"/>
              <w:ind w:left="1555" w:right="1544"/>
              <w:jc w:val="center"/>
              <w:rPr>
                <w:rFonts w:ascii="SimSun" w:eastAsia="SimSun" w:hint="eastAsia"/>
                <w:sz w:val="21"/>
              </w:rPr>
            </w:pPr>
            <w:r>
              <w:rPr>
                <w:rFonts w:ascii="SimSun" w:eastAsia="SimSun" w:hint="eastAsia"/>
                <w:sz w:val="21"/>
              </w:rPr>
              <w:t>行政人员</w:t>
            </w:r>
          </w:p>
        </w:tc>
        <w:tc>
          <w:tcPr>
            <w:tcW w:w="4412" w:type="dxa"/>
          </w:tcPr>
          <w:p>
            <w:pPr>
              <w:pStyle w:val="TableParagraph"/>
              <w:spacing w:before="53"/>
              <w:ind w:right="93"/>
              <w:jc w:val="right"/>
              <w:rPr>
                <w:sz w:val="21"/>
              </w:rPr>
            </w:pPr>
            <w:r>
              <w:rPr>
                <w:sz w:val="21"/>
              </w:rPr>
              <w:t>1,533</w:t>
            </w:r>
          </w:p>
        </w:tc>
      </w:tr>
      <w:tr>
        <w:trPr>
          <w:trHeight w:val="364" w:hRule="atLeast"/>
        </w:trPr>
        <w:tc>
          <w:tcPr>
            <w:tcW w:w="4412" w:type="dxa"/>
          </w:tcPr>
          <w:p>
            <w:pPr>
              <w:pStyle w:val="TableParagraph"/>
              <w:spacing w:before="46"/>
              <w:ind w:left="1555" w:right="1546"/>
              <w:jc w:val="center"/>
              <w:rPr>
                <w:rFonts w:ascii="SimSun" w:eastAsia="SimSun" w:hint="eastAsia"/>
                <w:sz w:val="21"/>
              </w:rPr>
            </w:pPr>
            <w:r>
              <w:rPr>
                <w:rFonts w:ascii="SimSun" w:eastAsia="SimSun" w:hint="eastAsia"/>
                <w:sz w:val="21"/>
              </w:rPr>
              <w:t>合计</w:t>
            </w:r>
          </w:p>
        </w:tc>
        <w:tc>
          <w:tcPr>
            <w:tcW w:w="4412" w:type="dxa"/>
          </w:tcPr>
          <w:p>
            <w:pPr>
              <w:pStyle w:val="TableParagraph"/>
              <w:spacing w:before="55"/>
              <w:ind w:right="93"/>
              <w:jc w:val="right"/>
              <w:rPr>
                <w:sz w:val="21"/>
              </w:rPr>
            </w:pPr>
            <w:r>
              <w:rPr>
                <w:sz w:val="21"/>
              </w:rPr>
              <w:t>16,113</w:t>
            </w:r>
          </w:p>
        </w:tc>
      </w:tr>
      <w:tr>
        <w:trPr>
          <w:trHeight w:val="361" w:hRule="atLeast"/>
        </w:trPr>
        <w:tc>
          <w:tcPr>
            <w:tcW w:w="8824" w:type="dxa"/>
            <w:gridSpan w:val="2"/>
          </w:tcPr>
          <w:p>
            <w:pPr>
              <w:pStyle w:val="TableParagraph"/>
              <w:spacing w:before="46"/>
              <w:ind w:left="3972" w:right="3961"/>
              <w:jc w:val="center"/>
              <w:rPr>
                <w:rFonts w:ascii="SimSun" w:eastAsia="SimSun" w:hint="eastAsia"/>
                <w:sz w:val="21"/>
              </w:rPr>
            </w:pPr>
            <w:r>
              <w:rPr>
                <w:rFonts w:ascii="SimSun" w:eastAsia="SimSun" w:hint="eastAsia"/>
                <w:sz w:val="21"/>
              </w:rPr>
              <w:t>教育程度</w:t>
            </w:r>
          </w:p>
        </w:tc>
      </w:tr>
      <w:tr>
        <w:trPr>
          <w:trHeight w:val="364" w:hRule="atLeast"/>
        </w:trPr>
        <w:tc>
          <w:tcPr>
            <w:tcW w:w="4412" w:type="dxa"/>
          </w:tcPr>
          <w:p>
            <w:pPr>
              <w:pStyle w:val="TableParagraph"/>
              <w:spacing w:before="46"/>
              <w:ind w:right="1563"/>
              <w:jc w:val="right"/>
              <w:rPr>
                <w:rFonts w:ascii="SimSun" w:eastAsia="SimSun" w:hint="eastAsia"/>
                <w:sz w:val="21"/>
              </w:rPr>
            </w:pPr>
            <w:r>
              <w:rPr>
                <w:rFonts w:ascii="SimSun" w:eastAsia="SimSun" w:hint="eastAsia"/>
                <w:sz w:val="21"/>
              </w:rPr>
              <w:t>教育程度类别</w:t>
            </w:r>
          </w:p>
        </w:tc>
        <w:tc>
          <w:tcPr>
            <w:tcW w:w="4412" w:type="dxa"/>
          </w:tcPr>
          <w:p>
            <w:pPr>
              <w:pStyle w:val="TableParagraph"/>
              <w:spacing w:before="46"/>
              <w:ind w:left="1555" w:right="1544"/>
              <w:jc w:val="center"/>
              <w:rPr>
                <w:rFonts w:ascii="SimSun" w:eastAsia="SimSun" w:hint="eastAsia"/>
                <w:sz w:val="21"/>
              </w:rPr>
            </w:pPr>
            <w:r>
              <w:rPr>
                <w:rFonts w:ascii="SimSun" w:eastAsia="SimSun" w:hint="eastAsia"/>
                <w:sz w:val="21"/>
              </w:rPr>
              <w:t>数量（人）</w:t>
            </w:r>
          </w:p>
        </w:tc>
      </w:tr>
      <w:tr>
        <w:trPr>
          <w:trHeight w:val="362" w:hRule="atLeast"/>
        </w:trPr>
        <w:tc>
          <w:tcPr>
            <w:tcW w:w="4412" w:type="dxa"/>
          </w:tcPr>
          <w:p>
            <w:pPr>
              <w:pStyle w:val="TableParagraph"/>
              <w:spacing w:before="46"/>
              <w:ind w:left="1555" w:right="1546"/>
              <w:jc w:val="center"/>
              <w:rPr>
                <w:rFonts w:ascii="SimSun" w:eastAsia="SimSun" w:hint="eastAsia"/>
                <w:sz w:val="21"/>
              </w:rPr>
            </w:pPr>
            <w:r>
              <w:rPr>
                <w:rFonts w:ascii="SimSun" w:eastAsia="SimSun" w:hint="eastAsia"/>
                <w:sz w:val="21"/>
              </w:rPr>
              <w:t>博士</w:t>
            </w:r>
          </w:p>
        </w:tc>
        <w:tc>
          <w:tcPr>
            <w:tcW w:w="4412" w:type="dxa"/>
          </w:tcPr>
          <w:p>
            <w:pPr>
              <w:pStyle w:val="TableParagraph"/>
              <w:spacing w:before="53"/>
              <w:ind w:right="96"/>
              <w:jc w:val="right"/>
              <w:rPr>
                <w:sz w:val="21"/>
              </w:rPr>
            </w:pPr>
            <w:r>
              <w:rPr>
                <w:w w:val="100"/>
                <w:sz w:val="21"/>
              </w:rPr>
              <w:t>2</w:t>
            </w:r>
          </w:p>
        </w:tc>
      </w:tr>
      <w:tr>
        <w:trPr>
          <w:trHeight w:val="362" w:hRule="atLeast"/>
        </w:trPr>
        <w:tc>
          <w:tcPr>
            <w:tcW w:w="4412" w:type="dxa"/>
          </w:tcPr>
          <w:p>
            <w:pPr>
              <w:pStyle w:val="TableParagraph"/>
              <w:spacing w:before="46"/>
              <w:ind w:left="1555" w:right="1544"/>
              <w:jc w:val="center"/>
              <w:rPr>
                <w:rFonts w:ascii="SimSun" w:eastAsia="SimSun" w:hint="eastAsia"/>
                <w:sz w:val="21"/>
              </w:rPr>
            </w:pPr>
            <w:r>
              <w:rPr>
                <w:rFonts w:ascii="SimSun" w:eastAsia="SimSun" w:hint="eastAsia"/>
                <w:sz w:val="21"/>
              </w:rPr>
              <w:t>硕士研究生</w:t>
            </w:r>
          </w:p>
        </w:tc>
        <w:tc>
          <w:tcPr>
            <w:tcW w:w="4412" w:type="dxa"/>
          </w:tcPr>
          <w:p>
            <w:pPr>
              <w:pStyle w:val="TableParagraph"/>
              <w:spacing w:before="55"/>
              <w:ind w:right="96"/>
              <w:jc w:val="right"/>
              <w:rPr>
                <w:sz w:val="21"/>
              </w:rPr>
            </w:pPr>
            <w:r>
              <w:rPr>
                <w:sz w:val="21"/>
              </w:rPr>
              <w:t>83</w:t>
            </w:r>
          </w:p>
        </w:tc>
      </w:tr>
      <w:tr>
        <w:trPr>
          <w:trHeight w:val="364" w:hRule="atLeast"/>
        </w:trPr>
        <w:tc>
          <w:tcPr>
            <w:tcW w:w="4412" w:type="dxa"/>
          </w:tcPr>
          <w:p>
            <w:pPr>
              <w:pStyle w:val="TableParagraph"/>
              <w:spacing w:before="49"/>
              <w:ind w:left="1555" w:right="1546"/>
              <w:jc w:val="center"/>
              <w:rPr>
                <w:rFonts w:ascii="SimSun" w:eastAsia="SimSun" w:hint="eastAsia"/>
                <w:sz w:val="21"/>
              </w:rPr>
            </w:pPr>
            <w:r>
              <w:rPr>
                <w:rFonts w:ascii="SimSun" w:eastAsia="SimSun" w:hint="eastAsia"/>
                <w:sz w:val="21"/>
              </w:rPr>
              <w:t>本科</w:t>
            </w:r>
          </w:p>
        </w:tc>
        <w:tc>
          <w:tcPr>
            <w:tcW w:w="4412" w:type="dxa"/>
          </w:tcPr>
          <w:p>
            <w:pPr>
              <w:pStyle w:val="TableParagraph"/>
              <w:spacing w:before="55"/>
              <w:ind w:right="93"/>
              <w:jc w:val="right"/>
              <w:rPr>
                <w:sz w:val="21"/>
              </w:rPr>
            </w:pPr>
            <w:r>
              <w:rPr>
                <w:sz w:val="21"/>
              </w:rPr>
              <w:t>4,288</w:t>
            </w:r>
          </w:p>
        </w:tc>
      </w:tr>
      <w:tr>
        <w:trPr>
          <w:trHeight w:val="362" w:hRule="atLeast"/>
        </w:trPr>
        <w:tc>
          <w:tcPr>
            <w:tcW w:w="4412" w:type="dxa"/>
          </w:tcPr>
          <w:p>
            <w:pPr>
              <w:pStyle w:val="TableParagraph"/>
              <w:spacing w:before="46"/>
              <w:ind w:left="1555" w:right="1546"/>
              <w:jc w:val="center"/>
              <w:rPr>
                <w:rFonts w:ascii="SimSun" w:eastAsia="SimSun" w:hint="eastAsia"/>
                <w:sz w:val="21"/>
              </w:rPr>
            </w:pPr>
            <w:r>
              <w:rPr>
                <w:rFonts w:ascii="SimSun" w:eastAsia="SimSun" w:hint="eastAsia"/>
                <w:sz w:val="21"/>
              </w:rPr>
              <w:t>专科</w:t>
            </w:r>
          </w:p>
        </w:tc>
        <w:tc>
          <w:tcPr>
            <w:tcW w:w="4412" w:type="dxa"/>
          </w:tcPr>
          <w:p>
            <w:pPr>
              <w:pStyle w:val="TableParagraph"/>
              <w:spacing w:before="53"/>
              <w:ind w:right="93"/>
              <w:jc w:val="right"/>
              <w:rPr>
                <w:sz w:val="21"/>
              </w:rPr>
            </w:pPr>
            <w:r>
              <w:rPr>
                <w:sz w:val="21"/>
              </w:rPr>
              <w:t>5,877</w:t>
            </w:r>
          </w:p>
        </w:tc>
      </w:tr>
      <w:tr>
        <w:trPr>
          <w:trHeight w:val="364" w:hRule="atLeast"/>
        </w:trPr>
        <w:tc>
          <w:tcPr>
            <w:tcW w:w="4412" w:type="dxa"/>
          </w:tcPr>
          <w:p>
            <w:pPr>
              <w:pStyle w:val="TableParagraph"/>
              <w:spacing w:before="46"/>
              <w:ind w:left="1555" w:right="1544"/>
              <w:jc w:val="center"/>
              <w:rPr>
                <w:rFonts w:ascii="SimSun" w:eastAsia="SimSun" w:hint="eastAsia"/>
                <w:sz w:val="21"/>
              </w:rPr>
            </w:pPr>
            <w:r>
              <w:rPr>
                <w:rFonts w:ascii="SimSun" w:eastAsia="SimSun" w:hint="eastAsia"/>
                <w:sz w:val="21"/>
              </w:rPr>
              <w:t>高中及以下</w:t>
            </w:r>
          </w:p>
        </w:tc>
        <w:tc>
          <w:tcPr>
            <w:tcW w:w="4412" w:type="dxa"/>
          </w:tcPr>
          <w:p>
            <w:pPr>
              <w:pStyle w:val="TableParagraph"/>
              <w:spacing w:before="55"/>
              <w:ind w:right="93"/>
              <w:jc w:val="right"/>
              <w:rPr>
                <w:sz w:val="21"/>
              </w:rPr>
            </w:pPr>
            <w:r>
              <w:rPr>
                <w:sz w:val="21"/>
              </w:rPr>
              <w:t>5,863</w:t>
            </w:r>
          </w:p>
        </w:tc>
      </w:tr>
      <w:tr>
        <w:trPr>
          <w:trHeight w:val="361" w:hRule="atLeast"/>
        </w:trPr>
        <w:tc>
          <w:tcPr>
            <w:tcW w:w="4412" w:type="dxa"/>
          </w:tcPr>
          <w:p>
            <w:pPr>
              <w:pStyle w:val="TableParagraph"/>
              <w:spacing w:before="46"/>
              <w:ind w:left="1555" w:right="1546"/>
              <w:jc w:val="center"/>
              <w:rPr>
                <w:rFonts w:ascii="SimSun" w:eastAsia="SimSun" w:hint="eastAsia"/>
                <w:sz w:val="21"/>
              </w:rPr>
            </w:pPr>
            <w:r>
              <w:rPr>
                <w:rFonts w:ascii="SimSun" w:eastAsia="SimSun" w:hint="eastAsia"/>
                <w:sz w:val="21"/>
              </w:rPr>
              <w:t>合计</w:t>
            </w:r>
          </w:p>
        </w:tc>
        <w:tc>
          <w:tcPr>
            <w:tcW w:w="4412" w:type="dxa"/>
          </w:tcPr>
          <w:p>
            <w:pPr>
              <w:pStyle w:val="TableParagraph"/>
              <w:spacing w:before="53"/>
              <w:ind w:right="93"/>
              <w:jc w:val="right"/>
              <w:rPr>
                <w:sz w:val="21"/>
              </w:rPr>
            </w:pPr>
            <w:r>
              <w:rPr>
                <w:sz w:val="21"/>
              </w:rPr>
              <w:t>16,113</w:t>
            </w:r>
          </w:p>
        </w:tc>
      </w:tr>
    </w:tbl>
    <w:p>
      <w:pPr>
        <w:pStyle w:val="Heading2"/>
        <w:ind w:left="398"/>
      </w:pPr>
      <w:r>
        <w:rPr/>
        <w:t> </w:t>
      </w:r>
    </w:p>
    <w:p>
      <w:pPr>
        <w:spacing w:before="67"/>
        <w:ind w:left="398" w:right="0" w:firstLine="0"/>
        <w:jc w:val="left"/>
        <w:rPr>
          <w:sz w:val="21"/>
        </w:rPr>
      </w:pPr>
      <w:r>
        <w:rPr>
          <w:rFonts w:ascii="Calibri" w:eastAsia="Calibri"/>
          <w:b/>
          <w:sz w:val="21"/>
        </w:rPr>
        <w:t>(</w:t>
      </w:r>
      <w:r>
        <w:rPr>
          <w:sz w:val="21"/>
        </w:rPr>
        <w:t>二</w:t>
      </w:r>
      <w:r>
        <w:rPr>
          <w:rFonts w:ascii="Calibri" w:eastAsia="Calibri"/>
          <w:b/>
          <w:spacing w:val="20"/>
          <w:sz w:val="21"/>
        </w:rPr>
        <w:t>) </w:t>
      </w:r>
      <w:r>
        <w:rPr>
          <w:sz w:val="21"/>
        </w:rPr>
        <w:t>薪酬政策</w:t>
      </w:r>
    </w:p>
    <w:p>
      <w:pPr>
        <w:pStyle w:val="BodyText"/>
        <w:spacing w:before="62"/>
        <w:ind w:left="398"/>
      </w:pPr>
      <w:r>
        <w:rPr>
          <w:spacing w:val="11"/>
        </w:rPr>
        <w:t>√适用 □不适用</w:t>
      </w:r>
      <w:r>
        <w:rPr/>
        <w:t> </w:t>
      </w:r>
    </w:p>
    <w:p>
      <w:pPr>
        <w:pStyle w:val="BodyText"/>
        <w:spacing w:line="242" w:lineRule="auto" w:before="4"/>
        <w:ind w:left="398" w:right="788" w:firstLine="419"/>
        <w:jc w:val="both"/>
      </w:pPr>
      <w:r>
        <w:rPr>
          <w:spacing w:val="-7"/>
        </w:rPr>
        <w:t>根据企业发展需要，以</w:t>
      </w:r>
      <w:r>
        <w:rPr>
          <w:rFonts w:ascii="Times New Roman" w:hAnsi="Times New Roman" w:eastAsia="Times New Roman"/>
          <w:spacing w:val="-1"/>
        </w:rPr>
        <w:t>“</w:t>
      </w:r>
      <w:r>
        <w:rPr>
          <w:spacing w:val="-14"/>
        </w:rPr>
        <w:t>激励人才、吸引人才、留住人才、发展人才，充分发挥人才才能智慧</w:t>
      </w:r>
      <w:r>
        <w:rPr>
          <w:rFonts w:ascii="Times New Roman" w:hAnsi="Times New Roman" w:eastAsia="Times New Roman"/>
        </w:rPr>
        <w:t>”</w:t>
      </w:r>
      <w:r>
        <w:rPr>
          <w:rFonts w:ascii="Times New Roman" w:hAnsi="Times New Roman" w:eastAsia="Times New Roman"/>
          <w:spacing w:val="1"/>
        </w:rPr>
        <w:t> </w:t>
      </w:r>
      <w:r>
        <w:rPr/>
        <w:t>的目标，依据岗位价值、个人价值，制定薪酬体系和激励体系，建立员工职业晋升成长通道，有效激发员工积极性、创造力，持续提升员工忠诚度、团队战斗力和企业凝聚力；同时及时开展薪酬调研，调整员工薪酬水平，加强薪酬外部市场竞争力，促进企业健康发展。</w:t>
      </w:r>
    </w:p>
    <w:p>
      <w:pPr>
        <w:spacing w:after="0" w:line="242" w:lineRule="auto"/>
        <w:jc w:val="both"/>
        <w:sectPr>
          <w:pgSz w:w="11910" w:h="16840"/>
          <w:pgMar w:header="877" w:footer="1195" w:top="1460" w:bottom="1380" w:left="1400" w:right="480"/>
        </w:sectPr>
      </w:pPr>
    </w:p>
    <w:p>
      <w:pPr>
        <w:spacing w:before="122"/>
        <w:ind w:left="398" w:right="0" w:firstLine="0"/>
        <w:jc w:val="left"/>
        <w:rPr>
          <w:sz w:val="21"/>
        </w:rPr>
      </w:pPr>
      <w:r>
        <w:rPr>
          <w:rFonts w:ascii="Times New Roman" w:eastAsia="Times New Roman"/>
          <w:b/>
          <w:sz w:val="21"/>
        </w:rPr>
        <w:t>(</w:t>
      </w:r>
      <w:r>
        <w:rPr>
          <w:sz w:val="21"/>
        </w:rPr>
        <w:t>三</w:t>
      </w:r>
      <w:r>
        <w:rPr>
          <w:rFonts w:ascii="Times New Roman" w:eastAsia="Times New Roman"/>
          <w:b/>
          <w:spacing w:val="10"/>
          <w:sz w:val="21"/>
        </w:rPr>
        <w:t>) </w:t>
      </w:r>
      <w:r>
        <w:rPr>
          <w:sz w:val="21"/>
        </w:rPr>
        <w:t>培训计划</w:t>
      </w:r>
    </w:p>
    <w:p>
      <w:pPr>
        <w:pStyle w:val="BodyText"/>
        <w:spacing w:before="64"/>
        <w:ind w:left="398"/>
      </w:pPr>
      <w:r>
        <w:rPr>
          <w:rFonts w:ascii="Times New Roman" w:hAnsi="Times New Roman" w:eastAsia="Times New Roman"/>
        </w:rPr>
        <w:t>√</w:t>
      </w:r>
      <w:r>
        <w:rPr>
          <w:spacing w:val="34"/>
        </w:rPr>
        <w:t>适用 </w:t>
      </w:r>
      <w:r>
        <w:rPr>
          <w:rFonts w:ascii="Times New Roman" w:hAnsi="Times New Roman" w:eastAsia="Times New Roman"/>
        </w:rPr>
        <w:t>□</w:t>
      </w:r>
      <w:r>
        <w:rPr/>
        <w:t>不适用</w:t>
      </w:r>
    </w:p>
    <w:p>
      <w:pPr>
        <w:pStyle w:val="BodyText"/>
        <w:spacing w:line="242" w:lineRule="auto" w:before="2"/>
        <w:ind w:left="398" w:right="683" w:firstLine="419"/>
      </w:pPr>
      <w:r>
        <w:rPr>
          <w:rFonts w:ascii="Times New Roman" w:hAnsi="Times New Roman" w:eastAsia="Times New Roman"/>
        </w:rPr>
        <w:t>2022</w:t>
      </w:r>
      <w:r>
        <w:rPr>
          <w:rFonts w:ascii="Times New Roman" w:hAnsi="Times New Roman" w:eastAsia="Times New Roman"/>
          <w:spacing w:val="9"/>
        </w:rPr>
        <w:t> </w:t>
      </w:r>
      <w:r>
        <w:rPr/>
        <w:t>年，公司通过优化新员工安全环保培训内容，组织开展新员工安全环保专项培训课程，</w:t>
      </w:r>
      <w:r>
        <w:rPr>
          <w:spacing w:val="-102"/>
        </w:rPr>
        <w:t> </w:t>
      </w:r>
      <w:r>
        <w:rPr/>
        <w:t>加强新员工安全环保意识。以员工能力提升为目标，按照煤炭、非煤、管理及职能分类细化完善培训工作方案并实施，开展一线作业人员</w:t>
      </w:r>
      <w:r>
        <w:rPr>
          <w:rFonts w:ascii="Times New Roman" w:hAnsi="Times New Roman" w:eastAsia="Times New Roman"/>
        </w:rPr>
        <w:t>“</w:t>
      </w:r>
      <w:r>
        <w:rPr/>
        <w:t>过关</w:t>
      </w:r>
      <w:r>
        <w:rPr>
          <w:rFonts w:ascii="Times New Roman" w:hAnsi="Times New Roman" w:eastAsia="Times New Roman"/>
        </w:rPr>
        <w:t>”</w:t>
      </w:r>
      <w:r>
        <w:rPr/>
        <w:t>培训，取得了良好成效。编制了《宝丰能源人才培养体系规划方案》，进一步完善培训管理制度，形成《人才培养与发展管理办法》，指导员工职业发展通道建设。注重新入职大学生培养辅导工作，定期组织召开大学生培养工作座谈会，稳定新入职大学生队伍，为公司人才梯队建设注入新鲜血液。</w:t>
      </w:r>
    </w:p>
    <w:p>
      <w:pPr>
        <w:pStyle w:val="Heading2"/>
        <w:spacing w:before="3"/>
        <w:ind w:left="398"/>
      </w:pPr>
      <w:r>
        <w:rPr/>
        <w:t> </w:t>
      </w:r>
    </w:p>
    <w:p>
      <w:pPr>
        <w:spacing w:before="66"/>
        <w:ind w:left="398" w:right="0" w:firstLine="0"/>
        <w:jc w:val="left"/>
        <w:rPr>
          <w:sz w:val="21"/>
        </w:rPr>
      </w:pPr>
      <w:r>
        <w:rPr>
          <w:rFonts w:ascii="Calibri" w:eastAsia="Calibri"/>
          <w:b/>
          <w:sz w:val="21"/>
        </w:rPr>
        <w:t>(</w:t>
      </w:r>
      <w:r>
        <w:rPr>
          <w:sz w:val="21"/>
        </w:rPr>
        <w:t>四</w:t>
      </w:r>
      <w:r>
        <w:rPr>
          <w:rFonts w:ascii="Calibri" w:eastAsia="Calibri"/>
          <w:b/>
          <w:spacing w:val="18"/>
          <w:sz w:val="21"/>
        </w:rPr>
        <w:t>) </w:t>
      </w:r>
      <w:r>
        <w:rPr>
          <w:sz w:val="21"/>
        </w:rPr>
        <w:t>劳务外包情况</w:t>
      </w:r>
    </w:p>
    <w:p>
      <w:pPr>
        <w:pStyle w:val="BodyText"/>
        <w:spacing w:before="62" w:after="3"/>
        <w:ind w:left="398"/>
      </w:pPr>
      <w:r>
        <w:rPr>
          <w:spacing w:val="-1"/>
        </w:rPr>
        <w:t>√适用 □不适用</w:t>
      </w:r>
      <w:r>
        <w:rPr>
          <w:spacing w:val="-3"/>
        </w:rPr>
        <w:t> </w:t>
      </w:r>
      <w:r>
        <w:rPr/>
        <w:t> </w:t>
      </w:r>
    </w:p>
    <w:tbl>
      <w:tblPr>
        <w:tblW w:w="0" w:type="auto"/>
        <w:jc w:val="left"/>
        <w:tblInd w:w="4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12"/>
        <w:gridCol w:w="4412"/>
      </w:tblGrid>
      <w:tr>
        <w:trPr>
          <w:trHeight w:val="361" w:hRule="atLeast"/>
        </w:trPr>
        <w:tc>
          <w:tcPr>
            <w:tcW w:w="4412" w:type="dxa"/>
          </w:tcPr>
          <w:p>
            <w:pPr>
              <w:pStyle w:val="TableParagraph"/>
              <w:spacing w:before="46"/>
              <w:ind w:left="107"/>
              <w:rPr>
                <w:rFonts w:ascii="SimSun" w:eastAsia="SimSun" w:hint="eastAsia"/>
                <w:sz w:val="21"/>
              </w:rPr>
            </w:pPr>
            <w:r>
              <w:rPr>
                <w:rFonts w:ascii="SimSun" w:eastAsia="SimSun" w:hint="eastAsia"/>
                <w:sz w:val="21"/>
              </w:rPr>
              <w:t>劳务外包的工时总数</w:t>
            </w:r>
          </w:p>
        </w:tc>
        <w:tc>
          <w:tcPr>
            <w:tcW w:w="4412" w:type="dxa"/>
          </w:tcPr>
          <w:p>
            <w:pPr>
              <w:pStyle w:val="TableParagraph"/>
              <w:spacing w:before="53"/>
              <w:ind w:right="95"/>
              <w:jc w:val="right"/>
              <w:rPr>
                <w:sz w:val="21"/>
              </w:rPr>
            </w:pPr>
            <w:r>
              <w:rPr>
                <w:w w:val="100"/>
                <w:sz w:val="21"/>
              </w:rPr>
              <w:t>-</w:t>
            </w:r>
          </w:p>
        </w:tc>
      </w:tr>
      <w:tr>
        <w:trPr>
          <w:trHeight w:val="365" w:hRule="atLeast"/>
        </w:trPr>
        <w:tc>
          <w:tcPr>
            <w:tcW w:w="4412" w:type="dxa"/>
          </w:tcPr>
          <w:p>
            <w:pPr>
              <w:pStyle w:val="TableParagraph"/>
              <w:spacing w:before="47"/>
              <w:ind w:left="107"/>
              <w:rPr>
                <w:rFonts w:ascii="SimSun" w:eastAsia="SimSun" w:hint="eastAsia"/>
                <w:sz w:val="21"/>
              </w:rPr>
            </w:pPr>
            <w:r>
              <w:rPr>
                <w:rFonts w:ascii="SimSun" w:eastAsia="SimSun" w:hint="eastAsia"/>
                <w:sz w:val="21"/>
              </w:rPr>
              <w:t>劳务外包支付的报酬总额</w:t>
            </w:r>
          </w:p>
        </w:tc>
        <w:tc>
          <w:tcPr>
            <w:tcW w:w="4412" w:type="dxa"/>
          </w:tcPr>
          <w:p>
            <w:pPr>
              <w:pStyle w:val="TableParagraph"/>
              <w:spacing w:before="56"/>
              <w:ind w:right="93"/>
              <w:jc w:val="right"/>
              <w:rPr>
                <w:sz w:val="21"/>
              </w:rPr>
            </w:pPr>
            <w:r>
              <w:rPr>
                <w:sz w:val="21"/>
              </w:rPr>
              <w:t>41,552,533.48</w:t>
            </w:r>
          </w:p>
        </w:tc>
      </w:tr>
    </w:tbl>
    <w:p>
      <w:pPr>
        <w:pStyle w:val="Heading2"/>
        <w:ind w:left="398"/>
      </w:pPr>
      <w:r>
        <w:rPr/>
        <w:t> </w:t>
      </w:r>
    </w:p>
    <w:p>
      <w:pPr>
        <w:pStyle w:val="BodyText"/>
        <w:spacing w:before="65"/>
        <w:ind w:left="398"/>
      </w:pPr>
      <w:r>
        <w:rPr>
          <w:spacing w:val="-9"/>
        </w:rPr>
        <w:t>十、 利润分配或资本公积金转增预案</w:t>
      </w:r>
    </w:p>
    <w:p>
      <w:pPr>
        <w:pStyle w:val="BodyText"/>
        <w:spacing w:before="63"/>
        <w:ind w:left="398"/>
      </w:pPr>
      <w:r>
        <w:rPr>
          <w:rFonts w:ascii="Calibri" w:eastAsia="Calibri"/>
          <w:b/>
        </w:rPr>
        <w:t>(</w:t>
      </w:r>
      <w:r>
        <w:rPr/>
        <w:t>一</w:t>
      </w:r>
      <w:r>
        <w:rPr>
          <w:rFonts w:ascii="Calibri" w:eastAsia="Calibri"/>
          <w:b/>
          <w:spacing w:val="18"/>
        </w:rPr>
        <w:t>) </w:t>
      </w:r>
      <w:r>
        <w:rPr/>
        <w:t>现金分红政策的制定、执行或调整情况</w:t>
      </w:r>
    </w:p>
    <w:p>
      <w:pPr>
        <w:pStyle w:val="BodyText"/>
        <w:spacing w:before="64"/>
        <w:ind w:left="398"/>
      </w:pPr>
      <w:r>
        <w:rPr>
          <w:rFonts w:ascii="Times New Roman" w:hAnsi="Times New Roman" w:eastAsia="Times New Roman"/>
        </w:rPr>
        <w:t>√</w:t>
      </w:r>
      <w:r>
        <w:rPr>
          <w:spacing w:val="34"/>
        </w:rPr>
        <w:t>适用 </w:t>
      </w:r>
      <w:r>
        <w:rPr>
          <w:rFonts w:ascii="Times New Roman" w:hAnsi="Times New Roman" w:eastAsia="Times New Roman"/>
        </w:rPr>
        <w:t>□</w:t>
      </w:r>
      <w:r>
        <w:rPr/>
        <w:t>不适用</w:t>
      </w:r>
    </w:p>
    <w:p>
      <w:pPr>
        <w:pStyle w:val="BodyText"/>
        <w:spacing w:line="285" w:lineRule="auto" w:before="48"/>
        <w:ind w:left="398" w:right="788" w:firstLine="479"/>
        <w:jc w:val="both"/>
      </w:pPr>
      <w:r>
        <w:rPr>
          <w:spacing w:val="-2"/>
        </w:rPr>
        <w:t>根据中国证监会《关于进一步落实上市公司现金分红有关事项的通知》的文件精神，为完善</w:t>
      </w:r>
      <w:r>
        <w:rPr>
          <w:spacing w:val="-5"/>
        </w:rPr>
        <w:t>公司的分红决策和监督机制，增加分红决策透明度和可操作性，积极回报投资者，公司于 </w:t>
      </w:r>
      <w:r>
        <w:rPr>
          <w:rFonts w:ascii="Times New Roman" w:eastAsia="Times New Roman"/>
          <w:spacing w:val="-2"/>
        </w:rPr>
        <w:t>2017</w:t>
      </w:r>
      <w:r>
        <w:rPr>
          <w:rFonts w:ascii="Times New Roman" w:eastAsia="Times New Roman"/>
          <w:spacing w:val="-3"/>
        </w:rPr>
        <w:t> </w:t>
      </w:r>
      <w:r>
        <w:rPr>
          <w:spacing w:val="-2"/>
        </w:rPr>
        <w:t>年</w:t>
      </w:r>
      <w:r>
        <w:rPr>
          <w:spacing w:val="1"/>
        </w:rPr>
        <w:t>第五次临时股东大会审议通过了《公司</w:t>
      </w:r>
      <w:r>
        <w:rPr>
          <w:rFonts w:ascii="Times New Roman" w:eastAsia="Times New Roman"/>
        </w:rPr>
        <w:t>A</w:t>
      </w:r>
      <w:r>
        <w:rPr>
          <w:rFonts w:ascii="Times New Roman" w:eastAsia="Times New Roman"/>
          <w:spacing w:val="-13"/>
        </w:rPr>
        <w:t> </w:t>
      </w:r>
      <w:r>
        <w:rPr/>
        <w:t>股发行上市后前三年（含上市当年）三年股东分红回报规划》，具体利润分配政策如下：</w:t>
      </w:r>
    </w:p>
    <w:p>
      <w:pPr>
        <w:pStyle w:val="ListParagraph"/>
        <w:numPr>
          <w:ilvl w:val="1"/>
          <w:numId w:val="19"/>
        </w:numPr>
        <w:tabs>
          <w:tab w:pos="1136" w:val="left" w:leader="none"/>
        </w:tabs>
        <w:spacing w:line="268" w:lineRule="exact" w:before="0" w:after="0"/>
        <w:ind w:left="1135" w:right="0" w:hanging="318"/>
        <w:jc w:val="left"/>
        <w:rPr>
          <w:sz w:val="21"/>
        </w:rPr>
      </w:pPr>
      <w:r>
        <w:rPr>
          <w:spacing w:val="-1"/>
          <w:sz w:val="21"/>
        </w:rPr>
        <w:t>现金分红条件</w:t>
      </w:r>
    </w:p>
    <w:p>
      <w:pPr>
        <w:pStyle w:val="BodyText"/>
        <w:spacing w:line="285" w:lineRule="auto" w:before="52"/>
        <w:ind w:left="398" w:right="790" w:firstLine="419"/>
      </w:pPr>
      <w:r>
        <w:rPr/>
        <w:t>在公司当年实现的净利润为正数且当年末公司累计未分配利润为正数的情况下，公司应当进行现金分红。</w:t>
      </w:r>
    </w:p>
    <w:p>
      <w:pPr>
        <w:pStyle w:val="ListParagraph"/>
        <w:numPr>
          <w:ilvl w:val="1"/>
          <w:numId w:val="19"/>
        </w:numPr>
        <w:tabs>
          <w:tab w:pos="1136" w:val="left" w:leader="none"/>
        </w:tabs>
        <w:spacing w:line="267" w:lineRule="exact" w:before="0" w:after="0"/>
        <w:ind w:left="1135" w:right="0" w:hanging="318"/>
        <w:jc w:val="left"/>
        <w:rPr>
          <w:sz w:val="21"/>
        </w:rPr>
      </w:pPr>
      <w:r>
        <w:rPr>
          <w:sz w:val="21"/>
        </w:rPr>
        <w:t>分配形式</w:t>
      </w:r>
    </w:p>
    <w:p>
      <w:pPr>
        <w:pStyle w:val="BodyText"/>
        <w:spacing w:line="285" w:lineRule="auto" w:before="53"/>
        <w:ind w:left="398" w:right="790" w:firstLine="419"/>
      </w:pPr>
      <w:r>
        <w:rPr/>
        <w:t>公司可以采取现金、股票、现金股票相结合及其他合法的方式分配股利，且优先采取现金分红的利润分配形式，但利润分配不得超过累计可分配利润的范围。</w:t>
      </w:r>
    </w:p>
    <w:p>
      <w:pPr>
        <w:pStyle w:val="ListParagraph"/>
        <w:numPr>
          <w:ilvl w:val="1"/>
          <w:numId w:val="19"/>
        </w:numPr>
        <w:tabs>
          <w:tab w:pos="1136" w:val="left" w:leader="none"/>
        </w:tabs>
        <w:spacing w:line="267" w:lineRule="exact" w:before="0" w:after="0"/>
        <w:ind w:left="1135" w:right="0" w:hanging="318"/>
        <w:jc w:val="left"/>
        <w:rPr>
          <w:sz w:val="21"/>
        </w:rPr>
      </w:pPr>
      <w:r>
        <w:rPr>
          <w:sz w:val="21"/>
        </w:rPr>
        <w:t>分配周期</w:t>
      </w:r>
    </w:p>
    <w:p>
      <w:pPr>
        <w:pStyle w:val="BodyText"/>
        <w:spacing w:line="285" w:lineRule="auto" w:before="52"/>
        <w:ind w:left="398" w:right="788" w:firstLine="419"/>
        <w:jc w:val="both"/>
      </w:pPr>
      <w:r>
        <w:rPr/>
        <w:t>上市后前三年（含上市当年），在满足现金分红条件、保证公司正常经营和长远发展的前提下，公司原则上每年年度股东大会召开后进行一次现金分红，公司董事会未做出年度利润分配预案的，应当在定期报告中披露未分红的原因，独立董事应当对此发表独立意见。在满足公司现金支出计划的前提下，公司董事会可以根据公司当期经营利润和现金流情况提议公司进行中期现金分红。</w:t>
      </w:r>
    </w:p>
    <w:p>
      <w:pPr>
        <w:pStyle w:val="ListParagraph"/>
        <w:numPr>
          <w:ilvl w:val="1"/>
          <w:numId w:val="19"/>
        </w:numPr>
        <w:tabs>
          <w:tab w:pos="1136" w:val="left" w:leader="none"/>
        </w:tabs>
        <w:spacing w:line="267" w:lineRule="exact" w:before="0" w:after="0"/>
        <w:ind w:left="1135" w:right="0" w:hanging="318"/>
        <w:jc w:val="left"/>
        <w:rPr>
          <w:sz w:val="21"/>
        </w:rPr>
      </w:pPr>
      <w:r>
        <w:rPr>
          <w:sz w:val="21"/>
        </w:rPr>
        <w:t>现金分红的比例</w:t>
      </w:r>
    </w:p>
    <w:p>
      <w:pPr>
        <w:pStyle w:val="BodyText"/>
        <w:spacing w:before="54"/>
        <w:ind w:left="818"/>
      </w:pPr>
      <w:r>
        <w:rPr/>
        <w:t>公司上市后前三年（含上市当年）以现金形式分配的利润不少于当年实现的可供分配利润的</w:t>
      </w:r>
    </w:p>
    <w:p>
      <w:pPr>
        <w:pStyle w:val="BodyText"/>
        <w:spacing w:before="50"/>
        <w:ind w:left="398"/>
      </w:pPr>
      <w:r>
        <w:rPr>
          <w:rFonts w:ascii="Times New Roman" w:eastAsia="Times New Roman"/>
        </w:rPr>
        <w:t>20%</w:t>
      </w:r>
      <w:r>
        <w:rPr/>
        <w:t>。</w:t>
      </w:r>
    </w:p>
    <w:p>
      <w:pPr>
        <w:pStyle w:val="ListParagraph"/>
        <w:numPr>
          <w:ilvl w:val="1"/>
          <w:numId w:val="19"/>
        </w:numPr>
        <w:tabs>
          <w:tab w:pos="1136" w:val="left" w:leader="none"/>
        </w:tabs>
        <w:spacing w:line="240" w:lineRule="auto" w:before="50" w:after="0"/>
        <w:ind w:left="1135" w:right="0" w:hanging="318"/>
        <w:jc w:val="left"/>
        <w:rPr>
          <w:sz w:val="21"/>
        </w:rPr>
      </w:pPr>
      <w:r>
        <w:rPr>
          <w:sz w:val="21"/>
        </w:rPr>
        <w:t>差异化现金分红政策</w:t>
      </w:r>
    </w:p>
    <w:p>
      <w:pPr>
        <w:pStyle w:val="BodyText"/>
        <w:spacing w:line="285" w:lineRule="auto" w:before="52"/>
        <w:ind w:left="398" w:right="788" w:firstLine="419"/>
        <w:jc w:val="both"/>
      </w:pPr>
      <w:r>
        <w:rPr/>
        <w:t>公司董事会应当综合考虑所处行业特点、发展阶段、自身经营模式、盈利水平以及是否有重</w:t>
      </w:r>
      <w:r>
        <w:rPr>
          <w:spacing w:val="-7"/>
        </w:rPr>
        <w:t>大资金支出安排</w:t>
      </w:r>
      <w:r>
        <w:rPr/>
        <w:t>（</w:t>
      </w:r>
      <w:r>
        <w:rPr>
          <w:spacing w:val="-3"/>
        </w:rPr>
        <w:t>募集资金项目除外</w:t>
      </w:r>
      <w:r>
        <w:rPr>
          <w:spacing w:val="-34"/>
        </w:rPr>
        <w:t>）</w:t>
      </w:r>
      <w:r>
        <w:rPr>
          <w:spacing w:val="-14"/>
        </w:rPr>
        <w:t>等因素，区分下列情形，并按照《公司章程》规定的程序，</w:t>
      </w:r>
      <w:r>
        <w:rPr>
          <w:spacing w:val="-103"/>
        </w:rPr>
        <w:t> </w:t>
      </w:r>
      <w:r>
        <w:rPr/>
        <w:t>提出差异化的现金分红政策：</w:t>
      </w:r>
    </w:p>
    <w:p>
      <w:pPr>
        <w:pStyle w:val="BodyText"/>
        <w:spacing w:line="285" w:lineRule="auto"/>
        <w:ind w:left="398" w:right="790" w:firstLine="419"/>
        <w:jc w:val="both"/>
      </w:pPr>
      <w:r>
        <w:rPr/>
        <w:t>公司发展阶段属成熟期且无重大资金支出安排的，进行利润分配时，现金分红在本次利润分</w:t>
      </w:r>
      <w:r>
        <w:rPr>
          <w:spacing w:val="-5"/>
        </w:rPr>
        <w:t>配中所占比例最低应达到 </w:t>
      </w:r>
      <w:r>
        <w:rPr>
          <w:rFonts w:ascii="Times New Roman" w:eastAsia="Times New Roman"/>
        </w:rPr>
        <w:t>80%</w:t>
      </w:r>
      <w:r>
        <w:rPr/>
        <w:t>；</w:t>
      </w:r>
    </w:p>
    <w:p>
      <w:pPr>
        <w:spacing w:after="0" w:line="285" w:lineRule="auto"/>
        <w:jc w:val="both"/>
        <w:sectPr>
          <w:pgSz w:w="11910" w:h="16840"/>
          <w:pgMar w:header="877" w:footer="1195" w:top="1460" w:bottom="1380" w:left="1400" w:right="480"/>
        </w:sectPr>
      </w:pPr>
    </w:p>
    <w:p>
      <w:pPr>
        <w:pStyle w:val="BodyText"/>
        <w:spacing w:line="288" w:lineRule="auto" w:before="107"/>
        <w:ind w:left="398" w:right="790" w:firstLine="419"/>
        <w:jc w:val="both"/>
      </w:pPr>
      <w:r>
        <w:rPr/>
        <w:t>公司发展阶段属成熟期且有重大资金支出安排的，进行利润分配时，现金分红在本次利润分</w:t>
      </w:r>
      <w:r>
        <w:rPr>
          <w:spacing w:val="-5"/>
        </w:rPr>
        <w:t>配中所占比例最低应达到 </w:t>
      </w:r>
      <w:r>
        <w:rPr>
          <w:rFonts w:ascii="Times New Roman" w:eastAsia="Times New Roman"/>
        </w:rPr>
        <w:t>40%</w:t>
      </w:r>
      <w:r>
        <w:rPr/>
        <w:t>；</w:t>
      </w:r>
    </w:p>
    <w:p>
      <w:pPr>
        <w:pStyle w:val="BodyText"/>
        <w:spacing w:line="285" w:lineRule="auto"/>
        <w:ind w:left="398" w:right="790" w:firstLine="419"/>
        <w:jc w:val="both"/>
      </w:pPr>
      <w:r>
        <w:rPr/>
        <w:t>公司发展阶段属成长期且有重大资金支出安排的，进行利润分配时，现金分红在本次利润分</w:t>
      </w:r>
      <w:r>
        <w:rPr>
          <w:spacing w:val="-5"/>
        </w:rPr>
        <w:t>配中所占比例最低应达到 </w:t>
      </w:r>
      <w:r>
        <w:rPr>
          <w:rFonts w:ascii="Times New Roman" w:eastAsia="Times New Roman"/>
        </w:rPr>
        <w:t>20%</w:t>
      </w:r>
      <w:r>
        <w:rPr/>
        <w:t>。</w:t>
      </w:r>
    </w:p>
    <w:p>
      <w:pPr>
        <w:pStyle w:val="BodyText"/>
        <w:spacing w:line="285" w:lineRule="auto"/>
        <w:ind w:left="398" w:right="788" w:firstLine="419"/>
        <w:jc w:val="both"/>
      </w:pPr>
      <w:r>
        <w:rPr/>
        <w:t>具体利润分配方案由公司董事会根据中国证监会的有关规定，结合具体经营数据，充分考虑公司盈利规模、现金流量状况、发展阶段及当期资金需求，并结合股东（特别是公众投资者）及独立董事等的意见制定，并经出席股东大会的股东（包括股东代理人）所持表决权的三分之二以上表决通过后实施。 </w:t>
      </w:r>
    </w:p>
    <w:p>
      <w:pPr>
        <w:pStyle w:val="Heading2"/>
        <w:spacing w:line="259" w:lineRule="exact"/>
        <w:ind w:left="398"/>
      </w:pPr>
      <w:r>
        <w:rPr/>
        <w:t> </w:t>
      </w:r>
    </w:p>
    <w:p>
      <w:pPr>
        <w:pStyle w:val="BodyText"/>
        <w:spacing w:before="61"/>
        <w:ind w:left="398"/>
      </w:pPr>
      <w:r>
        <w:rPr>
          <w:rFonts w:ascii="Calibri" w:eastAsia="Calibri"/>
          <w:b/>
        </w:rPr>
        <w:t>(</w:t>
      </w:r>
      <w:r>
        <w:rPr/>
        <w:t>二</w:t>
      </w:r>
      <w:r>
        <w:rPr>
          <w:rFonts w:ascii="Calibri" w:eastAsia="Calibri"/>
          <w:b/>
          <w:spacing w:val="10"/>
        </w:rPr>
        <w:t>) </w:t>
      </w:r>
      <w:r>
        <w:rPr/>
        <w:t>现金分红政策的专项说明</w:t>
      </w:r>
    </w:p>
    <w:p>
      <w:pPr>
        <w:pStyle w:val="BodyText"/>
        <w:spacing w:before="63" w:after="3"/>
        <w:ind w:left="398"/>
      </w:pPr>
      <w:r>
        <w:rPr>
          <w:spacing w:val="-1"/>
        </w:rPr>
        <w:t>√适用 □不适用</w:t>
      </w:r>
      <w:r>
        <w:rPr>
          <w:spacing w:val="-3"/>
        </w:rPr>
        <w:t> </w:t>
      </w:r>
      <w:r>
        <w:rPr/>
        <w:t> </w:t>
      </w:r>
    </w:p>
    <w:tbl>
      <w:tblPr>
        <w:tblW w:w="0" w:type="auto"/>
        <w:jc w:val="left"/>
        <w:tblInd w:w="4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879"/>
        <w:gridCol w:w="1944"/>
      </w:tblGrid>
      <w:tr>
        <w:trPr>
          <w:trHeight w:val="362" w:hRule="atLeast"/>
        </w:trPr>
        <w:tc>
          <w:tcPr>
            <w:tcW w:w="6879" w:type="dxa"/>
          </w:tcPr>
          <w:p>
            <w:pPr>
              <w:pStyle w:val="TableParagraph"/>
              <w:spacing w:before="46"/>
              <w:ind w:left="107"/>
              <w:rPr>
                <w:rFonts w:ascii="SimSun" w:eastAsia="SimSun" w:hint="eastAsia"/>
                <w:sz w:val="21"/>
              </w:rPr>
            </w:pPr>
            <w:r>
              <w:rPr>
                <w:rFonts w:ascii="SimSun" w:eastAsia="SimSun" w:hint="eastAsia"/>
                <w:spacing w:val="-1"/>
                <w:sz w:val="21"/>
              </w:rPr>
              <w:t>是否符合公司章程的规定或股东大会决议的要求</w:t>
            </w:r>
          </w:p>
        </w:tc>
        <w:tc>
          <w:tcPr>
            <w:tcW w:w="1944" w:type="dxa"/>
          </w:tcPr>
          <w:p>
            <w:pPr>
              <w:pStyle w:val="TableParagraph"/>
              <w:spacing w:before="46"/>
              <w:ind w:left="535"/>
              <w:rPr>
                <w:rFonts w:ascii="SimSun" w:hAnsi="SimSun" w:eastAsia="SimSun" w:hint="eastAsia"/>
                <w:sz w:val="21"/>
              </w:rPr>
            </w:pPr>
            <w:r>
              <w:rPr>
                <w:sz w:val="21"/>
              </w:rPr>
              <w:t>√</w:t>
            </w:r>
            <w:r>
              <w:rPr>
                <w:rFonts w:ascii="SimSun" w:hAnsi="SimSun" w:eastAsia="SimSun" w:hint="eastAsia"/>
                <w:sz w:val="21"/>
              </w:rPr>
              <w:t>是 </w:t>
            </w:r>
            <w:r>
              <w:rPr>
                <w:sz w:val="21"/>
              </w:rPr>
              <w:t>□</w:t>
            </w:r>
            <w:r>
              <w:rPr>
                <w:rFonts w:ascii="SimSun" w:hAnsi="SimSun" w:eastAsia="SimSun" w:hint="eastAsia"/>
                <w:sz w:val="21"/>
              </w:rPr>
              <w:t>否</w:t>
            </w:r>
          </w:p>
        </w:tc>
      </w:tr>
      <w:tr>
        <w:trPr>
          <w:trHeight w:val="364" w:hRule="atLeast"/>
        </w:trPr>
        <w:tc>
          <w:tcPr>
            <w:tcW w:w="6879" w:type="dxa"/>
          </w:tcPr>
          <w:p>
            <w:pPr>
              <w:pStyle w:val="TableParagraph"/>
              <w:spacing w:before="46"/>
              <w:ind w:left="107"/>
              <w:rPr>
                <w:rFonts w:ascii="SimSun" w:eastAsia="SimSun" w:hint="eastAsia"/>
                <w:sz w:val="21"/>
              </w:rPr>
            </w:pPr>
            <w:r>
              <w:rPr>
                <w:rFonts w:ascii="SimSun" w:eastAsia="SimSun" w:hint="eastAsia"/>
                <w:sz w:val="21"/>
              </w:rPr>
              <w:t>分红标准和比例是否明确和清晰</w:t>
            </w:r>
          </w:p>
        </w:tc>
        <w:tc>
          <w:tcPr>
            <w:tcW w:w="1944" w:type="dxa"/>
          </w:tcPr>
          <w:p>
            <w:pPr>
              <w:pStyle w:val="TableParagraph"/>
              <w:spacing w:before="46"/>
              <w:ind w:left="535"/>
              <w:rPr>
                <w:rFonts w:ascii="SimSun" w:hAnsi="SimSun" w:eastAsia="SimSun" w:hint="eastAsia"/>
                <w:sz w:val="21"/>
              </w:rPr>
            </w:pPr>
            <w:r>
              <w:rPr>
                <w:sz w:val="21"/>
              </w:rPr>
              <w:t>√</w:t>
            </w:r>
            <w:r>
              <w:rPr>
                <w:rFonts w:ascii="SimSun" w:hAnsi="SimSun" w:eastAsia="SimSun" w:hint="eastAsia"/>
                <w:sz w:val="21"/>
              </w:rPr>
              <w:t>是 </w:t>
            </w:r>
            <w:r>
              <w:rPr>
                <w:sz w:val="21"/>
              </w:rPr>
              <w:t>□</w:t>
            </w:r>
            <w:r>
              <w:rPr>
                <w:rFonts w:ascii="SimSun" w:hAnsi="SimSun" w:eastAsia="SimSun" w:hint="eastAsia"/>
                <w:sz w:val="21"/>
              </w:rPr>
              <w:t>否</w:t>
            </w:r>
          </w:p>
        </w:tc>
      </w:tr>
      <w:tr>
        <w:trPr>
          <w:trHeight w:val="362" w:hRule="atLeast"/>
        </w:trPr>
        <w:tc>
          <w:tcPr>
            <w:tcW w:w="6879" w:type="dxa"/>
          </w:tcPr>
          <w:p>
            <w:pPr>
              <w:pStyle w:val="TableParagraph"/>
              <w:spacing w:before="46"/>
              <w:ind w:left="107"/>
              <w:rPr>
                <w:rFonts w:ascii="SimSun" w:eastAsia="SimSun" w:hint="eastAsia"/>
                <w:sz w:val="21"/>
              </w:rPr>
            </w:pPr>
            <w:r>
              <w:rPr>
                <w:rFonts w:ascii="SimSun" w:eastAsia="SimSun" w:hint="eastAsia"/>
                <w:sz w:val="21"/>
              </w:rPr>
              <w:t>相关的决策程序和机制是否完备</w:t>
            </w:r>
          </w:p>
        </w:tc>
        <w:tc>
          <w:tcPr>
            <w:tcW w:w="1944" w:type="dxa"/>
          </w:tcPr>
          <w:p>
            <w:pPr>
              <w:pStyle w:val="TableParagraph"/>
              <w:spacing w:before="46"/>
              <w:ind w:left="535"/>
              <w:rPr>
                <w:rFonts w:ascii="SimSun" w:hAnsi="SimSun" w:eastAsia="SimSun" w:hint="eastAsia"/>
                <w:sz w:val="21"/>
              </w:rPr>
            </w:pPr>
            <w:r>
              <w:rPr>
                <w:sz w:val="21"/>
              </w:rPr>
              <w:t>√</w:t>
            </w:r>
            <w:r>
              <w:rPr>
                <w:rFonts w:ascii="SimSun" w:hAnsi="SimSun" w:eastAsia="SimSun" w:hint="eastAsia"/>
                <w:sz w:val="21"/>
              </w:rPr>
              <w:t>是 </w:t>
            </w:r>
            <w:r>
              <w:rPr>
                <w:sz w:val="21"/>
              </w:rPr>
              <w:t>□</w:t>
            </w:r>
            <w:r>
              <w:rPr>
                <w:rFonts w:ascii="SimSun" w:hAnsi="SimSun" w:eastAsia="SimSun" w:hint="eastAsia"/>
                <w:sz w:val="21"/>
              </w:rPr>
              <w:t>否</w:t>
            </w:r>
          </w:p>
        </w:tc>
      </w:tr>
      <w:tr>
        <w:trPr>
          <w:trHeight w:val="362" w:hRule="atLeast"/>
        </w:trPr>
        <w:tc>
          <w:tcPr>
            <w:tcW w:w="6879" w:type="dxa"/>
          </w:tcPr>
          <w:p>
            <w:pPr>
              <w:pStyle w:val="TableParagraph"/>
              <w:spacing w:before="46"/>
              <w:ind w:left="107"/>
              <w:rPr>
                <w:rFonts w:ascii="SimSun" w:eastAsia="SimSun" w:hint="eastAsia"/>
                <w:sz w:val="21"/>
              </w:rPr>
            </w:pPr>
            <w:r>
              <w:rPr>
                <w:rFonts w:ascii="SimSun" w:eastAsia="SimSun" w:hint="eastAsia"/>
                <w:spacing w:val="-1"/>
                <w:sz w:val="21"/>
              </w:rPr>
              <w:t>独立董事是否履职尽责并发挥了应有的作用</w:t>
            </w:r>
          </w:p>
        </w:tc>
        <w:tc>
          <w:tcPr>
            <w:tcW w:w="1944" w:type="dxa"/>
          </w:tcPr>
          <w:p>
            <w:pPr>
              <w:pStyle w:val="TableParagraph"/>
              <w:spacing w:before="46"/>
              <w:ind w:left="535"/>
              <w:rPr>
                <w:rFonts w:ascii="SimSun" w:hAnsi="SimSun" w:eastAsia="SimSun" w:hint="eastAsia"/>
                <w:sz w:val="21"/>
              </w:rPr>
            </w:pPr>
            <w:r>
              <w:rPr>
                <w:sz w:val="21"/>
              </w:rPr>
              <w:t>√</w:t>
            </w:r>
            <w:r>
              <w:rPr>
                <w:rFonts w:ascii="SimSun" w:hAnsi="SimSun" w:eastAsia="SimSun" w:hint="eastAsia"/>
                <w:sz w:val="21"/>
              </w:rPr>
              <w:t>是 </w:t>
            </w:r>
            <w:r>
              <w:rPr>
                <w:sz w:val="21"/>
              </w:rPr>
              <w:t>□</w:t>
            </w:r>
            <w:r>
              <w:rPr>
                <w:rFonts w:ascii="SimSun" w:hAnsi="SimSun" w:eastAsia="SimSun" w:hint="eastAsia"/>
                <w:sz w:val="21"/>
              </w:rPr>
              <w:t>否</w:t>
            </w:r>
          </w:p>
        </w:tc>
      </w:tr>
      <w:tr>
        <w:trPr>
          <w:trHeight w:val="546" w:hRule="atLeast"/>
        </w:trPr>
        <w:tc>
          <w:tcPr>
            <w:tcW w:w="6879" w:type="dxa"/>
          </w:tcPr>
          <w:p>
            <w:pPr>
              <w:pStyle w:val="TableParagraph"/>
              <w:spacing w:line="270" w:lineRule="atLeast"/>
              <w:ind w:left="107" w:right="93"/>
              <w:rPr>
                <w:rFonts w:ascii="SimSun" w:eastAsia="SimSun" w:hint="eastAsia"/>
                <w:sz w:val="21"/>
              </w:rPr>
            </w:pPr>
            <w:r>
              <w:rPr>
                <w:rFonts w:ascii="SimSun" w:eastAsia="SimSun" w:hint="eastAsia"/>
                <w:spacing w:val="-3"/>
                <w:sz w:val="21"/>
              </w:rPr>
              <w:t>中小股东是否有充分表达意见和诉求的机会，其合法权益是否得到了充分</w:t>
            </w:r>
            <w:r>
              <w:rPr>
                <w:rFonts w:ascii="SimSun" w:eastAsia="SimSun" w:hint="eastAsia"/>
                <w:sz w:val="21"/>
              </w:rPr>
              <w:t>保护</w:t>
            </w:r>
          </w:p>
        </w:tc>
        <w:tc>
          <w:tcPr>
            <w:tcW w:w="1944" w:type="dxa"/>
          </w:tcPr>
          <w:p>
            <w:pPr>
              <w:pStyle w:val="TableParagraph"/>
              <w:spacing w:before="137"/>
              <w:ind w:left="535"/>
              <w:rPr>
                <w:rFonts w:ascii="SimSun" w:hAnsi="SimSun" w:eastAsia="SimSun" w:hint="eastAsia"/>
                <w:sz w:val="21"/>
              </w:rPr>
            </w:pPr>
            <w:r>
              <w:rPr>
                <w:sz w:val="21"/>
              </w:rPr>
              <w:t>√</w:t>
            </w:r>
            <w:r>
              <w:rPr>
                <w:rFonts w:ascii="SimSun" w:hAnsi="SimSun" w:eastAsia="SimSun" w:hint="eastAsia"/>
                <w:sz w:val="21"/>
              </w:rPr>
              <w:t>是 </w:t>
            </w:r>
            <w:r>
              <w:rPr>
                <w:sz w:val="21"/>
              </w:rPr>
              <w:t>□</w:t>
            </w:r>
            <w:r>
              <w:rPr>
                <w:rFonts w:ascii="SimSun" w:hAnsi="SimSun" w:eastAsia="SimSun" w:hint="eastAsia"/>
                <w:sz w:val="21"/>
              </w:rPr>
              <w:t>否</w:t>
            </w:r>
          </w:p>
        </w:tc>
      </w:tr>
    </w:tbl>
    <w:p>
      <w:pPr>
        <w:pStyle w:val="Heading2"/>
        <w:ind w:left="398"/>
      </w:pPr>
      <w:r>
        <w:rPr/>
        <w:t> </w:t>
      </w:r>
    </w:p>
    <w:p>
      <w:pPr>
        <w:pStyle w:val="BodyText"/>
        <w:spacing w:line="244" w:lineRule="auto" w:before="63"/>
        <w:ind w:left="818" w:right="791" w:hanging="420"/>
      </w:pPr>
      <w:r>
        <w:rPr>
          <w:rFonts w:ascii="Calibri" w:eastAsia="Calibri"/>
          <w:b/>
        </w:rPr>
        <w:t>(</w:t>
      </w:r>
      <w:r>
        <w:rPr/>
        <w:t>三</w:t>
      </w:r>
      <w:r>
        <w:rPr>
          <w:rFonts w:ascii="Calibri" w:eastAsia="Calibri"/>
          <w:b/>
          <w:spacing w:val="14"/>
        </w:rPr>
        <w:t>) </w:t>
      </w:r>
      <w:r>
        <w:rPr/>
        <w:t>报告期内盈利且母公司可供股东分配利润为正，但未提出现金利润分配方案预案的，公司应当详细披露原因以及未分配利润的用途和使用计划</w:t>
      </w:r>
    </w:p>
    <w:p>
      <w:pPr>
        <w:pStyle w:val="BodyText"/>
        <w:spacing w:before="56"/>
        <w:ind w:left="398"/>
        <w:rPr>
          <w:sz w:val="24"/>
        </w:rPr>
      </w:pPr>
      <w:r>
        <w:rPr>
          <w:spacing w:val="-1"/>
        </w:rPr>
        <w:t>□适用 √不适用</w:t>
      </w:r>
      <w:r>
        <w:rPr>
          <w:spacing w:val="-3"/>
        </w:rPr>
        <w:t> </w:t>
      </w:r>
      <w:r>
        <w:rPr>
          <w:sz w:val="24"/>
        </w:rPr>
        <w:t> </w:t>
      </w:r>
    </w:p>
    <w:p>
      <w:pPr>
        <w:pStyle w:val="BodyText"/>
        <w:spacing w:before="64"/>
        <w:ind w:left="398"/>
      </w:pPr>
      <w:r>
        <w:rPr>
          <w:rFonts w:ascii="Calibri" w:eastAsia="Calibri"/>
          <w:b/>
        </w:rPr>
        <w:t>(</w:t>
      </w:r>
      <w:r>
        <w:rPr/>
        <w:t>四</w:t>
      </w:r>
      <w:r>
        <w:rPr>
          <w:rFonts w:ascii="Calibri" w:eastAsia="Calibri"/>
          <w:b/>
          <w:spacing w:val="12"/>
        </w:rPr>
        <w:t>) </w:t>
      </w:r>
      <w:r>
        <w:rPr/>
        <w:t>本报告期利润分配及资本公积金转增股本情况</w:t>
      </w:r>
    </w:p>
    <w:p>
      <w:pPr>
        <w:pStyle w:val="BodyText"/>
        <w:spacing w:before="63"/>
        <w:ind w:left="398"/>
      </w:pPr>
      <w:r>
        <w:rPr>
          <w:spacing w:val="-1"/>
        </w:rPr>
        <w:t>√适用 □不适用</w:t>
      </w:r>
      <w:r>
        <w:rPr/>
        <w:t> </w:t>
      </w:r>
    </w:p>
    <w:p>
      <w:pPr>
        <w:pStyle w:val="BodyText"/>
        <w:spacing w:before="5"/>
        <w:ind w:right="790"/>
        <w:jc w:val="right"/>
      </w:pPr>
      <w:r>
        <w:rPr/>
        <w:t>单位</w:t>
      </w:r>
      <w:r>
        <w:rPr>
          <w:rFonts w:ascii="Times New Roman" w:eastAsia="Times New Roman"/>
        </w:rPr>
        <w:t>:</w:t>
      </w:r>
      <w:r>
        <w:rPr>
          <w:spacing w:val="25"/>
        </w:rPr>
        <w:t>元 币种</w:t>
      </w:r>
      <w:r>
        <w:rPr>
          <w:rFonts w:ascii="Times New Roman" w:eastAsia="Times New Roman"/>
        </w:rPr>
        <w:t>:</w:t>
      </w:r>
      <w:r>
        <w:rPr/>
        <w:t>人民币</w:t>
      </w:r>
    </w:p>
    <w:tbl>
      <w:tblPr>
        <w:tblW w:w="0" w:type="auto"/>
        <w:jc w:val="left"/>
        <w:tblInd w:w="4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12"/>
        <w:gridCol w:w="4412"/>
      </w:tblGrid>
      <w:tr>
        <w:trPr>
          <w:trHeight w:val="364" w:hRule="atLeast"/>
        </w:trPr>
        <w:tc>
          <w:tcPr>
            <w:tcW w:w="4412" w:type="dxa"/>
          </w:tcPr>
          <w:p>
            <w:pPr>
              <w:pStyle w:val="TableParagraph"/>
              <w:spacing w:before="46"/>
              <w:ind w:left="112"/>
              <w:rPr>
                <w:rFonts w:ascii="SimSun" w:eastAsia="SimSun" w:hint="eastAsia"/>
                <w:sz w:val="21"/>
              </w:rPr>
            </w:pPr>
            <w:r>
              <w:rPr>
                <w:rFonts w:ascii="SimSun" w:eastAsia="SimSun" w:hint="eastAsia"/>
                <w:spacing w:val="-27"/>
                <w:sz w:val="21"/>
              </w:rPr>
              <w:t>每 </w:t>
            </w:r>
            <w:r>
              <w:rPr>
                <w:sz w:val="21"/>
              </w:rPr>
              <w:t>10</w:t>
            </w:r>
            <w:r>
              <w:rPr>
                <w:spacing w:val="-2"/>
                <w:sz w:val="21"/>
              </w:rPr>
              <w:t> </w:t>
            </w:r>
            <w:r>
              <w:rPr>
                <w:rFonts w:ascii="SimSun" w:eastAsia="SimSun" w:hint="eastAsia"/>
                <w:sz w:val="21"/>
              </w:rPr>
              <w:t>股送红股数（股）</w:t>
            </w:r>
          </w:p>
        </w:tc>
        <w:tc>
          <w:tcPr>
            <w:tcW w:w="4412" w:type="dxa"/>
          </w:tcPr>
          <w:p>
            <w:pPr>
              <w:pStyle w:val="TableParagraph"/>
              <w:spacing w:before="55"/>
              <w:ind w:right="100"/>
              <w:jc w:val="right"/>
              <w:rPr>
                <w:sz w:val="21"/>
              </w:rPr>
            </w:pPr>
            <w:r>
              <w:rPr>
                <w:w w:val="100"/>
                <w:sz w:val="21"/>
              </w:rPr>
              <w:t>-</w:t>
            </w:r>
          </w:p>
        </w:tc>
      </w:tr>
      <w:tr>
        <w:trPr>
          <w:trHeight w:val="361" w:hRule="atLeast"/>
        </w:trPr>
        <w:tc>
          <w:tcPr>
            <w:tcW w:w="4412" w:type="dxa"/>
          </w:tcPr>
          <w:p>
            <w:pPr>
              <w:pStyle w:val="TableParagraph"/>
              <w:spacing w:before="46"/>
              <w:ind w:left="112"/>
              <w:rPr>
                <w:rFonts w:ascii="SimSun" w:eastAsia="SimSun" w:hint="eastAsia"/>
                <w:sz w:val="21"/>
              </w:rPr>
            </w:pPr>
            <w:r>
              <w:rPr>
                <w:rFonts w:ascii="SimSun" w:eastAsia="SimSun" w:hint="eastAsia"/>
                <w:spacing w:val="-27"/>
                <w:sz w:val="21"/>
              </w:rPr>
              <w:t>每 </w:t>
            </w:r>
            <w:r>
              <w:rPr>
                <w:sz w:val="21"/>
              </w:rPr>
              <w:t>10</w:t>
            </w:r>
            <w:r>
              <w:rPr>
                <w:spacing w:val="-3"/>
                <w:sz w:val="21"/>
              </w:rPr>
              <w:t> </w:t>
            </w:r>
            <w:r>
              <w:rPr>
                <w:rFonts w:ascii="SimSun" w:eastAsia="SimSun" w:hint="eastAsia"/>
                <w:sz w:val="21"/>
              </w:rPr>
              <w:t>股派息数（元）（含税）</w:t>
            </w:r>
          </w:p>
        </w:tc>
        <w:tc>
          <w:tcPr>
            <w:tcW w:w="4412" w:type="dxa"/>
          </w:tcPr>
          <w:p>
            <w:pPr>
              <w:pStyle w:val="TableParagraph"/>
              <w:spacing w:before="53"/>
              <w:ind w:right="98"/>
              <w:jc w:val="right"/>
              <w:rPr>
                <w:sz w:val="21"/>
              </w:rPr>
            </w:pPr>
            <w:r>
              <w:rPr>
                <w:sz w:val="21"/>
              </w:rPr>
              <w:t>2.8</w:t>
            </w:r>
          </w:p>
        </w:tc>
      </w:tr>
      <w:tr>
        <w:trPr>
          <w:trHeight w:val="362" w:hRule="atLeast"/>
        </w:trPr>
        <w:tc>
          <w:tcPr>
            <w:tcW w:w="4412" w:type="dxa"/>
          </w:tcPr>
          <w:p>
            <w:pPr>
              <w:pStyle w:val="TableParagraph"/>
              <w:spacing w:before="46"/>
              <w:ind w:left="112"/>
              <w:rPr>
                <w:rFonts w:ascii="SimSun" w:eastAsia="SimSun" w:hint="eastAsia"/>
                <w:sz w:val="21"/>
              </w:rPr>
            </w:pPr>
            <w:r>
              <w:rPr>
                <w:rFonts w:ascii="SimSun" w:eastAsia="SimSun" w:hint="eastAsia"/>
                <w:spacing w:val="-27"/>
                <w:sz w:val="21"/>
              </w:rPr>
              <w:t>每 </w:t>
            </w:r>
            <w:r>
              <w:rPr>
                <w:sz w:val="21"/>
              </w:rPr>
              <w:t>10</w:t>
            </w:r>
            <w:r>
              <w:rPr>
                <w:spacing w:val="-2"/>
                <w:sz w:val="21"/>
              </w:rPr>
              <w:t> </w:t>
            </w:r>
            <w:r>
              <w:rPr>
                <w:rFonts w:ascii="SimSun" w:eastAsia="SimSun" w:hint="eastAsia"/>
                <w:sz w:val="21"/>
              </w:rPr>
              <w:t>股转增数（股）</w:t>
            </w:r>
          </w:p>
        </w:tc>
        <w:tc>
          <w:tcPr>
            <w:tcW w:w="4412" w:type="dxa"/>
          </w:tcPr>
          <w:p>
            <w:pPr>
              <w:pStyle w:val="TableParagraph"/>
              <w:spacing w:before="55"/>
              <w:ind w:right="100"/>
              <w:jc w:val="right"/>
              <w:rPr>
                <w:sz w:val="21"/>
              </w:rPr>
            </w:pPr>
            <w:r>
              <w:rPr>
                <w:w w:val="100"/>
                <w:sz w:val="21"/>
              </w:rPr>
              <w:t>-</w:t>
            </w:r>
          </w:p>
        </w:tc>
      </w:tr>
      <w:tr>
        <w:trPr>
          <w:trHeight w:val="364" w:hRule="atLeast"/>
        </w:trPr>
        <w:tc>
          <w:tcPr>
            <w:tcW w:w="4412" w:type="dxa"/>
          </w:tcPr>
          <w:p>
            <w:pPr>
              <w:pStyle w:val="TableParagraph"/>
              <w:spacing w:before="49"/>
              <w:ind w:left="112"/>
              <w:rPr>
                <w:rFonts w:ascii="SimSun" w:eastAsia="SimSun" w:hint="eastAsia"/>
                <w:sz w:val="21"/>
              </w:rPr>
            </w:pPr>
            <w:r>
              <w:rPr>
                <w:rFonts w:ascii="SimSun" w:eastAsia="SimSun" w:hint="eastAsia"/>
                <w:sz w:val="21"/>
              </w:rPr>
              <w:t>现金分红金额（含税）</w:t>
            </w:r>
          </w:p>
        </w:tc>
        <w:tc>
          <w:tcPr>
            <w:tcW w:w="4412" w:type="dxa"/>
          </w:tcPr>
          <w:p>
            <w:pPr>
              <w:pStyle w:val="TableParagraph"/>
              <w:spacing w:before="55"/>
              <w:ind w:right="98"/>
              <w:jc w:val="right"/>
              <w:rPr>
                <w:sz w:val="21"/>
              </w:rPr>
            </w:pPr>
            <w:r>
              <w:rPr>
                <w:sz w:val="21"/>
              </w:rPr>
              <w:t>2,047,878,551</w:t>
            </w:r>
          </w:p>
        </w:tc>
      </w:tr>
      <w:tr>
        <w:trPr>
          <w:trHeight w:val="544" w:hRule="atLeast"/>
        </w:trPr>
        <w:tc>
          <w:tcPr>
            <w:tcW w:w="4412" w:type="dxa"/>
          </w:tcPr>
          <w:p>
            <w:pPr>
              <w:pStyle w:val="TableParagraph"/>
              <w:spacing w:before="1"/>
              <w:ind w:left="112"/>
              <w:rPr>
                <w:rFonts w:ascii="SimSun" w:eastAsia="SimSun" w:hint="eastAsia"/>
                <w:sz w:val="21"/>
              </w:rPr>
            </w:pPr>
            <w:r>
              <w:rPr>
                <w:rFonts w:ascii="SimSun" w:eastAsia="SimSun" w:hint="eastAsia"/>
                <w:sz w:val="21"/>
              </w:rPr>
              <w:t>分红年度合并报表中归属于上市公司普通股</w:t>
            </w:r>
          </w:p>
          <w:p>
            <w:pPr>
              <w:pStyle w:val="TableParagraph"/>
              <w:spacing w:line="250" w:lineRule="exact" w:before="4"/>
              <w:ind w:left="112"/>
              <w:rPr>
                <w:rFonts w:ascii="SimSun" w:eastAsia="SimSun" w:hint="eastAsia"/>
                <w:sz w:val="21"/>
              </w:rPr>
            </w:pPr>
            <w:r>
              <w:rPr>
                <w:rFonts w:ascii="SimSun" w:eastAsia="SimSun" w:hint="eastAsia"/>
                <w:sz w:val="21"/>
              </w:rPr>
              <w:t>股东的净利润</w:t>
            </w:r>
          </w:p>
        </w:tc>
        <w:tc>
          <w:tcPr>
            <w:tcW w:w="4412" w:type="dxa"/>
          </w:tcPr>
          <w:p>
            <w:pPr>
              <w:pStyle w:val="TableParagraph"/>
              <w:spacing w:before="144"/>
              <w:ind w:right="98"/>
              <w:jc w:val="right"/>
              <w:rPr>
                <w:sz w:val="21"/>
              </w:rPr>
            </w:pPr>
            <w:r>
              <w:rPr>
                <w:sz w:val="21"/>
              </w:rPr>
              <w:t>6,302,502,368</w:t>
            </w:r>
          </w:p>
        </w:tc>
      </w:tr>
      <w:tr>
        <w:trPr>
          <w:trHeight w:val="544" w:hRule="atLeast"/>
        </w:trPr>
        <w:tc>
          <w:tcPr>
            <w:tcW w:w="4412" w:type="dxa"/>
          </w:tcPr>
          <w:p>
            <w:pPr>
              <w:pStyle w:val="TableParagraph"/>
              <w:spacing w:before="1"/>
              <w:ind w:left="112"/>
              <w:rPr>
                <w:rFonts w:ascii="SimSun" w:eastAsia="SimSun" w:hint="eastAsia"/>
                <w:sz w:val="21"/>
              </w:rPr>
            </w:pPr>
            <w:r>
              <w:rPr>
                <w:rFonts w:ascii="SimSun" w:eastAsia="SimSun" w:hint="eastAsia"/>
                <w:sz w:val="21"/>
              </w:rPr>
              <w:t>占合并报表中归属于上市公司普通股股东的</w:t>
            </w:r>
          </w:p>
          <w:p>
            <w:pPr>
              <w:pStyle w:val="TableParagraph"/>
              <w:spacing w:line="250" w:lineRule="exact" w:before="4"/>
              <w:ind w:left="112"/>
              <w:rPr>
                <w:rFonts w:ascii="SimSun" w:eastAsia="SimSun" w:hint="eastAsia"/>
                <w:sz w:val="21"/>
              </w:rPr>
            </w:pPr>
            <w:r>
              <w:rPr>
                <w:rFonts w:ascii="SimSun" w:eastAsia="SimSun" w:hint="eastAsia"/>
                <w:sz w:val="21"/>
              </w:rPr>
              <w:t>净利润的比率（</w:t>
            </w:r>
            <w:r>
              <w:rPr>
                <w:sz w:val="21"/>
              </w:rPr>
              <w:t>%</w:t>
            </w:r>
            <w:r>
              <w:rPr>
                <w:rFonts w:ascii="SimSun" w:eastAsia="SimSun" w:hint="eastAsia"/>
                <w:sz w:val="21"/>
              </w:rPr>
              <w:t>）</w:t>
            </w:r>
          </w:p>
        </w:tc>
        <w:tc>
          <w:tcPr>
            <w:tcW w:w="4412" w:type="dxa"/>
          </w:tcPr>
          <w:p>
            <w:pPr>
              <w:pStyle w:val="TableParagraph"/>
              <w:spacing w:before="144"/>
              <w:ind w:right="98"/>
              <w:jc w:val="right"/>
              <w:rPr>
                <w:sz w:val="21"/>
              </w:rPr>
            </w:pPr>
            <w:r>
              <w:rPr>
                <w:sz w:val="21"/>
              </w:rPr>
              <w:t>32.49</w:t>
            </w:r>
          </w:p>
        </w:tc>
      </w:tr>
      <w:tr>
        <w:trPr>
          <w:trHeight w:val="364" w:hRule="atLeast"/>
        </w:trPr>
        <w:tc>
          <w:tcPr>
            <w:tcW w:w="4412" w:type="dxa"/>
          </w:tcPr>
          <w:p>
            <w:pPr>
              <w:pStyle w:val="TableParagraph"/>
              <w:spacing w:before="46"/>
              <w:ind w:left="112"/>
              <w:rPr>
                <w:rFonts w:ascii="SimSun" w:eastAsia="SimSun" w:hint="eastAsia"/>
                <w:sz w:val="21"/>
              </w:rPr>
            </w:pPr>
            <w:r>
              <w:rPr>
                <w:rFonts w:ascii="SimSun" w:eastAsia="SimSun" w:hint="eastAsia"/>
                <w:sz w:val="21"/>
              </w:rPr>
              <w:t>以现金方式回购股份计入现金分红的金额</w:t>
            </w:r>
          </w:p>
        </w:tc>
        <w:tc>
          <w:tcPr>
            <w:tcW w:w="4412" w:type="dxa"/>
          </w:tcPr>
          <w:p>
            <w:pPr>
              <w:pStyle w:val="TableParagraph"/>
              <w:spacing w:before="55"/>
              <w:ind w:right="100"/>
              <w:jc w:val="right"/>
              <w:rPr>
                <w:sz w:val="21"/>
              </w:rPr>
            </w:pPr>
            <w:r>
              <w:rPr>
                <w:w w:val="100"/>
                <w:sz w:val="21"/>
              </w:rPr>
              <w:t>-</w:t>
            </w:r>
          </w:p>
        </w:tc>
      </w:tr>
      <w:tr>
        <w:trPr>
          <w:trHeight w:val="362" w:hRule="atLeast"/>
        </w:trPr>
        <w:tc>
          <w:tcPr>
            <w:tcW w:w="4412" w:type="dxa"/>
          </w:tcPr>
          <w:p>
            <w:pPr>
              <w:pStyle w:val="TableParagraph"/>
              <w:spacing w:before="47"/>
              <w:ind w:left="112"/>
              <w:rPr>
                <w:rFonts w:ascii="SimSun" w:eastAsia="SimSun" w:hint="eastAsia"/>
                <w:sz w:val="21"/>
              </w:rPr>
            </w:pPr>
            <w:r>
              <w:rPr>
                <w:rFonts w:ascii="SimSun" w:eastAsia="SimSun" w:hint="eastAsia"/>
                <w:sz w:val="21"/>
              </w:rPr>
              <w:t>合计分红金额（含税）</w:t>
            </w:r>
          </w:p>
        </w:tc>
        <w:tc>
          <w:tcPr>
            <w:tcW w:w="4412" w:type="dxa"/>
          </w:tcPr>
          <w:p>
            <w:pPr>
              <w:pStyle w:val="TableParagraph"/>
              <w:spacing w:before="54"/>
              <w:ind w:right="98"/>
              <w:jc w:val="right"/>
              <w:rPr>
                <w:sz w:val="21"/>
              </w:rPr>
            </w:pPr>
            <w:r>
              <w:rPr>
                <w:sz w:val="21"/>
              </w:rPr>
              <w:t>2,047,878,551</w:t>
            </w:r>
          </w:p>
        </w:tc>
      </w:tr>
      <w:tr>
        <w:trPr>
          <w:trHeight w:val="544" w:hRule="atLeast"/>
        </w:trPr>
        <w:tc>
          <w:tcPr>
            <w:tcW w:w="4412" w:type="dxa"/>
          </w:tcPr>
          <w:p>
            <w:pPr>
              <w:pStyle w:val="TableParagraph"/>
              <w:spacing w:before="1"/>
              <w:ind w:left="112"/>
              <w:rPr>
                <w:rFonts w:ascii="SimSun" w:eastAsia="SimSun" w:hint="eastAsia"/>
                <w:sz w:val="21"/>
              </w:rPr>
            </w:pPr>
            <w:r>
              <w:rPr>
                <w:rFonts w:ascii="SimSun" w:eastAsia="SimSun" w:hint="eastAsia"/>
                <w:sz w:val="21"/>
              </w:rPr>
              <w:t>合计分红金额占合并报表中归属于上市公司</w:t>
            </w:r>
          </w:p>
          <w:p>
            <w:pPr>
              <w:pStyle w:val="TableParagraph"/>
              <w:spacing w:line="250" w:lineRule="exact" w:before="4"/>
              <w:ind w:left="112"/>
              <w:rPr>
                <w:rFonts w:ascii="SimSun" w:eastAsia="SimSun" w:hint="eastAsia"/>
                <w:sz w:val="21"/>
              </w:rPr>
            </w:pPr>
            <w:r>
              <w:rPr>
                <w:rFonts w:ascii="SimSun" w:eastAsia="SimSun" w:hint="eastAsia"/>
                <w:spacing w:val="-1"/>
                <w:sz w:val="21"/>
              </w:rPr>
              <w:t>普通股股东的净利润的比率</w:t>
            </w:r>
            <w:r>
              <w:rPr>
                <w:rFonts w:ascii="SimSun" w:eastAsia="SimSun" w:hint="eastAsia"/>
                <w:sz w:val="21"/>
              </w:rPr>
              <w:t>（</w:t>
            </w:r>
            <w:r>
              <w:rPr>
                <w:sz w:val="21"/>
              </w:rPr>
              <w:t>%</w:t>
            </w:r>
            <w:r>
              <w:rPr>
                <w:rFonts w:ascii="SimSun" w:eastAsia="SimSun" w:hint="eastAsia"/>
                <w:sz w:val="21"/>
              </w:rPr>
              <w:t>）</w:t>
            </w:r>
          </w:p>
        </w:tc>
        <w:tc>
          <w:tcPr>
            <w:tcW w:w="4412" w:type="dxa"/>
          </w:tcPr>
          <w:p>
            <w:pPr>
              <w:pStyle w:val="TableParagraph"/>
              <w:spacing w:before="144"/>
              <w:ind w:right="98"/>
              <w:jc w:val="right"/>
              <w:rPr>
                <w:sz w:val="21"/>
              </w:rPr>
            </w:pPr>
            <w:r>
              <w:rPr>
                <w:sz w:val="21"/>
              </w:rPr>
              <w:t>32.49</w:t>
            </w:r>
          </w:p>
        </w:tc>
      </w:tr>
    </w:tbl>
    <w:p>
      <w:pPr>
        <w:pStyle w:val="Heading2"/>
        <w:ind w:left="398"/>
      </w:pPr>
      <w:r>
        <w:rPr/>
        <w:t> </w:t>
      </w:r>
    </w:p>
    <w:p>
      <w:pPr>
        <w:spacing w:after="0"/>
        <w:sectPr>
          <w:pgSz w:w="11910" w:h="16840"/>
          <w:pgMar w:header="877" w:footer="1195" w:top="1460" w:bottom="1380" w:left="1400" w:right="480"/>
        </w:sectPr>
      </w:pPr>
    </w:p>
    <w:p>
      <w:pPr>
        <w:pStyle w:val="BodyText"/>
        <w:spacing w:line="297" w:lineRule="auto" w:before="122"/>
        <w:ind w:left="398" w:right="2248"/>
      </w:pPr>
      <w:r>
        <w:rPr/>
        <w:t>十一、 公司股权激励计划、员工持股计划或其他员工激励措施的情况及其影响(一) 相关激励事项已在临时公告披露且后续实施无进展或变化的</w:t>
      </w:r>
    </w:p>
    <w:p>
      <w:pPr>
        <w:pStyle w:val="BodyText"/>
        <w:spacing w:line="267" w:lineRule="exact"/>
        <w:ind w:left="398"/>
        <w:rPr>
          <w:sz w:val="24"/>
        </w:rPr>
      </w:pPr>
      <w:r>
        <w:rPr>
          <w:spacing w:val="-1"/>
        </w:rPr>
        <w:t>□适用 √不适用</w:t>
      </w:r>
      <w:r>
        <w:rPr>
          <w:spacing w:val="-3"/>
        </w:rPr>
        <w:t> </w:t>
      </w:r>
      <w:r>
        <w:rPr>
          <w:sz w:val="24"/>
        </w:rPr>
        <w:t> </w:t>
      </w:r>
    </w:p>
    <w:p>
      <w:pPr>
        <w:pStyle w:val="Heading2"/>
        <w:spacing w:before="3"/>
        <w:ind w:left="398"/>
      </w:pPr>
      <w:r>
        <w:rPr/>
        <w:t> </w:t>
      </w:r>
    </w:p>
    <w:p>
      <w:pPr>
        <w:pStyle w:val="BodyText"/>
        <w:spacing w:line="295" w:lineRule="auto" w:before="66"/>
        <w:ind w:left="398" w:right="5263"/>
      </w:pPr>
      <w:r>
        <w:rPr/>
        <w:t>(二) 临时公告未披露或有后续进展的激励情况股权激励情况 </w:t>
      </w:r>
    </w:p>
    <w:p>
      <w:pPr>
        <w:pStyle w:val="BodyText"/>
        <w:spacing w:line="210" w:lineRule="exact"/>
        <w:ind w:left="398"/>
      </w:pPr>
      <w:r>
        <w:rPr>
          <w:spacing w:val="-1"/>
        </w:rPr>
        <w:t>□适用 √不适用</w:t>
      </w:r>
      <w:r>
        <w:rPr>
          <w:spacing w:val="-3"/>
        </w:rPr>
        <w:t> </w:t>
      </w:r>
      <w:r>
        <w:rPr/>
        <w:t> </w:t>
      </w:r>
    </w:p>
    <w:p>
      <w:pPr>
        <w:pStyle w:val="BodyText"/>
        <w:spacing w:before="4"/>
        <w:ind w:left="398"/>
      </w:pPr>
      <w:r>
        <w:rPr>
          <w:w w:val="100"/>
        </w:rPr>
        <w:t> </w:t>
      </w:r>
    </w:p>
    <w:p>
      <w:pPr>
        <w:pStyle w:val="BodyText"/>
        <w:spacing w:before="2"/>
        <w:ind w:left="398"/>
      </w:pPr>
      <w:r>
        <w:rPr>
          <w:spacing w:val="-1"/>
        </w:rPr>
        <w:t>其他说明</w:t>
      </w:r>
      <w:r>
        <w:rPr/>
        <w:t> </w:t>
      </w:r>
    </w:p>
    <w:p>
      <w:pPr>
        <w:pStyle w:val="BodyText"/>
        <w:spacing w:before="5"/>
        <w:ind w:left="398"/>
      </w:pPr>
      <w:r>
        <w:rPr>
          <w:spacing w:val="11"/>
        </w:rPr>
        <w:t>□适用 √不适用</w:t>
      </w:r>
      <w:r>
        <w:rPr>
          <w:spacing w:val="-3"/>
        </w:rPr>
        <w:t> </w:t>
      </w:r>
      <w:r>
        <w:rPr/>
        <w:t> </w:t>
      </w:r>
    </w:p>
    <w:p>
      <w:pPr>
        <w:pStyle w:val="BodyText"/>
        <w:spacing w:before="2"/>
        <w:ind w:left="398"/>
      </w:pPr>
      <w:r>
        <w:rPr>
          <w:w w:val="100"/>
        </w:rPr>
        <w:t> </w:t>
      </w:r>
    </w:p>
    <w:p>
      <w:pPr>
        <w:pStyle w:val="BodyText"/>
        <w:spacing w:before="5"/>
        <w:ind w:left="398"/>
      </w:pPr>
      <w:r>
        <w:rPr>
          <w:spacing w:val="-1"/>
        </w:rPr>
        <w:t>员工持股计划情况</w:t>
      </w:r>
      <w:r>
        <w:rPr/>
        <w:t> </w:t>
      </w:r>
    </w:p>
    <w:p>
      <w:pPr>
        <w:pStyle w:val="BodyText"/>
        <w:spacing w:before="2"/>
        <w:ind w:left="398"/>
      </w:pPr>
      <w:r>
        <w:rPr>
          <w:spacing w:val="11"/>
        </w:rPr>
        <w:t>□适用 √不适用</w:t>
      </w:r>
      <w:r>
        <w:rPr>
          <w:spacing w:val="-3"/>
        </w:rPr>
        <w:t> </w:t>
      </w:r>
      <w:r>
        <w:rPr/>
        <w:t> </w:t>
      </w:r>
    </w:p>
    <w:p>
      <w:pPr>
        <w:pStyle w:val="BodyText"/>
        <w:spacing w:before="5"/>
        <w:ind w:left="398"/>
      </w:pPr>
      <w:r>
        <w:rPr>
          <w:w w:val="100"/>
        </w:rPr>
        <w:t> </w:t>
      </w:r>
    </w:p>
    <w:p>
      <w:pPr>
        <w:pStyle w:val="BodyText"/>
        <w:spacing w:before="2"/>
        <w:ind w:left="398"/>
      </w:pPr>
      <w:r>
        <w:rPr>
          <w:spacing w:val="-1"/>
        </w:rPr>
        <w:t>其他激励措施</w:t>
      </w:r>
      <w:r>
        <w:rPr/>
        <w:t> </w:t>
      </w:r>
    </w:p>
    <w:p>
      <w:pPr>
        <w:pStyle w:val="BodyText"/>
        <w:spacing w:before="4"/>
        <w:ind w:left="398"/>
        <w:rPr>
          <w:sz w:val="24"/>
        </w:rPr>
      </w:pPr>
      <w:r>
        <w:rPr>
          <w:spacing w:val="-1"/>
        </w:rPr>
        <w:t>□适用 √不适用</w:t>
      </w:r>
      <w:r>
        <w:rPr>
          <w:spacing w:val="-3"/>
        </w:rPr>
        <w:t> </w:t>
      </w:r>
      <w:r>
        <w:rPr>
          <w:sz w:val="24"/>
        </w:rPr>
        <w:t> </w:t>
      </w:r>
    </w:p>
    <w:p>
      <w:pPr>
        <w:pStyle w:val="Heading2"/>
        <w:spacing w:before="1"/>
        <w:ind w:left="398"/>
      </w:pPr>
      <w:r>
        <w:rPr/>
        <w:t> </w:t>
      </w:r>
    </w:p>
    <w:p>
      <w:pPr>
        <w:pStyle w:val="BodyText"/>
        <w:spacing w:before="66"/>
        <w:ind w:left="398"/>
      </w:pPr>
      <w:r>
        <w:rPr/>
        <w:t>(三) 董事、高级管理人员报告期内被授予的股权激励情况</w:t>
      </w:r>
    </w:p>
    <w:p>
      <w:pPr>
        <w:pStyle w:val="BodyText"/>
        <w:spacing w:before="62"/>
        <w:ind w:left="398"/>
        <w:rPr>
          <w:sz w:val="24"/>
        </w:rPr>
      </w:pPr>
      <w:r>
        <w:rPr>
          <w:spacing w:val="-1"/>
        </w:rPr>
        <w:t>□适用 √不适用</w:t>
      </w:r>
      <w:r>
        <w:rPr>
          <w:spacing w:val="-3"/>
        </w:rPr>
        <w:t> </w:t>
      </w:r>
      <w:r>
        <w:rPr>
          <w:sz w:val="24"/>
        </w:rPr>
        <w:t> </w:t>
      </w:r>
    </w:p>
    <w:p>
      <w:pPr>
        <w:pStyle w:val="Heading2"/>
        <w:spacing w:before="4"/>
        <w:ind w:left="398"/>
      </w:pPr>
      <w:r>
        <w:rPr/>
        <w:t> </w:t>
      </w:r>
    </w:p>
    <w:p>
      <w:pPr>
        <w:pStyle w:val="BodyText"/>
        <w:spacing w:before="65"/>
        <w:ind w:left="398"/>
      </w:pPr>
      <w:r>
        <w:rPr/>
        <w:t>(四) 报告期内对高级管理人员的考评机制，以及激励机制的建立、实施情况</w:t>
      </w:r>
    </w:p>
    <w:p>
      <w:pPr>
        <w:pStyle w:val="BodyText"/>
        <w:spacing w:before="62"/>
        <w:ind w:left="398"/>
      </w:pPr>
      <w:r>
        <w:rPr>
          <w:spacing w:val="11"/>
        </w:rPr>
        <w:t>√适用 □不适用</w:t>
      </w:r>
      <w:r>
        <w:rPr>
          <w:spacing w:val="-3"/>
        </w:rPr>
        <w:t> </w:t>
      </w:r>
      <w:r>
        <w:rPr/>
        <w:t> </w:t>
      </w:r>
    </w:p>
    <w:p>
      <w:pPr>
        <w:pStyle w:val="BodyText"/>
        <w:spacing w:line="242" w:lineRule="auto" w:before="5"/>
        <w:ind w:left="398" w:right="788" w:firstLine="419"/>
        <w:jc w:val="both"/>
        <w:rPr>
          <w:sz w:val="24"/>
        </w:rPr>
      </w:pPr>
      <w:r>
        <w:rPr>
          <w:spacing w:val="-9"/>
        </w:rPr>
        <w:t>根据高级管理人员 </w:t>
      </w:r>
      <w:r>
        <w:rPr>
          <w:spacing w:val="-3"/>
        </w:rPr>
        <w:t>2022</w:t>
      </w:r>
      <w:r>
        <w:rPr>
          <w:spacing w:val="-10"/>
        </w:rPr>
        <w:t> 年年度业绩完成情况、管理者履职情况、管理能力等要素，结合公司</w:t>
      </w:r>
      <w:r>
        <w:rPr/>
        <w:t>年初制定的经营目标及绩效考核指标，对公司高级管理人员进行综合考核，并按考核结果发放薪酬。</w:t>
      </w:r>
      <w:r>
        <w:rPr>
          <w:sz w:val="24"/>
        </w:rPr>
        <w:t> </w:t>
      </w:r>
    </w:p>
    <w:p>
      <w:pPr>
        <w:pStyle w:val="Heading2"/>
        <w:ind w:left="398"/>
      </w:pPr>
      <w:r>
        <w:rPr/>
        <w:t> </w:t>
      </w:r>
    </w:p>
    <w:p>
      <w:pPr>
        <w:pStyle w:val="BodyText"/>
        <w:spacing w:before="66"/>
        <w:ind w:left="398"/>
      </w:pPr>
      <w:r>
        <w:rPr/>
        <w:t>十二、 报告期内的内部控制制度建设及实施情况</w:t>
      </w:r>
    </w:p>
    <w:p>
      <w:pPr>
        <w:pStyle w:val="BodyText"/>
        <w:spacing w:before="62"/>
        <w:ind w:left="398"/>
      </w:pPr>
      <w:r>
        <w:rPr>
          <w:spacing w:val="-1"/>
        </w:rPr>
        <w:t>√适用 □不适用</w:t>
      </w:r>
      <w:r>
        <w:rPr>
          <w:spacing w:val="-3"/>
        </w:rPr>
        <w:t> </w:t>
      </w:r>
      <w:r>
        <w:rPr/>
        <w:t> </w:t>
      </w:r>
    </w:p>
    <w:p>
      <w:pPr>
        <w:pStyle w:val="BodyText"/>
        <w:spacing w:line="242" w:lineRule="auto" w:before="4"/>
        <w:ind w:left="398" w:right="788" w:firstLine="419"/>
        <w:jc w:val="both"/>
      </w:pPr>
      <w:r>
        <w:rPr/>
        <w:t>公司已按照企业内部控制规范体系和相关规定的要求在所有重大方面保持了有效的财务报告内部控制，将组织架构、风险评估、控制措施、财务管理、全面预算管理、物资采购供应管理、原料煤及化产原料采购管理、产品销售管理、生产技术管理、质量检验管理、安全管理、环保管理、设备管理、人力资源管理、工程建设管理等纳入内部控制评价范围，综合全年，公司内控管理不存在重大缺陷。</w:t>
      </w:r>
    </w:p>
    <w:p>
      <w:pPr>
        <w:pStyle w:val="Heading2"/>
        <w:spacing w:before="1"/>
        <w:ind w:left="398"/>
      </w:pPr>
      <w:r>
        <w:rPr/>
        <w:t> </w:t>
      </w:r>
    </w:p>
    <w:p>
      <w:pPr>
        <w:pStyle w:val="BodyText"/>
        <w:spacing w:before="6"/>
        <w:ind w:left="398"/>
      </w:pPr>
      <w:r>
        <w:rPr>
          <w:spacing w:val="-1"/>
        </w:rPr>
        <w:t>报告期内部控制存在重大缺陷情况的说明</w:t>
      </w:r>
      <w:r>
        <w:rPr/>
        <w:t> </w:t>
      </w:r>
    </w:p>
    <w:p>
      <w:pPr>
        <w:pStyle w:val="BodyText"/>
        <w:spacing w:before="2"/>
        <w:ind w:left="398"/>
      </w:pPr>
      <w:r>
        <w:rPr>
          <w:spacing w:val="-1"/>
        </w:rPr>
        <w:t>□适用 √不适用</w:t>
      </w:r>
      <w:r>
        <w:rPr>
          <w:spacing w:val="-3"/>
        </w:rPr>
        <w:t> </w:t>
      </w:r>
      <w:r>
        <w:rPr/>
        <w:t> </w:t>
      </w:r>
    </w:p>
    <w:p>
      <w:pPr>
        <w:pStyle w:val="Heading2"/>
        <w:spacing w:before="3"/>
        <w:ind w:left="398"/>
      </w:pPr>
      <w:r>
        <w:rPr/>
        <w:t> </w:t>
      </w:r>
    </w:p>
    <w:p>
      <w:pPr>
        <w:pStyle w:val="BodyText"/>
        <w:spacing w:before="64"/>
        <w:ind w:left="398"/>
      </w:pPr>
      <w:r>
        <w:rPr/>
        <w:t>十三、 报告期内对子公司的管理控制情况</w:t>
      </w:r>
    </w:p>
    <w:p>
      <w:pPr>
        <w:pStyle w:val="BodyText"/>
        <w:spacing w:before="65"/>
        <w:ind w:left="398"/>
      </w:pPr>
      <w:r>
        <w:rPr>
          <w:spacing w:val="-1"/>
        </w:rPr>
        <w:t>√适用 □不适用</w:t>
      </w:r>
      <w:r>
        <w:rPr>
          <w:spacing w:val="-3"/>
        </w:rPr>
        <w:t> </w:t>
      </w:r>
      <w:r>
        <w:rPr/>
        <w:t> </w:t>
      </w:r>
    </w:p>
    <w:p>
      <w:pPr>
        <w:pStyle w:val="BodyText"/>
        <w:spacing w:line="242" w:lineRule="auto" w:before="2"/>
        <w:ind w:left="398" w:right="788" w:firstLine="419"/>
        <w:jc w:val="both"/>
      </w:pPr>
      <w:r>
        <w:rPr/>
        <w:t>报告期内，公司制定子公司管理制度并监督执行，决定其重大投资项目，并负责监督实施，</w:t>
      </w:r>
      <w:r>
        <w:rPr>
          <w:spacing w:val="-103"/>
        </w:rPr>
        <w:t> </w:t>
      </w:r>
      <w:r>
        <w:rPr>
          <w:spacing w:val="-16"/>
        </w:rPr>
        <w:t>注重风险控制，加强对投资项目的管理，协助其开展外部资源的整合及建立系统管理和运营体系，</w:t>
      </w:r>
      <w:r>
        <w:rPr>
          <w:spacing w:val="-103"/>
        </w:rPr>
        <w:t> </w:t>
      </w:r>
      <w:r>
        <w:rPr/>
        <w:t>提供任何必要的技能和资源支持，如项目开发、资金等，并培育其建立核心竞争力，实施严格的财务监控。</w:t>
      </w:r>
    </w:p>
    <w:p>
      <w:pPr>
        <w:pStyle w:val="Heading2"/>
        <w:spacing w:before="1"/>
        <w:ind w:left="398"/>
      </w:pPr>
      <w:r>
        <w:rPr/>
        <w:t> </w:t>
      </w:r>
    </w:p>
    <w:p>
      <w:pPr>
        <w:spacing w:after="0"/>
        <w:sectPr>
          <w:pgSz w:w="11910" w:h="16840"/>
          <w:pgMar w:header="877" w:footer="1195" w:top="1460" w:bottom="1380" w:left="1400" w:right="480"/>
        </w:sectPr>
      </w:pPr>
    </w:p>
    <w:p>
      <w:pPr>
        <w:pStyle w:val="BodyText"/>
        <w:spacing w:before="122"/>
        <w:ind w:left="398"/>
      </w:pPr>
      <w:r>
        <w:rPr/>
        <w:t>十四、 内部控制审计报告的相关情况说明</w:t>
      </w:r>
    </w:p>
    <w:p>
      <w:pPr>
        <w:pStyle w:val="BodyText"/>
        <w:spacing w:before="64"/>
        <w:ind w:left="398"/>
      </w:pPr>
      <w:r>
        <w:rPr>
          <w:spacing w:val="11"/>
        </w:rPr>
        <w:t>√适用 □不适用</w:t>
      </w:r>
      <w:r>
        <w:rPr>
          <w:spacing w:val="-3"/>
        </w:rPr>
        <w:t> </w:t>
      </w:r>
      <w:r>
        <w:rPr/>
        <w:t> </w:t>
      </w:r>
    </w:p>
    <w:p>
      <w:pPr>
        <w:pStyle w:val="BodyText"/>
        <w:spacing w:before="2"/>
        <w:ind w:right="788"/>
        <w:jc w:val="right"/>
      </w:pPr>
      <w:r>
        <w:rPr>
          <w:spacing w:val="-1"/>
        </w:rPr>
        <w:t>公司聘请安永华明会计师事务所</w:t>
      </w:r>
      <w:r>
        <w:rPr/>
        <w:t>（特殊普通合伙）</w:t>
      </w:r>
      <w:r>
        <w:rPr>
          <w:spacing w:val="-7"/>
        </w:rPr>
        <w:t>对公司 </w:t>
      </w:r>
      <w:r>
        <w:rPr>
          <w:rFonts w:ascii="Times New Roman" w:eastAsia="Times New Roman"/>
        </w:rPr>
        <w:t>2022</w:t>
      </w:r>
      <w:r>
        <w:rPr>
          <w:rFonts w:ascii="Times New Roman" w:eastAsia="Times New Roman"/>
          <w:spacing w:val="27"/>
        </w:rPr>
        <w:t> </w:t>
      </w:r>
      <w:r>
        <w:rPr/>
        <w:t>年财务报告内部控制情况进</w:t>
      </w:r>
    </w:p>
    <w:p>
      <w:pPr>
        <w:pStyle w:val="BodyText"/>
        <w:spacing w:before="5"/>
        <w:ind w:right="788"/>
        <w:jc w:val="right"/>
        <w:rPr>
          <w:rFonts w:ascii="Times New Roman" w:eastAsia="Times New Roman"/>
        </w:rPr>
      </w:pPr>
      <w:r>
        <w:rPr>
          <w:spacing w:val="-3"/>
        </w:rPr>
        <w:t>行审计，并出具了标准无保留意见的《公司 </w:t>
      </w:r>
      <w:r>
        <w:rPr>
          <w:rFonts w:ascii="Times New Roman" w:eastAsia="Times New Roman"/>
        </w:rPr>
        <w:t>2022</w:t>
      </w:r>
      <w:r>
        <w:rPr>
          <w:rFonts w:ascii="Times New Roman" w:eastAsia="Times New Roman"/>
          <w:spacing w:val="11"/>
        </w:rPr>
        <w:t> </w:t>
      </w:r>
      <w:r>
        <w:rPr>
          <w:spacing w:val="-3"/>
        </w:rPr>
        <w:t>年度内部控制审计报告》，全文详见 </w:t>
      </w:r>
      <w:r>
        <w:rPr>
          <w:rFonts w:ascii="Times New Roman" w:eastAsia="Times New Roman"/>
        </w:rPr>
        <w:t>2023</w:t>
      </w:r>
      <w:r>
        <w:rPr>
          <w:rFonts w:ascii="Times New Roman" w:eastAsia="Times New Roman"/>
          <w:spacing w:val="12"/>
        </w:rPr>
        <w:t> </w:t>
      </w:r>
      <w:r>
        <w:rPr>
          <w:spacing w:val="-21"/>
        </w:rPr>
        <w:t>年 </w:t>
      </w:r>
      <w:r>
        <w:rPr>
          <w:rFonts w:ascii="Times New Roman" w:eastAsia="Times New Roman"/>
        </w:rPr>
        <w:t>3</w:t>
      </w:r>
    </w:p>
    <w:p>
      <w:pPr>
        <w:pStyle w:val="BodyText"/>
        <w:spacing w:line="244" w:lineRule="auto" w:before="2"/>
        <w:ind w:left="398" w:right="1472"/>
      </w:pPr>
      <w:r>
        <w:rPr>
          <w:spacing w:val="-27"/>
        </w:rPr>
        <w:t>月 </w:t>
      </w:r>
      <w:r>
        <w:rPr>
          <w:rFonts w:ascii="Times New Roman" w:eastAsia="Times New Roman"/>
          <w:spacing w:val="-1"/>
        </w:rPr>
        <w:t>10</w:t>
      </w:r>
      <w:r>
        <w:rPr>
          <w:rFonts w:ascii="Times New Roman" w:eastAsia="Times New Roman"/>
          <w:spacing w:val="-3"/>
        </w:rPr>
        <w:t> </w:t>
      </w:r>
      <w:r>
        <w:rPr/>
        <w:t>日在上交所网站（</w:t>
      </w:r>
      <w:hyperlink r:id="rId10">
        <w:r>
          <w:rPr>
            <w:rFonts w:ascii="Times New Roman" w:eastAsia="Times New Roman"/>
          </w:rPr>
          <w:t>www.sse.com.cn</w:t>
        </w:r>
      </w:hyperlink>
      <w:r>
        <w:rPr/>
        <w:t>）</w:t>
      </w:r>
      <w:r>
        <w:rPr>
          <w:spacing w:val="-8"/>
        </w:rPr>
        <w:t>披露的《公司 </w:t>
      </w:r>
      <w:r>
        <w:rPr>
          <w:rFonts w:ascii="Times New Roman" w:eastAsia="Times New Roman"/>
        </w:rPr>
        <w:t>2022</w:t>
      </w:r>
      <w:r>
        <w:rPr>
          <w:rFonts w:ascii="Times New Roman" w:eastAsia="Times New Roman"/>
          <w:spacing w:val="-3"/>
        </w:rPr>
        <w:t> </w:t>
      </w:r>
      <w:r>
        <w:rPr/>
        <w:t>年度内部控制审计报告》。是否披露内部控制审计报告：是</w:t>
      </w:r>
    </w:p>
    <w:p>
      <w:pPr>
        <w:pStyle w:val="BodyText"/>
        <w:spacing w:line="265" w:lineRule="exact"/>
        <w:ind w:left="398"/>
      </w:pPr>
      <w:r>
        <w:rPr>
          <w:spacing w:val="-1"/>
        </w:rPr>
        <w:t>内部控制审计报告意见类型：标准的无保留意见</w:t>
      </w:r>
    </w:p>
    <w:p>
      <w:pPr>
        <w:pStyle w:val="Heading2"/>
        <w:spacing w:before="3"/>
        <w:ind w:left="398"/>
      </w:pPr>
      <w:r>
        <w:rPr/>
        <w:t> </w:t>
      </w:r>
    </w:p>
    <w:p>
      <w:pPr>
        <w:pStyle w:val="BodyText"/>
        <w:spacing w:before="64"/>
        <w:ind w:left="398"/>
      </w:pPr>
      <w:r>
        <w:rPr/>
        <w:t>十五、 上市公司治理专项行动自查问题整改情况 </w:t>
      </w:r>
    </w:p>
    <w:p>
      <w:pPr>
        <w:pStyle w:val="BodyText"/>
        <w:spacing w:line="242" w:lineRule="auto" w:before="64"/>
        <w:ind w:left="398" w:right="787" w:firstLine="479"/>
        <w:jc w:val="both"/>
      </w:pPr>
      <w:r>
        <w:rPr>
          <w:spacing w:val="-4"/>
        </w:rPr>
        <w:t>公司对照《中国证监会关于开展上市公司治理专项行动的通知》</w:t>
      </w:r>
      <w:r>
        <w:rPr>
          <w:spacing w:val="-1"/>
        </w:rPr>
        <w:t>（证监办发[2020]69</w:t>
      </w:r>
      <w:r>
        <w:rPr>
          <w:spacing w:val="-27"/>
        </w:rPr>
        <w:t> 号</w:t>
      </w:r>
      <w:r>
        <w:rPr>
          <w:spacing w:val="-1"/>
        </w:rPr>
        <w:t>）的</w:t>
      </w:r>
      <w:r>
        <w:rPr/>
        <w:t>要求，按清单认真梳理了公司治理有关情况，通过自查，公司按规定建立了相对健全的现代企业制度，形成了相对完善的法人治理结构，没有出现重大遗漏及其他不规范行为。 </w:t>
      </w:r>
    </w:p>
    <w:p>
      <w:pPr>
        <w:pStyle w:val="Heading2"/>
        <w:spacing w:line="307" w:lineRule="exact"/>
        <w:ind w:left="398"/>
      </w:pPr>
      <w:r>
        <w:rPr/>
        <w:t> </w:t>
      </w:r>
    </w:p>
    <w:p>
      <w:pPr>
        <w:pStyle w:val="BodyText"/>
        <w:spacing w:before="66"/>
        <w:ind w:left="398"/>
      </w:pPr>
      <w:r>
        <w:rPr>
          <w:spacing w:val="16"/>
        </w:rPr>
        <w:t>十六、 其他</w:t>
      </w:r>
    </w:p>
    <w:p>
      <w:pPr>
        <w:pStyle w:val="BodyText"/>
        <w:spacing w:before="65"/>
        <w:ind w:left="398"/>
        <w:rPr>
          <w:sz w:val="24"/>
        </w:rPr>
      </w:pPr>
      <w:r>
        <w:rPr>
          <w:spacing w:val="11"/>
        </w:rPr>
        <w:t>□适用 √不适用</w:t>
      </w:r>
      <w:r>
        <w:rPr>
          <w:spacing w:val="-3"/>
        </w:rPr>
        <w:t> </w:t>
      </w:r>
      <w:r>
        <w:rPr>
          <w:sz w:val="24"/>
        </w:rPr>
        <w:t> </w:t>
      </w:r>
    </w:p>
    <w:p>
      <w:pPr>
        <w:pStyle w:val="Heading2"/>
        <w:spacing w:before="1"/>
        <w:ind w:left="398"/>
      </w:pPr>
      <w:r>
        <w:rPr/>
        <w:t> </w:t>
      </w:r>
    </w:p>
    <w:p>
      <w:pPr>
        <w:pStyle w:val="Heading1"/>
        <w:spacing w:line="486" w:lineRule="exact"/>
        <w:ind w:left="3186" w:right="3583"/>
      </w:pPr>
      <w:bookmarkStart w:name="_bookmark4" w:id="5"/>
      <w:bookmarkEnd w:id="5"/>
      <w:r>
        <w:rPr>
          <w:b w:val="0"/>
        </w:rPr>
      </w:r>
      <w:r>
        <w:rPr/>
        <w:t>第五节      环境与社会责任</w:t>
      </w:r>
    </w:p>
    <w:p>
      <w:pPr>
        <w:pStyle w:val="BodyText"/>
        <w:spacing w:before="3"/>
        <w:rPr>
          <w:rFonts w:ascii="Microsoft JhengHei"/>
          <w:b/>
          <w:sz w:val="6"/>
        </w:rPr>
      </w:pPr>
    </w:p>
    <w:p>
      <w:pPr>
        <w:pStyle w:val="BodyText"/>
        <w:spacing w:before="72"/>
        <w:ind w:left="398"/>
      </w:pPr>
      <w:r>
        <w:rPr/>
        <w:t>一、环境信息情况 </w:t>
      </w:r>
    </w:p>
    <w:p>
      <w:pPr>
        <w:pStyle w:val="BodyText"/>
        <w:spacing w:before="9"/>
        <w:rPr>
          <w:sz w:val="4"/>
        </w:rPr>
      </w:pPr>
    </w:p>
    <w:tbl>
      <w:tblPr>
        <w:tblW w:w="0" w:type="auto"/>
        <w:jc w:val="left"/>
        <w:tblInd w:w="4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69"/>
        <w:gridCol w:w="4354"/>
      </w:tblGrid>
      <w:tr>
        <w:trPr>
          <w:trHeight w:val="364" w:hRule="atLeast"/>
        </w:trPr>
        <w:tc>
          <w:tcPr>
            <w:tcW w:w="4469" w:type="dxa"/>
          </w:tcPr>
          <w:p>
            <w:pPr>
              <w:pStyle w:val="TableParagraph"/>
              <w:spacing w:before="46"/>
              <w:ind w:left="107"/>
              <w:rPr>
                <w:rFonts w:ascii="SimSun" w:eastAsia="SimSun" w:hint="eastAsia"/>
                <w:sz w:val="21"/>
              </w:rPr>
            </w:pPr>
            <w:r>
              <w:rPr>
                <w:rFonts w:ascii="SimSun" w:eastAsia="SimSun" w:hint="eastAsia"/>
                <w:spacing w:val="-1"/>
                <w:sz w:val="21"/>
              </w:rPr>
              <w:t>是否建立环境保护相关机制 </w:t>
            </w:r>
          </w:p>
        </w:tc>
        <w:tc>
          <w:tcPr>
            <w:tcW w:w="4354" w:type="dxa"/>
          </w:tcPr>
          <w:p>
            <w:pPr>
              <w:pStyle w:val="TableParagraph"/>
              <w:spacing w:before="46"/>
              <w:ind w:right="95"/>
              <w:jc w:val="right"/>
              <w:rPr>
                <w:rFonts w:ascii="SimSun" w:eastAsia="SimSun" w:hint="eastAsia"/>
                <w:sz w:val="21"/>
              </w:rPr>
            </w:pPr>
            <w:r>
              <w:rPr>
                <w:rFonts w:ascii="SimSun" w:eastAsia="SimSun" w:hint="eastAsia"/>
                <w:w w:val="100"/>
                <w:sz w:val="21"/>
              </w:rPr>
              <w:t>是</w:t>
            </w:r>
          </w:p>
        </w:tc>
      </w:tr>
      <w:tr>
        <w:trPr>
          <w:trHeight w:val="362" w:hRule="atLeast"/>
        </w:trPr>
        <w:tc>
          <w:tcPr>
            <w:tcW w:w="4469" w:type="dxa"/>
          </w:tcPr>
          <w:p>
            <w:pPr>
              <w:pStyle w:val="TableParagraph"/>
              <w:spacing w:before="46"/>
              <w:ind w:left="107"/>
              <w:rPr>
                <w:rFonts w:ascii="SimSun" w:eastAsia="SimSun" w:hint="eastAsia"/>
                <w:sz w:val="21"/>
              </w:rPr>
            </w:pPr>
            <w:bookmarkStart w:name="OLE_LINK1" w:id="6"/>
            <w:bookmarkEnd w:id="6"/>
            <w:r>
              <w:rPr/>
            </w:r>
            <w:r>
              <w:rPr>
                <w:rFonts w:ascii="SimSun" w:eastAsia="SimSun" w:hint="eastAsia"/>
                <w:spacing w:val="-1"/>
                <w:sz w:val="21"/>
              </w:rPr>
              <w:t>报告期内投入环保资金</w:t>
            </w:r>
            <w:r>
              <w:rPr>
                <w:rFonts w:ascii="SimSun" w:eastAsia="SimSun" w:hint="eastAsia"/>
                <w:sz w:val="21"/>
              </w:rPr>
              <w:t>（单位：万元） </w:t>
            </w:r>
          </w:p>
        </w:tc>
        <w:tc>
          <w:tcPr>
            <w:tcW w:w="4354" w:type="dxa"/>
          </w:tcPr>
          <w:p>
            <w:pPr>
              <w:pStyle w:val="TableParagraph"/>
              <w:spacing w:before="53"/>
              <w:ind w:right="92"/>
              <w:jc w:val="right"/>
              <w:rPr>
                <w:sz w:val="21"/>
              </w:rPr>
            </w:pPr>
            <w:r>
              <w:rPr>
                <w:sz w:val="21"/>
              </w:rPr>
              <w:t>177,771.78</w:t>
            </w:r>
          </w:p>
        </w:tc>
      </w:tr>
    </w:tbl>
    <w:p>
      <w:pPr>
        <w:pStyle w:val="Heading2"/>
        <w:ind w:left="398"/>
      </w:pPr>
      <w:r>
        <w:rPr/>
        <w:t> </w:t>
      </w:r>
    </w:p>
    <w:p>
      <w:pPr>
        <w:pStyle w:val="BodyText"/>
        <w:spacing w:before="66"/>
        <w:ind w:left="398"/>
      </w:pPr>
      <w:r>
        <w:rPr>
          <w:spacing w:val="-6"/>
        </w:rPr>
        <w:t>(一) 属于环境保护部门公布的重点排污单位的公司及其主要子公司的环保情况说明 </w:t>
      </w:r>
    </w:p>
    <w:p>
      <w:pPr>
        <w:pStyle w:val="BodyText"/>
        <w:spacing w:before="62"/>
        <w:ind w:left="398"/>
      </w:pPr>
      <w:r>
        <w:rPr>
          <w:spacing w:val="-1"/>
        </w:rPr>
        <w:t>√适用 □不适用</w:t>
      </w:r>
      <w:r>
        <w:rPr>
          <w:spacing w:val="-3"/>
        </w:rPr>
        <w:t> </w:t>
      </w:r>
      <w:r>
        <w:rPr/>
        <w:t> </w:t>
      </w:r>
    </w:p>
    <w:p>
      <w:pPr>
        <w:pStyle w:val="ListParagraph"/>
        <w:numPr>
          <w:ilvl w:val="0"/>
          <w:numId w:val="22"/>
        </w:numPr>
        <w:tabs>
          <w:tab w:pos="823" w:val="left" w:leader="none"/>
        </w:tabs>
        <w:spacing w:line="240" w:lineRule="auto" w:before="65" w:after="0"/>
        <w:ind w:left="822" w:right="0" w:hanging="425"/>
        <w:jc w:val="left"/>
        <w:rPr>
          <w:sz w:val="21"/>
        </w:rPr>
      </w:pPr>
      <w:r>
        <w:rPr>
          <w:sz w:val="21"/>
        </w:rPr>
        <w:t>排污信息 </w:t>
      </w:r>
    </w:p>
    <w:p>
      <w:pPr>
        <w:pStyle w:val="BodyText"/>
        <w:spacing w:before="62"/>
        <w:ind w:left="398"/>
      </w:pPr>
      <w:r>
        <w:rPr>
          <w:spacing w:val="-1"/>
        </w:rPr>
        <w:t>√适用 □不适用</w:t>
      </w:r>
      <w:r>
        <w:rPr>
          <w:spacing w:val="-3"/>
        </w:rPr>
        <w:t> </w:t>
      </w:r>
      <w:r>
        <w:rPr/>
        <w:t> </w:t>
      </w:r>
    </w:p>
    <w:p>
      <w:pPr>
        <w:pStyle w:val="BodyText"/>
        <w:spacing w:before="5"/>
        <w:ind w:left="818"/>
        <w:jc w:val="both"/>
      </w:pPr>
      <w:r>
        <w:rPr>
          <w:rFonts w:ascii="Times New Roman" w:eastAsia="Times New Roman"/>
          <w:spacing w:val="-1"/>
        </w:rPr>
        <w:t>2015</w:t>
      </w:r>
      <w:r>
        <w:rPr>
          <w:rFonts w:ascii="Times New Roman" w:eastAsia="Times New Roman"/>
          <w:spacing w:val="12"/>
        </w:rPr>
        <w:t> </w:t>
      </w:r>
      <w:r>
        <w:rPr>
          <w:spacing w:val="-20"/>
        </w:rPr>
        <w:t>年 </w:t>
      </w:r>
      <w:r>
        <w:rPr>
          <w:rFonts w:ascii="Times New Roman" w:eastAsia="Times New Roman"/>
          <w:spacing w:val="-1"/>
        </w:rPr>
        <w:t>11</w:t>
      </w:r>
      <w:r>
        <w:rPr>
          <w:rFonts w:ascii="Times New Roman" w:eastAsia="Times New Roman"/>
          <w:spacing w:val="12"/>
        </w:rPr>
        <w:t> </w:t>
      </w:r>
      <w:r>
        <w:rPr>
          <w:spacing w:val="-19"/>
        </w:rPr>
        <w:t>月 </w:t>
      </w:r>
      <w:r>
        <w:rPr>
          <w:rFonts w:ascii="Times New Roman" w:eastAsia="Times New Roman"/>
        </w:rPr>
        <w:t>9</w:t>
      </w:r>
      <w:r>
        <w:rPr>
          <w:rFonts w:ascii="Times New Roman" w:eastAsia="Times New Roman"/>
          <w:spacing w:val="12"/>
        </w:rPr>
        <w:t> </w:t>
      </w:r>
      <w:r>
        <w:rPr/>
        <w:t>日，公司依法取得了宁夏回族自治区环境保护厅核发的排污许可证。根据国</w:t>
      </w:r>
    </w:p>
    <w:p>
      <w:pPr>
        <w:pStyle w:val="BodyText"/>
        <w:spacing w:line="242" w:lineRule="auto" w:before="2"/>
        <w:ind w:left="398" w:right="787"/>
        <w:jc w:val="both"/>
      </w:pPr>
      <w:r>
        <w:rPr/>
        <w:t>家排污许可证管理最新要求，需按照行业逐步发放排污许可证，</w:t>
      </w:r>
      <w:r>
        <w:rPr>
          <w:rFonts w:ascii="Times New Roman" w:eastAsia="Times New Roman"/>
        </w:rPr>
        <w:t>2017</w:t>
      </w:r>
      <w:r>
        <w:rPr>
          <w:rFonts w:ascii="Times New Roman" w:eastAsia="Times New Roman"/>
          <w:spacing w:val="12"/>
        </w:rPr>
        <w:t> </w:t>
      </w:r>
      <w:r>
        <w:rPr>
          <w:spacing w:val="-21"/>
        </w:rPr>
        <w:t>年 </w:t>
      </w:r>
      <w:r>
        <w:rPr>
          <w:rFonts w:ascii="Times New Roman" w:eastAsia="Times New Roman"/>
        </w:rPr>
        <w:t>6</w:t>
      </w:r>
      <w:r>
        <w:rPr>
          <w:rFonts w:ascii="Times New Roman" w:eastAsia="Times New Roman"/>
          <w:spacing w:val="9"/>
        </w:rPr>
        <w:t> </w:t>
      </w:r>
      <w:r>
        <w:rPr>
          <w:spacing w:val="-20"/>
        </w:rPr>
        <w:t>月 </w:t>
      </w:r>
      <w:r>
        <w:rPr>
          <w:rFonts w:ascii="Times New Roman" w:eastAsia="Times New Roman"/>
        </w:rPr>
        <w:t>23</w:t>
      </w:r>
      <w:r>
        <w:rPr>
          <w:rFonts w:ascii="Times New Roman" w:eastAsia="Times New Roman"/>
          <w:spacing w:val="12"/>
        </w:rPr>
        <w:t> </w:t>
      </w:r>
      <w:r>
        <w:rPr/>
        <w:t>日公司下属的动</w:t>
      </w:r>
      <w:r>
        <w:rPr>
          <w:spacing w:val="-2"/>
        </w:rPr>
        <w:t>力公司取得了排污许可证，</w:t>
      </w:r>
      <w:r>
        <w:rPr>
          <w:rFonts w:ascii="Times New Roman" w:eastAsia="Times New Roman"/>
          <w:spacing w:val="-2"/>
        </w:rPr>
        <w:t>2017</w:t>
      </w:r>
      <w:r>
        <w:rPr>
          <w:rFonts w:ascii="Times New Roman" w:eastAsia="Times New Roman"/>
        </w:rPr>
        <w:t> </w:t>
      </w:r>
      <w:r>
        <w:rPr>
          <w:spacing w:val="-29"/>
        </w:rPr>
        <w:t>年 </w:t>
      </w:r>
      <w:r>
        <w:rPr>
          <w:rFonts w:ascii="Times New Roman" w:eastAsia="Times New Roman"/>
          <w:spacing w:val="-2"/>
        </w:rPr>
        <w:t>12 </w:t>
      </w:r>
      <w:r>
        <w:rPr>
          <w:spacing w:val="-28"/>
        </w:rPr>
        <w:t>月 </w:t>
      </w:r>
      <w:r>
        <w:rPr>
          <w:rFonts w:ascii="Times New Roman" w:eastAsia="Times New Roman"/>
          <w:spacing w:val="-2"/>
        </w:rPr>
        <w:t>15</w:t>
      </w:r>
      <w:r>
        <w:rPr>
          <w:rFonts w:ascii="Times New Roman" w:eastAsia="Times New Roman"/>
          <w:spacing w:val="-3"/>
        </w:rPr>
        <w:t> </w:t>
      </w:r>
      <w:r>
        <w:rPr>
          <w:spacing w:val="-2"/>
        </w:rPr>
        <w:t>日公司下属的宝丰煤焦化取得了排污许可证，</w:t>
      </w:r>
      <w:r>
        <w:rPr>
          <w:rFonts w:ascii="Times New Roman" w:eastAsia="Times New Roman"/>
          <w:spacing w:val="-2"/>
        </w:rPr>
        <w:t>2019 </w:t>
      </w:r>
      <w:r>
        <w:rPr>
          <w:spacing w:val="-1"/>
        </w:rPr>
        <w:t>年</w:t>
      </w:r>
      <w:r>
        <w:rPr>
          <w:rFonts w:ascii="Times New Roman" w:eastAsia="Times New Roman"/>
          <w:spacing w:val="-3"/>
        </w:rPr>
        <w:t>3</w:t>
      </w:r>
      <w:r>
        <w:rPr>
          <w:rFonts w:ascii="Times New Roman" w:eastAsia="Times New Roman"/>
        </w:rPr>
        <w:t> </w:t>
      </w:r>
      <w:r>
        <w:rPr>
          <w:spacing w:val="-28"/>
        </w:rPr>
        <w:t>月 </w:t>
      </w:r>
      <w:r>
        <w:rPr>
          <w:rFonts w:ascii="Times New Roman" w:eastAsia="Times New Roman"/>
          <w:spacing w:val="-3"/>
        </w:rPr>
        <w:t>27</w:t>
      </w:r>
      <w:r>
        <w:rPr>
          <w:rFonts w:ascii="Times New Roman" w:eastAsia="Times New Roman"/>
        </w:rPr>
        <w:t> </w:t>
      </w:r>
      <w:r>
        <w:rPr>
          <w:spacing w:val="-3"/>
        </w:rPr>
        <w:t>日公司下属的焦炭气化制烯烃项目动力站取得排污许可证，</w:t>
      </w:r>
      <w:r>
        <w:rPr>
          <w:rFonts w:ascii="Times New Roman" w:eastAsia="Times New Roman"/>
          <w:spacing w:val="-2"/>
        </w:rPr>
        <w:t>2020</w:t>
      </w:r>
      <w:r>
        <w:rPr>
          <w:rFonts w:ascii="Times New Roman" w:eastAsia="Times New Roman"/>
        </w:rPr>
        <w:t> </w:t>
      </w:r>
      <w:r>
        <w:rPr>
          <w:spacing w:val="-2"/>
        </w:rPr>
        <w:t>年，依据行业排污许可核</w:t>
      </w:r>
    </w:p>
    <w:p>
      <w:pPr>
        <w:pStyle w:val="BodyText"/>
        <w:spacing w:line="242" w:lineRule="auto" w:before="3"/>
        <w:ind w:left="398" w:right="787"/>
        <w:jc w:val="both"/>
      </w:pPr>
      <w:r>
        <w:rPr>
          <w:spacing w:val="-5"/>
        </w:rPr>
        <w:t>发规范依法办理了宝丰能源及 </w:t>
      </w:r>
      <w:r>
        <w:rPr>
          <w:rFonts w:ascii="Times New Roman" w:eastAsia="Times New Roman"/>
          <w:spacing w:val="-1"/>
        </w:rPr>
        <w:t>5</w:t>
      </w:r>
      <w:r>
        <w:rPr>
          <w:rFonts w:ascii="Times New Roman" w:eastAsia="Times New Roman"/>
          <w:spacing w:val="-3"/>
        </w:rPr>
        <w:t> </w:t>
      </w:r>
      <w:r>
        <w:rPr>
          <w:spacing w:val="-1"/>
        </w:rPr>
        <w:t>家子（分）公司排污许可证，</w:t>
      </w:r>
      <w:r>
        <w:rPr>
          <w:rFonts w:ascii="Times New Roman" w:eastAsia="Times New Roman"/>
          <w:spacing w:val="-1"/>
        </w:rPr>
        <w:t>2021</w:t>
      </w:r>
      <w:r>
        <w:rPr>
          <w:rFonts w:ascii="Times New Roman" w:eastAsia="Times New Roman"/>
          <w:spacing w:val="-3"/>
        </w:rPr>
        <w:t> </w:t>
      </w:r>
      <w:r>
        <w:rPr>
          <w:spacing w:val="-27"/>
        </w:rPr>
        <w:t>年 </w:t>
      </w:r>
      <w:r>
        <w:rPr>
          <w:rFonts w:ascii="Times New Roman" w:eastAsia="Times New Roman"/>
          <w:spacing w:val="-1"/>
        </w:rPr>
        <w:t>9</w:t>
      </w:r>
      <w:r>
        <w:rPr>
          <w:rFonts w:ascii="Times New Roman" w:eastAsia="Times New Roman"/>
          <w:spacing w:val="-3"/>
        </w:rPr>
        <w:t> </w:t>
      </w:r>
      <w:r>
        <w:rPr>
          <w:spacing w:val="-27"/>
        </w:rPr>
        <w:t>月 </w:t>
      </w:r>
      <w:r>
        <w:rPr>
          <w:rFonts w:ascii="Times New Roman" w:eastAsia="Times New Roman"/>
          <w:spacing w:val="-1"/>
        </w:rPr>
        <w:t>7</w:t>
      </w:r>
      <w:r>
        <w:rPr>
          <w:rFonts w:ascii="Times New Roman" w:eastAsia="Times New Roman"/>
          <w:spacing w:val="-3"/>
        </w:rPr>
        <w:t> </w:t>
      </w:r>
      <w:r>
        <w:rPr>
          <w:spacing w:val="-1"/>
        </w:rPr>
        <w:t>日完成宝丰煤焦化排污许可证的续证。</w:t>
      </w:r>
      <w:r>
        <w:rPr>
          <w:rFonts w:ascii="Times New Roman" w:eastAsia="Times New Roman"/>
        </w:rPr>
        <w:t>2022</w:t>
      </w:r>
      <w:r>
        <w:rPr>
          <w:rFonts w:ascii="Times New Roman" w:eastAsia="Times New Roman"/>
          <w:spacing w:val="15"/>
        </w:rPr>
        <w:t> </w:t>
      </w:r>
      <w:r>
        <w:rPr>
          <w:spacing w:val="-4"/>
        </w:rPr>
        <w:t>年依法办理了新建的 </w:t>
      </w:r>
      <w:r>
        <w:rPr>
          <w:rFonts w:ascii="Times New Roman" w:eastAsia="Times New Roman"/>
        </w:rPr>
        <w:t>300</w:t>
      </w:r>
      <w:r>
        <w:rPr>
          <w:rFonts w:ascii="Times New Roman" w:eastAsia="Times New Roman"/>
          <w:spacing w:val="15"/>
        </w:rPr>
        <w:t> </w:t>
      </w:r>
      <w:r>
        <w:rPr/>
        <w:t>万吨</w:t>
      </w:r>
      <w:r>
        <w:rPr>
          <w:rFonts w:ascii="Times New Roman" w:eastAsia="Times New Roman"/>
        </w:rPr>
        <w:t>/</w:t>
      </w:r>
      <w:r>
        <w:rPr/>
        <w:t>年煤焦化项目焦化及煤气净化装置、</w:t>
      </w:r>
      <w:r>
        <w:rPr>
          <w:rFonts w:ascii="Times New Roman" w:eastAsia="Times New Roman"/>
        </w:rPr>
        <w:t>12</w:t>
      </w:r>
      <w:r>
        <w:rPr>
          <w:rFonts w:ascii="Times New Roman" w:eastAsia="Times New Roman"/>
          <w:spacing w:val="12"/>
        </w:rPr>
        <w:t> </w:t>
      </w:r>
      <w:r>
        <w:rPr/>
        <w:t>万</w:t>
      </w:r>
      <w:r>
        <w:rPr>
          <w:spacing w:val="-1"/>
        </w:rPr>
        <w:t>吨</w:t>
      </w:r>
      <w:r>
        <w:rPr>
          <w:rFonts w:ascii="Times New Roman" w:eastAsia="Times New Roman"/>
          <w:spacing w:val="-1"/>
        </w:rPr>
        <w:t>/</w:t>
      </w:r>
      <w:r>
        <w:rPr>
          <w:spacing w:val="-1"/>
        </w:rPr>
        <w:t>年苯加氢扩建项目、</w:t>
      </w:r>
      <w:r>
        <w:rPr>
          <w:rFonts w:ascii="Times New Roman" w:eastAsia="Times New Roman"/>
          <w:spacing w:val="-1"/>
        </w:rPr>
        <w:t>40</w:t>
      </w:r>
      <w:r>
        <w:rPr>
          <w:rFonts w:ascii="Times New Roman" w:eastAsia="Times New Roman"/>
          <w:spacing w:val="-12"/>
        </w:rPr>
        <w:t> </w:t>
      </w:r>
      <w:r>
        <w:rPr>
          <w:spacing w:val="-1"/>
        </w:rPr>
        <w:t>万吨</w:t>
      </w:r>
      <w:r>
        <w:rPr>
          <w:rFonts w:ascii="Times New Roman" w:eastAsia="Times New Roman"/>
          <w:spacing w:val="-1"/>
        </w:rPr>
        <w:t>/</w:t>
      </w:r>
      <w:r>
        <w:rPr>
          <w:spacing w:val="-1"/>
        </w:rPr>
        <w:t>年焦油扩建项目、太阳能电解水制氢扩建项目、</w:t>
      </w:r>
      <w:r>
        <w:rPr>
          <w:rFonts w:ascii="Times New Roman" w:eastAsia="Times New Roman"/>
          <w:spacing w:val="-1"/>
        </w:rPr>
        <w:t>50</w:t>
      </w:r>
      <w:r>
        <w:rPr>
          <w:rFonts w:ascii="Times New Roman" w:eastAsia="Times New Roman"/>
          <w:spacing w:val="-12"/>
        </w:rPr>
        <w:t> </w:t>
      </w:r>
      <w:r>
        <w:rPr>
          <w:spacing w:val="-1"/>
        </w:rPr>
        <w:t>万吨</w:t>
      </w:r>
      <w:r>
        <w:rPr>
          <w:rFonts w:ascii="Times New Roman" w:eastAsia="Times New Roman"/>
        </w:rPr>
        <w:t>/</w:t>
      </w:r>
      <w:r>
        <w:rPr/>
        <w:t>年煤制烯</w:t>
      </w:r>
      <w:r>
        <w:rPr>
          <w:spacing w:val="-6"/>
        </w:rPr>
        <w:t>烃项目、动力岛项目共 </w:t>
      </w:r>
      <w:r>
        <w:rPr>
          <w:rFonts w:ascii="Times New Roman" w:eastAsia="Times New Roman"/>
        </w:rPr>
        <w:t>6</w:t>
      </w:r>
      <w:r>
        <w:rPr>
          <w:rFonts w:ascii="Times New Roman" w:eastAsia="Times New Roman"/>
          <w:spacing w:val="5"/>
        </w:rPr>
        <w:t> </w:t>
      </w:r>
      <w:r>
        <w:rPr/>
        <w:t>个项目排污许可证，截止目前，公司所有生产项目均已依法申领了排污许可证。</w:t>
      </w:r>
    </w:p>
    <w:p>
      <w:pPr>
        <w:pStyle w:val="Heading2"/>
        <w:spacing w:before="1"/>
        <w:ind w:left="398"/>
      </w:pPr>
      <w:r>
        <w:rPr/>
        <w:t> </w:t>
      </w:r>
    </w:p>
    <w:p>
      <w:pPr>
        <w:spacing w:after="0"/>
        <w:sectPr>
          <w:pgSz w:w="11910" w:h="16840"/>
          <w:pgMar w:header="877" w:footer="1195" w:top="1460" w:bottom="1380" w:left="1400" w:right="480"/>
        </w:sectPr>
      </w:pPr>
    </w:p>
    <w:p>
      <w:pPr>
        <w:pStyle w:val="ListParagraph"/>
        <w:numPr>
          <w:ilvl w:val="0"/>
          <w:numId w:val="22"/>
        </w:numPr>
        <w:tabs>
          <w:tab w:pos="823" w:val="left" w:leader="none"/>
        </w:tabs>
        <w:spacing w:line="240" w:lineRule="auto" w:before="122" w:after="0"/>
        <w:ind w:left="822" w:right="0" w:hanging="425"/>
        <w:jc w:val="left"/>
        <w:rPr>
          <w:sz w:val="21"/>
        </w:rPr>
      </w:pPr>
      <w:r>
        <w:rPr>
          <w:sz w:val="21"/>
        </w:rPr>
        <w:t>防治污染设施的建设和运行情况 </w:t>
      </w:r>
    </w:p>
    <w:p>
      <w:pPr>
        <w:pStyle w:val="BodyText"/>
        <w:spacing w:before="110"/>
        <w:ind w:left="398"/>
      </w:pPr>
      <w:r>
        <w:rPr>
          <w:spacing w:val="-1"/>
        </w:rPr>
        <w:t>√适用 □不适用</w:t>
      </w:r>
      <w:r>
        <w:rPr>
          <w:spacing w:val="-3"/>
        </w:rPr>
        <w:t> </w:t>
      </w:r>
      <w:r>
        <w:rPr/>
        <w:t> </w:t>
      </w:r>
    </w:p>
    <w:p>
      <w:pPr>
        <w:pStyle w:val="BodyText"/>
        <w:spacing w:before="50" w:after="6"/>
        <w:ind w:left="398"/>
      </w:pPr>
      <w:r>
        <w:rPr>
          <w:w w:val="100"/>
        </w:rPr>
        <w:t> </w:t>
      </w:r>
    </w:p>
    <w:tbl>
      <w:tblPr>
        <w:tblW w:w="0" w:type="auto"/>
        <w:jc w:val="left"/>
        <w:tblInd w:w="4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698"/>
        <w:gridCol w:w="3413"/>
        <w:gridCol w:w="3545"/>
        <w:gridCol w:w="1132"/>
      </w:tblGrid>
      <w:tr>
        <w:trPr>
          <w:trHeight w:val="633" w:hRule="atLeast"/>
        </w:trPr>
        <w:tc>
          <w:tcPr>
            <w:tcW w:w="698" w:type="dxa"/>
            <w:shd w:val="clear" w:color="auto" w:fill="D9D9D9"/>
          </w:tcPr>
          <w:p>
            <w:pPr>
              <w:pStyle w:val="TableParagraph"/>
              <w:spacing w:before="43"/>
              <w:ind w:left="107"/>
              <w:rPr>
                <w:rFonts w:ascii="SimSun" w:eastAsia="SimSun" w:hint="eastAsia"/>
                <w:sz w:val="21"/>
              </w:rPr>
            </w:pPr>
            <w:r>
              <w:rPr>
                <w:rFonts w:ascii="SimSun" w:eastAsia="SimSun" w:hint="eastAsia"/>
                <w:sz w:val="21"/>
              </w:rPr>
              <w:t>防治</w:t>
            </w:r>
          </w:p>
          <w:p>
            <w:pPr>
              <w:pStyle w:val="TableParagraph"/>
              <w:spacing w:line="251" w:lineRule="exact" w:before="50"/>
              <w:ind w:left="107"/>
              <w:rPr>
                <w:rFonts w:ascii="SimSun" w:eastAsia="SimSun" w:hint="eastAsia"/>
                <w:sz w:val="21"/>
              </w:rPr>
            </w:pPr>
            <w:r>
              <w:rPr>
                <w:rFonts w:ascii="SimSun" w:eastAsia="SimSun" w:hint="eastAsia"/>
                <w:sz w:val="21"/>
              </w:rPr>
              <w:t>主体</w:t>
            </w:r>
          </w:p>
        </w:tc>
        <w:tc>
          <w:tcPr>
            <w:tcW w:w="3413" w:type="dxa"/>
            <w:shd w:val="clear" w:color="auto" w:fill="D9D9D9"/>
          </w:tcPr>
          <w:p>
            <w:pPr>
              <w:pStyle w:val="TableParagraph"/>
              <w:spacing w:before="9"/>
              <w:rPr>
                <w:rFonts w:ascii="SimSun"/>
                <w:sz w:val="15"/>
              </w:rPr>
            </w:pPr>
          </w:p>
          <w:p>
            <w:pPr>
              <w:pStyle w:val="TableParagraph"/>
              <w:ind w:left="1073"/>
              <w:rPr>
                <w:rFonts w:ascii="SimSun" w:eastAsia="SimSun" w:hint="eastAsia"/>
                <w:sz w:val="21"/>
              </w:rPr>
            </w:pPr>
            <w:r>
              <w:rPr>
                <w:rFonts w:ascii="SimSun" w:eastAsia="SimSun" w:hint="eastAsia"/>
                <w:sz w:val="21"/>
              </w:rPr>
              <w:t>主要环保设施</w:t>
            </w:r>
          </w:p>
        </w:tc>
        <w:tc>
          <w:tcPr>
            <w:tcW w:w="3545" w:type="dxa"/>
            <w:shd w:val="clear" w:color="auto" w:fill="D9D9D9"/>
          </w:tcPr>
          <w:p>
            <w:pPr>
              <w:pStyle w:val="TableParagraph"/>
              <w:spacing w:before="9"/>
              <w:rPr>
                <w:rFonts w:ascii="SimSun"/>
                <w:sz w:val="15"/>
              </w:rPr>
            </w:pPr>
          </w:p>
          <w:p>
            <w:pPr>
              <w:pStyle w:val="TableParagraph"/>
              <w:ind w:left="1334" w:right="1325"/>
              <w:jc w:val="center"/>
              <w:rPr>
                <w:rFonts w:ascii="SimSun" w:eastAsia="SimSun" w:hint="eastAsia"/>
                <w:sz w:val="21"/>
              </w:rPr>
            </w:pPr>
            <w:r>
              <w:rPr>
                <w:rFonts w:ascii="SimSun" w:eastAsia="SimSun" w:hint="eastAsia"/>
                <w:sz w:val="21"/>
              </w:rPr>
              <w:t>主体工艺</w:t>
            </w:r>
          </w:p>
        </w:tc>
        <w:tc>
          <w:tcPr>
            <w:tcW w:w="1132" w:type="dxa"/>
            <w:shd w:val="clear" w:color="auto" w:fill="D9D9D9"/>
          </w:tcPr>
          <w:p>
            <w:pPr>
              <w:pStyle w:val="TableParagraph"/>
              <w:spacing w:before="9"/>
              <w:rPr>
                <w:rFonts w:ascii="SimSun"/>
                <w:sz w:val="15"/>
              </w:rPr>
            </w:pPr>
          </w:p>
          <w:p>
            <w:pPr>
              <w:pStyle w:val="TableParagraph"/>
              <w:ind w:left="89" w:right="86"/>
              <w:jc w:val="center"/>
              <w:rPr>
                <w:rFonts w:ascii="SimSun" w:eastAsia="SimSun" w:hint="eastAsia"/>
                <w:sz w:val="21"/>
              </w:rPr>
            </w:pPr>
            <w:r>
              <w:rPr>
                <w:rFonts w:ascii="SimSun" w:eastAsia="SimSun" w:hint="eastAsia"/>
                <w:sz w:val="21"/>
              </w:rPr>
              <w:t>运行情况</w:t>
            </w:r>
          </w:p>
        </w:tc>
      </w:tr>
      <w:tr>
        <w:trPr>
          <w:trHeight w:val="955" w:hRule="atLeast"/>
        </w:trPr>
        <w:tc>
          <w:tcPr>
            <w:tcW w:w="698" w:type="dxa"/>
            <w:vMerge w:val="restart"/>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6"/>
              <w:rPr>
                <w:rFonts w:ascii="SimSun"/>
                <w:sz w:val="19"/>
              </w:rPr>
            </w:pPr>
          </w:p>
          <w:p>
            <w:pPr>
              <w:pStyle w:val="TableParagraph"/>
              <w:spacing w:line="285" w:lineRule="auto"/>
              <w:ind w:left="107" w:right="160"/>
              <w:rPr>
                <w:rFonts w:ascii="SimSun" w:eastAsia="SimSun" w:hint="eastAsia"/>
                <w:sz w:val="21"/>
              </w:rPr>
            </w:pPr>
            <w:r>
              <w:rPr>
                <w:rFonts w:ascii="SimSun" w:eastAsia="SimSun" w:hint="eastAsia"/>
                <w:spacing w:val="-1"/>
                <w:sz w:val="21"/>
              </w:rPr>
              <w:t>宝丰能源</w:t>
            </w:r>
          </w:p>
        </w:tc>
        <w:tc>
          <w:tcPr>
            <w:tcW w:w="3413" w:type="dxa"/>
          </w:tcPr>
          <w:p>
            <w:pPr>
              <w:pStyle w:val="TableParagraph"/>
              <w:spacing w:before="5"/>
              <w:rPr>
                <w:rFonts w:ascii="SimSun"/>
                <w:sz w:val="28"/>
              </w:rPr>
            </w:pPr>
          </w:p>
          <w:p>
            <w:pPr>
              <w:pStyle w:val="TableParagraph"/>
              <w:spacing w:before="1"/>
              <w:ind w:left="108"/>
              <w:rPr>
                <w:rFonts w:ascii="SimSun" w:eastAsia="SimSun" w:hint="eastAsia"/>
                <w:sz w:val="21"/>
              </w:rPr>
            </w:pPr>
            <w:r>
              <w:rPr>
                <w:rFonts w:ascii="SimSun" w:eastAsia="SimSun" w:hint="eastAsia"/>
                <w:sz w:val="21"/>
              </w:rPr>
              <w:t>锅炉烟气除尘、脱硫、脱硝装置</w:t>
            </w:r>
          </w:p>
        </w:tc>
        <w:tc>
          <w:tcPr>
            <w:tcW w:w="3545" w:type="dxa"/>
          </w:tcPr>
          <w:p>
            <w:pPr>
              <w:pStyle w:val="TableParagraph"/>
              <w:spacing w:before="43"/>
              <w:ind w:left="108"/>
              <w:rPr>
                <w:rFonts w:ascii="SimSun" w:eastAsia="SimSun" w:hint="eastAsia"/>
                <w:sz w:val="21"/>
              </w:rPr>
            </w:pPr>
            <w:r>
              <w:rPr>
                <w:rFonts w:ascii="SimSun" w:eastAsia="SimSun" w:hint="eastAsia"/>
                <w:spacing w:val="-1"/>
                <w:sz w:val="21"/>
              </w:rPr>
              <w:t>除尘：高效布袋除尘器除尘</w:t>
            </w:r>
          </w:p>
          <w:p>
            <w:pPr>
              <w:pStyle w:val="TableParagraph"/>
              <w:spacing w:line="320" w:lineRule="atLeast"/>
              <w:ind w:left="108" w:right="414"/>
              <w:rPr>
                <w:rFonts w:ascii="SimSun" w:eastAsia="SimSun" w:hint="eastAsia"/>
                <w:sz w:val="21"/>
              </w:rPr>
            </w:pPr>
            <w:r>
              <w:rPr>
                <w:rFonts w:ascii="SimSun" w:eastAsia="SimSun" w:hint="eastAsia"/>
                <w:sz w:val="21"/>
              </w:rPr>
              <w:t>脱硫：炉外石灰石</w:t>
            </w:r>
            <w:r>
              <w:rPr>
                <w:sz w:val="21"/>
              </w:rPr>
              <w:t>-</w:t>
            </w:r>
            <w:r>
              <w:rPr>
                <w:rFonts w:ascii="SimSun" w:eastAsia="SimSun" w:hint="eastAsia"/>
                <w:sz w:val="21"/>
              </w:rPr>
              <w:t>石膏湿法脱硫</w:t>
            </w:r>
            <w:r>
              <w:rPr>
                <w:rFonts w:ascii="SimSun" w:eastAsia="SimSun" w:hint="eastAsia"/>
                <w:spacing w:val="-7"/>
                <w:sz w:val="21"/>
              </w:rPr>
              <w:t>脱硝：低氮燃烧加 </w:t>
            </w:r>
            <w:r>
              <w:rPr>
                <w:sz w:val="21"/>
              </w:rPr>
              <w:t>SCR</w:t>
            </w:r>
            <w:r>
              <w:rPr>
                <w:spacing w:val="1"/>
                <w:sz w:val="21"/>
              </w:rPr>
              <w:t> </w:t>
            </w:r>
            <w:r>
              <w:rPr>
                <w:rFonts w:ascii="SimSun" w:eastAsia="SimSun" w:hint="eastAsia"/>
                <w:sz w:val="21"/>
              </w:rPr>
              <w:t>脱硝</w:t>
            </w:r>
          </w:p>
        </w:tc>
        <w:tc>
          <w:tcPr>
            <w:tcW w:w="1132" w:type="dxa"/>
          </w:tcPr>
          <w:p>
            <w:pPr>
              <w:pStyle w:val="TableParagraph"/>
              <w:spacing w:before="5"/>
              <w:rPr>
                <w:rFonts w:ascii="SimSun"/>
                <w:sz w:val="28"/>
              </w:rPr>
            </w:pPr>
          </w:p>
          <w:p>
            <w:pPr>
              <w:pStyle w:val="TableParagraph"/>
              <w:spacing w:before="1"/>
              <w:ind w:left="54" w:right="122"/>
              <w:jc w:val="center"/>
              <w:rPr>
                <w:rFonts w:ascii="SimSun" w:eastAsia="SimSun" w:hint="eastAsia"/>
                <w:sz w:val="21"/>
              </w:rPr>
            </w:pPr>
            <w:r>
              <w:rPr>
                <w:rFonts w:ascii="SimSun" w:eastAsia="SimSun" w:hint="eastAsia"/>
                <w:sz w:val="21"/>
              </w:rPr>
              <w:t>正常运行</w:t>
            </w:r>
          </w:p>
        </w:tc>
      </w:tr>
      <w:tr>
        <w:trPr>
          <w:trHeight w:val="955" w:hRule="atLeast"/>
        </w:trPr>
        <w:tc>
          <w:tcPr>
            <w:tcW w:w="698" w:type="dxa"/>
            <w:vMerge/>
            <w:tcBorders>
              <w:top w:val="nil"/>
            </w:tcBorders>
          </w:tcPr>
          <w:p>
            <w:pPr>
              <w:rPr>
                <w:sz w:val="2"/>
                <w:szCs w:val="2"/>
              </w:rPr>
            </w:pPr>
          </w:p>
        </w:tc>
        <w:tc>
          <w:tcPr>
            <w:tcW w:w="3413" w:type="dxa"/>
          </w:tcPr>
          <w:p>
            <w:pPr>
              <w:pStyle w:val="TableParagraph"/>
              <w:spacing w:before="5"/>
              <w:rPr>
                <w:rFonts w:ascii="SimSun"/>
                <w:sz w:val="28"/>
              </w:rPr>
            </w:pPr>
          </w:p>
          <w:p>
            <w:pPr>
              <w:pStyle w:val="TableParagraph"/>
              <w:spacing w:before="1"/>
              <w:ind w:left="108"/>
              <w:rPr>
                <w:rFonts w:ascii="SimSun" w:eastAsia="SimSun" w:hint="eastAsia"/>
                <w:sz w:val="21"/>
              </w:rPr>
            </w:pPr>
            <w:r>
              <w:rPr>
                <w:rFonts w:ascii="SimSun" w:eastAsia="SimSun" w:hint="eastAsia"/>
                <w:sz w:val="21"/>
              </w:rPr>
              <w:t>甲醇硫回收装置</w:t>
            </w:r>
          </w:p>
        </w:tc>
        <w:tc>
          <w:tcPr>
            <w:tcW w:w="3545" w:type="dxa"/>
          </w:tcPr>
          <w:p>
            <w:pPr>
              <w:pStyle w:val="TableParagraph"/>
              <w:spacing w:before="43"/>
              <w:ind w:left="108"/>
              <w:rPr>
                <w:rFonts w:ascii="SimSun" w:eastAsia="SimSun" w:hint="eastAsia"/>
                <w:sz w:val="21"/>
              </w:rPr>
            </w:pPr>
            <w:r>
              <w:rPr>
                <w:rFonts w:ascii="SimSun" w:eastAsia="SimSun" w:hint="eastAsia"/>
                <w:sz w:val="21"/>
              </w:rPr>
              <w:t>甲醇硫回收采用两级克劳斯</w:t>
            </w:r>
            <w:r>
              <w:rPr>
                <w:sz w:val="21"/>
              </w:rPr>
              <w:t>+</w:t>
            </w:r>
            <w:r>
              <w:rPr>
                <w:rFonts w:ascii="SimSun" w:eastAsia="SimSun" w:hint="eastAsia"/>
                <w:sz w:val="21"/>
              </w:rPr>
              <w:t>尾气回</w:t>
            </w:r>
          </w:p>
          <w:p>
            <w:pPr>
              <w:pStyle w:val="TableParagraph"/>
              <w:spacing w:line="320" w:lineRule="atLeast"/>
              <w:ind w:left="108" w:right="97"/>
              <w:rPr>
                <w:rFonts w:ascii="SimSun" w:eastAsia="SimSun" w:hint="eastAsia"/>
                <w:sz w:val="21"/>
              </w:rPr>
            </w:pPr>
            <w:r>
              <w:rPr>
                <w:rFonts w:ascii="SimSun" w:eastAsia="SimSun" w:hint="eastAsia"/>
                <w:spacing w:val="-2"/>
                <w:sz w:val="21"/>
              </w:rPr>
              <w:t>收工艺对尾气进行处理，处理后送动</w:t>
            </w:r>
            <w:r>
              <w:rPr>
                <w:rFonts w:ascii="SimSun" w:eastAsia="SimSun" w:hint="eastAsia"/>
                <w:sz w:val="21"/>
              </w:rPr>
              <w:t>力脱硫系统处理达标排放</w:t>
            </w:r>
          </w:p>
        </w:tc>
        <w:tc>
          <w:tcPr>
            <w:tcW w:w="1132" w:type="dxa"/>
          </w:tcPr>
          <w:p>
            <w:pPr>
              <w:pStyle w:val="TableParagraph"/>
              <w:spacing w:before="5"/>
              <w:rPr>
                <w:rFonts w:ascii="SimSun"/>
                <w:sz w:val="28"/>
              </w:rPr>
            </w:pPr>
          </w:p>
          <w:p>
            <w:pPr>
              <w:pStyle w:val="TableParagraph"/>
              <w:spacing w:before="1"/>
              <w:ind w:left="54" w:right="122"/>
              <w:jc w:val="center"/>
              <w:rPr>
                <w:rFonts w:ascii="SimSun" w:eastAsia="SimSun" w:hint="eastAsia"/>
                <w:sz w:val="21"/>
              </w:rPr>
            </w:pPr>
            <w:r>
              <w:rPr>
                <w:rFonts w:ascii="SimSun" w:eastAsia="SimSun" w:hint="eastAsia"/>
                <w:sz w:val="21"/>
              </w:rPr>
              <w:t>正常运行</w:t>
            </w:r>
          </w:p>
        </w:tc>
      </w:tr>
      <w:tr>
        <w:trPr>
          <w:trHeight w:val="415" w:hRule="atLeast"/>
        </w:trPr>
        <w:tc>
          <w:tcPr>
            <w:tcW w:w="698" w:type="dxa"/>
            <w:vMerge/>
            <w:tcBorders>
              <w:top w:val="nil"/>
            </w:tcBorders>
          </w:tcPr>
          <w:p>
            <w:pPr>
              <w:rPr>
                <w:sz w:val="2"/>
                <w:szCs w:val="2"/>
              </w:rPr>
            </w:pPr>
          </w:p>
        </w:tc>
        <w:tc>
          <w:tcPr>
            <w:tcW w:w="3413" w:type="dxa"/>
          </w:tcPr>
          <w:p>
            <w:pPr>
              <w:pStyle w:val="TableParagraph"/>
              <w:spacing w:before="94"/>
              <w:ind w:left="108"/>
              <w:rPr>
                <w:rFonts w:ascii="SimSun" w:eastAsia="SimSun" w:hint="eastAsia"/>
                <w:sz w:val="21"/>
              </w:rPr>
            </w:pPr>
            <w:r>
              <w:rPr>
                <w:rFonts w:ascii="SimSun" w:eastAsia="SimSun" w:hint="eastAsia"/>
                <w:spacing w:val="12"/>
                <w:sz w:val="21"/>
              </w:rPr>
              <w:t>甲醇罐区</w:t>
            </w:r>
            <w:r>
              <w:rPr>
                <w:sz w:val="21"/>
              </w:rPr>
              <w:t>VOCs</w:t>
            </w:r>
            <w:r>
              <w:rPr>
                <w:spacing w:val="2"/>
                <w:sz w:val="21"/>
              </w:rPr>
              <w:t> </w:t>
            </w:r>
            <w:r>
              <w:rPr>
                <w:rFonts w:ascii="SimSun" w:eastAsia="SimSun" w:hint="eastAsia"/>
                <w:sz w:val="21"/>
              </w:rPr>
              <w:t>治理设施</w:t>
            </w:r>
          </w:p>
        </w:tc>
        <w:tc>
          <w:tcPr>
            <w:tcW w:w="3545" w:type="dxa"/>
          </w:tcPr>
          <w:p>
            <w:pPr>
              <w:pStyle w:val="TableParagraph"/>
              <w:spacing w:before="94"/>
              <w:ind w:left="108"/>
              <w:rPr>
                <w:rFonts w:ascii="SimSun" w:eastAsia="SimSun" w:hint="eastAsia"/>
                <w:sz w:val="21"/>
              </w:rPr>
            </w:pPr>
            <w:r>
              <w:rPr>
                <w:rFonts w:ascii="SimSun" w:eastAsia="SimSun" w:hint="eastAsia"/>
                <w:sz w:val="21"/>
              </w:rPr>
              <w:t>碱洗</w:t>
            </w:r>
            <w:r>
              <w:rPr>
                <w:sz w:val="21"/>
              </w:rPr>
              <w:t>+</w:t>
            </w:r>
            <w:r>
              <w:rPr>
                <w:rFonts w:ascii="SimSun" w:eastAsia="SimSun" w:hint="eastAsia"/>
                <w:sz w:val="21"/>
              </w:rPr>
              <w:t>水洗</w:t>
            </w:r>
          </w:p>
        </w:tc>
        <w:tc>
          <w:tcPr>
            <w:tcW w:w="1132" w:type="dxa"/>
          </w:tcPr>
          <w:p>
            <w:pPr>
              <w:pStyle w:val="TableParagraph"/>
              <w:spacing w:before="94"/>
              <w:ind w:left="54" w:right="122"/>
              <w:jc w:val="center"/>
              <w:rPr>
                <w:rFonts w:ascii="SimSun" w:eastAsia="SimSun" w:hint="eastAsia"/>
                <w:sz w:val="21"/>
              </w:rPr>
            </w:pPr>
            <w:r>
              <w:rPr>
                <w:rFonts w:ascii="SimSun" w:eastAsia="SimSun" w:hint="eastAsia"/>
                <w:sz w:val="21"/>
              </w:rPr>
              <w:t>正常运行</w:t>
            </w:r>
          </w:p>
        </w:tc>
      </w:tr>
      <w:tr>
        <w:trPr>
          <w:trHeight w:val="415" w:hRule="atLeast"/>
        </w:trPr>
        <w:tc>
          <w:tcPr>
            <w:tcW w:w="698" w:type="dxa"/>
            <w:vMerge/>
            <w:tcBorders>
              <w:top w:val="nil"/>
            </w:tcBorders>
          </w:tcPr>
          <w:p>
            <w:pPr>
              <w:rPr>
                <w:sz w:val="2"/>
                <w:szCs w:val="2"/>
              </w:rPr>
            </w:pPr>
          </w:p>
        </w:tc>
        <w:tc>
          <w:tcPr>
            <w:tcW w:w="3413" w:type="dxa"/>
          </w:tcPr>
          <w:p>
            <w:pPr>
              <w:pStyle w:val="TableParagraph"/>
              <w:spacing w:before="93"/>
              <w:ind w:left="108"/>
              <w:rPr>
                <w:rFonts w:ascii="SimSun" w:eastAsia="SimSun" w:hint="eastAsia"/>
                <w:sz w:val="21"/>
              </w:rPr>
            </w:pPr>
            <w:r>
              <w:rPr>
                <w:rFonts w:ascii="SimSun" w:eastAsia="SimSun" w:hint="eastAsia"/>
                <w:spacing w:val="-10"/>
                <w:sz w:val="21"/>
              </w:rPr>
              <w:t>苯加氢罐区 </w:t>
            </w:r>
            <w:r>
              <w:rPr>
                <w:sz w:val="21"/>
              </w:rPr>
              <w:t>VOCs </w:t>
            </w:r>
            <w:r>
              <w:rPr>
                <w:rFonts w:ascii="SimSun" w:eastAsia="SimSun" w:hint="eastAsia"/>
                <w:sz w:val="21"/>
              </w:rPr>
              <w:t>治理设施</w:t>
            </w:r>
          </w:p>
        </w:tc>
        <w:tc>
          <w:tcPr>
            <w:tcW w:w="3545" w:type="dxa"/>
          </w:tcPr>
          <w:p>
            <w:pPr>
              <w:pStyle w:val="TableParagraph"/>
              <w:spacing w:before="93"/>
              <w:ind w:left="108"/>
              <w:rPr>
                <w:rFonts w:ascii="SimSun" w:eastAsia="SimSun" w:hint="eastAsia"/>
                <w:sz w:val="21"/>
              </w:rPr>
            </w:pPr>
            <w:r>
              <w:rPr>
                <w:rFonts w:ascii="SimSun" w:eastAsia="SimSun" w:hint="eastAsia"/>
                <w:sz w:val="21"/>
              </w:rPr>
              <w:t>冷凝</w:t>
            </w:r>
            <w:r>
              <w:rPr>
                <w:sz w:val="21"/>
              </w:rPr>
              <w:t>+</w:t>
            </w:r>
            <w:r>
              <w:rPr>
                <w:rFonts w:ascii="SimSun" w:eastAsia="SimSun" w:hint="eastAsia"/>
                <w:sz w:val="21"/>
              </w:rPr>
              <w:t>吸附</w:t>
            </w:r>
            <w:r>
              <w:rPr>
                <w:sz w:val="21"/>
              </w:rPr>
              <w:t>+</w:t>
            </w:r>
            <w:r>
              <w:rPr>
                <w:rFonts w:ascii="SimSun" w:eastAsia="SimSun" w:hint="eastAsia"/>
                <w:sz w:val="21"/>
              </w:rPr>
              <w:t>焚烧</w:t>
            </w:r>
          </w:p>
        </w:tc>
        <w:tc>
          <w:tcPr>
            <w:tcW w:w="1132" w:type="dxa"/>
          </w:tcPr>
          <w:p>
            <w:pPr>
              <w:pStyle w:val="TableParagraph"/>
              <w:spacing w:before="93"/>
              <w:ind w:left="54" w:right="122"/>
              <w:jc w:val="center"/>
              <w:rPr>
                <w:rFonts w:ascii="SimSun" w:eastAsia="SimSun" w:hint="eastAsia"/>
                <w:sz w:val="21"/>
              </w:rPr>
            </w:pPr>
            <w:r>
              <w:rPr>
                <w:rFonts w:ascii="SimSun" w:eastAsia="SimSun" w:hint="eastAsia"/>
                <w:sz w:val="21"/>
              </w:rPr>
              <w:t>正常运行</w:t>
            </w:r>
          </w:p>
        </w:tc>
      </w:tr>
      <w:tr>
        <w:trPr>
          <w:trHeight w:val="415" w:hRule="atLeast"/>
        </w:trPr>
        <w:tc>
          <w:tcPr>
            <w:tcW w:w="698" w:type="dxa"/>
            <w:vMerge/>
            <w:tcBorders>
              <w:top w:val="nil"/>
            </w:tcBorders>
          </w:tcPr>
          <w:p>
            <w:pPr>
              <w:rPr>
                <w:sz w:val="2"/>
                <w:szCs w:val="2"/>
              </w:rPr>
            </w:pPr>
          </w:p>
        </w:tc>
        <w:tc>
          <w:tcPr>
            <w:tcW w:w="3413" w:type="dxa"/>
          </w:tcPr>
          <w:p>
            <w:pPr>
              <w:pStyle w:val="TableParagraph"/>
              <w:spacing w:before="93"/>
              <w:ind w:left="108"/>
              <w:rPr>
                <w:rFonts w:ascii="SimSun" w:eastAsia="SimSun" w:hint="eastAsia"/>
                <w:sz w:val="21"/>
              </w:rPr>
            </w:pPr>
            <w:r>
              <w:rPr>
                <w:sz w:val="21"/>
              </w:rPr>
              <w:t>B</w:t>
            </w:r>
            <w:r>
              <w:rPr>
                <w:spacing w:val="1"/>
                <w:sz w:val="21"/>
              </w:rPr>
              <w:t> </w:t>
            </w:r>
            <w:r>
              <w:rPr>
                <w:rFonts w:ascii="SimSun" w:eastAsia="SimSun" w:hint="eastAsia"/>
                <w:spacing w:val="-14"/>
                <w:sz w:val="21"/>
              </w:rPr>
              <w:t>区一期 </w:t>
            </w:r>
            <w:r>
              <w:rPr>
                <w:sz w:val="21"/>
              </w:rPr>
              <w:t>550m</w:t>
            </w:r>
            <w:r>
              <w:rPr>
                <w:position w:val="7"/>
                <w:sz w:val="14"/>
              </w:rPr>
              <w:t>3</w:t>
            </w:r>
            <w:r>
              <w:rPr>
                <w:sz w:val="21"/>
              </w:rPr>
              <w:t>/h</w:t>
            </w:r>
            <w:r>
              <w:rPr>
                <w:spacing w:val="1"/>
                <w:sz w:val="21"/>
              </w:rPr>
              <w:t> </w:t>
            </w:r>
            <w:r>
              <w:rPr>
                <w:rFonts w:ascii="SimSun" w:eastAsia="SimSun" w:hint="eastAsia"/>
                <w:sz w:val="21"/>
              </w:rPr>
              <w:t>污水处理装置</w:t>
            </w:r>
          </w:p>
        </w:tc>
        <w:tc>
          <w:tcPr>
            <w:tcW w:w="3545" w:type="dxa"/>
          </w:tcPr>
          <w:p>
            <w:pPr>
              <w:pStyle w:val="TableParagraph"/>
              <w:spacing w:before="93"/>
              <w:ind w:left="108"/>
              <w:rPr>
                <w:rFonts w:ascii="SimSun" w:eastAsia="SimSun" w:hint="eastAsia"/>
                <w:sz w:val="21"/>
              </w:rPr>
            </w:pPr>
            <w:r>
              <w:rPr>
                <w:sz w:val="21"/>
              </w:rPr>
              <w:t>A</w:t>
            </w:r>
            <w:r>
              <w:rPr>
                <w:position w:val="7"/>
                <w:sz w:val="14"/>
              </w:rPr>
              <w:t>2</w:t>
            </w:r>
            <w:r>
              <w:rPr>
                <w:sz w:val="21"/>
              </w:rPr>
              <w:t>/O </w:t>
            </w:r>
            <w:r>
              <w:rPr>
                <w:rFonts w:ascii="SimSun" w:eastAsia="SimSun" w:hint="eastAsia"/>
                <w:sz w:val="21"/>
              </w:rPr>
              <w:t>工艺</w:t>
            </w:r>
          </w:p>
        </w:tc>
        <w:tc>
          <w:tcPr>
            <w:tcW w:w="1132" w:type="dxa"/>
          </w:tcPr>
          <w:p>
            <w:pPr>
              <w:pStyle w:val="TableParagraph"/>
              <w:spacing w:before="93"/>
              <w:ind w:left="54" w:right="122"/>
              <w:jc w:val="center"/>
              <w:rPr>
                <w:rFonts w:ascii="SimSun" w:eastAsia="SimSun" w:hint="eastAsia"/>
                <w:sz w:val="21"/>
              </w:rPr>
            </w:pPr>
            <w:r>
              <w:rPr>
                <w:rFonts w:ascii="SimSun" w:eastAsia="SimSun" w:hint="eastAsia"/>
                <w:sz w:val="21"/>
              </w:rPr>
              <w:t>正常运行</w:t>
            </w:r>
          </w:p>
        </w:tc>
      </w:tr>
      <w:tr>
        <w:trPr>
          <w:trHeight w:val="415" w:hRule="atLeast"/>
        </w:trPr>
        <w:tc>
          <w:tcPr>
            <w:tcW w:w="698" w:type="dxa"/>
            <w:vMerge/>
            <w:tcBorders>
              <w:top w:val="nil"/>
            </w:tcBorders>
          </w:tcPr>
          <w:p>
            <w:pPr>
              <w:rPr>
                <w:sz w:val="2"/>
                <w:szCs w:val="2"/>
              </w:rPr>
            </w:pPr>
          </w:p>
        </w:tc>
        <w:tc>
          <w:tcPr>
            <w:tcW w:w="3413" w:type="dxa"/>
          </w:tcPr>
          <w:p>
            <w:pPr>
              <w:pStyle w:val="TableParagraph"/>
              <w:spacing w:before="93"/>
              <w:ind w:left="108"/>
              <w:rPr>
                <w:rFonts w:ascii="SimSun" w:eastAsia="SimSun" w:hint="eastAsia"/>
                <w:sz w:val="21"/>
              </w:rPr>
            </w:pPr>
            <w:r>
              <w:rPr>
                <w:sz w:val="21"/>
              </w:rPr>
              <w:t>B</w:t>
            </w:r>
            <w:r>
              <w:rPr>
                <w:spacing w:val="1"/>
                <w:sz w:val="21"/>
              </w:rPr>
              <w:t> </w:t>
            </w:r>
            <w:r>
              <w:rPr>
                <w:rFonts w:ascii="SimSun" w:eastAsia="SimSun" w:hint="eastAsia"/>
                <w:spacing w:val="-14"/>
                <w:sz w:val="21"/>
              </w:rPr>
              <w:t>区二期 </w:t>
            </w:r>
            <w:r>
              <w:rPr>
                <w:sz w:val="21"/>
              </w:rPr>
              <w:t>650m</w:t>
            </w:r>
            <w:r>
              <w:rPr>
                <w:position w:val="7"/>
                <w:sz w:val="14"/>
              </w:rPr>
              <w:t>3</w:t>
            </w:r>
            <w:r>
              <w:rPr>
                <w:sz w:val="21"/>
              </w:rPr>
              <w:t>/h</w:t>
            </w:r>
            <w:r>
              <w:rPr>
                <w:spacing w:val="1"/>
                <w:sz w:val="21"/>
              </w:rPr>
              <w:t> </w:t>
            </w:r>
            <w:r>
              <w:rPr>
                <w:rFonts w:ascii="SimSun" w:eastAsia="SimSun" w:hint="eastAsia"/>
                <w:sz w:val="21"/>
              </w:rPr>
              <w:t>污水处理装置</w:t>
            </w:r>
          </w:p>
        </w:tc>
        <w:tc>
          <w:tcPr>
            <w:tcW w:w="3545" w:type="dxa"/>
          </w:tcPr>
          <w:p>
            <w:pPr>
              <w:pStyle w:val="TableParagraph"/>
              <w:spacing w:before="93"/>
              <w:ind w:left="108"/>
              <w:rPr>
                <w:rFonts w:ascii="SimSun" w:eastAsia="SimSun" w:hint="eastAsia"/>
                <w:sz w:val="21"/>
              </w:rPr>
            </w:pPr>
            <w:r>
              <w:rPr>
                <w:sz w:val="21"/>
              </w:rPr>
              <w:t>A</w:t>
            </w:r>
            <w:r>
              <w:rPr>
                <w:position w:val="7"/>
                <w:sz w:val="14"/>
              </w:rPr>
              <w:t>2</w:t>
            </w:r>
            <w:r>
              <w:rPr>
                <w:sz w:val="21"/>
              </w:rPr>
              <w:t>/O </w:t>
            </w:r>
            <w:r>
              <w:rPr>
                <w:rFonts w:ascii="SimSun" w:eastAsia="SimSun" w:hint="eastAsia"/>
                <w:sz w:val="21"/>
              </w:rPr>
              <w:t>工艺</w:t>
            </w:r>
          </w:p>
        </w:tc>
        <w:tc>
          <w:tcPr>
            <w:tcW w:w="1132" w:type="dxa"/>
          </w:tcPr>
          <w:p>
            <w:pPr>
              <w:pStyle w:val="TableParagraph"/>
              <w:spacing w:before="93"/>
              <w:ind w:left="54" w:right="122"/>
              <w:jc w:val="center"/>
              <w:rPr>
                <w:rFonts w:ascii="SimSun" w:eastAsia="SimSun" w:hint="eastAsia"/>
                <w:sz w:val="21"/>
              </w:rPr>
            </w:pPr>
            <w:r>
              <w:rPr>
                <w:rFonts w:ascii="SimSun" w:eastAsia="SimSun" w:hint="eastAsia"/>
                <w:sz w:val="21"/>
              </w:rPr>
              <w:t>正常运行</w:t>
            </w:r>
          </w:p>
        </w:tc>
      </w:tr>
      <w:tr>
        <w:trPr>
          <w:trHeight w:val="415" w:hRule="atLeast"/>
        </w:trPr>
        <w:tc>
          <w:tcPr>
            <w:tcW w:w="698" w:type="dxa"/>
            <w:vMerge/>
            <w:tcBorders>
              <w:top w:val="nil"/>
            </w:tcBorders>
          </w:tcPr>
          <w:p>
            <w:pPr>
              <w:rPr>
                <w:sz w:val="2"/>
                <w:szCs w:val="2"/>
              </w:rPr>
            </w:pPr>
          </w:p>
        </w:tc>
        <w:tc>
          <w:tcPr>
            <w:tcW w:w="3413" w:type="dxa"/>
          </w:tcPr>
          <w:p>
            <w:pPr>
              <w:pStyle w:val="TableParagraph"/>
              <w:spacing w:before="93"/>
              <w:ind w:left="108"/>
              <w:rPr>
                <w:rFonts w:ascii="SimSun" w:eastAsia="SimSun" w:hint="eastAsia"/>
                <w:sz w:val="21"/>
              </w:rPr>
            </w:pPr>
            <w:r>
              <w:rPr>
                <w:sz w:val="21"/>
              </w:rPr>
              <w:t>B</w:t>
            </w:r>
            <w:r>
              <w:rPr>
                <w:spacing w:val="1"/>
                <w:sz w:val="21"/>
              </w:rPr>
              <w:t> </w:t>
            </w:r>
            <w:r>
              <w:rPr>
                <w:rFonts w:ascii="SimSun" w:eastAsia="SimSun" w:hint="eastAsia"/>
                <w:spacing w:val="-27"/>
                <w:sz w:val="21"/>
              </w:rPr>
              <w:t>区 </w:t>
            </w:r>
            <w:r>
              <w:rPr>
                <w:sz w:val="21"/>
              </w:rPr>
              <w:t>450m</w:t>
            </w:r>
            <w:r>
              <w:rPr>
                <w:position w:val="7"/>
                <w:sz w:val="14"/>
              </w:rPr>
              <w:t>3</w:t>
            </w:r>
            <w:r>
              <w:rPr>
                <w:sz w:val="21"/>
              </w:rPr>
              <w:t>/h </w:t>
            </w:r>
            <w:r>
              <w:rPr>
                <w:rFonts w:ascii="SimSun" w:eastAsia="SimSun" w:hint="eastAsia"/>
                <w:sz w:val="21"/>
              </w:rPr>
              <w:t>清净下水回用装置</w:t>
            </w:r>
          </w:p>
        </w:tc>
        <w:tc>
          <w:tcPr>
            <w:tcW w:w="3545" w:type="dxa"/>
          </w:tcPr>
          <w:p>
            <w:pPr>
              <w:pStyle w:val="TableParagraph"/>
              <w:spacing w:before="93"/>
              <w:ind w:left="108"/>
              <w:rPr>
                <w:rFonts w:ascii="SimSun" w:eastAsia="SimSun" w:hint="eastAsia"/>
                <w:sz w:val="21"/>
              </w:rPr>
            </w:pPr>
            <w:r>
              <w:rPr>
                <w:rFonts w:ascii="SimSun" w:eastAsia="SimSun" w:hint="eastAsia"/>
                <w:sz w:val="21"/>
              </w:rPr>
              <w:t>超滤</w:t>
            </w:r>
            <w:r>
              <w:rPr>
                <w:sz w:val="21"/>
              </w:rPr>
              <w:t>+</w:t>
            </w:r>
            <w:r>
              <w:rPr>
                <w:rFonts w:ascii="SimSun" w:eastAsia="SimSun" w:hint="eastAsia"/>
                <w:sz w:val="21"/>
              </w:rPr>
              <w:t>反渗透</w:t>
            </w:r>
          </w:p>
        </w:tc>
        <w:tc>
          <w:tcPr>
            <w:tcW w:w="1132" w:type="dxa"/>
          </w:tcPr>
          <w:p>
            <w:pPr>
              <w:pStyle w:val="TableParagraph"/>
              <w:spacing w:before="93"/>
              <w:ind w:left="54" w:right="122"/>
              <w:jc w:val="center"/>
              <w:rPr>
                <w:rFonts w:ascii="SimSun" w:eastAsia="SimSun" w:hint="eastAsia"/>
                <w:sz w:val="21"/>
              </w:rPr>
            </w:pPr>
            <w:r>
              <w:rPr>
                <w:rFonts w:ascii="SimSun" w:eastAsia="SimSun" w:hint="eastAsia"/>
                <w:sz w:val="21"/>
              </w:rPr>
              <w:t>正常运行</w:t>
            </w:r>
          </w:p>
        </w:tc>
      </w:tr>
      <w:tr>
        <w:trPr>
          <w:trHeight w:val="424" w:hRule="atLeast"/>
        </w:trPr>
        <w:tc>
          <w:tcPr>
            <w:tcW w:w="698" w:type="dxa"/>
            <w:vMerge/>
            <w:tcBorders>
              <w:top w:val="nil"/>
            </w:tcBorders>
          </w:tcPr>
          <w:p>
            <w:pPr>
              <w:rPr>
                <w:sz w:val="2"/>
                <w:szCs w:val="2"/>
              </w:rPr>
            </w:pPr>
          </w:p>
        </w:tc>
        <w:tc>
          <w:tcPr>
            <w:tcW w:w="3413" w:type="dxa"/>
          </w:tcPr>
          <w:p>
            <w:pPr>
              <w:pStyle w:val="TableParagraph"/>
              <w:spacing w:before="98"/>
              <w:ind w:left="108"/>
              <w:rPr>
                <w:rFonts w:ascii="SimSun" w:eastAsia="SimSun" w:hint="eastAsia"/>
                <w:sz w:val="21"/>
              </w:rPr>
            </w:pPr>
            <w:r>
              <w:rPr>
                <w:sz w:val="21"/>
              </w:rPr>
              <w:t>B</w:t>
            </w:r>
            <w:r>
              <w:rPr>
                <w:spacing w:val="1"/>
                <w:sz w:val="21"/>
              </w:rPr>
              <w:t> </w:t>
            </w:r>
            <w:r>
              <w:rPr>
                <w:rFonts w:ascii="SimSun" w:eastAsia="SimSun" w:hint="eastAsia"/>
                <w:spacing w:val="-28"/>
                <w:sz w:val="21"/>
              </w:rPr>
              <w:t>区 </w:t>
            </w:r>
            <w:r>
              <w:rPr>
                <w:sz w:val="21"/>
              </w:rPr>
              <w:t>800m</w:t>
            </w:r>
            <w:r>
              <w:rPr>
                <w:position w:val="7"/>
                <w:sz w:val="14"/>
              </w:rPr>
              <w:t>3</w:t>
            </w:r>
            <w:r>
              <w:rPr>
                <w:sz w:val="21"/>
              </w:rPr>
              <w:t>/h </w:t>
            </w:r>
            <w:r>
              <w:rPr>
                <w:rFonts w:ascii="SimSun" w:eastAsia="SimSun" w:hint="eastAsia"/>
                <w:sz w:val="21"/>
              </w:rPr>
              <w:t>中水回用装置</w:t>
            </w:r>
          </w:p>
        </w:tc>
        <w:tc>
          <w:tcPr>
            <w:tcW w:w="3545" w:type="dxa"/>
          </w:tcPr>
          <w:p>
            <w:pPr>
              <w:pStyle w:val="TableParagraph"/>
              <w:spacing w:before="98"/>
              <w:ind w:left="108"/>
              <w:rPr>
                <w:rFonts w:ascii="SimSun" w:eastAsia="SimSun" w:hint="eastAsia"/>
                <w:sz w:val="21"/>
              </w:rPr>
            </w:pPr>
            <w:r>
              <w:rPr>
                <w:rFonts w:ascii="SimSun" w:eastAsia="SimSun" w:hint="eastAsia"/>
                <w:sz w:val="21"/>
              </w:rPr>
              <w:t>超滤</w:t>
            </w:r>
            <w:r>
              <w:rPr>
                <w:sz w:val="21"/>
              </w:rPr>
              <w:t>+</w:t>
            </w:r>
            <w:r>
              <w:rPr>
                <w:rFonts w:ascii="SimSun" w:eastAsia="SimSun" w:hint="eastAsia"/>
                <w:sz w:val="21"/>
              </w:rPr>
              <w:t>反渗透</w:t>
            </w:r>
          </w:p>
        </w:tc>
        <w:tc>
          <w:tcPr>
            <w:tcW w:w="1132" w:type="dxa"/>
          </w:tcPr>
          <w:p>
            <w:pPr>
              <w:pStyle w:val="TableParagraph"/>
              <w:spacing w:before="98"/>
              <w:ind w:left="54" w:right="122"/>
              <w:jc w:val="center"/>
              <w:rPr>
                <w:rFonts w:ascii="SimSun" w:eastAsia="SimSun" w:hint="eastAsia"/>
                <w:sz w:val="21"/>
              </w:rPr>
            </w:pPr>
            <w:r>
              <w:rPr>
                <w:rFonts w:ascii="SimSun" w:eastAsia="SimSun" w:hint="eastAsia"/>
                <w:sz w:val="21"/>
              </w:rPr>
              <w:t>正常运行</w:t>
            </w:r>
          </w:p>
        </w:tc>
      </w:tr>
      <w:tr>
        <w:trPr>
          <w:trHeight w:val="422" w:hRule="atLeast"/>
        </w:trPr>
        <w:tc>
          <w:tcPr>
            <w:tcW w:w="698" w:type="dxa"/>
            <w:vMerge/>
            <w:tcBorders>
              <w:top w:val="nil"/>
            </w:tcBorders>
          </w:tcPr>
          <w:p>
            <w:pPr>
              <w:rPr>
                <w:sz w:val="2"/>
                <w:szCs w:val="2"/>
              </w:rPr>
            </w:pPr>
          </w:p>
        </w:tc>
        <w:tc>
          <w:tcPr>
            <w:tcW w:w="3413" w:type="dxa"/>
          </w:tcPr>
          <w:p>
            <w:pPr>
              <w:pStyle w:val="TableParagraph"/>
              <w:spacing w:before="96"/>
              <w:ind w:left="108"/>
              <w:rPr>
                <w:rFonts w:ascii="SimSun" w:eastAsia="SimSun" w:hint="eastAsia"/>
                <w:sz w:val="21"/>
              </w:rPr>
            </w:pPr>
            <w:r>
              <w:rPr>
                <w:sz w:val="21"/>
              </w:rPr>
              <w:t>B </w:t>
            </w:r>
            <w:r>
              <w:rPr>
                <w:rFonts w:ascii="SimSun" w:eastAsia="SimSun" w:hint="eastAsia"/>
                <w:sz w:val="21"/>
              </w:rPr>
              <w:t>区一期污水处理臭气治理装置</w:t>
            </w:r>
          </w:p>
        </w:tc>
        <w:tc>
          <w:tcPr>
            <w:tcW w:w="3545" w:type="dxa"/>
          </w:tcPr>
          <w:p>
            <w:pPr>
              <w:pStyle w:val="TableParagraph"/>
              <w:spacing w:before="96"/>
              <w:ind w:left="108"/>
              <w:rPr>
                <w:rFonts w:ascii="SimSun" w:eastAsia="SimSun" w:hint="eastAsia"/>
                <w:sz w:val="21"/>
              </w:rPr>
            </w:pPr>
            <w:r>
              <w:rPr>
                <w:rFonts w:ascii="SimSun" w:eastAsia="SimSun" w:hint="eastAsia"/>
                <w:sz w:val="21"/>
              </w:rPr>
              <w:t>负压收集，碱洗</w:t>
            </w:r>
            <w:r>
              <w:rPr>
                <w:sz w:val="21"/>
              </w:rPr>
              <w:t>+</w:t>
            </w:r>
            <w:r>
              <w:rPr>
                <w:rFonts w:ascii="SimSun" w:eastAsia="SimSun" w:hint="eastAsia"/>
                <w:sz w:val="21"/>
              </w:rPr>
              <w:t>水洗</w:t>
            </w:r>
            <w:r>
              <w:rPr>
                <w:sz w:val="21"/>
              </w:rPr>
              <w:t>+</w:t>
            </w:r>
            <w:r>
              <w:rPr>
                <w:rFonts w:ascii="SimSun" w:eastAsia="SimSun" w:hint="eastAsia"/>
                <w:sz w:val="21"/>
              </w:rPr>
              <w:t>焦炉焚烧</w:t>
            </w:r>
          </w:p>
        </w:tc>
        <w:tc>
          <w:tcPr>
            <w:tcW w:w="1132" w:type="dxa"/>
          </w:tcPr>
          <w:p>
            <w:pPr>
              <w:pStyle w:val="TableParagraph"/>
              <w:spacing w:before="96"/>
              <w:ind w:left="54" w:right="122"/>
              <w:jc w:val="center"/>
              <w:rPr>
                <w:rFonts w:ascii="SimSun" w:eastAsia="SimSun" w:hint="eastAsia"/>
                <w:sz w:val="21"/>
              </w:rPr>
            </w:pPr>
            <w:r>
              <w:rPr>
                <w:rFonts w:ascii="SimSun" w:eastAsia="SimSun" w:hint="eastAsia"/>
                <w:sz w:val="21"/>
              </w:rPr>
              <w:t>正常运行</w:t>
            </w:r>
          </w:p>
        </w:tc>
      </w:tr>
      <w:tr>
        <w:trPr>
          <w:trHeight w:val="422" w:hRule="atLeast"/>
        </w:trPr>
        <w:tc>
          <w:tcPr>
            <w:tcW w:w="698" w:type="dxa"/>
            <w:vMerge/>
            <w:tcBorders>
              <w:top w:val="nil"/>
            </w:tcBorders>
          </w:tcPr>
          <w:p>
            <w:pPr>
              <w:rPr>
                <w:sz w:val="2"/>
                <w:szCs w:val="2"/>
              </w:rPr>
            </w:pPr>
          </w:p>
        </w:tc>
        <w:tc>
          <w:tcPr>
            <w:tcW w:w="3413" w:type="dxa"/>
          </w:tcPr>
          <w:p>
            <w:pPr>
              <w:pStyle w:val="TableParagraph"/>
              <w:spacing w:before="96"/>
              <w:ind w:left="108"/>
              <w:rPr>
                <w:rFonts w:ascii="SimSun" w:eastAsia="SimSun" w:hint="eastAsia"/>
                <w:sz w:val="21"/>
              </w:rPr>
            </w:pPr>
            <w:r>
              <w:rPr>
                <w:sz w:val="21"/>
              </w:rPr>
              <w:t>B </w:t>
            </w:r>
            <w:r>
              <w:rPr>
                <w:rFonts w:ascii="SimSun" w:eastAsia="SimSun" w:hint="eastAsia"/>
                <w:sz w:val="21"/>
              </w:rPr>
              <w:t>区二期污水处理臭气治理装置</w:t>
            </w:r>
          </w:p>
        </w:tc>
        <w:tc>
          <w:tcPr>
            <w:tcW w:w="3545" w:type="dxa"/>
          </w:tcPr>
          <w:p>
            <w:pPr>
              <w:pStyle w:val="TableParagraph"/>
              <w:spacing w:before="96"/>
              <w:ind w:left="108"/>
              <w:rPr>
                <w:rFonts w:ascii="SimSun" w:eastAsia="SimSun" w:hint="eastAsia"/>
                <w:sz w:val="21"/>
              </w:rPr>
            </w:pPr>
            <w:r>
              <w:rPr>
                <w:rFonts w:ascii="SimSun" w:eastAsia="SimSun" w:hint="eastAsia"/>
                <w:sz w:val="21"/>
              </w:rPr>
              <w:t>负压收集，碱洗</w:t>
            </w:r>
            <w:r>
              <w:rPr>
                <w:sz w:val="21"/>
              </w:rPr>
              <w:t>+</w:t>
            </w:r>
            <w:r>
              <w:rPr>
                <w:rFonts w:ascii="SimSun" w:eastAsia="SimSun" w:hint="eastAsia"/>
                <w:sz w:val="21"/>
              </w:rPr>
              <w:t>水洗</w:t>
            </w:r>
          </w:p>
        </w:tc>
        <w:tc>
          <w:tcPr>
            <w:tcW w:w="1132" w:type="dxa"/>
          </w:tcPr>
          <w:p>
            <w:pPr>
              <w:pStyle w:val="TableParagraph"/>
              <w:spacing w:before="96"/>
              <w:ind w:left="54" w:right="122"/>
              <w:jc w:val="center"/>
              <w:rPr>
                <w:rFonts w:ascii="SimSun" w:eastAsia="SimSun" w:hint="eastAsia"/>
                <w:sz w:val="21"/>
              </w:rPr>
            </w:pPr>
            <w:r>
              <w:rPr>
                <w:rFonts w:ascii="SimSun" w:eastAsia="SimSun" w:hint="eastAsia"/>
                <w:sz w:val="21"/>
              </w:rPr>
              <w:t>正常运行</w:t>
            </w:r>
          </w:p>
        </w:tc>
      </w:tr>
      <w:tr>
        <w:trPr>
          <w:trHeight w:val="415" w:hRule="atLeast"/>
        </w:trPr>
        <w:tc>
          <w:tcPr>
            <w:tcW w:w="698" w:type="dxa"/>
            <w:vMerge/>
            <w:tcBorders>
              <w:top w:val="nil"/>
            </w:tcBorders>
          </w:tcPr>
          <w:p>
            <w:pPr>
              <w:rPr>
                <w:sz w:val="2"/>
                <w:szCs w:val="2"/>
              </w:rPr>
            </w:pPr>
          </w:p>
        </w:tc>
        <w:tc>
          <w:tcPr>
            <w:tcW w:w="3413" w:type="dxa"/>
          </w:tcPr>
          <w:p>
            <w:pPr>
              <w:pStyle w:val="TableParagraph"/>
              <w:spacing w:before="93"/>
              <w:ind w:left="108"/>
              <w:rPr>
                <w:rFonts w:ascii="SimSun" w:eastAsia="SimSun" w:hint="eastAsia"/>
                <w:sz w:val="21"/>
              </w:rPr>
            </w:pPr>
            <w:r>
              <w:rPr>
                <w:spacing w:val="-1"/>
                <w:sz w:val="21"/>
              </w:rPr>
              <w:t>A</w:t>
            </w:r>
            <w:r>
              <w:rPr>
                <w:sz w:val="21"/>
              </w:rPr>
              <w:t> </w:t>
            </w:r>
            <w:r>
              <w:rPr>
                <w:rFonts w:ascii="SimSun" w:eastAsia="SimSun" w:hint="eastAsia"/>
                <w:spacing w:val="-27"/>
                <w:sz w:val="21"/>
              </w:rPr>
              <w:t>区 </w:t>
            </w:r>
            <w:r>
              <w:rPr>
                <w:spacing w:val="-1"/>
                <w:sz w:val="21"/>
              </w:rPr>
              <w:t>450m</w:t>
            </w:r>
            <w:r>
              <w:rPr>
                <w:spacing w:val="-1"/>
                <w:position w:val="7"/>
                <w:sz w:val="14"/>
              </w:rPr>
              <w:t>3</w:t>
            </w:r>
            <w:r>
              <w:rPr>
                <w:spacing w:val="-1"/>
                <w:sz w:val="21"/>
              </w:rPr>
              <w:t>/h</w:t>
            </w:r>
            <w:r>
              <w:rPr>
                <w:spacing w:val="2"/>
                <w:sz w:val="21"/>
              </w:rPr>
              <w:t> </w:t>
            </w:r>
            <w:r>
              <w:rPr>
                <w:rFonts w:ascii="SimSun" w:eastAsia="SimSun" w:hint="eastAsia"/>
                <w:sz w:val="21"/>
              </w:rPr>
              <w:t>污水处理装置</w:t>
            </w:r>
          </w:p>
        </w:tc>
        <w:tc>
          <w:tcPr>
            <w:tcW w:w="3545" w:type="dxa"/>
          </w:tcPr>
          <w:p>
            <w:pPr>
              <w:pStyle w:val="TableParagraph"/>
              <w:spacing w:before="93"/>
              <w:ind w:left="108"/>
              <w:rPr>
                <w:rFonts w:ascii="SimSun" w:eastAsia="SimSun" w:hint="eastAsia"/>
                <w:sz w:val="21"/>
              </w:rPr>
            </w:pPr>
            <w:r>
              <w:rPr>
                <w:rFonts w:ascii="SimSun" w:eastAsia="SimSun" w:hint="eastAsia"/>
                <w:spacing w:val="-1"/>
                <w:sz w:val="21"/>
              </w:rPr>
              <w:t>生化处理：厌氧</w:t>
            </w:r>
            <w:r>
              <w:rPr>
                <w:sz w:val="21"/>
              </w:rPr>
              <w:t>+</w:t>
            </w:r>
            <w:r>
              <w:rPr>
                <w:rFonts w:ascii="SimSun" w:eastAsia="SimSun" w:hint="eastAsia"/>
                <w:sz w:val="21"/>
              </w:rPr>
              <w:t>好氧</w:t>
            </w:r>
            <w:r>
              <w:rPr>
                <w:sz w:val="21"/>
              </w:rPr>
              <w:t>+</w:t>
            </w:r>
            <w:r>
              <w:rPr>
                <w:rFonts w:ascii="SimSun" w:eastAsia="SimSun" w:hint="eastAsia"/>
                <w:sz w:val="21"/>
              </w:rPr>
              <w:t>沉淀</w:t>
            </w:r>
          </w:p>
        </w:tc>
        <w:tc>
          <w:tcPr>
            <w:tcW w:w="1132" w:type="dxa"/>
          </w:tcPr>
          <w:p>
            <w:pPr>
              <w:pStyle w:val="TableParagraph"/>
              <w:spacing w:before="93"/>
              <w:ind w:left="54" w:right="122"/>
              <w:jc w:val="center"/>
              <w:rPr>
                <w:rFonts w:ascii="SimSun" w:eastAsia="SimSun" w:hint="eastAsia"/>
                <w:sz w:val="21"/>
              </w:rPr>
            </w:pPr>
            <w:r>
              <w:rPr>
                <w:rFonts w:ascii="SimSun" w:eastAsia="SimSun" w:hint="eastAsia"/>
                <w:sz w:val="21"/>
              </w:rPr>
              <w:t>正常运行</w:t>
            </w:r>
          </w:p>
        </w:tc>
      </w:tr>
      <w:tr>
        <w:trPr>
          <w:trHeight w:val="415" w:hRule="atLeast"/>
        </w:trPr>
        <w:tc>
          <w:tcPr>
            <w:tcW w:w="698" w:type="dxa"/>
            <w:vMerge/>
            <w:tcBorders>
              <w:top w:val="nil"/>
            </w:tcBorders>
          </w:tcPr>
          <w:p>
            <w:pPr>
              <w:rPr>
                <w:sz w:val="2"/>
                <w:szCs w:val="2"/>
              </w:rPr>
            </w:pPr>
          </w:p>
        </w:tc>
        <w:tc>
          <w:tcPr>
            <w:tcW w:w="3413" w:type="dxa"/>
          </w:tcPr>
          <w:p>
            <w:pPr>
              <w:pStyle w:val="TableParagraph"/>
              <w:spacing w:before="93"/>
              <w:ind w:left="108"/>
              <w:rPr>
                <w:rFonts w:ascii="SimSun" w:eastAsia="SimSun" w:hint="eastAsia"/>
                <w:sz w:val="21"/>
              </w:rPr>
            </w:pPr>
            <w:r>
              <w:rPr>
                <w:spacing w:val="-1"/>
                <w:sz w:val="21"/>
              </w:rPr>
              <w:t>A </w:t>
            </w:r>
            <w:r>
              <w:rPr>
                <w:rFonts w:ascii="SimSun" w:eastAsia="SimSun" w:hint="eastAsia"/>
                <w:spacing w:val="-27"/>
                <w:sz w:val="21"/>
              </w:rPr>
              <w:t>区 </w:t>
            </w:r>
            <w:r>
              <w:rPr>
                <w:sz w:val="21"/>
              </w:rPr>
              <w:t>270m</w:t>
            </w:r>
            <w:r>
              <w:rPr>
                <w:position w:val="7"/>
                <w:sz w:val="14"/>
              </w:rPr>
              <w:t>3</w:t>
            </w:r>
            <w:r>
              <w:rPr>
                <w:sz w:val="21"/>
              </w:rPr>
              <w:t>/h </w:t>
            </w:r>
            <w:r>
              <w:rPr>
                <w:rFonts w:ascii="SimSun" w:eastAsia="SimSun" w:hint="eastAsia"/>
                <w:sz w:val="21"/>
              </w:rPr>
              <w:t>清净下水处理装置</w:t>
            </w:r>
          </w:p>
        </w:tc>
        <w:tc>
          <w:tcPr>
            <w:tcW w:w="3545" w:type="dxa"/>
          </w:tcPr>
          <w:p>
            <w:pPr>
              <w:pStyle w:val="TableParagraph"/>
              <w:spacing w:before="93"/>
              <w:ind w:left="108"/>
              <w:rPr>
                <w:rFonts w:ascii="SimSun" w:eastAsia="SimSun" w:hint="eastAsia"/>
                <w:sz w:val="21"/>
              </w:rPr>
            </w:pPr>
            <w:r>
              <w:rPr>
                <w:rFonts w:ascii="SimSun" w:eastAsia="SimSun" w:hint="eastAsia"/>
                <w:spacing w:val="-1"/>
                <w:sz w:val="21"/>
              </w:rPr>
              <w:t>多介质过滤</w:t>
            </w:r>
            <w:r>
              <w:rPr>
                <w:sz w:val="21"/>
              </w:rPr>
              <w:t>+</w:t>
            </w:r>
            <w:r>
              <w:rPr>
                <w:rFonts w:ascii="SimSun" w:eastAsia="SimSun" w:hint="eastAsia"/>
                <w:sz w:val="21"/>
              </w:rPr>
              <w:t>超滤</w:t>
            </w:r>
            <w:r>
              <w:rPr>
                <w:sz w:val="21"/>
              </w:rPr>
              <w:t>+</w:t>
            </w:r>
            <w:r>
              <w:rPr>
                <w:rFonts w:ascii="SimSun" w:eastAsia="SimSun" w:hint="eastAsia"/>
                <w:sz w:val="21"/>
              </w:rPr>
              <w:t>反渗透</w:t>
            </w:r>
          </w:p>
        </w:tc>
        <w:tc>
          <w:tcPr>
            <w:tcW w:w="1132" w:type="dxa"/>
          </w:tcPr>
          <w:p>
            <w:pPr>
              <w:pStyle w:val="TableParagraph"/>
              <w:spacing w:before="93"/>
              <w:ind w:left="54" w:right="122"/>
              <w:jc w:val="center"/>
              <w:rPr>
                <w:rFonts w:ascii="SimSun" w:eastAsia="SimSun" w:hint="eastAsia"/>
                <w:sz w:val="21"/>
              </w:rPr>
            </w:pPr>
            <w:r>
              <w:rPr>
                <w:rFonts w:ascii="SimSun" w:eastAsia="SimSun" w:hint="eastAsia"/>
                <w:sz w:val="21"/>
              </w:rPr>
              <w:t>正常运行</w:t>
            </w:r>
          </w:p>
        </w:tc>
      </w:tr>
      <w:tr>
        <w:trPr>
          <w:trHeight w:val="415" w:hRule="atLeast"/>
        </w:trPr>
        <w:tc>
          <w:tcPr>
            <w:tcW w:w="698" w:type="dxa"/>
            <w:vMerge/>
            <w:tcBorders>
              <w:top w:val="nil"/>
            </w:tcBorders>
          </w:tcPr>
          <w:p>
            <w:pPr>
              <w:rPr>
                <w:sz w:val="2"/>
                <w:szCs w:val="2"/>
              </w:rPr>
            </w:pPr>
          </w:p>
        </w:tc>
        <w:tc>
          <w:tcPr>
            <w:tcW w:w="3413" w:type="dxa"/>
          </w:tcPr>
          <w:p>
            <w:pPr>
              <w:pStyle w:val="TableParagraph"/>
              <w:spacing w:before="93"/>
              <w:ind w:left="108"/>
              <w:rPr>
                <w:rFonts w:ascii="SimSun" w:eastAsia="SimSun" w:hint="eastAsia"/>
                <w:sz w:val="21"/>
              </w:rPr>
            </w:pPr>
            <w:r>
              <w:rPr>
                <w:spacing w:val="-1"/>
                <w:sz w:val="21"/>
              </w:rPr>
              <w:t>A </w:t>
            </w:r>
            <w:r>
              <w:rPr>
                <w:rFonts w:ascii="SimSun" w:eastAsia="SimSun" w:hint="eastAsia"/>
                <w:spacing w:val="-27"/>
                <w:sz w:val="21"/>
              </w:rPr>
              <w:t>区 </w:t>
            </w:r>
            <w:r>
              <w:rPr>
                <w:sz w:val="21"/>
              </w:rPr>
              <w:t>450m</w:t>
            </w:r>
            <w:r>
              <w:rPr>
                <w:position w:val="7"/>
                <w:sz w:val="14"/>
              </w:rPr>
              <w:t>3</w:t>
            </w:r>
            <w:r>
              <w:rPr>
                <w:sz w:val="21"/>
              </w:rPr>
              <w:t>/h </w:t>
            </w:r>
            <w:r>
              <w:rPr>
                <w:rFonts w:ascii="SimSun" w:eastAsia="SimSun" w:hint="eastAsia"/>
                <w:sz w:val="21"/>
              </w:rPr>
              <w:t>中水回用处理装置</w:t>
            </w:r>
          </w:p>
        </w:tc>
        <w:tc>
          <w:tcPr>
            <w:tcW w:w="3545" w:type="dxa"/>
          </w:tcPr>
          <w:p>
            <w:pPr>
              <w:pStyle w:val="TableParagraph"/>
              <w:spacing w:before="93"/>
              <w:ind w:left="108"/>
              <w:rPr>
                <w:rFonts w:ascii="SimSun" w:eastAsia="SimSun" w:hint="eastAsia"/>
                <w:sz w:val="21"/>
              </w:rPr>
            </w:pPr>
            <w:r>
              <w:rPr>
                <w:rFonts w:ascii="SimSun" w:eastAsia="SimSun" w:hint="eastAsia"/>
                <w:spacing w:val="-1"/>
                <w:sz w:val="21"/>
              </w:rPr>
              <w:t>多介质过滤</w:t>
            </w:r>
            <w:r>
              <w:rPr>
                <w:sz w:val="21"/>
              </w:rPr>
              <w:t>+</w:t>
            </w:r>
            <w:r>
              <w:rPr>
                <w:rFonts w:ascii="SimSun" w:eastAsia="SimSun" w:hint="eastAsia"/>
                <w:sz w:val="21"/>
              </w:rPr>
              <w:t>超滤</w:t>
            </w:r>
            <w:r>
              <w:rPr>
                <w:sz w:val="21"/>
              </w:rPr>
              <w:t>+</w:t>
            </w:r>
            <w:r>
              <w:rPr>
                <w:rFonts w:ascii="SimSun" w:eastAsia="SimSun" w:hint="eastAsia"/>
                <w:sz w:val="21"/>
              </w:rPr>
              <w:t>反渗透</w:t>
            </w:r>
          </w:p>
        </w:tc>
        <w:tc>
          <w:tcPr>
            <w:tcW w:w="1132" w:type="dxa"/>
          </w:tcPr>
          <w:p>
            <w:pPr>
              <w:pStyle w:val="TableParagraph"/>
              <w:spacing w:before="93"/>
              <w:ind w:left="54" w:right="122"/>
              <w:jc w:val="center"/>
              <w:rPr>
                <w:rFonts w:ascii="SimSun" w:eastAsia="SimSun" w:hint="eastAsia"/>
                <w:sz w:val="21"/>
              </w:rPr>
            </w:pPr>
            <w:r>
              <w:rPr>
                <w:rFonts w:ascii="SimSun" w:eastAsia="SimSun" w:hint="eastAsia"/>
                <w:sz w:val="21"/>
              </w:rPr>
              <w:t>正常运行</w:t>
            </w:r>
          </w:p>
        </w:tc>
      </w:tr>
      <w:tr>
        <w:trPr>
          <w:trHeight w:val="635" w:hRule="atLeast"/>
        </w:trPr>
        <w:tc>
          <w:tcPr>
            <w:tcW w:w="698" w:type="dxa"/>
            <w:vMerge/>
            <w:tcBorders>
              <w:top w:val="nil"/>
            </w:tcBorders>
          </w:tcPr>
          <w:p>
            <w:pPr>
              <w:rPr>
                <w:sz w:val="2"/>
                <w:szCs w:val="2"/>
              </w:rPr>
            </w:pPr>
          </w:p>
        </w:tc>
        <w:tc>
          <w:tcPr>
            <w:tcW w:w="3413" w:type="dxa"/>
          </w:tcPr>
          <w:p>
            <w:pPr>
              <w:pStyle w:val="TableParagraph"/>
              <w:spacing w:before="204"/>
              <w:ind w:left="108"/>
              <w:rPr>
                <w:rFonts w:ascii="SimSun" w:eastAsia="SimSun" w:hint="eastAsia"/>
                <w:sz w:val="21"/>
              </w:rPr>
            </w:pPr>
            <w:r>
              <w:rPr>
                <w:spacing w:val="-1"/>
                <w:sz w:val="21"/>
              </w:rPr>
              <w:t>A</w:t>
            </w:r>
            <w:r>
              <w:rPr>
                <w:spacing w:val="1"/>
                <w:sz w:val="21"/>
              </w:rPr>
              <w:t> </w:t>
            </w:r>
            <w:r>
              <w:rPr>
                <w:rFonts w:ascii="SimSun" w:eastAsia="SimSun" w:hint="eastAsia"/>
                <w:spacing w:val="-14"/>
                <w:sz w:val="21"/>
              </w:rPr>
              <w:t>区烯烃 </w:t>
            </w:r>
            <w:r>
              <w:rPr>
                <w:sz w:val="21"/>
              </w:rPr>
              <w:t>280m</w:t>
            </w:r>
            <w:r>
              <w:rPr>
                <w:position w:val="7"/>
                <w:sz w:val="14"/>
              </w:rPr>
              <w:t>3</w:t>
            </w:r>
            <w:r>
              <w:rPr>
                <w:sz w:val="21"/>
              </w:rPr>
              <w:t>/h </w:t>
            </w:r>
            <w:r>
              <w:rPr>
                <w:rFonts w:ascii="SimSun" w:eastAsia="SimSun" w:hint="eastAsia"/>
                <w:sz w:val="21"/>
              </w:rPr>
              <w:t>污水处理装置</w:t>
            </w:r>
          </w:p>
        </w:tc>
        <w:tc>
          <w:tcPr>
            <w:tcW w:w="3545" w:type="dxa"/>
          </w:tcPr>
          <w:p>
            <w:pPr>
              <w:pStyle w:val="TableParagraph"/>
              <w:spacing w:before="43"/>
              <w:ind w:left="108"/>
              <w:rPr>
                <w:rFonts w:ascii="SimSun" w:eastAsia="SimSun" w:hint="eastAsia"/>
                <w:sz w:val="21"/>
              </w:rPr>
            </w:pPr>
            <w:r>
              <w:rPr>
                <w:rFonts w:ascii="SimSun" w:eastAsia="SimSun" w:hint="eastAsia"/>
                <w:sz w:val="21"/>
              </w:rPr>
              <w:t>混凝沉淀隔油池</w:t>
            </w:r>
            <w:r>
              <w:rPr>
                <w:spacing w:val="10"/>
                <w:sz w:val="21"/>
              </w:rPr>
              <w:t>+</w:t>
            </w:r>
            <w:r>
              <w:rPr>
                <w:rFonts w:ascii="SimSun" w:eastAsia="SimSun" w:hint="eastAsia"/>
                <w:spacing w:val="2"/>
                <w:sz w:val="21"/>
              </w:rPr>
              <w:t>水解酸化</w:t>
            </w:r>
            <w:r>
              <w:rPr>
                <w:spacing w:val="10"/>
                <w:sz w:val="21"/>
              </w:rPr>
              <w:t>+</w:t>
            </w:r>
            <w:r>
              <w:rPr>
                <w:rFonts w:ascii="SimSun" w:eastAsia="SimSun" w:hint="eastAsia"/>
                <w:sz w:val="21"/>
              </w:rPr>
              <w:t>好氧生</w:t>
            </w:r>
          </w:p>
          <w:p>
            <w:pPr>
              <w:pStyle w:val="TableParagraph"/>
              <w:spacing w:line="251" w:lineRule="exact" w:before="52"/>
              <w:ind w:left="108"/>
              <w:rPr>
                <w:rFonts w:ascii="SimSun" w:eastAsia="SimSun" w:hint="eastAsia"/>
                <w:sz w:val="21"/>
              </w:rPr>
            </w:pPr>
            <w:r>
              <w:rPr>
                <w:rFonts w:ascii="SimSun" w:eastAsia="SimSun" w:hint="eastAsia"/>
                <w:sz w:val="21"/>
              </w:rPr>
              <w:t>物处理</w:t>
            </w:r>
            <w:r>
              <w:rPr>
                <w:sz w:val="21"/>
              </w:rPr>
              <w:t>+MBR</w:t>
            </w:r>
            <w:r>
              <w:rPr>
                <w:spacing w:val="1"/>
                <w:sz w:val="21"/>
              </w:rPr>
              <w:t> </w:t>
            </w:r>
            <w:r>
              <w:rPr>
                <w:rFonts w:ascii="SimSun" w:eastAsia="SimSun" w:hint="eastAsia"/>
                <w:sz w:val="21"/>
              </w:rPr>
              <w:t>膜过滤</w:t>
            </w:r>
          </w:p>
        </w:tc>
        <w:tc>
          <w:tcPr>
            <w:tcW w:w="1132" w:type="dxa"/>
          </w:tcPr>
          <w:p>
            <w:pPr>
              <w:pStyle w:val="TableParagraph"/>
              <w:spacing w:before="11"/>
              <w:rPr>
                <w:rFonts w:ascii="SimSun"/>
                <w:sz w:val="15"/>
              </w:rPr>
            </w:pPr>
          </w:p>
          <w:p>
            <w:pPr>
              <w:pStyle w:val="TableParagraph"/>
              <w:ind w:left="54" w:right="122"/>
              <w:jc w:val="center"/>
              <w:rPr>
                <w:rFonts w:ascii="SimSun" w:eastAsia="SimSun" w:hint="eastAsia"/>
                <w:sz w:val="21"/>
              </w:rPr>
            </w:pPr>
            <w:r>
              <w:rPr>
                <w:rFonts w:ascii="SimSun" w:eastAsia="SimSun" w:hint="eastAsia"/>
                <w:sz w:val="21"/>
              </w:rPr>
              <w:t>正常运行</w:t>
            </w:r>
          </w:p>
        </w:tc>
      </w:tr>
      <w:tr>
        <w:trPr>
          <w:trHeight w:val="635" w:hRule="atLeast"/>
        </w:trPr>
        <w:tc>
          <w:tcPr>
            <w:tcW w:w="698" w:type="dxa"/>
            <w:vMerge/>
            <w:tcBorders>
              <w:top w:val="nil"/>
            </w:tcBorders>
          </w:tcPr>
          <w:p>
            <w:pPr>
              <w:rPr>
                <w:sz w:val="2"/>
                <w:szCs w:val="2"/>
              </w:rPr>
            </w:pPr>
          </w:p>
        </w:tc>
        <w:tc>
          <w:tcPr>
            <w:tcW w:w="3413" w:type="dxa"/>
          </w:tcPr>
          <w:p>
            <w:pPr>
              <w:pStyle w:val="TableParagraph"/>
              <w:spacing w:before="43"/>
              <w:ind w:left="108"/>
              <w:rPr>
                <w:rFonts w:ascii="SimSun" w:eastAsia="SimSun" w:hint="eastAsia"/>
                <w:sz w:val="21"/>
              </w:rPr>
            </w:pPr>
            <w:r>
              <w:rPr>
                <w:sz w:val="21"/>
              </w:rPr>
              <w:t>A</w:t>
            </w:r>
            <w:r>
              <w:rPr>
                <w:spacing w:val="26"/>
                <w:sz w:val="21"/>
              </w:rPr>
              <w:t> </w:t>
            </w:r>
            <w:r>
              <w:rPr>
                <w:rFonts w:ascii="SimSun" w:eastAsia="SimSun" w:hint="eastAsia"/>
                <w:spacing w:val="-8"/>
                <w:sz w:val="21"/>
              </w:rPr>
              <w:t>区烯烃 </w:t>
            </w:r>
            <w:r>
              <w:rPr>
                <w:sz w:val="21"/>
              </w:rPr>
              <w:t>230m</w:t>
            </w:r>
            <w:r>
              <w:rPr>
                <w:position w:val="7"/>
                <w:sz w:val="14"/>
              </w:rPr>
              <w:t>3</w:t>
            </w:r>
            <w:r>
              <w:rPr>
                <w:sz w:val="21"/>
              </w:rPr>
              <w:t>/h</w:t>
            </w:r>
            <w:r>
              <w:rPr>
                <w:spacing w:val="25"/>
                <w:sz w:val="21"/>
              </w:rPr>
              <w:t> </w:t>
            </w:r>
            <w:r>
              <w:rPr>
                <w:rFonts w:ascii="SimSun" w:eastAsia="SimSun" w:hint="eastAsia"/>
                <w:sz w:val="21"/>
              </w:rPr>
              <w:t>清净下水处理装</w:t>
            </w:r>
          </w:p>
          <w:p>
            <w:pPr>
              <w:pStyle w:val="TableParagraph"/>
              <w:spacing w:line="254" w:lineRule="exact" w:before="50"/>
              <w:ind w:left="108"/>
              <w:rPr>
                <w:rFonts w:ascii="SimSun" w:eastAsia="SimSun" w:hint="eastAsia"/>
                <w:sz w:val="21"/>
              </w:rPr>
            </w:pPr>
            <w:r>
              <w:rPr>
                <w:rFonts w:ascii="SimSun" w:eastAsia="SimSun" w:hint="eastAsia"/>
                <w:w w:val="100"/>
                <w:sz w:val="21"/>
              </w:rPr>
              <w:t>置</w:t>
            </w:r>
          </w:p>
        </w:tc>
        <w:tc>
          <w:tcPr>
            <w:tcW w:w="3545" w:type="dxa"/>
          </w:tcPr>
          <w:p>
            <w:pPr>
              <w:pStyle w:val="TableParagraph"/>
              <w:spacing w:before="43"/>
              <w:ind w:left="108"/>
              <w:rPr>
                <w:rFonts w:ascii="SimSun" w:eastAsia="SimSun" w:hint="eastAsia"/>
                <w:sz w:val="21"/>
              </w:rPr>
            </w:pPr>
            <w:r>
              <w:rPr>
                <w:rFonts w:ascii="SimSun" w:eastAsia="SimSun" w:hint="eastAsia"/>
                <w:spacing w:val="1"/>
                <w:sz w:val="21"/>
              </w:rPr>
              <w:t>高密度澄清池</w:t>
            </w:r>
            <w:r>
              <w:rPr>
                <w:sz w:val="21"/>
              </w:rPr>
              <w:t>+</w:t>
            </w:r>
            <w:r>
              <w:rPr>
                <w:rFonts w:ascii="SimSun" w:eastAsia="SimSun" w:hint="eastAsia"/>
                <w:spacing w:val="2"/>
                <w:sz w:val="21"/>
              </w:rPr>
              <w:t>浸没式超滤</w:t>
            </w:r>
            <w:r>
              <w:rPr>
                <w:spacing w:val="10"/>
                <w:sz w:val="21"/>
              </w:rPr>
              <w:t>+</w:t>
            </w:r>
            <w:r>
              <w:rPr>
                <w:rFonts w:ascii="SimSun" w:eastAsia="SimSun" w:hint="eastAsia"/>
                <w:sz w:val="21"/>
              </w:rPr>
              <w:t>一级反</w:t>
            </w:r>
          </w:p>
          <w:p>
            <w:pPr>
              <w:pStyle w:val="TableParagraph"/>
              <w:spacing w:line="254" w:lineRule="exact" w:before="50"/>
              <w:ind w:left="108"/>
              <w:rPr>
                <w:rFonts w:ascii="SimSun" w:eastAsia="SimSun" w:hint="eastAsia"/>
                <w:sz w:val="21"/>
              </w:rPr>
            </w:pPr>
            <w:r>
              <w:rPr>
                <w:rFonts w:ascii="SimSun" w:eastAsia="SimSun" w:hint="eastAsia"/>
                <w:sz w:val="21"/>
              </w:rPr>
              <w:t>渗透</w:t>
            </w:r>
            <w:r>
              <w:rPr>
                <w:sz w:val="21"/>
              </w:rPr>
              <w:t>+</w:t>
            </w:r>
            <w:r>
              <w:rPr>
                <w:rFonts w:ascii="SimSun" w:eastAsia="SimSun" w:hint="eastAsia"/>
                <w:sz w:val="21"/>
              </w:rPr>
              <w:t>纳滤</w:t>
            </w:r>
            <w:r>
              <w:rPr>
                <w:sz w:val="21"/>
              </w:rPr>
              <w:t>+</w:t>
            </w:r>
            <w:r>
              <w:rPr>
                <w:rFonts w:ascii="SimSun" w:eastAsia="SimSun" w:hint="eastAsia"/>
                <w:sz w:val="21"/>
              </w:rPr>
              <w:t>浓水反渗透</w:t>
            </w:r>
          </w:p>
        </w:tc>
        <w:tc>
          <w:tcPr>
            <w:tcW w:w="1132" w:type="dxa"/>
          </w:tcPr>
          <w:p>
            <w:pPr>
              <w:pStyle w:val="TableParagraph"/>
              <w:spacing w:before="11"/>
              <w:rPr>
                <w:rFonts w:ascii="SimSun"/>
                <w:sz w:val="15"/>
              </w:rPr>
            </w:pPr>
          </w:p>
          <w:p>
            <w:pPr>
              <w:pStyle w:val="TableParagraph"/>
              <w:ind w:left="54" w:right="122"/>
              <w:jc w:val="center"/>
              <w:rPr>
                <w:rFonts w:ascii="SimSun" w:eastAsia="SimSun" w:hint="eastAsia"/>
                <w:sz w:val="21"/>
              </w:rPr>
            </w:pPr>
            <w:r>
              <w:rPr>
                <w:rFonts w:ascii="SimSun" w:eastAsia="SimSun" w:hint="eastAsia"/>
                <w:sz w:val="21"/>
              </w:rPr>
              <w:t>正常运行</w:t>
            </w:r>
          </w:p>
        </w:tc>
      </w:tr>
      <w:tr>
        <w:trPr>
          <w:trHeight w:val="633" w:hRule="atLeast"/>
        </w:trPr>
        <w:tc>
          <w:tcPr>
            <w:tcW w:w="698" w:type="dxa"/>
            <w:vMerge/>
            <w:tcBorders>
              <w:top w:val="nil"/>
            </w:tcBorders>
          </w:tcPr>
          <w:p>
            <w:pPr>
              <w:rPr>
                <w:sz w:val="2"/>
                <w:szCs w:val="2"/>
              </w:rPr>
            </w:pPr>
          </w:p>
        </w:tc>
        <w:tc>
          <w:tcPr>
            <w:tcW w:w="3413" w:type="dxa"/>
          </w:tcPr>
          <w:p>
            <w:pPr>
              <w:pStyle w:val="TableParagraph"/>
              <w:spacing w:before="9"/>
              <w:rPr>
                <w:rFonts w:ascii="SimSun"/>
                <w:sz w:val="15"/>
              </w:rPr>
            </w:pPr>
          </w:p>
          <w:p>
            <w:pPr>
              <w:pStyle w:val="TableParagraph"/>
              <w:ind w:left="108"/>
              <w:rPr>
                <w:rFonts w:ascii="SimSun" w:eastAsia="SimSun" w:hint="eastAsia"/>
                <w:sz w:val="21"/>
              </w:rPr>
            </w:pPr>
            <w:r>
              <w:rPr>
                <w:sz w:val="21"/>
              </w:rPr>
              <w:t>A</w:t>
            </w:r>
            <w:r>
              <w:rPr>
                <w:spacing w:val="-1"/>
                <w:sz w:val="21"/>
              </w:rPr>
              <w:t> </w:t>
            </w:r>
            <w:r>
              <w:rPr>
                <w:rFonts w:ascii="SimSun" w:eastAsia="SimSun" w:hint="eastAsia"/>
                <w:sz w:val="21"/>
              </w:rPr>
              <w:t>区水处理装置臭气处理装置</w:t>
            </w:r>
          </w:p>
        </w:tc>
        <w:tc>
          <w:tcPr>
            <w:tcW w:w="3545" w:type="dxa"/>
          </w:tcPr>
          <w:p>
            <w:pPr>
              <w:pStyle w:val="TableParagraph"/>
              <w:spacing w:before="43"/>
              <w:ind w:left="108"/>
              <w:rPr>
                <w:rFonts w:ascii="SimSun" w:eastAsia="SimSun" w:hint="eastAsia"/>
                <w:sz w:val="21"/>
              </w:rPr>
            </w:pPr>
            <w:r>
              <w:rPr>
                <w:rFonts w:ascii="SimSun" w:eastAsia="SimSun" w:hint="eastAsia"/>
                <w:sz w:val="21"/>
              </w:rPr>
              <w:t>水洗</w:t>
            </w:r>
            <w:r>
              <w:rPr>
                <w:sz w:val="21"/>
              </w:rPr>
              <w:t>+</w:t>
            </w:r>
            <w:r>
              <w:rPr>
                <w:rFonts w:ascii="SimSun" w:eastAsia="SimSun" w:hint="eastAsia"/>
                <w:sz w:val="21"/>
              </w:rPr>
              <w:t>二级芬顿</w:t>
            </w:r>
            <w:r>
              <w:rPr>
                <w:sz w:val="21"/>
              </w:rPr>
              <w:t>+</w:t>
            </w:r>
            <w:r>
              <w:rPr>
                <w:rFonts w:ascii="SimSun" w:eastAsia="SimSun" w:hint="eastAsia"/>
                <w:sz w:val="21"/>
              </w:rPr>
              <w:t>丝网除沫器</w:t>
            </w:r>
            <w:r>
              <w:rPr>
                <w:sz w:val="21"/>
              </w:rPr>
              <w:t>+</w:t>
            </w:r>
            <w:r>
              <w:rPr>
                <w:rFonts w:ascii="SimSun" w:eastAsia="SimSun" w:hint="eastAsia"/>
                <w:sz w:val="21"/>
              </w:rPr>
              <w:t>活性塔</w:t>
            </w:r>
          </w:p>
          <w:p>
            <w:pPr>
              <w:pStyle w:val="TableParagraph"/>
              <w:spacing w:line="251" w:lineRule="exact" w:before="50"/>
              <w:ind w:left="108"/>
              <w:rPr>
                <w:rFonts w:ascii="SimSun" w:eastAsia="SimSun" w:hint="eastAsia"/>
                <w:sz w:val="21"/>
              </w:rPr>
            </w:pPr>
            <w:r>
              <w:rPr>
                <w:rFonts w:ascii="SimSun" w:eastAsia="SimSun" w:hint="eastAsia"/>
                <w:sz w:val="21"/>
              </w:rPr>
              <w:t>吸附</w:t>
            </w:r>
          </w:p>
        </w:tc>
        <w:tc>
          <w:tcPr>
            <w:tcW w:w="1132" w:type="dxa"/>
          </w:tcPr>
          <w:p>
            <w:pPr>
              <w:pStyle w:val="TableParagraph"/>
              <w:spacing w:before="9"/>
              <w:rPr>
                <w:rFonts w:ascii="SimSun"/>
                <w:sz w:val="15"/>
              </w:rPr>
            </w:pPr>
          </w:p>
          <w:p>
            <w:pPr>
              <w:pStyle w:val="TableParagraph"/>
              <w:ind w:left="54" w:right="122"/>
              <w:jc w:val="center"/>
              <w:rPr>
                <w:rFonts w:ascii="SimSun" w:eastAsia="SimSun" w:hint="eastAsia"/>
                <w:sz w:val="21"/>
              </w:rPr>
            </w:pPr>
            <w:r>
              <w:rPr>
                <w:rFonts w:ascii="SimSun" w:eastAsia="SimSun" w:hint="eastAsia"/>
                <w:sz w:val="21"/>
              </w:rPr>
              <w:t>正常运行</w:t>
            </w:r>
          </w:p>
        </w:tc>
      </w:tr>
      <w:tr>
        <w:trPr>
          <w:trHeight w:val="635" w:hRule="atLeast"/>
        </w:trPr>
        <w:tc>
          <w:tcPr>
            <w:tcW w:w="698" w:type="dxa"/>
            <w:vMerge/>
            <w:tcBorders>
              <w:top w:val="nil"/>
            </w:tcBorders>
          </w:tcPr>
          <w:p>
            <w:pPr>
              <w:rPr>
                <w:sz w:val="2"/>
                <w:szCs w:val="2"/>
              </w:rPr>
            </w:pPr>
          </w:p>
        </w:tc>
        <w:tc>
          <w:tcPr>
            <w:tcW w:w="3413" w:type="dxa"/>
          </w:tcPr>
          <w:p>
            <w:pPr>
              <w:pStyle w:val="TableParagraph"/>
              <w:spacing w:before="11"/>
              <w:rPr>
                <w:rFonts w:ascii="SimSun"/>
                <w:sz w:val="15"/>
              </w:rPr>
            </w:pPr>
          </w:p>
          <w:p>
            <w:pPr>
              <w:pStyle w:val="TableParagraph"/>
              <w:ind w:left="108"/>
              <w:rPr>
                <w:rFonts w:ascii="SimSun" w:eastAsia="SimSun" w:hint="eastAsia"/>
                <w:sz w:val="21"/>
              </w:rPr>
            </w:pPr>
            <w:r>
              <w:rPr>
                <w:sz w:val="21"/>
              </w:rPr>
              <w:t>A</w:t>
            </w:r>
            <w:r>
              <w:rPr>
                <w:spacing w:val="-1"/>
                <w:sz w:val="21"/>
              </w:rPr>
              <w:t> </w:t>
            </w:r>
            <w:r>
              <w:rPr>
                <w:rFonts w:ascii="SimSun" w:eastAsia="SimSun" w:hint="eastAsia"/>
                <w:sz w:val="21"/>
              </w:rPr>
              <w:t>区给排水车间臭气处理装置</w:t>
            </w:r>
          </w:p>
        </w:tc>
        <w:tc>
          <w:tcPr>
            <w:tcW w:w="3545" w:type="dxa"/>
          </w:tcPr>
          <w:p>
            <w:pPr>
              <w:pStyle w:val="TableParagraph"/>
              <w:spacing w:before="43"/>
              <w:ind w:left="108"/>
              <w:rPr>
                <w:sz w:val="21"/>
              </w:rPr>
            </w:pPr>
            <w:r>
              <w:rPr>
                <w:rFonts w:ascii="SimSun" w:eastAsia="SimSun" w:hint="eastAsia"/>
                <w:sz w:val="21"/>
              </w:rPr>
              <w:t>碱洗</w:t>
            </w:r>
            <w:r>
              <w:rPr>
                <w:sz w:val="21"/>
              </w:rPr>
              <w:t>+</w:t>
            </w:r>
            <w:r>
              <w:rPr>
                <w:rFonts w:ascii="SimSun" w:eastAsia="SimSun" w:hint="eastAsia"/>
                <w:sz w:val="21"/>
              </w:rPr>
              <w:t>二级芬顿</w:t>
            </w:r>
            <w:r>
              <w:rPr>
                <w:sz w:val="21"/>
              </w:rPr>
              <w:t>+</w:t>
            </w:r>
            <w:r>
              <w:rPr>
                <w:rFonts w:ascii="SimSun" w:eastAsia="SimSun" w:hint="eastAsia"/>
                <w:sz w:val="21"/>
              </w:rPr>
              <w:t>水洗</w:t>
            </w:r>
            <w:r>
              <w:rPr>
                <w:sz w:val="21"/>
              </w:rPr>
              <w:t>+</w:t>
            </w:r>
            <w:r>
              <w:rPr>
                <w:rFonts w:ascii="SimSun" w:eastAsia="SimSun" w:hint="eastAsia"/>
                <w:sz w:val="21"/>
              </w:rPr>
              <w:t>光催化氧化</w:t>
            </w:r>
            <w:r>
              <w:rPr>
                <w:sz w:val="21"/>
              </w:rPr>
              <w:t>+</w:t>
            </w:r>
          </w:p>
          <w:p>
            <w:pPr>
              <w:pStyle w:val="TableParagraph"/>
              <w:spacing w:line="251" w:lineRule="exact" w:before="52"/>
              <w:ind w:left="108"/>
              <w:rPr>
                <w:rFonts w:ascii="SimSun" w:eastAsia="SimSun" w:hint="eastAsia"/>
                <w:sz w:val="21"/>
              </w:rPr>
            </w:pPr>
            <w:r>
              <w:rPr>
                <w:rFonts w:ascii="SimSun" w:eastAsia="SimSun" w:hint="eastAsia"/>
                <w:sz w:val="21"/>
              </w:rPr>
              <w:t>活性塔吸附</w:t>
            </w:r>
          </w:p>
        </w:tc>
        <w:tc>
          <w:tcPr>
            <w:tcW w:w="1132" w:type="dxa"/>
          </w:tcPr>
          <w:p>
            <w:pPr>
              <w:pStyle w:val="TableParagraph"/>
              <w:spacing w:before="11"/>
              <w:rPr>
                <w:rFonts w:ascii="SimSun"/>
                <w:sz w:val="15"/>
              </w:rPr>
            </w:pPr>
          </w:p>
          <w:p>
            <w:pPr>
              <w:pStyle w:val="TableParagraph"/>
              <w:ind w:left="54" w:right="122"/>
              <w:jc w:val="center"/>
              <w:rPr>
                <w:rFonts w:ascii="SimSun" w:eastAsia="SimSun" w:hint="eastAsia"/>
                <w:sz w:val="21"/>
              </w:rPr>
            </w:pPr>
            <w:r>
              <w:rPr>
                <w:rFonts w:ascii="SimSun" w:eastAsia="SimSun" w:hint="eastAsia"/>
                <w:sz w:val="21"/>
              </w:rPr>
              <w:t>正常运行</w:t>
            </w:r>
          </w:p>
        </w:tc>
      </w:tr>
      <w:tr>
        <w:trPr>
          <w:trHeight w:val="636" w:hRule="atLeast"/>
        </w:trPr>
        <w:tc>
          <w:tcPr>
            <w:tcW w:w="698" w:type="dxa"/>
            <w:vMerge/>
            <w:tcBorders>
              <w:top w:val="nil"/>
            </w:tcBorders>
          </w:tcPr>
          <w:p>
            <w:pPr>
              <w:rPr>
                <w:sz w:val="2"/>
                <w:szCs w:val="2"/>
              </w:rPr>
            </w:pPr>
          </w:p>
        </w:tc>
        <w:tc>
          <w:tcPr>
            <w:tcW w:w="3413" w:type="dxa"/>
          </w:tcPr>
          <w:p>
            <w:pPr>
              <w:pStyle w:val="TableParagraph"/>
              <w:spacing w:before="204"/>
              <w:ind w:left="108"/>
              <w:rPr>
                <w:rFonts w:ascii="SimSun" w:eastAsia="SimSun" w:hint="eastAsia"/>
                <w:sz w:val="21"/>
              </w:rPr>
            </w:pPr>
            <w:r>
              <w:rPr>
                <w:sz w:val="21"/>
              </w:rPr>
              <w:t>150m</w:t>
            </w:r>
            <w:r>
              <w:rPr>
                <w:position w:val="7"/>
                <w:sz w:val="14"/>
              </w:rPr>
              <w:t>3</w:t>
            </w:r>
            <w:r>
              <w:rPr>
                <w:sz w:val="21"/>
              </w:rPr>
              <w:t>/h </w:t>
            </w:r>
            <w:r>
              <w:rPr>
                <w:rFonts w:ascii="SimSun" w:eastAsia="SimSun" w:hint="eastAsia"/>
                <w:sz w:val="21"/>
              </w:rPr>
              <w:t>零排放装置</w:t>
            </w:r>
          </w:p>
        </w:tc>
        <w:tc>
          <w:tcPr>
            <w:tcW w:w="3545" w:type="dxa"/>
          </w:tcPr>
          <w:p>
            <w:pPr>
              <w:pStyle w:val="TableParagraph"/>
              <w:spacing w:before="43"/>
              <w:ind w:left="108"/>
              <w:rPr>
                <w:rFonts w:ascii="SimSun" w:eastAsia="SimSun" w:hint="eastAsia"/>
                <w:sz w:val="21"/>
              </w:rPr>
            </w:pPr>
            <w:r>
              <w:rPr>
                <w:rFonts w:ascii="SimSun" w:eastAsia="SimSun" w:hint="eastAsia"/>
                <w:sz w:val="21"/>
              </w:rPr>
              <w:t>多介质过滤</w:t>
            </w:r>
            <w:r>
              <w:rPr>
                <w:sz w:val="21"/>
              </w:rPr>
              <w:t>+</w:t>
            </w:r>
            <w:r>
              <w:rPr>
                <w:rFonts w:ascii="SimSun" w:eastAsia="SimSun" w:hint="eastAsia"/>
                <w:sz w:val="21"/>
              </w:rPr>
              <w:t>超滤</w:t>
            </w:r>
            <w:r>
              <w:rPr>
                <w:sz w:val="21"/>
              </w:rPr>
              <w:t>+</w:t>
            </w:r>
            <w:r>
              <w:rPr>
                <w:rFonts w:ascii="SimSun" w:eastAsia="SimSun" w:hint="eastAsia"/>
                <w:sz w:val="21"/>
              </w:rPr>
              <w:t>反渗透</w:t>
            </w:r>
            <w:r>
              <w:rPr>
                <w:sz w:val="21"/>
              </w:rPr>
              <w:t>+</w:t>
            </w:r>
            <w:r>
              <w:rPr>
                <w:rFonts w:ascii="SimSun" w:eastAsia="SimSun" w:hint="eastAsia"/>
                <w:sz w:val="21"/>
              </w:rPr>
              <w:t>纳滤分盐</w:t>
            </w:r>
          </w:p>
          <w:p>
            <w:pPr>
              <w:pStyle w:val="TableParagraph"/>
              <w:spacing w:line="254" w:lineRule="exact" w:before="51"/>
              <w:ind w:left="108"/>
              <w:rPr>
                <w:rFonts w:ascii="SimSun" w:eastAsia="SimSun" w:hint="eastAsia"/>
                <w:sz w:val="21"/>
              </w:rPr>
            </w:pPr>
            <w:r>
              <w:rPr>
                <w:sz w:val="21"/>
              </w:rPr>
              <w:t>+</w:t>
            </w:r>
            <w:r>
              <w:rPr>
                <w:rFonts w:ascii="SimSun" w:eastAsia="SimSun" w:hint="eastAsia"/>
                <w:sz w:val="21"/>
              </w:rPr>
              <w:t>三效蒸发结晶</w:t>
            </w:r>
          </w:p>
        </w:tc>
        <w:tc>
          <w:tcPr>
            <w:tcW w:w="1132" w:type="dxa"/>
          </w:tcPr>
          <w:p>
            <w:pPr>
              <w:pStyle w:val="TableParagraph"/>
              <w:spacing w:before="12"/>
              <w:rPr>
                <w:rFonts w:ascii="SimSun"/>
                <w:sz w:val="15"/>
              </w:rPr>
            </w:pPr>
          </w:p>
          <w:p>
            <w:pPr>
              <w:pStyle w:val="TableParagraph"/>
              <w:ind w:left="54" w:right="122"/>
              <w:jc w:val="center"/>
              <w:rPr>
                <w:rFonts w:ascii="SimSun" w:eastAsia="SimSun" w:hint="eastAsia"/>
                <w:sz w:val="21"/>
              </w:rPr>
            </w:pPr>
            <w:r>
              <w:rPr>
                <w:rFonts w:ascii="SimSun" w:eastAsia="SimSun" w:hint="eastAsia"/>
                <w:sz w:val="21"/>
              </w:rPr>
              <w:t>正常运行</w:t>
            </w:r>
          </w:p>
        </w:tc>
      </w:tr>
      <w:tr>
        <w:trPr>
          <w:trHeight w:val="633" w:hRule="atLeast"/>
        </w:trPr>
        <w:tc>
          <w:tcPr>
            <w:tcW w:w="698" w:type="dxa"/>
            <w:vMerge w:val="restart"/>
          </w:tcPr>
          <w:p>
            <w:pPr>
              <w:pStyle w:val="TableParagraph"/>
              <w:spacing w:before="7"/>
              <w:rPr>
                <w:rFonts w:ascii="SimSun"/>
                <w:sz w:val="23"/>
              </w:rPr>
            </w:pPr>
          </w:p>
          <w:p>
            <w:pPr>
              <w:pStyle w:val="TableParagraph"/>
              <w:spacing w:line="285" w:lineRule="auto"/>
              <w:ind w:left="107" w:right="35"/>
              <w:jc w:val="both"/>
              <w:rPr>
                <w:rFonts w:ascii="SimSun" w:eastAsia="SimSun" w:hint="eastAsia"/>
                <w:sz w:val="21"/>
              </w:rPr>
            </w:pPr>
            <w:r>
              <w:rPr>
                <w:rFonts w:ascii="SimSun" w:eastAsia="SimSun" w:hint="eastAsia"/>
                <w:spacing w:val="31"/>
                <w:sz w:val="21"/>
              </w:rPr>
              <w:t>宝丰煤焦</w:t>
            </w:r>
            <w:r>
              <w:rPr>
                <w:rFonts w:ascii="SimSun" w:eastAsia="SimSun" w:hint="eastAsia"/>
                <w:sz w:val="21"/>
              </w:rPr>
              <w:t>化</w:t>
            </w:r>
          </w:p>
        </w:tc>
        <w:tc>
          <w:tcPr>
            <w:tcW w:w="3413" w:type="dxa"/>
          </w:tcPr>
          <w:p>
            <w:pPr>
              <w:pStyle w:val="TableParagraph"/>
              <w:spacing w:before="9"/>
              <w:rPr>
                <w:rFonts w:ascii="SimSun"/>
                <w:sz w:val="15"/>
              </w:rPr>
            </w:pPr>
          </w:p>
          <w:p>
            <w:pPr>
              <w:pStyle w:val="TableParagraph"/>
              <w:ind w:left="108"/>
              <w:rPr>
                <w:rFonts w:ascii="SimSun" w:eastAsia="SimSun" w:hint="eastAsia"/>
                <w:sz w:val="21"/>
              </w:rPr>
            </w:pPr>
            <w:r>
              <w:rPr>
                <w:rFonts w:ascii="SimSun" w:eastAsia="SimSun" w:hint="eastAsia"/>
                <w:sz w:val="21"/>
              </w:rPr>
              <w:t>焦化焦炉烟气脱硫、脱硝装置</w:t>
            </w:r>
          </w:p>
        </w:tc>
        <w:tc>
          <w:tcPr>
            <w:tcW w:w="3545" w:type="dxa"/>
          </w:tcPr>
          <w:p>
            <w:pPr>
              <w:pStyle w:val="TableParagraph"/>
              <w:spacing w:before="43"/>
              <w:ind w:left="108"/>
              <w:rPr>
                <w:rFonts w:ascii="SimSun" w:eastAsia="SimSun" w:hint="eastAsia"/>
                <w:sz w:val="21"/>
              </w:rPr>
            </w:pPr>
            <w:r>
              <w:rPr>
                <w:rFonts w:ascii="SimSun" w:eastAsia="SimSun" w:hint="eastAsia"/>
                <w:spacing w:val="-1"/>
                <w:sz w:val="21"/>
              </w:rPr>
              <w:t>脱硫：石灰石</w:t>
            </w:r>
            <w:r>
              <w:rPr>
                <w:sz w:val="21"/>
              </w:rPr>
              <w:t>-</w:t>
            </w:r>
            <w:r>
              <w:rPr>
                <w:rFonts w:ascii="SimSun" w:eastAsia="SimSun" w:hint="eastAsia"/>
                <w:sz w:val="21"/>
              </w:rPr>
              <w:t>石膏湿法脱硫</w:t>
            </w:r>
            <w:r>
              <w:rPr>
                <w:sz w:val="21"/>
              </w:rPr>
              <w:t>/</w:t>
            </w:r>
            <w:r>
              <w:rPr>
                <w:rFonts w:ascii="SimSun" w:eastAsia="SimSun" w:hint="eastAsia"/>
                <w:sz w:val="21"/>
              </w:rPr>
              <w:t>双碱法</w:t>
            </w:r>
          </w:p>
          <w:p>
            <w:pPr>
              <w:pStyle w:val="TableParagraph"/>
              <w:spacing w:line="251" w:lineRule="exact" w:before="50"/>
              <w:ind w:left="108"/>
              <w:rPr>
                <w:sz w:val="21"/>
              </w:rPr>
            </w:pPr>
            <w:r>
              <w:rPr>
                <w:rFonts w:ascii="SimSun" w:eastAsia="SimSun" w:hint="eastAsia"/>
                <w:sz w:val="21"/>
              </w:rPr>
              <w:t>脱硝： </w:t>
            </w:r>
            <w:r>
              <w:rPr>
                <w:sz w:val="21"/>
              </w:rPr>
              <w:t>SCR</w:t>
            </w:r>
          </w:p>
        </w:tc>
        <w:tc>
          <w:tcPr>
            <w:tcW w:w="1132" w:type="dxa"/>
          </w:tcPr>
          <w:p>
            <w:pPr>
              <w:pStyle w:val="TableParagraph"/>
              <w:spacing w:before="9"/>
              <w:rPr>
                <w:rFonts w:ascii="SimSun"/>
                <w:sz w:val="15"/>
              </w:rPr>
            </w:pPr>
          </w:p>
          <w:p>
            <w:pPr>
              <w:pStyle w:val="TableParagraph"/>
              <w:ind w:left="54" w:right="122"/>
              <w:jc w:val="center"/>
              <w:rPr>
                <w:rFonts w:ascii="SimSun" w:eastAsia="SimSun" w:hint="eastAsia"/>
                <w:sz w:val="21"/>
              </w:rPr>
            </w:pPr>
            <w:r>
              <w:rPr>
                <w:rFonts w:ascii="SimSun" w:eastAsia="SimSun" w:hint="eastAsia"/>
                <w:sz w:val="21"/>
              </w:rPr>
              <w:t>正常运行</w:t>
            </w:r>
          </w:p>
        </w:tc>
      </w:tr>
      <w:tr>
        <w:trPr>
          <w:trHeight w:val="415" w:hRule="atLeast"/>
        </w:trPr>
        <w:tc>
          <w:tcPr>
            <w:tcW w:w="698" w:type="dxa"/>
            <w:vMerge/>
            <w:tcBorders>
              <w:top w:val="nil"/>
            </w:tcBorders>
          </w:tcPr>
          <w:p>
            <w:pPr>
              <w:rPr>
                <w:sz w:val="2"/>
                <w:szCs w:val="2"/>
              </w:rPr>
            </w:pPr>
          </w:p>
        </w:tc>
        <w:tc>
          <w:tcPr>
            <w:tcW w:w="3413" w:type="dxa"/>
          </w:tcPr>
          <w:p>
            <w:pPr>
              <w:pStyle w:val="TableParagraph"/>
              <w:spacing w:before="93"/>
              <w:ind w:left="108"/>
              <w:rPr>
                <w:rFonts w:ascii="SimSun" w:eastAsia="SimSun" w:hint="eastAsia"/>
                <w:sz w:val="21"/>
              </w:rPr>
            </w:pPr>
            <w:r>
              <w:rPr>
                <w:rFonts w:ascii="SimSun" w:eastAsia="SimSun" w:hint="eastAsia"/>
                <w:sz w:val="21"/>
              </w:rPr>
              <w:t>焦化地面除尘</w:t>
            </w:r>
          </w:p>
        </w:tc>
        <w:tc>
          <w:tcPr>
            <w:tcW w:w="3545" w:type="dxa"/>
          </w:tcPr>
          <w:p>
            <w:pPr>
              <w:pStyle w:val="TableParagraph"/>
              <w:spacing w:before="93"/>
              <w:ind w:left="108"/>
              <w:rPr>
                <w:rFonts w:ascii="SimSun" w:eastAsia="SimSun" w:hint="eastAsia"/>
                <w:sz w:val="21"/>
              </w:rPr>
            </w:pPr>
            <w:r>
              <w:rPr>
                <w:rFonts w:ascii="SimSun" w:eastAsia="SimSun" w:hint="eastAsia"/>
                <w:sz w:val="21"/>
              </w:rPr>
              <w:t>除尘：布袋除尘</w:t>
            </w:r>
          </w:p>
        </w:tc>
        <w:tc>
          <w:tcPr>
            <w:tcW w:w="1132" w:type="dxa"/>
          </w:tcPr>
          <w:p>
            <w:pPr>
              <w:pStyle w:val="TableParagraph"/>
              <w:spacing w:before="93"/>
              <w:ind w:left="54" w:right="122"/>
              <w:jc w:val="center"/>
              <w:rPr>
                <w:rFonts w:ascii="SimSun" w:eastAsia="SimSun" w:hint="eastAsia"/>
                <w:sz w:val="21"/>
              </w:rPr>
            </w:pPr>
            <w:r>
              <w:rPr>
                <w:rFonts w:ascii="SimSun" w:eastAsia="SimSun" w:hint="eastAsia"/>
                <w:sz w:val="21"/>
              </w:rPr>
              <w:t>正常运行</w:t>
            </w:r>
          </w:p>
        </w:tc>
      </w:tr>
      <w:tr>
        <w:trPr>
          <w:trHeight w:val="412" w:hRule="atLeast"/>
        </w:trPr>
        <w:tc>
          <w:tcPr>
            <w:tcW w:w="698" w:type="dxa"/>
            <w:vMerge/>
            <w:tcBorders>
              <w:top w:val="nil"/>
            </w:tcBorders>
          </w:tcPr>
          <w:p>
            <w:pPr>
              <w:rPr>
                <w:sz w:val="2"/>
                <w:szCs w:val="2"/>
              </w:rPr>
            </w:pPr>
          </w:p>
        </w:tc>
        <w:tc>
          <w:tcPr>
            <w:tcW w:w="3413" w:type="dxa"/>
          </w:tcPr>
          <w:p>
            <w:pPr>
              <w:pStyle w:val="TableParagraph"/>
              <w:spacing w:before="93"/>
              <w:ind w:left="108"/>
              <w:rPr>
                <w:rFonts w:ascii="SimSun" w:eastAsia="SimSun" w:hint="eastAsia"/>
                <w:sz w:val="21"/>
              </w:rPr>
            </w:pPr>
            <w:r>
              <w:rPr>
                <w:rFonts w:ascii="SimSun" w:eastAsia="SimSun" w:hint="eastAsia"/>
                <w:spacing w:val="25"/>
                <w:sz w:val="21"/>
              </w:rPr>
              <w:t>化产</w:t>
            </w:r>
            <w:r>
              <w:rPr>
                <w:sz w:val="21"/>
              </w:rPr>
              <w:t>VOCs</w:t>
            </w:r>
            <w:r>
              <w:rPr>
                <w:spacing w:val="-1"/>
                <w:sz w:val="21"/>
              </w:rPr>
              <w:t> </w:t>
            </w:r>
            <w:r>
              <w:rPr>
                <w:rFonts w:ascii="SimSun" w:eastAsia="SimSun" w:hint="eastAsia"/>
                <w:sz w:val="21"/>
              </w:rPr>
              <w:t>治理设施</w:t>
            </w:r>
          </w:p>
        </w:tc>
        <w:tc>
          <w:tcPr>
            <w:tcW w:w="3545" w:type="dxa"/>
          </w:tcPr>
          <w:p>
            <w:pPr>
              <w:pStyle w:val="TableParagraph"/>
              <w:spacing w:before="93"/>
              <w:ind w:left="108"/>
              <w:rPr>
                <w:rFonts w:ascii="SimSun" w:eastAsia="SimSun" w:hint="eastAsia"/>
                <w:sz w:val="21"/>
              </w:rPr>
            </w:pPr>
            <w:r>
              <w:rPr>
                <w:rFonts w:ascii="SimSun" w:eastAsia="SimSun" w:hint="eastAsia"/>
                <w:sz w:val="21"/>
              </w:rPr>
              <w:t>负压收集，碱洗</w:t>
            </w:r>
            <w:r>
              <w:rPr>
                <w:sz w:val="21"/>
              </w:rPr>
              <w:t>+</w:t>
            </w:r>
            <w:r>
              <w:rPr>
                <w:rFonts w:ascii="SimSun" w:eastAsia="SimSun" w:hint="eastAsia"/>
                <w:sz w:val="21"/>
              </w:rPr>
              <w:t>酸洗</w:t>
            </w:r>
            <w:r>
              <w:rPr>
                <w:sz w:val="21"/>
              </w:rPr>
              <w:t>+</w:t>
            </w:r>
            <w:r>
              <w:rPr>
                <w:rFonts w:ascii="SimSun" w:eastAsia="SimSun" w:hint="eastAsia"/>
                <w:sz w:val="21"/>
              </w:rPr>
              <w:t>焦炉焚烧</w:t>
            </w:r>
          </w:p>
        </w:tc>
        <w:tc>
          <w:tcPr>
            <w:tcW w:w="1132" w:type="dxa"/>
          </w:tcPr>
          <w:p>
            <w:pPr>
              <w:pStyle w:val="TableParagraph"/>
              <w:spacing w:before="93"/>
              <w:ind w:left="54" w:right="122"/>
              <w:jc w:val="center"/>
              <w:rPr>
                <w:rFonts w:ascii="SimSun" w:eastAsia="SimSun" w:hint="eastAsia"/>
                <w:sz w:val="21"/>
              </w:rPr>
            </w:pPr>
            <w:r>
              <w:rPr>
                <w:rFonts w:ascii="SimSun" w:eastAsia="SimSun" w:hint="eastAsia"/>
                <w:sz w:val="21"/>
              </w:rPr>
              <w:t>正常运行</w:t>
            </w:r>
          </w:p>
        </w:tc>
      </w:tr>
    </w:tbl>
    <w:p>
      <w:pPr>
        <w:pStyle w:val="Heading2"/>
        <w:ind w:left="398"/>
      </w:pPr>
      <w:r>
        <w:rPr/>
        <w:t> </w:t>
      </w:r>
    </w:p>
    <w:p>
      <w:pPr>
        <w:spacing w:after="0"/>
        <w:sectPr>
          <w:pgSz w:w="11910" w:h="16840"/>
          <w:pgMar w:header="877" w:footer="1195" w:top="1460" w:bottom="1380" w:left="1400" w:right="480"/>
        </w:sectPr>
      </w:pPr>
    </w:p>
    <w:p>
      <w:pPr>
        <w:pStyle w:val="ListParagraph"/>
        <w:numPr>
          <w:ilvl w:val="0"/>
          <w:numId w:val="22"/>
        </w:numPr>
        <w:tabs>
          <w:tab w:pos="823" w:val="left" w:leader="none"/>
        </w:tabs>
        <w:spacing w:line="240" w:lineRule="auto" w:before="122" w:after="0"/>
        <w:ind w:left="822" w:right="0" w:hanging="425"/>
        <w:jc w:val="left"/>
        <w:rPr>
          <w:sz w:val="21"/>
        </w:rPr>
      </w:pPr>
      <w:r>
        <w:rPr>
          <w:sz w:val="21"/>
        </w:rPr>
        <w:t>建设项目环境影响评价及其他环境保护行政许可情况 </w:t>
      </w:r>
    </w:p>
    <w:p>
      <w:pPr>
        <w:pStyle w:val="BodyText"/>
        <w:spacing w:before="64"/>
        <w:ind w:left="398"/>
      </w:pPr>
      <w:r>
        <w:rPr>
          <w:spacing w:val="-1"/>
        </w:rPr>
        <w:t>√适用 □不适用</w:t>
      </w:r>
      <w:r>
        <w:rPr>
          <w:spacing w:val="-3"/>
        </w:rPr>
        <w:t> </w:t>
      </w:r>
      <w:r>
        <w:rPr/>
        <w:t> </w:t>
      </w:r>
    </w:p>
    <w:p>
      <w:pPr>
        <w:pStyle w:val="BodyText"/>
        <w:spacing w:line="244" w:lineRule="auto" w:before="2"/>
        <w:ind w:left="398" w:right="787" w:firstLine="479"/>
      </w:pPr>
      <w:r>
        <w:rPr>
          <w:spacing w:val="-15"/>
        </w:rPr>
        <w:t>截止 </w:t>
      </w:r>
      <w:r>
        <w:rPr>
          <w:rFonts w:ascii="Times New Roman" w:eastAsia="Times New Roman"/>
          <w:spacing w:val="-1"/>
        </w:rPr>
        <w:t>2022</w:t>
      </w:r>
      <w:r>
        <w:rPr>
          <w:rFonts w:ascii="Times New Roman" w:eastAsia="Times New Roman"/>
          <w:spacing w:val="8"/>
        </w:rPr>
        <w:t> </w:t>
      </w:r>
      <w:r>
        <w:rPr>
          <w:spacing w:val="-22"/>
        </w:rPr>
        <w:t>年 </w:t>
      </w:r>
      <w:r>
        <w:rPr>
          <w:rFonts w:ascii="Times New Roman" w:eastAsia="Times New Roman"/>
        </w:rPr>
        <w:t>12</w:t>
      </w:r>
      <w:r>
        <w:rPr>
          <w:rFonts w:ascii="Times New Roman" w:eastAsia="Times New Roman"/>
          <w:spacing w:val="9"/>
        </w:rPr>
        <w:t> </w:t>
      </w:r>
      <w:r>
        <w:rPr>
          <w:spacing w:val="-22"/>
        </w:rPr>
        <w:t>月 </w:t>
      </w:r>
      <w:r>
        <w:rPr>
          <w:rFonts w:ascii="Times New Roman" w:eastAsia="Times New Roman"/>
        </w:rPr>
        <w:t>31</w:t>
      </w:r>
      <w:r>
        <w:rPr>
          <w:rFonts w:ascii="Times New Roman" w:eastAsia="Times New Roman"/>
          <w:spacing w:val="10"/>
        </w:rPr>
        <w:t> </w:t>
      </w:r>
      <w:r>
        <w:rPr/>
        <w:t>日，公司所有已建成项目均通过了环评审批和环境保护竣工验收，并依法取得了排污许可证，在建项目均取得了环评批复。</w:t>
      </w:r>
    </w:p>
    <w:p>
      <w:pPr>
        <w:pStyle w:val="BodyText"/>
        <w:spacing w:before="12"/>
        <w:rPr>
          <w:sz w:val="25"/>
        </w:rPr>
      </w:pPr>
    </w:p>
    <w:p>
      <w:pPr>
        <w:pStyle w:val="ListParagraph"/>
        <w:numPr>
          <w:ilvl w:val="0"/>
          <w:numId w:val="22"/>
        </w:numPr>
        <w:tabs>
          <w:tab w:pos="823" w:val="left" w:leader="none"/>
        </w:tabs>
        <w:spacing w:line="240" w:lineRule="auto" w:before="0" w:after="0"/>
        <w:ind w:left="822" w:right="0" w:hanging="425"/>
        <w:jc w:val="left"/>
        <w:rPr>
          <w:sz w:val="21"/>
        </w:rPr>
      </w:pPr>
      <w:r>
        <w:rPr>
          <w:sz w:val="21"/>
        </w:rPr>
        <w:t>突发环境事件应急预案</w:t>
      </w:r>
    </w:p>
    <w:p>
      <w:pPr>
        <w:pStyle w:val="BodyText"/>
        <w:spacing w:before="64"/>
        <w:ind w:left="398"/>
      </w:pPr>
      <w:r>
        <w:rPr>
          <w:spacing w:val="-1"/>
        </w:rPr>
        <w:t>√适用 □不适用</w:t>
      </w:r>
      <w:r>
        <w:rPr/>
        <w:t> </w:t>
      </w:r>
    </w:p>
    <w:p>
      <w:pPr>
        <w:pStyle w:val="BodyText"/>
        <w:spacing w:line="242" w:lineRule="auto" w:before="3"/>
        <w:ind w:left="398" w:right="788" w:firstLine="479"/>
        <w:jc w:val="both"/>
      </w:pPr>
      <w:r>
        <w:rPr>
          <w:spacing w:val="-3"/>
        </w:rPr>
        <w:t>根据《突发环境事件应急管理办法》，</w:t>
      </w:r>
      <w:r>
        <w:rPr>
          <w:rFonts w:ascii="Times New Roman" w:eastAsia="Times New Roman"/>
          <w:spacing w:val="-2"/>
        </w:rPr>
        <w:t>2022</w:t>
      </w:r>
      <w:r>
        <w:rPr>
          <w:rFonts w:ascii="Times New Roman" w:eastAsia="Times New Roman"/>
          <w:spacing w:val="-11"/>
        </w:rPr>
        <w:t> </w:t>
      </w:r>
      <w:r>
        <w:rPr>
          <w:spacing w:val="-2"/>
        </w:rPr>
        <w:t>年组织专业单位对宝丰能源各单位环境应急物资</w:t>
      </w:r>
      <w:r>
        <w:rPr/>
        <w:t>进行调查，对存在的突发环境事件的风险进行评估，结合组织机构及人员变动重新修订了宝丰能</w:t>
      </w:r>
      <w:r>
        <w:rPr>
          <w:spacing w:val="-15"/>
        </w:rPr>
        <w:t>源《突发环境事件应急预案》《突发环境事件专项应急预案》和《突发环境事件现场处置方案》，</w:t>
      </w:r>
      <w:r>
        <w:rPr>
          <w:spacing w:val="-103"/>
        </w:rPr>
        <w:t> </w:t>
      </w:r>
      <w:r>
        <w:rPr/>
        <w:t>组织开展了突发环境事件应急培训与演练。并按要求向宁东生态环境局办理了突发环境事件应急预案备案。</w:t>
      </w:r>
    </w:p>
    <w:p>
      <w:pPr>
        <w:pStyle w:val="BodyText"/>
        <w:spacing w:before="7"/>
        <w:rPr>
          <w:sz w:val="26"/>
        </w:rPr>
      </w:pPr>
    </w:p>
    <w:p>
      <w:pPr>
        <w:pStyle w:val="ListParagraph"/>
        <w:numPr>
          <w:ilvl w:val="0"/>
          <w:numId w:val="22"/>
        </w:numPr>
        <w:tabs>
          <w:tab w:pos="823" w:val="left" w:leader="none"/>
        </w:tabs>
        <w:spacing w:line="240" w:lineRule="auto" w:before="0" w:after="0"/>
        <w:ind w:left="822" w:right="0" w:hanging="425"/>
        <w:jc w:val="both"/>
        <w:rPr>
          <w:sz w:val="21"/>
        </w:rPr>
      </w:pPr>
      <w:r>
        <w:rPr>
          <w:sz w:val="21"/>
        </w:rPr>
        <w:t>环境自行监测方案</w:t>
      </w:r>
    </w:p>
    <w:p>
      <w:pPr>
        <w:pStyle w:val="BodyText"/>
        <w:spacing w:before="63"/>
        <w:ind w:left="398"/>
        <w:jc w:val="both"/>
      </w:pPr>
      <w:r>
        <w:rPr>
          <w:rFonts w:ascii="Times New Roman" w:hAnsi="Times New Roman" w:eastAsia="Times New Roman"/>
        </w:rPr>
        <w:t>√</w:t>
      </w:r>
      <w:r>
        <w:rPr>
          <w:spacing w:val="-1"/>
        </w:rPr>
        <w:t>适用 □不适用</w:t>
      </w:r>
      <w:r>
        <w:rPr/>
        <w:t> </w:t>
      </w:r>
    </w:p>
    <w:p>
      <w:pPr>
        <w:pStyle w:val="BodyText"/>
        <w:spacing w:line="242" w:lineRule="auto" w:before="4"/>
        <w:ind w:left="398" w:right="790" w:firstLine="419"/>
        <w:jc w:val="both"/>
      </w:pPr>
      <w:r>
        <w:rPr/>
        <w:t>按照国家和地方环境保护主管部门自行监测要求，公司制定了《自行监测方案》，并报宁东</w:t>
      </w:r>
      <w:r>
        <w:rPr>
          <w:spacing w:val="-1"/>
        </w:rPr>
        <w:t>管委会环保局备案。</w:t>
      </w:r>
      <w:r>
        <w:rPr>
          <w:rFonts w:ascii="Times New Roman" w:eastAsia="Times New Roman"/>
          <w:spacing w:val="-1"/>
        </w:rPr>
        <w:t>2022</w:t>
      </w:r>
      <w:r>
        <w:rPr>
          <w:rFonts w:ascii="Times New Roman" w:eastAsia="Times New Roman"/>
          <w:spacing w:val="-12"/>
        </w:rPr>
        <w:t> </w:t>
      </w:r>
      <w:r>
        <w:rPr>
          <w:spacing w:val="-1"/>
        </w:rPr>
        <w:t>年，公司严格按照《自行监测方案》要求完成了监测，监测结果依法向</w:t>
      </w:r>
      <w:r>
        <w:rPr/>
        <w:t>社会公开。根据检测结果显示，污染物排放浓度达标，符合国家标准。</w:t>
      </w:r>
    </w:p>
    <w:p>
      <w:pPr>
        <w:pStyle w:val="BodyText"/>
        <w:spacing w:before="8"/>
        <w:rPr>
          <w:sz w:val="23"/>
        </w:rPr>
      </w:pPr>
    </w:p>
    <w:p>
      <w:pPr>
        <w:pStyle w:val="ListParagraph"/>
        <w:numPr>
          <w:ilvl w:val="0"/>
          <w:numId w:val="22"/>
        </w:numPr>
        <w:tabs>
          <w:tab w:pos="823" w:val="left" w:leader="none"/>
        </w:tabs>
        <w:spacing w:line="240" w:lineRule="auto" w:before="1" w:after="0"/>
        <w:ind w:left="822" w:right="0" w:hanging="425"/>
        <w:jc w:val="left"/>
        <w:rPr>
          <w:sz w:val="21"/>
        </w:rPr>
      </w:pPr>
      <w:r>
        <w:rPr>
          <w:sz w:val="21"/>
        </w:rPr>
        <w:t>报告期内因环境问题受到行政处罚的情况</w:t>
      </w:r>
    </w:p>
    <w:p>
      <w:pPr>
        <w:pStyle w:val="BodyText"/>
        <w:spacing w:before="62"/>
        <w:ind w:left="398"/>
      </w:pPr>
      <w:r>
        <w:rPr>
          <w:spacing w:val="-1"/>
        </w:rPr>
        <w:t>√适用 □不适用</w:t>
      </w:r>
      <w:r>
        <w:rPr/>
        <w:t> </w:t>
      </w:r>
    </w:p>
    <w:p>
      <w:pPr>
        <w:pStyle w:val="BodyText"/>
        <w:spacing w:before="4"/>
        <w:ind w:left="818"/>
      </w:pPr>
      <w:r>
        <w:rPr>
          <w:rFonts w:ascii="Times New Roman" w:eastAsia="Times New Roman"/>
        </w:rPr>
        <w:t>2022</w:t>
      </w:r>
      <w:r>
        <w:rPr>
          <w:rFonts w:ascii="Times New Roman" w:eastAsia="Times New Roman"/>
          <w:spacing w:val="-3"/>
        </w:rPr>
        <w:t> </w:t>
      </w:r>
      <w:r>
        <w:rPr>
          <w:spacing w:val="-4"/>
        </w:rPr>
        <w:t>年共发生环境保护类行政处罚 </w:t>
      </w:r>
      <w:r>
        <w:rPr>
          <w:rFonts w:ascii="Times New Roman" w:eastAsia="Times New Roman"/>
        </w:rPr>
        <w:t>1</w:t>
      </w:r>
      <w:r>
        <w:rPr>
          <w:rFonts w:ascii="Times New Roman" w:eastAsia="Times New Roman"/>
          <w:spacing w:val="-2"/>
        </w:rPr>
        <w:t> </w:t>
      </w:r>
      <w:r>
        <w:rPr/>
        <w:t>起。</w:t>
      </w:r>
    </w:p>
    <w:p>
      <w:pPr>
        <w:pStyle w:val="BodyText"/>
        <w:spacing w:line="244" w:lineRule="auto" w:before="2"/>
        <w:ind w:left="398" w:right="790" w:firstLine="419"/>
      </w:pPr>
      <w:r>
        <w:rPr/>
        <w:t>宁夏宝丰能源集团股份有限公司在首个履约周期内未按时足额清缴碳排放配额行政处罚项，</w:t>
      </w:r>
      <w:r>
        <w:rPr>
          <w:spacing w:val="-102"/>
        </w:rPr>
        <w:t> </w:t>
      </w:r>
      <w:r>
        <w:rPr>
          <w:spacing w:val="-8"/>
        </w:rPr>
        <w:t>已按期缴纳罚款 </w:t>
      </w:r>
      <w:r>
        <w:rPr>
          <w:rFonts w:ascii="Times New Roman" w:eastAsia="Times New Roman"/>
        </w:rPr>
        <w:t>3 </w:t>
      </w:r>
      <w:r>
        <w:rPr/>
        <w:t>万元，并按要求及时整改。</w:t>
      </w:r>
    </w:p>
    <w:p>
      <w:pPr>
        <w:pStyle w:val="BodyText"/>
        <w:spacing w:line="242" w:lineRule="auto"/>
        <w:ind w:left="398" w:right="790" w:firstLine="419"/>
      </w:pPr>
      <w:r>
        <w:rPr/>
        <w:t>经在宁夏回族自治区生态环境厅官方网站查询，除上述情况外，公司及其他子公司不属于生态环境保护部门公布的重点排污单位。</w:t>
      </w:r>
    </w:p>
    <w:p>
      <w:pPr>
        <w:pStyle w:val="BodyText"/>
        <w:spacing w:before="6"/>
        <w:rPr>
          <w:sz w:val="23"/>
        </w:rPr>
      </w:pPr>
    </w:p>
    <w:p>
      <w:pPr>
        <w:pStyle w:val="ListParagraph"/>
        <w:numPr>
          <w:ilvl w:val="0"/>
          <w:numId w:val="22"/>
        </w:numPr>
        <w:tabs>
          <w:tab w:pos="823" w:val="left" w:leader="none"/>
        </w:tabs>
        <w:spacing w:line="240" w:lineRule="auto" w:before="0" w:after="0"/>
        <w:ind w:left="822" w:right="0" w:hanging="425"/>
        <w:jc w:val="left"/>
        <w:rPr>
          <w:sz w:val="21"/>
        </w:rPr>
      </w:pPr>
      <w:r>
        <w:rPr>
          <w:sz w:val="21"/>
        </w:rPr>
        <w:t>其他应当公开的环境信息</w:t>
      </w:r>
    </w:p>
    <w:p>
      <w:pPr>
        <w:pStyle w:val="BodyText"/>
        <w:spacing w:before="62"/>
        <w:ind w:left="398"/>
      </w:pPr>
      <w:r>
        <w:rPr>
          <w:spacing w:val="-1"/>
        </w:rPr>
        <w:t>□适用 √不适用</w:t>
      </w:r>
      <w:r>
        <w:rPr/>
        <w:t> </w:t>
      </w:r>
    </w:p>
    <w:p>
      <w:pPr>
        <w:pStyle w:val="BodyText"/>
        <w:spacing w:before="10"/>
        <w:rPr>
          <w:sz w:val="23"/>
        </w:rPr>
      </w:pPr>
    </w:p>
    <w:p>
      <w:pPr>
        <w:pStyle w:val="BodyText"/>
        <w:ind w:left="398"/>
      </w:pPr>
      <w:r>
        <w:rPr>
          <w:rFonts w:ascii="Times New Roman" w:eastAsia="Times New Roman"/>
          <w:b/>
        </w:rPr>
        <w:t>(</w:t>
      </w:r>
      <w:r>
        <w:rPr/>
        <w:t>二</w:t>
      </w:r>
      <w:r>
        <w:rPr>
          <w:rFonts w:ascii="Times New Roman" w:eastAsia="Times New Roman"/>
          <w:b/>
          <w:spacing w:val="4"/>
        </w:rPr>
        <w:t>) </w:t>
      </w:r>
      <w:r>
        <w:rPr/>
        <w:t>重点排污单位之外的公司环保情况说明</w:t>
      </w:r>
    </w:p>
    <w:p>
      <w:pPr>
        <w:pStyle w:val="BodyText"/>
        <w:spacing w:before="64"/>
        <w:ind w:left="398"/>
      </w:pPr>
      <w:r>
        <w:rPr>
          <w:spacing w:val="-1"/>
        </w:rPr>
        <w:t>√适用 □不适用</w:t>
      </w:r>
      <w:r>
        <w:rPr>
          <w:spacing w:val="-3"/>
        </w:rPr>
        <w:t> </w:t>
      </w:r>
      <w:r>
        <w:rPr/>
        <w:t> </w:t>
      </w:r>
    </w:p>
    <w:p>
      <w:pPr>
        <w:pStyle w:val="ListParagraph"/>
        <w:numPr>
          <w:ilvl w:val="0"/>
          <w:numId w:val="23"/>
        </w:numPr>
        <w:tabs>
          <w:tab w:pos="850" w:val="left" w:leader="none"/>
        </w:tabs>
        <w:spacing w:line="240" w:lineRule="auto" w:before="62" w:after="0"/>
        <w:ind w:left="849" w:right="0" w:hanging="452"/>
        <w:jc w:val="left"/>
        <w:rPr>
          <w:sz w:val="21"/>
        </w:rPr>
      </w:pPr>
      <w:r>
        <w:rPr>
          <w:sz w:val="21"/>
        </w:rPr>
        <w:t>因环境问题受到行政处罚的情况</w:t>
      </w:r>
    </w:p>
    <w:p>
      <w:pPr>
        <w:pStyle w:val="BodyText"/>
        <w:spacing w:before="65"/>
        <w:ind w:left="398"/>
      </w:pPr>
      <w:r>
        <w:rPr>
          <w:spacing w:val="-1"/>
        </w:rPr>
        <w:t>√适用 □不适用</w:t>
      </w:r>
    </w:p>
    <w:p>
      <w:pPr>
        <w:pStyle w:val="ListParagraph"/>
        <w:numPr>
          <w:ilvl w:val="1"/>
          <w:numId w:val="23"/>
        </w:numPr>
        <w:tabs>
          <w:tab w:pos="1038" w:val="left" w:leader="none"/>
        </w:tabs>
        <w:spacing w:line="244" w:lineRule="auto" w:before="2" w:after="0"/>
        <w:ind w:left="398" w:right="787" w:firstLine="479"/>
        <w:jc w:val="left"/>
        <w:rPr>
          <w:rFonts w:ascii="Times New Roman" w:eastAsia="Times New Roman"/>
          <w:sz w:val="19"/>
        </w:rPr>
      </w:pPr>
      <w:r>
        <w:rPr>
          <w:spacing w:val="-3"/>
          <w:sz w:val="21"/>
        </w:rPr>
        <w:t>宁夏盐池县四股泉煤业有限公司在未申领辐射安全许可证的情况下新建 </w:t>
      </w:r>
      <w:r>
        <w:rPr>
          <w:rFonts w:ascii="Times New Roman" w:eastAsia="Times New Roman"/>
          <w:sz w:val="21"/>
        </w:rPr>
        <w:t>2 </w:t>
      </w:r>
      <w:r>
        <w:rPr>
          <w:sz w:val="21"/>
        </w:rPr>
        <w:t>台矿用钢绳芯输</w:t>
      </w:r>
      <w:r>
        <w:rPr>
          <w:spacing w:val="23"/>
          <w:sz w:val="21"/>
        </w:rPr>
        <w:t>送带</w:t>
      </w:r>
      <w:r>
        <w:rPr>
          <w:rFonts w:ascii="Times New Roman" w:eastAsia="Times New Roman"/>
          <w:sz w:val="21"/>
        </w:rPr>
        <w:t>X</w:t>
      </w:r>
      <w:r>
        <w:rPr>
          <w:rFonts w:ascii="Times New Roman" w:eastAsia="Times New Roman"/>
          <w:spacing w:val="-1"/>
          <w:sz w:val="21"/>
        </w:rPr>
        <w:t> </w:t>
      </w:r>
      <w:r>
        <w:rPr>
          <w:spacing w:val="-5"/>
          <w:sz w:val="21"/>
        </w:rPr>
        <w:t>射线探伤装置行政处罚项 </w:t>
      </w:r>
      <w:r>
        <w:rPr>
          <w:rFonts w:ascii="Times New Roman" w:eastAsia="Times New Roman"/>
          <w:sz w:val="21"/>
        </w:rPr>
        <w:t>5 </w:t>
      </w:r>
      <w:r>
        <w:rPr>
          <w:sz w:val="21"/>
        </w:rPr>
        <w:t>万元，已按期缴纳罚款并按要求完成整改。</w:t>
      </w:r>
    </w:p>
    <w:p>
      <w:pPr>
        <w:pStyle w:val="ListParagraph"/>
        <w:numPr>
          <w:ilvl w:val="1"/>
          <w:numId w:val="23"/>
        </w:numPr>
        <w:tabs>
          <w:tab w:pos="978" w:val="left" w:leader="none"/>
        </w:tabs>
        <w:spacing w:line="242" w:lineRule="auto" w:before="0" w:after="0"/>
        <w:ind w:left="398" w:right="787" w:firstLine="419"/>
        <w:jc w:val="left"/>
        <w:rPr>
          <w:rFonts w:ascii="Times New Roman" w:eastAsia="Times New Roman"/>
          <w:sz w:val="19"/>
        </w:rPr>
      </w:pPr>
      <w:r>
        <w:rPr>
          <w:spacing w:val="-1"/>
          <w:sz w:val="21"/>
        </w:rPr>
        <w:t>宁夏盐池县四股泉煤业有限公司排矸场煤矸石发生自燃行政处罚项 </w:t>
      </w:r>
      <w:r>
        <w:rPr>
          <w:rFonts w:ascii="Times New Roman" w:eastAsia="Times New Roman"/>
          <w:sz w:val="21"/>
        </w:rPr>
        <w:t>3</w:t>
      </w:r>
      <w:r>
        <w:rPr>
          <w:rFonts w:ascii="Times New Roman" w:eastAsia="Times New Roman"/>
          <w:spacing w:val="30"/>
          <w:sz w:val="21"/>
        </w:rPr>
        <w:t> </w:t>
      </w:r>
      <w:r>
        <w:rPr>
          <w:sz w:val="21"/>
        </w:rPr>
        <w:t>万元，已按期缴纳罚款并按要求完成整改。</w:t>
      </w:r>
    </w:p>
    <w:p>
      <w:pPr>
        <w:pStyle w:val="ListParagraph"/>
        <w:numPr>
          <w:ilvl w:val="1"/>
          <w:numId w:val="23"/>
        </w:numPr>
        <w:tabs>
          <w:tab w:pos="978" w:val="left" w:leader="none"/>
        </w:tabs>
        <w:spacing w:line="242" w:lineRule="auto" w:before="0" w:after="0"/>
        <w:ind w:left="398" w:right="787" w:firstLine="419"/>
        <w:jc w:val="left"/>
        <w:rPr>
          <w:rFonts w:ascii="Times New Roman" w:eastAsia="Times New Roman"/>
          <w:sz w:val="19"/>
        </w:rPr>
      </w:pPr>
      <w:r>
        <w:rPr>
          <w:spacing w:val="-4"/>
          <w:sz w:val="21"/>
        </w:rPr>
        <w:t>宁夏宝丰能源红四煤业有限公司采煤过程中产生矿井废水直排行政处罚项 </w:t>
      </w:r>
      <w:r>
        <w:rPr>
          <w:rFonts w:ascii="Times New Roman" w:eastAsia="Times New Roman"/>
          <w:spacing w:val="-1"/>
          <w:sz w:val="21"/>
        </w:rPr>
        <w:t>10</w:t>
      </w:r>
      <w:r>
        <w:rPr>
          <w:rFonts w:ascii="Times New Roman" w:eastAsia="Times New Roman"/>
          <w:sz w:val="21"/>
        </w:rPr>
        <w:t> </w:t>
      </w:r>
      <w:r>
        <w:rPr>
          <w:spacing w:val="-1"/>
          <w:sz w:val="21"/>
        </w:rPr>
        <w:t>万元，已按期</w:t>
      </w:r>
      <w:r>
        <w:rPr>
          <w:sz w:val="21"/>
        </w:rPr>
        <w:t>缴纳罚款并制定整改计划，正在按照计划实施。</w:t>
      </w:r>
    </w:p>
    <w:p>
      <w:pPr>
        <w:pStyle w:val="BodyText"/>
        <w:spacing w:before="7"/>
        <w:rPr>
          <w:sz w:val="23"/>
        </w:rPr>
      </w:pPr>
    </w:p>
    <w:p>
      <w:pPr>
        <w:pStyle w:val="ListParagraph"/>
        <w:numPr>
          <w:ilvl w:val="0"/>
          <w:numId w:val="23"/>
        </w:numPr>
        <w:tabs>
          <w:tab w:pos="850" w:val="left" w:leader="none"/>
        </w:tabs>
        <w:spacing w:line="240" w:lineRule="auto" w:before="0" w:after="0"/>
        <w:ind w:left="849" w:right="0" w:hanging="452"/>
        <w:jc w:val="left"/>
        <w:rPr>
          <w:sz w:val="21"/>
        </w:rPr>
      </w:pPr>
      <w:r>
        <w:rPr>
          <w:sz w:val="21"/>
        </w:rPr>
        <w:t>参照重点排污单位披露其他环境信息</w:t>
      </w:r>
    </w:p>
    <w:p>
      <w:pPr>
        <w:pStyle w:val="BodyText"/>
        <w:spacing w:before="62"/>
        <w:ind w:left="398"/>
      </w:pPr>
      <w:r>
        <w:rPr/>
        <w:t>□适用 √不适用</w:t>
      </w:r>
    </w:p>
    <w:p>
      <w:pPr>
        <w:pStyle w:val="Heading2"/>
        <w:spacing w:before="1"/>
        <w:ind w:left="398"/>
      </w:pPr>
      <w:r>
        <w:rPr/>
        <w:t> </w:t>
      </w:r>
    </w:p>
    <w:p>
      <w:pPr>
        <w:spacing w:after="0"/>
        <w:sectPr>
          <w:pgSz w:w="11910" w:h="16840"/>
          <w:pgMar w:header="877" w:footer="1195" w:top="1460" w:bottom="1380" w:left="1400" w:right="480"/>
        </w:sectPr>
      </w:pPr>
    </w:p>
    <w:p>
      <w:pPr>
        <w:pStyle w:val="ListParagraph"/>
        <w:numPr>
          <w:ilvl w:val="0"/>
          <w:numId w:val="23"/>
        </w:numPr>
        <w:tabs>
          <w:tab w:pos="850" w:val="left" w:leader="none"/>
        </w:tabs>
        <w:spacing w:line="240" w:lineRule="auto" w:before="122" w:after="0"/>
        <w:ind w:left="849" w:right="0" w:hanging="452"/>
        <w:jc w:val="left"/>
        <w:rPr>
          <w:sz w:val="21"/>
        </w:rPr>
      </w:pPr>
      <w:r>
        <w:rPr>
          <w:sz w:val="21"/>
        </w:rPr>
        <w:t>未披露其他环境信息的原因 </w:t>
      </w:r>
    </w:p>
    <w:p>
      <w:pPr>
        <w:pStyle w:val="BodyText"/>
        <w:spacing w:before="64"/>
        <w:ind w:left="398"/>
      </w:pPr>
      <w:r>
        <w:rPr>
          <w:spacing w:val="-1"/>
        </w:rPr>
        <w:t>□适用 √不适用</w:t>
      </w:r>
      <w:r>
        <w:rPr>
          <w:spacing w:val="-3"/>
        </w:rPr>
        <w:t> </w:t>
      </w:r>
      <w:r>
        <w:rPr/>
        <w:t> </w:t>
      </w:r>
    </w:p>
    <w:p>
      <w:pPr>
        <w:pStyle w:val="Heading2"/>
        <w:spacing w:before="1"/>
        <w:ind w:left="398"/>
      </w:pPr>
      <w:r>
        <w:rPr/>
        <w:t> </w:t>
      </w:r>
    </w:p>
    <w:p>
      <w:pPr>
        <w:pStyle w:val="BodyText"/>
        <w:spacing w:before="66"/>
        <w:ind w:left="398"/>
      </w:pPr>
      <w:r>
        <w:rPr>
          <w:spacing w:val="-6"/>
        </w:rPr>
        <w:t>(三) 有利于保护生态、防治污染、履行环境责任的相关信息 </w:t>
      </w:r>
    </w:p>
    <w:p>
      <w:pPr>
        <w:pStyle w:val="BodyText"/>
        <w:spacing w:before="64"/>
        <w:ind w:left="398"/>
      </w:pPr>
      <w:r>
        <w:rPr>
          <w:spacing w:val="-1"/>
        </w:rPr>
        <w:t>√适用 □不适用</w:t>
      </w:r>
      <w:r>
        <w:rPr>
          <w:spacing w:val="-3"/>
        </w:rPr>
        <w:t> </w:t>
      </w:r>
      <w:r>
        <w:rPr/>
        <w:t> </w:t>
      </w:r>
    </w:p>
    <w:p>
      <w:pPr>
        <w:pStyle w:val="BodyText"/>
        <w:spacing w:line="285" w:lineRule="auto" w:before="48"/>
        <w:ind w:left="398" w:right="788" w:firstLine="419"/>
        <w:jc w:val="both"/>
      </w:pPr>
      <w:r>
        <w:rPr/>
        <w:t>宝丰能源深入践行绿色生产理念，坚持技术与管理并重，大力发展循环经济，推进节能减排实践，确保污染物达标排放，严控污染物排放总量，全面部署污染防治工作，采取切实有效的措施减少废气、废弃物、废水排放，控制扬尘污染，着力推动绿色发展，为改善区域环境质量做出积极贡献。</w:t>
      </w:r>
    </w:p>
    <w:p>
      <w:pPr>
        <w:pStyle w:val="Heading2"/>
        <w:spacing w:line="259" w:lineRule="exact"/>
        <w:ind w:left="398"/>
      </w:pPr>
      <w:r>
        <w:rPr/>
        <w:t> </w:t>
      </w:r>
    </w:p>
    <w:p>
      <w:pPr>
        <w:pStyle w:val="BodyText"/>
        <w:spacing w:before="111"/>
        <w:ind w:left="398"/>
      </w:pPr>
      <w:r>
        <w:rPr>
          <w:spacing w:val="-7"/>
        </w:rPr>
        <w:t>(四) 在报告期内为减少其碳排放所采取的措施及效果</w:t>
      </w:r>
      <w:r>
        <w:rPr/>
        <w:t> </w:t>
      </w:r>
    </w:p>
    <w:p>
      <w:pPr>
        <w:pStyle w:val="BodyText"/>
        <w:spacing w:before="12"/>
        <w:rPr>
          <w:sz w:val="4"/>
        </w:rPr>
      </w:pPr>
    </w:p>
    <w:tbl>
      <w:tblPr>
        <w:tblW w:w="0" w:type="auto"/>
        <w:jc w:val="left"/>
        <w:tblInd w:w="4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622"/>
        <w:gridCol w:w="5202"/>
      </w:tblGrid>
      <w:tr>
        <w:trPr>
          <w:trHeight w:val="321" w:hRule="atLeast"/>
        </w:trPr>
        <w:tc>
          <w:tcPr>
            <w:tcW w:w="3622" w:type="dxa"/>
          </w:tcPr>
          <w:p>
            <w:pPr>
              <w:pStyle w:val="TableParagraph"/>
              <w:spacing w:line="252" w:lineRule="exact" w:before="49"/>
              <w:ind w:left="107"/>
              <w:rPr>
                <w:rFonts w:ascii="SimSun" w:eastAsia="SimSun" w:hint="eastAsia"/>
                <w:sz w:val="21"/>
              </w:rPr>
            </w:pPr>
            <w:r>
              <w:rPr>
                <w:rFonts w:ascii="SimSun" w:eastAsia="SimSun" w:hint="eastAsia"/>
                <w:sz w:val="21"/>
              </w:rPr>
              <w:t>是否采取减碳措施</w:t>
            </w:r>
          </w:p>
        </w:tc>
        <w:tc>
          <w:tcPr>
            <w:tcW w:w="5202" w:type="dxa"/>
          </w:tcPr>
          <w:p>
            <w:pPr>
              <w:pStyle w:val="TableParagraph"/>
              <w:spacing w:line="252" w:lineRule="exact" w:before="49"/>
              <w:ind w:left="107"/>
              <w:rPr>
                <w:rFonts w:ascii="SimSun" w:eastAsia="SimSun" w:hint="eastAsia"/>
                <w:sz w:val="21"/>
              </w:rPr>
            </w:pPr>
            <w:r>
              <w:rPr>
                <w:rFonts w:ascii="SimSun" w:eastAsia="SimSun" w:hint="eastAsia"/>
                <w:w w:val="100"/>
                <w:sz w:val="21"/>
              </w:rPr>
              <w:t>是</w:t>
            </w:r>
          </w:p>
        </w:tc>
      </w:tr>
      <w:tr>
        <w:trPr>
          <w:trHeight w:val="318" w:hRule="atLeast"/>
        </w:trPr>
        <w:tc>
          <w:tcPr>
            <w:tcW w:w="3622" w:type="dxa"/>
          </w:tcPr>
          <w:p>
            <w:pPr>
              <w:pStyle w:val="TableParagraph"/>
              <w:spacing w:line="252" w:lineRule="exact" w:before="46"/>
              <w:ind w:left="107"/>
              <w:rPr>
                <w:rFonts w:ascii="SimSun" w:eastAsia="SimSun" w:hint="eastAsia"/>
                <w:sz w:val="21"/>
              </w:rPr>
            </w:pPr>
            <w:r>
              <w:rPr>
                <w:rFonts w:ascii="SimSun" w:eastAsia="SimSun" w:hint="eastAsia"/>
                <w:sz w:val="21"/>
              </w:rPr>
              <w:t>减少排放二氧化碳当量（单位：吨）</w:t>
            </w:r>
          </w:p>
        </w:tc>
        <w:tc>
          <w:tcPr>
            <w:tcW w:w="5202" w:type="dxa"/>
          </w:tcPr>
          <w:p>
            <w:pPr>
              <w:pStyle w:val="TableParagraph"/>
              <w:spacing w:line="238" w:lineRule="exact" w:before="60"/>
              <w:ind w:left="107"/>
              <w:rPr>
                <w:sz w:val="21"/>
              </w:rPr>
            </w:pPr>
            <w:r>
              <w:rPr>
                <w:sz w:val="21"/>
              </w:rPr>
              <w:t>74,000</w:t>
            </w:r>
          </w:p>
        </w:tc>
      </w:tr>
      <w:tr>
        <w:trPr>
          <w:trHeight w:val="962" w:hRule="atLeast"/>
        </w:trPr>
        <w:tc>
          <w:tcPr>
            <w:tcW w:w="3622" w:type="dxa"/>
          </w:tcPr>
          <w:p>
            <w:pPr>
              <w:pStyle w:val="TableParagraph"/>
              <w:spacing w:line="320" w:lineRule="exact"/>
              <w:ind w:left="107" w:right="136"/>
              <w:rPr>
                <w:rFonts w:ascii="SimSun" w:eastAsia="SimSun" w:hint="eastAsia"/>
                <w:sz w:val="21"/>
              </w:rPr>
            </w:pPr>
            <w:r>
              <w:rPr>
                <w:rFonts w:ascii="SimSun" w:eastAsia="SimSun" w:hint="eastAsia"/>
                <w:sz w:val="21"/>
              </w:rPr>
              <w:t>减碳措施类型（如使用清洁能源发</w:t>
            </w:r>
            <w:r>
              <w:rPr>
                <w:rFonts w:ascii="SimSun" w:eastAsia="SimSun" w:hint="eastAsia"/>
                <w:spacing w:val="1"/>
                <w:sz w:val="21"/>
              </w:rPr>
              <w:t> </w:t>
            </w:r>
            <w:r>
              <w:rPr>
                <w:rFonts w:ascii="SimSun" w:eastAsia="SimSun" w:hint="eastAsia"/>
                <w:sz w:val="21"/>
              </w:rPr>
              <w:t>电、在生产过程中使用减碳技术、研发生产助于减碳的新产品等）</w:t>
            </w:r>
          </w:p>
        </w:tc>
        <w:tc>
          <w:tcPr>
            <w:tcW w:w="5202" w:type="dxa"/>
          </w:tcPr>
          <w:p>
            <w:pPr>
              <w:pStyle w:val="TableParagraph"/>
              <w:spacing w:line="320" w:lineRule="exact"/>
              <w:ind w:left="107" w:right="36"/>
              <w:jc w:val="both"/>
              <w:rPr>
                <w:rFonts w:ascii="SimSun" w:hAnsi="SimSun" w:eastAsia="SimSun" w:hint="eastAsia"/>
                <w:sz w:val="21"/>
              </w:rPr>
            </w:pPr>
            <w:r>
              <w:rPr>
                <w:rFonts w:ascii="SimSun" w:hAnsi="SimSun" w:eastAsia="SimSun" w:hint="eastAsia"/>
                <w:sz w:val="21"/>
              </w:rPr>
              <w:t>通过太阳能生产绿色电能，利用绿电制取绿氢、绿氧，</w:t>
            </w:r>
            <w:r>
              <w:rPr>
                <w:rFonts w:ascii="SimSun" w:hAnsi="SimSun" w:eastAsia="SimSun" w:hint="eastAsia"/>
                <w:spacing w:val="-103"/>
                <w:sz w:val="21"/>
              </w:rPr>
              <w:t> </w:t>
            </w:r>
            <w:r>
              <w:rPr>
                <w:rFonts w:ascii="SimSun" w:hAnsi="SimSun" w:eastAsia="SimSun" w:hint="eastAsia"/>
                <w:sz w:val="21"/>
              </w:rPr>
              <w:t>首创将</w:t>
            </w:r>
            <w:r>
              <w:rPr>
                <w:sz w:val="21"/>
              </w:rPr>
              <w:t>“</w:t>
            </w:r>
            <w:r>
              <w:rPr>
                <w:rFonts w:ascii="SimSun" w:hAnsi="SimSun" w:eastAsia="SimSun" w:hint="eastAsia"/>
                <w:spacing w:val="5"/>
                <w:sz w:val="21"/>
              </w:rPr>
              <w:t>绿氢</w:t>
            </w:r>
            <w:r>
              <w:rPr>
                <w:sz w:val="21"/>
              </w:rPr>
              <w:t>”“</w:t>
            </w:r>
            <w:r>
              <w:rPr>
                <w:rFonts w:ascii="SimSun" w:hAnsi="SimSun" w:eastAsia="SimSun" w:hint="eastAsia"/>
                <w:sz w:val="21"/>
              </w:rPr>
              <w:t>绿氧</w:t>
            </w:r>
            <w:r>
              <w:rPr>
                <w:sz w:val="21"/>
              </w:rPr>
              <w:t>”</w:t>
            </w:r>
            <w:r>
              <w:rPr>
                <w:rFonts w:ascii="SimSun" w:hAnsi="SimSun" w:eastAsia="SimSun" w:hint="eastAsia"/>
                <w:sz w:val="21"/>
              </w:rPr>
              <w:t>直供化工系统，用绿氢替代原料</w:t>
            </w:r>
            <w:r>
              <w:rPr>
                <w:rFonts w:ascii="SimSun" w:hAnsi="SimSun" w:eastAsia="SimSun" w:hint="eastAsia"/>
                <w:spacing w:val="1"/>
                <w:sz w:val="21"/>
              </w:rPr>
              <w:t> </w:t>
            </w:r>
            <w:r>
              <w:rPr>
                <w:rFonts w:ascii="SimSun" w:hAnsi="SimSun" w:eastAsia="SimSun" w:hint="eastAsia"/>
                <w:sz w:val="21"/>
              </w:rPr>
              <w:t>煤、绿氧替代燃料煤生产</w:t>
            </w:r>
          </w:p>
        </w:tc>
      </w:tr>
    </w:tbl>
    <w:p>
      <w:pPr>
        <w:pStyle w:val="Heading2"/>
        <w:ind w:left="398"/>
      </w:pPr>
      <w:r>
        <w:rPr/>
        <w:t> </w:t>
      </w:r>
    </w:p>
    <w:p>
      <w:pPr>
        <w:pStyle w:val="BodyText"/>
        <w:spacing w:before="4"/>
        <w:ind w:left="398"/>
      </w:pPr>
      <w:r>
        <w:rPr>
          <w:spacing w:val="-1"/>
        </w:rPr>
        <w:t>具体说明</w:t>
      </w:r>
      <w:r>
        <w:rPr/>
        <w:t> </w:t>
      </w:r>
    </w:p>
    <w:p>
      <w:pPr>
        <w:pStyle w:val="BodyText"/>
        <w:spacing w:before="4"/>
        <w:ind w:left="398"/>
      </w:pPr>
      <w:r>
        <w:rPr>
          <w:spacing w:val="-1"/>
        </w:rPr>
        <w:t>√适用 □不适用</w:t>
      </w:r>
      <w:r>
        <w:rPr>
          <w:spacing w:val="-3"/>
        </w:rPr>
        <w:t> </w:t>
      </w:r>
      <w:r>
        <w:rPr/>
        <w:t> </w:t>
      </w:r>
    </w:p>
    <w:p>
      <w:pPr>
        <w:pStyle w:val="BodyText"/>
        <w:spacing w:line="285" w:lineRule="auto" w:before="48"/>
        <w:ind w:left="398" w:right="787" w:firstLine="419"/>
        <w:jc w:val="both"/>
      </w:pPr>
      <w:r>
        <w:rPr>
          <w:spacing w:val="-2"/>
        </w:rPr>
        <w:t>为进一步加强碳排放管理，强化节能降碳意识，提升能源利用效率，稳步推进</w:t>
      </w:r>
      <w:r>
        <w:rPr>
          <w:rFonts w:ascii="Times New Roman" w:hAnsi="Times New Roman" w:eastAsia="Times New Roman"/>
          <w:spacing w:val="-1"/>
        </w:rPr>
        <w:t>“</w:t>
      </w:r>
      <w:r>
        <w:rPr>
          <w:spacing w:val="-1"/>
        </w:rPr>
        <w:t>碳达峰</w:t>
      </w:r>
      <w:r>
        <w:rPr>
          <w:rFonts w:ascii="Times New Roman" w:hAnsi="Times New Roman" w:eastAsia="Times New Roman"/>
          <w:spacing w:val="-1"/>
        </w:rPr>
        <w:t>”“</w:t>
      </w:r>
      <w:r>
        <w:rPr>
          <w:spacing w:val="-1"/>
        </w:rPr>
        <w:t>碳中和</w:t>
      </w:r>
      <w:r>
        <w:rPr>
          <w:rFonts w:ascii="Times New Roman" w:hAnsi="Times New Roman" w:eastAsia="Times New Roman"/>
          <w:spacing w:val="-1"/>
        </w:rPr>
        <w:t>”</w:t>
      </w:r>
      <w:r>
        <w:rPr>
          <w:spacing w:val="-1"/>
        </w:rPr>
        <w:t>目标达成，从源头控制温室气体排放，</w:t>
      </w:r>
      <w:r>
        <w:rPr>
          <w:rFonts w:ascii="Times New Roman" w:hAnsi="Times New Roman" w:eastAsia="Times New Roman"/>
          <w:spacing w:val="-1"/>
        </w:rPr>
        <w:t>2022</w:t>
      </w:r>
      <w:r>
        <w:rPr>
          <w:rFonts w:ascii="Times New Roman" w:hAnsi="Times New Roman" w:eastAsia="Times New Roman"/>
          <w:spacing w:val="-3"/>
        </w:rPr>
        <w:t> </w:t>
      </w:r>
      <w:r>
        <w:rPr>
          <w:spacing w:val="-5"/>
        </w:rPr>
        <w:t>年宝丰能源实施节能降碳项目 </w:t>
      </w:r>
      <w:r>
        <w:rPr>
          <w:rFonts w:ascii="Times New Roman" w:hAnsi="Times New Roman" w:eastAsia="Times New Roman"/>
        </w:rPr>
        <w:t>28 </w:t>
      </w:r>
      <w:r>
        <w:rPr/>
        <w:t>项，截止目前已</w:t>
      </w:r>
      <w:r>
        <w:rPr>
          <w:spacing w:val="-15"/>
        </w:rPr>
        <w:t>完成 </w:t>
      </w:r>
      <w:r>
        <w:rPr>
          <w:rFonts w:ascii="Times New Roman" w:hAnsi="Times New Roman" w:eastAsia="Times New Roman"/>
          <w:spacing w:val="-2"/>
        </w:rPr>
        <w:t>15</w:t>
      </w:r>
      <w:r>
        <w:rPr>
          <w:rFonts w:ascii="Times New Roman" w:hAnsi="Times New Roman" w:eastAsia="Times New Roman"/>
          <w:spacing w:val="11"/>
        </w:rPr>
        <w:t> </w:t>
      </w:r>
      <w:r>
        <w:rPr>
          <w:spacing w:val="-10"/>
        </w:rPr>
        <w:t>项，累计实现二氧化碳减排 </w:t>
      </w:r>
      <w:r>
        <w:rPr>
          <w:rFonts w:ascii="Times New Roman" w:hAnsi="Times New Roman" w:eastAsia="Times New Roman"/>
          <w:spacing w:val="-1"/>
        </w:rPr>
        <w:t>7.4</w:t>
      </w:r>
      <w:r>
        <w:rPr>
          <w:rFonts w:ascii="Times New Roman" w:hAnsi="Times New Roman" w:eastAsia="Times New Roman"/>
          <w:spacing w:val="11"/>
        </w:rPr>
        <w:t> </w:t>
      </w:r>
      <w:r>
        <w:rPr>
          <w:spacing w:val="-2"/>
        </w:rPr>
        <w:t>万吨</w:t>
      </w:r>
      <w:r>
        <w:rPr>
          <w:rFonts w:ascii="Times New Roman" w:hAnsi="Times New Roman" w:eastAsia="Times New Roman"/>
          <w:spacing w:val="-2"/>
        </w:rPr>
        <w:t>/</w:t>
      </w:r>
      <w:r>
        <w:rPr>
          <w:spacing w:val="-10"/>
        </w:rPr>
        <w:t>年。同时，宝丰能源通过太阳能生产绿色电能，利用绿电制取绿氢、绿氧，首创将</w:t>
      </w:r>
      <w:r>
        <w:rPr>
          <w:rFonts w:ascii="Times New Roman" w:hAnsi="Times New Roman" w:eastAsia="Times New Roman"/>
          <w:spacing w:val="-1"/>
        </w:rPr>
        <w:t>“</w:t>
      </w:r>
      <w:r>
        <w:rPr>
          <w:spacing w:val="-2"/>
        </w:rPr>
        <w:t>绿氢</w:t>
      </w:r>
      <w:r>
        <w:rPr>
          <w:rFonts w:ascii="Times New Roman" w:hAnsi="Times New Roman" w:eastAsia="Times New Roman"/>
          <w:spacing w:val="-1"/>
        </w:rPr>
        <w:t>”“</w:t>
      </w:r>
      <w:r>
        <w:rPr>
          <w:spacing w:val="-2"/>
        </w:rPr>
        <w:t>绿氧</w:t>
      </w:r>
      <w:r>
        <w:rPr>
          <w:rFonts w:ascii="Times New Roman" w:hAnsi="Times New Roman" w:eastAsia="Times New Roman"/>
          <w:spacing w:val="-3"/>
        </w:rPr>
        <w:t>”</w:t>
      </w:r>
      <w:r>
        <w:rPr>
          <w:spacing w:val="-11"/>
        </w:rPr>
        <w:t>直供化工系统，用绿氢替代原料煤、绿氧替代燃料煤生</w:t>
      </w:r>
      <w:r>
        <w:rPr/>
        <w:t>产高端化工产品，实现新能源与现代煤化工融合协同发展，降低现代煤化工装置综合能耗，提高碳资源转化率，开创了一条新能源替代化石能源的</w:t>
      </w:r>
      <w:r>
        <w:rPr>
          <w:rFonts w:ascii="Times New Roman" w:hAnsi="Times New Roman" w:eastAsia="Times New Roman"/>
        </w:rPr>
        <w:t>“</w:t>
      </w:r>
      <w:r>
        <w:rPr/>
        <w:t>碳中和</w:t>
      </w:r>
      <w:r>
        <w:rPr>
          <w:rFonts w:ascii="Times New Roman" w:hAnsi="Times New Roman" w:eastAsia="Times New Roman"/>
        </w:rPr>
        <w:t>”</w:t>
      </w:r>
      <w:r>
        <w:rPr/>
        <w:t>科学路径，从源头破解了化工企业的碳减排难题。</w:t>
      </w:r>
    </w:p>
    <w:p>
      <w:pPr>
        <w:pStyle w:val="BodyText"/>
        <w:spacing w:line="285" w:lineRule="auto" w:before="1"/>
        <w:ind w:left="398" w:right="788" w:firstLine="419"/>
        <w:jc w:val="both"/>
      </w:pPr>
      <w:r>
        <w:rPr>
          <w:spacing w:val="-2"/>
        </w:rPr>
        <w:t>宝丰能源致力做</w:t>
      </w:r>
      <w:r>
        <w:rPr>
          <w:rFonts w:ascii="Times New Roman" w:hAnsi="Times New Roman" w:eastAsia="Times New Roman"/>
          <w:spacing w:val="-2"/>
        </w:rPr>
        <w:t>“</w:t>
      </w:r>
      <w:r>
        <w:rPr>
          <w:spacing w:val="-2"/>
        </w:rPr>
        <w:t>碳中和</w:t>
      </w:r>
      <w:r>
        <w:rPr>
          <w:rFonts w:ascii="Times New Roman" w:hAnsi="Times New Roman" w:eastAsia="Times New Roman"/>
          <w:spacing w:val="-2"/>
        </w:rPr>
        <w:t>”</w:t>
      </w:r>
      <w:r>
        <w:rPr>
          <w:spacing w:val="-4"/>
        </w:rPr>
        <w:t>发展领跑者，将不断加大科技创新，加速新能源替代，力争用 </w:t>
      </w:r>
      <w:r>
        <w:rPr>
          <w:rFonts w:ascii="Times New Roman" w:hAnsi="Times New Roman" w:eastAsia="Times New Roman"/>
          <w:spacing w:val="-1"/>
        </w:rPr>
        <w:t>10</w:t>
      </w:r>
      <w:r>
        <w:rPr>
          <w:rFonts w:ascii="Times New Roman" w:hAnsi="Times New Roman" w:eastAsia="Times New Roman"/>
        </w:rPr>
        <w:t> </w:t>
      </w:r>
      <w:r>
        <w:rPr>
          <w:spacing w:val="-1"/>
        </w:rPr>
        <w:t>年</w:t>
      </w:r>
      <w:r>
        <w:rPr>
          <w:spacing w:val="-13"/>
        </w:rPr>
        <w:t>完成企业 </w:t>
      </w:r>
      <w:r>
        <w:rPr>
          <w:rFonts w:ascii="Times New Roman" w:hAnsi="Times New Roman" w:eastAsia="Times New Roman"/>
          <w:spacing w:val="-2"/>
        </w:rPr>
        <w:t>50%</w:t>
      </w:r>
      <w:r>
        <w:rPr>
          <w:spacing w:val="-11"/>
        </w:rPr>
        <w:t>碳减排，用 </w:t>
      </w:r>
      <w:r>
        <w:rPr>
          <w:rFonts w:ascii="Times New Roman" w:hAnsi="Times New Roman" w:eastAsia="Times New Roman"/>
          <w:spacing w:val="-2"/>
        </w:rPr>
        <w:t>20</w:t>
      </w:r>
      <w:r>
        <w:rPr>
          <w:rFonts w:ascii="Times New Roman" w:hAnsi="Times New Roman" w:eastAsia="Times New Roman"/>
        </w:rPr>
        <w:t> </w:t>
      </w:r>
      <w:r>
        <w:rPr>
          <w:spacing w:val="-2"/>
        </w:rPr>
        <w:t>年率先实现企业</w:t>
      </w:r>
      <w:r>
        <w:rPr>
          <w:rFonts w:ascii="Times New Roman" w:hAnsi="Times New Roman" w:eastAsia="Times New Roman"/>
          <w:spacing w:val="-2"/>
        </w:rPr>
        <w:t>“</w:t>
      </w:r>
      <w:r>
        <w:rPr>
          <w:spacing w:val="-2"/>
        </w:rPr>
        <w:t>碳中和</w:t>
      </w:r>
      <w:r>
        <w:rPr>
          <w:rFonts w:ascii="Times New Roman" w:hAnsi="Times New Roman" w:eastAsia="Times New Roman"/>
          <w:spacing w:val="-2"/>
        </w:rPr>
        <w:t>”</w:t>
      </w:r>
      <w:r>
        <w:rPr>
          <w:spacing w:val="-2"/>
        </w:rPr>
        <w:t>，积极为实现国家</w:t>
      </w:r>
      <w:r>
        <w:rPr>
          <w:rFonts w:ascii="Times New Roman" w:hAnsi="Times New Roman" w:eastAsia="Times New Roman"/>
          <w:spacing w:val="-1"/>
        </w:rPr>
        <w:t>“</w:t>
      </w:r>
      <w:r>
        <w:rPr>
          <w:spacing w:val="-1"/>
        </w:rPr>
        <w:t>双碳</w:t>
      </w:r>
      <w:r>
        <w:rPr>
          <w:rFonts w:ascii="Times New Roman" w:hAnsi="Times New Roman" w:eastAsia="Times New Roman"/>
          <w:spacing w:val="-1"/>
        </w:rPr>
        <w:t>”</w:t>
      </w:r>
      <w:r>
        <w:rPr>
          <w:spacing w:val="-1"/>
        </w:rPr>
        <w:t>目标、实现绿色高</w:t>
      </w:r>
      <w:r>
        <w:rPr/>
        <w:t>质量发展贡献力量。</w:t>
      </w:r>
    </w:p>
    <w:p>
      <w:pPr>
        <w:pStyle w:val="Heading2"/>
        <w:spacing w:line="260" w:lineRule="exact"/>
        <w:ind w:left="398"/>
      </w:pPr>
      <w:r>
        <w:rPr/>
        <w:t> </w:t>
      </w:r>
    </w:p>
    <w:p>
      <w:pPr>
        <w:pStyle w:val="BodyText"/>
        <w:spacing w:before="63"/>
        <w:ind w:left="398"/>
      </w:pPr>
      <w:r>
        <w:rPr/>
        <w:t>二、社会责任工作情况</w:t>
      </w:r>
    </w:p>
    <w:p>
      <w:pPr>
        <w:pStyle w:val="BodyText"/>
        <w:spacing w:before="65"/>
        <w:ind w:left="398"/>
      </w:pPr>
      <w:r>
        <w:rPr>
          <w:spacing w:val="-10"/>
        </w:rPr>
        <w:t>(一) 是否单独披露社会责任报告、可持续发展报告或 </w:t>
      </w:r>
      <w:r>
        <w:rPr/>
        <w:t>ESG</w:t>
      </w:r>
      <w:r>
        <w:rPr>
          <w:spacing w:val="-16"/>
        </w:rPr>
        <w:t> 报告 </w:t>
      </w:r>
    </w:p>
    <w:p>
      <w:pPr>
        <w:pStyle w:val="BodyText"/>
        <w:spacing w:before="62"/>
        <w:ind w:left="398"/>
      </w:pPr>
      <w:r>
        <w:rPr>
          <w:spacing w:val="-1"/>
        </w:rPr>
        <w:t>√适用 □不适用</w:t>
      </w:r>
      <w:r>
        <w:rPr>
          <w:spacing w:val="-3"/>
        </w:rPr>
        <w:t> </w:t>
      </w:r>
      <w:r>
        <w:rPr/>
        <w:t> </w:t>
      </w:r>
    </w:p>
    <w:p>
      <w:pPr>
        <w:pStyle w:val="BodyText"/>
        <w:spacing w:before="4"/>
        <w:ind w:left="398"/>
      </w:pPr>
      <w:r>
        <w:rPr>
          <w:spacing w:val="-3"/>
        </w:rPr>
        <w:t>详细报告见同日披露的《宁夏宝丰能源集团股份有限公司 </w:t>
      </w:r>
      <w:r>
        <w:rPr/>
        <w:t>2022</w:t>
      </w:r>
      <w:r>
        <w:rPr>
          <w:spacing w:val="-8"/>
        </w:rPr>
        <w:t> 可持续发展报告》</w:t>
      </w:r>
      <w:r>
        <w:rPr/>
        <w:t> </w:t>
      </w:r>
    </w:p>
    <w:p>
      <w:pPr>
        <w:pStyle w:val="Heading2"/>
        <w:tabs>
          <w:tab w:pos="3278" w:val="left" w:leader="none"/>
        </w:tabs>
        <w:spacing w:before="2"/>
        <w:ind w:left="398"/>
      </w:pPr>
      <w:r>
        <w:rPr/>
        <w:t> </w:t>
        <w:tab/>
        <w:t> </w:t>
      </w:r>
    </w:p>
    <w:p>
      <w:pPr>
        <w:spacing w:after="0"/>
        <w:sectPr>
          <w:pgSz w:w="11910" w:h="16840"/>
          <w:pgMar w:header="877" w:footer="1195" w:top="1460" w:bottom="1380" w:left="1400" w:right="480"/>
        </w:sectPr>
      </w:pPr>
    </w:p>
    <w:p>
      <w:pPr>
        <w:pStyle w:val="BodyText"/>
        <w:spacing w:before="61"/>
        <w:ind w:left="398"/>
      </w:pPr>
      <w:r>
        <w:rPr>
          <w:spacing w:val="-8"/>
        </w:rPr>
        <w:t>(二) 社会责任工作具体情况</w:t>
      </w:r>
      <w:r>
        <w:rPr/>
        <w:t> </w:t>
      </w:r>
    </w:p>
    <w:p>
      <w:pPr>
        <w:pStyle w:val="BodyText"/>
        <w:spacing w:before="65"/>
        <w:ind w:left="398"/>
      </w:pPr>
      <w:r>
        <w:rPr>
          <w:spacing w:val="-1"/>
        </w:rPr>
        <w:t>√适用 □不适用</w:t>
      </w:r>
      <w:r>
        <w:rPr>
          <w:spacing w:val="-3"/>
        </w:rPr>
        <w:t> </w:t>
      </w:r>
      <w:r>
        <w:rPr/>
        <w:t> </w:t>
      </w:r>
    </w:p>
    <w:tbl>
      <w:tblPr>
        <w:tblW w:w="0" w:type="auto"/>
        <w:jc w:val="left"/>
        <w:tblInd w:w="4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7"/>
        <w:gridCol w:w="1699"/>
        <w:gridCol w:w="4578"/>
      </w:tblGrid>
      <w:tr>
        <w:trPr>
          <w:trHeight w:val="364" w:hRule="atLeast"/>
        </w:trPr>
        <w:tc>
          <w:tcPr>
            <w:tcW w:w="2547" w:type="dxa"/>
            <w:shd w:val="clear" w:color="auto" w:fill="D9D9D9"/>
          </w:tcPr>
          <w:p>
            <w:pPr>
              <w:pStyle w:val="TableParagraph"/>
              <w:spacing w:before="46"/>
              <w:ind w:left="323"/>
              <w:rPr>
                <w:rFonts w:ascii="SimSun" w:eastAsia="SimSun" w:hint="eastAsia"/>
                <w:sz w:val="21"/>
              </w:rPr>
            </w:pPr>
            <w:r>
              <w:rPr>
                <w:rFonts w:ascii="SimSun" w:eastAsia="SimSun" w:hint="eastAsia"/>
                <w:sz w:val="21"/>
              </w:rPr>
              <w:t>对外捐赠、公益项目</w:t>
            </w:r>
          </w:p>
        </w:tc>
        <w:tc>
          <w:tcPr>
            <w:tcW w:w="1699" w:type="dxa"/>
            <w:shd w:val="clear" w:color="auto" w:fill="D9D9D9"/>
          </w:tcPr>
          <w:p>
            <w:pPr>
              <w:pStyle w:val="TableParagraph"/>
              <w:spacing w:before="46"/>
              <w:ind w:left="398"/>
              <w:rPr>
                <w:rFonts w:ascii="SimSun" w:eastAsia="SimSun" w:hint="eastAsia"/>
                <w:sz w:val="21"/>
              </w:rPr>
            </w:pPr>
            <w:r>
              <w:rPr>
                <w:rFonts w:ascii="SimSun" w:eastAsia="SimSun" w:hint="eastAsia"/>
                <w:sz w:val="21"/>
              </w:rPr>
              <w:t>数量</w:t>
            </w:r>
            <w:r>
              <w:rPr>
                <w:b/>
                <w:sz w:val="21"/>
              </w:rPr>
              <w:t>/</w:t>
            </w:r>
            <w:r>
              <w:rPr>
                <w:rFonts w:ascii="SimSun" w:eastAsia="SimSun" w:hint="eastAsia"/>
                <w:sz w:val="21"/>
              </w:rPr>
              <w:t>内容</w:t>
            </w:r>
          </w:p>
        </w:tc>
        <w:tc>
          <w:tcPr>
            <w:tcW w:w="4578" w:type="dxa"/>
            <w:shd w:val="clear" w:color="auto" w:fill="D9D9D9"/>
          </w:tcPr>
          <w:p>
            <w:pPr>
              <w:pStyle w:val="TableParagraph"/>
              <w:spacing w:before="46"/>
              <w:ind w:left="1849" w:right="1838"/>
              <w:jc w:val="center"/>
              <w:rPr>
                <w:rFonts w:ascii="SimSun" w:eastAsia="SimSun" w:hint="eastAsia"/>
                <w:sz w:val="21"/>
              </w:rPr>
            </w:pPr>
            <w:r>
              <w:rPr>
                <w:rFonts w:ascii="SimSun" w:eastAsia="SimSun" w:hint="eastAsia"/>
                <w:sz w:val="21"/>
              </w:rPr>
              <w:t>情况说明</w:t>
            </w:r>
          </w:p>
        </w:tc>
      </w:tr>
      <w:tr>
        <w:trPr>
          <w:trHeight w:val="4085" w:hRule="atLeast"/>
        </w:trPr>
        <w:tc>
          <w:tcPr>
            <w:tcW w:w="2547"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0"/>
              <w:rPr>
                <w:rFonts w:ascii="SimSun"/>
                <w:sz w:val="28"/>
              </w:rPr>
            </w:pPr>
          </w:p>
          <w:p>
            <w:pPr>
              <w:pStyle w:val="TableParagraph"/>
              <w:ind w:left="107"/>
              <w:rPr>
                <w:rFonts w:ascii="SimSun" w:eastAsia="SimSun" w:hint="eastAsia"/>
                <w:sz w:val="21"/>
              </w:rPr>
            </w:pPr>
            <w:r>
              <w:rPr>
                <w:rFonts w:ascii="SimSun" w:eastAsia="SimSun" w:hint="eastAsia"/>
                <w:sz w:val="21"/>
              </w:rPr>
              <w:t>总投入（万元）</w:t>
            </w:r>
          </w:p>
        </w:tc>
        <w:tc>
          <w:tcPr>
            <w:tcW w:w="1699" w:type="dxa"/>
          </w:tcPr>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rPr>
                <w:rFonts w:ascii="SimSun"/>
                <w:sz w:val="22"/>
              </w:rPr>
            </w:pPr>
          </w:p>
          <w:p>
            <w:pPr>
              <w:pStyle w:val="TableParagraph"/>
              <w:spacing w:before="6"/>
              <w:rPr>
                <w:rFonts w:ascii="SimSun"/>
                <w:sz w:val="17"/>
              </w:rPr>
            </w:pPr>
          </w:p>
          <w:p>
            <w:pPr>
              <w:pStyle w:val="TableParagraph"/>
              <w:ind w:right="93"/>
              <w:jc w:val="right"/>
              <w:rPr>
                <w:sz w:val="21"/>
              </w:rPr>
            </w:pPr>
            <w:r>
              <w:rPr>
                <w:sz w:val="21"/>
              </w:rPr>
              <w:t>30,000</w:t>
            </w:r>
          </w:p>
        </w:tc>
        <w:tc>
          <w:tcPr>
            <w:tcW w:w="4578" w:type="dxa"/>
          </w:tcPr>
          <w:p>
            <w:pPr>
              <w:pStyle w:val="TableParagraph"/>
              <w:spacing w:line="242" w:lineRule="auto" w:before="1"/>
              <w:ind w:left="107" w:right="43"/>
              <w:jc w:val="both"/>
              <w:rPr>
                <w:rFonts w:ascii="SimSun" w:hAnsi="SimSun" w:eastAsia="SimSun" w:hint="eastAsia"/>
                <w:sz w:val="21"/>
              </w:rPr>
            </w:pPr>
            <w:r>
              <w:rPr>
                <w:rFonts w:ascii="SimSun" w:hAnsi="SimSun" w:eastAsia="SimSun" w:hint="eastAsia"/>
                <w:sz w:val="21"/>
              </w:rPr>
              <w:t>宝丰集团燕宝慈善基金会坚持以</w:t>
            </w:r>
            <w:r>
              <w:rPr>
                <w:sz w:val="21"/>
              </w:rPr>
              <w:t>“</w:t>
            </w:r>
            <w:r>
              <w:rPr>
                <w:rFonts w:ascii="SimSun" w:hAnsi="SimSun" w:eastAsia="SimSun" w:hint="eastAsia"/>
                <w:sz w:val="21"/>
              </w:rPr>
              <w:t>用知识改变命运</w:t>
            </w:r>
            <w:r>
              <w:rPr>
                <w:sz w:val="21"/>
              </w:rPr>
              <w:t>”</w:t>
            </w:r>
            <w:r>
              <w:rPr>
                <w:rFonts w:ascii="SimSun" w:hAnsi="SimSun" w:eastAsia="SimSun" w:hint="eastAsia"/>
                <w:sz w:val="21"/>
              </w:rPr>
              <w:t>为使命，将</w:t>
            </w:r>
            <w:r>
              <w:rPr>
                <w:sz w:val="21"/>
              </w:rPr>
              <w:t>“</w:t>
            </w:r>
            <w:r>
              <w:rPr>
                <w:rFonts w:ascii="SimSun" w:hAnsi="SimSun" w:eastAsia="SimSun" w:hint="eastAsia"/>
                <w:sz w:val="21"/>
              </w:rPr>
              <w:t>教育助学</w:t>
            </w:r>
            <w:r>
              <w:rPr>
                <w:sz w:val="21"/>
              </w:rPr>
              <w:t>”</w:t>
            </w:r>
            <w:r>
              <w:rPr>
                <w:rFonts w:ascii="SimSun" w:hAnsi="SimSun" w:eastAsia="SimSun" w:hint="eastAsia"/>
                <w:sz w:val="21"/>
              </w:rPr>
              <w:t>项目确定为公益慈善</w:t>
            </w:r>
            <w:r>
              <w:rPr>
                <w:rFonts w:ascii="SimSun" w:hAnsi="SimSun" w:eastAsia="SimSun" w:hint="eastAsia"/>
                <w:spacing w:val="-8"/>
                <w:sz w:val="21"/>
              </w:rPr>
              <w:t>的重点，对宁夏全区及甘肃酒泉市全部考上大学</w:t>
            </w:r>
            <w:r>
              <w:rPr>
                <w:rFonts w:ascii="SimSun" w:hAnsi="SimSun" w:eastAsia="SimSun" w:hint="eastAsia"/>
                <w:spacing w:val="-2"/>
                <w:sz w:val="21"/>
              </w:rPr>
              <w:t>的学子进行奖励资助，每人每年 </w:t>
            </w:r>
            <w:r>
              <w:rPr>
                <w:sz w:val="21"/>
              </w:rPr>
              <w:t>4000</w:t>
            </w:r>
            <w:r>
              <w:rPr>
                <w:spacing w:val="26"/>
                <w:sz w:val="21"/>
              </w:rPr>
              <w:t> </w:t>
            </w:r>
            <w:r>
              <w:rPr>
                <w:rFonts w:ascii="SimSun" w:hAnsi="SimSun" w:eastAsia="SimSun" w:hint="eastAsia"/>
                <w:sz w:val="21"/>
              </w:rPr>
              <w:t>元，直至</w:t>
            </w:r>
            <w:r>
              <w:rPr>
                <w:rFonts w:ascii="SimSun" w:hAnsi="SimSun" w:eastAsia="SimSun" w:hint="eastAsia"/>
                <w:spacing w:val="-1"/>
                <w:sz w:val="21"/>
              </w:rPr>
              <w:t>完成学业。充分发挥教育杠杆撬动作用，力求帮</w:t>
            </w:r>
            <w:r>
              <w:rPr>
                <w:rFonts w:ascii="SimSun" w:hAnsi="SimSun" w:eastAsia="SimSun" w:hint="eastAsia"/>
                <w:spacing w:val="-4"/>
                <w:sz w:val="21"/>
              </w:rPr>
              <w:t>助这些地区的孩子接受良好教育，激发他们内生</w:t>
            </w:r>
            <w:r>
              <w:rPr>
                <w:rFonts w:ascii="SimSun" w:hAnsi="SimSun" w:eastAsia="SimSun" w:hint="eastAsia"/>
                <w:spacing w:val="-1"/>
                <w:sz w:val="21"/>
              </w:rPr>
              <w:t>动力，通过学习知识、掌握本领，从而改写人生轨迹，进而带动家庭乃至整个家族改变命运，走</w:t>
            </w:r>
            <w:r>
              <w:rPr>
                <w:rFonts w:ascii="SimSun" w:hAnsi="SimSun" w:eastAsia="SimSun" w:hint="eastAsia"/>
                <w:spacing w:val="-5"/>
                <w:sz w:val="21"/>
              </w:rPr>
              <w:t>上共同富裕的康庄大道。燕宝教育助学项目已成</w:t>
            </w:r>
            <w:r>
              <w:rPr>
                <w:rFonts w:ascii="SimSun" w:hAnsi="SimSun" w:eastAsia="SimSun" w:hint="eastAsia"/>
                <w:sz w:val="21"/>
              </w:rPr>
              <w:t>为全国规模最大、覆盖面最广、持续时间最长、</w:t>
            </w:r>
            <w:r>
              <w:rPr>
                <w:rFonts w:ascii="SimSun" w:hAnsi="SimSun" w:eastAsia="SimSun" w:hint="eastAsia"/>
                <w:spacing w:val="-1"/>
                <w:sz w:val="21"/>
              </w:rPr>
              <w:t>受益群众最多的教育助学项目。燕宝慈善基金会</w:t>
            </w:r>
            <w:r>
              <w:rPr>
                <w:rFonts w:ascii="SimSun" w:hAnsi="SimSun" w:eastAsia="SimSun" w:hint="eastAsia"/>
                <w:sz w:val="21"/>
              </w:rPr>
              <w:t>是全国唯一一个对全省的大学生全覆盖奖励资</w:t>
            </w:r>
            <w:r>
              <w:rPr>
                <w:rFonts w:ascii="SimSun" w:hAnsi="SimSun" w:eastAsia="SimSun" w:hint="eastAsia"/>
                <w:spacing w:val="1"/>
                <w:sz w:val="21"/>
              </w:rPr>
              <w:t> </w:t>
            </w:r>
            <w:r>
              <w:rPr>
                <w:rFonts w:ascii="SimSun" w:hAnsi="SimSun" w:eastAsia="SimSun" w:hint="eastAsia"/>
                <w:spacing w:val="-1"/>
                <w:sz w:val="21"/>
              </w:rPr>
              <w:t>助的公益组织，为助力国家和地方人才培养，巩</w:t>
            </w:r>
            <w:r>
              <w:rPr>
                <w:rFonts w:ascii="SimSun" w:hAnsi="SimSun" w:eastAsia="SimSun" w:hint="eastAsia"/>
                <w:spacing w:val="-6"/>
                <w:sz w:val="21"/>
              </w:rPr>
              <w:t>固拓展脱贫攻坚成果、推进乡村全面振兴贡献力</w:t>
            </w:r>
          </w:p>
          <w:p>
            <w:pPr>
              <w:pStyle w:val="TableParagraph"/>
              <w:spacing w:line="250" w:lineRule="exact" w:before="9"/>
              <w:ind w:left="107"/>
              <w:rPr>
                <w:rFonts w:ascii="SimSun" w:eastAsia="SimSun" w:hint="eastAsia"/>
                <w:sz w:val="21"/>
              </w:rPr>
            </w:pPr>
            <w:r>
              <w:rPr>
                <w:rFonts w:ascii="SimSun" w:eastAsia="SimSun" w:hint="eastAsia"/>
                <w:sz w:val="21"/>
              </w:rPr>
              <w:t>量。</w:t>
            </w:r>
          </w:p>
        </w:tc>
      </w:tr>
      <w:tr>
        <w:trPr>
          <w:trHeight w:val="364" w:hRule="atLeast"/>
        </w:trPr>
        <w:tc>
          <w:tcPr>
            <w:tcW w:w="2547" w:type="dxa"/>
          </w:tcPr>
          <w:p>
            <w:pPr>
              <w:pStyle w:val="TableParagraph"/>
              <w:spacing w:before="46"/>
              <w:ind w:left="107"/>
              <w:rPr>
                <w:rFonts w:ascii="SimSun" w:eastAsia="SimSun" w:hint="eastAsia"/>
                <w:sz w:val="21"/>
              </w:rPr>
            </w:pPr>
            <w:r>
              <w:rPr>
                <w:rFonts w:ascii="SimSun" w:eastAsia="SimSun" w:hint="eastAsia"/>
                <w:sz w:val="21"/>
              </w:rPr>
              <w:t>其中：资金（万元）</w:t>
            </w:r>
          </w:p>
        </w:tc>
        <w:tc>
          <w:tcPr>
            <w:tcW w:w="1699" w:type="dxa"/>
          </w:tcPr>
          <w:p>
            <w:pPr>
              <w:pStyle w:val="TableParagraph"/>
              <w:spacing w:before="55"/>
              <w:ind w:right="93"/>
              <w:jc w:val="right"/>
              <w:rPr>
                <w:sz w:val="21"/>
              </w:rPr>
            </w:pPr>
            <w:r>
              <w:rPr>
                <w:sz w:val="21"/>
              </w:rPr>
              <w:t>30,000</w:t>
            </w:r>
          </w:p>
        </w:tc>
        <w:tc>
          <w:tcPr>
            <w:tcW w:w="4578" w:type="dxa"/>
          </w:tcPr>
          <w:p>
            <w:pPr>
              <w:pStyle w:val="TableParagraph"/>
              <w:rPr>
                <w:sz w:val="20"/>
              </w:rPr>
            </w:pPr>
          </w:p>
        </w:tc>
      </w:tr>
      <w:tr>
        <w:trPr>
          <w:trHeight w:val="362" w:hRule="atLeast"/>
        </w:trPr>
        <w:tc>
          <w:tcPr>
            <w:tcW w:w="2547" w:type="dxa"/>
          </w:tcPr>
          <w:p>
            <w:pPr>
              <w:pStyle w:val="TableParagraph"/>
              <w:spacing w:before="46"/>
              <w:ind w:left="748"/>
              <w:rPr>
                <w:rFonts w:ascii="SimSun" w:eastAsia="SimSun" w:hint="eastAsia"/>
                <w:sz w:val="21"/>
              </w:rPr>
            </w:pPr>
            <w:r>
              <w:rPr>
                <w:rFonts w:ascii="SimSun" w:eastAsia="SimSun" w:hint="eastAsia"/>
                <w:sz w:val="21"/>
              </w:rPr>
              <w:t>物资折款（万元）</w:t>
            </w:r>
          </w:p>
        </w:tc>
        <w:tc>
          <w:tcPr>
            <w:tcW w:w="1699" w:type="dxa"/>
          </w:tcPr>
          <w:p>
            <w:pPr>
              <w:pStyle w:val="TableParagraph"/>
              <w:spacing w:before="53"/>
              <w:ind w:right="95"/>
              <w:jc w:val="right"/>
              <w:rPr>
                <w:sz w:val="21"/>
              </w:rPr>
            </w:pPr>
            <w:r>
              <w:rPr>
                <w:w w:val="100"/>
                <w:sz w:val="21"/>
              </w:rPr>
              <w:t>-</w:t>
            </w:r>
          </w:p>
        </w:tc>
        <w:tc>
          <w:tcPr>
            <w:tcW w:w="4578" w:type="dxa"/>
          </w:tcPr>
          <w:p>
            <w:pPr>
              <w:pStyle w:val="TableParagraph"/>
              <w:rPr>
                <w:sz w:val="20"/>
              </w:rPr>
            </w:pPr>
          </w:p>
        </w:tc>
      </w:tr>
      <w:tr>
        <w:trPr>
          <w:trHeight w:val="364" w:hRule="atLeast"/>
        </w:trPr>
        <w:tc>
          <w:tcPr>
            <w:tcW w:w="2547" w:type="dxa"/>
          </w:tcPr>
          <w:p>
            <w:pPr>
              <w:pStyle w:val="TableParagraph"/>
              <w:spacing w:before="46"/>
              <w:ind w:left="107"/>
              <w:rPr>
                <w:rFonts w:ascii="SimSun" w:eastAsia="SimSun" w:hint="eastAsia"/>
                <w:sz w:val="21"/>
              </w:rPr>
            </w:pPr>
            <w:r>
              <w:rPr>
                <w:rFonts w:ascii="SimSun" w:eastAsia="SimSun" w:hint="eastAsia"/>
                <w:sz w:val="21"/>
              </w:rPr>
              <w:t>惠及人数（人）</w:t>
            </w:r>
          </w:p>
        </w:tc>
        <w:tc>
          <w:tcPr>
            <w:tcW w:w="1699" w:type="dxa"/>
          </w:tcPr>
          <w:p>
            <w:pPr>
              <w:pStyle w:val="TableParagraph"/>
              <w:spacing w:before="53"/>
              <w:ind w:right="93"/>
              <w:jc w:val="right"/>
              <w:rPr>
                <w:sz w:val="21"/>
              </w:rPr>
            </w:pPr>
            <w:r>
              <w:rPr>
                <w:sz w:val="21"/>
              </w:rPr>
              <w:t>139,959</w:t>
            </w:r>
          </w:p>
        </w:tc>
        <w:tc>
          <w:tcPr>
            <w:tcW w:w="4578" w:type="dxa"/>
          </w:tcPr>
          <w:p>
            <w:pPr>
              <w:pStyle w:val="TableParagraph"/>
              <w:rPr>
                <w:sz w:val="20"/>
              </w:rPr>
            </w:pPr>
          </w:p>
        </w:tc>
      </w:tr>
    </w:tbl>
    <w:p>
      <w:pPr>
        <w:pStyle w:val="BodyText"/>
        <w:spacing w:before="1"/>
        <w:ind w:left="398"/>
      </w:pPr>
      <w:r>
        <w:rPr>
          <w:w w:val="100"/>
        </w:rPr>
        <w:t> </w:t>
      </w:r>
    </w:p>
    <w:p>
      <w:pPr>
        <w:pStyle w:val="BodyText"/>
        <w:spacing w:before="2"/>
        <w:ind w:left="398"/>
      </w:pPr>
      <w:r>
        <w:rPr>
          <w:spacing w:val="-1"/>
        </w:rPr>
        <w:t>具体说明</w:t>
      </w:r>
      <w:r>
        <w:rPr/>
        <w:t> </w:t>
      </w:r>
    </w:p>
    <w:p>
      <w:pPr>
        <w:pStyle w:val="BodyText"/>
        <w:spacing w:before="2"/>
        <w:ind w:left="398"/>
        <w:rPr>
          <w:sz w:val="24"/>
        </w:rPr>
      </w:pPr>
      <w:r>
        <w:rPr>
          <w:spacing w:val="11"/>
        </w:rPr>
        <w:t>□适用 √不适用</w:t>
      </w:r>
      <w:r>
        <w:rPr>
          <w:spacing w:val="-3"/>
        </w:rPr>
        <w:t> </w:t>
      </w:r>
      <w:r>
        <w:rPr>
          <w:sz w:val="24"/>
        </w:rPr>
        <w:t> </w:t>
      </w:r>
    </w:p>
    <w:p>
      <w:pPr>
        <w:pStyle w:val="Heading2"/>
        <w:spacing w:before="4"/>
        <w:ind w:left="398"/>
      </w:pPr>
      <w:r>
        <w:rPr/>
        <w:t> </w:t>
      </w:r>
    </w:p>
    <w:p>
      <w:pPr>
        <w:pStyle w:val="BodyText"/>
        <w:spacing w:before="66"/>
        <w:ind w:left="398"/>
      </w:pPr>
      <w:r>
        <w:rPr/>
        <w:t>三、巩固拓展脱贫攻坚成果、乡村振兴等工作具体情况 </w:t>
      </w:r>
    </w:p>
    <w:p>
      <w:pPr>
        <w:pStyle w:val="BodyText"/>
        <w:spacing w:before="62" w:after="3"/>
        <w:ind w:left="398"/>
      </w:pPr>
      <w:r>
        <w:rPr>
          <w:spacing w:val="-1"/>
        </w:rPr>
        <w:t>√适用 □不适用</w:t>
      </w:r>
      <w:r>
        <w:rPr>
          <w:spacing w:val="-3"/>
        </w:rPr>
        <w:t> </w:t>
      </w:r>
      <w:r>
        <w:rPr/>
        <w:t> </w:t>
      </w:r>
    </w:p>
    <w:tbl>
      <w:tblPr>
        <w:tblW w:w="0" w:type="auto"/>
        <w:jc w:val="left"/>
        <w:tblInd w:w="4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10"/>
        <w:gridCol w:w="2211"/>
        <w:gridCol w:w="3603"/>
      </w:tblGrid>
      <w:tr>
        <w:trPr>
          <w:trHeight w:val="361" w:hRule="atLeast"/>
        </w:trPr>
        <w:tc>
          <w:tcPr>
            <w:tcW w:w="3010" w:type="dxa"/>
            <w:shd w:val="clear" w:color="auto" w:fill="D9D9D9"/>
          </w:tcPr>
          <w:p>
            <w:pPr>
              <w:pStyle w:val="TableParagraph"/>
              <w:spacing w:before="46"/>
              <w:ind w:left="554"/>
              <w:rPr>
                <w:rFonts w:ascii="SimSun" w:eastAsia="SimSun" w:hint="eastAsia"/>
                <w:sz w:val="21"/>
              </w:rPr>
            </w:pPr>
            <w:r>
              <w:rPr>
                <w:rFonts w:ascii="SimSun" w:eastAsia="SimSun" w:hint="eastAsia"/>
                <w:sz w:val="21"/>
              </w:rPr>
              <w:t>扶贫及乡村振兴项目</w:t>
            </w:r>
          </w:p>
        </w:tc>
        <w:tc>
          <w:tcPr>
            <w:tcW w:w="2211" w:type="dxa"/>
            <w:shd w:val="clear" w:color="auto" w:fill="D9D9D9"/>
          </w:tcPr>
          <w:p>
            <w:pPr>
              <w:pStyle w:val="TableParagraph"/>
              <w:spacing w:before="46"/>
              <w:ind w:left="652"/>
              <w:rPr>
                <w:rFonts w:ascii="SimSun" w:eastAsia="SimSun" w:hint="eastAsia"/>
                <w:sz w:val="21"/>
              </w:rPr>
            </w:pPr>
            <w:r>
              <w:rPr>
                <w:rFonts w:ascii="SimSun" w:eastAsia="SimSun" w:hint="eastAsia"/>
                <w:sz w:val="21"/>
              </w:rPr>
              <w:t>数量</w:t>
            </w:r>
            <w:r>
              <w:rPr>
                <w:b/>
                <w:sz w:val="21"/>
              </w:rPr>
              <w:t>/</w:t>
            </w:r>
            <w:r>
              <w:rPr>
                <w:rFonts w:ascii="SimSun" w:eastAsia="SimSun" w:hint="eastAsia"/>
                <w:sz w:val="21"/>
              </w:rPr>
              <w:t>内容</w:t>
            </w:r>
          </w:p>
        </w:tc>
        <w:tc>
          <w:tcPr>
            <w:tcW w:w="3603" w:type="dxa"/>
            <w:shd w:val="clear" w:color="auto" w:fill="D9D9D9"/>
          </w:tcPr>
          <w:p>
            <w:pPr>
              <w:pStyle w:val="TableParagraph"/>
              <w:spacing w:before="46"/>
              <w:ind w:left="1362" w:right="1351"/>
              <w:jc w:val="center"/>
              <w:rPr>
                <w:rFonts w:ascii="SimSun" w:eastAsia="SimSun" w:hint="eastAsia"/>
                <w:sz w:val="21"/>
              </w:rPr>
            </w:pPr>
            <w:r>
              <w:rPr>
                <w:rFonts w:ascii="SimSun" w:eastAsia="SimSun" w:hint="eastAsia"/>
                <w:sz w:val="21"/>
              </w:rPr>
              <w:t>情况说明</w:t>
            </w:r>
          </w:p>
        </w:tc>
      </w:tr>
      <w:tr>
        <w:trPr>
          <w:trHeight w:val="362" w:hRule="atLeast"/>
        </w:trPr>
        <w:tc>
          <w:tcPr>
            <w:tcW w:w="3010" w:type="dxa"/>
          </w:tcPr>
          <w:p>
            <w:pPr>
              <w:pStyle w:val="TableParagraph"/>
              <w:spacing w:before="46"/>
              <w:ind w:left="107"/>
              <w:rPr>
                <w:rFonts w:ascii="SimSun" w:eastAsia="SimSun" w:hint="eastAsia"/>
                <w:sz w:val="21"/>
              </w:rPr>
            </w:pPr>
            <w:r>
              <w:rPr>
                <w:rFonts w:ascii="SimSun" w:eastAsia="SimSun" w:hint="eastAsia"/>
                <w:sz w:val="21"/>
              </w:rPr>
              <w:t>总投入（万元）</w:t>
            </w:r>
          </w:p>
        </w:tc>
        <w:tc>
          <w:tcPr>
            <w:tcW w:w="2211" w:type="dxa"/>
          </w:tcPr>
          <w:p>
            <w:pPr>
              <w:pStyle w:val="TableParagraph"/>
              <w:spacing w:before="53"/>
              <w:ind w:right="93"/>
              <w:jc w:val="right"/>
              <w:rPr>
                <w:sz w:val="21"/>
              </w:rPr>
            </w:pPr>
            <w:r>
              <w:rPr>
                <w:sz w:val="21"/>
              </w:rPr>
              <w:t>30,000</w:t>
            </w:r>
          </w:p>
        </w:tc>
        <w:tc>
          <w:tcPr>
            <w:tcW w:w="3603" w:type="dxa"/>
          </w:tcPr>
          <w:p>
            <w:pPr>
              <w:pStyle w:val="TableParagraph"/>
              <w:spacing w:before="53"/>
              <w:ind w:left="7"/>
              <w:jc w:val="center"/>
              <w:rPr>
                <w:sz w:val="21"/>
              </w:rPr>
            </w:pPr>
            <w:r>
              <w:rPr>
                <w:w w:val="100"/>
                <w:sz w:val="21"/>
              </w:rPr>
              <w:t>/</w:t>
            </w:r>
          </w:p>
        </w:tc>
      </w:tr>
      <w:tr>
        <w:trPr>
          <w:trHeight w:val="364" w:hRule="atLeast"/>
        </w:trPr>
        <w:tc>
          <w:tcPr>
            <w:tcW w:w="3010" w:type="dxa"/>
          </w:tcPr>
          <w:p>
            <w:pPr>
              <w:pStyle w:val="TableParagraph"/>
              <w:spacing w:before="46"/>
              <w:ind w:left="530"/>
              <w:rPr>
                <w:rFonts w:ascii="SimSun" w:eastAsia="SimSun" w:hint="eastAsia"/>
                <w:sz w:val="21"/>
              </w:rPr>
            </w:pPr>
            <w:r>
              <w:rPr>
                <w:rFonts w:ascii="SimSun" w:eastAsia="SimSun" w:hint="eastAsia"/>
                <w:sz w:val="21"/>
              </w:rPr>
              <w:t>其中：资金（万元）</w:t>
            </w:r>
          </w:p>
        </w:tc>
        <w:tc>
          <w:tcPr>
            <w:tcW w:w="2211" w:type="dxa"/>
          </w:tcPr>
          <w:p>
            <w:pPr>
              <w:pStyle w:val="TableParagraph"/>
              <w:spacing w:before="55"/>
              <w:ind w:right="93"/>
              <w:jc w:val="right"/>
              <w:rPr>
                <w:sz w:val="21"/>
              </w:rPr>
            </w:pPr>
            <w:r>
              <w:rPr>
                <w:sz w:val="21"/>
              </w:rPr>
              <w:t>30,000</w:t>
            </w:r>
          </w:p>
        </w:tc>
        <w:tc>
          <w:tcPr>
            <w:tcW w:w="3603" w:type="dxa"/>
          </w:tcPr>
          <w:p>
            <w:pPr>
              <w:pStyle w:val="TableParagraph"/>
              <w:spacing w:before="55"/>
              <w:ind w:left="7"/>
              <w:jc w:val="center"/>
              <w:rPr>
                <w:sz w:val="21"/>
              </w:rPr>
            </w:pPr>
            <w:r>
              <w:rPr>
                <w:w w:val="100"/>
                <w:sz w:val="21"/>
              </w:rPr>
              <w:t>/</w:t>
            </w:r>
          </w:p>
        </w:tc>
      </w:tr>
      <w:tr>
        <w:trPr>
          <w:trHeight w:val="362" w:hRule="atLeast"/>
        </w:trPr>
        <w:tc>
          <w:tcPr>
            <w:tcW w:w="3010" w:type="dxa"/>
          </w:tcPr>
          <w:p>
            <w:pPr>
              <w:pStyle w:val="TableParagraph"/>
              <w:spacing w:before="46"/>
              <w:ind w:left="1158"/>
              <w:rPr>
                <w:rFonts w:ascii="SimSun" w:eastAsia="SimSun" w:hint="eastAsia"/>
                <w:sz w:val="21"/>
              </w:rPr>
            </w:pPr>
            <w:r>
              <w:rPr>
                <w:rFonts w:ascii="SimSun" w:eastAsia="SimSun" w:hint="eastAsia"/>
                <w:sz w:val="21"/>
              </w:rPr>
              <w:t>物资折款（万元）</w:t>
            </w:r>
          </w:p>
        </w:tc>
        <w:tc>
          <w:tcPr>
            <w:tcW w:w="2211" w:type="dxa"/>
          </w:tcPr>
          <w:p>
            <w:pPr>
              <w:pStyle w:val="TableParagraph"/>
              <w:spacing w:before="53"/>
              <w:ind w:right="95"/>
              <w:jc w:val="right"/>
              <w:rPr>
                <w:sz w:val="21"/>
              </w:rPr>
            </w:pPr>
            <w:r>
              <w:rPr>
                <w:w w:val="100"/>
                <w:sz w:val="21"/>
              </w:rPr>
              <w:t>-</w:t>
            </w:r>
          </w:p>
        </w:tc>
        <w:tc>
          <w:tcPr>
            <w:tcW w:w="3603" w:type="dxa"/>
          </w:tcPr>
          <w:p>
            <w:pPr>
              <w:pStyle w:val="TableParagraph"/>
              <w:spacing w:before="53"/>
              <w:ind w:left="7"/>
              <w:jc w:val="center"/>
              <w:rPr>
                <w:sz w:val="21"/>
              </w:rPr>
            </w:pPr>
            <w:r>
              <w:rPr>
                <w:w w:val="100"/>
                <w:sz w:val="21"/>
              </w:rPr>
              <w:t>/</w:t>
            </w:r>
          </w:p>
        </w:tc>
      </w:tr>
      <w:tr>
        <w:trPr>
          <w:trHeight w:val="364" w:hRule="atLeast"/>
        </w:trPr>
        <w:tc>
          <w:tcPr>
            <w:tcW w:w="3010" w:type="dxa"/>
          </w:tcPr>
          <w:p>
            <w:pPr>
              <w:pStyle w:val="TableParagraph"/>
              <w:spacing w:before="46"/>
              <w:ind w:left="107"/>
              <w:rPr>
                <w:rFonts w:ascii="SimSun" w:eastAsia="SimSun" w:hint="eastAsia"/>
                <w:sz w:val="21"/>
              </w:rPr>
            </w:pPr>
            <w:r>
              <w:rPr>
                <w:rFonts w:ascii="SimSun" w:eastAsia="SimSun" w:hint="eastAsia"/>
                <w:sz w:val="21"/>
              </w:rPr>
              <w:t>惠及人数（人）</w:t>
            </w:r>
          </w:p>
        </w:tc>
        <w:tc>
          <w:tcPr>
            <w:tcW w:w="2211" w:type="dxa"/>
          </w:tcPr>
          <w:p>
            <w:pPr>
              <w:pStyle w:val="TableParagraph"/>
              <w:spacing w:before="55"/>
              <w:ind w:right="94"/>
              <w:jc w:val="right"/>
              <w:rPr>
                <w:sz w:val="21"/>
              </w:rPr>
            </w:pPr>
            <w:r>
              <w:rPr>
                <w:sz w:val="21"/>
              </w:rPr>
              <w:t>139,959</w:t>
            </w:r>
          </w:p>
        </w:tc>
        <w:tc>
          <w:tcPr>
            <w:tcW w:w="3603" w:type="dxa"/>
          </w:tcPr>
          <w:p>
            <w:pPr>
              <w:pStyle w:val="TableParagraph"/>
              <w:spacing w:before="55"/>
              <w:ind w:left="7"/>
              <w:jc w:val="center"/>
              <w:rPr>
                <w:sz w:val="21"/>
              </w:rPr>
            </w:pPr>
            <w:r>
              <w:rPr>
                <w:w w:val="100"/>
                <w:sz w:val="21"/>
              </w:rPr>
              <w:t>/</w:t>
            </w:r>
          </w:p>
        </w:tc>
      </w:tr>
      <w:tr>
        <w:trPr>
          <w:trHeight w:val="544" w:hRule="atLeast"/>
        </w:trPr>
        <w:tc>
          <w:tcPr>
            <w:tcW w:w="3010" w:type="dxa"/>
          </w:tcPr>
          <w:p>
            <w:pPr>
              <w:pStyle w:val="TableParagraph"/>
              <w:spacing w:before="1"/>
              <w:ind w:left="107"/>
              <w:rPr>
                <w:rFonts w:ascii="SimSun" w:eastAsia="SimSun" w:hint="eastAsia"/>
                <w:sz w:val="21"/>
              </w:rPr>
            </w:pPr>
            <w:r>
              <w:rPr>
                <w:rFonts w:ascii="SimSun" w:eastAsia="SimSun" w:hint="eastAsia"/>
                <w:spacing w:val="-19"/>
                <w:sz w:val="21"/>
              </w:rPr>
              <w:t>帮扶形式</w:t>
            </w:r>
            <w:r>
              <w:rPr>
                <w:rFonts w:ascii="SimSun" w:eastAsia="SimSun" w:hint="eastAsia"/>
                <w:sz w:val="21"/>
              </w:rPr>
              <w:t>（</w:t>
            </w:r>
            <w:r>
              <w:rPr>
                <w:rFonts w:ascii="SimSun" w:eastAsia="SimSun" w:hint="eastAsia"/>
                <w:spacing w:val="-10"/>
                <w:sz w:val="21"/>
              </w:rPr>
              <w:t>如产业扶贫、就业扶</w:t>
            </w:r>
          </w:p>
          <w:p>
            <w:pPr>
              <w:pStyle w:val="TableParagraph"/>
              <w:spacing w:line="252" w:lineRule="exact" w:before="2"/>
              <w:ind w:left="107"/>
              <w:rPr>
                <w:rFonts w:ascii="SimSun" w:eastAsia="SimSun" w:hint="eastAsia"/>
                <w:sz w:val="21"/>
              </w:rPr>
            </w:pPr>
            <w:r>
              <w:rPr>
                <w:rFonts w:ascii="SimSun" w:eastAsia="SimSun" w:hint="eastAsia"/>
                <w:sz w:val="21"/>
              </w:rPr>
              <w:t>贫、教育扶贫等）</w:t>
            </w:r>
          </w:p>
        </w:tc>
        <w:tc>
          <w:tcPr>
            <w:tcW w:w="2211" w:type="dxa"/>
          </w:tcPr>
          <w:p>
            <w:pPr>
              <w:pStyle w:val="TableParagraph"/>
              <w:spacing w:before="138"/>
              <w:ind w:right="94"/>
              <w:jc w:val="right"/>
              <w:rPr>
                <w:rFonts w:ascii="SimSun" w:eastAsia="SimSun" w:hint="eastAsia"/>
                <w:sz w:val="21"/>
              </w:rPr>
            </w:pPr>
            <w:r>
              <w:rPr>
                <w:rFonts w:ascii="SimSun" w:eastAsia="SimSun" w:hint="eastAsia"/>
                <w:sz w:val="21"/>
              </w:rPr>
              <w:t>教育扶贫</w:t>
            </w:r>
          </w:p>
        </w:tc>
        <w:tc>
          <w:tcPr>
            <w:tcW w:w="3603" w:type="dxa"/>
          </w:tcPr>
          <w:p>
            <w:pPr>
              <w:pStyle w:val="TableParagraph"/>
              <w:spacing w:before="1"/>
              <w:ind w:left="107"/>
              <w:rPr>
                <w:rFonts w:ascii="SimSun" w:eastAsia="SimSun" w:hint="eastAsia"/>
                <w:sz w:val="21"/>
              </w:rPr>
            </w:pPr>
            <w:r>
              <w:rPr>
                <w:rFonts w:ascii="SimSun" w:eastAsia="SimSun" w:hint="eastAsia"/>
                <w:sz w:val="21"/>
              </w:rPr>
              <w:t>公司通过燕宝基金会捐赠全部用于教</w:t>
            </w:r>
          </w:p>
          <w:p>
            <w:pPr>
              <w:pStyle w:val="TableParagraph"/>
              <w:spacing w:line="252" w:lineRule="exact" w:before="2"/>
              <w:ind w:left="107"/>
              <w:rPr>
                <w:rFonts w:ascii="SimSun" w:eastAsia="SimSun" w:hint="eastAsia"/>
                <w:sz w:val="21"/>
              </w:rPr>
            </w:pPr>
            <w:r>
              <w:rPr>
                <w:rFonts w:ascii="SimSun" w:eastAsia="SimSun" w:hint="eastAsia"/>
                <w:sz w:val="21"/>
              </w:rPr>
              <w:t>育扶贫</w:t>
            </w:r>
          </w:p>
        </w:tc>
      </w:tr>
    </w:tbl>
    <w:p>
      <w:pPr>
        <w:pStyle w:val="BodyText"/>
        <w:spacing w:before="1"/>
        <w:ind w:left="398"/>
      </w:pPr>
      <w:r>
        <w:rPr>
          <w:w w:val="100"/>
        </w:rPr>
        <w:t> </w:t>
      </w:r>
    </w:p>
    <w:p>
      <w:pPr>
        <w:pStyle w:val="BodyText"/>
        <w:spacing w:before="2"/>
        <w:ind w:left="398"/>
      </w:pPr>
      <w:r>
        <w:rPr>
          <w:spacing w:val="-1"/>
        </w:rPr>
        <w:t>具体说明</w:t>
      </w:r>
      <w:r>
        <w:rPr/>
        <w:t> </w:t>
      </w:r>
    </w:p>
    <w:p>
      <w:pPr>
        <w:pStyle w:val="BodyText"/>
        <w:spacing w:before="5"/>
        <w:ind w:left="398"/>
      </w:pPr>
      <w:r>
        <w:rPr>
          <w:spacing w:val="-1"/>
        </w:rPr>
        <w:t>□适用 √不适用</w:t>
      </w:r>
      <w:r>
        <w:rPr>
          <w:spacing w:val="-3"/>
        </w:rPr>
        <w:t> </w:t>
      </w:r>
      <w:r>
        <w:rPr/>
        <w:t> </w:t>
      </w:r>
    </w:p>
    <w:p>
      <w:pPr>
        <w:pStyle w:val="Heading2"/>
        <w:spacing w:before="1"/>
        <w:ind w:left="398"/>
      </w:pPr>
      <w:r>
        <w:rPr/>
        <w:t> </w:t>
      </w:r>
    </w:p>
    <w:p>
      <w:pPr>
        <w:spacing w:after="0"/>
        <w:sectPr>
          <w:pgSz w:w="11910" w:h="16840"/>
          <w:pgMar w:header="877" w:footer="1195" w:top="1460" w:bottom="1380" w:left="1400" w:right="480"/>
        </w:sectPr>
      </w:pPr>
    </w:p>
    <w:p>
      <w:pPr>
        <w:pStyle w:val="BodyText"/>
        <w:rPr>
          <w:sz w:val="20"/>
        </w:rPr>
      </w:pPr>
    </w:p>
    <w:p>
      <w:pPr>
        <w:pStyle w:val="BodyText"/>
        <w:spacing w:before="12"/>
        <w:rPr>
          <w:sz w:val="27"/>
        </w:rPr>
      </w:pPr>
    </w:p>
    <w:p>
      <w:pPr>
        <w:pStyle w:val="Heading1"/>
        <w:ind w:left="6269" w:right="6291"/>
      </w:pPr>
      <w:bookmarkStart w:name="_bookmark5" w:id="7"/>
      <w:bookmarkEnd w:id="7"/>
      <w:r>
        <w:rPr>
          <w:b w:val="0"/>
        </w:rPr>
      </w:r>
      <w:r>
        <w:rPr/>
        <w:t>第六节      重要事项</w:t>
      </w:r>
    </w:p>
    <w:p>
      <w:pPr>
        <w:pStyle w:val="BodyText"/>
        <w:spacing w:before="185"/>
        <w:ind w:left="540"/>
      </w:pPr>
      <w:r>
        <w:rPr/>
        <w:t>一、承诺事项履行情况</w:t>
      </w:r>
    </w:p>
    <w:p>
      <w:pPr>
        <w:pStyle w:val="BodyText"/>
        <w:tabs>
          <w:tab w:pos="1106" w:val="left" w:leader="none"/>
        </w:tabs>
        <w:spacing w:before="62"/>
        <w:ind w:left="540"/>
      </w:pPr>
      <w:r>
        <w:rPr>
          <w:rFonts w:ascii="Calibri" w:eastAsia="Calibri"/>
          <w:b/>
        </w:rPr>
        <w:t>(</w:t>
      </w:r>
      <w:r>
        <w:rPr/>
        <w:t>一</w:t>
      </w:r>
      <w:r>
        <w:rPr>
          <w:rFonts w:ascii="Calibri" w:eastAsia="Calibri"/>
          <w:b/>
        </w:rPr>
        <w:t>)</w:t>
        <w:tab/>
      </w:r>
      <w:r>
        <w:rPr/>
        <w:t>公司实际控制人、股东、关联方、收购人以及公司等承诺相关方在报告期内或持续到报告期内的承诺事项</w:t>
      </w:r>
    </w:p>
    <w:p>
      <w:pPr>
        <w:pStyle w:val="BodyText"/>
        <w:spacing w:before="65"/>
        <w:ind w:left="540"/>
        <w:rPr>
          <w:sz w:val="24"/>
        </w:rPr>
      </w:pPr>
      <w:r>
        <w:rPr/>
        <w:t>√适用 □不适用</w:t>
      </w:r>
      <w:r>
        <w:rPr>
          <w:spacing w:val="-3"/>
        </w:rPr>
        <w:t> </w:t>
      </w:r>
      <w:r>
        <w:rPr>
          <w:sz w:val="24"/>
        </w:rPr>
        <w:t> </w:t>
      </w:r>
    </w:p>
    <w:tbl>
      <w:tblPr>
        <w:tblW w:w="0" w:type="auto"/>
        <w:jc w:val="left"/>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0"/>
        <w:gridCol w:w="974"/>
        <w:gridCol w:w="1125"/>
        <w:gridCol w:w="6161"/>
        <w:gridCol w:w="1367"/>
        <w:gridCol w:w="678"/>
        <w:gridCol w:w="858"/>
        <w:gridCol w:w="1158"/>
        <w:gridCol w:w="1266"/>
      </w:tblGrid>
      <w:tr>
        <w:trPr>
          <w:trHeight w:val="1500" w:hRule="atLeast"/>
        </w:trPr>
        <w:tc>
          <w:tcPr>
            <w:tcW w:w="1150" w:type="dxa"/>
            <w:shd w:val="clear" w:color="auto" w:fill="D9D9D9"/>
          </w:tcPr>
          <w:p>
            <w:pPr>
              <w:pStyle w:val="TableParagraph"/>
              <w:rPr>
                <w:rFonts w:ascii="SimSun"/>
                <w:sz w:val="20"/>
              </w:rPr>
            </w:pPr>
          </w:p>
          <w:p>
            <w:pPr>
              <w:pStyle w:val="TableParagraph"/>
              <w:spacing w:before="2"/>
              <w:rPr>
                <w:rFonts w:ascii="SimSun"/>
                <w:sz w:val="29"/>
              </w:rPr>
            </w:pPr>
          </w:p>
          <w:p>
            <w:pPr>
              <w:pStyle w:val="TableParagraph"/>
              <w:ind w:left="150"/>
              <w:rPr>
                <w:rFonts w:ascii="SimSun" w:eastAsia="SimSun" w:hint="eastAsia"/>
                <w:sz w:val="21"/>
              </w:rPr>
            </w:pPr>
            <w:r>
              <w:rPr>
                <w:rFonts w:ascii="SimSun" w:eastAsia="SimSun" w:hint="eastAsia"/>
                <w:sz w:val="21"/>
              </w:rPr>
              <w:t>承诺背景 </w:t>
            </w:r>
          </w:p>
        </w:tc>
        <w:tc>
          <w:tcPr>
            <w:tcW w:w="974" w:type="dxa"/>
            <w:shd w:val="clear" w:color="auto" w:fill="D9D9D9"/>
          </w:tcPr>
          <w:p>
            <w:pPr>
              <w:pStyle w:val="TableParagraph"/>
              <w:rPr>
                <w:rFonts w:ascii="SimSun"/>
                <w:sz w:val="20"/>
              </w:rPr>
            </w:pPr>
          </w:p>
          <w:p>
            <w:pPr>
              <w:pStyle w:val="TableParagraph"/>
              <w:spacing w:before="7"/>
              <w:rPr>
                <w:rFonts w:ascii="SimSun"/>
                <w:sz w:val="17"/>
              </w:rPr>
            </w:pPr>
          </w:p>
          <w:p>
            <w:pPr>
              <w:pStyle w:val="TableParagraph"/>
              <w:spacing w:line="266" w:lineRule="auto"/>
              <w:ind w:left="275" w:right="158"/>
              <w:rPr>
                <w:rFonts w:ascii="SimSun" w:eastAsia="SimSun" w:hint="eastAsia"/>
                <w:sz w:val="21"/>
              </w:rPr>
            </w:pPr>
            <w:r>
              <w:rPr>
                <w:rFonts w:ascii="SimSun" w:eastAsia="SimSun" w:hint="eastAsia"/>
                <w:sz w:val="21"/>
              </w:rPr>
              <w:t>承诺类型 </w:t>
            </w:r>
          </w:p>
        </w:tc>
        <w:tc>
          <w:tcPr>
            <w:tcW w:w="1125" w:type="dxa"/>
            <w:shd w:val="clear" w:color="auto" w:fill="D9D9D9"/>
          </w:tcPr>
          <w:p>
            <w:pPr>
              <w:pStyle w:val="TableParagraph"/>
              <w:rPr>
                <w:rFonts w:ascii="SimSun"/>
                <w:sz w:val="20"/>
              </w:rPr>
            </w:pPr>
          </w:p>
          <w:p>
            <w:pPr>
              <w:pStyle w:val="TableParagraph"/>
              <w:spacing w:before="2"/>
              <w:rPr>
                <w:rFonts w:ascii="SimSun"/>
                <w:sz w:val="29"/>
              </w:rPr>
            </w:pPr>
          </w:p>
          <w:p>
            <w:pPr>
              <w:pStyle w:val="TableParagraph"/>
              <w:ind w:left="247"/>
              <w:rPr>
                <w:rFonts w:ascii="SimSun" w:eastAsia="SimSun" w:hint="eastAsia"/>
                <w:sz w:val="21"/>
              </w:rPr>
            </w:pPr>
            <w:r>
              <w:rPr>
                <w:rFonts w:ascii="SimSun" w:eastAsia="SimSun" w:hint="eastAsia"/>
                <w:sz w:val="21"/>
              </w:rPr>
              <w:t>承诺方 </w:t>
            </w:r>
          </w:p>
        </w:tc>
        <w:tc>
          <w:tcPr>
            <w:tcW w:w="6161" w:type="dxa"/>
            <w:shd w:val="clear" w:color="auto" w:fill="D9D9D9"/>
          </w:tcPr>
          <w:p>
            <w:pPr>
              <w:pStyle w:val="TableParagraph"/>
              <w:rPr>
                <w:rFonts w:ascii="SimSun"/>
                <w:sz w:val="20"/>
              </w:rPr>
            </w:pPr>
          </w:p>
          <w:p>
            <w:pPr>
              <w:pStyle w:val="TableParagraph"/>
              <w:spacing w:before="7"/>
              <w:rPr>
                <w:rFonts w:ascii="SimSun"/>
                <w:sz w:val="17"/>
              </w:rPr>
            </w:pPr>
          </w:p>
          <w:p>
            <w:pPr>
              <w:pStyle w:val="TableParagraph"/>
              <w:spacing w:line="266" w:lineRule="auto"/>
              <w:ind w:left="2869" w:right="2751"/>
              <w:jc w:val="center"/>
              <w:rPr>
                <w:rFonts w:ascii="SimSun" w:eastAsia="SimSun" w:hint="eastAsia"/>
                <w:sz w:val="21"/>
              </w:rPr>
            </w:pPr>
            <w:r>
              <w:rPr>
                <w:rFonts w:ascii="SimSun" w:eastAsia="SimSun" w:hint="eastAsia"/>
                <w:sz w:val="21"/>
              </w:rPr>
              <w:t>承诺内容 </w:t>
            </w:r>
          </w:p>
        </w:tc>
        <w:tc>
          <w:tcPr>
            <w:tcW w:w="1367" w:type="dxa"/>
            <w:shd w:val="clear" w:color="auto" w:fill="D9D9D9"/>
          </w:tcPr>
          <w:p>
            <w:pPr>
              <w:pStyle w:val="TableParagraph"/>
              <w:rPr>
                <w:rFonts w:ascii="SimSun"/>
                <w:sz w:val="20"/>
              </w:rPr>
            </w:pPr>
          </w:p>
          <w:p>
            <w:pPr>
              <w:pStyle w:val="TableParagraph"/>
              <w:spacing w:before="7"/>
              <w:rPr>
                <w:rFonts w:ascii="SimSun"/>
                <w:sz w:val="17"/>
              </w:rPr>
            </w:pPr>
          </w:p>
          <w:p>
            <w:pPr>
              <w:pStyle w:val="TableParagraph"/>
              <w:spacing w:line="266" w:lineRule="auto"/>
              <w:ind w:left="474" w:right="141" w:hanging="317"/>
              <w:rPr>
                <w:rFonts w:ascii="SimSun" w:eastAsia="SimSun" w:hint="eastAsia"/>
                <w:sz w:val="21"/>
              </w:rPr>
            </w:pPr>
            <w:r>
              <w:rPr>
                <w:rFonts w:ascii="SimSun" w:eastAsia="SimSun" w:hint="eastAsia"/>
                <w:sz w:val="21"/>
              </w:rPr>
              <w:t>承诺时间及期限 </w:t>
            </w:r>
          </w:p>
        </w:tc>
        <w:tc>
          <w:tcPr>
            <w:tcW w:w="678" w:type="dxa"/>
            <w:tcBorders>
              <w:right w:val="single" w:sz="6" w:space="0" w:color="000000"/>
            </w:tcBorders>
            <w:shd w:val="clear" w:color="auto" w:fill="D9D9D9"/>
          </w:tcPr>
          <w:p>
            <w:pPr>
              <w:pStyle w:val="TableParagraph"/>
              <w:spacing w:before="2"/>
              <w:rPr>
                <w:rFonts w:ascii="SimSun"/>
                <w:sz w:val="14"/>
              </w:rPr>
            </w:pPr>
          </w:p>
          <w:p>
            <w:pPr>
              <w:pStyle w:val="TableParagraph"/>
              <w:spacing w:line="266" w:lineRule="auto"/>
              <w:ind w:left="129" w:right="111"/>
              <w:jc w:val="both"/>
              <w:rPr>
                <w:rFonts w:ascii="SimSun" w:eastAsia="SimSun" w:hint="eastAsia"/>
                <w:sz w:val="21"/>
              </w:rPr>
            </w:pPr>
            <w:r>
              <w:rPr>
                <w:rFonts w:ascii="SimSun" w:eastAsia="SimSun" w:hint="eastAsia"/>
                <w:spacing w:val="-1"/>
                <w:sz w:val="21"/>
              </w:rPr>
              <w:t>是否有履行期</w:t>
            </w:r>
            <w:r>
              <w:rPr>
                <w:rFonts w:ascii="SimSun" w:eastAsia="SimSun" w:hint="eastAsia"/>
                <w:sz w:val="21"/>
              </w:rPr>
              <w:t>限 </w:t>
            </w:r>
          </w:p>
        </w:tc>
        <w:tc>
          <w:tcPr>
            <w:tcW w:w="858" w:type="dxa"/>
            <w:tcBorders>
              <w:left w:val="single" w:sz="6" w:space="0" w:color="000000"/>
            </w:tcBorders>
            <w:shd w:val="clear" w:color="auto" w:fill="D9D9D9"/>
          </w:tcPr>
          <w:p>
            <w:pPr>
              <w:pStyle w:val="TableParagraph"/>
              <w:spacing w:before="10"/>
              <w:rPr>
                <w:rFonts w:ascii="SimSun"/>
                <w:sz w:val="25"/>
              </w:rPr>
            </w:pPr>
          </w:p>
          <w:p>
            <w:pPr>
              <w:pStyle w:val="TableParagraph"/>
              <w:spacing w:line="266" w:lineRule="auto"/>
              <w:ind w:left="114" w:right="95"/>
              <w:jc w:val="both"/>
              <w:rPr>
                <w:rFonts w:ascii="SimSun" w:eastAsia="SimSun" w:hint="eastAsia"/>
                <w:sz w:val="21"/>
              </w:rPr>
            </w:pPr>
            <w:r>
              <w:rPr>
                <w:rFonts w:ascii="SimSun" w:eastAsia="SimSun" w:hint="eastAsia"/>
                <w:spacing w:val="-1"/>
                <w:sz w:val="21"/>
              </w:rPr>
              <w:t>是否及时严格</w:t>
            </w:r>
            <w:r>
              <w:rPr>
                <w:rFonts w:ascii="SimSun" w:eastAsia="SimSun" w:hint="eastAsia"/>
                <w:sz w:val="21"/>
              </w:rPr>
              <w:t>履行 </w:t>
            </w:r>
          </w:p>
        </w:tc>
        <w:tc>
          <w:tcPr>
            <w:tcW w:w="1158" w:type="dxa"/>
            <w:shd w:val="clear" w:color="auto" w:fill="D9D9D9"/>
          </w:tcPr>
          <w:p>
            <w:pPr>
              <w:pStyle w:val="TableParagraph"/>
              <w:spacing w:line="268" w:lineRule="auto" w:before="30"/>
              <w:ind w:left="163" w:right="137"/>
              <w:jc w:val="both"/>
              <w:rPr>
                <w:rFonts w:ascii="SimSun" w:eastAsia="SimSun" w:hint="eastAsia"/>
                <w:sz w:val="21"/>
              </w:rPr>
            </w:pPr>
            <w:r>
              <w:rPr>
                <w:rFonts w:ascii="SimSun" w:eastAsia="SimSun" w:hint="eastAsia"/>
                <w:sz w:val="21"/>
              </w:rPr>
              <w:t>如未能及时履行应说明未完</w:t>
            </w:r>
            <w:r>
              <w:rPr>
                <w:rFonts w:ascii="SimSun" w:eastAsia="SimSun" w:hint="eastAsia"/>
                <w:spacing w:val="-3"/>
                <w:sz w:val="21"/>
              </w:rPr>
              <w:t>成履行的</w:t>
            </w:r>
          </w:p>
          <w:p>
            <w:pPr>
              <w:pStyle w:val="TableParagraph"/>
              <w:spacing w:line="245" w:lineRule="exact"/>
              <w:ind w:left="163"/>
              <w:rPr>
                <w:rFonts w:ascii="SimSun" w:eastAsia="SimSun" w:hint="eastAsia"/>
                <w:sz w:val="21"/>
              </w:rPr>
            </w:pPr>
            <w:r>
              <w:rPr>
                <w:rFonts w:ascii="SimSun" w:eastAsia="SimSun" w:hint="eastAsia"/>
                <w:sz w:val="21"/>
              </w:rPr>
              <w:t>具体原因 </w:t>
            </w:r>
          </w:p>
        </w:tc>
        <w:tc>
          <w:tcPr>
            <w:tcW w:w="1266" w:type="dxa"/>
            <w:shd w:val="clear" w:color="auto" w:fill="D9D9D9"/>
          </w:tcPr>
          <w:p>
            <w:pPr>
              <w:pStyle w:val="TableParagraph"/>
              <w:spacing w:before="2"/>
              <w:rPr>
                <w:rFonts w:ascii="SimSun"/>
                <w:sz w:val="14"/>
              </w:rPr>
            </w:pPr>
          </w:p>
          <w:p>
            <w:pPr>
              <w:pStyle w:val="TableParagraph"/>
              <w:spacing w:line="266" w:lineRule="auto"/>
              <w:ind w:left="201" w:right="209"/>
              <w:jc w:val="both"/>
              <w:rPr>
                <w:rFonts w:ascii="SimSun" w:eastAsia="SimSun" w:hint="eastAsia"/>
                <w:sz w:val="21"/>
              </w:rPr>
            </w:pPr>
            <w:r>
              <w:rPr>
                <w:rFonts w:ascii="SimSun" w:eastAsia="SimSun" w:hint="eastAsia"/>
                <w:spacing w:val="-1"/>
                <w:sz w:val="21"/>
              </w:rPr>
              <w:t>如未能及时履行应说明下一</w:t>
            </w:r>
            <w:r>
              <w:rPr>
                <w:rFonts w:ascii="SimSun" w:eastAsia="SimSun" w:hint="eastAsia"/>
                <w:sz w:val="21"/>
              </w:rPr>
              <w:t>步计划 </w:t>
            </w:r>
          </w:p>
        </w:tc>
      </w:tr>
      <w:tr>
        <w:trPr>
          <w:trHeight w:val="1199" w:hRule="atLeast"/>
        </w:trPr>
        <w:tc>
          <w:tcPr>
            <w:tcW w:w="1150" w:type="dxa"/>
          </w:tcPr>
          <w:p>
            <w:pPr>
              <w:pStyle w:val="TableParagraph"/>
              <w:spacing w:before="1"/>
              <w:rPr>
                <w:rFonts w:ascii="SimSun"/>
                <w:sz w:val="14"/>
              </w:rPr>
            </w:pPr>
          </w:p>
          <w:p>
            <w:pPr>
              <w:pStyle w:val="TableParagraph"/>
              <w:spacing w:line="266" w:lineRule="auto"/>
              <w:ind w:left="107" w:right="97"/>
              <w:jc w:val="both"/>
              <w:rPr>
                <w:rFonts w:ascii="SimSun" w:eastAsia="SimSun" w:hint="eastAsia"/>
                <w:sz w:val="21"/>
              </w:rPr>
            </w:pPr>
            <w:r>
              <w:rPr>
                <w:rFonts w:ascii="SimSun" w:eastAsia="SimSun" w:hint="eastAsia"/>
                <w:spacing w:val="21"/>
                <w:sz w:val="21"/>
              </w:rPr>
              <w:t>与首次公开发行相</w:t>
            </w:r>
            <w:r>
              <w:rPr>
                <w:rFonts w:ascii="SimSun" w:eastAsia="SimSun" w:hint="eastAsia"/>
                <w:sz w:val="21"/>
              </w:rPr>
              <w:t>关的承诺</w:t>
            </w:r>
          </w:p>
        </w:tc>
        <w:tc>
          <w:tcPr>
            <w:tcW w:w="974" w:type="dxa"/>
          </w:tcPr>
          <w:p>
            <w:pPr>
              <w:pStyle w:val="TableParagraph"/>
              <w:spacing w:before="1"/>
              <w:rPr>
                <w:rFonts w:ascii="SimSun"/>
                <w:sz w:val="14"/>
              </w:rPr>
            </w:pPr>
          </w:p>
          <w:p>
            <w:pPr>
              <w:pStyle w:val="TableParagraph"/>
              <w:spacing w:line="266" w:lineRule="auto"/>
              <w:ind w:left="107" w:right="93"/>
              <w:jc w:val="both"/>
              <w:rPr>
                <w:rFonts w:ascii="SimSun" w:eastAsia="SimSun" w:hint="eastAsia"/>
                <w:sz w:val="21"/>
              </w:rPr>
            </w:pPr>
            <w:r>
              <w:rPr>
                <w:rFonts w:ascii="SimSun" w:eastAsia="SimSun" w:hint="eastAsia"/>
                <w:spacing w:val="-20"/>
                <w:sz w:val="21"/>
              </w:rPr>
              <w:t>解 决 土地 等 产</w:t>
            </w:r>
            <w:r>
              <w:rPr>
                <w:rFonts w:ascii="SimSun" w:eastAsia="SimSun" w:hint="eastAsia"/>
                <w:sz w:val="21"/>
              </w:rPr>
              <w:t>权瑕疵</w:t>
            </w:r>
          </w:p>
        </w:tc>
        <w:tc>
          <w:tcPr>
            <w:tcW w:w="1125" w:type="dxa"/>
          </w:tcPr>
          <w:p>
            <w:pPr>
              <w:pStyle w:val="TableParagraph"/>
              <w:spacing w:before="9"/>
              <w:rPr>
                <w:rFonts w:ascii="SimSun"/>
                <w:sz w:val="25"/>
              </w:rPr>
            </w:pPr>
          </w:p>
          <w:p>
            <w:pPr>
              <w:pStyle w:val="TableParagraph"/>
              <w:spacing w:line="266" w:lineRule="auto"/>
              <w:ind w:left="108" w:right="90"/>
              <w:rPr>
                <w:rFonts w:ascii="SimSun" w:eastAsia="SimSun" w:hint="eastAsia"/>
                <w:sz w:val="21"/>
              </w:rPr>
            </w:pPr>
            <w:r>
              <w:rPr>
                <w:rFonts w:ascii="SimSun" w:eastAsia="SimSun" w:hint="eastAsia"/>
                <w:spacing w:val="16"/>
                <w:sz w:val="21"/>
              </w:rPr>
              <w:t>党彦宝、</w:t>
            </w:r>
            <w:r>
              <w:rPr>
                <w:rFonts w:ascii="SimSun" w:eastAsia="SimSun" w:hint="eastAsia"/>
                <w:sz w:val="21"/>
              </w:rPr>
              <w:t>宝丰集团</w:t>
            </w:r>
          </w:p>
        </w:tc>
        <w:tc>
          <w:tcPr>
            <w:tcW w:w="6161" w:type="dxa"/>
          </w:tcPr>
          <w:p>
            <w:pPr>
              <w:pStyle w:val="TableParagraph"/>
              <w:spacing w:before="1"/>
              <w:rPr>
                <w:rFonts w:ascii="SimSun"/>
                <w:sz w:val="14"/>
              </w:rPr>
            </w:pPr>
          </w:p>
          <w:p>
            <w:pPr>
              <w:pStyle w:val="TableParagraph"/>
              <w:spacing w:line="266" w:lineRule="auto"/>
              <w:ind w:left="108" w:right="99"/>
              <w:jc w:val="both"/>
              <w:rPr>
                <w:rFonts w:ascii="SimSun" w:eastAsia="SimSun" w:hint="eastAsia"/>
                <w:sz w:val="21"/>
              </w:rPr>
            </w:pPr>
            <w:r>
              <w:rPr>
                <w:rFonts w:ascii="SimSun" w:eastAsia="SimSun" w:hint="eastAsia"/>
                <w:sz w:val="21"/>
              </w:rPr>
              <w:t>自该承诺函出具之日起，若因使用该等尚未办理权属证书的土地而导致宝丰能源或其子公司后续遭受损失的，则宝丰集团及党彦宝将足额赔偿宝丰能源或其子公司因此遭受的全部损失。</w:t>
            </w:r>
          </w:p>
        </w:tc>
        <w:tc>
          <w:tcPr>
            <w:tcW w:w="1367" w:type="dxa"/>
          </w:tcPr>
          <w:p>
            <w:pPr>
              <w:pStyle w:val="TableParagraph"/>
              <w:spacing w:before="29"/>
              <w:ind w:left="109"/>
              <w:rPr>
                <w:rFonts w:ascii="SimSun" w:eastAsia="SimSun" w:hint="eastAsia"/>
                <w:sz w:val="21"/>
              </w:rPr>
            </w:pPr>
            <w:r>
              <w:rPr>
                <w:rFonts w:ascii="SimSun" w:eastAsia="SimSun" w:hint="eastAsia"/>
                <w:spacing w:val="18"/>
                <w:sz w:val="21"/>
              </w:rPr>
              <w:t>承诺时间：</w:t>
            </w:r>
          </w:p>
          <w:p>
            <w:pPr>
              <w:pStyle w:val="TableParagraph"/>
              <w:spacing w:before="31"/>
              <w:ind w:left="109"/>
              <w:rPr>
                <w:rFonts w:ascii="SimSun" w:eastAsia="SimSun" w:hint="eastAsia"/>
                <w:sz w:val="21"/>
              </w:rPr>
            </w:pPr>
            <w:r>
              <w:rPr>
                <w:sz w:val="21"/>
              </w:rPr>
              <w:t>2018</w:t>
            </w:r>
            <w:r>
              <w:rPr>
                <w:spacing w:val="15"/>
                <w:sz w:val="21"/>
              </w:rPr>
              <w:t> </w:t>
            </w:r>
            <w:r>
              <w:rPr>
                <w:rFonts w:ascii="SimSun" w:eastAsia="SimSun" w:hint="eastAsia"/>
                <w:spacing w:val="-17"/>
                <w:sz w:val="21"/>
              </w:rPr>
              <w:t>年 </w:t>
            </w:r>
            <w:r>
              <w:rPr>
                <w:sz w:val="21"/>
              </w:rPr>
              <w:t>5</w:t>
            </w:r>
            <w:r>
              <w:rPr>
                <w:spacing w:val="16"/>
                <w:sz w:val="21"/>
              </w:rPr>
              <w:t> </w:t>
            </w:r>
            <w:r>
              <w:rPr>
                <w:rFonts w:ascii="SimSun" w:eastAsia="SimSun" w:hint="eastAsia"/>
                <w:sz w:val="21"/>
              </w:rPr>
              <w:t>月</w:t>
            </w:r>
          </w:p>
          <w:p>
            <w:pPr>
              <w:pStyle w:val="TableParagraph"/>
              <w:spacing w:line="300" w:lineRule="atLeast"/>
              <w:ind w:left="109" w:right="90"/>
              <w:rPr>
                <w:rFonts w:ascii="SimSun" w:eastAsia="SimSun" w:hint="eastAsia"/>
                <w:sz w:val="21"/>
              </w:rPr>
            </w:pPr>
            <w:r>
              <w:rPr>
                <w:sz w:val="21"/>
              </w:rPr>
              <w:t>30</w:t>
            </w:r>
            <w:r>
              <w:rPr>
                <w:spacing w:val="37"/>
                <w:sz w:val="21"/>
              </w:rPr>
              <w:t> </w:t>
            </w:r>
            <w:r>
              <w:rPr>
                <w:rFonts w:ascii="SimSun" w:eastAsia="SimSun" w:hint="eastAsia"/>
                <w:sz w:val="21"/>
              </w:rPr>
              <w:t>日；承诺期限：长期</w:t>
            </w:r>
          </w:p>
        </w:tc>
        <w:tc>
          <w:tcPr>
            <w:tcW w:w="678" w:type="dxa"/>
            <w:tcBorders>
              <w:right w:val="single" w:sz="6" w:space="0" w:color="000000"/>
            </w:tcBorders>
          </w:tcPr>
          <w:p>
            <w:pPr>
              <w:pStyle w:val="TableParagraph"/>
              <w:rPr>
                <w:rFonts w:ascii="SimSun"/>
                <w:sz w:val="20"/>
              </w:rPr>
            </w:pPr>
          </w:p>
          <w:p>
            <w:pPr>
              <w:pStyle w:val="TableParagraph"/>
              <w:spacing w:before="6"/>
              <w:rPr>
                <w:rFonts w:ascii="SimSun"/>
                <w:sz w:val="17"/>
              </w:rPr>
            </w:pPr>
          </w:p>
          <w:p>
            <w:pPr>
              <w:pStyle w:val="TableParagraph"/>
              <w:spacing w:before="1"/>
              <w:ind w:left="16"/>
              <w:jc w:val="center"/>
              <w:rPr>
                <w:rFonts w:ascii="SimSun" w:eastAsia="SimSun" w:hint="eastAsia"/>
                <w:sz w:val="21"/>
              </w:rPr>
            </w:pPr>
            <w:r>
              <w:rPr>
                <w:rFonts w:ascii="SimSun" w:eastAsia="SimSun" w:hint="eastAsia"/>
                <w:w w:val="100"/>
                <w:sz w:val="21"/>
              </w:rPr>
              <w:t>否</w:t>
            </w:r>
          </w:p>
        </w:tc>
        <w:tc>
          <w:tcPr>
            <w:tcW w:w="858" w:type="dxa"/>
            <w:tcBorders>
              <w:left w:val="single" w:sz="6" w:space="0" w:color="000000"/>
            </w:tcBorders>
          </w:tcPr>
          <w:p>
            <w:pPr>
              <w:pStyle w:val="TableParagraph"/>
              <w:rPr>
                <w:rFonts w:ascii="SimSun"/>
                <w:sz w:val="20"/>
              </w:rPr>
            </w:pPr>
          </w:p>
          <w:p>
            <w:pPr>
              <w:pStyle w:val="TableParagraph"/>
              <w:spacing w:before="6"/>
              <w:rPr>
                <w:rFonts w:ascii="SimSun"/>
                <w:sz w:val="17"/>
              </w:rPr>
            </w:pPr>
          </w:p>
          <w:p>
            <w:pPr>
              <w:pStyle w:val="TableParagraph"/>
              <w:spacing w:before="1"/>
              <w:ind w:left="17"/>
              <w:jc w:val="center"/>
              <w:rPr>
                <w:rFonts w:ascii="SimSun" w:eastAsia="SimSun" w:hint="eastAsia"/>
                <w:sz w:val="21"/>
              </w:rPr>
            </w:pPr>
            <w:r>
              <w:rPr>
                <w:rFonts w:ascii="SimSun" w:eastAsia="SimSun" w:hint="eastAsia"/>
                <w:w w:val="100"/>
                <w:sz w:val="21"/>
              </w:rPr>
              <w:t>是</w:t>
            </w:r>
          </w:p>
        </w:tc>
        <w:tc>
          <w:tcPr>
            <w:tcW w:w="1158" w:type="dxa"/>
          </w:tcPr>
          <w:p>
            <w:pPr>
              <w:pStyle w:val="TableParagraph"/>
              <w:rPr>
                <w:rFonts w:ascii="SimSun"/>
                <w:sz w:val="20"/>
              </w:rPr>
            </w:pPr>
          </w:p>
          <w:p>
            <w:pPr>
              <w:pStyle w:val="TableParagraph"/>
              <w:spacing w:before="6"/>
              <w:rPr>
                <w:rFonts w:ascii="SimSun"/>
                <w:sz w:val="17"/>
              </w:rPr>
            </w:pPr>
          </w:p>
          <w:p>
            <w:pPr>
              <w:pStyle w:val="TableParagraph"/>
              <w:spacing w:before="1"/>
              <w:ind w:left="251" w:right="227"/>
              <w:jc w:val="center"/>
              <w:rPr>
                <w:rFonts w:ascii="SimSun" w:eastAsia="SimSun" w:hint="eastAsia"/>
                <w:sz w:val="21"/>
              </w:rPr>
            </w:pPr>
            <w:r>
              <w:rPr>
                <w:rFonts w:ascii="SimSun" w:eastAsia="SimSun" w:hint="eastAsia"/>
                <w:sz w:val="21"/>
              </w:rPr>
              <w:t>不适用</w:t>
            </w:r>
          </w:p>
        </w:tc>
        <w:tc>
          <w:tcPr>
            <w:tcW w:w="1266" w:type="dxa"/>
          </w:tcPr>
          <w:p>
            <w:pPr>
              <w:pStyle w:val="TableParagraph"/>
              <w:rPr>
                <w:rFonts w:ascii="SimSun"/>
                <w:sz w:val="20"/>
              </w:rPr>
            </w:pPr>
          </w:p>
          <w:p>
            <w:pPr>
              <w:pStyle w:val="TableParagraph"/>
              <w:spacing w:before="6"/>
              <w:rPr>
                <w:rFonts w:ascii="SimSun"/>
                <w:sz w:val="17"/>
              </w:rPr>
            </w:pPr>
          </w:p>
          <w:p>
            <w:pPr>
              <w:pStyle w:val="TableParagraph"/>
              <w:spacing w:before="1"/>
              <w:ind w:left="204" w:right="180"/>
              <w:jc w:val="center"/>
              <w:rPr>
                <w:rFonts w:ascii="SimSun" w:eastAsia="SimSun" w:hint="eastAsia"/>
                <w:sz w:val="21"/>
              </w:rPr>
            </w:pPr>
            <w:r>
              <w:rPr>
                <w:rFonts w:ascii="SimSun" w:eastAsia="SimSun" w:hint="eastAsia"/>
                <w:sz w:val="21"/>
              </w:rPr>
              <w:t>不适用</w:t>
            </w:r>
          </w:p>
        </w:tc>
      </w:tr>
      <w:tr>
        <w:trPr>
          <w:trHeight w:val="1202" w:hRule="atLeast"/>
        </w:trPr>
        <w:tc>
          <w:tcPr>
            <w:tcW w:w="1150" w:type="dxa"/>
          </w:tcPr>
          <w:p>
            <w:pPr>
              <w:pStyle w:val="TableParagraph"/>
              <w:spacing w:before="2"/>
              <w:rPr>
                <w:rFonts w:ascii="SimSun"/>
                <w:sz w:val="14"/>
              </w:rPr>
            </w:pPr>
          </w:p>
          <w:p>
            <w:pPr>
              <w:pStyle w:val="TableParagraph"/>
              <w:spacing w:line="266" w:lineRule="auto"/>
              <w:ind w:left="107" w:right="97"/>
              <w:jc w:val="both"/>
              <w:rPr>
                <w:rFonts w:ascii="SimSun" w:eastAsia="SimSun" w:hint="eastAsia"/>
                <w:sz w:val="21"/>
              </w:rPr>
            </w:pPr>
            <w:r>
              <w:rPr>
                <w:rFonts w:ascii="SimSun" w:eastAsia="SimSun" w:hint="eastAsia"/>
                <w:spacing w:val="21"/>
                <w:sz w:val="21"/>
              </w:rPr>
              <w:t>与首次公开发行相</w:t>
            </w:r>
            <w:r>
              <w:rPr>
                <w:rFonts w:ascii="SimSun" w:eastAsia="SimSun" w:hint="eastAsia"/>
                <w:sz w:val="21"/>
              </w:rPr>
              <w:t>关的承诺</w:t>
            </w:r>
          </w:p>
        </w:tc>
        <w:tc>
          <w:tcPr>
            <w:tcW w:w="974" w:type="dxa"/>
          </w:tcPr>
          <w:p>
            <w:pPr>
              <w:pStyle w:val="TableParagraph"/>
              <w:rPr>
                <w:rFonts w:ascii="SimSun"/>
                <w:sz w:val="20"/>
              </w:rPr>
            </w:pPr>
          </w:p>
          <w:p>
            <w:pPr>
              <w:pStyle w:val="TableParagraph"/>
              <w:spacing w:before="7"/>
              <w:rPr>
                <w:rFonts w:ascii="SimSun"/>
                <w:sz w:val="17"/>
              </w:rPr>
            </w:pPr>
          </w:p>
          <w:p>
            <w:pPr>
              <w:pStyle w:val="TableParagraph"/>
              <w:ind w:left="107"/>
              <w:rPr>
                <w:rFonts w:ascii="SimSun" w:eastAsia="SimSun" w:hint="eastAsia"/>
                <w:sz w:val="21"/>
              </w:rPr>
            </w:pPr>
            <w:r>
              <w:rPr>
                <w:rFonts w:ascii="SimSun" w:eastAsia="SimSun" w:hint="eastAsia"/>
                <w:sz w:val="21"/>
              </w:rPr>
              <w:t>其他</w:t>
            </w:r>
          </w:p>
        </w:tc>
        <w:tc>
          <w:tcPr>
            <w:tcW w:w="1125" w:type="dxa"/>
          </w:tcPr>
          <w:p>
            <w:pPr>
              <w:pStyle w:val="TableParagraph"/>
              <w:spacing w:before="12"/>
              <w:rPr>
                <w:rFonts w:ascii="SimSun"/>
                <w:sz w:val="25"/>
              </w:rPr>
            </w:pPr>
          </w:p>
          <w:p>
            <w:pPr>
              <w:pStyle w:val="TableParagraph"/>
              <w:spacing w:line="266" w:lineRule="auto"/>
              <w:ind w:left="108" w:right="90"/>
              <w:rPr>
                <w:rFonts w:ascii="SimSun" w:eastAsia="SimSun" w:hint="eastAsia"/>
                <w:sz w:val="21"/>
              </w:rPr>
            </w:pPr>
            <w:r>
              <w:rPr>
                <w:rFonts w:ascii="SimSun" w:eastAsia="SimSun" w:hint="eastAsia"/>
                <w:spacing w:val="16"/>
                <w:sz w:val="21"/>
              </w:rPr>
              <w:t>党彦宝、</w:t>
            </w:r>
            <w:r>
              <w:rPr>
                <w:rFonts w:ascii="SimSun" w:eastAsia="SimSun" w:hint="eastAsia"/>
                <w:sz w:val="21"/>
              </w:rPr>
              <w:t>宝丰集团</w:t>
            </w:r>
          </w:p>
        </w:tc>
        <w:tc>
          <w:tcPr>
            <w:tcW w:w="6161" w:type="dxa"/>
          </w:tcPr>
          <w:p>
            <w:pPr>
              <w:pStyle w:val="TableParagraph"/>
              <w:spacing w:before="2"/>
              <w:rPr>
                <w:rFonts w:ascii="SimSun"/>
                <w:sz w:val="14"/>
              </w:rPr>
            </w:pPr>
          </w:p>
          <w:p>
            <w:pPr>
              <w:pStyle w:val="TableParagraph"/>
              <w:spacing w:line="266" w:lineRule="auto"/>
              <w:ind w:left="108" w:right="94"/>
              <w:jc w:val="both"/>
              <w:rPr>
                <w:rFonts w:ascii="SimSun" w:eastAsia="SimSun" w:hint="eastAsia"/>
                <w:sz w:val="21"/>
              </w:rPr>
            </w:pPr>
            <w:r>
              <w:rPr>
                <w:rFonts w:ascii="SimSun" w:eastAsia="SimSun" w:hint="eastAsia"/>
                <w:sz w:val="21"/>
              </w:rPr>
              <w:t>除遵守作为董事对公司首次公开发行上市摊薄即期回报采取填补</w:t>
            </w:r>
            <w:r>
              <w:rPr>
                <w:rFonts w:ascii="SimSun" w:eastAsia="SimSun" w:hint="eastAsia"/>
                <w:spacing w:val="-11"/>
                <w:sz w:val="21"/>
              </w:rPr>
              <w:t>措施特作出的承诺外，不越权干预公司经营管理活动，不侵占公司</w:t>
            </w:r>
            <w:r>
              <w:rPr>
                <w:rFonts w:ascii="SimSun" w:eastAsia="SimSun" w:hint="eastAsia"/>
                <w:sz w:val="21"/>
              </w:rPr>
              <w:t>利益，切实履行对公司填补回报的相关措施。</w:t>
            </w:r>
          </w:p>
        </w:tc>
        <w:tc>
          <w:tcPr>
            <w:tcW w:w="1367" w:type="dxa"/>
          </w:tcPr>
          <w:p>
            <w:pPr>
              <w:pStyle w:val="TableParagraph"/>
              <w:spacing w:before="32"/>
              <w:ind w:left="109"/>
              <w:rPr>
                <w:rFonts w:ascii="SimSun" w:eastAsia="SimSun" w:hint="eastAsia"/>
                <w:sz w:val="21"/>
              </w:rPr>
            </w:pPr>
            <w:r>
              <w:rPr>
                <w:rFonts w:ascii="SimSun" w:eastAsia="SimSun" w:hint="eastAsia"/>
                <w:spacing w:val="18"/>
                <w:sz w:val="21"/>
              </w:rPr>
              <w:t>承诺时间：</w:t>
            </w:r>
          </w:p>
          <w:p>
            <w:pPr>
              <w:pStyle w:val="TableParagraph"/>
              <w:spacing w:before="31"/>
              <w:ind w:left="109"/>
              <w:rPr>
                <w:rFonts w:ascii="SimSun" w:eastAsia="SimSun" w:hint="eastAsia"/>
                <w:sz w:val="21"/>
              </w:rPr>
            </w:pPr>
            <w:r>
              <w:rPr>
                <w:sz w:val="21"/>
              </w:rPr>
              <w:t>2017</w:t>
            </w:r>
            <w:r>
              <w:rPr>
                <w:spacing w:val="-16"/>
                <w:sz w:val="21"/>
              </w:rPr>
              <w:t> </w:t>
            </w:r>
            <w:r>
              <w:rPr>
                <w:rFonts w:ascii="SimSun" w:eastAsia="SimSun" w:hint="eastAsia"/>
                <w:spacing w:val="33"/>
                <w:sz w:val="21"/>
              </w:rPr>
              <w:t>年</w:t>
            </w:r>
            <w:r>
              <w:rPr>
                <w:sz w:val="21"/>
              </w:rPr>
              <w:t>12</w:t>
            </w:r>
            <w:r>
              <w:rPr>
                <w:spacing w:val="-20"/>
                <w:sz w:val="21"/>
              </w:rPr>
              <w:t> </w:t>
            </w:r>
            <w:r>
              <w:rPr>
                <w:rFonts w:ascii="SimSun" w:eastAsia="SimSun" w:hint="eastAsia"/>
                <w:sz w:val="21"/>
              </w:rPr>
              <w:t>月</w:t>
            </w:r>
          </w:p>
          <w:p>
            <w:pPr>
              <w:pStyle w:val="TableParagraph"/>
              <w:spacing w:line="300" w:lineRule="atLeast"/>
              <w:ind w:left="109" w:right="90"/>
              <w:rPr>
                <w:rFonts w:ascii="SimSun" w:eastAsia="SimSun" w:hint="eastAsia"/>
                <w:sz w:val="21"/>
              </w:rPr>
            </w:pPr>
            <w:r>
              <w:rPr>
                <w:sz w:val="21"/>
              </w:rPr>
              <w:t>13</w:t>
            </w:r>
            <w:r>
              <w:rPr>
                <w:spacing w:val="37"/>
                <w:sz w:val="21"/>
              </w:rPr>
              <w:t> </w:t>
            </w:r>
            <w:r>
              <w:rPr>
                <w:rFonts w:ascii="SimSun" w:eastAsia="SimSun" w:hint="eastAsia"/>
                <w:sz w:val="21"/>
              </w:rPr>
              <w:t>日；承诺期限：长期</w:t>
            </w:r>
          </w:p>
        </w:tc>
        <w:tc>
          <w:tcPr>
            <w:tcW w:w="678" w:type="dxa"/>
            <w:tcBorders>
              <w:right w:val="single" w:sz="6" w:space="0" w:color="000000"/>
            </w:tcBorders>
          </w:tcPr>
          <w:p>
            <w:pPr>
              <w:pStyle w:val="TableParagraph"/>
              <w:rPr>
                <w:rFonts w:ascii="SimSun"/>
                <w:sz w:val="20"/>
              </w:rPr>
            </w:pPr>
          </w:p>
          <w:p>
            <w:pPr>
              <w:pStyle w:val="TableParagraph"/>
              <w:spacing w:before="7"/>
              <w:rPr>
                <w:rFonts w:ascii="SimSun"/>
                <w:sz w:val="17"/>
              </w:rPr>
            </w:pPr>
          </w:p>
          <w:p>
            <w:pPr>
              <w:pStyle w:val="TableParagraph"/>
              <w:ind w:left="16"/>
              <w:jc w:val="center"/>
              <w:rPr>
                <w:rFonts w:ascii="SimSun" w:eastAsia="SimSun" w:hint="eastAsia"/>
                <w:sz w:val="21"/>
              </w:rPr>
            </w:pPr>
            <w:r>
              <w:rPr>
                <w:rFonts w:ascii="SimSun" w:eastAsia="SimSun" w:hint="eastAsia"/>
                <w:w w:val="100"/>
                <w:sz w:val="21"/>
              </w:rPr>
              <w:t>否</w:t>
            </w:r>
          </w:p>
        </w:tc>
        <w:tc>
          <w:tcPr>
            <w:tcW w:w="858" w:type="dxa"/>
            <w:tcBorders>
              <w:left w:val="single" w:sz="6" w:space="0" w:color="000000"/>
            </w:tcBorders>
          </w:tcPr>
          <w:p>
            <w:pPr>
              <w:pStyle w:val="TableParagraph"/>
              <w:rPr>
                <w:rFonts w:ascii="SimSun"/>
                <w:sz w:val="20"/>
              </w:rPr>
            </w:pPr>
          </w:p>
          <w:p>
            <w:pPr>
              <w:pStyle w:val="TableParagraph"/>
              <w:spacing w:before="7"/>
              <w:rPr>
                <w:rFonts w:ascii="SimSun"/>
                <w:sz w:val="17"/>
              </w:rPr>
            </w:pPr>
          </w:p>
          <w:p>
            <w:pPr>
              <w:pStyle w:val="TableParagraph"/>
              <w:ind w:left="17"/>
              <w:jc w:val="center"/>
              <w:rPr>
                <w:rFonts w:ascii="SimSun" w:eastAsia="SimSun" w:hint="eastAsia"/>
                <w:sz w:val="21"/>
              </w:rPr>
            </w:pPr>
            <w:r>
              <w:rPr>
                <w:rFonts w:ascii="SimSun" w:eastAsia="SimSun" w:hint="eastAsia"/>
                <w:w w:val="100"/>
                <w:sz w:val="21"/>
              </w:rPr>
              <w:t>是</w:t>
            </w:r>
          </w:p>
        </w:tc>
        <w:tc>
          <w:tcPr>
            <w:tcW w:w="1158" w:type="dxa"/>
          </w:tcPr>
          <w:p>
            <w:pPr>
              <w:pStyle w:val="TableParagraph"/>
              <w:rPr>
                <w:rFonts w:ascii="SimSun"/>
                <w:sz w:val="20"/>
              </w:rPr>
            </w:pPr>
          </w:p>
          <w:p>
            <w:pPr>
              <w:pStyle w:val="TableParagraph"/>
              <w:spacing w:before="7"/>
              <w:rPr>
                <w:rFonts w:ascii="SimSun"/>
                <w:sz w:val="17"/>
              </w:rPr>
            </w:pPr>
          </w:p>
          <w:p>
            <w:pPr>
              <w:pStyle w:val="TableParagraph"/>
              <w:ind w:left="251" w:right="227"/>
              <w:jc w:val="center"/>
              <w:rPr>
                <w:rFonts w:ascii="SimSun" w:eastAsia="SimSun" w:hint="eastAsia"/>
                <w:sz w:val="21"/>
              </w:rPr>
            </w:pPr>
            <w:r>
              <w:rPr>
                <w:rFonts w:ascii="SimSun" w:eastAsia="SimSun" w:hint="eastAsia"/>
                <w:sz w:val="21"/>
              </w:rPr>
              <w:t>不适用</w:t>
            </w:r>
          </w:p>
        </w:tc>
        <w:tc>
          <w:tcPr>
            <w:tcW w:w="1266" w:type="dxa"/>
          </w:tcPr>
          <w:p>
            <w:pPr>
              <w:pStyle w:val="TableParagraph"/>
              <w:rPr>
                <w:rFonts w:ascii="SimSun"/>
                <w:sz w:val="20"/>
              </w:rPr>
            </w:pPr>
          </w:p>
          <w:p>
            <w:pPr>
              <w:pStyle w:val="TableParagraph"/>
              <w:spacing w:before="7"/>
              <w:rPr>
                <w:rFonts w:ascii="SimSun"/>
                <w:sz w:val="17"/>
              </w:rPr>
            </w:pPr>
          </w:p>
          <w:p>
            <w:pPr>
              <w:pStyle w:val="TableParagraph"/>
              <w:ind w:left="204" w:right="180"/>
              <w:jc w:val="center"/>
              <w:rPr>
                <w:rFonts w:ascii="SimSun" w:eastAsia="SimSun" w:hint="eastAsia"/>
                <w:sz w:val="21"/>
              </w:rPr>
            </w:pPr>
            <w:r>
              <w:rPr>
                <w:rFonts w:ascii="SimSun" w:eastAsia="SimSun" w:hint="eastAsia"/>
                <w:sz w:val="21"/>
              </w:rPr>
              <w:t>不适用</w:t>
            </w:r>
          </w:p>
        </w:tc>
      </w:tr>
      <w:tr>
        <w:trPr>
          <w:trHeight w:val="2700" w:hRule="atLeast"/>
        </w:trPr>
        <w:tc>
          <w:tcPr>
            <w:tcW w:w="1150"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line="268" w:lineRule="auto" w:before="161"/>
              <w:ind w:left="107" w:right="97"/>
              <w:jc w:val="both"/>
              <w:rPr>
                <w:rFonts w:ascii="SimSun" w:eastAsia="SimSun" w:hint="eastAsia"/>
                <w:sz w:val="21"/>
              </w:rPr>
            </w:pPr>
            <w:r>
              <w:rPr>
                <w:rFonts w:ascii="SimSun" w:eastAsia="SimSun" w:hint="eastAsia"/>
                <w:spacing w:val="21"/>
                <w:sz w:val="21"/>
              </w:rPr>
              <w:t>与首次公开发行相</w:t>
            </w:r>
            <w:r>
              <w:rPr>
                <w:rFonts w:ascii="SimSun" w:eastAsia="SimSun" w:hint="eastAsia"/>
                <w:sz w:val="21"/>
              </w:rPr>
              <w:t>关的承诺</w:t>
            </w:r>
          </w:p>
        </w:tc>
        <w:tc>
          <w:tcPr>
            <w:tcW w:w="974"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2"/>
              <w:rPr>
                <w:rFonts w:ascii="SimSun"/>
                <w:sz w:val="15"/>
              </w:rPr>
            </w:pPr>
          </w:p>
          <w:p>
            <w:pPr>
              <w:pStyle w:val="TableParagraph"/>
              <w:ind w:left="107"/>
              <w:rPr>
                <w:rFonts w:ascii="SimSun" w:eastAsia="SimSun" w:hint="eastAsia"/>
                <w:sz w:val="21"/>
              </w:rPr>
            </w:pPr>
            <w:r>
              <w:rPr>
                <w:rFonts w:ascii="SimSun" w:eastAsia="SimSun" w:hint="eastAsia"/>
                <w:sz w:val="21"/>
              </w:rPr>
              <w:t>其他</w:t>
            </w:r>
          </w:p>
        </w:tc>
        <w:tc>
          <w:tcPr>
            <w:tcW w:w="1125"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2"/>
              <w:rPr>
                <w:rFonts w:ascii="SimSun"/>
                <w:sz w:val="24"/>
              </w:rPr>
            </w:pPr>
          </w:p>
          <w:p>
            <w:pPr>
              <w:pStyle w:val="TableParagraph"/>
              <w:spacing w:line="268" w:lineRule="auto"/>
              <w:ind w:left="108" w:right="90"/>
              <w:rPr>
                <w:rFonts w:ascii="SimSun" w:eastAsia="SimSun" w:hint="eastAsia"/>
                <w:sz w:val="21"/>
              </w:rPr>
            </w:pPr>
            <w:r>
              <w:rPr>
                <w:rFonts w:ascii="SimSun" w:eastAsia="SimSun" w:hint="eastAsia"/>
                <w:spacing w:val="16"/>
                <w:sz w:val="21"/>
              </w:rPr>
              <w:t>党彦宝、</w:t>
            </w:r>
            <w:r>
              <w:rPr>
                <w:rFonts w:ascii="SimSun" w:eastAsia="SimSun" w:hint="eastAsia"/>
                <w:sz w:val="21"/>
              </w:rPr>
              <w:t>宝丰集团</w:t>
            </w:r>
          </w:p>
        </w:tc>
        <w:tc>
          <w:tcPr>
            <w:tcW w:w="6161" w:type="dxa"/>
          </w:tcPr>
          <w:p>
            <w:pPr>
              <w:pStyle w:val="TableParagraph"/>
              <w:spacing w:line="268" w:lineRule="auto" w:before="30"/>
              <w:ind w:left="108" w:right="83"/>
              <w:jc w:val="both"/>
              <w:rPr>
                <w:rFonts w:ascii="SimSun" w:eastAsia="SimSun" w:hint="eastAsia"/>
                <w:sz w:val="21"/>
              </w:rPr>
            </w:pPr>
            <w:r>
              <w:rPr>
                <w:rFonts w:ascii="SimSun" w:eastAsia="SimSun" w:hint="eastAsia"/>
                <w:sz w:val="21"/>
              </w:rPr>
              <w:t>党彦宝及宝丰集团确保报告期届满以后，宝丰能源及其下属子公司未发生也将不再发生向银行提供未履行或未完全履行交易合同获取受托支付贷款或受托支付贷款金额超过实际交易金额的情</w:t>
            </w:r>
            <w:r>
              <w:rPr>
                <w:rFonts w:ascii="SimSun" w:eastAsia="SimSun" w:hint="eastAsia"/>
                <w:spacing w:val="1"/>
                <w:sz w:val="21"/>
              </w:rPr>
              <w:t> </w:t>
            </w:r>
            <w:r>
              <w:rPr>
                <w:rFonts w:ascii="SimSun" w:eastAsia="SimSun" w:hint="eastAsia"/>
                <w:spacing w:val="-12"/>
                <w:sz w:val="21"/>
              </w:rPr>
              <w:t>况，如果宝丰能源及其下属子公司再发生上述违规融资行为，党彦</w:t>
            </w:r>
            <w:r>
              <w:rPr>
                <w:rFonts w:ascii="SimSun" w:eastAsia="SimSun" w:hint="eastAsia"/>
                <w:sz w:val="21"/>
              </w:rPr>
              <w:t>宝及宝丰集团将承担全部责任。如宝丰能源及其下属子公司因报告期内与银行签订受托支付贷款合同的行为被有关部门给予任何处罚或被任何第三方追究任何形式的法律责任，党彦宝及宝丰集团承诺承担处罚结果或责任，保证宝丰能源及其下属子公司不会</w:t>
            </w:r>
          </w:p>
          <w:p>
            <w:pPr>
              <w:pStyle w:val="TableParagraph"/>
              <w:spacing w:line="240" w:lineRule="exact"/>
              <w:ind w:left="108"/>
              <w:rPr>
                <w:rFonts w:ascii="SimSun" w:eastAsia="SimSun" w:hint="eastAsia"/>
                <w:sz w:val="21"/>
              </w:rPr>
            </w:pPr>
            <w:r>
              <w:rPr>
                <w:rFonts w:ascii="SimSun" w:eastAsia="SimSun" w:hint="eastAsia"/>
                <w:sz w:val="21"/>
              </w:rPr>
              <w:t>因此遭受任何损失。</w:t>
            </w:r>
          </w:p>
        </w:tc>
        <w:tc>
          <w:tcPr>
            <w:tcW w:w="1367" w:type="dxa"/>
          </w:tcPr>
          <w:p>
            <w:pPr>
              <w:pStyle w:val="TableParagraph"/>
              <w:rPr>
                <w:rFonts w:ascii="SimSun"/>
                <w:sz w:val="20"/>
              </w:rPr>
            </w:pPr>
          </w:p>
          <w:p>
            <w:pPr>
              <w:pStyle w:val="TableParagraph"/>
              <w:rPr>
                <w:rFonts w:ascii="SimSun"/>
                <w:sz w:val="20"/>
              </w:rPr>
            </w:pPr>
          </w:p>
          <w:p>
            <w:pPr>
              <w:pStyle w:val="TableParagraph"/>
              <w:spacing w:before="9"/>
              <w:rPr>
                <w:rFonts w:ascii="SimSun"/>
                <w:sz w:val="20"/>
              </w:rPr>
            </w:pPr>
          </w:p>
          <w:p>
            <w:pPr>
              <w:pStyle w:val="TableParagraph"/>
              <w:spacing w:before="1"/>
              <w:ind w:left="109"/>
              <w:rPr>
                <w:rFonts w:ascii="SimSun" w:eastAsia="SimSun" w:hint="eastAsia"/>
                <w:sz w:val="21"/>
              </w:rPr>
            </w:pPr>
            <w:r>
              <w:rPr>
                <w:rFonts w:ascii="SimSun" w:eastAsia="SimSun" w:hint="eastAsia"/>
                <w:spacing w:val="18"/>
                <w:sz w:val="21"/>
              </w:rPr>
              <w:t>承诺时间：</w:t>
            </w:r>
          </w:p>
          <w:p>
            <w:pPr>
              <w:pStyle w:val="TableParagraph"/>
              <w:spacing w:before="30"/>
              <w:ind w:left="109"/>
              <w:rPr>
                <w:rFonts w:ascii="SimSun" w:eastAsia="SimSun" w:hint="eastAsia"/>
                <w:sz w:val="21"/>
              </w:rPr>
            </w:pPr>
            <w:r>
              <w:rPr>
                <w:sz w:val="21"/>
              </w:rPr>
              <w:t>2017</w:t>
            </w:r>
            <w:r>
              <w:rPr>
                <w:spacing w:val="15"/>
                <w:sz w:val="21"/>
              </w:rPr>
              <w:t> </w:t>
            </w:r>
            <w:r>
              <w:rPr>
                <w:rFonts w:ascii="SimSun" w:eastAsia="SimSun" w:hint="eastAsia"/>
                <w:spacing w:val="-17"/>
                <w:sz w:val="21"/>
              </w:rPr>
              <w:t>年 </w:t>
            </w:r>
            <w:r>
              <w:rPr>
                <w:sz w:val="21"/>
              </w:rPr>
              <w:t>7</w:t>
            </w:r>
            <w:r>
              <w:rPr>
                <w:spacing w:val="16"/>
                <w:sz w:val="21"/>
              </w:rPr>
              <w:t> </w:t>
            </w:r>
            <w:r>
              <w:rPr>
                <w:rFonts w:ascii="SimSun" w:eastAsia="SimSun" w:hint="eastAsia"/>
                <w:sz w:val="21"/>
              </w:rPr>
              <w:t>月</w:t>
            </w:r>
          </w:p>
          <w:p>
            <w:pPr>
              <w:pStyle w:val="TableParagraph"/>
              <w:spacing w:line="266" w:lineRule="auto" w:before="32"/>
              <w:ind w:left="109" w:right="90"/>
              <w:rPr>
                <w:rFonts w:ascii="SimSun" w:eastAsia="SimSun" w:hint="eastAsia"/>
                <w:sz w:val="21"/>
              </w:rPr>
            </w:pPr>
            <w:r>
              <w:rPr>
                <w:sz w:val="21"/>
              </w:rPr>
              <w:t>29</w:t>
            </w:r>
            <w:r>
              <w:rPr>
                <w:spacing w:val="37"/>
                <w:sz w:val="21"/>
              </w:rPr>
              <w:t> </w:t>
            </w:r>
            <w:r>
              <w:rPr>
                <w:rFonts w:ascii="SimSun" w:eastAsia="SimSun" w:hint="eastAsia"/>
                <w:sz w:val="21"/>
              </w:rPr>
              <w:t>日；承诺期限：长期</w:t>
            </w:r>
          </w:p>
        </w:tc>
        <w:tc>
          <w:tcPr>
            <w:tcW w:w="678" w:type="dxa"/>
            <w:tcBorders>
              <w:right w:val="single" w:sz="6" w:space="0" w:color="000000"/>
            </w:tcBorders>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2"/>
              <w:rPr>
                <w:rFonts w:ascii="SimSun"/>
                <w:sz w:val="15"/>
              </w:rPr>
            </w:pPr>
          </w:p>
          <w:p>
            <w:pPr>
              <w:pStyle w:val="TableParagraph"/>
              <w:ind w:left="16"/>
              <w:jc w:val="center"/>
              <w:rPr>
                <w:rFonts w:ascii="SimSun" w:eastAsia="SimSun" w:hint="eastAsia"/>
                <w:sz w:val="21"/>
              </w:rPr>
            </w:pPr>
            <w:r>
              <w:rPr>
                <w:rFonts w:ascii="SimSun" w:eastAsia="SimSun" w:hint="eastAsia"/>
                <w:w w:val="100"/>
                <w:sz w:val="21"/>
              </w:rPr>
              <w:t>否</w:t>
            </w:r>
          </w:p>
        </w:tc>
        <w:tc>
          <w:tcPr>
            <w:tcW w:w="858" w:type="dxa"/>
            <w:tcBorders>
              <w:left w:val="single" w:sz="6" w:space="0" w:color="000000"/>
            </w:tcBorders>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2"/>
              <w:rPr>
                <w:rFonts w:ascii="SimSun"/>
                <w:sz w:val="15"/>
              </w:rPr>
            </w:pPr>
          </w:p>
          <w:p>
            <w:pPr>
              <w:pStyle w:val="TableParagraph"/>
              <w:ind w:left="17"/>
              <w:jc w:val="center"/>
              <w:rPr>
                <w:rFonts w:ascii="SimSun" w:eastAsia="SimSun" w:hint="eastAsia"/>
                <w:sz w:val="21"/>
              </w:rPr>
            </w:pPr>
            <w:r>
              <w:rPr>
                <w:rFonts w:ascii="SimSun" w:eastAsia="SimSun" w:hint="eastAsia"/>
                <w:w w:val="100"/>
                <w:sz w:val="21"/>
              </w:rPr>
              <w:t>是</w:t>
            </w:r>
          </w:p>
        </w:tc>
        <w:tc>
          <w:tcPr>
            <w:tcW w:w="1158"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2"/>
              <w:rPr>
                <w:rFonts w:ascii="SimSun"/>
                <w:sz w:val="15"/>
              </w:rPr>
            </w:pPr>
          </w:p>
          <w:p>
            <w:pPr>
              <w:pStyle w:val="TableParagraph"/>
              <w:ind w:left="251" w:right="227"/>
              <w:jc w:val="center"/>
              <w:rPr>
                <w:rFonts w:ascii="SimSun" w:eastAsia="SimSun" w:hint="eastAsia"/>
                <w:sz w:val="21"/>
              </w:rPr>
            </w:pPr>
            <w:r>
              <w:rPr>
                <w:rFonts w:ascii="SimSun" w:eastAsia="SimSun" w:hint="eastAsia"/>
                <w:sz w:val="21"/>
              </w:rPr>
              <w:t>不适用</w:t>
            </w:r>
          </w:p>
        </w:tc>
        <w:tc>
          <w:tcPr>
            <w:tcW w:w="1266"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2"/>
              <w:rPr>
                <w:rFonts w:ascii="SimSun"/>
                <w:sz w:val="15"/>
              </w:rPr>
            </w:pPr>
          </w:p>
          <w:p>
            <w:pPr>
              <w:pStyle w:val="TableParagraph"/>
              <w:ind w:left="204" w:right="180"/>
              <w:jc w:val="center"/>
              <w:rPr>
                <w:rFonts w:ascii="SimSun" w:eastAsia="SimSun" w:hint="eastAsia"/>
                <w:sz w:val="21"/>
              </w:rPr>
            </w:pPr>
            <w:r>
              <w:rPr>
                <w:rFonts w:ascii="SimSun" w:eastAsia="SimSun" w:hint="eastAsia"/>
                <w:sz w:val="21"/>
              </w:rPr>
              <w:t>不适用</w:t>
            </w:r>
          </w:p>
        </w:tc>
      </w:tr>
    </w:tbl>
    <w:p>
      <w:pPr>
        <w:spacing w:after="0"/>
        <w:jc w:val="center"/>
        <w:rPr>
          <w:rFonts w:ascii="SimSun" w:eastAsia="SimSun" w:hint="eastAsia"/>
          <w:sz w:val="21"/>
        </w:rPr>
        <w:sectPr>
          <w:headerReference w:type="default" r:id="rId28"/>
          <w:footerReference w:type="default" r:id="rId29"/>
          <w:pgSz w:w="16840" w:h="11910" w:orient="landscape"/>
          <w:pgMar w:header="880" w:footer="1195" w:top="1180" w:bottom="1380" w:left="900" w:right="960"/>
        </w:sectPr>
      </w:pPr>
    </w:p>
    <w:p>
      <w:pPr>
        <w:pStyle w:val="BodyText"/>
        <w:rPr>
          <w:sz w:val="20"/>
        </w:rPr>
      </w:pPr>
    </w:p>
    <w:p>
      <w:pPr>
        <w:pStyle w:val="BodyText"/>
        <w:spacing w:before="2"/>
        <w:rPr>
          <w:sz w:val="28"/>
        </w:rPr>
      </w:pPr>
    </w:p>
    <w:tbl>
      <w:tblPr>
        <w:tblW w:w="0" w:type="auto"/>
        <w:jc w:val="left"/>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0"/>
        <w:gridCol w:w="974"/>
        <w:gridCol w:w="1125"/>
        <w:gridCol w:w="6161"/>
        <w:gridCol w:w="1367"/>
        <w:gridCol w:w="678"/>
        <w:gridCol w:w="858"/>
        <w:gridCol w:w="1158"/>
        <w:gridCol w:w="1266"/>
      </w:tblGrid>
      <w:tr>
        <w:trPr>
          <w:trHeight w:val="1499" w:hRule="atLeast"/>
        </w:trPr>
        <w:tc>
          <w:tcPr>
            <w:tcW w:w="1150" w:type="dxa"/>
            <w:shd w:val="clear" w:color="auto" w:fill="D9D9D9"/>
          </w:tcPr>
          <w:p>
            <w:pPr>
              <w:pStyle w:val="TableParagraph"/>
              <w:rPr>
                <w:rFonts w:ascii="SimSun"/>
                <w:sz w:val="20"/>
              </w:rPr>
            </w:pPr>
          </w:p>
          <w:p>
            <w:pPr>
              <w:pStyle w:val="TableParagraph"/>
              <w:spacing w:before="1"/>
              <w:rPr>
                <w:rFonts w:ascii="SimSun"/>
                <w:sz w:val="29"/>
              </w:rPr>
            </w:pPr>
          </w:p>
          <w:p>
            <w:pPr>
              <w:pStyle w:val="TableParagraph"/>
              <w:spacing w:before="1"/>
              <w:ind w:left="150"/>
              <w:rPr>
                <w:rFonts w:ascii="SimSun" w:eastAsia="SimSun" w:hint="eastAsia"/>
                <w:sz w:val="21"/>
              </w:rPr>
            </w:pPr>
            <w:r>
              <w:rPr>
                <w:rFonts w:ascii="SimSun" w:eastAsia="SimSun" w:hint="eastAsia"/>
                <w:sz w:val="21"/>
              </w:rPr>
              <w:t>承诺背景 </w:t>
            </w:r>
          </w:p>
        </w:tc>
        <w:tc>
          <w:tcPr>
            <w:tcW w:w="974" w:type="dxa"/>
            <w:shd w:val="clear" w:color="auto" w:fill="D9D9D9"/>
          </w:tcPr>
          <w:p>
            <w:pPr>
              <w:pStyle w:val="TableParagraph"/>
              <w:rPr>
                <w:rFonts w:ascii="SimSun"/>
                <w:sz w:val="20"/>
              </w:rPr>
            </w:pPr>
          </w:p>
          <w:p>
            <w:pPr>
              <w:pStyle w:val="TableParagraph"/>
              <w:spacing w:before="4"/>
              <w:rPr>
                <w:rFonts w:ascii="SimSun"/>
                <w:sz w:val="17"/>
              </w:rPr>
            </w:pPr>
          </w:p>
          <w:p>
            <w:pPr>
              <w:pStyle w:val="TableParagraph"/>
              <w:spacing w:line="266" w:lineRule="auto"/>
              <w:ind w:left="275" w:right="158"/>
              <w:rPr>
                <w:rFonts w:ascii="SimSun" w:eastAsia="SimSun" w:hint="eastAsia"/>
                <w:sz w:val="21"/>
              </w:rPr>
            </w:pPr>
            <w:r>
              <w:rPr>
                <w:rFonts w:ascii="SimSun" w:eastAsia="SimSun" w:hint="eastAsia"/>
                <w:sz w:val="21"/>
              </w:rPr>
              <w:t>承诺类型 </w:t>
            </w:r>
          </w:p>
        </w:tc>
        <w:tc>
          <w:tcPr>
            <w:tcW w:w="1125" w:type="dxa"/>
            <w:shd w:val="clear" w:color="auto" w:fill="D9D9D9"/>
          </w:tcPr>
          <w:p>
            <w:pPr>
              <w:pStyle w:val="TableParagraph"/>
              <w:rPr>
                <w:rFonts w:ascii="SimSun"/>
                <w:sz w:val="20"/>
              </w:rPr>
            </w:pPr>
          </w:p>
          <w:p>
            <w:pPr>
              <w:pStyle w:val="TableParagraph"/>
              <w:spacing w:before="1"/>
              <w:rPr>
                <w:rFonts w:ascii="SimSun"/>
                <w:sz w:val="29"/>
              </w:rPr>
            </w:pPr>
          </w:p>
          <w:p>
            <w:pPr>
              <w:pStyle w:val="TableParagraph"/>
              <w:spacing w:before="1"/>
              <w:ind w:left="247"/>
              <w:rPr>
                <w:rFonts w:ascii="SimSun" w:eastAsia="SimSun" w:hint="eastAsia"/>
                <w:sz w:val="21"/>
              </w:rPr>
            </w:pPr>
            <w:r>
              <w:rPr>
                <w:rFonts w:ascii="SimSun" w:eastAsia="SimSun" w:hint="eastAsia"/>
                <w:sz w:val="21"/>
              </w:rPr>
              <w:t>承诺方 </w:t>
            </w:r>
          </w:p>
        </w:tc>
        <w:tc>
          <w:tcPr>
            <w:tcW w:w="6161" w:type="dxa"/>
            <w:shd w:val="clear" w:color="auto" w:fill="D9D9D9"/>
          </w:tcPr>
          <w:p>
            <w:pPr>
              <w:pStyle w:val="TableParagraph"/>
              <w:rPr>
                <w:rFonts w:ascii="SimSun"/>
                <w:sz w:val="20"/>
              </w:rPr>
            </w:pPr>
          </w:p>
          <w:p>
            <w:pPr>
              <w:pStyle w:val="TableParagraph"/>
              <w:spacing w:before="4"/>
              <w:rPr>
                <w:rFonts w:ascii="SimSun"/>
                <w:sz w:val="17"/>
              </w:rPr>
            </w:pPr>
          </w:p>
          <w:p>
            <w:pPr>
              <w:pStyle w:val="TableParagraph"/>
              <w:spacing w:line="266" w:lineRule="auto"/>
              <w:ind w:left="2869" w:right="2751"/>
              <w:jc w:val="center"/>
              <w:rPr>
                <w:rFonts w:ascii="SimSun" w:eastAsia="SimSun" w:hint="eastAsia"/>
                <w:sz w:val="21"/>
              </w:rPr>
            </w:pPr>
            <w:r>
              <w:rPr>
                <w:rFonts w:ascii="SimSun" w:eastAsia="SimSun" w:hint="eastAsia"/>
                <w:sz w:val="21"/>
              </w:rPr>
              <w:t>承诺内容 </w:t>
            </w:r>
          </w:p>
        </w:tc>
        <w:tc>
          <w:tcPr>
            <w:tcW w:w="1367" w:type="dxa"/>
            <w:shd w:val="clear" w:color="auto" w:fill="D9D9D9"/>
          </w:tcPr>
          <w:p>
            <w:pPr>
              <w:pStyle w:val="TableParagraph"/>
              <w:rPr>
                <w:rFonts w:ascii="SimSun"/>
                <w:sz w:val="20"/>
              </w:rPr>
            </w:pPr>
          </w:p>
          <w:p>
            <w:pPr>
              <w:pStyle w:val="TableParagraph"/>
              <w:spacing w:before="4"/>
              <w:rPr>
                <w:rFonts w:ascii="SimSun"/>
                <w:sz w:val="17"/>
              </w:rPr>
            </w:pPr>
          </w:p>
          <w:p>
            <w:pPr>
              <w:pStyle w:val="TableParagraph"/>
              <w:spacing w:line="266" w:lineRule="auto"/>
              <w:ind w:left="474" w:right="141" w:hanging="317"/>
              <w:rPr>
                <w:rFonts w:ascii="SimSun" w:eastAsia="SimSun" w:hint="eastAsia"/>
                <w:sz w:val="21"/>
              </w:rPr>
            </w:pPr>
            <w:r>
              <w:rPr>
                <w:rFonts w:ascii="SimSun" w:eastAsia="SimSun" w:hint="eastAsia"/>
                <w:sz w:val="21"/>
              </w:rPr>
              <w:t>承诺时间及期限 </w:t>
            </w:r>
          </w:p>
        </w:tc>
        <w:tc>
          <w:tcPr>
            <w:tcW w:w="678" w:type="dxa"/>
            <w:tcBorders>
              <w:right w:val="single" w:sz="6" w:space="0" w:color="000000"/>
            </w:tcBorders>
            <w:shd w:val="clear" w:color="auto" w:fill="D9D9D9"/>
          </w:tcPr>
          <w:p>
            <w:pPr>
              <w:pStyle w:val="TableParagraph"/>
              <w:spacing w:line="266" w:lineRule="auto" w:before="178"/>
              <w:ind w:left="129" w:right="111"/>
              <w:jc w:val="both"/>
              <w:rPr>
                <w:rFonts w:ascii="SimSun" w:eastAsia="SimSun" w:hint="eastAsia"/>
                <w:sz w:val="21"/>
              </w:rPr>
            </w:pPr>
            <w:r>
              <w:rPr>
                <w:rFonts w:ascii="SimSun" w:eastAsia="SimSun" w:hint="eastAsia"/>
                <w:spacing w:val="-1"/>
                <w:sz w:val="21"/>
              </w:rPr>
              <w:t>是否有履行期</w:t>
            </w:r>
            <w:r>
              <w:rPr>
                <w:rFonts w:ascii="SimSun" w:eastAsia="SimSun" w:hint="eastAsia"/>
                <w:sz w:val="21"/>
              </w:rPr>
              <w:t>限 </w:t>
            </w:r>
          </w:p>
        </w:tc>
        <w:tc>
          <w:tcPr>
            <w:tcW w:w="858" w:type="dxa"/>
            <w:tcBorders>
              <w:left w:val="single" w:sz="6" w:space="0" w:color="000000"/>
            </w:tcBorders>
            <w:shd w:val="clear" w:color="auto" w:fill="D9D9D9"/>
          </w:tcPr>
          <w:p>
            <w:pPr>
              <w:pStyle w:val="TableParagraph"/>
              <w:spacing w:before="9"/>
              <w:rPr>
                <w:rFonts w:ascii="SimSun"/>
                <w:sz w:val="25"/>
              </w:rPr>
            </w:pPr>
          </w:p>
          <w:p>
            <w:pPr>
              <w:pStyle w:val="TableParagraph"/>
              <w:spacing w:line="266" w:lineRule="auto"/>
              <w:ind w:left="114" w:right="95"/>
              <w:jc w:val="both"/>
              <w:rPr>
                <w:rFonts w:ascii="SimSun" w:eastAsia="SimSun" w:hint="eastAsia"/>
                <w:sz w:val="21"/>
              </w:rPr>
            </w:pPr>
            <w:r>
              <w:rPr>
                <w:rFonts w:ascii="SimSun" w:eastAsia="SimSun" w:hint="eastAsia"/>
                <w:spacing w:val="-1"/>
                <w:sz w:val="21"/>
              </w:rPr>
              <w:t>是否及时严格</w:t>
            </w:r>
            <w:r>
              <w:rPr>
                <w:rFonts w:ascii="SimSun" w:eastAsia="SimSun" w:hint="eastAsia"/>
                <w:sz w:val="21"/>
              </w:rPr>
              <w:t>履行 </w:t>
            </w:r>
          </w:p>
        </w:tc>
        <w:tc>
          <w:tcPr>
            <w:tcW w:w="1158" w:type="dxa"/>
            <w:shd w:val="clear" w:color="auto" w:fill="D9D9D9"/>
          </w:tcPr>
          <w:p>
            <w:pPr>
              <w:pStyle w:val="TableParagraph"/>
              <w:spacing w:line="266" w:lineRule="auto" w:before="29"/>
              <w:ind w:left="163" w:right="137"/>
              <w:jc w:val="both"/>
              <w:rPr>
                <w:rFonts w:ascii="SimSun" w:eastAsia="SimSun" w:hint="eastAsia"/>
                <w:sz w:val="21"/>
              </w:rPr>
            </w:pPr>
            <w:r>
              <w:rPr>
                <w:rFonts w:ascii="SimSun" w:eastAsia="SimSun" w:hint="eastAsia"/>
                <w:sz w:val="21"/>
              </w:rPr>
              <w:t>如未能及时履行应说明未完</w:t>
            </w:r>
            <w:r>
              <w:rPr>
                <w:rFonts w:ascii="SimSun" w:eastAsia="SimSun" w:hint="eastAsia"/>
                <w:spacing w:val="-3"/>
                <w:sz w:val="21"/>
              </w:rPr>
              <w:t>成履行的</w:t>
            </w:r>
          </w:p>
          <w:p>
            <w:pPr>
              <w:pStyle w:val="TableParagraph"/>
              <w:spacing w:line="250" w:lineRule="exact" w:before="6"/>
              <w:ind w:left="163"/>
              <w:rPr>
                <w:rFonts w:ascii="SimSun" w:eastAsia="SimSun" w:hint="eastAsia"/>
                <w:sz w:val="21"/>
              </w:rPr>
            </w:pPr>
            <w:r>
              <w:rPr>
                <w:rFonts w:ascii="SimSun" w:eastAsia="SimSun" w:hint="eastAsia"/>
                <w:sz w:val="21"/>
              </w:rPr>
              <w:t>具体原因 </w:t>
            </w:r>
          </w:p>
        </w:tc>
        <w:tc>
          <w:tcPr>
            <w:tcW w:w="1266" w:type="dxa"/>
            <w:shd w:val="clear" w:color="auto" w:fill="D9D9D9"/>
          </w:tcPr>
          <w:p>
            <w:pPr>
              <w:pStyle w:val="TableParagraph"/>
              <w:spacing w:line="266" w:lineRule="auto" w:before="178"/>
              <w:ind w:left="201" w:right="209"/>
              <w:jc w:val="both"/>
              <w:rPr>
                <w:rFonts w:ascii="SimSun" w:eastAsia="SimSun" w:hint="eastAsia"/>
                <w:sz w:val="21"/>
              </w:rPr>
            </w:pPr>
            <w:r>
              <w:rPr>
                <w:rFonts w:ascii="SimSun" w:eastAsia="SimSun" w:hint="eastAsia"/>
                <w:spacing w:val="-1"/>
                <w:sz w:val="21"/>
              </w:rPr>
              <w:t>如未能及时履行应说明下一</w:t>
            </w:r>
            <w:r>
              <w:rPr>
                <w:rFonts w:ascii="SimSun" w:eastAsia="SimSun" w:hint="eastAsia"/>
                <w:sz w:val="21"/>
              </w:rPr>
              <w:t>步计划 </w:t>
            </w:r>
          </w:p>
        </w:tc>
      </w:tr>
      <w:tr>
        <w:trPr>
          <w:trHeight w:val="2100" w:hRule="atLeast"/>
        </w:trPr>
        <w:tc>
          <w:tcPr>
            <w:tcW w:w="1150" w:type="dxa"/>
          </w:tcPr>
          <w:p>
            <w:pPr>
              <w:pStyle w:val="TableParagraph"/>
              <w:rPr>
                <w:rFonts w:ascii="SimSun"/>
                <w:sz w:val="20"/>
              </w:rPr>
            </w:pPr>
          </w:p>
          <w:p>
            <w:pPr>
              <w:pStyle w:val="TableParagraph"/>
              <w:spacing w:before="2"/>
              <w:rPr>
                <w:rFonts w:ascii="SimSun"/>
                <w:sz w:val="29"/>
              </w:rPr>
            </w:pPr>
          </w:p>
          <w:p>
            <w:pPr>
              <w:pStyle w:val="TableParagraph"/>
              <w:spacing w:line="266" w:lineRule="auto"/>
              <w:ind w:left="107" w:right="97"/>
              <w:jc w:val="both"/>
              <w:rPr>
                <w:rFonts w:ascii="SimSun" w:eastAsia="SimSun" w:hint="eastAsia"/>
                <w:sz w:val="21"/>
              </w:rPr>
            </w:pPr>
            <w:r>
              <w:rPr>
                <w:rFonts w:ascii="SimSun" w:eastAsia="SimSun" w:hint="eastAsia"/>
                <w:spacing w:val="21"/>
                <w:sz w:val="21"/>
              </w:rPr>
              <w:t>与首次公开发行相</w:t>
            </w:r>
            <w:r>
              <w:rPr>
                <w:rFonts w:ascii="SimSun" w:eastAsia="SimSun" w:hint="eastAsia"/>
                <w:sz w:val="21"/>
              </w:rPr>
              <w:t>关的承诺</w:t>
            </w:r>
          </w:p>
        </w:tc>
        <w:tc>
          <w:tcPr>
            <w:tcW w:w="974"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61"/>
              <w:ind w:left="107"/>
              <w:rPr>
                <w:rFonts w:ascii="SimSun" w:eastAsia="SimSun" w:hint="eastAsia"/>
                <w:sz w:val="21"/>
              </w:rPr>
            </w:pPr>
            <w:r>
              <w:rPr>
                <w:rFonts w:ascii="SimSun" w:eastAsia="SimSun" w:hint="eastAsia"/>
                <w:sz w:val="21"/>
              </w:rPr>
              <w:t>其他</w:t>
            </w:r>
          </w:p>
        </w:tc>
        <w:tc>
          <w:tcPr>
            <w:tcW w:w="1125" w:type="dxa"/>
          </w:tcPr>
          <w:p>
            <w:pPr>
              <w:pStyle w:val="TableParagraph"/>
              <w:rPr>
                <w:rFonts w:ascii="SimSun"/>
                <w:sz w:val="20"/>
              </w:rPr>
            </w:pPr>
          </w:p>
          <w:p>
            <w:pPr>
              <w:pStyle w:val="TableParagraph"/>
              <w:rPr>
                <w:rFonts w:ascii="SimSun"/>
                <w:sz w:val="20"/>
              </w:rPr>
            </w:pPr>
          </w:p>
          <w:p>
            <w:pPr>
              <w:pStyle w:val="TableParagraph"/>
              <w:rPr>
                <w:rFonts w:ascii="SimSun"/>
                <w:sz w:val="21"/>
              </w:rPr>
            </w:pPr>
          </w:p>
          <w:p>
            <w:pPr>
              <w:pStyle w:val="TableParagraph"/>
              <w:spacing w:line="266" w:lineRule="auto"/>
              <w:ind w:left="108" w:right="90"/>
              <w:rPr>
                <w:rFonts w:ascii="SimSun" w:eastAsia="SimSun" w:hint="eastAsia"/>
                <w:sz w:val="21"/>
              </w:rPr>
            </w:pPr>
            <w:r>
              <w:rPr>
                <w:rFonts w:ascii="SimSun" w:eastAsia="SimSun" w:hint="eastAsia"/>
                <w:spacing w:val="16"/>
                <w:sz w:val="21"/>
              </w:rPr>
              <w:t>党彦宝、</w:t>
            </w:r>
            <w:r>
              <w:rPr>
                <w:rFonts w:ascii="SimSun" w:eastAsia="SimSun" w:hint="eastAsia"/>
                <w:sz w:val="21"/>
              </w:rPr>
              <w:t>宝丰集团</w:t>
            </w:r>
          </w:p>
        </w:tc>
        <w:tc>
          <w:tcPr>
            <w:tcW w:w="6161" w:type="dxa"/>
          </w:tcPr>
          <w:p>
            <w:pPr>
              <w:pStyle w:val="TableParagraph"/>
              <w:spacing w:line="268" w:lineRule="auto" w:before="30"/>
              <w:ind w:left="108" w:right="94"/>
              <w:jc w:val="both"/>
              <w:rPr>
                <w:rFonts w:ascii="SimSun" w:eastAsia="SimSun" w:hint="eastAsia"/>
                <w:sz w:val="21"/>
              </w:rPr>
            </w:pPr>
            <w:r>
              <w:rPr>
                <w:rFonts w:ascii="SimSun" w:eastAsia="SimSun" w:hint="eastAsia"/>
                <w:sz w:val="21"/>
              </w:rPr>
              <w:t>党彦宝及宝丰集团确保报告期届满以后，宝丰能源及其下属子公司未发生也将不再发生开具融资性票据的情况，如果宝丰能源及其下属子公司再发生违规票据融资行为，党彦宝及宝丰集团将承担全部责任。如宝丰能源及其下属子公司因报告期内曾进行票据融资行为被有关部门给予任何处罚或被任何第三方追究任何形式</w:t>
            </w:r>
            <w:r>
              <w:rPr>
                <w:rFonts w:ascii="SimSun" w:eastAsia="SimSun" w:hint="eastAsia"/>
                <w:spacing w:val="-12"/>
                <w:sz w:val="21"/>
              </w:rPr>
              <w:t>的法律责任，本人及宝丰集团承诺承担处罚结果或责任，保证宝丰</w:t>
            </w:r>
          </w:p>
          <w:p>
            <w:pPr>
              <w:pStyle w:val="TableParagraph"/>
              <w:spacing w:line="242" w:lineRule="exact"/>
              <w:ind w:left="108"/>
              <w:rPr>
                <w:rFonts w:ascii="SimSun" w:eastAsia="SimSun" w:hint="eastAsia"/>
                <w:sz w:val="21"/>
              </w:rPr>
            </w:pPr>
            <w:r>
              <w:rPr>
                <w:rFonts w:ascii="SimSun" w:eastAsia="SimSun" w:hint="eastAsia"/>
                <w:sz w:val="21"/>
              </w:rPr>
              <w:t>能源及其下属子公司不会因此遭受任何损失。</w:t>
            </w:r>
          </w:p>
        </w:tc>
        <w:tc>
          <w:tcPr>
            <w:tcW w:w="1367" w:type="dxa"/>
          </w:tcPr>
          <w:p>
            <w:pPr>
              <w:pStyle w:val="TableParagraph"/>
              <w:rPr>
                <w:rFonts w:ascii="SimSun"/>
                <w:sz w:val="20"/>
              </w:rPr>
            </w:pPr>
          </w:p>
          <w:p>
            <w:pPr>
              <w:pStyle w:val="TableParagraph"/>
              <w:spacing w:before="7"/>
              <w:rPr>
                <w:rFonts w:ascii="SimSun"/>
                <w:sz w:val="17"/>
              </w:rPr>
            </w:pPr>
          </w:p>
          <w:p>
            <w:pPr>
              <w:pStyle w:val="TableParagraph"/>
              <w:ind w:left="109"/>
              <w:rPr>
                <w:rFonts w:ascii="SimSun" w:eastAsia="SimSun" w:hint="eastAsia"/>
                <w:sz w:val="21"/>
              </w:rPr>
            </w:pPr>
            <w:r>
              <w:rPr>
                <w:rFonts w:ascii="SimSun" w:eastAsia="SimSun" w:hint="eastAsia"/>
                <w:spacing w:val="18"/>
                <w:sz w:val="21"/>
              </w:rPr>
              <w:t>承诺时间：</w:t>
            </w:r>
          </w:p>
          <w:p>
            <w:pPr>
              <w:pStyle w:val="TableParagraph"/>
              <w:spacing w:before="31"/>
              <w:ind w:left="109"/>
              <w:rPr>
                <w:rFonts w:ascii="SimSun" w:eastAsia="SimSun" w:hint="eastAsia"/>
                <w:sz w:val="21"/>
              </w:rPr>
            </w:pPr>
            <w:r>
              <w:rPr>
                <w:sz w:val="21"/>
              </w:rPr>
              <w:t>2017</w:t>
            </w:r>
            <w:r>
              <w:rPr>
                <w:spacing w:val="15"/>
                <w:sz w:val="21"/>
              </w:rPr>
              <w:t> </w:t>
            </w:r>
            <w:r>
              <w:rPr>
                <w:rFonts w:ascii="SimSun" w:eastAsia="SimSun" w:hint="eastAsia"/>
                <w:spacing w:val="-17"/>
                <w:sz w:val="21"/>
              </w:rPr>
              <w:t>年 </w:t>
            </w:r>
            <w:r>
              <w:rPr>
                <w:sz w:val="21"/>
              </w:rPr>
              <w:t>7</w:t>
            </w:r>
            <w:r>
              <w:rPr>
                <w:spacing w:val="16"/>
                <w:sz w:val="21"/>
              </w:rPr>
              <w:t> </w:t>
            </w:r>
            <w:r>
              <w:rPr>
                <w:rFonts w:ascii="SimSun" w:eastAsia="SimSun" w:hint="eastAsia"/>
                <w:sz w:val="21"/>
              </w:rPr>
              <w:t>月</w:t>
            </w:r>
          </w:p>
          <w:p>
            <w:pPr>
              <w:pStyle w:val="TableParagraph"/>
              <w:spacing w:line="266" w:lineRule="auto" w:before="31"/>
              <w:ind w:left="109" w:right="90"/>
              <w:rPr>
                <w:rFonts w:ascii="SimSun" w:eastAsia="SimSun" w:hint="eastAsia"/>
                <w:sz w:val="21"/>
              </w:rPr>
            </w:pPr>
            <w:r>
              <w:rPr>
                <w:sz w:val="21"/>
              </w:rPr>
              <w:t>29</w:t>
            </w:r>
            <w:r>
              <w:rPr>
                <w:spacing w:val="37"/>
                <w:sz w:val="21"/>
              </w:rPr>
              <w:t> </w:t>
            </w:r>
            <w:r>
              <w:rPr>
                <w:rFonts w:ascii="SimSun" w:eastAsia="SimSun" w:hint="eastAsia"/>
                <w:sz w:val="21"/>
              </w:rPr>
              <w:t>日；承诺期限：长期</w:t>
            </w:r>
          </w:p>
        </w:tc>
        <w:tc>
          <w:tcPr>
            <w:tcW w:w="678" w:type="dxa"/>
            <w:tcBorders>
              <w:right w:val="single" w:sz="6" w:space="0" w:color="000000"/>
            </w:tcBorders>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61"/>
              <w:ind w:left="16"/>
              <w:jc w:val="center"/>
              <w:rPr>
                <w:rFonts w:ascii="SimSun" w:eastAsia="SimSun" w:hint="eastAsia"/>
                <w:sz w:val="21"/>
              </w:rPr>
            </w:pPr>
            <w:r>
              <w:rPr>
                <w:rFonts w:ascii="SimSun" w:eastAsia="SimSun" w:hint="eastAsia"/>
                <w:w w:val="100"/>
                <w:sz w:val="21"/>
              </w:rPr>
              <w:t>否</w:t>
            </w:r>
          </w:p>
        </w:tc>
        <w:tc>
          <w:tcPr>
            <w:tcW w:w="858" w:type="dxa"/>
            <w:tcBorders>
              <w:left w:val="single" w:sz="6" w:space="0" w:color="000000"/>
            </w:tcBorders>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61"/>
              <w:ind w:left="17"/>
              <w:jc w:val="center"/>
              <w:rPr>
                <w:rFonts w:ascii="SimSun" w:eastAsia="SimSun" w:hint="eastAsia"/>
                <w:sz w:val="21"/>
              </w:rPr>
            </w:pPr>
            <w:r>
              <w:rPr>
                <w:rFonts w:ascii="SimSun" w:eastAsia="SimSun" w:hint="eastAsia"/>
                <w:w w:val="100"/>
                <w:sz w:val="21"/>
              </w:rPr>
              <w:t>是</w:t>
            </w:r>
          </w:p>
        </w:tc>
        <w:tc>
          <w:tcPr>
            <w:tcW w:w="1158"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61"/>
              <w:ind w:left="251" w:right="227"/>
              <w:jc w:val="center"/>
              <w:rPr>
                <w:rFonts w:ascii="SimSun" w:eastAsia="SimSun" w:hint="eastAsia"/>
                <w:sz w:val="21"/>
              </w:rPr>
            </w:pPr>
            <w:r>
              <w:rPr>
                <w:rFonts w:ascii="SimSun" w:eastAsia="SimSun" w:hint="eastAsia"/>
                <w:sz w:val="21"/>
              </w:rPr>
              <w:t>不适用</w:t>
            </w:r>
          </w:p>
        </w:tc>
        <w:tc>
          <w:tcPr>
            <w:tcW w:w="1266"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61"/>
              <w:ind w:left="204" w:right="180"/>
              <w:jc w:val="center"/>
              <w:rPr>
                <w:rFonts w:ascii="SimSun" w:eastAsia="SimSun" w:hint="eastAsia"/>
                <w:sz w:val="21"/>
              </w:rPr>
            </w:pPr>
            <w:r>
              <w:rPr>
                <w:rFonts w:ascii="SimSun" w:eastAsia="SimSun" w:hint="eastAsia"/>
                <w:sz w:val="21"/>
              </w:rPr>
              <w:t>不适用</w:t>
            </w:r>
          </w:p>
        </w:tc>
      </w:tr>
      <w:tr>
        <w:trPr>
          <w:trHeight w:val="2400" w:hRule="atLeast"/>
        </w:trPr>
        <w:tc>
          <w:tcPr>
            <w:tcW w:w="1150" w:type="dxa"/>
          </w:tcPr>
          <w:p>
            <w:pPr>
              <w:pStyle w:val="TableParagraph"/>
              <w:rPr>
                <w:rFonts w:ascii="SimSun"/>
                <w:sz w:val="20"/>
              </w:rPr>
            </w:pPr>
          </w:p>
          <w:p>
            <w:pPr>
              <w:pStyle w:val="TableParagraph"/>
              <w:rPr>
                <w:rFonts w:ascii="SimSun"/>
                <w:sz w:val="20"/>
              </w:rPr>
            </w:pPr>
          </w:p>
          <w:p>
            <w:pPr>
              <w:pStyle w:val="TableParagraph"/>
              <w:spacing w:before="12"/>
              <w:rPr>
                <w:rFonts w:ascii="SimSun"/>
                <w:sz w:val="20"/>
              </w:rPr>
            </w:pPr>
          </w:p>
          <w:p>
            <w:pPr>
              <w:pStyle w:val="TableParagraph"/>
              <w:spacing w:line="266" w:lineRule="auto"/>
              <w:ind w:left="107" w:right="97"/>
              <w:jc w:val="both"/>
              <w:rPr>
                <w:rFonts w:ascii="SimSun" w:eastAsia="SimSun" w:hint="eastAsia"/>
                <w:sz w:val="21"/>
              </w:rPr>
            </w:pPr>
            <w:r>
              <w:rPr>
                <w:rFonts w:ascii="SimSun" w:eastAsia="SimSun" w:hint="eastAsia"/>
                <w:spacing w:val="21"/>
                <w:sz w:val="21"/>
              </w:rPr>
              <w:t>与首次公开发行相</w:t>
            </w:r>
            <w:r>
              <w:rPr>
                <w:rFonts w:ascii="SimSun" w:eastAsia="SimSun" w:hint="eastAsia"/>
                <w:sz w:val="21"/>
              </w:rPr>
              <w:t>关的承诺</w:t>
            </w:r>
          </w:p>
        </w:tc>
        <w:tc>
          <w:tcPr>
            <w:tcW w:w="974"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5"/>
              <w:rPr>
                <w:rFonts w:ascii="SimSun"/>
                <w:sz w:val="24"/>
              </w:rPr>
            </w:pPr>
          </w:p>
          <w:p>
            <w:pPr>
              <w:pStyle w:val="TableParagraph"/>
              <w:ind w:left="107"/>
              <w:rPr>
                <w:rFonts w:ascii="SimSun" w:eastAsia="SimSun" w:hint="eastAsia"/>
                <w:sz w:val="21"/>
              </w:rPr>
            </w:pPr>
            <w:r>
              <w:rPr>
                <w:rFonts w:ascii="SimSun" w:eastAsia="SimSun" w:hint="eastAsia"/>
                <w:sz w:val="21"/>
              </w:rPr>
              <w:t>其他</w:t>
            </w:r>
          </w:p>
        </w:tc>
        <w:tc>
          <w:tcPr>
            <w:tcW w:w="1125"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5"/>
              <w:rPr>
                <w:rFonts w:ascii="SimSun"/>
                <w:sz w:val="24"/>
              </w:rPr>
            </w:pPr>
          </w:p>
          <w:p>
            <w:pPr>
              <w:pStyle w:val="TableParagraph"/>
              <w:ind w:left="108"/>
              <w:rPr>
                <w:rFonts w:ascii="SimSun" w:eastAsia="SimSun" w:hint="eastAsia"/>
                <w:sz w:val="21"/>
              </w:rPr>
            </w:pPr>
            <w:r>
              <w:rPr>
                <w:rFonts w:ascii="SimSun" w:eastAsia="SimSun" w:hint="eastAsia"/>
                <w:sz w:val="21"/>
              </w:rPr>
              <w:t>党彦宝</w:t>
            </w:r>
          </w:p>
        </w:tc>
        <w:tc>
          <w:tcPr>
            <w:tcW w:w="6161" w:type="dxa"/>
          </w:tcPr>
          <w:p>
            <w:pPr>
              <w:pStyle w:val="TableParagraph"/>
              <w:spacing w:line="266" w:lineRule="auto" w:before="29"/>
              <w:ind w:left="108" w:right="94"/>
              <w:jc w:val="both"/>
              <w:rPr>
                <w:rFonts w:ascii="SimSun" w:hAnsi="SimSun" w:eastAsia="SimSun" w:hint="eastAsia"/>
                <w:sz w:val="21"/>
              </w:rPr>
            </w:pPr>
            <w:r>
              <w:rPr>
                <w:rFonts w:ascii="SimSun" w:hAnsi="SimSun" w:eastAsia="SimSun" w:hint="eastAsia"/>
                <w:sz w:val="21"/>
              </w:rPr>
              <w:t>《关于宁夏宝丰能源集团股份有限公司历史沿革有关事宜的承诺函》，确认：</w:t>
            </w:r>
            <w:r>
              <w:rPr>
                <w:sz w:val="21"/>
              </w:rPr>
              <w:t>“</w:t>
            </w:r>
            <w:r>
              <w:rPr>
                <w:rFonts w:ascii="SimSun" w:hAnsi="SimSun" w:eastAsia="SimSun" w:hint="eastAsia"/>
                <w:spacing w:val="-9"/>
                <w:sz w:val="21"/>
              </w:rPr>
              <w:t>宝丰能源于 </w:t>
            </w:r>
            <w:r>
              <w:rPr>
                <w:sz w:val="21"/>
              </w:rPr>
              <w:t>2006</w:t>
            </w:r>
            <w:r>
              <w:rPr>
                <w:spacing w:val="2"/>
                <w:sz w:val="21"/>
              </w:rPr>
              <w:t> </w:t>
            </w:r>
            <w:r>
              <w:rPr>
                <w:rFonts w:ascii="SimSun" w:hAnsi="SimSun" w:eastAsia="SimSun" w:hint="eastAsia"/>
                <w:spacing w:val="-25"/>
                <w:sz w:val="21"/>
              </w:rPr>
              <w:t>年 </w:t>
            </w:r>
            <w:r>
              <w:rPr>
                <w:sz w:val="21"/>
              </w:rPr>
              <w:t>4</w:t>
            </w:r>
            <w:r>
              <w:rPr>
                <w:spacing w:val="2"/>
                <w:sz w:val="21"/>
              </w:rPr>
              <w:t> </w:t>
            </w:r>
            <w:r>
              <w:rPr>
                <w:rFonts w:ascii="SimSun" w:hAnsi="SimSun" w:eastAsia="SimSun" w:hint="eastAsia"/>
                <w:spacing w:val="-7"/>
                <w:sz w:val="21"/>
              </w:rPr>
              <w:t>月将注册资本由 </w:t>
            </w:r>
            <w:r>
              <w:rPr>
                <w:sz w:val="21"/>
              </w:rPr>
              <w:t>10,000</w:t>
            </w:r>
            <w:r>
              <w:rPr>
                <w:spacing w:val="3"/>
                <w:sz w:val="21"/>
              </w:rPr>
              <w:t> </w:t>
            </w:r>
            <w:r>
              <w:rPr>
                <w:rFonts w:ascii="SimSun" w:hAnsi="SimSun" w:eastAsia="SimSun" w:hint="eastAsia"/>
                <w:sz w:val="21"/>
              </w:rPr>
              <w:t>万元</w:t>
            </w:r>
          </w:p>
          <w:p>
            <w:pPr>
              <w:pStyle w:val="TableParagraph"/>
              <w:spacing w:before="3"/>
              <w:ind w:left="108"/>
              <w:jc w:val="both"/>
              <w:rPr>
                <w:rFonts w:ascii="SimSun" w:eastAsia="SimSun" w:hint="eastAsia"/>
                <w:sz w:val="21"/>
              </w:rPr>
            </w:pPr>
            <w:r>
              <w:rPr>
                <w:rFonts w:ascii="SimSun" w:eastAsia="SimSun" w:hint="eastAsia"/>
                <w:spacing w:val="-14"/>
                <w:sz w:val="21"/>
              </w:rPr>
              <w:t>增至 </w:t>
            </w:r>
            <w:r>
              <w:rPr>
                <w:sz w:val="21"/>
              </w:rPr>
              <w:t>21,700</w:t>
            </w:r>
            <w:r>
              <w:rPr>
                <w:spacing w:val="15"/>
                <w:sz w:val="21"/>
              </w:rPr>
              <w:t> </w:t>
            </w:r>
            <w:r>
              <w:rPr>
                <w:rFonts w:ascii="SimSun" w:eastAsia="SimSun" w:hint="eastAsia"/>
                <w:spacing w:val="-3"/>
                <w:sz w:val="21"/>
              </w:rPr>
              <w:t>万元。在此过程中，本人和党彦峰分别以 </w:t>
            </w:r>
            <w:r>
              <w:rPr>
                <w:sz w:val="21"/>
              </w:rPr>
              <w:t>4,000</w:t>
            </w:r>
            <w:r>
              <w:rPr>
                <w:spacing w:val="14"/>
                <w:sz w:val="21"/>
              </w:rPr>
              <w:t> </w:t>
            </w:r>
            <w:r>
              <w:rPr>
                <w:rFonts w:ascii="SimSun" w:eastAsia="SimSun" w:hint="eastAsia"/>
                <w:sz w:val="21"/>
              </w:rPr>
              <w:t>万元</w:t>
            </w:r>
          </w:p>
          <w:p>
            <w:pPr>
              <w:pStyle w:val="TableParagraph"/>
              <w:spacing w:before="32"/>
              <w:ind w:left="108"/>
              <w:jc w:val="both"/>
              <w:rPr>
                <w:rFonts w:ascii="SimSun" w:eastAsia="SimSun" w:hint="eastAsia"/>
                <w:sz w:val="21"/>
              </w:rPr>
            </w:pPr>
            <w:r>
              <w:rPr>
                <w:rFonts w:ascii="SimSun" w:eastAsia="SimSun" w:hint="eastAsia"/>
                <w:sz w:val="21"/>
              </w:rPr>
              <w:t>债权和 </w:t>
            </w:r>
            <w:r>
              <w:rPr>
                <w:sz w:val="21"/>
              </w:rPr>
              <w:t>1,600</w:t>
            </w:r>
            <w:r>
              <w:rPr>
                <w:spacing w:val="60"/>
                <w:sz w:val="21"/>
              </w:rPr>
              <w:t> </w:t>
            </w:r>
            <w:r>
              <w:rPr>
                <w:rFonts w:ascii="SimSun" w:eastAsia="SimSun" w:hint="eastAsia"/>
                <w:sz w:val="21"/>
              </w:rPr>
              <w:t>万元债权作为出资缴付公司设立时承诺认缴注册资</w:t>
            </w:r>
          </w:p>
          <w:p>
            <w:pPr>
              <w:pStyle w:val="TableParagraph"/>
              <w:spacing w:before="30"/>
              <w:ind w:left="108"/>
              <w:jc w:val="both"/>
              <w:rPr>
                <w:rFonts w:ascii="SimSun" w:eastAsia="SimSun" w:hint="eastAsia"/>
                <w:sz w:val="21"/>
              </w:rPr>
            </w:pPr>
            <w:r>
              <w:rPr>
                <w:rFonts w:ascii="SimSun" w:eastAsia="SimSun" w:hint="eastAsia"/>
                <w:spacing w:val="-5"/>
                <w:sz w:val="21"/>
              </w:rPr>
              <w:t>本的第二期出资 </w:t>
            </w:r>
            <w:r>
              <w:rPr>
                <w:sz w:val="21"/>
              </w:rPr>
              <w:t>4,000</w:t>
            </w:r>
            <w:r>
              <w:rPr>
                <w:spacing w:val="19"/>
                <w:sz w:val="21"/>
              </w:rPr>
              <w:t> </w:t>
            </w:r>
            <w:r>
              <w:rPr>
                <w:rFonts w:ascii="SimSun" w:eastAsia="SimSun" w:hint="eastAsia"/>
                <w:spacing w:val="-9"/>
                <w:sz w:val="21"/>
              </w:rPr>
              <w:t>万元和 </w:t>
            </w:r>
            <w:r>
              <w:rPr>
                <w:sz w:val="21"/>
              </w:rPr>
              <w:t>1,600</w:t>
            </w:r>
            <w:r>
              <w:rPr>
                <w:spacing w:val="17"/>
                <w:sz w:val="21"/>
              </w:rPr>
              <w:t> </w:t>
            </w:r>
            <w:r>
              <w:rPr>
                <w:rFonts w:ascii="SimSun" w:eastAsia="SimSun" w:hint="eastAsia"/>
                <w:spacing w:val="-4"/>
                <w:sz w:val="21"/>
              </w:rPr>
              <w:t>万元；本人并以 </w:t>
            </w:r>
            <w:r>
              <w:rPr>
                <w:sz w:val="21"/>
              </w:rPr>
              <w:t>11,700</w:t>
            </w:r>
            <w:r>
              <w:rPr>
                <w:spacing w:val="17"/>
                <w:sz w:val="21"/>
              </w:rPr>
              <w:t> </w:t>
            </w:r>
            <w:r>
              <w:rPr>
                <w:rFonts w:ascii="SimSun" w:eastAsia="SimSun" w:hint="eastAsia"/>
                <w:sz w:val="21"/>
              </w:rPr>
              <w:t>万元</w:t>
            </w:r>
          </w:p>
          <w:p>
            <w:pPr>
              <w:pStyle w:val="TableParagraph"/>
              <w:spacing w:line="300" w:lineRule="atLeast"/>
              <w:ind w:left="108" w:right="91"/>
              <w:jc w:val="both"/>
              <w:rPr>
                <w:sz w:val="21"/>
              </w:rPr>
            </w:pPr>
            <w:r>
              <w:rPr>
                <w:rFonts w:ascii="SimSun" w:hAnsi="SimSun" w:eastAsia="SimSun" w:hint="eastAsia"/>
                <w:spacing w:val="-3"/>
                <w:sz w:val="21"/>
              </w:rPr>
              <w:t>债权作为出资缴付公司新增注册资本 </w:t>
            </w:r>
            <w:r>
              <w:rPr>
                <w:sz w:val="21"/>
              </w:rPr>
              <w:t>11,700</w:t>
            </w:r>
            <w:r>
              <w:rPr>
                <w:spacing w:val="5"/>
                <w:sz w:val="21"/>
              </w:rPr>
              <w:t> </w:t>
            </w:r>
            <w:r>
              <w:rPr>
                <w:rFonts w:ascii="SimSun" w:hAnsi="SimSun" w:eastAsia="SimSun" w:hint="eastAsia"/>
                <w:sz w:val="21"/>
              </w:rPr>
              <w:t>万元。本人和党彦峰</w:t>
            </w:r>
            <w:r>
              <w:rPr>
                <w:rFonts w:ascii="SimSun" w:hAnsi="SimSun" w:eastAsia="SimSun" w:hint="eastAsia"/>
                <w:spacing w:val="-13"/>
                <w:sz w:val="21"/>
              </w:rPr>
              <w:t>用于出资的上述债权真实、合法、有效。如因上述出资事宜导致宝</w:t>
            </w:r>
            <w:r>
              <w:rPr>
                <w:rFonts w:ascii="SimSun" w:hAnsi="SimSun" w:eastAsia="SimSun" w:hint="eastAsia"/>
                <w:spacing w:val="-2"/>
                <w:sz w:val="21"/>
              </w:rPr>
              <w:t>丰能源遭受损失的，本人将足额赔偿宝丰能源因此遭受的损失。</w:t>
            </w:r>
            <w:r>
              <w:rPr>
                <w:spacing w:val="-1"/>
                <w:sz w:val="21"/>
              </w:rPr>
              <w:t>”</w:t>
            </w:r>
          </w:p>
        </w:tc>
        <w:tc>
          <w:tcPr>
            <w:tcW w:w="1367" w:type="dxa"/>
          </w:tcPr>
          <w:p>
            <w:pPr>
              <w:pStyle w:val="TableParagraph"/>
              <w:rPr>
                <w:rFonts w:ascii="SimSun"/>
                <w:sz w:val="20"/>
              </w:rPr>
            </w:pPr>
          </w:p>
          <w:p>
            <w:pPr>
              <w:pStyle w:val="TableParagraph"/>
              <w:spacing w:before="1"/>
              <w:rPr>
                <w:rFonts w:ascii="SimSun"/>
                <w:sz w:val="29"/>
              </w:rPr>
            </w:pPr>
          </w:p>
          <w:p>
            <w:pPr>
              <w:pStyle w:val="TableParagraph"/>
              <w:spacing w:before="1"/>
              <w:ind w:left="109"/>
              <w:rPr>
                <w:rFonts w:ascii="SimSun" w:eastAsia="SimSun" w:hint="eastAsia"/>
                <w:sz w:val="21"/>
              </w:rPr>
            </w:pPr>
            <w:r>
              <w:rPr>
                <w:rFonts w:ascii="SimSun" w:eastAsia="SimSun" w:hint="eastAsia"/>
                <w:spacing w:val="18"/>
                <w:sz w:val="21"/>
              </w:rPr>
              <w:t>承诺时间：</w:t>
            </w:r>
          </w:p>
          <w:p>
            <w:pPr>
              <w:pStyle w:val="TableParagraph"/>
              <w:spacing w:before="31"/>
              <w:ind w:left="109"/>
              <w:rPr>
                <w:rFonts w:ascii="SimSun" w:eastAsia="SimSun" w:hint="eastAsia"/>
                <w:sz w:val="21"/>
              </w:rPr>
            </w:pPr>
            <w:r>
              <w:rPr>
                <w:sz w:val="21"/>
              </w:rPr>
              <w:t>2017</w:t>
            </w:r>
            <w:r>
              <w:rPr>
                <w:spacing w:val="-16"/>
                <w:sz w:val="21"/>
              </w:rPr>
              <w:t> </w:t>
            </w:r>
            <w:r>
              <w:rPr>
                <w:rFonts w:ascii="SimSun" w:eastAsia="SimSun" w:hint="eastAsia"/>
                <w:spacing w:val="33"/>
                <w:sz w:val="21"/>
              </w:rPr>
              <w:t>年</w:t>
            </w:r>
            <w:r>
              <w:rPr>
                <w:sz w:val="21"/>
              </w:rPr>
              <w:t>10</w:t>
            </w:r>
            <w:r>
              <w:rPr>
                <w:spacing w:val="-20"/>
                <w:sz w:val="21"/>
              </w:rPr>
              <w:t> </w:t>
            </w:r>
            <w:r>
              <w:rPr>
                <w:rFonts w:ascii="SimSun" w:eastAsia="SimSun" w:hint="eastAsia"/>
                <w:sz w:val="21"/>
              </w:rPr>
              <w:t>月</w:t>
            </w:r>
          </w:p>
          <w:p>
            <w:pPr>
              <w:pStyle w:val="TableParagraph"/>
              <w:spacing w:line="266" w:lineRule="auto" w:before="31"/>
              <w:ind w:left="109" w:right="90"/>
              <w:rPr>
                <w:rFonts w:ascii="SimSun" w:eastAsia="SimSun" w:hint="eastAsia"/>
                <w:sz w:val="21"/>
              </w:rPr>
            </w:pPr>
            <w:r>
              <w:rPr>
                <w:sz w:val="21"/>
              </w:rPr>
              <w:t>27</w:t>
            </w:r>
            <w:r>
              <w:rPr>
                <w:spacing w:val="37"/>
                <w:sz w:val="21"/>
              </w:rPr>
              <w:t> </w:t>
            </w:r>
            <w:r>
              <w:rPr>
                <w:rFonts w:ascii="SimSun" w:eastAsia="SimSun" w:hint="eastAsia"/>
                <w:sz w:val="21"/>
              </w:rPr>
              <w:t>日；承诺期限：长期</w:t>
            </w:r>
          </w:p>
        </w:tc>
        <w:tc>
          <w:tcPr>
            <w:tcW w:w="678" w:type="dxa"/>
            <w:tcBorders>
              <w:right w:val="single" w:sz="6" w:space="0" w:color="000000"/>
            </w:tcBorders>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5"/>
              <w:rPr>
                <w:rFonts w:ascii="SimSun"/>
                <w:sz w:val="24"/>
              </w:rPr>
            </w:pPr>
          </w:p>
          <w:p>
            <w:pPr>
              <w:pStyle w:val="TableParagraph"/>
              <w:ind w:left="16"/>
              <w:jc w:val="center"/>
              <w:rPr>
                <w:rFonts w:ascii="SimSun" w:eastAsia="SimSun" w:hint="eastAsia"/>
                <w:sz w:val="21"/>
              </w:rPr>
            </w:pPr>
            <w:r>
              <w:rPr>
                <w:rFonts w:ascii="SimSun" w:eastAsia="SimSun" w:hint="eastAsia"/>
                <w:w w:val="100"/>
                <w:sz w:val="21"/>
              </w:rPr>
              <w:t>否</w:t>
            </w:r>
          </w:p>
        </w:tc>
        <w:tc>
          <w:tcPr>
            <w:tcW w:w="858" w:type="dxa"/>
            <w:tcBorders>
              <w:left w:val="single" w:sz="6" w:space="0" w:color="000000"/>
            </w:tcBorders>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5"/>
              <w:rPr>
                <w:rFonts w:ascii="SimSun"/>
                <w:sz w:val="24"/>
              </w:rPr>
            </w:pPr>
          </w:p>
          <w:p>
            <w:pPr>
              <w:pStyle w:val="TableParagraph"/>
              <w:ind w:left="17"/>
              <w:jc w:val="center"/>
              <w:rPr>
                <w:rFonts w:ascii="SimSun" w:eastAsia="SimSun" w:hint="eastAsia"/>
                <w:sz w:val="21"/>
              </w:rPr>
            </w:pPr>
            <w:r>
              <w:rPr>
                <w:rFonts w:ascii="SimSun" w:eastAsia="SimSun" w:hint="eastAsia"/>
                <w:w w:val="100"/>
                <w:sz w:val="21"/>
              </w:rPr>
              <w:t>是</w:t>
            </w:r>
          </w:p>
        </w:tc>
        <w:tc>
          <w:tcPr>
            <w:tcW w:w="1158"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5"/>
              <w:rPr>
                <w:rFonts w:ascii="SimSun"/>
                <w:sz w:val="24"/>
              </w:rPr>
            </w:pPr>
          </w:p>
          <w:p>
            <w:pPr>
              <w:pStyle w:val="TableParagraph"/>
              <w:ind w:left="251" w:right="227"/>
              <w:jc w:val="center"/>
              <w:rPr>
                <w:rFonts w:ascii="SimSun" w:eastAsia="SimSun" w:hint="eastAsia"/>
                <w:sz w:val="21"/>
              </w:rPr>
            </w:pPr>
            <w:r>
              <w:rPr>
                <w:rFonts w:ascii="SimSun" w:eastAsia="SimSun" w:hint="eastAsia"/>
                <w:sz w:val="21"/>
              </w:rPr>
              <w:t>不适用</w:t>
            </w:r>
          </w:p>
        </w:tc>
        <w:tc>
          <w:tcPr>
            <w:tcW w:w="1266"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5"/>
              <w:rPr>
                <w:rFonts w:ascii="SimSun"/>
                <w:sz w:val="24"/>
              </w:rPr>
            </w:pPr>
          </w:p>
          <w:p>
            <w:pPr>
              <w:pStyle w:val="TableParagraph"/>
              <w:ind w:left="204" w:right="180"/>
              <w:jc w:val="center"/>
              <w:rPr>
                <w:rFonts w:ascii="SimSun" w:eastAsia="SimSun" w:hint="eastAsia"/>
                <w:sz w:val="21"/>
              </w:rPr>
            </w:pPr>
            <w:r>
              <w:rPr>
                <w:rFonts w:ascii="SimSun" w:eastAsia="SimSun" w:hint="eastAsia"/>
                <w:sz w:val="21"/>
              </w:rPr>
              <w:t>不适用</w:t>
            </w:r>
          </w:p>
        </w:tc>
      </w:tr>
      <w:tr>
        <w:trPr>
          <w:trHeight w:val="1200" w:hRule="atLeast"/>
        </w:trPr>
        <w:tc>
          <w:tcPr>
            <w:tcW w:w="1150" w:type="dxa"/>
          </w:tcPr>
          <w:p>
            <w:pPr>
              <w:pStyle w:val="TableParagraph"/>
              <w:spacing w:before="1"/>
              <w:rPr>
                <w:rFonts w:ascii="SimSun"/>
                <w:sz w:val="14"/>
              </w:rPr>
            </w:pPr>
          </w:p>
          <w:p>
            <w:pPr>
              <w:pStyle w:val="TableParagraph"/>
              <w:spacing w:line="268" w:lineRule="auto"/>
              <w:ind w:left="107" w:right="97"/>
              <w:jc w:val="both"/>
              <w:rPr>
                <w:rFonts w:ascii="SimSun" w:eastAsia="SimSun" w:hint="eastAsia"/>
                <w:sz w:val="21"/>
              </w:rPr>
            </w:pPr>
            <w:r>
              <w:rPr>
                <w:rFonts w:ascii="SimSun" w:eastAsia="SimSun" w:hint="eastAsia"/>
                <w:spacing w:val="21"/>
                <w:sz w:val="21"/>
              </w:rPr>
              <w:t>与首次公开发行相</w:t>
            </w:r>
            <w:r>
              <w:rPr>
                <w:rFonts w:ascii="SimSun" w:eastAsia="SimSun" w:hint="eastAsia"/>
                <w:sz w:val="21"/>
              </w:rPr>
              <w:t>关的承诺</w:t>
            </w:r>
          </w:p>
        </w:tc>
        <w:tc>
          <w:tcPr>
            <w:tcW w:w="974" w:type="dxa"/>
          </w:tcPr>
          <w:p>
            <w:pPr>
              <w:pStyle w:val="TableParagraph"/>
              <w:rPr>
                <w:rFonts w:ascii="SimSun"/>
                <w:sz w:val="20"/>
              </w:rPr>
            </w:pPr>
          </w:p>
          <w:p>
            <w:pPr>
              <w:pStyle w:val="TableParagraph"/>
              <w:spacing w:before="6"/>
              <w:rPr>
                <w:rFonts w:ascii="SimSun"/>
                <w:sz w:val="17"/>
              </w:rPr>
            </w:pPr>
          </w:p>
          <w:p>
            <w:pPr>
              <w:pStyle w:val="TableParagraph"/>
              <w:spacing w:before="1"/>
              <w:ind w:left="107"/>
              <w:rPr>
                <w:rFonts w:ascii="SimSun" w:eastAsia="SimSun" w:hint="eastAsia"/>
                <w:sz w:val="21"/>
              </w:rPr>
            </w:pPr>
            <w:r>
              <w:rPr>
                <w:rFonts w:ascii="SimSun" w:eastAsia="SimSun" w:hint="eastAsia"/>
                <w:sz w:val="21"/>
              </w:rPr>
              <w:t>其他</w:t>
            </w:r>
          </w:p>
        </w:tc>
        <w:tc>
          <w:tcPr>
            <w:tcW w:w="1125" w:type="dxa"/>
          </w:tcPr>
          <w:p>
            <w:pPr>
              <w:pStyle w:val="TableParagraph"/>
              <w:rPr>
                <w:rFonts w:ascii="SimSun"/>
                <w:sz w:val="20"/>
              </w:rPr>
            </w:pPr>
          </w:p>
          <w:p>
            <w:pPr>
              <w:pStyle w:val="TableParagraph"/>
              <w:spacing w:before="6"/>
              <w:rPr>
                <w:rFonts w:ascii="SimSun"/>
                <w:sz w:val="17"/>
              </w:rPr>
            </w:pPr>
          </w:p>
          <w:p>
            <w:pPr>
              <w:pStyle w:val="TableParagraph"/>
              <w:spacing w:before="1"/>
              <w:ind w:left="108"/>
              <w:rPr>
                <w:rFonts w:ascii="SimSun" w:eastAsia="SimSun" w:hint="eastAsia"/>
                <w:sz w:val="21"/>
              </w:rPr>
            </w:pPr>
            <w:r>
              <w:rPr>
                <w:rFonts w:ascii="SimSun" w:eastAsia="SimSun" w:hint="eastAsia"/>
                <w:sz w:val="21"/>
              </w:rPr>
              <w:t>党彦宝</w:t>
            </w:r>
          </w:p>
        </w:tc>
        <w:tc>
          <w:tcPr>
            <w:tcW w:w="6161" w:type="dxa"/>
          </w:tcPr>
          <w:p>
            <w:pPr>
              <w:pStyle w:val="TableParagraph"/>
              <w:spacing w:before="1"/>
              <w:rPr>
                <w:rFonts w:ascii="SimSun"/>
                <w:sz w:val="14"/>
              </w:rPr>
            </w:pPr>
          </w:p>
          <w:p>
            <w:pPr>
              <w:pStyle w:val="TableParagraph"/>
              <w:spacing w:line="268" w:lineRule="auto"/>
              <w:ind w:left="108" w:right="99"/>
              <w:jc w:val="both"/>
              <w:rPr>
                <w:rFonts w:ascii="SimSun" w:eastAsia="SimSun" w:hint="eastAsia"/>
                <w:sz w:val="21"/>
              </w:rPr>
            </w:pPr>
            <w:r>
              <w:rPr>
                <w:rFonts w:ascii="SimSun" w:eastAsia="SimSun" w:hint="eastAsia"/>
                <w:sz w:val="21"/>
              </w:rPr>
              <w:t>若燕葆建材的原股东或任何债权人对公司历次股权转让及注销事宜提出异议且为人民法院所支持，则其将无偿代凯威投资支付上述股权转让价款。</w:t>
            </w:r>
          </w:p>
        </w:tc>
        <w:tc>
          <w:tcPr>
            <w:tcW w:w="1367" w:type="dxa"/>
          </w:tcPr>
          <w:p>
            <w:pPr>
              <w:pStyle w:val="TableParagraph"/>
              <w:spacing w:before="30"/>
              <w:ind w:left="109"/>
              <w:rPr>
                <w:rFonts w:ascii="SimSun" w:eastAsia="SimSun" w:hint="eastAsia"/>
                <w:sz w:val="21"/>
              </w:rPr>
            </w:pPr>
            <w:r>
              <w:rPr>
                <w:rFonts w:ascii="SimSun" w:eastAsia="SimSun" w:hint="eastAsia"/>
                <w:spacing w:val="18"/>
                <w:sz w:val="21"/>
              </w:rPr>
              <w:t>承诺时间：</w:t>
            </w:r>
          </w:p>
          <w:p>
            <w:pPr>
              <w:pStyle w:val="TableParagraph"/>
              <w:spacing w:before="30"/>
              <w:ind w:left="109"/>
              <w:rPr>
                <w:rFonts w:ascii="SimSun" w:eastAsia="SimSun" w:hint="eastAsia"/>
                <w:sz w:val="21"/>
              </w:rPr>
            </w:pPr>
            <w:r>
              <w:rPr>
                <w:sz w:val="21"/>
              </w:rPr>
              <w:t>2018</w:t>
            </w:r>
            <w:r>
              <w:rPr>
                <w:spacing w:val="15"/>
                <w:sz w:val="21"/>
              </w:rPr>
              <w:t> </w:t>
            </w:r>
            <w:r>
              <w:rPr>
                <w:rFonts w:ascii="SimSun" w:eastAsia="SimSun" w:hint="eastAsia"/>
                <w:spacing w:val="-17"/>
                <w:sz w:val="21"/>
              </w:rPr>
              <w:t>年 </w:t>
            </w:r>
            <w:r>
              <w:rPr>
                <w:sz w:val="21"/>
              </w:rPr>
              <w:t>5</w:t>
            </w:r>
            <w:r>
              <w:rPr>
                <w:spacing w:val="16"/>
                <w:sz w:val="21"/>
              </w:rPr>
              <w:t> </w:t>
            </w:r>
            <w:r>
              <w:rPr>
                <w:rFonts w:ascii="SimSun" w:eastAsia="SimSun" w:hint="eastAsia"/>
                <w:sz w:val="21"/>
              </w:rPr>
              <w:t>月</w:t>
            </w:r>
          </w:p>
          <w:p>
            <w:pPr>
              <w:pStyle w:val="TableParagraph"/>
              <w:spacing w:line="300" w:lineRule="exact"/>
              <w:ind w:left="109" w:right="90"/>
              <w:rPr>
                <w:rFonts w:ascii="SimSun" w:eastAsia="SimSun" w:hint="eastAsia"/>
                <w:sz w:val="21"/>
              </w:rPr>
            </w:pPr>
            <w:r>
              <w:rPr>
                <w:sz w:val="21"/>
              </w:rPr>
              <w:t>30</w:t>
            </w:r>
            <w:r>
              <w:rPr>
                <w:spacing w:val="37"/>
                <w:sz w:val="21"/>
              </w:rPr>
              <w:t> </w:t>
            </w:r>
            <w:r>
              <w:rPr>
                <w:rFonts w:ascii="SimSun" w:eastAsia="SimSun" w:hint="eastAsia"/>
                <w:sz w:val="21"/>
              </w:rPr>
              <w:t>日；承诺期限：长期</w:t>
            </w:r>
          </w:p>
        </w:tc>
        <w:tc>
          <w:tcPr>
            <w:tcW w:w="678" w:type="dxa"/>
            <w:tcBorders>
              <w:right w:val="single" w:sz="6" w:space="0" w:color="000000"/>
            </w:tcBorders>
          </w:tcPr>
          <w:p>
            <w:pPr>
              <w:pStyle w:val="TableParagraph"/>
              <w:rPr>
                <w:rFonts w:ascii="SimSun"/>
                <w:sz w:val="20"/>
              </w:rPr>
            </w:pPr>
          </w:p>
          <w:p>
            <w:pPr>
              <w:pStyle w:val="TableParagraph"/>
              <w:spacing w:before="6"/>
              <w:rPr>
                <w:rFonts w:ascii="SimSun"/>
                <w:sz w:val="17"/>
              </w:rPr>
            </w:pPr>
          </w:p>
          <w:p>
            <w:pPr>
              <w:pStyle w:val="TableParagraph"/>
              <w:spacing w:before="1"/>
              <w:ind w:left="16"/>
              <w:jc w:val="center"/>
              <w:rPr>
                <w:rFonts w:ascii="SimSun" w:eastAsia="SimSun" w:hint="eastAsia"/>
                <w:sz w:val="21"/>
              </w:rPr>
            </w:pPr>
            <w:r>
              <w:rPr>
                <w:rFonts w:ascii="SimSun" w:eastAsia="SimSun" w:hint="eastAsia"/>
                <w:w w:val="100"/>
                <w:sz w:val="21"/>
              </w:rPr>
              <w:t>否</w:t>
            </w:r>
          </w:p>
        </w:tc>
        <w:tc>
          <w:tcPr>
            <w:tcW w:w="858" w:type="dxa"/>
            <w:tcBorders>
              <w:left w:val="single" w:sz="6" w:space="0" w:color="000000"/>
            </w:tcBorders>
          </w:tcPr>
          <w:p>
            <w:pPr>
              <w:pStyle w:val="TableParagraph"/>
              <w:rPr>
                <w:rFonts w:ascii="SimSun"/>
                <w:sz w:val="20"/>
              </w:rPr>
            </w:pPr>
          </w:p>
          <w:p>
            <w:pPr>
              <w:pStyle w:val="TableParagraph"/>
              <w:spacing w:before="6"/>
              <w:rPr>
                <w:rFonts w:ascii="SimSun"/>
                <w:sz w:val="17"/>
              </w:rPr>
            </w:pPr>
          </w:p>
          <w:p>
            <w:pPr>
              <w:pStyle w:val="TableParagraph"/>
              <w:spacing w:before="1"/>
              <w:ind w:left="17"/>
              <w:jc w:val="center"/>
              <w:rPr>
                <w:rFonts w:ascii="SimSun" w:eastAsia="SimSun" w:hint="eastAsia"/>
                <w:sz w:val="21"/>
              </w:rPr>
            </w:pPr>
            <w:r>
              <w:rPr>
                <w:rFonts w:ascii="SimSun" w:eastAsia="SimSun" w:hint="eastAsia"/>
                <w:w w:val="100"/>
                <w:sz w:val="21"/>
              </w:rPr>
              <w:t>是</w:t>
            </w:r>
          </w:p>
        </w:tc>
        <w:tc>
          <w:tcPr>
            <w:tcW w:w="1158" w:type="dxa"/>
          </w:tcPr>
          <w:p>
            <w:pPr>
              <w:pStyle w:val="TableParagraph"/>
              <w:rPr>
                <w:rFonts w:ascii="SimSun"/>
                <w:sz w:val="20"/>
              </w:rPr>
            </w:pPr>
          </w:p>
          <w:p>
            <w:pPr>
              <w:pStyle w:val="TableParagraph"/>
              <w:spacing w:before="6"/>
              <w:rPr>
                <w:rFonts w:ascii="SimSun"/>
                <w:sz w:val="17"/>
              </w:rPr>
            </w:pPr>
          </w:p>
          <w:p>
            <w:pPr>
              <w:pStyle w:val="TableParagraph"/>
              <w:spacing w:before="1"/>
              <w:ind w:left="251" w:right="227"/>
              <w:jc w:val="center"/>
              <w:rPr>
                <w:rFonts w:ascii="SimSun" w:eastAsia="SimSun" w:hint="eastAsia"/>
                <w:sz w:val="21"/>
              </w:rPr>
            </w:pPr>
            <w:r>
              <w:rPr>
                <w:rFonts w:ascii="SimSun" w:eastAsia="SimSun" w:hint="eastAsia"/>
                <w:sz w:val="21"/>
              </w:rPr>
              <w:t>不适用</w:t>
            </w:r>
          </w:p>
        </w:tc>
        <w:tc>
          <w:tcPr>
            <w:tcW w:w="1266" w:type="dxa"/>
          </w:tcPr>
          <w:p>
            <w:pPr>
              <w:pStyle w:val="TableParagraph"/>
              <w:rPr>
                <w:rFonts w:ascii="SimSun"/>
                <w:sz w:val="20"/>
              </w:rPr>
            </w:pPr>
          </w:p>
          <w:p>
            <w:pPr>
              <w:pStyle w:val="TableParagraph"/>
              <w:spacing w:before="6"/>
              <w:rPr>
                <w:rFonts w:ascii="SimSun"/>
                <w:sz w:val="17"/>
              </w:rPr>
            </w:pPr>
          </w:p>
          <w:p>
            <w:pPr>
              <w:pStyle w:val="TableParagraph"/>
              <w:spacing w:before="1"/>
              <w:ind w:left="204" w:right="180"/>
              <w:jc w:val="center"/>
              <w:rPr>
                <w:rFonts w:ascii="SimSun" w:eastAsia="SimSun" w:hint="eastAsia"/>
                <w:sz w:val="21"/>
              </w:rPr>
            </w:pPr>
            <w:r>
              <w:rPr>
                <w:rFonts w:ascii="SimSun" w:eastAsia="SimSun" w:hint="eastAsia"/>
                <w:sz w:val="21"/>
              </w:rPr>
              <w:t>不适用</w:t>
            </w:r>
          </w:p>
        </w:tc>
      </w:tr>
      <w:tr>
        <w:trPr>
          <w:trHeight w:val="1201" w:hRule="atLeast"/>
        </w:trPr>
        <w:tc>
          <w:tcPr>
            <w:tcW w:w="1150" w:type="dxa"/>
          </w:tcPr>
          <w:p>
            <w:pPr>
              <w:pStyle w:val="TableParagraph"/>
              <w:spacing w:before="1"/>
              <w:rPr>
                <w:rFonts w:ascii="SimSun"/>
                <w:sz w:val="14"/>
              </w:rPr>
            </w:pPr>
          </w:p>
          <w:p>
            <w:pPr>
              <w:pStyle w:val="TableParagraph"/>
              <w:spacing w:line="266" w:lineRule="auto"/>
              <w:ind w:left="107" w:right="97"/>
              <w:jc w:val="both"/>
              <w:rPr>
                <w:rFonts w:ascii="SimSun" w:eastAsia="SimSun" w:hint="eastAsia"/>
                <w:sz w:val="21"/>
              </w:rPr>
            </w:pPr>
            <w:r>
              <w:rPr>
                <w:rFonts w:ascii="SimSun" w:eastAsia="SimSun" w:hint="eastAsia"/>
                <w:spacing w:val="21"/>
                <w:sz w:val="21"/>
              </w:rPr>
              <w:t>与首次公开发行相</w:t>
            </w:r>
            <w:r>
              <w:rPr>
                <w:rFonts w:ascii="SimSun" w:eastAsia="SimSun" w:hint="eastAsia"/>
                <w:sz w:val="21"/>
              </w:rPr>
              <w:t>关的承诺</w:t>
            </w:r>
          </w:p>
        </w:tc>
        <w:tc>
          <w:tcPr>
            <w:tcW w:w="974" w:type="dxa"/>
          </w:tcPr>
          <w:p>
            <w:pPr>
              <w:pStyle w:val="TableParagraph"/>
              <w:rPr>
                <w:rFonts w:ascii="SimSun"/>
                <w:sz w:val="20"/>
              </w:rPr>
            </w:pPr>
          </w:p>
          <w:p>
            <w:pPr>
              <w:pStyle w:val="TableParagraph"/>
              <w:spacing w:before="6"/>
              <w:rPr>
                <w:rFonts w:ascii="SimSun"/>
                <w:sz w:val="17"/>
              </w:rPr>
            </w:pPr>
          </w:p>
          <w:p>
            <w:pPr>
              <w:pStyle w:val="TableParagraph"/>
              <w:spacing w:before="1"/>
              <w:ind w:left="107"/>
              <w:rPr>
                <w:rFonts w:ascii="SimSun" w:eastAsia="SimSun" w:hint="eastAsia"/>
                <w:sz w:val="21"/>
              </w:rPr>
            </w:pPr>
            <w:r>
              <w:rPr>
                <w:rFonts w:ascii="SimSun" w:eastAsia="SimSun" w:hint="eastAsia"/>
                <w:sz w:val="21"/>
              </w:rPr>
              <w:t>其他</w:t>
            </w:r>
          </w:p>
        </w:tc>
        <w:tc>
          <w:tcPr>
            <w:tcW w:w="1125" w:type="dxa"/>
          </w:tcPr>
          <w:p>
            <w:pPr>
              <w:pStyle w:val="TableParagraph"/>
              <w:rPr>
                <w:rFonts w:ascii="SimSun"/>
                <w:sz w:val="20"/>
              </w:rPr>
            </w:pPr>
          </w:p>
          <w:p>
            <w:pPr>
              <w:pStyle w:val="TableParagraph"/>
              <w:spacing w:before="6"/>
              <w:rPr>
                <w:rFonts w:ascii="SimSun"/>
                <w:sz w:val="17"/>
              </w:rPr>
            </w:pPr>
          </w:p>
          <w:p>
            <w:pPr>
              <w:pStyle w:val="TableParagraph"/>
              <w:spacing w:before="1"/>
              <w:ind w:left="108"/>
              <w:rPr>
                <w:rFonts w:ascii="SimSun" w:eastAsia="SimSun" w:hint="eastAsia"/>
                <w:sz w:val="21"/>
              </w:rPr>
            </w:pPr>
            <w:r>
              <w:rPr>
                <w:rFonts w:ascii="SimSun" w:eastAsia="SimSun" w:hint="eastAsia"/>
                <w:sz w:val="21"/>
              </w:rPr>
              <w:t>党彦宝</w:t>
            </w:r>
          </w:p>
        </w:tc>
        <w:tc>
          <w:tcPr>
            <w:tcW w:w="6161" w:type="dxa"/>
          </w:tcPr>
          <w:p>
            <w:pPr>
              <w:pStyle w:val="TableParagraph"/>
              <w:spacing w:before="1"/>
              <w:rPr>
                <w:rFonts w:ascii="SimSun"/>
                <w:sz w:val="14"/>
              </w:rPr>
            </w:pPr>
          </w:p>
          <w:p>
            <w:pPr>
              <w:pStyle w:val="TableParagraph"/>
              <w:spacing w:line="266" w:lineRule="auto"/>
              <w:ind w:left="108" w:right="99"/>
              <w:jc w:val="both"/>
              <w:rPr>
                <w:rFonts w:ascii="SimSun" w:eastAsia="SimSun" w:hint="eastAsia"/>
                <w:sz w:val="21"/>
              </w:rPr>
            </w:pPr>
            <w:r>
              <w:rPr>
                <w:rFonts w:ascii="SimSun" w:eastAsia="SimSun" w:hint="eastAsia"/>
                <w:sz w:val="21"/>
              </w:rPr>
              <w:t>若凯威投资任何债权人对公司历次股权转让及注销事宜提出异议且为人民法院所支持，则其将无偿代宝丰集团支付上述股权转让价款</w:t>
            </w:r>
          </w:p>
        </w:tc>
        <w:tc>
          <w:tcPr>
            <w:tcW w:w="1367" w:type="dxa"/>
          </w:tcPr>
          <w:p>
            <w:pPr>
              <w:pStyle w:val="TableParagraph"/>
              <w:spacing w:before="32"/>
              <w:ind w:left="109"/>
              <w:rPr>
                <w:rFonts w:ascii="SimSun" w:eastAsia="SimSun" w:hint="eastAsia"/>
                <w:sz w:val="21"/>
              </w:rPr>
            </w:pPr>
            <w:r>
              <w:rPr>
                <w:rFonts w:ascii="SimSun" w:eastAsia="SimSun" w:hint="eastAsia"/>
                <w:spacing w:val="18"/>
                <w:sz w:val="21"/>
              </w:rPr>
              <w:t>承诺时间：</w:t>
            </w:r>
          </w:p>
          <w:p>
            <w:pPr>
              <w:pStyle w:val="TableParagraph"/>
              <w:spacing w:before="31"/>
              <w:ind w:left="109"/>
              <w:rPr>
                <w:rFonts w:ascii="SimSun" w:eastAsia="SimSun" w:hint="eastAsia"/>
                <w:sz w:val="21"/>
              </w:rPr>
            </w:pPr>
            <w:r>
              <w:rPr>
                <w:sz w:val="21"/>
              </w:rPr>
              <w:t>2018</w:t>
            </w:r>
            <w:r>
              <w:rPr>
                <w:spacing w:val="15"/>
                <w:sz w:val="21"/>
              </w:rPr>
              <w:t> </w:t>
            </w:r>
            <w:r>
              <w:rPr>
                <w:rFonts w:ascii="SimSun" w:eastAsia="SimSun" w:hint="eastAsia"/>
                <w:spacing w:val="-17"/>
                <w:sz w:val="21"/>
              </w:rPr>
              <w:t>年 </w:t>
            </w:r>
            <w:r>
              <w:rPr>
                <w:sz w:val="21"/>
              </w:rPr>
              <w:t>5</w:t>
            </w:r>
            <w:r>
              <w:rPr>
                <w:spacing w:val="16"/>
                <w:sz w:val="21"/>
              </w:rPr>
              <w:t> </w:t>
            </w:r>
            <w:r>
              <w:rPr>
                <w:rFonts w:ascii="SimSun" w:eastAsia="SimSun" w:hint="eastAsia"/>
                <w:sz w:val="21"/>
              </w:rPr>
              <w:t>月</w:t>
            </w:r>
          </w:p>
          <w:p>
            <w:pPr>
              <w:pStyle w:val="TableParagraph"/>
              <w:spacing w:line="300" w:lineRule="atLeast"/>
              <w:ind w:left="109" w:right="90"/>
              <w:rPr>
                <w:rFonts w:ascii="SimSun" w:eastAsia="SimSun" w:hint="eastAsia"/>
                <w:sz w:val="21"/>
              </w:rPr>
            </w:pPr>
            <w:r>
              <w:rPr>
                <w:sz w:val="21"/>
              </w:rPr>
              <w:t>30</w:t>
            </w:r>
            <w:r>
              <w:rPr>
                <w:spacing w:val="37"/>
                <w:sz w:val="21"/>
              </w:rPr>
              <w:t> </w:t>
            </w:r>
            <w:r>
              <w:rPr>
                <w:rFonts w:ascii="SimSun" w:eastAsia="SimSun" w:hint="eastAsia"/>
                <w:sz w:val="21"/>
              </w:rPr>
              <w:t>日；承诺期限：长期</w:t>
            </w:r>
          </w:p>
        </w:tc>
        <w:tc>
          <w:tcPr>
            <w:tcW w:w="678" w:type="dxa"/>
            <w:tcBorders>
              <w:right w:val="single" w:sz="6" w:space="0" w:color="000000"/>
            </w:tcBorders>
          </w:tcPr>
          <w:p>
            <w:pPr>
              <w:pStyle w:val="TableParagraph"/>
              <w:rPr>
                <w:rFonts w:ascii="SimSun"/>
                <w:sz w:val="20"/>
              </w:rPr>
            </w:pPr>
          </w:p>
          <w:p>
            <w:pPr>
              <w:pStyle w:val="TableParagraph"/>
              <w:spacing w:before="6"/>
              <w:rPr>
                <w:rFonts w:ascii="SimSun"/>
                <w:sz w:val="17"/>
              </w:rPr>
            </w:pPr>
          </w:p>
          <w:p>
            <w:pPr>
              <w:pStyle w:val="TableParagraph"/>
              <w:spacing w:before="1"/>
              <w:ind w:left="16"/>
              <w:jc w:val="center"/>
              <w:rPr>
                <w:rFonts w:ascii="SimSun" w:eastAsia="SimSun" w:hint="eastAsia"/>
                <w:sz w:val="21"/>
              </w:rPr>
            </w:pPr>
            <w:r>
              <w:rPr>
                <w:rFonts w:ascii="SimSun" w:eastAsia="SimSun" w:hint="eastAsia"/>
                <w:w w:val="100"/>
                <w:sz w:val="21"/>
              </w:rPr>
              <w:t>否</w:t>
            </w:r>
          </w:p>
        </w:tc>
        <w:tc>
          <w:tcPr>
            <w:tcW w:w="858" w:type="dxa"/>
            <w:tcBorders>
              <w:left w:val="single" w:sz="6" w:space="0" w:color="000000"/>
            </w:tcBorders>
          </w:tcPr>
          <w:p>
            <w:pPr>
              <w:pStyle w:val="TableParagraph"/>
              <w:rPr>
                <w:rFonts w:ascii="SimSun"/>
                <w:sz w:val="20"/>
              </w:rPr>
            </w:pPr>
          </w:p>
          <w:p>
            <w:pPr>
              <w:pStyle w:val="TableParagraph"/>
              <w:spacing w:before="6"/>
              <w:rPr>
                <w:rFonts w:ascii="SimSun"/>
                <w:sz w:val="17"/>
              </w:rPr>
            </w:pPr>
          </w:p>
          <w:p>
            <w:pPr>
              <w:pStyle w:val="TableParagraph"/>
              <w:spacing w:before="1"/>
              <w:ind w:left="17"/>
              <w:jc w:val="center"/>
              <w:rPr>
                <w:rFonts w:ascii="SimSun" w:eastAsia="SimSun" w:hint="eastAsia"/>
                <w:sz w:val="21"/>
              </w:rPr>
            </w:pPr>
            <w:r>
              <w:rPr>
                <w:rFonts w:ascii="SimSun" w:eastAsia="SimSun" w:hint="eastAsia"/>
                <w:w w:val="100"/>
                <w:sz w:val="21"/>
              </w:rPr>
              <w:t>是</w:t>
            </w:r>
          </w:p>
        </w:tc>
        <w:tc>
          <w:tcPr>
            <w:tcW w:w="1158" w:type="dxa"/>
          </w:tcPr>
          <w:p>
            <w:pPr>
              <w:pStyle w:val="TableParagraph"/>
              <w:rPr>
                <w:rFonts w:ascii="SimSun"/>
                <w:sz w:val="20"/>
              </w:rPr>
            </w:pPr>
          </w:p>
          <w:p>
            <w:pPr>
              <w:pStyle w:val="TableParagraph"/>
              <w:spacing w:before="6"/>
              <w:rPr>
                <w:rFonts w:ascii="SimSun"/>
                <w:sz w:val="17"/>
              </w:rPr>
            </w:pPr>
          </w:p>
          <w:p>
            <w:pPr>
              <w:pStyle w:val="TableParagraph"/>
              <w:spacing w:before="1"/>
              <w:ind w:left="251" w:right="227"/>
              <w:jc w:val="center"/>
              <w:rPr>
                <w:rFonts w:ascii="SimSun" w:eastAsia="SimSun" w:hint="eastAsia"/>
                <w:sz w:val="21"/>
              </w:rPr>
            </w:pPr>
            <w:r>
              <w:rPr>
                <w:rFonts w:ascii="SimSun" w:eastAsia="SimSun" w:hint="eastAsia"/>
                <w:sz w:val="21"/>
              </w:rPr>
              <w:t>不适用</w:t>
            </w:r>
          </w:p>
        </w:tc>
        <w:tc>
          <w:tcPr>
            <w:tcW w:w="1266" w:type="dxa"/>
          </w:tcPr>
          <w:p>
            <w:pPr>
              <w:pStyle w:val="TableParagraph"/>
              <w:rPr>
                <w:rFonts w:ascii="SimSun"/>
                <w:sz w:val="20"/>
              </w:rPr>
            </w:pPr>
          </w:p>
          <w:p>
            <w:pPr>
              <w:pStyle w:val="TableParagraph"/>
              <w:spacing w:before="6"/>
              <w:rPr>
                <w:rFonts w:ascii="SimSun"/>
                <w:sz w:val="17"/>
              </w:rPr>
            </w:pPr>
          </w:p>
          <w:p>
            <w:pPr>
              <w:pStyle w:val="TableParagraph"/>
              <w:spacing w:before="1"/>
              <w:ind w:left="204" w:right="180"/>
              <w:jc w:val="center"/>
              <w:rPr>
                <w:rFonts w:ascii="SimSun" w:eastAsia="SimSun" w:hint="eastAsia"/>
                <w:sz w:val="21"/>
              </w:rPr>
            </w:pPr>
            <w:r>
              <w:rPr>
                <w:rFonts w:ascii="SimSun" w:eastAsia="SimSun" w:hint="eastAsia"/>
                <w:sz w:val="21"/>
              </w:rPr>
              <w:t>不适用</w:t>
            </w:r>
          </w:p>
        </w:tc>
      </w:tr>
    </w:tbl>
    <w:p>
      <w:pPr>
        <w:spacing w:after="0"/>
        <w:jc w:val="center"/>
        <w:rPr>
          <w:rFonts w:ascii="SimSun" w:eastAsia="SimSun" w:hint="eastAsia"/>
          <w:sz w:val="21"/>
        </w:rPr>
        <w:sectPr>
          <w:pgSz w:w="16840" w:h="11910" w:orient="landscape"/>
          <w:pgMar w:header="880" w:footer="1195" w:top="1180" w:bottom="1380" w:left="900" w:right="960"/>
        </w:sectPr>
      </w:pPr>
    </w:p>
    <w:p>
      <w:pPr>
        <w:pStyle w:val="BodyText"/>
        <w:rPr>
          <w:sz w:val="20"/>
        </w:rPr>
      </w:pPr>
    </w:p>
    <w:p>
      <w:pPr>
        <w:pStyle w:val="BodyText"/>
        <w:spacing w:before="2"/>
        <w:rPr>
          <w:sz w:val="28"/>
        </w:rPr>
      </w:pPr>
    </w:p>
    <w:tbl>
      <w:tblPr>
        <w:tblW w:w="0" w:type="auto"/>
        <w:jc w:val="left"/>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0"/>
        <w:gridCol w:w="974"/>
        <w:gridCol w:w="1125"/>
        <w:gridCol w:w="6161"/>
        <w:gridCol w:w="1367"/>
        <w:gridCol w:w="678"/>
        <w:gridCol w:w="858"/>
        <w:gridCol w:w="1158"/>
        <w:gridCol w:w="1266"/>
      </w:tblGrid>
      <w:tr>
        <w:trPr>
          <w:trHeight w:val="1499" w:hRule="atLeast"/>
        </w:trPr>
        <w:tc>
          <w:tcPr>
            <w:tcW w:w="1150" w:type="dxa"/>
            <w:shd w:val="clear" w:color="auto" w:fill="D9D9D9"/>
          </w:tcPr>
          <w:p>
            <w:pPr>
              <w:pStyle w:val="TableParagraph"/>
              <w:rPr>
                <w:rFonts w:ascii="SimSun"/>
                <w:sz w:val="20"/>
              </w:rPr>
            </w:pPr>
          </w:p>
          <w:p>
            <w:pPr>
              <w:pStyle w:val="TableParagraph"/>
              <w:spacing w:before="1"/>
              <w:rPr>
                <w:rFonts w:ascii="SimSun"/>
                <w:sz w:val="29"/>
              </w:rPr>
            </w:pPr>
          </w:p>
          <w:p>
            <w:pPr>
              <w:pStyle w:val="TableParagraph"/>
              <w:spacing w:before="1"/>
              <w:ind w:left="150"/>
              <w:rPr>
                <w:rFonts w:ascii="SimSun" w:eastAsia="SimSun" w:hint="eastAsia"/>
                <w:sz w:val="21"/>
              </w:rPr>
            </w:pPr>
            <w:r>
              <w:rPr>
                <w:rFonts w:ascii="SimSun" w:eastAsia="SimSun" w:hint="eastAsia"/>
                <w:sz w:val="21"/>
              </w:rPr>
              <w:t>承诺背景 </w:t>
            </w:r>
          </w:p>
        </w:tc>
        <w:tc>
          <w:tcPr>
            <w:tcW w:w="974" w:type="dxa"/>
            <w:shd w:val="clear" w:color="auto" w:fill="D9D9D9"/>
          </w:tcPr>
          <w:p>
            <w:pPr>
              <w:pStyle w:val="TableParagraph"/>
              <w:rPr>
                <w:rFonts w:ascii="SimSun"/>
                <w:sz w:val="20"/>
              </w:rPr>
            </w:pPr>
          </w:p>
          <w:p>
            <w:pPr>
              <w:pStyle w:val="TableParagraph"/>
              <w:spacing w:before="4"/>
              <w:rPr>
                <w:rFonts w:ascii="SimSun"/>
                <w:sz w:val="17"/>
              </w:rPr>
            </w:pPr>
          </w:p>
          <w:p>
            <w:pPr>
              <w:pStyle w:val="TableParagraph"/>
              <w:spacing w:line="266" w:lineRule="auto"/>
              <w:ind w:left="275" w:right="158"/>
              <w:rPr>
                <w:rFonts w:ascii="SimSun" w:eastAsia="SimSun" w:hint="eastAsia"/>
                <w:sz w:val="21"/>
              </w:rPr>
            </w:pPr>
            <w:r>
              <w:rPr>
                <w:rFonts w:ascii="SimSun" w:eastAsia="SimSun" w:hint="eastAsia"/>
                <w:sz w:val="21"/>
              </w:rPr>
              <w:t>承诺类型 </w:t>
            </w:r>
          </w:p>
        </w:tc>
        <w:tc>
          <w:tcPr>
            <w:tcW w:w="1125" w:type="dxa"/>
            <w:shd w:val="clear" w:color="auto" w:fill="D9D9D9"/>
          </w:tcPr>
          <w:p>
            <w:pPr>
              <w:pStyle w:val="TableParagraph"/>
              <w:rPr>
                <w:rFonts w:ascii="SimSun"/>
                <w:sz w:val="20"/>
              </w:rPr>
            </w:pPr>
          </w:p>
          <w:p>
            <w:pPr>
              <w:pStyle w:val="TableParagraph"/>
              <w:spacing w:before="1"/>
              <w:rPr>
                <w:rFonts w:ascii="SimSun"/>
                <w:sz w:val="29"/>
              </w:rPr>
            </w:pPr>
          </w:p>
          <w:p>
            <w:pPr>
              <w:pStyle w:val="TableParagraph"/>
              <w:spacing w:before="1"/>
              <w:ind w:left="247"/>
              <w:rPr>
                <w:rFonts w:ascii="SimSun" w:eastAsia="SimSun" w:hint="eastAsia"/>
                <w:sz w:val="21"/>
              </w:rPr>
            </w:pPr>
            <w:r>
              <w:rPr>
                <w:rFonts w:ascii="SimSun" w:eastAsia="SimSun" w:hint="eastAsia"/>
                <w:sz w:val="21"/>
              </w:rPr>
              <w:t>承诺方 </w:t>
            </w:r>
          </w:p>
        </w:tc>
        <w:tc>
          <w:tcPr>
            <w:tcW w:w="6161" w:type="dxa"/>
            <w:shd w:val="clear" w:color="auto" w:fill="D9D9D9"/>
          </w:tcPr>
          <w:p>
            <w:pPr>
              <w:pStyle w:val="TableParagraph"/>
              <w:rPr>
                <w:rFonts w:ascii="SimSun"/>
                <w:sz w:val="20"/>
              </w:rPr>
            </w:pPr>
          </w:p>
          <w:p>
            <w:pPr>
              <w:pStyle w:val="TableParagraph"/>
              <w:spacing w:before="4"/>
              <w:rPr>
                <w:rFonts w:ascii="SimSun"/>
                <w:sz w:val="17"/>
              </w:rPr>
            </w:pPr>
          </w:p>
          <w:p>
            <w:pPr>
              <w:pStyle w:val="TableParagraph"/>
              <w:spacing w:line="266" w:lineRule="auto"/>
              <w:ind w:left="2869" w:right="2751"/>
              <w:jc w:val="center"/>
              <w:rPr>
                <w:rFonts w:ascii="SimSun" w:eastAsia="SimSun" w:hint="eastAsia"/>
                <w:sz w:val="21"/>
              </w:rPr>
            </w:pPr>
            <w:r>
              <w:rPr>
                <w:rFonts w:ascii="SimSun" w:eastAsia="SimSun" w:hint="eastAsia"/>
                <w:sz w:val="21"/>
              </w:rPr>
              <w:t>承诺内容 </w:t>
            </w:r>
          </w:p>
        </w:tc>
        <w:tc>
          <w:tcPr>
            <w:tcW w:w="1367" w:type="dxa"/>
            <w:shd w:val="clear" w:color="auto" w:fill="D9D9D9"/>
          </w:tcPr>
          <w:p>
            <w:pPr>
              <w:pStyle w:val="TableParagraph"/>
              <w:rPr>
                <w:rFonts w:ascii="SimSun"/>
                <w:sz w:val="20"/>
              </w:rPr>
            </w:pPr>
          </w:p>
          <w:p>
            <w:pPr>
              <w:pStyle w:val="TableParagraph"/>
              <w:spacing w:before="4"/>
              <w:rPr>
                <w:rFonts w:ascii="SimSun"/>
                <w:sz w:val="17"/>
              </w:rPr>
            </w:pPr>
          </w:p>
          <w:p>
            <w:pPr>
              <w:pStyle w:val="TableParagraph"/>
              <w:spacing w:line="266" w:lineRule="auto"/>
              <w:ind w:left="474" w:right="141" w:hanging="317"/>
              <w:rPr>
                <w:rFonts w:ascii="SimSun" w:eastAsia="SimSun" w:hint="eastAsia"/>
                <w:sz w:val="21"/>
              </w:rPr>
            </w:pPr>
            <w:r>
              <w:rPr>
                <w:rFonts w:ascii="SimSun" w:eastAsia="SimSun" w:hint="eastAsia"/>
                <w:sz w:val="21"/>
              </w:rPr>
              <w:t>承诺时间及期限 </w:t>
            </w:r>
          </w:p>
        </w:tc>
        <w:tc>
          <w:tcPr>
            <w:tcW w:w="678" w:type="dxa"/>
            <w:tcBorders>
              <w:right w:val="single" w:sz="6" w:space="0" w:color="000000"/>
            </w:tcBorders>
            <w:shd w:val="clear" w:color="auto" w:fill="D9D9D9"/>
          </w:tcPr>
          <w:p>
            <w:pPr>
              <w:pStyle w:val="TableParagraph"/>
              <w:spacing w:line="266" w:lineRule="auto" w:before="178"/>
              <w:ind w:left="129" w:right="111"/>
              <w:jc w:val="both"/>
              <w:rPr>
                <w:rFonts w:ascii="SimSun" w:eastAsia="SimSun" w:hint="eastAsia"/>
                <w:sz w:val="21"/>
              </w:rPr>
            </w:pPr>
            <w:r>
              <w:rPr>
                <w:rFonts w:ascii="SimSun" w:eastAsia="SimSun" w:hint="eastAsia"/>
                <w:spacing w:val="-1"/>
                <w:sz w:val="21"/>
              </w:rPr>
              <w:t>是否有履行期</w:t>
            </w:r>
            <w:r>
              <w:rPr>
                <w:rFonts w:ascii="SimSun" w:eastAsia="SimSun" w:hint="eastAsia"/>
                <w:sz w:val="21"/>
              </w:rPr>
              <w:t>限 </w:t>
            </w:r>
          </w:p>
        </w:tc>
        <w:tc>
          <w:tcPr>
            <w:tcW w:w="858" w:type="dxa"/>
            <w:tcBorders>
              <w:left w:val="single" w:sz="6" w:space="0" w:color="000000"/>
            </w:tcBorders>
            <w:shd w:val="clear" w:color="auto" w:fill="D9D9D9"/>
          </w:tcPr>
          <w:p>
            <w:pPr>
              <w:pStyle w:val="TableParagraph"/>
              <w:spacing w:before="9"/>
              <w:rPr>
                <w:rFonts w:ascii="SimSun"/>
                <w:sz w:val="25"/>
              </w:rPr>
            </w:pPr>
          </w:p>
          <w:p>
            <w:pPr>
              <w:pStyle w:val="TableParagraph"/>
              <w:spacing w:line="266" w:lineRule="auto"/>
              <w:ind w:left="114" w:right="95"/>
              <w:jc w:val="both"/>
              <w:rPr>
                <w:rFonts w:ascii="SimSun" w:eastAsia="SimSun" w:hint="eastAsia"/>
                <w:sz w:val="21"/>
              </w:rPr>
            </w:pPr>
            <w:r>
              <w:rPr>
                <w:rFonts w:ascii="SimSun" w:eastAsia="SimSun" w:hint="eastAsia"/>
                <w:spacing w:val="-1"/>
                <w:sz w:val="21"/>
              </w:rPr>
              <w:t>是否及时严格</w:t>
            </w:r>
            <w:r>
              <w:rPr>
                <w:rFonts w:ascii="SimSun" w:eastAsia="SimSun" w:hint="eastAsia"/>
                <w:sz w:val="21"/>
              </w:rPr>
              <w:t>履行 </w:t>
            </w:r>
          </w:p>
        </w:tc>
        <w:tc>
          <w:tcPr>
            <w:tcW w:w="1158" w:type="dxa"/>
            <w:shd w:val="clear" w:color="auto" w:fill="D9D9D9"/>
          </w:tcPr>
          <w:p>
            <w:pPr>
              <w:pStyle w:val="TableParagraph"/>
              <w:spacing w:line="266" w:lineRule="auto" w:before="29"/>
              <w:ind w:left="163" w:right="137"/>
              <w:jc w:val="both"/>
              <w:rPr>
                <w:rFonts w:ascii="SimSun" w:eastAsia="SimSun" w:hint="eastAsia"/>
                <w:sz w:val="21"/>
              </w:rPr>
            </w:pPr>
            <w:r>
              <w:rPr>
                <w:rFonts w:ascii="SimSun" w:eastAsia="SimSun" w:hint="eastAsia"/>
                <w:sz w:val="21"/>
              </w:rPr>
              <w:t>如未能及时履行应说明未完</w:t>
            </w:r>
            <w:r>
              <w:rPr>
                <w:rFonts w:ascii="SimSun" w:eastAsia="SimSun" w:hint="eastAsia"/>
                <w:spacing w:val="-3"/>
                <w:sz w:val="21"/>
              </w:rPr>
              <w:t>成履行的</w:t>
            </w:r>
          </w:p>
          <w:p>
            <w:pPr>
              <w:pStyle w:val="TableParagraph"/>
              <w:spacing w:line="250" w:lineRule="exact" w:before="6"/>
              <w:ind w:left="163"/>
              <w:rPr>
                <w:rFonts w:ascii="SimSun" w:eastAsia="SimSun" w:hint="eastAsia"/>
                <w:sz w:val="21"/>
              </w:rPr>
            </w:pPr>
            <w:r>
              <w:rPr>
                <w:rFonts w:ascii="SimSun" w:eastAsia="SimSun" w:hint="eastAsia"/>
                <w:sz w:val="21"/>
              </w:rPr>
              <w:t>具体原因 </w:t>
            </w:r>
          </w:p>
        </w:tc>
        <w:tc>
          <w:tcPr>
            <w:tcW w:w="1266" w:type="dxa"/>
            <w:shd w:val="clear" w:color="auto" w:fill="D9D9D9"/>
          </w:tcPr>
          <w:p>
            <w:pPr>
              <w:pStyle w:val="TableParagraph"/>
              <w:spacing w:line="266" w:lineRule="auto" w:before="178"/>
              <w:ind w:left="201" w:right="209"/>
              <w:jc w:val="both"/>
              <w:rPr>
                <w:rFonts w:ascii="SimSun" w:eastAsia="SimSun" w:hint="eastAsia"/>
                <w:sz w:val="21"/>
              </w:rPr>
            </w:pPr>
            <w:r>
              <w:rPr>
                <w:rFonts w:ascii="SimSun" w:eastAsia="SimSun" w:hint="eastAsia"/>
                <w:spacing w:val="-1"/>
                <w:sz w:val="21"/>
              </w:rPr>
              <w:t>如未能及时履行应说明下一</w:t>
            </w:r>
            <w:r>
              <w:rPr>
                <w:rFonts w:ascii="SimSun" w:eastAsia="SimSun" w:hint="eastAsia"/>
                <w:sz w:val="21"/>
              </w:rPr>
              <w:t>步计划 </w:t>
            </w:r>
          </w:p>
        </w:tc>
      </w:tr>
      <w:tr>
        <w:trPr>
          <w:trHeight w:val="2700" w:hRule="atLeast"/>
        </w:trPr>
        <w:tc>
          <w:tcPr>
            <w:tcW w:w="1150"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line="266" w:lineRule="auto" w:before="161"/>
              <w:ind w:left="107" w:right="97"/>
              <w:jc w:val="both"/>
              <w:rPr>
                <w:rFonts w:ascii="SimSun" w:eastAsia="SimSun" w:hint="eastAsia"/>
                <w:sz w:val="21"/>
              </w:rPr>
            </w:pPr>
            <w:r>
              <w:rPr>
                <w:rFonts w:ascii="SimSun" w:eastAsia="SimSun" w:hint="eastAsia"/>
                <w:spacing w:val="21"/>
                <w:sz w:val="21"/>
              </w:rPr>
              <w:t>与首次公开发行相</w:t>
            </w:r>
            <w:r>
              <w:rPr>
                <w:rFonts w:ascii="SimSun" w:eastAsia="SimSun" w:hint="eastAsia"/>
                <w:sz w:val="21"/>
              </w:rPr>
              <w:t>关的承诺</w:t>
            </w:r>
          </w:p>
        </w:tc>
        <w:tc>
          <w:tcPr>
            <w:tcW w:w="974"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16"/>
              </w:rPr>
            </w:pPr>
          </w:p>
          <w:p>
            <w:pPr>
              <w:pStyle w:val="TableParagraph"/>
              <w:ind w:left="107"/>
              <w:rPr>
                <w:rFonts w:ascii="SimSun" w:eastAsia="SimSun" w:hint="eastAsia"/>
                <w:sz w:val="21"/>
              </w:rPr>
            </w:pPr>
            <w:r>
              <w:rPr>
                <w:rFonts w:ascii="SimSun" w:eastAsia="SimSun" w:hint="eastAsia"/>
                <w:sz w:val="21"/>
              </w:rPr>
              <w:t>其他</w:t>
            </w:r>
          </w:p>
        </w:tc>
        <w:tc>
          <w:tcPr>
            <w:tcW w:w="1125"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5"/>
              <w:rPr>
                <w:rFonts w:ascii="SimSun"/>
                <w:sz w:val="24"/>
              </w:rPr>
            </w:pPr>
          </w:p>
          <w:p>
            <w:pPr>
              <w:pStyle w:val="TableParagraph"/>
              <w:spacing w:line="266" w:lineRule="auto"/>
              <w:ind w:left="108" w:right="90"/>
              <w:rPr>
                <w:rFonts w:ascii="SimSun" w:eastAsia="SimSun" w:hint="eastAsia"/>
                <w:sz w:val="21"/>
              </w:rPr>
            </w:pPr>
            <w:r>
              <w:rPr>
                <w:rFonts w:ascii="SimSun" w:eastAsia="SimSun" w:hint="eastAsia"/>
                <w:spacing w:val="16"/>
                <w:sz w:val="21"/>
              </w:rPr>
              <w:t>党彦宝、</w:t>
            </w:r>
            <w:r>
              <w:rPr>
                <w:rFonts w:ascii="SimSun" w:eastAsia="SimSun" w:hint="eastAsia"/>
                <w:sz w:val="21"/>
              </w:rPr>
              <w:t>宝丰集团</w:t>
            </w:r>
          </w:p>
        </w:tc>
        <w:tc>
          <w:tcPr>
            <w:tcW w:w="6161" w:type="dxa"/>
          </w:tcPr>
          <w:p>
            <w:pPr>
              <w:pStyle w:val="TableParagraph"/>
              <w:spacing w:line="268" w:lineRule="auto" w:before="30"/>
              <w:ind w:left="108" w:right="83"/>
              <w:jc w:val="both"/>
              <w:rPr>
                <w:rFonts w:ascii="SimSun" w:hAnsi="SimSun" w:eastAsia="SimSun" w:hint="eastAsia"/>
                <w:sz w:val="21"/>
              </w:rPr>
            </w:pPr>
            <w:r>
              <w:rPr>
                <w:rFonts w:ascii="SimSun" w:hAnsi="SimSun" w:eastAsia="SimSun" w:hint="eastAsia"/>
                <w:spacing w:val="-1"/>
                <w:sz w:val="21"/>
              </w:rPr>
              <w:t>《关于社会保险和住房公积金的承诺函》，承诺：</w:t>
            </w:r>
            <w:r>
              <w:rPr>
                <w:sz w:val="21"/>
              </w:rPr>
              <w:t>“</w:t>
            </w:r>
            <w:r>
              <w:rPr>
                <w:rFonts w:ascii="SimSun" w:hAnsi="SimSun" w:eastAsia="SimSun" w:hint="eastAsia"/>
                <w:sz w:val="21"/>
              </w:rPr>
              <w:t>如果未缴纳社会保险费或住房公积金的宝丰能源及其子公司员工要求宝丰能源及其子公司为其补缴社会保险费或住房公积金，或者相关主管部门要求宝丰能源及其子公司为员工补缴社会保险费或住房公积</w:t>
            </w:r>
            <w:r>
              <w:rPr>
                <w:rFonts w:ascii="SimSun" w:hAnsi="SimSun" w:eastAsia="SimSun" w:hint="eastAsia"/>
                <w:spacing w:val="1"/>
                <w:sz w:val="21"/>
              </w:rPr>
              <w:t> </w:t>
            </w:r>
            <w:r>
              <w:rPr>
                <w:rFonts w:ascii="SimSun" w:hAnsi="SimSun" w:eastAsia="SimSun" w:hint="eastAsia"/>
                <w:sz w:val="21"/>
              </w:rPr>
              <w:t>金，或者宝丰能源及其子公司未为员工缴纳社会保险费或住房公积金而承担任何罚款或损失，宝丰集团及本人将按照主管部门核定的金额无偿代宝丰能源及其子公司补缴，毋需宝丰能源及其子公司支付任何对价，并愿意承担由此给宝丰能源及其子公司带来</w:t>
            </w:r>
          </w:p>
          <w:p>
            <w:pPr>
              <w:pStyle w:val="TableParagraph"/>
              <w:spacing w:line="240" w:lineRule="exact"/>
              <w:ind w:left="108"/>
              <w:rPr>
                <w:sz w:val="21"/>
              </w:rPr>
            </w:pPr>
            <w:r>
              <w:rPr>
                <w:rFonts w:ascii="SimSun" w:hAnsi="SimSun" w:eastAsia="SimSun" w:hint="eastAsia"/>
                <w:sz w:val="21"/>
              </w:rPr>
              <w:t>的经济损失。</w:t>
            </w:r>
            <w:r>
              <w:rPr>
                <w:sz w:val="21"/>
              </w:rPr>
              <w:t>”</w:t>
            </w:r>
          </w:p>
        </w:tc>
        <w:tc>
          <w:tcPr>
            <w:tcW w:w="1367" w:type="dxa"/>
          </w:tcPr>
          <w:p>
            <w:pPr>
              <w:pStyle w:val="TableParagraph"/>
              <w:rPr>
                <w:rFonts w:ascii="SimSun"/>
                <w:sz w:val="20"/>
              </w:rPr>
            </w:pPr>
          </w:p>
          <w:p>
            <w:pPr>
              <w:pStyle w:val="TableParagraph"/>
              <w:rPr>
                <w:rFonts w:ascii="SimSun"/>
                <w:sz w:val="20"/>
              </w:rPr>
            </w:pPr>
          </w:p>
          <w:p>
            <w:pPr>
              <w:pStyle w:val="TableParagraph"/>
              <w:rPr>
                <w:rFonts w:ascii="SimSun"/>
                <w:sz w:val="21"/>
              </w:rPr>
            </w:pPr>
          </w:p>
          <w:p>
            <w:pPr>
              <w:pStyle w:val="TableParagraph"/>
              <w:ind w:left="109"/>
              <w:rPr>
                <w:rFonts w:ascii="SimSun" w:eastAsia="SimSun" w:hint="eastAsia"/>
                <w:sz w:val="21"/>
              </w:rPr>
            </w:pPr>
            <w:r>
              <w:rPr>
                <w:rFonts w:ascii="SimSun" w:eastAsia="SimSun" w:hint="eastAsia"/>
                <w:spacing w:val="18"/>
                <w:sz w:val="21"/>
              </w:rPr>
              <w:t>承诺时间：</w:t>
            </w:r>
          </w:p>
          <w:p>
            <w:pPr>
              <w:pStyle w:val="TableParagraph"/>
              <w:spacing w:before="31"/>
              <w:ind w:left="109"/>
              <w:rPr>
                <w:rFonts w:ascii="SimSun" w:eastAsia="SimSun" w:hint="eastAsia"/>
                <w:sz w:val="21"/>
              </w:rPr>
            </w:pPr>
            <w:r>
              <w:rPr>
                <w:sz w:val="21"/>
              </w:rPr>
              <w:t>2017</w:t>
            </w:r>
            <w:r>
              <w:rPr>
                <w:spacing w:val="15"/>
                <w:sz w:val="21"/>
              </w:rPr>
              <w:t> </w:t>
            </w:r>
            <w:r>
              <w:rPr>
                <w:rFonts w:ascii="SimSun" w:eastAsia="SimSun" w:hint="eastAsia"/>
                <w:spacing w:val="-17"/>
                <w:sz w:val="21"/>
              </w:rPr>
              <w:t>年 </w:t>
            </w:r>
            <w:r>
              <w:rPr>
                <w:sz w:val="21"/>
              </w:rPr>
              <w:t>7</w:t>
            </w:r>
            <w:r>
              <w:rPr>
                <w:spacing w:val="16"/>
                <w:sz w:val="21"/>
              </w:rPr>
              <w:t> </w:t>
            </w:r>
            <w:r>
              <w:rPr>
                <w:rFonts w:ascii="SimSun" w:eastAsia="SimSun" w:hint="eastAsia"/>
                <w:sz w:val="21"/>
              </w:rPr>
              <w:t>月</w:t>
            </w:r>
          </w:p>
          <w:p>
            <w:pPr>
              <w:pStyle w:val="TableParagraph"/>
              <w:spacing w:line="266" w:lineRule="auto" w:before="31"/>
              <w:ind w:left="109" w:right="90"/>
              <w:rPr>
                <w:rFonts w:ascii="SimSun" w:eastAsia="SimSun" w:hint="eastAsia"/>
                <w:sz w:val="21"/>
              </w:rPr>
            </w:pPr>
            <w:r>
              <w:rPr>
                <w:sz w:val="21"/>
              </w:rPr>
              <w:t>29</w:t>
            </w:r>
            <w:r>
              <w:rPr>
                <w:spacing w:val="37"/>
                <w:sz w:val="21"/>
              </w:rPr>
              <w:t> </w:t>
            </w:r>
            <w:r>
              <w:rPr>
                <w:rFonts w:ascii="SimSun" w:eastAsia="SimSun" w:hint="eastAsia"/>
                <w:sz w:val="21"/>
              </w:rPr>
              <w:t>日；承诺期限：长期</w:t>
            </w:r>
          </w:p>
        </w:tc>
        <w:tc>
          <w:tcPr>
            <w:tcW w:w="678" w:type="dxa"/>
            <w:tcBorders>
              <w:right w:val="single" w:sz="6" w:space="0" w:color="000000"/>
            </w:tcBorders>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16"/>
              </w:rPr>
            </w:pPr>
          </w:p>
          <w:p>
            <w:pPr>
              <w:pStyle w:val="TableParagraph"/>
              <w:ind w:left="16"/>
              <w:jc w:val="center"/>
              <w:rPr>
                <w:rFonts w:ascii="SimSun" w:eastAsia="SimSun" w:hint="eastAsia"/>
                <w:sz w:val="21"/>
              </w:rPr>
            </w:pPr>
            <w:r>
              <w:rPr>
                <w:rFonts w:ascii="SimSun" w:eastAsia="SimSun" w:hint="eastAsia"/>
                <w:w w:val="100"/>
                <w:sz w:val="21"/>
              </w:rPr>
              <w:t>否</w:t>
            </w:r>
          </w:p>
        </w:tc>
        <w:tc>
          <w:tcPr>
            <w:tcW w:w="858" w:type="dxa"/>
            <w:tcBorders>
              <w:left w:val="single" w:sz="6" w:space="0" w:color="000000"/>
            </w:tcBorders>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16"/>
              </w:rPr>
            </w:pPr>
          </w:p>
          <w:p>
            <w:pPr>
              <w:pStyle w:val="TableParagraph"/>
              <w:ind w:left="17"/>
              <w:jc w:val="center"/>
              <w:rPr>
                <w:rFonts w:ascii="SimSun" w:eastAsia="SimSun" w:hint="eastAsia"/>
                <w:sz w:val="21"/>
              </w:rPr>
            </w:pPr>
            <w:r>
              <w:rPr>
                <w:rFonts w:ascii="SimSun" w:eastAsia="SimSun" w:hint="eastAsia"/>
                <w:w w:val="100"/>
                <w:sz w:val="21"/>
              </w:rPr>
              <w:t>是</w:t>
            </w:r>
          </w:p>
        </w:tc>
        <w:tc>
          <w:tcPr>
            <w:tcW w:w="1158"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16"/>
              </w:rPr>
            </w:pPr>
          </w:p>
          <w:p>
            <w:pPr>
              <w:pStyle w:val="TableParagraph"/>
              <w:ind w:left="251" w:right="227"/>
              <w:jc w:val="center"/>
              <w:rPr>
                <w:rFonts w:ascii="SimSun" w:eastAsia="SimSun" w:hint="eastAsia"/>
                <w:sz w:val="21"/>
              </w:rPr>
            </w:pPr>
            <w:r>
              <w:rPr>
                <w:rFonts w:ascii="SimSun" w:eastAsia="SimSun" w:hint="eastAsia"/>
                <w:sz w:val="21"/>
              </w:rPr>
              <w:t>不适用</w:t>
            </w:r>
          </w:p>
        </w:tc>
        <w:tc>
          <w:tcPr>
            <w:tcW w:w="1266"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16"/>
              </w:rPr>
            </w:pPr>
          </w:p>
          <w:p>
            <w:pPr>
              <w:pStyle w:val="TableParagraph"/>
              <w:ind w:left="204" w:right="180"/>
              <w:jc w:val="center"/>
              <w:rPr>
                <w:rFonts w:ascii="SimSun" w:eastAsia="SimSun" w:hint="eastAsia"/>
                <w:sz w:val="21"/>
              </w:rPr>
            </w:pPr>
            <w:r>
              <w:rPr>
                <w:rFonts w:ascii="SimSun" w:eastAsia="SimSun" w:hint="eastAsia"/>
                <w:sz w:val="21"/>
              </w:rPr>
              <w:t>不适用</w:t>
            </w:r>
          </w:p>
        </w:tc>
      </w:tr>
      <w:tr>
        <w:trPr>
          <w:trHeight w:val="1500" w:hRule="atLeast"/>
        </w:trPr>
        <w:tc>
          <w:tcPr>
            <w:tcW w:w="1150" w:type="dxa"/>
          </w:tcPr>
          <w:p>
            <w:pPr>
              <w:pStyle w:val="TableParagraph"/>
              <w:spacing w:before="9"/>
              <w:rPr>
                <w:rFonts w:ascii="SimSun"/>
                <w:sz w:val="25"/>
              </w:rPr>
            </w:pPr>
          </w:p>
          <w:p>
            <w:pPr>
              <w:pStyle w:val="TableParagraph"/>
              <w:spacing w:line="266" w:lineRule="auto" w:before="1"/>
              <w:ind w:left="107" w:right="97"/>
              <w:jc w:val="both"/>
              <w:rPr>
                <w:rFonts w:ascii="SimSun" w:eastAsia="SimSun" w:hint="eastAsia"/>
                <w:sz w:val="21"/>
              </w:rPr>
            </w:pPr>
            <w:r>
              <w:rPr>
                <w:rFonts w:ascii="SimSun" w:eastAsia="SimSun" w:hint="eastAsia"/>
                <w:spacing w:val="21"/>
                <w:sz w:val="21"/>
              </w:rPr>
              <w:t>与首次公开发行相</w:t>
            </w:r>
            <w:r>
              <w:rPr>
                <w:rFonts w:ascii="SimSun" w:eastAsia="SimSun" w:hint="eastAsia"/>
                <w:sz w:val="21"/>
              </w:rPr>
              <w:t>关的承诺</w:t>
            </w:r>
          </w:p>
        </w:tc>
        <w:tc>
          <w:tcPr>
            <w:tcW w:w="974" w:type="dxa"/>
          </w:tcPr>
          <w:p>
            <w:pPr>
              <w:pStyle w:val="TableParagraph"/>
              <w:rPr>
                <w:rFonts w:ascii="SimSun"/>
                <w:sz w:val="20"/>
              </w:rPr>
            </w:pPr>
          </w:p>
          <w:p>
            <w:pPr>
              <w:pStyle w:val="TableParagraph"/>
              <w:spacing w:before="2"/>
              <w:rPr>
                <w:rFonts w:ascii="SimSun"/>
                <w:sz w:val="29"/>
              </w:rPr>
            </w:pPr>
          </w:p>
          <w:p>
            <w:pPr>
              <w:pStyle w:val="TableParagraph"/>
              <w:ind w:left="107"/>
              <w:rPr>
                <w:rFonts w:ascii="SimSun" w:eastAsia="SimSun" w:hint="eastAsia"/>
                <w:sz w:val="21"/>
              </w:rPr>
            </w:pPr>
            <w:r>
              <w:rPr>
                <w:rFonts w:ascii="SimSun" w:eastAsia="SimSun" w:hint="eastAsia"/>
                <w:sz w:val="21"/>
              </w:rPr>
              <w:t>其他</w:t>
            </w:r>
          </w:p>
        </w:tc>
        <w:tc>
          <w:tcPr>
            <w:tcW w:w="1125" w:type="dxa"/>
          </w:tcPr>
          <w:p>
            <w:pPr>
              <w:pStyle w:val="TableParagraph"/>
              <w:rPr>
                <w:rFonts w:ascii="SimSun"/>
                <w:sz w:val="20"/>
              </w:rPr>
            </w:pPr>
          </w:p>
          <w:p>
            <w:pPr>
              <w:pStyle w:val="TableParagraph"/>
              <w:spacing w:before="2"/>
              <w:rPr>
                <w:rFonts w:ascii="SimSun"/>
                <w:sz w:val="29"/>
              </w:rPr>
            </w:pPr>
          </w:p>
          <w:p>
            <w:pPr>
              <w:pStyle w:val="TableParagraph"/>
              <w:ind w:left="108"/>
              <w:rPr>
                <w:rFonts w:ascii="SimSun" w:eastAsia="SimSun" w:hint="eastAsia"/>
                <w:sz w:val="21"/>
              </w:rPr>
            </w:pPr>
            <w:r>
              <w:rPr>
                <w:rFonts w:ascii="SimSun" w:eastAsia="SimSun" w:hint="eastAsia"/>
                <w:sz w:val="21"/>
              </w:rPr>
              <w:t>党彦宝</w:t>
            </w:r>
          </w:p>
        </w:tc>
        <w:tc>
          <w:tcPr>
            <w:tcW w:w="6161" w:type="dxa"/>
          </w:tcPr>
          <w:p>
            <w:pPr>
              <w:pStyle w:val="TableParagraph"/>
              <w:spacing w:line="268" w:lineRule="auto" w:before="29"/>
              <w:ind w:left="108" w:right="91"/>
              <w:jc w:val="both"/>
              <w:rPr>
                <w:rFonts w:ascii="SimSun" w:eastAsia="SimSun" w:hint="eastAsia"/>
                <w:sz w:val="21"/>
              </w:rPr>
            </w:pPr>
            <w:r>
              <w:rPr>
                <w:sz w:val="21"/>
              </w:rPr>
              <w:t>1.</w:t>
            </w:r>
            <w:r>
              <w:rPr>
                <w:rFonts w:ascii="SimSun" w:eastAsia="SimSun" w:hint="eastAsia"/>
                <w:spacing w:val="-6"/>
                <w:sz w:val="21"/>
              </w:rPr>
              <w:t>发行人股票在上海证券交易所上市后，本人将根据相关法律法规</w:t>
            </w:r>
            <w:r>
              <w:rPr>
                <w:rFonts w:ascii="SimSun" w:eastAsia="SimSun" w:hint="eastAsia"/>
                <w:spacing w:val="-8"/>
                <w:sz w:val="21"/>
              </w:rPr>
              <w:t>或监管机构要求就境外股权的持续情况、变更或调整情况真实、准</w:t>
            </w:r>
            <w:r>
              <w:rPr>
                <w:rFonts w:ascii="SimSun" w:eastAsia="SimSun" w:hint="eastAsia"/>
                <w:spacing w:val="-3"/>
                <w:sz w:val="21"/>
              </w:rPr>
              <w:t>确、及时地履行信息披露义务；</w:t>
            </w:r>
            <w:r>
              <w:rPr>
                <w:spacing w:val="-3"/>
                <w:sz w:val="21"/>
              </w:rPr>
              <w:t>2.</w:t>
            </w:r>
            <w:r>
              <w:rPr>
                <w:rFonts w:ascii="SimSun" w:eastAsia="SimSun" w:hint="eastAsia"/>
                <w:spacing w:val="-3"/>
                <w:sz w:val="21"/>
              </w:rPr>
              <w:t>如根据相关法律法规或监管机构</w:t>
            </w:r>
            <w:r>
              <w:rPr>
                <w:rFonts w:ascii="SimSun" w:eastAsia="SimSun" w:hint="eastAsia"/>
                <w:sz w:val="21"/>
              </w:rPr>
              <w:t>要求需要对上述股权结构进行调整，本人将严格按照监管机构要</w:t>
            </w:r>
          </w:p>
          <w:p>
            <w:pPr>
              <w:pStyle w:val="TableParagraph"/>
              <w:spacing w:line="245" w:lineRule="exact"/>
              <w:ind w:left="108"/>
              <w:rPr>
                <w:rFonts w:ascii="SimSun" w:eastAsia="SimSun" w:hint="eastAsia"/>
                <w:sz w:val="21"/>
              </w:rPr>
            </w:pPr>
            <w:r>
              <w:rPr>
                <w:rFonts w:ascii="SimSun" w:eastAsia="SimSun" w:hint="eastAsia"/>
                <w:sz w:val="21"/>
              </w:rPr>
              <w:t>求履行相应程序。</w:t>
            </w:r>
          </w:p>
        </w:tc>
        <w:tc>
          <w:tcPr>
            <w:tcW w:w="1367" w:type="dxa"/>
          </w:tcPr>
          <w:p>
            <w:pPr>
              <w:pStyle w:val="TableParagraph"/>
              <w:spacing w:before="2"/>
              <w:rPr>
                <w:rFonts w:ascii="SimSun"/>
                <w:sz w:val="14"/>
              </w:rPr>
            </w:pPr>
          </w:p>
          <w:p>
            <w:pPr>
              <w:pStyle w:val="TableParagraph"/>
              <w:ind w:left="109"/>
              <w:rPr>
                <w:rFonts w:ascii="SimSun" w:eastAsia="SimSun" w:hint="eastAsia"/>
                <w:sz w:val="21"/>
              </w:rPr>
            </w:pPr>
            <w:r>
              <w:rPr>
                <w:rFonts w:ascii="SimSun" w:eastAsia="SimSun" w:hint="eastAsia"/>
                <w:spacing w:val="18"/>
                <w:sz w:val="21"/>
              </w:rPr>
              <w:t>承诺时间：</w:t>
            </w:r>
          </w:p>
          <w:p>
            <w:pPr>
              <w:pStyle w:val="TableParagraph"/>
              <w:spacing w:before="31"/>
              <w:ind w:left="109"/>
              <w:rPr>
                <w:rFonts w:ascii="SimSun" w:eastAsia="SimSun" w:hint="eastAsia"/>
                <w:sz w:val="21"/>
              </w:rPr>
            </w:pPr>
            <w:r>
              <w:rPr>
                <w:sz w:val="21"/>
              </w:rPr>
              <w:t>2018</w:t>
            </w:r>
            <w:r>
              <w:rPr>
                <w:spacing w:val="15"/>
                <w:sz w:val="21"/>
              </w:rPr>
              <w:t> </w:t>
            </w:r>
            <w:r>
              <w:rPr>
                <w:rFonts w:ascii="SimSun" w:eastAsia="SimSun" w:hint="eastAsia"/>
                <w:spacing w:val="-17"/>
                <w:sz w:val="21"/>
              </w:rPr>
              <w:t>年 </w:t>
            </w:r>
            <w:r>
              <w:rPr>
                <w:sz w:val="21"/>
              </w:rPr>
              <w:t>5</w:t>
            </w:r>
            <w:r>
              <w:rPr>
                <w:spacing w:val="16"/>
                <w:sz w:val="21"/>
              </w:rPr>
              <w:t> </w:t>
            </w:r>
            <w:r>
              <w:rPr>
                <w:rFonts w:ascii="SimSun" w:eastAsia="SimSun" w:hint="eastAsia"/>
                <w:sz w:val="21"/>
              </w:rPr>
              <w:t>月</w:t>
            </w:r>
          </w:p>
          <w:p>
            <w:pPr>
              <w:pStyle w:val="TableParagraph"/>
              <w:spacing w:line="266" w:lineRule="auto" w:before="31"/>
              <w:ind w:left="109" w:right="90"/>
              <w:rPr>
                <w:rFonts w:ascii="SimSun" w:eastAsia="SimSun" w:hint="eastAsia"/>
                <w:sz w:val="21"/>
              </w:rPr>
            </w:pPr>
            <w:r>
              <w:rPr>
                <w:sz w:val="21"/>
              </w:rPr>
              <w:t>30</w:t>
            </w:r>
            <w:r>
              <w:rPr>
                <w:spacing w:val="37"/>
                <w:sz w:val="21"/>
              </w:rPr>
              <w:t> </w:t>
            </w:r>
            <w:r>
              <w:rPr>
                <w:rFonts w:ascii="SimSun" w:eastAsia="SimSun" w:hint="eastAsia"/>
                <w:sz w:val="21"/>
              </w:rPr>
              <w:t>日；承诺期限：长期</w:t>
            </w:r>
          </w:p>
        </w:tc>
        <w:tc>
          <w:tcPr>
            <w:tcW w:w="678" w:type="dxa"/>
            <w:tcBorders>
              <w:right w:val="single" w:sz="6" w:space="0" w:color="000000"/>
            </w:tcBorders>
          </w:tcPr>
          <w:p>
            <w:pPr>
              <w:pStyle w:val="TableParagraph"/>
              <w:rPr>
                <w:rFonts w:ascii="SimSun"/>
                <w:sz w:val="20"/>
              </w:rPr>
            </w:pPr>
          </w:p>
          <w:p>
            <w:pPr>
              <w:pStyle w:val="TableParagraph"/>
              <w:spacing w:before="2"/>
              <w:rPr>
                <w:rFonts w:ascii="SimSun"/>
                <w:sz w:val="29"/>
              </w:rPr>
            </w:pPr>
          </w:p>
          <w:p>
            <w:pPr>
              <w:pStyle w:val="TableParagraph"/>
              <w:ind w:left="16"/>
              <w:jc w:val="center"/>
              <w:rPr>
                <w:rFonts w:ascii="SimSun" w:eastAsia="SimSun" w:hint="eastAsia"/>
                <w:sz w:val="21"/>
              </w:rPr>
            </w:pPr>
            <w:r>
              <w:rPr>
                <w:rFonts w:ascii="SimSun" w:eastAsia="SimSun" w:hint="eastAsia"/>
                <w:w w:val="100"/>
                <w:sz w:val="21"/>
              </w:rPr>
              <w:t>否</w:t>
            </w:r>
          </w:p>
        </w:tc>
        <w:tc>
          <w:tcPr>
            <w:tcW w:w="858" w:type="dxa"/>
            <w:tcBorders>
              <w:left w:val="single" w:sz="6" w:space="0" w:color="000000"/>
            </w:tcBorders>
          </w:tcPr>
          <w:p>
            <w:pPr>
              <w:pStyle w:val="TableParagraph"/>
              <w:rPr>
                <w:rFonts w:ascii="SimSun"/>
                <w:sz w:val="20"/>
              </w:rPr>
            </w:pPr>
          </w:p>
          <w:p>
            <w:pPr>
              <w:pStyle w:val="TableParagraph"/>
              <w:spacing w:before="2"/>
              <w:rPr>
                <w:rFonts w:ascii="SimSun"/>
                <w:sz w:val="29"/>
              </w:rPr>
            </w:pPr>
          </w:p>
          <w:p>
            <w:pPr>
              <w:pStyle w:val="TableParagraph"/>
              <w:ind w:left="17"/>
              <w:jc w:val="center"/>
              <w:rPr>
                <w:rFonts w:ascii="SimSun" w:eastAsia="SimSun" w:hint="eastAsia"/>
                <w:sz w:val="21"/>
              </w:rPr>
            </w:pPr>
            <w:r>
              <w:rPr>
                <w:rFonts w:ascii="SimSun" w:eastAsia="SimSun" w:hint="eastAsia"/>
                <w:w w:val="100"/>
                <w:sz w:val="21"/>
              </w:rPr>
              <w:t>是</w:t>
            </w:r>
          </w:p>
        </w:tc>
        <w:tc>
          <w:tcPr>
            <w:tcW w:w="1158" w:type="dxa"/>
          </w:tcPr>
          <w:p>
            <w:pPr>
              <w:pStyle w:val="TableParagraph"/>
              <w:rPr>
                <w:rFonts w:ascii="SimSun"/>
                <w:sz w:val="20"/>
              </w:rPr>
            </w:pPr>
          </w:p>
          <w:p>
            <w:pPr>
              <w:pStyle w:val="TableParagraph"/>
              <w:spacing w:before="2"/>
              <w:rPr>
                <w:rFonts w:ascii="SimSun"/>
                <w:sz w:val="29"/>
              </w:rPr>
            </w:pPr>
          </w:p>
          <w:p>
            <w:pPr>
              <w:pStyle w:val="TableParagraph"/>
              <w:ind w:left="251" w:right="227"/>
              <w:jc w:val="center"/>
              <w:rPr>
                <w:rFonts w:ascii="SimSun" w:eastAsia="SimSun" w:hint="eastAsia"/>
                <w:sz w:val="21"/>
              </w:rPr>
            </w:pPr>
            <w:r>
              <w:rPr>
                <w:rFonts w:ascii="SimSun" w:eastAsia="SimSun" w:hint="eastAsia"/>
                <w:sz w:val="21"/>
              </w:rPr>
              <w:t>不适用</w:t>
            </w:r>
          </w:p>
        </w:tc>
        <w:tc>
          <w:tcPr>
            <w:tcW w:w="1266" w:type="dxa"/>
          </w:tcPr>
          <w:p>
            <w:pPr>
              <w:pStyle w:val="TableParagraph"/>
              <w:rPr>
                <w:rFonts w:ascii="SimSun"/>
                <w:sz w:val="20"/>
              </w:rPr>
            </w:pPr>
          </w:p>
          <w:p>
            <w:pPr>
              <w:pStyle w:val="TableParagraph"/>
              <w:spacing w:before="2"/>
              <w:rPr>
                <w:rFonts w:ascii="SimSun"/>
                <w:sz w:val="29"/>
              </w:rPr>
            </w:pPr>
          </w:p>
          <w:p>
            <w:pPr>
              <w:pStyle w:val="TableParagraph"/>
              <w:ind w:left="204" w:right="180"/>
              <w:jc w:val="center"/>
              <w:rPr>
                <w:rFonts w:ascii="SimSun" w:eastAsia="SimSun" w:hint="eastAsia"/>
                <w:sz w:val="21"/>
              </w:rPr>
            </w:pPr>
            <w:r>
              <w:rPr>
                <w:rFonts w:ascii="SimSun" w:eastAsia="SimSun" w:hint="eastAsia"/>
                <w:sz w:val="21"/>
              </w:rPr>
              <w:t>不适用</w:t>
            </w:r>
          </w:p>
        </w:tc>
      </w:tr>
      <w:tr>
        <w:trPr>
          <w:trHeight w:val="2402" w:hRule="atLeast"/>
        </w:trPr>
        <w:tc>
          <w:tcPr>
            <w:tcW w:w="1150" w:type="dxa"/>
          </w:tcPr>
          <w:p>
            <w:pPr>
              <w:pStyle w:val="TableParagraph"/>
              <w:rPr>
                <w:rFonts w:ascii="SimSun"/>
                <w:sz w:val="20"/>
              </w:rPr>
            </w:pPr>
          </w:p>
          <w:p>
            <w:pPr>
              <w:pStyle w:val="TableParagraph"/>
              <w:rPr>
                <w:rFonts w:ascii="SimSun"/>
                <w:sz w:val="20"/>
              </w:rPr>
            </w:pPr>
          </w:p>
          <w:p>
            <w:pPr>
              <w:pStyle w:val="TableParagraph"/>
              <w:spacing w:before="12"/>
              <w:rPr>
                <w:rFonts w:ascii="SimSun"/>
                <w:sz w:val="20"/>
              </w:rPr>
            </w:pPr>
          </w:p>
          <w:p>
            <w:pPr>
              <w:pStyle w:val="TableParagraph"/>
              <w:spacing w:line="268" w:lineRule="auto"/>
              <w:ind w:left="107" w:right="97"/>
              <w:jc w:val="both"/>
              <w:rPr>
                <w:rFonts w:ascii="SimSun" w:eastAsia="SimSun" w:hint="eastAsia"/>
                <w:sz w:val="21"/>
              </w:rPr>
            </w:pPr>
            <w:r>
              <w:rPr>
                <w:rFonts w:ascii="SimSun" w:eastAsia="SimSun" w:hint="eastAsia"/>
                <w:spacing w:val="21"/>
                <w:sz w:val="21"/>
              </w:rPr>
              <w:t>与首次公开发行相</w:t>
            </w:r>
            <w:r>
              <w:rPr>
                <w:rFonts w:ascii="SimSun" w:eastAsia="SimSun" w:hint="eastAsia"/>
                <w:sz w:val="21"/>
              </w:rPr>
              <w:t>关的承诺</w:t>
            </w:r>
          </w:p>
        </w:tc>
        <w:tc>
          <w:tcPr>
            <w:tcW w:w="974"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line="268" w:lineRule="auto" w:before="161"/>
              <w:ind w:left="107" w:right="93"/>
              <w:rPr>
                <w:rFonts w:ascii="SimSun" w:eastAsia="SimSun" w:hint="eastAsia"/>
                <w:sz w:val="21"/>
              </w:rPr>
            </w:pPr>
            <w:r>
              <w:rPr>
                <w:rFonts w:ascii="SimSun" w:eastAsia="SimSun" w:hint="eastAsia"/>
                <w:spacing w:val="-20"/>
                <w:sz w:val="21"/>
              </w:rPr>
              <w:t>股 份 限</w:t>
            </w:r>
            <w:r>
              <w:rPr>
                <w:rFonts w:ascii="SimSun" w:eastAsia="SimSun" w:hint="eastAsia"/>
                <w:sz w:val="21"/>
              </w:rPr>
              <w:t>售</w:t>
            </w:r>
          </w:p>
        </w:tc>
        <w:tc>
          <w:tcPr>
            <w:tcW w:w="1125" w:type="dxa"/>
          </w:tcPr>
          <w:p>
            <w:pPr>
              <w:pStyle w:val="TableParagraph"/>
              <w:rPr>
                <w:rFonts w:ascii="SimSun"/>
                <w:sz w:val="20"/>
              </w:rPr>
            </w:pPr>
          </w:p>
          <w:p>
            <w:pPr>
              <w:pStyle w:val="TableParagraph"/>
              <w:spacing w:before="1"/>
              <w:rPr>
                <w:rFonts w:ascii="SimSun"/>
                <w:sz w:val="29"/>
              </w:rPr>
            </w:pPr>
          </w:p>
          <w:p>
            <w:pPr>
              <w:pStyle w:val="TableParagraph"/>
              <w:spacing w:line="268" w:lineRule="auto" w:before="1"/>
              <w:ind w:left="108" w:right="90"/>
              <w:jc w:val="both"/>
              <w:rPr>
                <w:rFonts w:ascii="SimSun" w:eastAsia="SimSun" w:hint="eastAsia"/>
                <w:sz w:val="21"/>
              </w:rPr>
            </w:pPr>
            <w:r>
              <w:rPr>
                <w:rFonts w:ascii="SimSun" w:eastAsia="SimSun" w:hint="eastAsia"/>
                <w:spacing w:val="10"/>
                <w:sz w:val="21"/>
              </w:rPr>
              <w:t>宝 丰 集</w:t>
            </w:r>
            <w:r>
              <w:rPr>
                <w:rFonts w:ascii="SimSun" w:eastAsia="SimSun" w:hint="eastAsia"/>
                <w:spacing w:val="16"/>
                <w:sz w:val="21"/>
              </w:rPr>
              <w:t>团、党彦宝、东毅</w:t>
            </w:r>
            <w:r>
              <w:rPr>
                <w:rFonts w:ascii="SimSun" w:eastAsia="SimSun" w:hint="eastAsia"/>
                <w:sz w:val="21"/>
              </w:rPr>
              <w:t>国际</w:t>
            </w:r>
          </w:p>
        </w:tc>
        <w:tc>
          <w:tcPr>
            <w:tcW w:w="6161" w:type="dxa"/>
          </w:tcPr>
          <w:p>
            <w:pPr>
              <w:pStyle w:val="TableParagraph"/>
              <w:spacing w:line="268" w:lineRule="auto" w:before="30"/>
              <w:ind w:left="108" w:right="-15"/>
              <w:rPr>
                <w:rFonts w:ascii="SimSun" w:eastAsia="SimSun" w:hint="eastAsia"/>
                <w:sz w:val="21"/>
              </w:rPr>
            </w:pPr>
            <w:r>
              <w:rPr>
                <w:rFonts w:ascii="SimSun" w:eastAsia="SimSun" w:hint="eastAsia"/>
                <w:spacing w:val="-2"/>
                <w:sz w:val="21"/>
              </w:rPr>
              <w:t>如进行减持，将提前三个交易日通知公司减持事宜并予以公告后，</w:t>
            </w:r>
            <w:r>
              <w:rPr>
                <w:rFonts w:ascii="SimSun" w:eastAsia="SimSun" w:hint="eastAsia"/>
                <w:spacing w:val="-102"/>
                <w:sz w:val="21"/>
              </w:rPr>
              <w:t> </w:t>
            </w:r>
            <w:r>
              <w:rPr>
                <w:rFonts w:ascii="SimSun" w:eastAsia="SimSun" w:hint="eastAsia"/>
                <w:sz w:val="21"/>
              </w:rPr>
              <w:t>再实施减持计划。减持将按照法律法规及证券交易所的相关规则</w:t>
            </w:r>
            <w:r>
              <w:rPr>
                <w:rFonts w:ascii="SimSun" w:eastAsia="SimSun" w:hint="eastAsia"/>
                <w:spacing w:val="-12"/>
                <w:sz w:val="21"/>
              </w:rPr>
              <w:t>要求进行，减持方式包括但不限于交易所集中竞价方式、大宗交易</w:t>
            </w:r>
            <w:r>
              <w:rPr>
                <w:rFonts w:ascii="SimSun" w:eastAsia="SimSun" w:hint="eastAsia"/>
                <w:sz w:val="21"/>
              </w:rPr>
              <w:t>方式、协议转让方式等。如以上承诺事项被证明不真实或未被遵守，则出售股票收益归公司所有，本单位</w:t>
            </w:r>
            <w:r>
              <w:rPr>
                <w:sz w:val="21"/>
              </w:rPr>
              <w:t>/</w:t>
            </w:r>
            <w:r>
              <w:rPr>
                <w:rFonts w:ascii="SimSun" w:eastAsia="SimSun" w:hint="eastAsia"/>
                <w:sz w:val="21"/>
              </w:rPr>
              <w:t>本人将在五个工作日内将前述收益缴纳至公司指定账户。如因本单位</w:t>
            </w:r>
            <w:r>
              <w:rPr>
                <w:sz w:val="21"/>
              </w:rPr>
              <w:t>/</w:t>
            </w:r>
            <w:r>
              <w:rPr>
                <w:rFonts w:ascii="SimSun" w:eastAsia="SimSun" w:hint="eastAsia"/>
                <w:sz w:val="21"/>
              </w:rPr>
              <w:t>本人未履行上述承诺事项给公司或者其他投资者造成损失的，本单位</w:t>
            </w:r>
            <w:r>
              <w:rPr>
                <w:sz w:val="21"/>
              </w:rPr>
              <w:t>/</w:t>
            </w:r>
            <w:r>
              <w:rPr>
                <w:rFonts w:ascii="SimSun" w:eastAsia="SimSun" w:hint="eastAsia"/>
                <w:sz w:val="21"/>
              </w:rPr>
              <w:t>本人将向公司</w:t>
            </w:r>
          </w:p>
          <w:p>
            <w:pPr>
              <w:pStyle w:val="TableParagraph"/>
              <w:spacing w:line="243" w:lineRule="exact"/>
              <w:ind w:left="108"/>
              <w:rPr>
                <w:rFonts w:ascii="SimSun" w:eastAsia="SimSun" w:hint="eastAsia"/>
                <w:sz w:val="21"/>
              </w:rPr>
            </w:pPr>
            <w:r>
              <w:rPr>
                <w:rFonts w:ascii="SimSun" w:eastAsia="SimSun" w:hint="eastAsia"/>
                <w:spacing w:val="-1"/>
                <w:sz w:val="21"/>
              </w:rPr>
              <w:t>或者其他投资者依法承担赔偿责任。本单位</w:t>
            </w:r>
            <w:r>
              <w:rPr>
                <w:sz w:val="21"/>
              </w:rPr>
              <w:t>/</w:t>
            </w:r>
            <w:r>
              <w:rPr>
                <w:rFonts w:ascii="SimSun" w:eastAsia="SimSun" w:hint="eastAsia"/>
                <w:sz w:val="21"/>
              </w:rPr>
              <w:t>本人怠于承担前述责</w:t>
            </w:r>
          </w:p>
        </w:tc>
        <w:tc>
          <w:tcPr>
            <w:tcW w:w="1367" w:type="dxa"/>
          </w:tcPr>
          <w:p>
            <w:pPr>
              <w:pStyle w:val="TableParagraph"/>
              <w:spacing w:before="9"/>
              <w:rPr>
                <w:rFonts w:ascii="SimSun"/>
                <w:sz w:val="25"/>
              </w:rPr>
            </w:pPr>
          </w:p>
          <w:p>
            <w:pPr>
              <w:pStyle w:val="TableParagraph"/>
              <w:ind w:left="109"/>
              <w:rPr>
                <w:rFonts w:ascii="SimSun" w:eastAsia="SimSun" w:hint="eastAsia"/>
                <w:sz w:val="21"/>
              </w:rPr>
            </w:pPr>
            <w:r>
              <w:rPr>
                <w:rFonts w:ascii="SimSun" w:eastAsia="SimSun" w:hint="eastAsia"/>
                <w:spacing w:val="18"/>
                <w:sz w:val="21"/>
              </w:rPr>
              <w:t>承诺时间：</w:t>
            </w:r>
          </w:p>
          <w:p>
            <w:pPr>
              <w:pStyle w:val="TableParagraph"/>
              <w:spacing w:before="31"/>
              <w:ind w:left="109"/>
              <w:rPr>
                <w:rFonts w:ascii="SimSun" w:eastAsia="SimSun" w:hint="eastAsia"/>
                <w:sz w:val="21"/>
              </w:rPr>
            </w:pPr>
            <w:r>
              <w:rPr>
                <w:sz w:val="21"/>
              </w:rPr>
              <w:t>2017</w:t>
            </w:r>
            <w:r>
              <w:rPr>
                <w:spacing w:val="-16"/>
                <w:sz w:val="21"/>
              </w:rPr>
              <w:t> </w:t>
            </w:r>
            <w:r>
              <w:rPr>
                <w:rFonts w:ascii="SimSun" w:eastAsia="SimSun" w:hint="eastAsia"/>
                <w:spacing w:val="33"/>
                <w:sz w:val="21"/>
              </w:rPr>
              <w:t>年</w:t>
            </w:r>
            <w:r>
              <w:rPr>
                <w:sz w:val="21"/>
              </w:rPr>
              <w:t>12</w:t>
            </w:r>
            <w:r>
              <w:rPr>
                <w:spacing w:val="-20"/>
                <w:sz w:val="21"/>
              </w:rPr>
              <w:t> </w:t>
            </w:r>
            <w:r>
              <w:rPr>
                <w:rFonts w:ascii="SimSun" w:eastAsia="SimSun" w:hint="eastAsia"/>
                <w:sz w:val="21"/>
              </w:rPr>
              <w:t>月</w:t>
            </w:r>
          </w:p>
          <w:p>
            <w:pPr>
              <w:pStyle w:val="TableParagraph"/>
              <w:spacing w:line="268" w:lineRule="auto" w:before="31"/>
              <w:ind w:left="109" w:right="90"/>
              <w:jc w:val="both"/>
              <w:rPr>
                <w:rFonts w:ascii="SimSun" w:eastAsia="SimSun" w:hint="eastAsia"/>
                <w:sz w:val="21"/>
              </w:rPr>
            </w:pPr>
            <w:r>
              <w:rPr>
                <w:sz w:val="21"/>
              </w:rPr>
              <w:t>13</w:t>
            </w:r>
            <w:r>
              <w:rPr>
                <w:spacing w:val="37"/>
                <w:sz w:val="21"/>
              </w:rPr>
              <w:t> </w:t>
            </w:r>
            <w:r>
              <w:rPr>
                <w:rFonts w:ascii="SimSun" w:eastAsia="SimSun" w:hint="eastAsia"/>
                <w:sz w:val="21"/>
              </w:rPr>
              <w:t>日；承诺</w:t>
            </w:r>
            <w:r>
              <w:rPr>
                <w:rFonts w:ascii="SimSun" w:eastAsia="SimSun" w:hint="eastAsia"/>
                <w:spacing w:val="-4"/>
                <w:sz w:val="21"/>
              </w:rPr>
              <w:t>期限： 自上</w:t>
            </w:r>
            <w:r>
              <w:rPr>
                <w:rFonts w:ascii="SimSun" w:eastAsia="SimSun" w:hint="eastAsia"/>
                <w:spacing w:val="18"/>
                <w:sz w:val="21"/>
              </w:rPr>
              <w:t>市之日起，</w:t>
            </w:r>
            <w:r>
              <w:rPr>
                <w:rFonts w:ascii="SimSun" w:eastAsia="SimSun" w:hint="eastAsia"/>
                <w:spacing w:val="-103"/>
                <w:sz w:val="21"/>
              </w:rPr>
              <w:t> </w:t>
            </w:r>
            <w:r>
              <w:rPr>
                <w:rFonts w:ascii="SimSun" w:eastAsia="SimSun" w:hint="eastAsia"/>
                <w:sz w:val="21"/>
              </w:rPr>
              <w:t>长期履行</w:t>
            </w:r>
          </w:p>
        </w:tc>
        <w:tc>
          <w:tcPr>
            <w:tcW w:w="678" w:type="dxa"/>
            <w:tcBorders>
              <w:right w:val="single" w:sz="6" w:space="0" w:color="000000"/>
            </w:tcBorders>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5"/>
              <w:rPr>
                <w:rFonts w:ascii="SimSun"/>
                <w:sz w:val="24"/>
              </w:rPr>
            </w:pPr>
          </w:p>
          <w:p>
            <w:pPr>
              <w:pStyle w:val="TableParagraph"/>
              <w:ind w:left="16"/>
              <w:jc w:val="center"/>
              <w:rPr>
                <w:rFonts w:ascii="SimSun" w:eastAsia="SimSun" w:hint="eastAsia"/>
                <w:sz w:val="21"/>
              </w:rPr>
            </w:pPr>
            <w:r>
              <w:rPr>
                <w:rFonts w:ascii="SimSun" w:eastAsia="SimSun" w:hint="eastAsia"/>
                <w:w w:val="100"/>
                <w:sz w:val="21"/>
              </w:rPr>
              <w:t>否</w:t>
            </w:r>
          </w:p>
        </w:tc>
        <w:tc>
          <w:tcPr>
            <w:tcW w:w="858" w:type="dxa"/>
            <w:tcBorders>
              <w:left w:val="single" w:sz="6" w:space="0" w:color="000000"/>
            </w:tcBorders>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5"/>
              <w:rPr>
                <w:rFonts w:ascii="SimSun"/>
                <w:sz w:val="24"/>
              </w:rPr>
            </w:pPr>
          </w:p>
          <w:p>
            <w:pPr>
              <w:pStyle w:val="TableParagraph"/>
              <w:ind w:left="17"/>
              <w:jc w:val="center"/>
              <w:rPr>
                <w:rFonts w:ascii="SimSun" w:eastAsia="SimSun" w:hint="eastAsia"/>
                <w:sz w:val="21"/>
              </w:rPr>
            </w:pPr>
            <w:r>
              <w:rPr>
                <w:rFonts w:ascii="SimSun" w:eastAsia="SimSun" w:hint="eastAsia"/>
                <w:w w:val="100"/>
                <w:sz w:val="21"/>
              </w:rPr>
              <w:t>是</w:t>
            </w:r>
          </w:p>
        </w:tc>
        <w:tc>
          <w:tcPr>
            <w:tcW w:w="1158"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5"/>
              <w:rPr>
                <w:rFonts w:ascii="SimSun"/>
                <w:sz w:val="24"/>
              </w:rPr>
            </w:pPr>
          </w:p>
          <w:p>
            <w:pPr>
              <w:pStyle w:val="TableParagraph"/>
              <w:ind w:left="251" w:right="227"/>
              <w:jc w:val="center"/>
              <w:rPr>
                <w:rFonts w:ascii="SimSun" w:eastAsia="SimSun" w:hint="eastAsia"/>
                <w:sz w:val="21"/>
              </w:rPr>
            </w:pPr>
            <w:r>
              <w:rPr>
                <w:rFonts w:ascii="SimSun" w:eastAsia="SimSun" w:hint="eastAsia"/>
                <w:sz w:val="21"/>
              </w:rPr>
              <w:t>不适用</w:t>
            </w:r>
          </w:p>
        </w:tc>
        <w:tc>
          <w:tcPr>
            <w:tcW w:w="1266"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5"/>
              <w:rPr>
                <w:rFonts w:ascii="SimSun"/>
                <w:sz w:val="24"/>
              </w:rPr>
            </w:pPr>
          </w:p>
          <w:p>
            <w:pPr>
              <w:pStyle w:val="TableParagraph"/>
              <w:ind w:left="204" w:right="180"/>
              <w:jc w:val="center"/>
              <w:rPr>
                <w:rFonts w:ascii="SimSun" w:eastAsia="SimSun" w:hint="eastAsia"/>
                <w:sz w:val="21"/>
              </w:rPr>
            </w:pPr>
            <w:r>
              <w:rPr>
                <w:rFonts w:ascii="SimSun" w:eastAsia="SimSun" w:hint="eastAsia"/>
                <w:sz w:val="21"/>
              </w:rPr>
              <w:t>不适用</w:t>
            </w:r>
          </w:p>
        </w:tc>
      </w:tr>
    </w:tbl>
    <w:p>
      <w:pPr>
        <w:spacing w:after="0"/>
        <w:jc w:val="center"/>
        <w:rPr>
          <w:rFonts w:ascii="SimSun" w:eastAsia="SimSun" w:hint="eastAsia"/>
          <w:sz w:val="21"/>
        </w:rPr>
        <w:sectPr>
          <w:pgSz w:w="16840" w:h="11910" w:orient="landscape"/>
          <w:pgMar w:header="880" w:footer="1195" w:top="1180" w:bottom="1380" w:left="900" w:right="960"/>
        </w:sectPr>
      </w:pPr>
    </w:p>
    <w:p>
      <w:pPr>
        <w:pStyle w:val="BodyText"/>
        <w:rPr>
          <w:sz w:val="20"/>
        </w:rPr>
      </w:pPr>
    </w:p>
    <w:p>
      <w:pPr>
        <w:pStyle w:val="BodyText"/>
        <w:spacing w:before="2"/>
        <w:rPr>
          <w:sz w:val="28"/>
        </w:rPr>
      </w:pPr>
    </w:p>
    <w:tbl>
      <w:tblPr>
        <w:tblW w:w="0" w:type="auto"/>
        <w:jc w:val="left"/>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0"/>
        <w:gridCol w:w="974"/>
        <w:gridCol w:w="1125"/>
        <w:gridCol w:w="6161"/>
        <w:gridCol w:w="1367"/>
        <w:gridCol w:w="678"/>
        <w:gridCol w:w="858"/>
        <w:gridCol w:w="1158"/>
        <w:gridCol w:w="1266"/>
      </w:tblGrid>
      <w:tr>
        <w:trPr>
          <w:trHeight w:val="1499" w:hRule="atLeast"/>
        </w:trPr>
        <w:tc>
          <w:tcPr>
            <w:tcW w:w="1150" w:type="dxa"/>
            <w:shd w:val="clear" w:color="auto" w:fill="D9D9D9"/>
          </w:tcPr>
          <w:p>
            <w:pPr>
              <w:pStyle w:val="TableParagraph"/>
              <w:rPr>
                <w:rFonts w:ascii="SimSun"/>
                <w:sz w:val="20"/>
              </w:rPr>
            </w:pPr>
          </w:p>
          <w:p>
            <w:pPr>
              <w:pStyle w:val="TableParagraph"/>
              <w:spacing w:before="1"/>
              <w:rPr>
                <w:rFonts w:ascii="SimSun"/>
                <w:sz w:val="29"/>
              </w:rPr>
            </w:pPr>
          </w:p>
          <w:p>
            <w:pPr>
              <w:pStyle w:val="TableParagraph"/>
              <w:spacing w:before="1"/>
              <w:ind w:left="150"/>
              <w:rPr>
                <w:rFonts w:ascii="SimSun" w:eastAsia="SimSun" w:hint="eastAsia"/>
                <w:sz w:val="21"/>
              </w:rPr>
            </w:pPr>
            <w:r>
              <w:rPr>
                <w:rFonts w:ascii="SimSun" w:eastAsia="SimSun" w:hint="eastAsia"/>
                <w:sz w:val="21"/>
              </w:rPr>
              <w:t>承诺背景 </w:t>
            </w:r>
          </w:p>
        </w:tc>
        <w:tc>
          <w:tcPr>
            <w:tcW w:w="974" w:type="dxa"/>
            <w:shd w:val="clear" w:color="auto" w:fill="D9D9D9"/>
          </w:tcPr>
          <w:p>
            <w:pPr>
              <w:pStyle w:val="TableParagraph"/>
              <w:rPr>
                <w:rFonts w:ascii="SimSun"/>
                <w:sz w:val="20"/>
              </w:rPr>
            </w:pPr>
          </w:p>
          <w:p>
            <w:pPr>
              <w:pStyle w:val="TableParagraph"/>
              <w:spacing w:before="4"/>
              <w:rPr>
                <w:rFonts w:ascii="SimSun"/>
                <w:sz w:val="17"/>
              </w:rPr>
            </w:pPr>
          </w:p>
          <w:p>
            <w:pPr>
              <w:pStyle w:val="TableParagraph"/>
              <w:spacing w:line="266" w:lineRule="auto"/>
              <w:ind w:left="275" w:right="158"/>
              <w:rPr>
                <w:rFonts w:ascii="SimSun" w:eastAsia="SimSun" w:hint="eastAsia"/>
                <w:sz w:val="21"/>
              </w:rPr>
            </w:pPr>
            <w:r>
              <w:rPr>
                <w:rFonts w:ascii="SimSun" w:eastAsia="SimSun" w:hint="eastAsia"/>
                <w:sz w:val="21"/>
              </w:rPr>
              <w:t>承诺类型 </w:t>
            </w:r>
          </w:p>
        </w:tc>
        <w:tc>
          <w:tcPr>
            <w:tcW w:w="1125" w:type="dxa"/>
            <w:shd w:val="clear" w:color="auto" w:fill="D9D9D9"/>
          </w:tcPr>
          <w:p>
            <w:pPr>
              <w:pStyle w:val="TableParagraph"/>
              <w:rPr>
                <w:rFonts w:ascii="SimSun"/>
                <w:sz w:val="20"/>
              </w:rPr>
            </w:pPr>
          </w:p>
          <w:p>
            <w:pPr>
              <w:pStyle w:val="TableParagraph"/>
              <w:spacing w:before="1"/>
              <w:rPr>
                <w:rFonts w:ascii="SimSun"/>
                <w:sz w:val="29"/>
              </w:rPr>
            </w:pPr>
          </w:p>
          <w:p>
            <w:pPr>
              <w:pStyle w:val="TableParagraph"/>
              <w:spacing w:before="1"/>
              <w:ind w:left="247"/>
              <w:rPr>
                <w:rFonts w:ascii="SimSun" w:eastAsia="SimSun" w:hint="eastAsia"/>
                <w:sz w:val="21"/>
              </w:rPr>
            </w:pPr>
            <w:r>
              <w:rPr>
                <w:rFonts w:ascii="SimSun" w:eastAsia="SimSun" w:hint="eastAsia"/>
                <w:sz w:val="21"/>
              </w:rPr>
              <w:t>承诺方 </w:t>
            </w:r>
          </w:p>
        </w:tc>
        <w:tc>
          <w:tcPr>
            <w:tcW w:w="6161" w:type="dxa"/>
            <w:shd w:val="clear" w:color="auto" w:fill="D9D9D9"/>
          </w:tcPr>
          <w:p>
            <w:pPr>
              <w:pStyle w:val="TableParagraph"/>
              <w:rPr>
                <w:rFonts w:ascii="SimSun"/>
                <w:sz w:val="20"/>
              </w:rPr>
            </w:pPr>
          </w:p>
          <w:p>
            <w:pPr>
              <w:pStyle w:val="TableParagraph"/>
              <w:spacing w:before="4"/>
              <w:rPr>
                <w:rFonts w:ascii="SimSun"/>
                <w:sz w:val="17"/>
              </w:rPr>
            </w:pPr>
          </w:p>
          <w:p>
            <w:pPr>
              <w:pStyle w:val="TableParagraph"/>
              <w:spacing w:line="266" w:lineRule="auto"/>
              <w:ind w:left="2869" w:right="2751"/>
              <w:jc w:val="center"/>
              <w:rPr>
                <w:rFonts w:ascii="SimSun" w:eastAsia="SimSun" w:hint="eastAsia"/>
                <w:sz w:val="21"/>
              </w:rPr>
            </w:pPr>
            <w:r>
              <w:rPr>
                <w:rFonts w:ascii="SimSun" w:eastAsia="SimSun" w:hint="eastAsia"/>
                <w:sz w:val="21"/>
              </w:rPr>
              <w:t>承诺内容 </w:t>
            </w:r>
          </w:p>
        </w:tc>
        <w:tc>
          <w:tcPr>
            <w:tcW w:w="1367" w:type="dxa"/>
            <w:shd w:val="clear" w:color="auto" w:fill="D9D9D9"/>
          </w:tcPr>
          <w:p>
            <w:pPr>
              <w:pStyle w:val="TableParagraph"/>
              <w:rPr>
                <w:rFonts w:ascii="SimSun"/>
                <w:sz w:val="20"/>
              </w:rPr>
            </w:pPr>
          </w:p>
          <w:p>
            <w:pPr>
              <w:pStyle w:val="TableParagraph"/>
              <w:spacing w:before="4"/>
              <w:rPr>
                <w:rFonts w:ascii="SimSun"/>
                <w:sz w:val="17"/>
              </w:rPr>
            </w:pPr>
          </w:p>
          <w:p>
            <w:pPr>
              <w:pStyle w:val="TableParagraph"/>
              <w:spacing w:line="266" w:lineRule="auto"/>
              <w:ind w:left="474" w:right="141" w:hanging="317"/>
              <w:rPr>
                <w:rFonts w:ascii="SimSun" w:eastAsia="SimSun" w:hint="eastAsia"/>
                <w:sz w:val="21"/>
              </w:rPr>
            </w:pPr>
            <w:r>
              <w:rPr>
                <w:rFonts w:ascii="SimSun" w:eastAsia="SimSun" w:hint="eastAsia"/>
                <w:sz w:val="21"/>
              </w:rPr>
              <w:t>承诺时间及期限 </w:t>
            </w:r>
          </w:p>
        </w:tc>
        <w:tc>
          <w:tcPr>
            <w:tcW w:w="678" w:type="dxa"/>
            <w:tcBorders>
              <w:right w:val="single" w:sz="6" w:space="0" w:color="000000"/>
            </w:tcBorders>
            <w:shd w:val="clear" w:color="auto" w:fill="D9D9D9"/>
          </w:tcPr>
          <w:p>
            <w:pPr>
              <w:pStyle w:val="TableParagraph"/>
              <w:spacing w:line="266" w:lineRule="auto" w:before="178"/>
              <w:ind w:left="129" w:right="111"/>
              <w:jc w:val="both"/>
              <w:rPr>
                <w:rFonts w:ascii="SimSun" w:eastAsia="SimSun" w:hint="eastAsia"/>
                <w:sz w:val="21"/>
              </w:rPr>
            </w:pPr>
            <w:r>
              <w:rPr>
                <w:rFonts w:ascii="SimSun" w:eastAsia="SimSun" w:hint="eastAsia"/>
                <w:spacing w:val="-1"/>
                <w:sz w:val="21"/>
              </w:rPr>
              <w:t>是否有履行期</w:t>
            </w:r>
            <w:r>
              <w:rPr>
                <w:rFonts w:ascii="SimSun" w:eastAsia="SimSun" w:hint="eastAsia"/>
                <w:sz w:val="21"/>
              </w:rPr>
              <w:t>限 </w:t>
            </w:r>
          </w:p>
        </w:tc>
        <w:tc>
          <w:tcPr>
            <w:tcW w:w="858" w:type="dxa"/>
            <w:tcBorders>
              <w:left w:val="single" w:sz="6" w:space="0" w:color="000000"/>
            </w:tcBorders>
            <w:shd w:val="clear" w:color="auto" w:fill="D9D9D9"/>
          </w:tcPr>
          <w:p>
            <w:pPr>
              <w:pStyle w:val="TableParagraph"/>
              <w:spacing w:before="9"/>
              <w:rPr>
                <w:rFonts w:ascii="SimSun"/>
                <w:sz w:val="25"/>
              </w:rPr>
            </w:pPr>
          </w:p>
          <w:p>
            <w:pPr>
              <w:pStyle w:val="TableParagraph"/>
              <w:spacing w:line="266" w:lineRule="auto"/>
              <w:ind w:left="114" w:right="95"/>
              <w:jc w:val="both"/>
              <w:rPr>
                <w:rFonts w:ascii="SimSun" w:eastAsia="SimSun" w:hint="eastAsia"/>
                <w:sz w:val="21"/>
              </w:rPr>
            </w:pPr>
            <w:r>
              <w:rPr>
                <w:rFonts w:ascii="SimSun" w:eastAsia="SimSun" w:hint="eastAsia"/>
                <w:spacing w:val="-1"/>
                <w:sz w:val="21"/>
              </w:rPr>
              <w:t>是否及时严格</w:t>
            </w:r>
            <w:r>
              <w:rPr>
                <w:rFonts w:ascii="SimSun" w:eastAsia="SimSun" w:hint="eastAsia"/>
                <w:sz w:val="21"/>
              </w:rPr>
              <w:t>履行 </w:t>
            </w:r>
          </w:p>
        </w:tc>
        <w:tc>
          <w:tcPr>
            <w:tcW w:w="1158" w:type="dxa"/>
            <w:shd w:val="clear" w:color="auto" w:fill="D9D9D9"/>
          </w:tcPr>
          <w:p>
            <w:pPr>
              <w:pStyle w:val="TableParagraph"/>
              <w:spacing w:line="266" w:lineRule="auto" w:before="29"/>
              <w:ind w:left="163" w:right="137"/>
              <w:jc w:val="both"/>
              <w:rPr>
                <w:rFonts w:ascii="SimSun" w:eastAsia="SimSun" w:hint="eastAsia"/>
                <w:sz w:val="21"/>
              </w:rPr>
            </w:pPr>
            <w:r>
              <w:rPr>
                <w:rFonts w:ascii="SimSun" w:eastAsia="SimSun" w:hint="eastAsia"/>
                <w:sz w:val="21"/>
              </w:rPr>
              <w:t>如未能及时履行应说明未完</w:t>
            </w:r>
            <w:r>
              <w:rPr>
                <w:rFonts w:ascii="SimSun" w:eastAsia="SimSun" w:hint="eastAsia"/>
                <w:spacing w:val="-3"/>
                <w:sz w:val="21"/>
              </w:rPr>
              <w:t>成履行的</w:t>
            </w:r>
          </w:p>
          <w:p>
            <w:pPr>
              <w:pStyle w:val="TableParagraph"/>
              <w:spacing w:line="250" w:lineRule="exact" w:before="6"/>
              <w:ind w:left="163"/>
              <w:rPr>
                <w:rFonts w:ascii="SimSun" w:eastAsia="SimSun" w:hint="eastAsia"/>
                <w:sz w:val="21"/>
              </w:rPr>
            </w:pPr>
            <w:r>
              <w:rPr>
                <w:rFonts w:ascii="SimSun" w:eastAsia="SimSun" w:hint="eastAsia"/>
                <w:sz w:val="21"/>
              </w:rPr>
              <w:t>具体原因 </w:t>
            </w:r>
          </w:p>
        </w:tc>
        <w:tc>
          <w:tcPr>
            <w:tcW w:w="1266" w:type="dxa"/>
            <w:shd w:val="clear" w:color="auto" w:fill="D9D9D9"/>
          </w:tcPr>
          <w:p>
            <w:pPr>
              <w:pStyle w:val="TableParagraph"/>
              <w:spacing w:line="266" w:lineRule="auto" w:before="178"/>
              <w:ind w:left="201" w:right="209"/>
              <w:jc w:val="both"/>
              <w:rPr>
                <w:rFonts w:ascii="SimSun" w:eastAsia="SimSun" w:hint="eastAsia"/>
                <w:sz w:val="21"/>
              </w:rPr>
            </w:pPr>
            <w:r>
              <w:rPr>
                <w:rFonts w:ascii="SimSun" w:eastAsia="SimSun" w:hint="eastAsia"/>
                <w:spacing w:val="-1"/>
                <w:sz w:val="21"/>
              </w:rPr>
              <w:t>如未能及时履行应说明下一</w:t>
            </w:r>
            <w:r>
              <w:rPr>
                <w:rFonts w:ascii="SimSun" w:eastAsia="SimSun" w:hint="eastAsia"/>
                <w:sz w:val="21"/>
              </w:rPr>
              <w:t>步计划 </w:t>
            </w:r>
          </w:p>
        </w:tc>
      </w:tr>
      <w:tr>
        <w:trPr>
          <w:trHeight w:val="600" w:hRule="atLeast"/>
        </w:trPr>
        <w:tc>
          <w:tcPr>
            <w:tcW w:w="1150" w:type="dxa"/>
          </w:tcPr>
          <w:p>
            <w:pPr>
              <w:pStyle w:val="TableParagraph"/>
              <w:rPr>
                <w:sz w:val="20"/>
              </w:rPr>
            </w:pPr>
          </w:p>
        </w:tc>
        <w:tc>
          <w:tcPr>
            <w:tcW w:w="974" w:type="dxa"/>
          </w:tcPr>
          <w:p>
            <w:pPr>
              <w:pStyle w:val="TableParagraph"/>
              <w:rPr>
                <w:sz w:val="20"/>
              </w:rPr>
            </w:pPr>
          </w:p>
        </w:tc>
        <w:tc>
          <w:tcPr>
            <w:tcW w:w="1125" w:type="dxa"/>
          </w:tcPr>
          <w:p>
            <w:pPr>
              <w:pStyle w:val="TableParagraph"/>
              <w:rPr>
                <w:sz w:val="20"/>
              </w:rPr>
            </w:pPr>
          </w:p>
        </w:tc>
        <w:tc>
          <w:tcPr>
            <w:tcW w:w="6161" w:type="dxa"/>
          </w:tcPr>
          <w:p>
            <w:pPr>
              <w:pStyle w:val="TableParagraph"/>
              <w:spacing w:before="30"/>
              <w:ind w:left="108"/>
              <w:rPr>
                <w:rFonts w:ascii="SimSun" w:eastAsia="SimSun" w:hint="eastAsia"/>
                <w:sz w:val="21"/>
              </w:rPr>
            </w:pPr>
            <w:r>
              <w:rPr>
                <w:rFonts w:ascii="SimSun" w:eastAsia="SimSun" w:hint="eastAsia"/>
                <w:spacing w:val="-1"/>
                <w:sz w:val="21"/>
              </w:rPr>
              <w:t>任，则公司有权在分红或支付本单位</w:t>
            </w:r>
            <w:r>
              <w:rPr>
                <w:sz w:val="21"/>
              </w:rPr>
              <w:t>/</w:t>
            </w:r>
            <w:r>
              <w:rPr>
                <w:rFonts w:ascii="SimSun" w:eastAsia="SimSun" w:hint="eastAsia"/>
                <w:sz w:val="21"/>
              </w:rPr>
              <w:t>本人其他报酬时直接扣除相</w:t>
            </w:r>
          </w:p>
          <w:p>
            <w:pPr>
              <w:pStyle w:val="TableParagraph"/>
              <w:spacing w:line="250" w:lineRule="exact" w:before="31"/>
              <w:ind w:left="108"/>
              <w:rPr>
                <w:rFonts w:ascii="SimSun" w:eastAsia="SimSun" w:hint="eastAsia"/>
                <w:sz w:val="21"/>
              </w:rPr>
            </w:pPr>
            <w:r>
              <w:rPr>
                <w:rFonts w:ascii="SimSun" w:eastAsia="SimSun" w:hint="eastAsia"/>
                <w:sz w:val="21"/>
              </w:rPr>
              <w:t>应款项。</w:t>
            </w:r>
          </w:p>
        </w:tc>
        <w:tc>
          <w:tcPr>
            <w:tcW w:w="1367" w:type="dxa"/>
          </w:tcPr>
          <w:p>
            <w:pPr>
              <w:pStyle w:val="TableParagraph"/>
              <w:rPr>
                <w:sz w:val="20"/>
              </w:rPr>
            </w:pPr>
          </w:p>
        </w:tc>
        <w:tc>
          <w:tcPr>
            <w:tcW w:w="678" w:type="dxa"/>
            <w:tcBorders>
              <w:right w:val="single" w:sz="6" w:space="0" w:color="000000"/>
            </w:tcBorders>
          </w:tcPr>
          <w:p>
            <w:pPr>
              <w:pStyle w:val="TableParagraph"/>
              <w:rPr>
                <w:sz w:val="20"/>
              </w:rPr>
            </w:pPr>
          </w:p>
        </w:tc>
        <w:tc>
          <w:tcPr>
            <w:tcW w:w="858" w:type="dxa"/>
            <w:tcBorders>
              <w:left w:val="single" w:sz="6" w:space="0" w:color="000000"/>
            </w:tcBorders>
          </w:tcPr>
          <w:p>
            <w:pPr>
              <w:pStyle w:val="TableParagraph"/>
              <w:rPr>
                <w:sz w:val="20"/>
              </w:rPr>
            </w:pPr>
          </w:p>
        </w:tc>
        <w:tc>
          <w:tcPr>
            <w:tcW w:w="1158" w:type="dxa"/>
          </w:tcPr>
          <w:p>
            <w:pPr>
              <w:pStyle w:val="TableParagraph"/>
              <w:rPr>
                <w:sz w:val="20"/>
              </w:rPr>
            </w:pPr>
          </w:p>
        </w:tc>
        <w:tc>
          <w:tcPr>
            <w:tcW w:w="1266" w:type="dxa"/>
          </w:tcPr>
          <w:p>
            <w:pPr>
              <w:pStyle w:val="TableParagraph"/>
              <w:rPr>
                <w:sz w:val="20"/>
              </w:rPr>
            </w:pPr>
          </w:p>
        </w:tc>
      </w:tr>
      <w:tr>
        <w:trPr>
          <w:trHeight w:val="2999" w:hRule="atLeast"/>
        </w:trPr>
        <w:tc>
          <w:tcPr>
            <w:tcW w:w="1150"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4"/>
              <w:rPr>
                <w:rFonts w:ascii="SimSun"/>
                <w:sz w:val="24"/>
              </w:rPr>
            </w:pPr>
          </w:p>
          <w:p>
            <w:pPr>
              <w:pStyle w:val="TableParagraph"/>
              <w:spacing w:line="266" w:lineRule="auto"/>
              <w:ind w:left="107" w:right="97"/>
              <w:jc w:val="both"/>
              <w:rPr>
                <w:rFonts w:ascii="SimSun" w:eastAsia="SimSun" w:hint="eastAsia"/>
                <w:sz w:val="21"/>
              </w:rPr>
            </w:pPr>
            <w:r>
              <w:rPr>
                <w:rFonts w:ascii="SimSun" w:eastAsia="SimSun" w:hint="eastAsia"/>
                <w:spacing w:val="21"/>
                <w:sz w:val="21"/>
              </w:rPr>
              <w:t>与首次公开发行相</w:t>
            </w:r>
            <w:r>
              <w:rPr>
                <w:rFonts w:ascii="SimSun" w:eastAsia="SimSun" w:hint="eastAsia"/>
                <w:sz w:val="21"/>
              </w:rPr>
              <w:t>关的承诺</w:t>
            </w:r>
          </w:p>
        </w:tc>
        <w:tc>
          <w:tcPr>
            <w:tcW w:w="974"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2"/>
              <w:rPr>
                <w:rFonts w:ascii="SimSun"/>
                <w:sz w:val="15"/>
              </w:rPr>
            </w:pPr>
          </w:p>
          <w:p>
            <w:pPr>
              <w:pStyle w:val="TableParagraph"/>
              <w:spacing w:line="266" w:lineRule="auto"/>
              <w:ind w:left="107" w:right="93"/>
              <w:rPr>
                <w:rFonts w:ascii="SimSun" w:eastAsia="SimSun" w:hint="eastAsia"/>
                <w:sz w:val="21"/>
              </w:rPr>
            </w:pPr>
            <w:r>
              <w:rPr>
                <w:rFonts w:ascii="SimSun" w:eastAsia="SimSun" w:hint="eastAsia"/>
                <w:spacing w:val="-20"/>
                <w:sz w:val="21"/>
              </w:rPr>
              <w:t>解 决 关</w:t>
            </w:r>
            <w:r>
              <w:rPr>
                <w:rFonts w:ascii="SimSun" w:eastAsia="SimSun" w:hint="eastAsia"/>
                <w:sz w:val="21"/>
              </w:rPr>
              <w:t>联交易</w:t>
            </w:r>
          </w:p>
        </w:tc>
        <w:tc>
          <w:tcPr>
            <w:tcW w:w="1125"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0"/>
              <w:rPr>
                <w:rFonts w:ascii="SimSun"/>
                <w:sz w:val="27"/>
              </w:rPr>
            </w:pPr>
          </w:p>
          <w:p>
            <w:pPr>
              <w:pStyle w:val="TableParagraph"/>
              <w:ind w:left="108"/>
              <w:rPr>
                <w:rFonts w:ascii="SimSun" w:eastAsia="SimSun" w:hint="eastAsia"/>
                <w:sz w:val="21"/>
              </w:rPr>
            </w:pPr>
            <w:r>
              <w:rPr>
                <w:rFonts w:ascii="SimSun" w:eastAsia="SimSun" w:hint="eastAsia"/>
                <w:sz w:val="21"/>
              </w:rPr>
              <w:t>党彦宝</w:t>
            </w:r>
          </w:p>
        </w:tc>
        <w:tc>
          <w:tcPr>
            <w:tcW w:w="6161" w:type="dxa"/>
          </w:tcPr>
          <w:p>
            <w:pPr>
              <w:pStyle w:val="TableParagraph"/>
              <w:spacing w:line="268" w:lineRule="auto" w:before="29"/>
              <w:ind w:left="108" w:right="91"/>
              <w:jc w:val="both"/>
              <w:rPr>
                <w:rFonts w:ascii="SimSun" w:hAnsi="SimSun" w:eastAsia="SimSun" w:hint="eastAsia"/>
                <w:sz w:val="21"/>
              </w:rPr>
            </w:pPr>
            <w:r>
              <w:rPr>
                <w:rFonts w:ascii="SimSun" w:hAnsi="SimSun" w:eastAsia="SimSun" w:hint="eastAsia"/>
                <w:spacing w:val="-1"/>
                <w:sz w:val="21"/>
              </w:rPr>
              <w:t>《关于规范和减少与发行人关联交易的承诺函》，承诺：</w:t>
            </w:r>
            <w:r>
              <w:rPr>
                <w:spacing w:val="-1"/>
                <w:sz w:val="21"/>
              </w:rPr>
              <w:t>“</w:t>
            </w:r>
            <w:r>
              <w:rPr>
                <w:rFonts w:ascii="SimSun" w:hAnsi="SimSun" w:eastAsia="SimSun" w:hint="eastAsia"/>
                <w:spacing w:val="-1"/>
                <w:sz w:val="21"/>
              </w:rPr>
              <w:t>本人及</w:t>
            </w:r>
            <w:r>
              <w:rPr>
                <w:rFonts w:ascii="SimSun" w:hAnsi="SimSun" w:eastAsia="SimSun" w:hint="eastAsia"/>
                <w:sz w:val="21"/>
              </w:rPr>
              <w:t>本人近亲属将尽量避免、减少与宝丰能源发生关联交易或资金往</w:t>
            </w:r>
            <w:r>
              <w:rPr>
                <w:rFonts w:ascii="SimSun" w:hAnsi="SimSun" w:eastAsia="SimSun" w:hint="eastAsia"/>
                <w:spacing w:val="-15"/>
                <w:sz w:val="21"/>
              </w:rPr>
              <w:t>来；如确实无法避免，本人将严格遵守有关法律、法规、规范性文</w:t>
            </w:r>
            <w:r>
              <w:rPr>
                <w:rFonts w:ascii="SimSun" w:hAnsi="SimSun" w:eastAsia="SimSun" w:hint="eastAsia"/>
                <w:spacing w:val="-8"/>
                <w:sz w:val="21"/>
              </w:rPr>
              <w:t>件和宝丰能源《公司章程》、《关联交易管理制度》的规定，按照</w:t>
            </w:r>
            <w:r>
              <w:rPr>
                <w:rFonts w:ascii="SimSun" w:hAnsi="SimSun" w:eastAsia="SimSun" w:hint="eastAsia"/>
                <w:sz w:val="21"/>
              </w:rPr>
              <w:t>通常的商业准则确定公允的交易价格及其他交易条件，并严格履行相关批准手续；本人承诺不利用宝丰能源实际控制人及股东地位直接或间接占用宝丰能源资金或其他资产，不损害宝丰能源及其他股东的利益。如出现因本人违反上述承诺与保证而导致宝丰能源或其他股东的权益受到损害，本人愿意承担由此产生的全部</w:t>
            </w:r>
          </w:p>
          <w:p>
            <w:pPr>
              <w:pStyle w:val="TableParagraph"/>
              <w:spacing w:line="238" w:lineRule="exact"/>
              <w:ind w:left="108"/>
              <w:rPr>
                <w:rFonts w:ascii="SimSun" w:eastAsia="SimSun" w:hint="eastAsia"/>
                <w:sz w:val="21"/>
              </w:rPr>
            </w:pPr>
            <w:r>
              <w:rPr>
                <w:rFonts w:ascii="SimSun" w:eastAsia="SimSun" w:hint="eastAsia"/>
                <w:sz w:val="21"/>
              </w:rPr>
              <w:t>责任，充分赔偿或补偿由此给宝丰能源造成的实际损失。</w:t>
            </w:r>
          </w:p>
        </w:tc>
        <w:tc>
          <w:tcPr>
            <w:tcW w:w="1367"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61"/>
              <w:ind w:left="109"/>
              <w:rPr>
                <w:rFonts w:ascii="SimSun" w:eastAsia="SimSun" w:hint="eastAsia"/>
                <w:sz w:val="21"/>
              </w:rPr>
            </w:pPr>
            <w:r>
              <w:rPr>
                <w:rFonts w:ascii="SimSun" w:eastAsia="SimSun" w:hint="eastAsia"/>
                <w:spacing w:val="18"/>
                <w:sz w:val="21"/>
              </w:rPr>
              <w:t>承诺时间：</w:t>
            </w:r>
          </w:p>
          <w:p>
            <w:pPr>
              <w:pStyle w:val="TableParagraph"/>
              <w:spacing w:before="31"/>
              <w:ind w:left="109"/>
              <w:rPr>
                <w:rFonts w:ascii="SimSun" w:eastAsia="SimSun" w:hint="eastAsia"/>
                <w:sz w:val="21"/>
              </w:rPr>
            </w:pPr>
            <w:r>
              <w:rPr>
                <w:sz w:val="21"/>
              </w:rPr>
              <w:t>2017</w:t>
            </w:r>
            <w:r>
              <w:rPr>
                <w:spacing w:val="-16"/>
                <w:sz w:val="21"/>
              </w:rPr>
              <w:t> </w:t>
            </w:r>
            <w:r>
              <w:rPr>
                <w:rFonts w:ascii="SimSun" w:eastAsia="SimSun" w:hint="eastAsia"/>
                <w:spacing w:val="33"/>
                <w:sz w:val="21"/>
              </w:rPr>
              <w:t>年</w:t>
            </w:r>
            <w:r>
              <w:rPr>
                <w:sz w:val="21"/>
              </w:rPr>
              <w:t>12</w:t>
            </w:r>
            <w:r>
              <w:rPr>
                <w:spacing w:val="-20"/>
                <w:sz w:val="21"/>
              </w:rPr>
              <w:t> </w:t>
            </w:r>
            <w:r>
              <w:rPr>
                <w:rFonts w:ascii="SimSun" w:eastAsia="SimSun" w:hint="eastAsia"/>
                <w:sz w:val="21"/>
              </w:rPr>
              <w:t>月</w:t>
            </w:r>
          </w:p>
          <w:p>
            <w:pPr>
              <w:pStyle w:val="TableParagraph"/>
              <w:spacing w:line="266" w:lineRule="auto" w:before="31"/>
              <w:ind w:left="109" w:right="90"/>
              <w:rPr>
                <w:rFonts w:ascii="SimSun" w:eastAsia="SimSun" w:hint="eastAsia"/>
                <w:sz w:val="21"/>
              </w:rPr>
            </w:pPr>
            <w:r>
              <w:rPr>
                <w:sz w:val="21"/>
              </w:rPr>
              <w:t>13</w:t>
            </w:r>
            <w:r>
              <w:rPr>
                <w:spacing w:val="37"/>
                <w:sz w:val="21"/>
              </w:rPr>
              <w:t> </w:t>
            </w:r>
            <w:r>
              <w:rPr>
                <w:rFonts w:ascii="SimSun" w:eastAsia="SimSun" w:hint="eastAsia"/>
                <w:sz w:val="21"/>
              </w:rPr>
              <w:t>日；承诺期限：长期</w:t>
            </w:r>
          </w:p>
        </w:tc>
        <w:tc>
          <w:tcPr>
            <w:tcW w:w="678" w:type="dxa"/>
            <w:tcBorders>
              <w:right w:val="single" w:sz="6" w:space="0" w:color="000000"/>
            </w:tcBorders>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0"/>
              <w:rPr>
                <w:rFonts w:ascii="SimSun"/>
                <w:sz w:val="27"/>
              </w:rPr>
            </w:pPr>
          </w:p>
          <w:p>
            <w:pPr>
              <w:pStyle w:val="TableParagraph"/>
              <w:ind w:left="16"/>
              <w:jc w:val="center"/>
              <w:rPr>
                <w:rFonts w:ascii="SimSun" w:eastAsia="SimSun" w:hint="eastAsia"/>
                <w:sz w:val="21"/>
              </w:rPr>
            </w:pPr>
            <w:r>
              <w:rPr>
                <w:rFonts w:ascii="SimSun" w:eastAsia="SimSun" w:hint="eastAsia"/>
                <w:w w:val="100"/>
                <w:sz w:val="21"/>
              </w:rPr>
              <w:t>否</w:t>
            </w:r>
          </w:p>
        </w:tc>
        <w:tc>
          <w:tcPr>
            <w:tcW w:w="858" w:type="dxa"/>
            <w:tcBorders>
              <w:left w:val="single" w:sz="6" w:space="0" w:color="000000"/>
            </w:tcBorders>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0"/>
              <w:rPr>
                <w:rFonts w:ascii="SimSun"/>
                <w:sz w:val="27"/>
              </w:rPr>
            </w:pPr>
          </w:p>
          <w:p>
            <w:pPr>
              <w:pStyle w:val="TableParagraph"/>
              <w:ind w:left="17"/>
              <w:jc w:val="center"/>
              <w:rPr>
                <w:rFonts w:ascii="SimSun" w:eastAsia="SimSun" w:hint="eastAsia"/>
                <w:sz w:val="21"/>
              </w:rPr>
            </w:pPr>
            <w:r>
              <w:rPr>
                <w:rFonts w:ascii="SimSun" w:eastAsia="SimSun" w:hint="eastAsia"/>
                <w:w w:val="100"/>
                <w:sz w:val="21"/>
              </w:rPr>
              <w:t>是</w:t>
            </w:r>
          </w:p>
        </w:tc>
        <w:tc>
          <w:tcPr>
            <w:tcW w:w="1158"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0"/>
              <w:rPr>
                <w:rFonts w:ascii="SimSun"/>
                <w:sz w:val="27"/>
              </w:rPr>
            </w:pPr>
          </w:p>
          <w:p>
            <w:pPr>
              <w:pStyle w:val="TableParagraph"/>
              <w:ind w:left="251" w:right="227"/>
              <w:jc w:val="center"/>
              <w:rPr>
                <w:rFonts w:ascii="SimSun" w:eastAsia="SimSun" w:hint="eastAsia"/>
                <w:sz w:val="21"/>
              </w:rPr>
            </w:pPr>
            <w:r>
              <w:rPr>
                <w:rFonts w:ascii="SimSun" w:eastAsia="SimSun" w:hint="eastAsia"/>
                <w:sz w:val="21"/>
              </w:rPr>
              <w:t>不适用</w:t>
            </w:r>
          </w:p>
        </w:tc>
        <w:tc>
          <w:tcPr>
            <w:tcW w:w="1266"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0"/>
              <w:rPr>
                <w:rFonts w:ascii="SimSun"/>
                <w:sz w:val="27"/>
              </w:rPr>
            </w:pPr>
          </w:p>
          <w:p>
            <w:pPr>
              <w:pStyle w:val="TableParagraph"/>
              <w:ind w:left="204" w:right="180"/>
              <w:jc w:val="center"/>
              <w:rPr>
                <w:rFonts w:ascii="SimSun" w:eastAsia="SimSun" w:hint="eastAsia"/>
                <w:sz w:val="21"/>
              </w:rPr>
            </w:pPr>
            <w:r>
              <w:rPr>
                <w:rFonts w:ascii="SimSun" w:eastAsia="SimSun" w:hint="eastAsia"/>
                <w:sz w:val="21"/>
              </w:rPr>
              <w:t>不适用</w:t>
            </w:r>
          </w:p>
        </w:tc>
      </w:tr>
      <w:tr>
        <w:trPr>
          <w:trHeight w:val="3302" w:hRule="atLeast"/>
        </w:trPr>
        <w:tc>
          <w:tcPr>
            <w:tcW w:w="1150"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2"/>
              <w:rPr>
                <w:rFonts w:ascii="SimSun"/>
                <w:sz w:val="15"/>
              </w:rPr>
            </w:pPr>
          </w:p>
          <w:p>
            <w:pPr>
              <w:pStyle w:val="TableParagraph"/>
              <w:spacing w:line="268" w:lineRule="auto"/>
              <w:ind w:left="107" w:right="97"/>
              <w:jc w:val="both"/>
              <w:rPr>
                <w:rFonts w:ascii="SimSun" w:eastAsia="SimSun" w:hint="eastAsia"/>
                <w:sz w:val="21"/>
              </w:rPr>
            </w:pPr>
            <w:r>
              <w:rPr>
                <w:rFonts w:ascii="SimSun" w:eastAsia="SimSun" w:hint="eastAsia"/>
                <w:spacing w:val="21"/>
                <w:sz w:val="21"/>
              </w:rPr>
              <w:t>与首次公开发行相</w:t>
            </w:r>
            <w:r>
              <w:rPr>
                <w:rFonts w:ascii="SimSun" w:eastAsia="SimSun" w:hint="eastAsia"/>
                <w:sz w:val="21"/>
              </w:rPr>
              <w:t>关的承诺</w:t>
            </w:r>
          </w:p>
        </w:tc>
        <w:tc>
          <w:tcPr>
            <w:tcW w:w="974"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0"/>
              <w:rPr>
                <w:rFonts w:ascii="SimSun"/>
                <w:sz w:val="27"/>
              </w:rPr>
            </w:pPr>
          </w:p>
          <w:p>
            <w:pPr>
              <w:pStyle w:val="TableParagraph"/>
              <w:spacing w:line="268" w:lineRule="auto"/>
              <w:ind w:left="107" w:right="93"/>
              <w:rPr>
                <w:rFonts w:ascii="SimSun" w:eastAsia="SimSun" w:hint="eastAsia"/>
                <w:sz w:val="21"/>
              </w:rPr>
            </w:pPr>
            <w:r>
              <w:rPr>
                <w:rFonts w:ascii="SimSun" w:eastAsia="SimSun" w:hint="eastAsia"/>
                <w:spacing w:val="-20"/>
                <w:sz w:val="21"/>
              </w:rPr>
              <w:t>解 决 关</w:t>
            </w:r>
            <w:r>
              <w:rPr>
                <w:rFonts w:ascii="SimSun" w:eastAsia="SimSun" w:hint="eastAsia"/>
                <w:sz w:val="21"/>
              </w:rPr>
              <w:t>联交易</w:t>
            </w:r>
          </w:p>
        </w:tc>
        <w:tc>
          <w:tcPr>
            <w:tcW w:w="1125"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2"/>
              <w:rPr>
                <w:rFonts w:ascii="SimSun"/>
                <w:sz w:val="15"/>
              </w:rPr>
            </w:pPr>
          </w:p>
          <w:p>
            <w:pPr>
              <w:pStyle w:val="TableParagraph"/>
              <w:spacing w:line="268" w:lineRule="auto"/>
              <w:ind w:left="108" w:right="90"/>
              <w:jc w:val="both"/>
              <w:rPr>
                <w:rFonts w:ascii="SimSun" w:eastAsia="SimSun" w:hint="eastAsia"/>
                <w:sz w:val="21"/>
              </w:rPr>
            </w:pPr>
            <w:r>
              <w:rPr>
                <w:rFonts w:ascii="SimSun" w:eastAsia="SimSun" w:hint="eastAsia"/>
                <w:spacing w:val="16"/>
                <w:sz w:val="21"/>
              </w:rPr>
              <w:t>董事、监事、高级</w:t>
            </w:r>
            <w:r>
              <w:rPr>
                <w:rFonts w:ascii="SimSun" w:eastAsia="SimSun" w:hint="eastAsia"/>
                <w:sz w:val="21"/>
              </w:rPr>
              <w:t>管理人员</w:t>
            </w:r>
          </w:p>
        </w:tc>
        <w:tc>
          <w:tcPr>
            <w:tcW w:w="6161" w:type="dxa"/>
          </w:tcPr>
          <w:p>
            <w:pPr>
              <w:pStyle w:val="TableParagraph"/>
              <w:spacing w:line="268" w:lineRule="auto" w:before="30"/>
              <w:ind w:left="108" w:right="91"/>
              <w:jc w:val="both"/>
              <w:rPr>
                <w:rFonts w:ascii="SimSun" w:hAnsi="SimSun" w:eastAsia="SimSun" w:hint="eastAsia"/>
                <w:sz w:val="21"/>
              </w:rPr>
            </w:pPr>
            <w:r>
              <w:rPr>
                <w:rFonts w:ascii="SimSun" w:hAnsi="SimSun" w:eastAsia="SimSun" w:hint="eastAsia"/>
                <w:spacing w:val="-1"/>
                <w:sz w:val="21"/>
              </w:rPr>
              <w:t>《关于规范和减少与发行人关联交易的承诺函》，承诺：</w:t>
            </w:r>
            <w:r>
              <w:rPr>
                <w:spacing w:val="-1"/>
                <w:sz w:val="21"/>
              </w:rPr>
              <w:t>“</w:t>
            </w:r>
            <w:r>
              <w:rPr>
                <w:rFonts w:ascii="SimSun" w:hAnsi="SimSun" w:eastAsia="SimSun" w:hint="eastAsia"/>
                <w:spacing w:val="-1"/>
                <w:sz w:val="21"/>
              </w:rPr>
              <w:t>本人及</w:t>
            </w:r>
            <w:r>
              <w:rPr>
                <w:rFonts w:ascii="SimSun" w:hAnsi="SimSun" w:eastAsia="SimSun" w:hint="eastAsia"/>
                <w:sz w:val="21"/>
              </w:rPr>
              <w:t>本人近亲属将尽量避免、减少与宝丰能源发生关联交易或资金往</w:t>
            </w:r>
            <w:r>
              <w:rPr>
                <w:rFonts w:ascii="SimSun" w:hAnsi="SimSun" w:eastAsia="SimSun" w:hint="eastAsia"/>
                <w:spacing w:val="-15"/>
                <w:sz w:val="21"/>
              </w:rPr>
              <w:t>来；如确实无法避免，本人将严格遵守有关法律、法规、规范性文</w:t>
            </w:r>
            <w:r>
              <w:rPr>
                <w:rFonts w:ascii="SimSun" w:hAnsi="SimSun" w:eastAsia="SimSun" w:hint="eastAsia"/>
                <w:spacing w:val="-8"/>
                <w:sz w:val="21"/>
              </w:rPr>
              <w:t>件和宝丰能源《公司章程》、《关联交易管理制度》的规定，按照</w:t>
            </w:r>
            <w:r>
              <w:rPr>
                <w:rFonts w:ascii="SimSun" w:hAnsi="SimSun" w:eastAsia="SimSun" w:hint="eastAsia"/>
                <w:sz w:val="21"/>
              </w:rPr>
              <w:t>通常的商业准则确定公允的交易价格及其他交易条件，并严格履</w:t>
            </w:r>
            <w:r>
              <w:rPr>
                <w:rFonts w:ascii="SimSun" w:hAnsi="SimSun" w:eastAsia="SimSun" w:hint="eastAsia"/>
                <w:spacing w:val="-12"/>
                <w:sz w:val="21"/>
              </w:rPr>
              <w:t>行相关批准手续；本人承诺不利用担任宝丰能源董事、监事或高级</w:t>
            </w:r>
            <w:r>
              <w:rPr>
                <w:rFonts w:ascii="SimSun" w:hAnsi="SimSun" w:eastAsia="SimSun" w:hint="eastAsia"/>
                <w:sz w:val="21"/>
              </w:rPr>
              <w:t>管理人员的地位直接或间接占用宝丰能源资金或其他资产，不损害宝丰能源及其他股东的利益。如出现因本人违反上述承诺与保证而导致宝丰能源或其他股东的权益受到损害，本人愿意承担由此产生的全部责任，充分赔偿或补偿由此给宝丰能源造成的实际</w:t>
            </w:r>
          </w:p>
          <w:p>
            <w:pPr>
              <w:pStyle w:val="TableParagraph"/>
              <w:spacing w:line="239" w:lineRule="exact"/>
              <w:ind w:left="108"/>
              <w:rPr>
                <w:sz w:val="21"/>
              </w:rPr>
            </w:pPr>
            <w:r>
              <w:rPr>
                <w:rFonts w:ascii="SimSun" w:hAnsi="SimSun" w:eastAsia="SimSun" w:hint="eastAsia"/>
                <w:sz w:val="21"/>
              </w:rPr>
              <w:t>损失。</w:t>
            </w:r>
            <w:r>
              <w:rPr>
                <w:sz w:val="21"/>
              </w:rPr>
              <w:t>”</w:t>
            </w:r>
          </w:p>
        </w:tc>
        <w:tc>
          <w:tcPr>
            <w:tcW w:w="1367"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4"/>
              <w:rPr>
                <w:rFonts w:ascii="SimSun"/>
                <w:sz w:val="24"/>
              </w:rPr>
            </w:pPr>
          </w:p>
          <w:p>
            <w:pPr>
              <w:pStyle w:val="TableParagraph"/>
              <w:ind w:left="109"/>
              <w:rPr>
                <w:rFonts w:ascii="SimSun" w:eastAsia="SimSun" w:hint="eastAsia"/>
                <w:sz w:val="21"/>
              </w:rPr>
            </w:pPr>
            <w:r>
              <w:rPr>
                <w:rFonts w:ascii="SimSun" w:eastAsia="SimSun" w:hint="eastAsia"/>
                <w:spacing w:val="18"/>
                <w:sz w:val="21"/>
              </w:rPr>
              <w:t>承诺时间：</w:t>
            </w:r>
          </w:p>
          <w:p>
            <w:pPr>
              <w:pStyle w:val="TableParagraph"/>
              <w:spacing w:before="31"/>
              <w:ind w:left="109"/>
              <w:rPr>
                <w:rFonts w:ascii="SimSun" w:eastAsia="SimSun" w:hint="eastAsia"/>
                <w:sz w:val="21"/>
              </w:rPr>
            </w:pPr>
            <w:r>
              <w:rPr>
                <w:sz w:val="21"/>
              </w:rPr>
              <w:t>2017</w:t>
            </w:r>
            <w:r>
              <w:rPr>
                <w:spacing w:val="-16"/>
                <w:sz w:val="21"/>
              </w:rPr>
              <w:t> </w:t>
            </w:r>
            <w:r>
              <w:rPr>
                <w:rFonts w:ascii="SimSun" w:eastAsia="SimSun" w:hint="eastAsia"/>
                <w:spacing w:val="33"/>
                <w:sz w:val="21"/>
              </w:rPr>
              <w:t>年</w:t>
            </w:r>
            <w:r>
              <w:rPr>
                <w:sz w:val="21"/>
              </w:rPr>
              <w:t>12</w:t>
            </w:r>
            <w:r>
              <w:rPr>
                <w:spacing w:val="-20"/>
                <w:sz w:val="21"/>
              </w:rPr>
              <w:t> </w:t>
            </w:r>
            <w:r>
              <w:rPr>
                <w:rFonts w:ascii="SimSun" w:eastAsia="SimSun" w:hint="eastAsia"/>
                <w:sz w:val="21"/>
              </w:rPr>
              <w:t>月</w:t>
            </w:r>
          </w:p>
          <w:p>
            <w:pPr>
              <w:pStyle w:val="TableParagraph"/>
              <w:spacing w:line="266" w:lineRule="auto" w:before="32"/>
              <w:ind w:left="109" w:right="90"/>
              <w:rPr>
                <w:rFonts w:ascii="SimSun" w:eastAsia="SimSun" w:hint="eastAsia"/>
                <w:sz w:val="21"/>
              </w:rPr>
            </w:pPr>
            <w:r>
              <w:rPr>
                <w:sz w:val="21"/>
              </w:rPr>
              <w:t>13</w:t>
            </w:r>
            <w:r>
              <w:rPr>
                <w:spacing w:val="37"/>
                <w:sz w:val="21"/>
              </w:rPr>
              <w:t> </w:t>
            </w:r>
            <w:r>
              <w:rPr>
                <w:rFonts w:ascii="SimSun" w:eastAsia="SimSun" w:hint="eastAsia"/>
                <w:sz w:val="21"/>
              </w:rPr>
              <w:t>日；承诺期限：长期</w:t>
            </w:r>
          </w:p>
        </w:tc>
        <w:tc>
          <w:tcPr>
            <w:tcW w:w="678" w:type="dxa"/>
            <w:tcBorders>
              <w:right w:val="single" w:sz="6" w:space="0" w:color="000000"/>
            </w:tcBorders>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5"/>
              <w:rPr>
                <w:rFonts w:ascii="SimSun"/>
                <w:sz w:val="19"/>
              </w:rPr>
            </w:pPr>
          </w:p>
          <w:p>
            <w:pPr>
              <w:pStyle w:val="TableParagraph"/>
              <w:ind w:left="16"/>
              <w:jc w:val="center"/>
              <w:rPr>
                <w:rFonts w:ascii="SimSun" w:eastAsia="SimSun" w:hint="eastAsia"/>
                <w:sz w:val="21"/>
              </w:rPr>
            </w:pPr>
            <w:r>
              <w:rPr>
                <w:rFonts w:ascii="SimSun" w:eastAsia="SimSun" w:hint="eastAsia"/>
                <w:w w:val="100"/>
                <w:sz w:val="21"/>
              </w:rPr>
              <w:t>否</w:t>
            </w:r>
          </w:p>
        </w:tc>
        <w:tc>
          <w:tcPr>
            <w:tcW w:w="858" w:type="dxa"/>
            <w:tcBorders>
              <w:left w:val="single" w:sz="6" w:space="0" w:color="000000"/>
            </w:tcBorders>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5"/>
              <w:rPr>
                <w:rFonts w:ascii="SimSun"/>
                <w:sz w:val="19"/>
              </w:rPr>
            </w:pPr>
          </w:p>
          <w:p>
            <w:pPr>
              <w:pStyle w:val="TableParagraph"/>
              <w:ind w:left="17"/>
              <w:jc w:val="center"/>
              <w:rPr>
                <w:rFonts w:ascii="SimSun" w:eastAsia="SimSun" w:hint="eastAsia"/>
                <w:sz w:val="21"/>
              </w:rPr>
            </w:pPr>
            <w:r>
              <w:rPr>
                <w:rFonts w:ascii="SimSun" w:eastAsia="SimSun" w:hint="eastAsia"/>
                <w:w w:val="100"/>
                <w:sz w:val="21"/>
              </w:rPr>
              <w:t>是</w:t>
            </w:r>
          </w:p>
        </w:tc>
        <w:tc>
          <w:tcPr>
            <w:tcW w:w="1158"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5"/>
              <w:rPr>
                <w:rFonts w:ascii="SimSun"/>
                <w:sz w:val="19"/>
              </w:rPr>
            </w:pPr>
          </w:p>
          <w:p>
            <w:pPr>
              <w:pStyle w:val="TableParagraph"/>
              <w:ind w:left="251" w:right="227"/>
              <w:jc w:val="center"/>
              <w:rPr>
                <w:rFonts w:ascii="SimSun" w:eastAsia="SimSun" w:hint="eastAsia"/>
                <w:sz w:val="21"/>
              </w:rPr>
            </w:pPr>
            <w:r>
              <w:rPr>
                <w:rFonts w:ascii="SimSun" w:eastAsia="SimSun" w:hint="eastAsia"/>
                <w:sz w:val="21"/>
              </w:rPr>
              <w:t>不适用</w:t>
            </w:r>
          </w:p>
        </w:tc>
        <w:tc>
          <w:tcPr>
            <w:tcW w:w="1266"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5"/>
              <w:rPr>
                <w:rFonts w:ascii="SimSun"/>
                <w:sz w:val="19"/>
              </w:rPr>
            </w:pPr>
          </w:p>
          <w:p>
            <w:pPr>
              <w:pStyle w:val="TableParagraph"/>
              <w:ind w:left="204" w:right="180"/>
              <w:jc w:val="center"/>
              <w:rPr>
                <w:rFonts w:ascii="SimSun" w:eastAsia="SimSun" w:hint="eastAsia"/>
                <w:sz w:val="21"/>
              </w:rPr>
            </w:pPr>
            <w:r>
              <w:rPr>
                <w:rFonts w:ascii="SimSun" w:eastAsia="SimSun" w:hint="eastAsia"/>
                <w:sz w:val="21"/>
              </w:rPr>
              <w:t>不适用</w:t>
            </w:r>
          </w:p>
        </w:tc>
      </w:tr>
    </w:tbl>
    <w:p>
      <w:pPr>
        <w:spacing w:after="0"/>
        <w:jc w:val="center"/>
        <w:rPr>
          <w:rFonts w:ascii="SimSun" w:eastAsia="SimSun" w:hint="eastAsia"/>
          <w:sz w:val="21"/>
        </w:rPr>
        <w:sectPr>
          <w:pgSz w:w="16840" w:h="11910" w:orient="landscape"/>
          <w:pgMar w:header="880" w:footer="1195" w:top="1180" w:bottom="1380" w:left="900" w:right="960"/>
        </w:sectPr>
      </w:pPr>
    </w:p>
    <w:p>
      <w:pPr>
        <w:pStyle w:val="BodyText"/>
        <w:rPr>
          <w:sz w:val="20"/>
        </w:rPr>
      </w:pPr>
    </w:p>
    <w:p>
      <w:pPr>
        <w:pStyle w:val="BodyText"/>
        <w:spacing w:before="2"/>
        <w:rPr>
          <w:sz w:val="28"/>
        </w:rPr>
      </w:pPr>
    </w:p>
    <w:tbl>
      <w:tblPr>
        <w:tblW w:w="0" w:type="auto"/>
        <w:jc w:val="left"/>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0"/>
        <w:gridCol w:w="974"/>
        <w:gridCol w:w="1125"/>
        <w:gridCol w:w="6161"/>
        <w:gridCol w:w="1367"/>
        <w:gridCol w:w="678"/>
        <w:gridCol w:w="858"/>
        <w:gridCol w:w="1158"/>
        <w:gridCol w:w="1266"/>
      </w:tblGrid>
      <w:tr>
        <w:trPr>
          <w:trHeight w:val="1499" w:hRule="atLeast"/>
        </w:trPr>
        <w:tc>
          <w:tcPr>
            <w:tcW w:w="1150" w:type="dxa"/>
            <w:shd w:val="clear" w:color="auto" w:fill="D9D9D9"/>
          </w:tcPr>
          <w:p>
            <w:pPr>
              <w:pStyle w:val="TableParagraph"/>
              <w:rPr>
                <w:rFonts w:ascii="SimSun"/>
                <w:sz w:val="20"/>
              </w:rPr>
            </w:pPr>
          </w:p>
          <w:p>
            <w:pPr>
              <w:pStyle w:val="TableParagraph"/>
              <w:spacing w:before="1"/>
              <w:rPr>
                <w:rFonts w:ascii="SimSun"/>
                <w:sz w:val="29"/>
              </w:rPr>
            </w:pPr>
          </w:p>
          <w:p>
            <w:pPr>
              <w:pStyle w:val="TableParagraph"/>
              <w:spacing w:before="1"/>
              <w:ind w:left="150"/>
              <w:rPr>
                <w:rFonts w:ascii="SimSun" w:eastAsia="SimSun" w:hint="eastAsia"/>
                <w:sz w:val="21"/>
              </w:rPr>
            </w:pPr>
            <w:r>
              <w:rPr>
                <w:rFonts w:ascii="SimSun" w:eastAsia="SimSun" w:hint="eastAsia"/>
                <w:sz w:val="21"/>
              </w:rPr>
              <w:t>承诺背景 </w:t>
            </w:r>
          </w:p>
        </w:tc>
        <w:tc>
          <w:tcPr>
            <w:tcW w:w="974" w:type="dxa"/>
            <w:shd w:val="clear" w:color="auto" w:fill="D9D9D9"/>
          </w:tcPr>
          <w:p>
            <w:pPr>
              <w:pStyle w:val="TableParagraph"/>
              <w:rPr>
                <w:rFonts w:ascii="SimSun"/>
                <w:sz w:val="20"/>
              </w:rPr>
            </w:pPr>
          </w:p>
          <w:p>
            <w:pPr>
              <w:pStyle w:val="TableParagraph"/>
              <w:spacing w:before="4"/>
              <w:rPr>
                <w:rFonts w:ascii="SimSun"/>
                <w:sz w:val="17"/>
              </w:rPr>
            </w:pPr>
          </w:p>
          <w:p>
            <w:pPr>
              <w:pStyle w:val="TableParagraph"/>
              <w:spacing w:line="266" w:lineRule="auto"/>
              <w:ind w:left="275" w:right="158"/>
              <w:rPr>
                <w:rFonts w:ascii="SimSun" w:eastAsia="SimSun" w:hint="eastAsia"/>
                <w:sz w:val="21"/>
              </w:rPr>
            </w:pPr>
            <w:r>
              <w:rPr>
                <w:rFonts w:ascii="SimSun" w:eastAsia="SimSun" w:hint="eastAsia"/>
                <w:sz w:val="21"/>
              </w:rPr>
              <w:t>承诺类型 </w:t>
            </w:r>
          </w:p>
        </w:tc>
        <w:tc>
          <w:tcPr>
            <w:tcW w:w="1125" w:type="dxa"/>
            <w:shd w:val="clear" w:color="auto" w:fill="D9D9D9"/>
          </w:tcPr>
          <w:p>
            <w:pPr>
              <w:pStyle w:val="TableParagraph"/>
              <w:rPr>
                <w:rFonts w:ascii="SimSun"/>
                <w:sz w:val="20"/>
              </w:rPr>
            </w:pPr>
          </w:p>
          <w:p>
            <w:pPr>
              <w:pStyle w:val="TableParagraph"/>
              <w:spacing w:before="1"/>
              <w:rPr>
                <w:rFonts w:ascii="SimSun"/>
                <w:sz w:val="29"/>
              </w:rPr>
            </w:pPr>
          </w:p>
          <w:p>
            <w:pPr>
              <w:pStyle w:val="TableParagraph"/>
              <w:spacing w:before="1"/>
              <w:ind w:right="126"/>
              <w:jc w:val="right"/>
              <w:rPr>
                <w:rFonts w:ascii="SimSun" w:eastAsia="SimSun" w:hint="eastAsia"/>
                <w:sz w:val="21"/>
              </w:rPr>
            </w:pPr>
            <w:r>
              <w:rPr>
                <w:rFonts w:ascii="SimSun" w:eastAsia="SimSun" w:hint="eastAsia"/>
                <w:sz w:val="21"/>
              </w:rPr>
              <w:t>承诺方 </w:t>
            </w:r>
          </w:p>
        </w:tc>
        <w:tc>
          <w:tcPr>
            <w:tcW w:w="6161" w:type="dxa"/>
            <w:shd w:val="clear" w:color="auto" w:fill="D9D9D9"/>
          </w:tcPr>
          <w:p>
            <w:pPr>
              <w:pStyle w:val="TableParagraph"/>
              <w:rPr>
                <w:rFonts w:ascii="SimSun"/>
                <w:sz w:val="20"/>
              </w:rPr>
            </w:pPr>
          </w:p>
          <w:p>
            <w:pPr>
              <w:pStyle w:val="TableParagraph"/>
              <w:spacing w:before="4"/>
              <w:rPr>
                <w:rFonts w:ascii="SimSun"/>
                <w:sz w:val="17"/>
              </w:rPr>
            </w:pPr>
          </w:p>
          <w:p>
            <w:pPr>
              <w:pStyle w:val="TableParagraph"/>
              <w:spacing w:line="266" w:lineRule="auto"/>
              <w:ind w:left="2869" w:right="2751"/>
              <w:jc w:val="center"/>
              <w:rPr>
                <w:rFonts w:ascii="SimSun" w:eastAsia="SimSun" w:hint="eastAsia"/>
                <w:sz w:val="21"/>
              </w:rPr>
            </w:pPr>
            <w:r>
              <w:rPr>
                <w:rFonts w:ascii="SimSun" w:eastAsia="SimSun" w:hint="eastAsia"/>
                <w:sz w:val="21"/>
              </w:rPr>
              <w:t>承诺内容 </w:t>
            </w:r>
          </w:p>
        </w:tc>
        <w:tc>
          <w:tcPr>
            <w:tcW w:w="1367" w:type="dxa"/>
            <w:shd w:val="clear" w:color="auto" w:fill="D9D9D9"/>
          </w:tcPr>
          <w:p>
            <w:pPr>
              <w:pStyle w:val="TableParagraph"/>
              <w:rPr>
                <w:rFonts w:ascii="SimSun"/>
                <w:sz w:val="20"/>
              </w:rPr>
            </w:pPr>
          </w:p>
          <w:p>
            <w:pPr>
              <w:pStyle w:val="TableParagraph"/>
              <w:spacing w:before="4"/>
              <w:rPr>
                <w:rFonts w:ascii="SimSun"/>
                <w:sz w:val="17"/>
              </w:rPr>
            </w:pPr>
          </w:p>
          <w:p>
            <w:pPr>
              <w:pStyle w:val="TableParagraph"/>
              <w:spacing w:line="266" w:lineRule="auto"/>
              <w:ind w:left="474" w:right="141" w:hanging="317"/>
              <w:rPr>
                <w:rFonts w:ascii="SimSun" w:eastAsia="SimSun" w:hint="eastAsia"/>
                <w:sz w:val="21"/>
              </w:rPr>
            </w:pPr>
            <w:r>
              <w:rPr>
                <w:rFonts w:ascii="SimSun" w:eastAsia="SimSun" w:hint="eastAsia"/>
                <w:sz w:val="21"/>
              </w:rPr>
              <w:t>承诺时间及期限 </w:t>
            </w:r>
          </w:p>
        </w:tc>
        <w:tc>
          <w:tcPr>
            <w:tcW w:w="678" w:type="dxa"/>
            <w:tcBorders>
              <w:right w:val="single" w:sz="6" w:space="0" w:color="000000"/>
            </w:tcBorders>
            <w:shd w:val="clear" w:color="auto" w:fill="D9D9D9"/>
          </w:tcPr>
          <w:p>
            <w:pPr>
              <w:pStyle w:val="TableParagraph"/>
              <w:spacing w:line="266" w:lineRule="auto" w:before="178"/>
              <w:ind w:left="129" w:right="111"/>
              <w:jc w:val="both"/>
              <w:rPr>
                <w:rFonts w:ascii="SimSun" w:eastAsia="SimSun" w:hint="eastAsia"/>
                <w:sz w:val="21"/>
              </w:rPr>
            </w:pPr>
            <w:r>
              <w:rPr>
                <w:rFonts w:ascii="SimSun" w:eastAsia="SimSun" w:hint="eastAsia"/>
                <w:spacing w:val="-1"/>
                <w:sz w:val="21"/>
              </w:rPr>
              <w:t>是否有履行期</w:t>
            </w:r>
            <w:r>
              <w:rPr>
                <w:rFonts w:ascii="SimSun" w:eastAsia="SimSun" w:hint="eastAsia"/>
                <w:sz w:val="21"/>
              </w:rPr>
              <w:t>限 </w:t>
            </w:r>
          </w:p>
        </w:tc>
        <w:tc>
          <w:tcPr>
            <w:tcW w:w="858" w:type="dxa"/>
            <w:tcBorders>
              <w:left w:val="single" w:sz="6" w:space="0" w:color="000000"/>
            </w:tcBorders>
            <w:shd w:val="clear" w:color="auto" w:fill="D9D9D9"/>
          </w:tcPr>
          <w:p>
            <w:pPr>
              <w:pStyle w:val="TableParagraph"/>
              <w:spacing w:before="9"/>
              <w:rPr>
                <w:rFonts w:ascii="SimSun"/>
                <w:sz w:val="25"/>
              </w:rPr>
            </w:pPr>
          </w:p>
          <w:p>
            <w:pPr>
              <w:pStyle w:val="TableParagraph"/>
              <w:spacing w:line="266" w:lineRule="auto"/>
              <w:ind w:left="114" w:right="95"/>
              <w:jc w:val="both"/>
              <w:rPr>
                <w:rFonts w:ascii="SimSun" w:eastAsia="SimSun" w:hint="eastAsia"/>
                <w:sz w:val="21"/>
              </w:rPr>
            </w:pPr>
            <w:r>
              <w:rPr>
                <w:rFonts w:ascii="SimSun" w:eastAsia="SimSun" w:hint="eastAsia"/>
                <w:spacing w:val="-1"/>
                <w:sz w:val="21"/>
              </w:rPr>
              <w:t>是否及时严格</w:t>
            </w:r>
            <w:r>
              <w:rPr>
                <w:rFonts w:ascii="SimSun" w:eastAsia="SimSun" w:hint="eastAsia"/>
                <w:sz w:val="21"/>
              </w:rPr>
              <w:t>履行 </w:t>
            </w:r>
          </w:p>
        </w:tc>
        <w:tc>
          <w:tcPr>
            <w:tcW w:w="1158" w:type="dxa"/>
            <w:shd w:val="clear" w:color="auto" w:fill="D9D9D9"/>
          </w:tcPr>
          <w:p>
            <w:pPr>
              <w:pStyle w:val="TableParagraph"/>
              <w:spacing w:line="266" w:lineRule="auto" w:before="29"/>
              <w:ind w:left="163" w:right="137"/>
              <w:jc w:val="both"/>
              <w:rPr>
                <w:rFonts w:ascii="SimSun" w:eastAsia="SimSun" w:hint="eastAsia"/>
                <w:sz w:val="21"/>
              </w:rPr>
            </w:pPr>
            <w:r>
              <w:rPr>
                <w:rFonts w:ascii="SimSun" w:eastAsia="SimSun" w:hint="eastAsia"/>
                <w:sz w:val="21"/>
              </w:rPr>
              <w:t>如未能及时履行应说明未完</w:t>
            </w:r>
            <w:r>
              <w:rPr>
                <w:rFonts w:ascii="SimSun" w:eastAsia="SimSun" w:hint="eastAsia"/>
                <w:spacing w:val="-3"/>
                <w:sz w:val="21"/>
              </w:rPr>
              <w:t>成履行的</w:t>
            </w:r>
          </w:p>
          <w:p>
            <w:pPr>
              <w:pStyle w:val="TableParagraph"/>
              <w:spacing w:line="250" w:lineRule="exact" w:before="6"/>
              <w:ind w:left="163"/>
              <w:rPr>
                <w:rFonts w:ascii="SimSun" w:eastAsia="SimSun" w:hint="eastAsia"/>
                <w:sz w:val="21"/>
              </w:rPr>
            </w:pPr>
            <w:r>
              <w:rPr>
                <w:rFonts w:ascii="SimSun" w:eastAsia="SimSun" w:hint="eastAsia"/>
                <w:sz w:val="21"/>
              </w:rPr>
              <w:t>具体原因 </w:t>
            </w:r>
          </w:p>
        </w:tc>
        <w:tc>
          <w:tcPr>
            <w:tcW w:w="1266" w:type="dxa"/>
            <w:shd w:val="clear" w:color="auto" w:fill="D9D9D9"/>
          </w:tcPr>
          <w:p>
            <w:pPr>
              <w:pStyle w:val="TableParagraph"/>
              <w:spacing w:line="266" w:lineRule="auto" w:before="178"/>
              <w:ind w:left="201" w:right="209"/>
              <w:jc w:val="both"/>
              <w:rPr>
                <w:rFonts w:ascii="SimSun" w:eastAsia="SimSun" w:hint="eastAsia"/>
                <w:sz w:val="21"/>
              </w:rPr>
            </w:pPr>
            <w:r>
              <w:rPr>
                <w:rFonts w:ascii="SimSun" w:eastAsia="SimSun" w:hint="eastAsia"/>
                <w:spacing w:val="-1"/>
                <w:sz w:val="21"/>
              </w:rPr>
              <w:t>如未能及时履行应说明下一</w:t>
            </w:r>
            <w:r>
              <w:rPr>
                <w:rFonts w:ascii="SimSun" w:eastAsia="SimSun" w:hint="eastAsia"/>
                <w:sz w:val="21"/>
              </w:rPr>
              <w:t>步计划 </w:t>
            </w:r>
          </w:p>
        </w:tc>
      </w:tr>
      <w:tr>
        <w:trPr>
          <w:trHeight w:val="3000" w:hRule="atLeast"/>
        </w:trPr>
        <w:tc>
          <w:tcPr>
            <w:tcW w:w="1150"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5"/>
              <w:rPr>
                <w:rFonts w:ascii="SimSun"/>
                <w:sz w:val="24"/>
              </w:rPr>
            </w:pPr>
          </w:p>
          <w:p>
            <w:pPr>
              <w:pStyle w:val="TableParagraph"/>
              <w:spacing w:line="266" w:lineRule="auto"/>
              <w:ind w:left="107" w:right="97"/>
              <w:jc w:val="both"/>
              <w:rPr>
                <w:rFonts w:ascii="SimSun" w:eastAsia="SimSun" w:hint="eastAsia"/>
                <w:sz w:val="21"/>
              </w:rPr>
            </w:pPr>
            <w:r>
              <w:rPr>
                <w:rFonts w:ascii="SimSun" w:eastAsia="SimSun" w:hint="eastAsia"/>
                <w:spacing w:val="21"/>
                <w:sz w:val="21"/>
              </w:rPr>
              <w:t>与首次公开发行相</w:t>
            </w:r>
            <w:r>
              <w:rPr>
                <w:rFonts w:ascii="SimSun" w:eastAsia="SimSun" w:hint="eastAsia"/>
                <w:sz w:val="21"/>
              </w:rPr>
              <w:t>关的承诺</w:t>
            </w:r>
          </w:p>
        </w:tc>
        <w:tc>
          <w:tcPr>
            <w:tcW w:w="974"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16"/>
              </w:rPr>
            </w:pPr>
          </w:p>
          <w:p>
            <w:pPr>
              <w:pStyle w:val="TableParagraph"/>
              <w:spacing w:line="266" w:lineRule="auto"/>
              <w:ind w:left="107" w:right="93"/>
              <w:rPr>
                <w:rFonts w:ascii="SimSun" w:eastAsia="SimSun" w:hint="eastAsia"/>
                <w:sz w:val="21"/>
              </w:rPr>
            </w:pPr>
            <w:r>
              <w:rPr>
                <w:rFonts w:ascii="SimSun" w:eastAsia="SimSun" w:hint="eastAsia"/>
                <w:spacing w:val="-20"/>
                <w:sz w:val="21"/>
              </w:rPr>
              <w:t>解 决 关</w:t>
            </w:r>
            <w:r>
              <w:rPr>
                <w:rFonts w:ascii="SimSun" w:eastAsia="SimSun" w:hint="eastAsia"/>
                <w:sz w:val="21"/>
              </w:rPr>
              <w:t>联交易</w:t>
            </w:r>
          </w:p>
        </w:tc>
        <w:tc>
          <w:tcPr>
            <w:tcW w:w="1125"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0"/>
              <w:rPr>
                <w:rFonts w:ascii="SimSun"/>
                <w:sz w:val="27"/>
              </w:rPr>
            </w:pPr>
          </w:p>
          <w:p>
            <w:pPr>
              <w:pStyle w:val="TableParagraph"/>
              <w:ind w:right="162"/>
              <w:jc w:val="right"/>
              <w:rPr>
                <w:rFonts w:ascii="SimSun" w:eastAsia="SimSun" w:hint="eastAsia"/>
                <w:sz w:val="21"/>
              </w:rPr>
            </w:pPr>
            <w:r>
              <w:rPr>
                <w:rFonts w:ascii="SimSun" w:eastAsia="SimSun" w:hint="eastAsia"/>
                <w:sz w:val="21"/>
              </w:rPr>
              <w:t>宝丰集团</w:t>
            </w:r>
          </w:p>
        </w:tc>
        <w:tc>
          <w:tcPr>
            <w:tcW w:w="6161" w:type="dxa"/>
          </w:tcPr>
          <w:p>
            <w:pPr>
              <w:pStyle w:val="TableParagraph"/>
              <w:spacing w:line="268" w:lineRule="auto" w:before="30"/>
              <w:ind w:left="108" w:right="-15"/>
              <w:jc w:val="both"/>
              <w:rPr>
                <w:rFonts w:ascii="SimSun" w:hAnsi="SimSun" w:eastAsia="SimSun" w:hint="eastAsia"/>
                <w:sz w:val="21"/>
              </w:rPr>
            </w:pPr>
            <w:r>
              <w:rPr>
                <w:sz w:val="21"/>
              </w:rPr>
              <w:t>“</w:t>
            </w:r>
            <w:r>
              <w:rPr>
                <w:rFonts w:ascii="SimSun" w:hAnsi="SimSun" w:eastAsia="SimSun" w:hint="eastAsia"/>
                <w:sz w:val="21"/>
              </w:rPr>
              <w:t>本公司及本公司控制的企业将尽量避免、减少与宝丰能源发生关</w:t>
            </w:r>
            <w:r>
              <w:rPr>
                <w:rFonts w:ascii="SimSun" w:hAnsi="SimSun" w:eastAsia="SimSun" w:hint="eastAsia"/>
                <w:spacing w:val="-13"/>
                <w:sz w:val="21"/>
              </w:rPr>
              <w:t>联交易或资金往来；如确实无法避免，本公司及本公司控制的企业</w:t>
            </w:r>
            <w:r>
              <w:rPr>
                <w:rFonts w:ascii="SimSun" w:hAnsi="SimSun" w:eastAsia="SimSun" w:hint="eastAsia"/>
                <w:spacing w:val="-17"/>
                <w:sz w:val="21"/>
              </w:rPr>
              <w:t>将严格遵守有关法律、法规、规范性文件和宝丰能源《公司章程》、</w:t>
            </w:r>
          </w:p>
          <w:p>
            <w:pPr>
              <w:pStyle w:val="TableParagraph"/>
              <w:spacing w:line="266" w:lineRule="auto"/>
              <w:ind w:left="108" w:right="94"/>
              <w:jc w:val="both"/>
              <w:rPr>
                <w:rFonts w:ascii="SimSun" w:eastAsia="SimSun" w:hint="eastAsia"/>
                <w:sz w:val="21"/>
              </w:rPr>
            </w:pPr>
            <w:r>
              <w:rPr>
                <w:rFonts w:ascii="SimSun" w:eastAsia="SimSun" w:hint="eastAsia"/>
                <w:spacing w:val="-13"/>
                <w:sz w:val="21"/>
              </w:rPr>
              <w:t>《关联交易管理制度》的规定，按照通常的商业准则确定公允的交</w:t>
            </w:r>
            <w:r>
              <w:rPr>
                <w:rFonts w:ascii="SimSun" w:eastAsia="SimSun" w:hint="eastAsia"/>
                <w:spacing w:val="-11"/>
                <w:sz w:val="21"/>
              </w:rPr>
              <w:t>易价格及其他交易条件，并严格履行相关批准手续；本公司承诺不</w:t>
            </w:r>
            <w:r>
              <w:rPr>
                <w:rFonts w:ascii="SimSun" w:eastAsia="SimSun" w:hint="eastAsia"/>
                <w:sz w:val="21"/>
              </w:rPr>
              <w:t>利用控股股东地位直接或间接占用宝丰能源资金或其他资产，不损害宝丰能源及其他股东的利益。如出现因本公司违反上述承诺与保证而导致宝丰能源或其他股东的权益受到损害，本公司愿意承担由此产生的全部责任，充分赔偿或补偿由此给宝丰能源造成</w:t>
            </w:r>
          </w:p>
          <w:p>
            <w:pPr>
              <w:pStyle w:val="TableParagraph"/>
              <w:spacing w:line="250" w:lineRule="exact" w:before="4"/>
              <w:ind w:left="108"/>
              <w:rPr>
                <w:sz w:val="21"/>
              </w:rPr>
            </w:pPr>
            <w:r>
              <w:rPr>
                <w:rFonts w:ascii="SimSun" w:hAnsi="SimSun" w:eastAsia="SimSun" w:hint="eastAsia"/>
                <w:sz w:val="21"/>
              </w:rPr>
              <w:t>的实际损失。</w:t>
            </w:r>
            <w:r>
              <w:rPr>
                <w:sz w:val="21"/>
              </w:rPr>
              <w:t>”</w:t>
            </w:r>
          </w:p>
        </w:tc>
        <w:tc>
          <w:tcPr>
            <w:tcW w:w="1367"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61"/>
              <w:ind w:left="109"/>
              <w:rPr>
                <w:rFonts w:ascii="SimSun" w:eastAsia="SimSun" w:hint="eastAsia"/>
                <w:sz w:val="21"/>
              </w:rPr>
            </w:pPr>
            <w:r>
              <w:rPr>
                <w:rFonts w:ascii="SimSun" w:eastAsia="SimSun" w:hint="eastAsia"/>
                <w:spacing w:val="18"/>
                <w:sz w:val="21"/>
              </w:rPr>
              <w:t>承诺时间：</w:t>
            </w:r>
          </w:p>
          <w:p>
            <w:pPr>
              <w:pStyle w:val="TableParagraph"/>
              <w:spacing w:before="31"/>
              <w:ind w:left="109"/>
              <w:rPr>
                <w:rFonts w:ascii="SimSun" w:eastAsia="SimSun" w:hint="eastAsia"/>
                <w:sz w:val="21"/>
              </w:rPr>
            </w:pPr>
            <w:r>
              <w:rPr>
                <w:sz w:val="21"/>
              </w:rPr>
              <w:t>2017</w:t>
            </w:r>
            <w:r>
              <w:rPr>
                <w:spacing w:val="-16"/>
                <w:sz w:val="21"/>
              </w:rPr>
              <w:t> </w:t>
            </w:r>
            <w:r>
              <w:rPr>
                <w:rFonts w:ascii="SimSun" w:eastAsia="SimSun" w:hint="eastAsia"/>
                <w:spacing w:val="33"/>
                <w:sz w:val="21"/>
              </w:rPr>
              <w:t>年</w:t>
            </w:r>
            <w:r>
              <w:rPr>
                <w:sz w:val="21"/>
              </w:rPr>
              <w:t>12</w:t>
            </w:r>
            <w:r>
              <w:rPr>
                <w:spacing w:val="-20"/>
                <w:sz w:val="21"/>
              </w:rPr>
              <w:t> </w:t>
            </w:r>
            <w:r>
              <w:rPr>
                <w:rFonts w:ascii="SimSun" w:eastAsia="SimSun" w:hint="eastAsia"/>
                <w:sz w:val="21"/>
              </w:rPr>
              <w:t>月</w:t>
            </w:r>
          </w:p>
          <w:p>
            <w:pPr>
              <w:pStyle w:val="TableParagraph"/>
              <w:spacing w:line="266" w:lineRule="auto" w:before="31"/>
              <w:ind w:left="109" w:right="90"/>
              <w:rPr>
                <w:rFonts w:ascii="SimSun" w:eastAsia="SimSun" w:hint="eastAsia"/>
                <w:sz w:val="21"/>
              </w:rPr>
            </w:pPr>
            <w:r>
              <w:rPr>
                <w:sz w:val="21"/>
              </w:rPr>
              <w:t>13</w:t>
            </w:r>
            <w:r>
              <w:rPr>
                <w:spacing w:val="37"/>
                <w:sz w:val="21"/>
              </w:rPr>
              <w:t> </w:t>
            </w:r>
            <w:r>
              <w:rPr>
                <w:rFonts w:ascii="SimSun" w:eastAsia="SimSun" w:hint="eastAsia"/>
                <w:sz w:val="21"/>
              </w:rPr>
              <w:t>日；承诺期限：长期</w:t>
            </w:r>
          </w:p>
        </w:tc>
        <w:tc>
          <w:tcPr>
            <w:tcW w:w="678" w:type="dxa"/>
            <w:tcBorders>
              <w:right w:val="single" w:sz="6" w:space="0" w:color="000000"/>
            </w:tcBorders>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0"/>
              <w:rPr>
                <w:rFonts w:ascii="SimSun"/>
                <w:sz w:val="27"/>
              </w:rPr>
            </w:pPr>
          </w:p>
          <w:p>
            <w:pPr>
              <w:pStyle w:val="TableParagraph"/>
              <w:ind w:left="16"/>
              <w:jc w:val="center"/>
              <w:rPr>
                <w:rFonts w:ascii="SimSun" w:eastAsia="SimSun" w:hint="eastAsia"/>
                <w:sz w:val="21"/>
              </w:rPr>
            </w:pPr>
            <w:r>
              <w:rPr>
                <w:rFonts w:ascii="SimSun" w:eastAsia="SimSun" w:hint="eastAsia"/>
                <w:w w:val="100"/>
                <w:sz w:val="21"/>
              </w:rPr>
              <w:t>否</w:t>
            </w:r>
          </w:p>
        </w:tc>
        <w:tc>
          <w:tcPr>
            <w:tcW w:w="858" w:type="dxa"/>
            <w:tcBorders>
              <w:left w:val="single" w:sz="6" w:space="0" w:color="000000"/>
            </w:tcBorders>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0"/>
              <w:rPr>
                <w:rFonts w:ascii="SimSun"/>
                <w:sz w:val="27"/>
              </w:rPr>
            </w:pPr>
          </w:p>
          <w:p>
            <w:pPr>
              <w:pStyle w:val="TableParagraph"/>
              <w:ind w:left="17"/>
              <w:jc w:val="center"/>
              <w:rPr>
                <w:rFonts w:ascii="SimSun" w:eastAsia="SimSun" w:hint="eastAsia"/>
                <w:sz w:val="21"/>
              </w:rPr>
            </w:pPr>
            <w:r>
              <w:rPr>
                <w:rFonts w:ascii="SimSun" w:eastAsia="SimSun" w:hint="eastAsia"/>
                <w:w w:val="100"/>
                <w:sz w:val="21"/>
              </w:rPr>
              <w:t>是</w:t>
            </w:r>
          </w:p>
        </w:tc>
        <w:tc>
          <w:tcPr>
            <w:tcW w:w="1158"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0"/>
              <w:rPr>
                <w:rFonts w:ascii="SimSun"/>
                <w:sz w:val="27"/>
              </w:rPr>
            </w:pPr>
          </w:p>
          <w:p>
            <w:pPr>
              <w:pStyle w:val="TableParagraph"/>
              <w:ind w:left="251" w:right="227"/>
              <w:jc w:val="center"/>
              <w:rPr>
                <w:rFonts w:ascii="SimSun" w:eastAsia="SimSun" w:hint="eastAsia"/>
                <w:sz w:val="21"/>
              </w:rPr>
            </w:pPr>
            <w:r>
              <w:rPr>
                <w:rFonts w:ascii="SimSun" w:eastAsia="SimSun" w:hint="eastAsia"/>
                <w:sz w:val="21"/>
              </w:rPr>
              <w:t>不适用</w:t>
            </w:r>
          </w:p>
        </w:tc>
        <w:tc>
          <w:tcPr>
            <w:tcW w:w="1266"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0"/>
              <w:rPr>
                <w:rFonts w:ascii="SimSun"/>
                <w:sz w:val="27"/>
              </w:rPr>
            </w:pPr>
          </w:p>
          <w:p>
            <w:pPr>
              <w:pStyle w:val="TableParagraph"/>
              <w:ind w:left="204" w:right="180"/>
              <w:jc w:val="center"/>
              <w:rPr>
                <w:rFonts w:ascii="SimSun" w:eastAsia="SimSun" w:hint="eastAsia"/>
                <w:sz w:val="21"/>
              </w:rPr>
            </w:pPr>
            <w:r>
              <w:rPr>
                <w:rFonts w:ascii="SimSun" w:eastAsia="SimSun" w:hint="eastAsia"/>
                <w:sz w:val="21"/>
              </w:rPr>
              <w:t>不适用</w:t>
            </w:r>
          </w:p>
        </w:tc>
      </w:tr>
      <w:tr>
        <w:trPr>
          <w:trHeight w:val="3000" w:hRule="atLeast"/>
        </w:trPr>
        <w:tc>
          <w:tcPr>
            <w:tcW w:w="1150"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4"/>
              <w:rPr>
                <w:rFonts w:ascii="SimSun"/>
                <w:sz w:val="24"/>
              </w:rPr>
            </w:pPr>
          </w:p>
          <w:p>
            <w:pPr>
              <w:pStyle w:val="TableParagraph"/>
              <w:spacing w:line="266" w:lineRule="auto"/>
              <w:ind w:left="107" w:right="97"/>
              <w:jc w:val="both"/>
              <w:rPr>
                <w:rFonts w:ascii="SimSun" w:eastAsia="SimSun" w:hint="eastAsia"/>
                <w:sz w:val="21"/>
              </w:rPr>
            </w:pPr>
            <w:r>
              <w:rPr>
                <w:rFonts w:ascii="SimSun" w:eastAsia="SimSun" w:hint="eastAsia"/>
                <w:spacing w:val="21"/>
                <w:sz w:val="21"/>
              </w:rPr>
              <w:t>与首次公开发行相</w:t>
            </w:r>
            <w:r>
              <w:rPr>
                <w:rFonts w:ascii="SimSun" w:eastAsia="SimSun" w:hint="eastAsia"/>
                <w:sz w:val="21"/>
              </w:rPr>
              <w:t>关的承诺</w:t>
            </w:r>
          </w:p>
        </w:tc>
        <w:tc>
          <w:tcPr>
            <w:tcW w:w="974"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2"/>
              <w:rPr>
                <w:rFonts w:ascii="SimSun"/>
                <w:sz w:val="15"/>
              </w:rPr>
            </w:pPr>
          </w:p>
          <w:p>
            <w:pPr>
              <w:pStyle w:val="TableParagraph"/>
              <w:spacing w:line="266" w:lineRule="auto"/>
              <w:ind w:left="107" w:right="93"/>
              <w:rPr>
                <w:rFonts w:ascii="SimSun" w:eastAsia="SimSun" w:hint="eastAsia"/>
                <w:sz w:val="21"/>
              </w:rPr>
            </w:pPr>
            <w:r>
              <w:rPr>
                <w:rFonts w:ascii="SimSun" w:eastAsia="SimSun" w:hint="eastAsia"/>
                <w:spacing w:val="-20"/>
                <w:sz w:val="21"/>
              </w:rPr>
              <w:t>解 决 关</w:t>
            </w:r>
            <w:r>
              <w:rPr>
                <w:rFonts w:ascii="SimSun" w:eastAsia="SimSun" w:hint="eastAsia"/>
                <w:sz w:val="21"/>
              </w:rPr>
              <w:t>联交易</w:t>
            </w:r>
          </w:p>
        </w:tc>
        <w:tc>
          <w:tcPr>
            <w:tcW w:w="1125"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0"/>
              <w:rPr>
                <w:rFonts w:ascii="SimSun"/>
                <w:sz w:val="27"/>
              </w:rPr>
            </w:pPr>
          </w:p>
          <w:p>
            <w:pPr>
              <w:pStyle w:val="TableParagraph"/>
              <w:ind w:right="162"/>
              <w:jc w:val="right"/>
              <w:rPr>
                <w:rFonts w:ascii="SimSun" w:eastAsia="SimSun" w:hint="eastAsia"/>
                <w:sz w:val="21"/>
              </w:rPr>
            </w:pPr>
            <w:r>
              <w:rPr>
                <w:rFonts w:ascii="SimSun" w:eastAsia="SimSun" w:hint="eastAsia"/>
                <w:sz w:val="21"/>
              </w:rPr>
              <w:t>东毅国际</w:t>
            </w:r>
          </w:p>
        </w:tc>
        <w:tc>
          <w:tcPr>
            <w:tcW w:w="6161" w:type="dxa"/>
          </w:tcPr>
          <w:p>
            <w:pPr>
              <w:pStyle w:val="TableParagraph"/>
              <w:spacing w:line="266" w:lineRule="auto" w:before="29"/>
              <w:ind w:left="108" w:right="-15"/>
              <w:jc w:val="both"/>
              <w:rPr>
                <w:rFonts w:ascii="SimSun" w:hAnsi="SimSun" w:eastAsia="SimSun" w:hint="eastAsia"/>
                <w:sz w:val="21"/>
              </w:rPr>
            </w:pPr>
            <w:r>
              <w:rPr>
                <w:sz w:val="21"/>
              </w:rPr>
              <w:t>“</w:t>
            </w:r>
            <w:r>
              <w:rPr>
                <w:rFonts w:ascii="SimSun" w:hAnsi="SimSun" w:eastAsia="SimSun" w:hint="eastAsia"/>
                <w:sz w:val="21"/>
              </w:rPr>
              <w:t>本公司及本公司控制的企业将尽量避免、减少与宝丰能源发生关</w:t>
            </w:r>
            <w:r>
              <w:rPr>
                <w:rFonts w:ascii="SimSun" w:hAnsi="SimSun" w:eastAsia="SimSun" w:hint="eastAsia"/>
                <w:spacing w:val="-13"/>
                <w:sz w:val="21"/>
              </w:rPr>
              <w:t>联交易或资金往来；如确实无法避免，本公司及本公司控制的企业</w:t>
            </w:r>
            <w:r>
              <w:rPr>
                <w:rFonts w:ascii="SimSun" w:hAnsi="SimSun" w:eastAsia="SimSun" w:hint="eastAsia"/>
                <w:spacing w:val="-17"/>
                <w:sz w:val="21"/>
              </w:rPr>
              <w:t>将严格遵守有关法律、法规、规范性文件和宝丰能源《公司章程》、</w:t>
            </w:r>
          </w:p>
          <w:p>
            <w:pPr>
              <w:pStyle w:val="TableParagraph"/>
              <w:spacing w:line="268" w:lineRule="auto" w:before="5"/>
              <w:ind w:left="108" w:right="83"/>
              <w:jc w:val="both"/>
              <w:rPr>
                <w:rFonts w:ascii="SimSun" w:eastAsia="SimSun" w:hint="eastAsia"/>
                <w:sz w:val="21"/>
              </w:rPr>
            </w:pPr>
            <w:r>
              <w:rPr>
                <w:rFonts w:ascii="SimSun" w:eastAsia="SimSun" w:hint="eastAsia"/>
                <w:spacing w:val="-13"/>
                <w:sz w:val="21"/>
              </w:rPr>
              <w:t>《关联交易管理制度》的规定，按照通常的商业准则确定公允的交</w:t>
            </w:r>
            <w:r>
              <w:rPr>
                <w:rFonts w:ascii="SimSun" w:eastAsia="SimSun" w:hint="eastAsia"/>
                <w:spacing w:val="-11"/>
                <w:sz w:val="21"/>
              </w:rPr>
              <w:t>易价格及其他交易条件，并严格履行相关批准手续；本公司承诺不</w:t>
            </w:r>
            <w:r>
              <w:rPr>
                <w:rFonts w:ascii="SimSun" w:eastAsia="SimSun" w:hint="eastAsia"/>
                <w:sz w:val="21"/>
              </w:rPr>
              <w:t>利用宝丰能源股东地位直接或间接占用宝丰能源资金或其他资</w:t>
            </w:r>
            <w:r>
              <w:rPr>
                <w:rFonts w:ascii="SimSun" w:eastAsia="SimSun" w:hint="eastAsia"/>
                <w:spacing w:val="1"/>
                <w:sz w:val="21"/>
              </w:rPr>
              <w:t> </w:t>
            </w:r>
            <w:r>
              <w:rPr>
                <w:rFonts w:ascii="SimSun" w:eastAsia="SimSun" w:hint="eastAsia"/>
                <w:spacing w:val="-13"/>
                <w:sz w:val="21"/>
              </w:rPr>
              <w:t>产，不损害宝丰能源及其他股东的利益。如出现因本公司违反上述</w:t>
            </w:r>
            <w:r>
              <w:rPr>
                <w:rFonts w:ascii="SimSun" w:eastAsia="SimSun" w:hint="eastAsia"/>
                <w:sz w:val="21"/>
              </w:rPr>
              <w:t>承诺与保证而导致宝丰能源或其他股东的权益受到损害，本公司愿意承担由此产生的全部责任，充分赔偿或补偿由此给宝丰能源</w:t>
            </w:r>
          </w:p>
          <w:p>
            <w:pPr>
              <w:pStyle w:val="TableParagraph"/>
              <w:spacing w:line="242" w:lineRule="exact"/>
              <w:ind w:left="108"/>
              <w:rPr>
                <w:sz w:val="21"/>
              </w:rPr>
            </w:pPr>
            <w:r>
              <w:rPr>
                <w:rFonts w:ascii="SimSun" w:hAnsi="SimSun" w:eastAsia="SimSun" w:hint="eastAsia"/>
                <w:sz w:val="21"/>
              </w:rPr>
              <w:t>造成的实际损失。</w:t>
            </w:r>
            <w:r>
              <w:rPr>
                <w:sz w:val="21"/>
              </w:rPr>
              <w:t>”</w:t>
            </w:r>
          </w:p>
        </w:tc>
        <w:tc>
          <w:tcPr>
            <w:tcW w:w="1367"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61"/>
              <w:ind w:left="109"/>
              <w:rPr>
                <w:rFonts w:ascii="SimSun" w:eastAsia="SimSun" w:hint="eastAsia"/>
                <w:sz w:val="21"/>
              </w:rPr>
            </w:pPr>
            <w:r>
              <w:rPr>
                <w:rFonts w:ascii="SimSun" w:eastAsia="SimSun" w:hint="eastAsia"/>
                <w:spacing w:val="18"/>
                <w:sz w:val="21"/>
              </w:rPr>
              <w:t>承诺时间：</w:t>
            </w:r>
          </w:p>
          <w:p>
            <w:pPr>
              <w:pStyle w:val="TableParagraph"/>
              <w:spacing w:before="31"/>
              <w:ind w:left="109"/>
              <w:rPr>
                <w:rFonts w:ascii="SimSun" w:eastAsia="SimSun" w:hint="eastAsia"/>
                <w:sz w:val="21"/>
              </w:rPr>
            </w:pPr>
            <w:r>
              <w:rPr>
                <w:sz w:val="21"/>
              </w:rPr>
              <w:t>2017</w:t>
            </w:r>
            <w:r>
              <w:rPr>
                <w:spacing w:val="-16"/>
                <w:sz w:val="21"/>
              </w:rPr>
              <w:t> </w:t>
            </w:r>
            <w:r>
              <w:rPr>
                <w:rFonts w:ascii="SimSun" w:eastAsia="SimSun" w:hint="eastAsia"/>
                <w:spacing w:val="33"/>
                <w:sz w:val="21"/>
              </w:rPr>
              <w:t>年</w:t>
            </w:r>
            <w:r>
              <w:rPr>
                <w:sz w:val="21"/>
              </w:rPr>
              <w:t>12</w:t>
            </w:r>
            <w:r>
              <w:rPr>
                <w:spacing w:val="-20"/>
                <w:sz w:val="21"/>
              </w:rPr>
              <w:t> </w:t>
            </w:r>
            <w:r>
              <w:rPr>
                <w:rFonts w:ascii="SimSun" w:eastAsia="SimSun" w:hint="eastAsia"/>
                <w:sz w:val="21"/>
              </w:rPr>
              <w:t>月</w:t>
            </w:r>
          </w:p>
          <w:p>
            <w:pPr>
              <w:pStyle w:val="TableParagraph"/>
              <w:spacing w:line="266" w:lineRule="auto" w:before="31"/>
              <w:ind w:left="109" w:right="90"/>
              <w:rPr>
                <w:rFonts w:ascii="SimSun" w:eastAsia="SimSun" w:hint="eastAsia"/>
                <w:sz w:val="21"/>
              </w:rPr>
            </w:pPr>
            <w:r>
              <w:rPr>
                <w:sz w:val="21"/>
              </w:rPr>
              <w:t>13</w:t>
            </w:r>
            <w:r>
              <w:rPr>
                <w:spacing w:val="37"/>
                <w:sz w:val="21"/>
              </w:rPr>
              <w:t> </w:t>
            </w:r>
            <w:r>
              <w:rPr>
                <w:rFonts w:ascii="SimSun" w:eastAsia="SimSun" w:hint="eastAsia"/>
                <w:sz w:val="21"/>
              </w:rPr>
              <w:t>日；承诺期限：长期</w:t>
            </w:r>
          </w:p>
        </w:tc>
        <w:tc>
          <w:tcPr>
            <w:tcW w:w="678" w:type="dxa"/>
            <w:tcBorders>
              <w:right w:val="single" w:sz="6" w:space="0" w:color="000000"/>
            </w:tcBorders>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0"/>
              <w:rPr>
                <w:rFonts w:ascii="SimSun"/>
                <w:sz w:val="27"/>
              </w:rPr>
            </w:pPr>
          </w:p>
          <w:p>
            <w:pPr>
              <w:pStyle w:val="TableParagraph"/>
              <w:ind w:left="16"/>
              <w:jc w:val="center"/>
              <w:rPr>
                <w:rFonts w:ascii="SimSun" w:eastAsia="SimSun" w:hint="eastAsia"/>
                <w:sz w:val="21"/>
              </w:rPr>
            </w:pPr>
            <w:r>
              <w:rPr>
                <w:rFonts w:ascii="SimSun" w:eastAsia="SimSun" w:hint="eastAsia"/>
                <w:w w:val="100"/>
                <w:sz w:val="21"/>
              </w:rPr>
              <w:t>否</w:t>
            </w:r>
          </w:p>
        </w:tc>
        <w:tc>
          <w:tcPr>
            <w:tcW w:w="858" w:type="dxa"/>
            <w:tcBorders>
              <w:left w:val="single" w:sz="6" w:space="0" w:color="000000"/>
            </w:tcBorders>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0"/>
              <w:rPr>
                <w:rFonts w:ascii="SimSun"/>
                <w:sz w:val="27"/>
              </w:rPr>
            </w:pPr>
          </w:p>
          <w:p>
            <w:pPr>
              <w:pStyle w:val="TableParagraph"/>
              <w:ind w:left="17"/>
              <w:jc w:val="center"/>
              <w:rPr>
                <w:rFonts w:ascii="SimSun" w:eastAsia="SimSun" w:hint="eastAsia"/>
                <w:sz w:val="21"/>
              </w:rPr>
            </w:pPr>
            <w:r>
              <w:rPr>
                <w:rFonts w:ascii="SimSun" w:eastAsia="SimSun" w:hint="eastAsia"/>
                <w:w w:val="100"/>
                <w:sz w:val="21"/>
              </w:rPr>
              <w:t>是</w:t>
            </w:r>
          </w:p>
        </w:tc>
        <w:tc>
          <w:tcPr>
            <w:tcW w:w="1158"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0"/>
              <w:rPr>
                <w:rFonts w:ascii="SimSun"/>
                <w:sz w:val="27"/>
              </w:rPr>
            </w:pPr>
          </w:p>
          <w:p>
            <w:pPr>
              <w:pStyle w:val="TableParagraph"/>
              <w:ind w:left="251" w:right="227"/>
              <w:jc w:val="center"/>
              <w:rPr>
                <w:rFonts w:ascii="SimSun" w:eastAsia="SimSun" w:hint="eastAsia"/>
                <w:sz w:val="21"/>
              </w:rPr>
            </w:pPr>
            <w:r>
              <w:rPr>
                <w:rFonts w:ascii="SimSun" w:eastAsia="SimSun" w:hint="eastAsia"/>
                <w:sz w:val="21"/>
              </w:rPr>
              <w:t>不适用</w:t>
            </w:r>
          </w:p>
        </w:tc>
        <w:tc>
          <w:tcPr>
            <w:tcW w:w="1266"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0"/>
              <w:rPr>
                <w:rFonts w:ascii="SimSun"/>
                <w:sz w:val="27"/>
              </w:rPr>
            </w:pPr>
          </w:p>
          <w:p>
            <w:pPr>
              <w:pStyle w:val="TableParagraph"/>
              <w:ind w:left="204" w:right="180"/>
              <w:jc w:val="center"/>
              <w:rPr>
                <w:rFonts w:ascii="SimSun" w:eastAsia="SimSun" w:hint="eastAsia"/>
                <w:sz w:val="21"/>
              </w:rPr>
            </w:pPr>
            <w:r>
              <w:rPr>
                <w:rFonts w:ascii="SimSun" w:eastAsia="SimSun" w:hint="eastAsia"/>
                <w:sz w:val="21"/>
              </w:rPr>
              <w:t>不适用</w:t>
            </w:r>
          </w:p>
        </w:tc>
      </w:tr>
      <w:tr>
        <w:trPr>
          <w:trHeight w:val="901" w:hRule="atLeast"/>
        </w:trPr>
        <w:tc>
          <w:tcPr>
            <w:tcW w:w="1150" w:type="dxa"/>
          </w:tcPr>
          <w:p>
            <w:pPr>
              <w:pStyle w:val="TableParagraph"/>
              <w:spacing w:line="300" w:lineRule="exact"/>
              <w:ind w:left="107" w:right="97"/>
              <w:jc w:val="both"/>
              <w:rPr>
                <w:rFonts w:ascii="SimSun" w:eastAsia="SimSun" w:hint="eastAsia"/>
                <w:sz w:val="21"/>
              </w:rPr>
            </w:pPr>
            <w:r>
              <w:rPr>
                <w:rFonts w:ascii="SimSun" w:eastAsia="SimSun" w:hint="eastAsia"/>
                <w:spacing w:val="21"/>
                <w:sz w:val="21"/>
              </w:rPr>
              <w:t>与首次公开发行相</w:t>
            </w:r>
            <w:r>
              <w:rPr>
                <w:rFonts w:ascii="SimSun" w:eastAsia="SimSun" w:hint="eastAsia"/>
                <w:sz w:val="21"/>
              </w:rPr>
              <w:t>关的承诺</w:t>
            </w:r>
          </w:p>
        </w:tc>
        <w:tc>
          <w:tcPr>
            <w:tcW w:w="974" w:type="dxa"/>
          </w:tcPr>
          <w:p>
            <w:pPr>
              <w:pStyle w:val="TableParagraph"/>
              <w:spacing w:before="1"/>
              <w:rPr>
                <w:rFonts w:ascii="SimSun"/>
                <w:sz w:val="14"/>
              </w:rPr>
            </w:pPr>
          </w:p>
          <w:p>
            <w:pPr>
              <w:pStyle w:val="TableParagraph"/>
              <w:spacing w:line="266" w:lineRule="auto"/>
              <w:ind w:left="107" w:right="93"/>
              <w:rPr>
                <w:rFonts w:ascii="SimSun" w:eastAsia="SimSun" w:hint="eastAsia"/>
                <w:sz w:val="21"/>
              </w:rPr>
            </w:pPr>
            <w:r>
              <w:rPr>
                <w:rFonts w:ascii="SimSun" w:eastAsia="SimSun" w:hint="eastAsia"/>
                <w:spacing w:val="-20"/>
                <w:sz w:val="21"/>
              </w:rPr>
              <w:t>股 份 限</w:t>
            </w:r>
            <w:r>
              <w:rPr>
                <w:rFonts w:ascii="SimSun" w:eastAsia="SimSun" w:hint="eastAsia"/>
                <w:sz w:val="21"/>
              </w:rPr>
              <w:t>售</w:t>
            </w:r>
          </w:p>
        </w:tc>
        <w:tc>
          <w:tcPr>
            <w:tcW w:w="1125" w:type="dxa"/>
          </w:tcPr>
          <w:p>
            <w:pPr>
              <w:pStyle w:val="TableParagraph"/>
              <w:spacing w:before="9"/>
              <w:rPr>
                <w:rFonts w:ascii="SimSun"/>
                <w:sz w:val="25"/>
              </w:rPr>
            </w:pPr>
          </w:p>
          <w:p>
            <w:pPr>
              <w:pStyle w:val="TableParagraph"/>
              <w:ind w:right="162"/>
              <w:jc w:val="right"/>
              <w:rPr>
                <w:rFonts w:ascii="SimSun" w:eastAsia="SimSun" w:hint="eastAsia"/>
                <w:sz w:val="21"/>
              </w:rPr>
            </w:pPr>
            <w:r>
              <w:rPr>
                <w:rFonts w:ascii="SimSun" w:eastAsia="SimSun" w:hint="eastAsia"/>
                <w:sz w:val="21"/>
              </w:rPr>
              <w:t>宝丰集团</w:t>
            </w:r>
          </w:p>
        </w:tc>
        <w:tc>
          <w:tcPr>
            <w:tcW w:w="6161" w:type="dxa"/>
          </w:tcPr>
          <w:p>
            <w:pPr>
              <w:pStyle w:val="TableParagraph"/>
              <w:spacing w:line="300" w:lineRule="exact"/>
              <w:ind w:left="108" w:right="-15"/>
              <w:rPr>
                <w:rFonts w:ascii="SimSun" w:eastAsia="SimSun" w:hint="eastAsia"/>
                <w:sz w:val="21"/>
              </w:rPr>
            </w:pPr>
            <w:r>
              <w:rPr>
                <w:spacing w:val="-1"/>
                <w:sz w:val="21"/>
              </w:rPr>
              <w:t>1.</w:t>
            </w:r>
            <w:r>
              <w:rPr>
                <w:rFonts w:ascii="SimSun" w:eastAsia="SimSun" w:hint="eastAsia"/>
                <w:spacing w:val="-5"/>
                <w:sz w:val="21"/>
              </w:rPr>
              <w:t>所持发行人股票在锁定期满后 </w:t>
            </w:r>
            <w:r>
              <w:rPr>
                <w:sz w:val="21"/>
              </w:rPr>
              <w:t>2 </w:t>
            </w:r>
            <w:r>
              <w:rPr>
                <w:rFonts w:ascii="SimSun" w:eastAsia="SimSun" w:hint="eastAsia"/>
                <w:spacing w:val="-11"/>
                <w:sz w:val="21"/>
              </w:rPr>
              <w:t>年内减持的，减持价格将不低于</w:t>
            </w:r>
            <w:r>
              <w:rPr>
                <w:rFonts w:ascii="SimSun" w:eastAsia="SimSun" w:hint="eastAsia"/>
                <w:sz w:val="21"/>
              </w:rPr>
              <w:t>发行价。</w:t>
            </w:r>
            <w:r>
              <w:rPr>
                <w:sz w:val="21"/>
              </w:rPr>
              <w:t>2.</w:t>
            </w:r>
            <w:r>
              <w:rPr>
                <w:rFonts w:ascii="SimSun" w:eastAsia="SimSun" w:hint="eastAsia"/>
                <w:sz w:val="21"/>
              </w:rPr>
              <w:t>若因派发现金红利、送股、转增股本等原因进行除权、除息的，上述股份价格、股份数量按规定做相应调整。</w:t>
            </w:r>
          </w:p>
        </w:tc>
        <w:tc>
          <w:tcPr>
            <w:tcW w:w="1367" w:type="dxa"/>
          </w:tcPr>
          <w:p>
            <w:pPr>
              <w:pStyle w:val="TableParagraph"/>
              <w:spacing w:before="29"/>
              <w:ind w:left="109"/>
              <w:rPr>
                <w:rFonts w:ascii="SimSun" w:eastAsia="SimSun" w:hint="eastAsia"/>
                <w:sz w:val="21"/>
              </w:rPr>
            </w:pPr>
            <w:r>
              <w:rPr>
                <w:rFonts w:ascii="SimSun" w:eastAsia="SimSun" w:hint="eastAsia"/>
                <w:spacing w:val="18"/>
                <w:sz w:val="21"/>
              </w:rPr>
              <w:t>承诺时间：</w:t>
            </w:r>
          </w:p>
          <w:p>
            <w:pPr>
              <w:pStyle w:val="TableParagraph"/>
              <w:spacing w:before="31"/>
              <w:ind w:left="109"/>
              <w:rPr>
                <w:rFonts w:ascii="SimSun" w:eastAsia="SimSun" w:hint="eastAsia"/>
                <w:sz w:val="21"/>
              </w:rPr>
            </w:pPr>
            <w:r>
              <w:rPr>
                <w:sz w:val="21"/>
              </w:rPr>
              <w:t>2017</w:t>
            </w:r>
            <w:r>
              <w:rPr>
                <w:spacing w:val="-16"/>
                <w:sz w:val="21"/>
              </w:rPr>
              <w:t> </w:t>
            </w:r>
            <w:r>
              <w:rPr>
                <w:rFonts w:ascii="SimSun" w:eastAsia="SimSun" w:hint="eastAsia"/>
                <w:spacing w:val="33"/>
                <w:sz w:val="21"/>
              </w:rPr>
              <w:t>年</w:t>
            </w:r>
            <w:r>
              <w:rPr>
                <w:sz w:val="21"/>
              </w:rPr>
              <w:t>12</w:t>
            </w:r>
            <w:r>
              <w:rPr>
                <w:spacing w:val="-20"/>
                <w:sz w:val="21"/>
              </w:rPr>
              <w:t> </w:t>
            </w:r>
            <w:r>
              <w:rPr>
                <w:rFonts w:ascii="SimSun" w:eastAsia="SimSun" w:hint="eastAsia"/>
                <w:sz w:val="21"/>
              </w:rPr>
              <w:t>月</w:t>
            </w:r>
          </w:p>
          <w:p>
            <w:pPr>
              <w:pStyle w:val="TableParagraph"/>
              <w:spacing w:line="252" w:lineRule="exact" w:before="31"/>
              <w:ind w:left="109"/>
              <w:rPr>
                <w:rFonts w:ascii="SimSun" w:eastAsia="SimSun" w:hint="eastAsia"/>
                <w:sz w:val="21"/>
              </w:rPr>
            </w:pPr>
            <w:r>
              <w:rPr>
                <w:sz w:val="21"/>
              </w:rPr>
              <w:t>13</w:t>
            </w:r>
            <w:r>
              <w:rPr>
                <w:spacing w:val="50"/>
                <w:sz w:val="21"/>
              </w:rPr>
              <w:t> </w:t>
            </w:r>
            <w:r>
              <w:rPr>
                <w:rFonts w:ascii="SimSun" w:eastAsia="SimSun" w:hint="eastAsia"/>
                <w:sz w:val="21"/>
              </w:rPr>
              <w:t>日；承诺</w:t>
            </w:r>
          </w:p>
        </w:tc>
        <w:tc>
          <w:tcPr>
            <w:tcW w:w="678" w:type="dxa"/>
            <w:tcBorders>
              <w:right w:val="single" w:sz="6" w:space="0" w:color="000000"/>
            </w:tcBorders>
          </w:tcPr>
          <w:p>
            <w:pPr>
              <w:pStyle w:val="TableParagraph"/>
              <w:spacing w:before="9"/>
              <w:rPr>
                <w:rFonts w:ascii="SimSun"/>
                <w:sz w:val="25"/>
              </w:rPr>
            </w:pPr>
          </w:p>
          <w:p>
            <w:pPr>
              <w:pStyle w:val="TableParagraph"/>
              <w:ind w:left="16"/>
              <w:jc w:val="center"/>
              <w:rPr>
                <w:rFonts w:ascii="SimSun" w:eastAsia="SimSun" w:hint="eastAsia"/>
                <w:sz w:val="21"/>
              </w:rPr>
            </w:pPr>
            <w:r>
              <w:rPr>
                <w:rFonts w:ascii="SimSun" w:eastAsia="SimSun" w:hint="eastAsia"/>
                <w:w w:val="100"/>
                <w:sz w:val="21"/>
              </w:rPr>
              <w:t>是</w:t>
            </w:r>
          </w:p>
        </w:tc>
        <w:tc>
          <w:tcPr>
            <w:tcW w:w="858" w:type="dxa"/>
            <w:tcBorders>
              <w:left w:val="single" w:sz="6" w:space="0" w:color="000000"/>
            </w:tcBorders>
          </w:tcPr>
          <w:p>
            <w:pPr>
              <w:pStyle w:val="TableParagraph"/>
              <w:spacing w:before="9"/>
              <w:rPr>
                <w:rFonts w:ascii="SimSun"/>
                <w:sz w:val="25"/>
              </w:rPr>
            </w:pPr>
          </w:p>
          <w:p>
            <w:pPr>
              <w:pStyle w:val="TableParagraph"/>
              <w:ind w:left="17"/>
              <w:jc w:val="center"/>
              <w:rPr>
                <w:rFonts w:ascii="SimSun" w:eastAsia="SimSun" w:hint="eastAsia"/>
                <w:sz w:val="21"/>
              </w:rPr>
            </w:pPr>
            <w:r>
              <w:rPr>
                <w:rFonts w:ascii="SimSun" w:eastAsia="SimSun" w:hint="eastAsia"/>
                <w:w w:val="100"/>
                <w:sz w:val="21"/>
              </w:rPr>
              <w:t>是</w:t>
            </w:r>
          </w:p>
        </w:tc>
        <w:tc>
          <w:tcPr>
            <w:tcW w:w="1158" w:type="dxa"/>
          </w:tcPr>
          <w:p>
            <w:pPr>
              <w:pStyle w:val="TableParagraph"/>
              <w:spacing w:before="9"/>
              <w:rPr>
                <w:rFonts w:ascii="SimSun"/>
                <w:sz w:val="25"/>
              </w:rPr>
            </w:pPr>
          </w:p>
          <w:p>
            <w:pPr>
              <w:pStyle w:val="TableParagraph"/>
              <w:ind w:left="251" w:right="227"/>
              <w:jc w:val="center"/>
              <w:rPr>
                <w:rFonts w:ascii="SimSun" w:eastAsia="SimSun" w:hint="eastAsia"/>
                <w:sz w:val="21"/>
              </w:rPr>
            </w:pPr>
            <w:r>
              <w:rPr>
                <w:rFonts w:ascii="SimSun" w:eastAsia="SimSun" w:hint="eastAsia"/>
                <w:sz w:val="21"/>
              </w:rPr>
              <w:t>不适用</w:t>
            </w:r>
          </w:p>
        </w:tc>
        <w:tc>
          <w:tcPr>
            <w:tcW w:w="1266" w:type="dxa"/>
          </w:tcPr>
          <w:p>
            <w:pPr>
              <w:pStyle w:val="TableParagraph"/>
              <w:spacing w:before="9"/>
              <w:rPr>
                <w:rFonts w:ascii="SimSun"/>
                <w:sz w:val="25"/>
              </w:rPr>
            </w:pPr>
          </w:p>
          <w:p>
            <w:pPr>
              <w:pStyle w:val="TableParagraph"/>
              <w:ind w:left="204" w:right="180"/>
              <w:jc w:val="center"/>
              <w:rPr>
                <w:rFonts w:ascii="SimSun" w:eastAsia="SimSun" w:hint="eastAsia"/>
                <w:sz w:val="21"/>
              </w:rPr>
            </w:pPr>
            <w:r>
              <w:rPr>
                <w:rFonts w:ascii="SimSun" w:eastAsia="SimSun" w:hint="eastAsia"/>
                <w:sz w:val="21"/>
              </w:rPr>
              <w:t>不适用</w:t>
            </w:r>
          </w:p>
        </w:tc>
      </w:tr>
    </w:tbl>
    <w:p>
      <w:pPr>
        <w:spacing w:after="0"/>
        <w:jc w:val="center"/>
        <w:rPr>
          <w:rFonts w:ascii="SimSun" w:eastAsia="SimSun" w:hint="eastAsia"/>
          <w:sz w:val="21"/>
        </w:rPr>
        <w:sectPr>
          <w:pgSz w:w="16840" w:h="11910" w:orient="landscape"/>
          <w:pgMar w:header="880" w:footer="1195" w:top="1180" w:bottom="1380" w:left="900" w:right="960"/>
        </w:sectPr>
      </w:pPr>
    </w:p>
    <w:p>
      <w:pPr>
        <w:pStyle w:val="BodyText"/>
        <w:rPr>
          <w:sz w:val="20"/>
        </w:rPr>
      </w:pPr>
    </w:p>
    <w:p>
      <w:pPr>
        <w:pStyle w:val="BodyText"/>
        <w:spacing w:before="2"/>
        <w:rPr>
          <w:sz w:val="28"/>
        </w:rPr>
      </w:pPr>
    </w:p>
    <w:tbl>
      <w:tblPr>
        <w:tblW w:w="0" w:type="auto"/>
        <w:jc w:val="left"/>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0"/>
        <w:gridCol w:w="974"/>
        <w:gridCol w:w="1125"/>
        <w:gridCol w:w="6161"/>
        <w:gridCol w:w="1367"/>
        <w:gridCol w:w="678"/>
        <w:gridCol w:w="858"/>
        <w:gridCol w:w="1158"/>
        <w:gridCol w:w="1266"/>
      </w:tblGrid>
      <w:tr>
        <w:trPr>
          <w:trHeight w:val="1499" w:hRule="atLeast"/>
        </w:trPr>
        <w:tc>
          <w:tcPr>
            <w:tcW w:w="1150" w:type="dxa"/>
            <w:shd w:val="clear" w:color="auto" w:fill="D9D9D9"/>
          </w:tcPr>
          <w:p>
            <w:pPr>
              <w:pStyle w:val="TableParagraph"/>
              <w:rPr>
                <w:rFonts w:ascii="SimSun"/>
                <w:sz w:val="20"/>
              </w:rPr>
            </w:pPr>
          </w:p>
          <w:p>
            <w:pPr>
              <w:pStyle w:val="TableParagraph"/>
              <w:spacing w:before="1"/>
              <w:rPr>
                <w:rFonts w:ascii="SimSun"/>
                <w:sz w:val="29"/>
              </w:rPr>
            </w:pPr>
          </w:p>
          <w:p>
            <w:pPr>
              <w:pStyle w:val="TableParagraph"/>
              <w:spacing w:before="1"/>
              <w:ind w:left="150"/>
              <w:rPr>
                <w:rFonts w:ascii="SimSun" w:eastAsia="SimSun" w:hint="eastAsia"/>
                <w:sz w:val="21"/>
              </w:rPr>
            </w:pPr>
            <w:r>
              <w:rPr>
                <w:rFonts w:ascii="SimSun" w:eastAsia="SimSun" w:hint="eastAsia"/>
                <w:sz w:val="21"/>
              </w:rPr>
              <w:t>承诺背景 </w:t>
            </w:r>
          </w:p>
        </w:tc>
        <w:tc>
          <w:tcPr>
            <w:tcW w:w="974" w:type="dxa"/>
            <w:shd w:val="clear" w:color="auto" w:fill="D9D9D9"/>
          </w:tcPr>
          <w:p>
            <w:pPr>
              <w:pStyle w:val="TableParagraph"/>
              <w:rPr>
                <w:rFonts w:ascii="SimSun"/>
                <w:sz w:val="20"/>
              </w:rPr>
            </w:pPr>
          </w:p>
          <w:p>
            <w:pPr>
              <w:pStyle w:val="TableParagraph"/>
              <w:spacing w:before="4"/>
              <w:rPr>
                <w:rFonts w:ascii="SimSun"/>
                <w:sz w:val="17"/>
              </w:rPr>
            </w:pPr>
          </w:p>
          <w:p>
            <w:pPr>
              <w:pStyle w:val="TableParagraph"/>
              <w:spacing w:line="266" w:lineRule="auto"/>
              <w:ind w:left="275" w:right="158"/>
              <w:rPr>
                <w:rFonts w:ascii="SimSun" w:eastAsia="SimSun" w:hint="eastAsia"/>
                <w:sz w:val="21"/>
              </w:rPr>
            </w:pPr>
            <w:r>
              <w:rPr>
                <w:rFonts w:ascii="SimSun" w:eastAsia="SimSun" w:hint="eastAsia"/>
                <w:sz w:val="21"/>
              </w:rPr>
              <w:t>承诺类型 </w:t>
            </w:r>
          </w:p>
        </w:tc>
        <w:tc>
          <w:tcPr>
            <w:tcW w:w="1125" w:type="dxa"/>
            <w:shd w:val="clear" w:color="auto" w:fill="D9D9D9"/>
          </w:tcPr>
          <w:p>
            <w:pPr>
              <w:pStyle w:val="TableParagraph"/>
              <w:rPr>
                <w:rFonts w:ascii="SimSun"/>
                <w:sz w:val="20"/>
              </w:rPr>
            </w:pPr>
          </w:p>
          <w:p>
            <w:pPr>
              <w:pStyle w:val="TableParagraph"/>
              <w:spacing w:before="1"/>
              <w:rPr>
                <w:rFonts w:ascii="SimSun"/>
                <w:sz w:val="29"/>
              </w:rPr>
            </w:pPr>
          </w:p>
          <w:p>
            <w:pPr>
              <w:pStyle w:val="TableParagraph"/>
              <w:spacing w:before="1"/>
              <w:ind w:left="247"/>
              <w:rPr>
                <w:rFonts w:ascii="SimSun" w:eastAsia="SimSun" w:hint="eastAsia"/>
                <w:sz w:val="21"/>
              </w:rPr>
            </w:pPr>
            <w:r>
              <w:rPr>
                <w:rFonts w:ascii="SimSun" w:eastAsia="SimSun" w:hint="eastAsia"/>
                <w:sz w:val="21"/>
              </w:rPr>
              <w:t>承诺方 </w:t>
            </w:r>
          </w:p>
        </w:tc>
        <w:tc>
          <w:tcPr>
            <w:tcW w:w="6161" w:type="dxa"/>
            <w:shd w:val="clear" w:color="auto" w:fill="D9D9D9"/>
          </w:tcPr>
          <w:p>
            <w:pPr>
              <w:pStyle w:val="TableParagraph"/>
              <w:rPr>
                <w:rFonts w:ascii="SimSun"/>
                <w:sz w:val="20"/>
              </w:rPr>
            </w:pPr>
          </w:p>
          <w:p>
            <w:pPr>
              <w:pStyle w:val="TableParagraph"/>
              <w:spacing w:before="4"/>
              <w:rPr>
                <w:rFonts w:ascii="SimSun"/>
                <w:sz w:val="17"/>
              </w:rPr>
            </w:pPr>
          </w:p>
          <w:p>
            <w:pPr>
              <w:pStyle w:val="TableParagraph"/>
              <w:spacing w:line="266" w:lineRule="auto"/>
              <w:ind w:left="2869" w:right="2751"/>
              <w:jc w:val="center"/>
              <w:rPr>
                <w:rFonts w:ascii="SimSun" w:eastAsia="SimSun" w:hint="eastAsia"/>
                <w:sz w:val="21"/>
              </w:rPr>
            </w:pPr>
            <w:r>
              <w:rPr>
                <w:rFonts w:ascii="SimSun" w:eastAsia="SimSun" w:hint="eastAsia"/>
                <w:sz w:val="21"/>
              </w:rPr>
              <w:t>承诺内容 </w:t>
            </w:r>
          </w:p>
        </w:tc>
        <w:tc>
          <w:tcPr>
            <w:tcW w:w="1367" w:type="dxa"/>
            <w:shd w:val="clear" w:color="auto" w:fill="D9D9D9"/>
          </w:tcPr>
          <w:p>
            <w:pPr>
              <w:pStyle w:val="TableParagraph"/>
              <w:rPr>
                <w:rFonts w:ascii="SimSun"/>
                <w:sz w:val="20"/>
              </w:rPr>
            </w:pPr>
          </w:p>
          <w:p>
            <w:pPr>
              <w:pStyle w:val="TableParagraph"/>
              <w:spacing w:before="4"/>
              <w:rPr>
                <w:rFonts w:ascii="SimSun"/>
                <w:sz w:val="17"/>
              </w:rPr>
            </w:pPr>
          </w:p>
          <w:p>
            <w:pPr>
              <w:pStyle w:val="TableParagraph"/>
              <w:spacing w:line="266" w:lineRule="auto"/>
              <w:ind w:left="474" w:right="141" w:hanging="317"/>
              <w:rPr>
                <w:rFonts w:ascii="SimSun" w:eastAsia="SimSun" w:hint="eastAsia"/>
                <w:sz w:val="21"/>
              </w:rPr>
            </w:pPr>
            <w:r>
              <w:rPr>
                <w:rFonts w:ascii="SimSun" w:eastAsia="SimSun" w:hint="eastAsia"/>
                <w:sz w:val="21"/>
              </w:rPr>
              <w:t>承诺时间及期限 </w:t>
            </w:r>
          </w:p>
        </w:tc>
        <w:tc>
          <w:tcPr>
            <w:tcW w:w="678" w:type="dxa"/>
            <w:tcBorders>
              <w:right w:val="single" w:sz="6" w:space="0" w:color="000000"/>
            </w:tcBorders>
            <w:shd w:val="clear" w:color="auto" w:fill="D9D9D9"/>
          </w:tcPr>
          <w:p>
            <w:pPr>
              <w:pStyle w:val="TableParagraph"/>
              <w:spacing w:line="266" w:lineRule="auto" w:before="178"/>
              <w:ind w:left="129" w:right="111"/>
              <w:jc w:val="both"/>
              <w:rPr>
                <w:rFonts w:ascii="SimSun" w:eastAsia="SimSun" w:hint="eastAsia"/>
                <w:sz w:val="21"/>
              </w:rPr>
            </w:pPr>
            <w:r>
              <w:rPr>
                <w:rFonts w:ascii="SimSun" w:eastAsia="SimSun" w:hint="eastAsia"/>
                <w:spacing w:val="-1"/>
                <w:sz w:val="21"/>
              </w:rPr>
              <w:t>是否有履行期</w:t>
            </w:r>
            <w:r>
              <w:rPr>
                <w:rFonts w:ascii="SimSun" w:eastAsia="SimSun" w:hint="eastAsia"/>
                <w:sz w:val="21"/>
              </w:rPr>
              <w:t>限 </w:t>
            </w:r>
          </w:p>
        </w:tc>
        <w:tc>
          <w:tcPr>
            <w:tcW w:w="858" w:type="dxa"/>
            <w:tcBorders>
              <w:left w:val="single" w:sz="6" w:space="0" w:color="000000"/>
            </w:tcBorders>
            <w:shd w:val="clear" w:color="auto" w:fill="D9D9D9"/>
          </w:tcPr>
          <w:p>
            <w:pPr>
              <w:pStyle w:val="TableParagraph"/>
              <w:spacing w:before="9"/>
              <w:rPr>
                <w:rFonts w:ascii="SimSun"/>
                <w:sz w:val="25"/>
              </w:rPr>
            </w:pPr>
          </w:p>
          <w:p>
            <w:pPr>
              <w:pStyle w:val="TableParagraph"/>
              <w:spacing w:line="266" w:lineRule="auto"/>
              <w:ind w:left="114" w:right="95"/>
              <w:jc w:val="both"/>
              <w:rPr>
                <w:rFonts w:ascii="SimSun" w:eastAsia="SimSun" w:hint="eastAsia"/>
                <w:sz w:val="21"/>
              </w:rPr>
            </w:pPr>
            <w:r>
              <w:rPr>
                <w:rFonts w:ascii="SimSun" w:eastAsia="SimSun" w:hint="eastAsia"/>
                <w:spacing w:val="-1"/>
                <w:sz w:val="21"/>
              </w:rPr>
              <w:t>是否及时严格</w:t>
            </w:r>
            <w:r>
              <w:rPr>
                <w:rFonts w:ascii="SimSun" w:eastAsia="SimSun" w:hint="eastAsia"/>
                <w:sz w:val="21"/>
              </w:rPr>
              <w:t>履行 </w:t>
            </w:r>
          </w:p>
        </w:tc>
        <w:tc>
          <w:tcPr>
            <w:tcW w:w="1158" w:type="dxa"/>
            <w:shd w:val="clear" w:color="auto" w:fill="D9D9D9"/>
          </w:tcPr>
          <w:p>
            <w:pPr>
              <w:pStyle w:val="TableParagraph"/>
              <w:spacing w:line="266" w:lineRule="auto" w:before="29"/>
              <w:ind w:left="163" w:right="137"/>
              <w:jc w:val="both"/>
              <w:rPr>
                <w:rFonts w:ascii="SimSun" w:eastAsia="SimSun" w:hint="eastAsia"/>
                <w:sz w:val="21"/>
              </w:rPr>
            </w:pPr>
            <w:r>
              <w:rPr>
                <w:rFonts w:ascii="SimSun" w:eastAsia="SimSun" w:hint="eastAsia"/>
                <w:sz w:val="21"/>
              </w:rPr>
              <w:t>如未能及时履行应说明未完</w:t>
            </w:r>
            <w:r>
              <w:rPr>
                <w:rFonts w:ascii="SimSun" w:eastAsia="SimSun" w:hint="eastAsia"/>
                <w:spacing w:val="-3"/>
                <w:sz w:val="21"/>
              </w:rPr>
              <w:t>成履行的</w:t>
            </w:r>
          </w:p>
          <w:p>
            <w:pPr>
              <w:pStyle w:val="TableParagraph"/>
              <w:spacing w:line="250" w:lineRule="exact" w:before="6"/>
              <w:ind w:left="163"/>
              <w:rPr>
                <w:rFonts w:ascii="SimSun" w:eastAsia="SimSun" w:hint="eastAsia"/>
                <w:sz w:val="21"/>
              </w:rPr>
            </w:pPr>
            <w:r>
              <w:rPr>
                <w:rFonts w:ascii="SimSun" w:eastAsia="SimSun" w:hint="eastAsia"/>
                <w:sz w:val="21"/>
              </w:rPr>
              <w:t>具体原因 </w:t>
            </w:r>
          </w:p>
        </w:tc>
        <w:tc>
          <w:tcPr>
            <w:tcW w:w="1266" w:type="dxa"/>
            <w:shd w:val="clear" w:color="auto" w:fill="D9D9D9"/>
          </w:tcPr>
          <w:p>
            <w:pPr>
              <w:pStyle w:val="TableParagraph"/>
              <w:spacing w:line="266" w:lineRule="auto" w:before="178"/>
              <w:ind w:left="201" w:right="209"/>
              <w:jc w:val="both"/>
              <w:rPr>
                <w:rFonts w:ascii="SimSun" w:eastAsia="SimSun" w:hint="eastAsia"/>
                <w:sz w:val="21"/>
              </w:rPr>
            </w:pPr>
            <w:r>
              <w:rPr>
                <w:rFonts w:ascii="SimSun" w:eastAsia="SimSun" w:hint="eastAsia"/>
                <w:spacing w:val="-1"/>
                <w:sz w:val="21"/>
              </w:rPr>
              <w:t>如未能及时履行应说明下一</w:t>
            </w:r>
            <w:r>
              <w:rPr>
                <w:rFonts w:ascii="SimSun" w:eastAsia="SimSun" w:hint="eastAsia"/>
                <w:sz w:val="21"/>
              </w:rPr>
              <w:t>步计划 </w:t>
            </w:r>
          </w:p>
        </w:tc>
      </w:tr>
      <w:tr>
        <w:trPr>
          <w:trHeight w:val="900" w:hRule="atLeast"/>
        </w:trPr>
        <w:tc>
          <w:tcPr>
            <w:tcW w:w="1150" w:type="dxa"/>
          </w:tcPr>
          <w:p>
            <w:pPr>
              <w:pStyle w:val="TableParagraph"/>
              <w:rPr>
                <w:sz w:val="20"/>
              </w:rPr>
            </w:pPr>
          </w:p>
        </w:tc>
        <w:tc>
          <w:tcPr>
            <w:tcW w:w="974" w:type="dxa"/>
          </w:tcPr>
          <w:p>
            <w:pPr>
              <w:pStyle w:val="TableParagraph"/>
              <w:rPr>
                <w:sz w:val="20"/>
              </w:rPr>
            </w:pPr>
          </w:p>
        </w:tc>
        <w:tc>
          <w:tcPr>
            <w:tcW w:w="1125" w:type="dxa"/>
          </w:tcPr>
          <w:p>
            <w:pPr>
              <w:pStyle w:val="TableParagraph"/>
              <w:rPr>
                <w:sz w:val="20"/>
              </w:rPr>
            </w:pPr>
          </w:p>
        </w:tc>
        <w:tc>
          <w:tcPr>
            <w:tcW w:w="6161" w:type="dxa"/>
          </w:tcPr>
          <w:p>
            <w:pPr>
              <w:pStyle w:val="TableParagraph"/>
              <w:rPr>
                <w:sz w:val="20"/>
              </w:rPr>
            </w:pPr>
          </w:p>
        </w:tc>
        <w:tc>
          <w:tcPr>
            <w:tcW w:w="1367" w:type="dxa"/>
          </w:tcPr>
          <w:p>
            <w:pPr>
              <w:pStyle w:val="TableParagraph"/>
              <w:spacing w:before="30"/>
              <w:ind w:left="109"/>
              <w:rPr>
                <w:rFonts w:ascii="SimSun" w:eastAsia="SimSun" w:hint="eastAsia"/>
                <w:sz w:val="21"/>
              </w:rPr>
            </w:pPr>
            <w:r>
              <w:rPr>
                <w:rFonts w:ascii="SimSun" w:eastAsia="SimSun" w:hint="eastAsia"/>
                <w:spacing w:val="-1"/>
                <w:sz w:val="21"/>
              </w:rPr>
              <w:t>期 限 ： 至</w:t>
            </w:r>
          </w:p>
          <w:p>
            <w:pPr>
              <w:pStyle w:val="TableParagraph"/>
              <w:spacing w:before="31"/>
              <w:ind w:left="109"/>
              <w:rPr>
                <w:rFonts w:ascii="SimSun" w:eastAsia="SimSun" w:hint="eastAsia"/>
                <w:sz w:val="21"/>
              </w:rPr>
            </w:pPr>
            <w:r>
              <w:rPr>
                <w:sz w:val="21"/>
              </w:rPr>
              <w:t>2025</w:t>
            </w:r>
            <w:r>
              <w:rPr>
                <w:spacing w:val="15"/>
                <w:sz w:val="21"/>
              </w:rPr>
              <w:t> </w:t>
            </w:r>
            <w:r>
              <w:rPr>
                <w:rFonts w:ascii="SimSun" w:eastAsia="SimSun" w:hint="eastAsia"/>
                <w:spacing w:val="-17"/>
                <w:sz w:val="21"/>
              </w:rPr>
              <w:t>年 </w:t>
            </w:r>
            <w:r>
              <w:rPr>
                <w:sz w:val="21"/>
              </w:rPr>
              <w:t>7</w:t>
            </w:r>
            <w:r>
              <w:rPr>
                <w:spacing w:val="16"/>
                <w:sz w:val="21"/>
              </w:rPr>
              <w:t> </w:t>
            </w:r>
            <w:r>
              <w:rPr>
                <w:rFonts w:ascii="SimSun" w:eastAsia="SimSun" w:hint="eastAsia"/>
                <w:sz w:val="21"/>
              </w:rPr>
              <w:t>月</w:t>
            </w:r>
          </w:p>
          <w:p>
            <w:pPr>
              <w:pStyle w:val="TableParagraph"/>
              <w:spacing w:line="250" w:lineRule="exact" w:before="31"/>
              <w:ind w:left="109"/>
              <w:rPr>
                <w:rFonts w:ascii="SimSun" w:eastAsia="SimSun" w:hint="eastAsia"/>
                <w:sz w:val="21"/>
              </w:rPr>
            </w:pPr>
            <w:r>
              <w:rPr>
                <w:sz w:val="21"/>
              </w:rPr>
              <w:t>11</w:t>
            </w:r>
            <w:r>
              <w:rPr>
                <w:spacing w:val="1"/>
                <w:sz w:val="21"/>
              </w:rPr>
              <w:t> </w:t>
            </w:r>
            <w:r>
              <w:rPr>
                <w:rFonts w:ascii="SimSun" w:eastAsia="SimSun" w:hint="eastAsia"/>
                <w:sz w:val="21"/>
              </w:rPr>
              <w:t>日</w:t>
            </w:r>
          </w:p>
        </w:tc>
        <w:tc>
          <w:tcPr>
            <w:tcW w:w="678" w:type="dxa"/>
            <w:tcBorders>
              <w:right w:val="single" w:sz="6" w:space="0" w:color="000000"/>
            </w:tcBorders>
          </w:tcPr>
          <w:p>
            <w:pPr>
              <w:pStyle w:val="TableParagraph"/>
              <w:rPr>
                <w:sz w:val="20"/>
              </w:rPr>
            </w:pPr>
          </w:p>
        </w:tc>
        <w:tc>
          <w:tcPr>
            <w:tcW w:w="858" w:type="dxa"/>
            <w:tcBorders>
              <w:left w:val="single" w:sz="6" w:space="0" w:color="000000"/>
            </w:tcBorders>
          </w:tcPr>
          <w:p>
            <w:pPr>
              <w:pStyle w:val="TableParagraph"/>
              <w:rPr>
                <w:sz w:val="20"/>
              </w:rPr>
            </w:pPr>
          </w:p>
        </w:tc>
        <w:tc>
          <w:tcPr>
            <w:tcW w:w="1158" w:type="dxa"/>
          </w:tcPr>
          <w:p>
            <w:pPr>
              <w:pStyle w:val="TableParagraph"/>
              <w:rPr>
                <w:sz w:val="20"/>
              </w:rPr>
            </w:pPr>
          </w:p>
        </w:tc>
        <w:tc>
          <w:tcPr>
            <w:tcW w:w="1266" w:type="dxa"/>
          </w:tcPr>
          <w:p>
            <w:pPr>
              <w:pStyle w:val="TableParagraph"/>
              <w:rPr>
                <w:sz w:val="20"/>
              </w:rPr>
            </w:pPr>
          </w:p>
        </w:tc>
      </w:tr>
      <w:tr>
        <w:trPr>
          <w:trHeight w:val="2399" w:hRule="atLeast"/>
        </w:trPr>
        <w:tc>
          <w:tcPr>
            <w:tcW w:w="1150" w:type="dxa"/>
          </w:tcPr>
          <w:p>
            <w:pPr>
              <w:pStyle w:val="TableParagraph"/>
              <w:rPr>
                <w:rFonts w:ascii="SimSun"/>
                <w:sz w:val="20"/>
              </w:rPr>
            </w:pPr>
          </w:p>
          <w:p>
            <w:pPr>
              <w:pStyle w:val="TableParagraph"/>
              <w:rPr>
                <w:rFonts w:ascii="SimSun"/>
                <w:sz w:val="20"/>
              </w:rPr>
            </w:pPr>
          </w:p>
          <w:p>
            <w:pPr>
              <w:pStyle w:val="TableParagraph"/>
              <w:spacing w:before="12"/>
              <w:rPr>
                <w:rFonts w:ascii="SimSun"/>
                <w:sz w:val="20"/>
              </w:rPr>
            </w:pPr>
          </w:p>
          <w:p>
            <w:pPr>
              <w:pStyle w:val="TableParagraph"/>
              <w:spacing w:line="266" w:lineRule="auto"/>
              <w:ind w:left="107" w:right="97"/>
              <w:jc w:val="both"/>
              <w:rPr>
                <w:rFonts w:ascii="SimSun" w:eastAsia="SimSun" w:hint="eastAsia"/>
                <w:sz w:val="21"/>
              </w:rPr>
            </w:pPr>
            <w:r>
              <w:rPr>
                <w:rFonts w:ascii="SimSun" w:eastAsia="SimSun" w:hint="eastAsia"/>
                <w:spacing w:val="21"/>
                <w:sz w:val="21"/>
              </w:rPr>
              <w:t>与首次公开发行相</w:t>
            </w:r>
            <w:r>
              <w:rPr>
                <w:rFonts w:ascii="SimSun" w:eastAsia="SimSun" w:hint="eastAsia"/>
                <w:sz w:val="21"/>
              </w:rPr>
              <w:t>关的承诺</w:t>
            </w:r>
          </w:p>
        </w:tc>
        <w:tc>
          <w:tcPr>
            <w:tcW w:w="974"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line="266" w:lineRule="auto" w:before="161"/>
              <w:ind w:left="107" w:right="93"/>
              <w:rPr>
                <w:rFonts w:ascii="SimSun" w:eastAsia="SimSun" w:hint="eastAsia"/>
                <w:sz w:val="21"/>
              </w:rPr>
            </w:pPr>
            <w:r>
              <w:rPr>
                <w:rFonts w:ascii="SimSun" w:eastAsia="SimSun" w:hint="eastAsia"/>
                <w:spacing w:val="-20"/>
                <w:sz w:val="21"/>
              </w:rPr>
              <w:t>股 份 限</w:t>
            </w:r>
            <w:r>
              <w:rPr>
                <w:rFonts w:ascii="SimSun" w:eastAsia="SimSun" w:hint="eastAsia"/>
                <w:sz w:val="21"/>
              </w:rPr>
              <w:t>售</w:t>
            </w:r>
          </w:p>
        </w:tc>
        <w:tc>
          <w:tcPr>
            <w:tcW w:w="1125"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4"/>
              <w:rPr>
                <w:rFonts w:ascii="SimSun"/>
                <w:sz w:val="24"/>
              </w:rPr>
            </w:pPr>
          </w:p>
          <w:p>
            <w:pPr>
              <w:pStyle w:val="TableParagraph"/>
              <w:ind w:left="108"/>
              <w:rPr>
                <w:rFonts w:ascii="SimSun" w:eastAsia="SimSun" w:hint="eastAsia"/>
                <w:sz w:val="21"/>
              </w:rPr>
            </w:pPr>
            <w:r>
              <w:rPr>
                <w:rFonts w:ascii="SimSun" w:eastAsia="SimSun" w:hint="eastAsia"/>
                <w:sz w:val="21"/>
              </w:rPr>
              <w:t>党彦宝</w:t>
            </w:r>
          </w:p>
        </w:tc>
        <w:tc>
          <w:tcPr>
            <w:tcW w:w="6161" w:type="dxa"/>
          </w:tcPr>
          <w:p>
            <w:pPr>
              <w:pStyle w:val="TableParagraph"/>
              <w:rPr>
                <w:rFonts w:ascii="SimSun"/>
                <w:sz w:val="20"/>
              </w:rPr>
            </w:pPr>
          </w:p>
          <w:p>
            <w:pPr>
              <w:pStyle w:val="TableParagraph"/>
              <w:spacing w:before="6"/>
              <w:rPr>
                <w:rFonts w:ascii="SimSun"/>
                <w:sz w:val="17"/>
              </w:rPr>
            </w:pPr>
          </w:p>
          <w:p>
            <w:pPr>
              <w:pStyle w:val="TableParagraph"/>
              <w:spacing w:line="266" w:lineRule="auto" w:before="1"/>
              <w:ind w:left="108" w:right="91"/>
              <w:jc w:val="both"/>
              <w:rPr>
                <w:rFonts w:ascii="SimSun" w:eastAsia="SimSun" w:hint="eastAsia"/>
                <w:sz w:val="21"/>
              </w:rPr>
            </w:pPr>
            <w:r>
              <w:rPr>
                <w:spacing w:val="-1"/>
                <w:sz w:val="21"/>
              </w:rPr>
              <w:t>1.</w:t>
            </w:r>
            <w:r>
              <w:rPr>
                <w:rFonts w:ascii="SimSun" w:eastAsia="SimSun" w:hint="eastAsia"/>
                <w:spacing w:val="-5"/>
                <w:sz w:val="21"/>
              </w:rPr>
              <w:t>所持发行人股票在锁定期满后 </w:t>
            </w:r>
            <w:r>
              <w:rPr>
                <w:sz w:val="21"/>
              </w:rPr>
              <w:t>2 </w:t>
            </w:r>
            <w:r>
              <w:rPr>
                <w:rFonts w:ascii="SimSun" w:eastAsia="SimSun" w:hint="eastAsia"/>
                <w:spacing w:val="-11"/>
                <w:sz w:val="21"/>
              </w:rPr>
              <w:t>年内减持的，减持价格将不低于</w:t>
            </w:r>
            <w:r>
              <w:rPr>
                <w:rFonts w:ascii="SimSun" w:eastAsia="SimSun" w:hint="eastAsia"/>
                <w:spacing w:val="-25"/>
                <w:sz w:val="21"/>
              </w:rPr>
              <w:t>发行价。</w:t>
            </w:r>
            <w:r>
              <w:rPr>
                <w:sz w:val="21"/>
              </w:rPr>
              <w:t>2.</w:t>
            </w:r>
            <w:r>
              <w:rPr>
                <w:rFonts w:ascii="SimSun" w:eastAsia="SimSun" w:hint="eastAsia"/>
                <w:sz w:val="21"/>
              </w:rPr>
              <w:t>担任发行人董事期间每年转让的发行人股份不超过本人</w:t>
            </w:r>
            <w:r>
              <w:rPr>
                <w:rFonts w:ascii="SimSun" w:eastAsia="SimSun" w:hint="eastAsia"/>
                <w:spacing w:val="-1"/>
                <w:sz w:val="21"/>
              </w:rPr>
              <w:t>所持有发行人的股份总数的 </w:t>
            </w:r>
            <w:r>
              <w:rPr>
                <w:sz w:val="21"/>
              </w:rPr>
              <w:t>25%</w:t>
            </w:r>
            <w:r>
              <w:rPr>
                <w:rFonts w:ascii="SimSun" w:eastAsia="SimSun" w:hint="eastAsia"/>
                <w:sz w:val="21"/>
              </w:rPr>
              <w:t>；离职后半年内不转让本人所持</w:t>
            </w:r>
            <w:r>
              <w:rPr>
                <w:rFonts w:ascii="SimSun" w:eastAsia="SimSun" w:hint="eastAsia"/>
                <w:spacing w:val="-4"/>
                <w:sz w:val="21"/>
              </w:rPr>
              <w:t>有的发行人股份。</w:t>
            </w:r>
            <w:r>
              <w:rPr>
                <w:spacing w:val="-3"/>
                <w:sz w:val="21"/>
              </w:rPr>
              <w:t>3.</w:t>
            </w:r>
            <w:r>
              <w:rPr>
                <w:rFonts w:ascii="SimSun" w:eastAsia="SimSun" w:hint="eastAsia"/>
                <w:spacing w:val="-3"/>
                <w:sz w:val="21"/>
              </w:rPr>
              <w:t>若因派发现金红利、送股、转增股本等原因进</w:t>
            </w:r>
            <w:r>
              <w:rPr>
                <w:rFonts w:ascii="SimSun" w:eastAsia="SimSun" w:hint="eastAsia"/>
                <w:sz w:val="21"/>
              </w:rPr>
              <w:t>行除权、除息的，上述股份价格、股份数量按规定做相应调整。</w:t>
            </w:r>
          </w:p>
        </w:tc>
        <w:tc>
          <w:tcPr>
            <w:tcW w:w="1367" w:type="dxa"/>
          </w:tcPr>
          <w:p>
            <w:pPr>
              <w:pStyle w:val="TableParagraph"/>
              <w:spacing w:before="29"/>
              <w:ind w:left="109"/>
              <w:rPr>
                <w:rFonts w:ascii="SimSun" w:eastAsia="SimSun" w:hint="eastAsia"/>
                <w:sz w:val="21"/>
              </w:rPr>
            </w:pPr>
            <w:r>
              <w:rPr>
                <w:rFonts w:ascii="SimSun" w:eastAsia="SimSun" w:hint="eastAsia"/>
                <w:spacing w:val="18"/>
                <w:sz w:val="21"/>
              </w:rPr>
              <w:t>承诺时间：</w:t>
            </w:r>
          </w:p>
          <w:p>
            <w:pPr>
              <w:pStyle w:val="TableParagraph"/>
              <w:spacing w:before="31"/>
              <w:ind w:left="109"/>
              <w:rPr>
                <w:rFonts w:ascii="SimSun" w:eastAsia="SimSun" w:hint="eastAsia"/>
                <w:sz w:val="21"/>
              </w:rPr>
            </w:pPr>
            <w:r>
              <w:rPr>
                <w:sz w:val="21"/>
              </w:rPr>
              <w:t>2017</w:t>
            </w:r>
            <w:r>
              <w:rPr>
                <w:spacing w:val="-16"/>
                <w:sz w:val="21"/>
              </w:rPr>
              <w:t> </w:t>
            </w:r>
            <w:r>
              <w:rPr>
                <w:rFonts w:ascii="SimSun" w:eastAsia="SimSun" w:hint="eastAsia"/>
                <w:spacing w:val="33"/>
                <w:sz w:val="21"/>
              </w:rPr>
              <w:t>年</w:t>
            </w:r>
            <w:r>
              <w:rPr>
                <w:sz w:val="21"/>
              </w:rPr>
              <w:t>12</w:t>
            </w:r>
            <w:r>
              <w:rPr>
                <w:spacing w:val="-20"/>
                <w:sz w:val="21"/>
              </w:rPr>
              <w:t> </w:t>
            </w:r>
            <w:r>
              <w:rPr>
                <w:rFonts w:ascii="SimSun" w:eastAsia="SimSun" w:hint="eastAsia"/>
                <w:sz w:val="21"/>
              </w:rPr>
              <w:t>月</w:t>
            </w:r>
          </w:p>
          <w:p>
            <w:pPr>
              <w:pStyle w:val="TableParagraph"/>
              <w:spacing w:line="266" w:lineRule="auto" w:before="31"/>
              <w:ind w:left="109" w:right="68"/>
              <w:jc w:val="both"/>
              <w:rPr>
                <w:rFonts w:ascii="SimSun" w:eastAsia="SimSun" w:hint="eastAsia"/>
                <w:sz w:val="21"/>
              </w:rPr>
            </w:pPr>
            <w:r>
              <w:rPr>
                <w:sz w:val="21"/>
              </w:rPr>
              <w:t>13</w:t>
            </w:r>
            <w:r>
              <w:rPr>
                <w:spacing w:val="50"/>
                <w:sz w:val="21"/>
              </w:rPr>
              <w:t> </w:t>
            </w:r>
            <w:r>
              <w:rPr>
                <w:rFonts w:ascii="SimSun" w:eastAsia="SimSun" w:hint="eastAsia"/>
                <w:sz w:val="21"/>
              </w:rPr>
              <w:t>日；承诺</w:t>
            </w:r>
            <w:r>
              <w:rPr>
                <w:rFonts w:ascii="SimSun" w:eastAsia="SimSun" w:hint="eastAsia"/>
                <w:spacing w:val="-1"/>
                <w:sz w:val="21"/>
              </w:rPr>
              <w:t>期限： 第一</w:t>
            </w:r>
            <w:r>
              <w:rPr>
                <w:rFonts w:ascii="SimSun" w:eastAsia="SimSun" w:hint="eastAsia"/>
                <w:spacing w:val="-18"/>
                <w:sz w:val="21"/>
              </w:rPr>
              <w:t>项至 </w:t>
            </w:r>
            <w:r>
              <w:rPr>
                <w:sz w:val="21"/>
              </w:rPr>
              <w:t>2025</w:t>
            </w:r>
            <w:r>
              <w:rPr>
                <w:spacing w:val="-3"/>
                <w:sz w:val="21"/>
              </w:rPr>
              <w:t> </w:t>
            </w:r>
            <w:r>
              <w:rPr>
                <w:rFonts w:ascii="SimSun" w:eastAsia="SimSun" w:hint="eastAsia"/>
                <w:sz w:val="21"/>
              </w:rPr>
              <w:t>年</w:t>
            </w:r>
          </w:p>
          <w:p>
            <w:pPr>
              <w:pStyle w:val="TableParagraph"/>
              <w:spacing w:line="266" w:lineRule="auto" w:before="4"/>
              <w:ind w:left="109" w:right="92"/>
              <w:jc w:val="both"/>
              <w:rPr>
                <w:rFonts w:ascii="SimSun" w:eastAsia="SimSun" w:hint="eastAsia"/>
                <w:sz w:val="21"/>
              </w:rPr>
            </w:pPr>
            <w:r>
              <w:rPr>
                <w:spacing w:val="-3"/>
                <w:sz w:val="21"/>
              </w:rPr>
              <w:t>7</w:t>
            </w:r>
            <w:r>
              <w:rPr>
                <w:spacing w:val="17"/>
                <w:sz w:val="21"/>
              </w:rPr>
              <w:t> </w:t>
            </w:r>
            <w:r>
              <w:rPr>
                <w:rFonts w:ascii="SimSun" w:eastAsia="SimSun" w:hint="eastAsia"/>
                <w:spacing w:val="-20"/>
                <w:sz w:val="21"/>
              </w:rPr>
              <w:t>月 </w:t>
            </w:r>
            <w:r>
              <w:rPr>
                <w:spacing w:val="-3"/>
                <w:sz w:val="21"/>
              </w:rPr>
              <w:t>11</w:t>
            </w:r>
            <w:r>
              <w:rPr>
                <w:spacing w:val="17"/>
                <w:sz w:val="21"/>
              </w:rPr>
              <w:t> </w:t>
            </w:r>
            <w:r>
              <w:rPr>
                <w:rFonts w:ascii="SimSun" w:eastAsia="SimSun" w:hint="eastAsia"/>
                <w:spacing w:val="-3"/>
                <w:sz w:val="21"/>
              </w:rPr>
              <w:t>日；</w:t>
            </w:r>
            <w:r>
              <w:rPr>
                <w:rFonts w:ascii="SimSun" w:eastAsia="SimSun" w:hint="eastAsia"/>
                <w:spacing w:val="-102"/>
                <w:sz w:val="21"/>
              </w:rPr>
              <w:t> </w:t>
            </w:r>
            <w:r>
              <w:rPr>
                <w:rFonts w:ascii="SimSun" w:eastAsia="SimSun" w:hint="eastAsia"/>
                <w:spacing w:val="16"/>
                <w:sz w:val="21"/>
              </w:rPr>
              <w:t>第二项任职</w:t>
            </w:r>
          </w:p>
          <w:p>
            <w:pPr>
              <w:pStyle w:val="TableParagraph"/>
              <w:spacing w:line="250" w:lineRule="exact" w:before="3"/>
              <w:ind w:left="109"/>
              <w:rPr>
                <w:rFonts w:ascii="SimSun" w:eastAsia="SimSun" w:hint="eastAsia"/>
                <w:sz w:val="21"/>
              </w:rPr>
            </w:pPr>
            <w:r>
              <w:rPr>
                <w:rFonts w:ascii="SimSun" w:eastAsia="SimSun" w:hint="eastAsia"/>
                <w:sz w:val="21"/>
              </w:rPr>
              <w:t>期间内</w:t>
            </w:r>
          </w:p>
        </w:tc>
        <w:tc>
          <w:tcPr>
            <w:tcW w:w="678" w:type="dxa"/>
            <w:tcBorders>
              <w:right w:val="single" w:sz="6" w:space="0" w:color="000000"/>
            </w:tcBorders>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4"/>
              <w:rPr>
                <w:rFonts w:ascii="SimSun"/>
                <w:sz w:val="24"/>
              </w:rPr>
            </w:pPr>
          </w:p>
          <w:p>
            <w:pPr>
              <w:pStyle w:val="TableParagraph"/>
              <w:ind w:left="16"/>
              <w:jc w:val="center"/>
              <w:rPr>
                <w:rFonts w:ascii="SimSun" w:eastAsia="SimSun" w:hint="eastAsia"/>
                <w:sz w:val="21"/>
              </w:rPr>
            </w:pPr>
            <w:r>
              <w:rPr>
                <w:rFonts w:ascii="SimSun" w:eastAsia="SimSun" w:hint="eastAsia"/>
                <w:w w:val="100"/>
                <w:sz w:val="21"/>
              </w:rPr>
              <w:t>是</w:t>
            </w:r>
          </w:p>
        </w:tc>
        <w:tc>
          <w:tcPr>
            <w:tcW w:w="858" w:type="dxa"/>
            <w:tcBorders>
              <w:left w:val="single" w:sz="6" w:space="0" w:color="000000"/>
            </w:tcBorders>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4"/>
              <w:rPr>
                <w:rFonts w:ascii="SimSun"/>
                <w:sz w:val="24"/>
              </w:rPr>
            </w:pPr>
          </w:p>
          <w:p>
            <w:pPr>
              <w:pStyle w:val="TableParagraph"/>
              <w:ind w:left="17"/>
              <w:jc w:val="center"/>
              <w:rPr>
                <w:rFonts w:ascii="SimSun" w:eastAsia="SimSun" w:hint="eastAsia"/>
                <w:sz w:val="21"/>
              </w:rPr>
            </w:pPr>
            <w:r>
              <w:rPr>
                <w:rFonts w:ascii="SimSun" w:eastAsia="SimSun" w:hint="eastAsia"/>
                <w:w w:val="100"/>
                <w:sz w:val="21"/>
              </w:rPr>
              <w:t>是</w:t>
            </w:r>
          </w:p>
        </w:tc>
        <w:tc>
          <w:tcPr>
            <w:tcW w:w="1158"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4"/>
              <w:rPr>
                <w:rFonts w:ascii="SimSun"/>
                <w:sz w:val="24"/>
              </w:rPr>
            </w:pPr>
          </w:p>
          <w:p>
            <w:pPr>
              <w:pStyle w:val="TableParagraph"/>
              <w:ind w:left="251" w:right="227"/>
              <w:jc w:val="center"/>
              <w:rPr>
                <w:rFonts w:ascii="SimSun" w:eastAsia="SimSun" w:hint="eastAsia"/>
                <w:sz w:val="21"/>
              </w:rPr>
            </w:pPr>
            <w:r>
              <w:rPr>
                <w:rFonts w:ascii="SimSun" w:eastAsia="SimSun" w:hint="eastAsia"/>
                <w:sz w:val="21"/>
              </w:rPr>
              <w:t>不适用</w:t>
            </w:r>
          </w:p>
        </w:tc>
        <w:tc>
          <w:tcPr>
            <w:tcW w:w="1266"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4"/>
              <w:rPr>
                <w:rFonts w:ascii="SimSun"/>
                <w:sz w:val="24"/>
              </w:rPr>
            </w:pPr>
          </w:p>
          <w:p>
            <w:pPr>
              <w:pStyle w:val="TableParagraph"/>
              <w:ind w:left="204" w:right="180"/>
              <w:jc w:val="center"/>
              <w:rPr>
                <w:rFonts w:ascii="SimSun" w:eastAsia="SimSun" w:hint="eastAsia"/>
                <w:sz w:val="21"/>
              </w:rPr>
            </w:pPr>
            <w:r>
              <w:rPr>
                <w:rFonts w:ascii="SimSun" w:eastAsia="SimSun" w:hint="eastAsia"/>
                <w:sz w:val="21"/>
              </w:rPr>
              <w:t>不适用</w:t>
            </w:r>
          </w:p>
        </w:tc>
      </w:tr>
      <w:tr>
        <w:trPr>
          <w:trHeight w:val="1799" w:hRule="atLeast"/>
        </w:trPr>
        <w:tc>
          <w:tcPr>
            <w:tcW w:w="1150" w:type="dxa"/>
            <w:vMerge w:val="restart"/>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2"/>
              <w:rPr>
                <w:rFonts w:ascii="SimSun"/>
                <w:sz w:val="28"/>
              </w:rPr>
            </w:pPr>
          </w:p>
          <w:p>
            <w:pPr>
              <w:pStyle w:val="TableParagraph"/>
              <w:spacing w:line="268" w:lineRule="auto"/>
              <w:ind w:left="107" w:right="97"/>
              <w:jc w:val="both"/>
              <w:rPr>
                <w:rFonts w:ascii="SimSun" w:eastAsia="SimSun" w:hint="eastAsia"/>
                <w:sz w:val="21"/>
              </w:rPr>
            </w:pPr>
            <w:r>
              <w:rPr>
                <w:rFonts w:ascii="SimSun" w:eastAsia="SimSun" w:hint="eastAsia"/>
                <w:spacing w:val="21"/>
                <w:sz w:val="21"/>
              </w:rPr>
              <w:t>与首次公开发行相</w:t>
            </w:r>
            <w:r>
              <w:rPr>
                <w:rFonts w:ascii="SimSun" w:eastAsia="SimSun" w:hint="eastAsia"/>
                <w:sz w:val="21"/>
              </w:rPr>
              <w:t>关的承诺</w:t>
            </w:r>
          </w:p>
        </w:tc>
        <w:tc>
          <w:tcPr>
            <w:tcW w:w="974" w:type="dxa"/>
          </w:tcPr>
          <w:p>
            <w:pPr>
              <w:pStyle w:val="TableParagraph"/>
              <w:rPr>
                <w:rFonts w:ascii="SimSun"/>
                <w:sz w:val="20"/>
              </w:rPr>
            </w:pPr>
          </w:p>
          <w:p>
            <w:pPr>
              <w:pStyle w:val="TableParagraph"/>
              <w:spacing w:before="1"/>
              <w:rPr>
                <w:rFonts w:ascii="SimSun"/>
                <w:sz w:val="29"/>
              </w:rPr>
            </w:pPr>
          </w:p>
          <w:p>
            <w:pPr>
              <w:pStyle w:val="TableParagraph"/>
              <w:spacing w:line="266" w:lineRule="auto" w:before="1"/>
              <w:ind w:left="107" w:right="93"/>
              <w:rPr>
                <w:rFonts w:ascii="SimSun" w:eastAsia="SimSun" w:hint="eastAsia"/>
                <w:sz w:val="21"/>
              </w:rPr>
            </w:pPr>
            <w:r>
              <w:rPr>
                <w:rFonts w:ascii="SimSun" w:eastAsia="SimSun" w:hint="eastAsia"/>
                <w:spacing w:val="-20"/>
                <w:sz w:val="21"/>
              </w:rPr>
              <w:t>股 份 限</w:t>
            </w:r>
            <w:r>
              <w:rPr>
                <w:rFonts w:ascii="SimSun" w:eastAsia="SimSun" w:hint="eastAsia"/>
                <w:sz w:val="21"/>
              </w:rPr>
              <w:t>售</w:t>
            </w:r>
          </w:p>
        </w:tc>
        <w:tc>
          <w:tcPr>
            <w:tcW w:w="1125" w:type="dxa"/>
          </w:tcPr>
          <w:p>
            <w:pPr>
              <w:pStyle w:val="TableParagraph"/>
              <w:rPr>
                <w:rFonts w:ascii="SimSun"/>
                <w:sz w:val="20"/>
              </w:rPr>
            </w:pPr>
          </w:p>
          <w:p>
            <w:pPr>
              <w:pStyle w:val="TableParagraph"/>
              <w:rPr>
                <w:rFonts w:ascii="SimSun"/>
                <w:sz w:val="20"/>
              </w:rPr>
            </w:pPr>
          </w:p>
          <w:p>
            <w:pPr>
              <w:pStyle w:val="TableParagraph"/>
              <w:spacing w:before="12"/>
              <w:rPr>
                <w:rFonts w:ascii="SimSun"/>
                <w:sz w:val="20"/>
              </w:rPr>
            </w:pPr>
          </w:p>
          <w:p>
            <w:pPr>
              <w:pStyle w:val="TableParagraph"/>
              <w:ind w:left="108"/>
              <w:rPr>
                <w:rFonts w:ascii="SimSun" w:eastAsia="SimSun" w:hint="eastAsia"/>
                <w:sz w:val="21"/>
              </w:rPr>
            </w:pPr>
            <w:r>
              <w:rPr>
                <w:rFonts w:ascii="SimSun" w:eastAsia="SimSun" w:hint="eastAsia"/>
                <w:sz w:val="21"/>
              </w:rPr>
              <w:t>东毅国际</w:t>
            </w:r>
          </w:p>
        </w:tc>
        <w:tc>
          <w:tcPr>
            <w:tcW w:w="6161" w:type="dxa"/>
          </w:tcPr>
          <w:p>
            <w:pPr>
              <w:pStyle w:val="TableParagraph"/>
              <w:rPr>
                <w:rFonts w:ascii="SimSun"/>
                <w:sz w:val="20"/>
              </w:rPr>
            </w:pPr>
          </w:p>
          <w:p>
            <w:pPr>
              <w:pStyle w:val="TableParagraph"/>
              <w:spacing w:before="6"/>
              <w:rPr>
                <w:rFonts w:ascii="SimSun"/>
                <w:sz w:val="17"/>
              </w:rPr>
            </w:pPr>
          </w:p>
          <w:p>
            <w:pPr>
              <w:pStyle w:val="TableParagraph"/>
              <w:spacing w:line="266" w:lineRule="auto" w:before="1"/>
              <w:ind w:left="108" w:right="-15"/>
              <w:rPr>
                <w:rFonts w:ascii="SimSun" w:eastAsia="SimSun" w:hint="eastAsia"/>
                <w:sz w:val="21"/>
              </w:rPr>
            </w:pPr>
            <w:r>
              <w:rPr>
                <w:spacing w:val="-1"/>
                <w:sz w:val="21"/>
              </w:rPr>
              <w:t>1.</w:t>
            </w:r>
            <w:r>
              <w:rPr>
                <w:rFonts w:ascii="SimSun" w:eastAsia="SimSun" w:hint="eastAsia"/>
                <w:spacing w:val="-5"/>
                <w:sz w:val="21"/>
              </w:rPr>
              <w:t>所持发行人股票在锁定期满后 </w:t>
            </w:r>
            <w:r>
              <w:rPr>
                <w:sz w:val="21"/>
              </w:rPr>
              <w:t>2 </w:t>
            </w:r>
            <w:r>
              <w:rPr>
                <w:rFonts w:ascii="SimSun" w:eastAsia="SimSun" w:hint="eastAsia"/>
                <w:spacing w:val="-11"/>
                <w:sz w:val="21"/>
              </w:rPr>
              <w:t>年内减持的，减持价格将不低于</w:t>
            </w:r>
            <w:r>
              <w:rPr>
                <w:rFonts w:ascii="SimSun" w:eastAsia="SimSun" w:hint="eastAsia"/>
                <w:sz w:val="21"/>
              </w:rPr>
              <w:t>发行价。</w:t>
            </w:r>
            <w:r>
              <w:rPr>
                <w:sz w:val="21"/>
              </w:rPr>
              <w:t>2.</w:t>
            </w:r>
            <w:r>
              <w:rPr>
                <w:rFonts w:ascii="SimSun" w:eastAsia="SimSun" w:hint="eastAsia"/>
                <w:sz w:val="21"/>
              </w:rPr>
              <w:t>若因派发现金红利、送股、转增股本等原因进行除权、除息的，上述股份价格、股份数量按规定做相应调整。</w:t>
            </w:r>
          </w:p>
        </w:tc>
        <w:tc>
          <w:tcPr>
            <w:tcW w:w="1367" w:type="dxa"/>
          </w:tcPr>
          <w:p>
            <w:pPr>
              <w:pStyle w:val="TableParagraph"/>
              <w:spacing w:before="30"/>
              <w:ind w:left="109"/>
              <w:rPr>
                <w:rFonts w:ascii="SimSun" w:eastAsia="SimSun" w:hint="eastAsia"/>
                <w:sz w:val="21"/>
              </w:rPr>
            </w:pPr>
            <w:r>
              <w:rPr>
                <w:rFonts w:ascii="SimSun" w:eastAsia="SimSun" w:hint="eastAsia"/>
                <w:spacing w:val="18"/>
                <w:sz w:val="21"/>
              </w:rPr>
              <w:t>承诺时间：</w:t>
            </w:r>
          </w:p>
          <w:p>
            <w:pPr>
              <w:pStyle w:val="TableParagraph"/>
              <w:spacing w:before="30"/>
              <w:ind w:left="109"/>
              <w:rPr>
                <w:rFonts w:ascii="SimSun" w:eastAsia="SimSun" w:hint="eastAsia"/>
                <w:sz w:val="21"/>
              </w:rPr>
            </w:pPr>
            <w:r>
              <w:rPr>
                <w:sz w:val="21"/>
              </w:rPr>
              <w:t>2017</w:t>
            </w:r>
            <w:r>
              <w:rPr>
                <w:spacing w:val="-16"/>
                <w:sz w:val="21"/>
              </w:rPr>
              <w:t> </w:t>
            </w:r>
            <w:r>
              <w:rPr>
                <w:rFonts w:ascii="SimSun" w:eastAsia="SimSun" w:hint="eastAsia"/>
                <w:spacing w:val="33"/>
                <w:sz w:val="21"/>
              </w:rPr>
              <w:t>年</w:t>
            </w:r>
            <w:r>
              <w:rPr>
                <w:sz w:val="21"/>
              </w:rPr>
              <w:t>12</w:t>
            </w:r>
            <w:r>
              <w:rPr>
                <w:spacing w:val="-20"/>
                <w:sz w:val="21"/>
              </w:rPr>
              <w:t> </w:t>
            </w:r>
            <w:r>
              <w:rPr>
                <w:rFonts w:ascii="SimSun" w:eastAsia="SimSun" w:hint="eastAsia"/>
                <w:sz w:val="21"/>
              </w:rPr>
              <w:t>月</w:t>
            </w:r>
          </w:p>
          <w:p>
            <w:pPr>
              <w:pStyle w:val="TableParagraph"/>
              <w:spacing w:line="266" w:lineRule="auto" w:before="31"/>
              <w:ind w:left="109" w:right="90"/>
              <w:jc w:val="both"/>
              <w:rPr>
                <w:rFonts w:ascii="SimSun" w:eastAsia="SimSun" w:hint="eastAsia"/>
                <w:sz w:val="21"/>
              </w:rPr>
            </w:pPr>
            <w:r>
              <w:rPr>
                <w:sz w:val="21"/>
              </w:rPr>
              <w:t>13</w:t>
            </w:r>
            <w:r>
              <w:rPr>
                <w:spacing w:val="37"/>
                <w:sz w:val="21"/>
              </w:rPr>
              <w:t> </w:t>
            </w:r>
            <w:r>
              <w:rPr>
                <w:rFonts w:ascii="SimSun" w:eastAsia="SimSun" w:hint="eastAsia"/>
                <w:sz w:val="21"/>
              </w:rPr>
              <w:t>日；承诺</w:t>
            </w:r>
            <w:r>
              <w:rPr>
                <w:rFonts w:ascii="SimSun" w:eastAsia="SimSun" w:hint="eastAsia"/>
                <w:spacing w:val="-4"/>
                <w:sz w:val="21"/>
              </w:rPr>
              <w:t>期 限 ： 至</w:t>
            </w:r>
            <w:r>
              <w:rPr>
                <w:spacing w:val="-2"/>
                <w:sz w:val="21"/>
              </w:rPr>
              <w:t>2025</w:t>
            </w:r>
            <w:r>
              <w:rPr>
                <w:spacing w:val="14"/>
                <w:sz w:val="21"/>
              </w:rPr>
              <w:t> </w:t>
            </w:r>
            <w:r>
              <w:rPr>
                <w:rFonts w:ascii="SimSun" w:eastAsia="SimSun" w:hint="eastAsia"/>
                <w:spacing w:val="-18"/>
                <w:sz w:val="21"/>
              </w:rPr>
              <w:t>年 </w:t>
            </w:r>
            <w:r>
              <w:rPr>
                <w:spacing w:val="-1"/>
                <w:sz w:val="21"/>
              </w:rPr>
              <w:t>7</w:t>
            </w:r>
            <w:r>
              <w:rPr>
                <w:spacing w:val="15"/>
                <w:sz w:val="21"/>
              </w:rPr>
              <w:t> </w:t>
            </w:r>
            <w:r>
              <w:rPr>
                <w:rFonts w:ascii="SimSun" w:eastAsia="SimSun" w:hint="eastAsia"/>
                <w:spacing w:val="-1"/>
                <w:sz w:val="21"/>
              </w:rPr>
              <w:t>月</w:t>
            </w:r>
          </w:p>
          <w:p>
            <w:pPr>
              <w:pStyle w:val="TableParagraph"/>
              <w:spacing w:line="250" w:lineRule="exact" w:before="4"/>
              <w:ind w:left="109"/>
              <w:jc w:val="both"/>
              <w:rPr>
                <w:rFonts w:ascii="SimSun" w:eastAsia="SimSun" w:hint="eastAsia"/>
                <w:sz w:val="21"/>
              </w:rPr>
            </w:pPr>
            <w:r>
              <w:rPr>
                <w:sz w:val="21"/>
              </w:rPr>
              <w:t>11</w:t>
            </w:r>
            <w:r>
              <w:rPr>
                <w:spacing w:val="1"/>
                <w:sz w:val="21"/>
              </w:rPr>
              <w:t> </w:t>
            </w:r>
            <w:r>
              <w:rPr>
                <w:rFonts w:ascii="SimSun" w:eastAsia="SimSun" w:hint="eastAsia"/>
                <w:sz w:val="21"/>
              </w:rPr>
              <w:t>日</w:t>
            </w:r>
          </w:p>
        </w:tc>
        <w:tc>
          <w:tcPr>
            <w:tcW w:w="678" w:type="dxa"/>
            <w:tcBorders>
              <w:right w:val="single" w:sz="6" w:space="0" w:color="000000"/>
            </w:tcBorders>
          </w:tcPr>
          <w:p>
            <w:pPr>
              <w:pStyle w:val="TableParagraph"/>
              <w:rPr>
                <w:rFonts w:ascii="SimSun"/>
                <w:sz w:val="20"/>
              </w:rPr>
            </w:pPr>
          </w:p>
          <w:p>
            <w:pPr>
              <w:pStyle w:val="TableParagraph"/>
              <w:rPr>
                <w:rFonts w:ascii="SimSun"/>
                <w:sz w:val="20"/>
              </w:rPr>
            </w:pPr>
          </w:p>
          <w:p>
            <w:pPr>
              <w:pStyle w:val="TableParagraph"/>
              <w:spacing w:before="12"/>
              <w:rPr>
                <w:rFonts w:ascii="SimSun"/>
                <w:sz w:val="20"/>
              </w:rPr>
            </w:pPr>
          </w:p>
          <w:p>
            <w:pPr>
              <w:pStyle w:val="TableParagraph"/>
              <w:ind w:left="16"/>
              <w:jc w:val="center"/>
              <w:rPr>
                <w:rFonts w:ascii="SimSun" w:eastAsia="SimSun" w:hint="eastAsia"/>
                <w:sz w:val="21"/>
              </w:rPr>
            </w:pPr>
            <w:r>
              <w:rPr>
                <w:rFonts w:ascii="SimSun" w:eastAsia="SimSun" w:hint="eastAsia"/>
                <w:w w:val="100"/>
                <w:sz w:val="21"/>
              </w:rPr>
              <w:t>是</w:t>
            </w:r>
          </w:p>
        </w:tc>
        <w:tc>
          <w:tcPr>
            <w:tcW w:w="858" w:type="dxa"/>
            <w:tcBorders>
              <w:left w:val="single" w:sz="6" w:space="0" w:color="000000"/>
            </w:tcBorders>
          </w:tcPr>
          <w:p>
            <w:pPr>
              <w:pStyle w:val="TableParagraph"/>
              <w:rPr>
                <w:rFonts w:ascii="SimSun"/>
                <w:sz w:val="20"/>
              </w:rPr>
            </w:pPr>
          </w:p>
          <w:p>
            <w:pPr>
              <w:pStyle w:val="TableParagraph"/>
              <w:rPr>
                <w:rFonts w:ascii="SimSun"/>
                <w:sz w:val="20"/>
              </w:rPr>
            </w:pPr>
          </w:p>
          <w:p>
            <w:pPr>
              <w:pStyle w:val="TableParagraph"/>
              <w:spacing w:before="12"/>
              <w:rPr>
                <w:rFonts w:ascii="SimSun"/>
                <w:sz w:val="20"/>
              </w:rPr>
            </w:pPr>
          </w:p>
          <w:p>
            <w:pPr>
              <w:pStyle w:val="TableParagraph"/>
              <w:ind w:left="17"/>
              <w:jc w:val="center"/>
              <w:rPr>
                <w:rFonts w:ascii="SimSun" w:eastAsia="SimSun" w:hint="eastAsia"/>
                <w:sz w:val="21"/>
              </w:rPr>
            </w:pPr>
            <w:r>
              <w:rPr>
                <w:rFonts w:ascii="SimSun" w:eastAsia="SimSun" w:hint="eastAsia"/>
                <w:w w:val="100"/>
                <w:sz w:val="21"/>
              </w:rPr>
              <w:t>是</w:t>
            </w:r>
          </w:p>
        </w:tc>
        <w:tc>
          <w:tcPr>
            <w:tcW w:w="1158" w:type="dxa"/>
          </w:tcPr>
          <w:p>
            <w:pPr>
              <w:pStyle w:val="TableParagraph"/>
              <w:rPr>
                <w:rFonts w:ascii="SimSun"/>
                <w:sz w:val="20"/>
              </w:rPr>
            </w:pPr>
          </w:p>
          <w:p>
            <w:pPr>
              <w:pStyle w:val="TableParagraph"/>
              <w:rPr>
                <w:rFonts w:ascii="SimSun"/>
                <w:sz w:val="20"/>
              </w:rPr>
            </w:pPr>
          </w:p>
          <w:p>
            <w:pPr>
              <w:pStyle w:val="TableParagraph"/>
              <w:spacing w:before="12"/>
              <w:rPr>
                <w:rFonts w:ascii="SimSun"/>
                <w:sz w:val="20"/>
              </w:rPr>
            </w:pPr>
          </w:p>
          <w:p>
            <w:pPr>
              <w:pStyle w:val="TableParagraph"/>
              <w:ind w:left="251" w:right="227"/>
              <w:jc w:val="center"/>
              <w:rPr>
                <w:rFonts w:ascii="SimSun" w:eastAsia="SimSun" w:hint="eastAsia"/>
                <w:sz w:val="21"/>
              </w:rPr>
            </w:pPr>
            <w:r>
              <w:rPr>
                <w:rFonts w:ascii="SimSun" w:eastAsia="SimSun" w:hint="eastAsia"/>
                <w:sz w:val="21"/>
              </w:rPr>
              <w:t>不适用</w:t>
            </w:r>
          </w:p>
        </w:tc>
        <w:tc>
          <w:tcPr>
            <w:tcW w:w="1266" w:type="dxa"/>
          </w:tcPr>
          <w:p>
            <w:pPr>
              <w:pStyle w:val="TableParagraph"/>
              <w:rPr>
                <w:rFonts w:ascii="SimSun"/>
                <w:sz w:val="20"/>
              </w:rPr>
            </w:pPr>
          </w:p>
          <w:p>
            <w:pPr>
              <w:pStyle w:val="TableParagraph"/>
              <w:rPr>
                <w:rFonts w:ascii="SimSun"/>
                <w:sz w:val="20"/>
              </w:rPr>
            </w:pPr>
          </w:p>
          <w:p>
            <w:pPr>
              <w:pStyle w:val="TableParagraph"/>
              <w:spacing w:before="12"/>
              <w:rPr>
                <w:rFonts w:ascii="SimSun"/>
                <w:sz w:val="20"/>
              </w:rPr>
            </w:pPr>
          </w:p>
          <w:p>
            <w:pPr>
              <w:pStyle w:val="TableParagraph"/>
              <w:ind w:left="204" w:right="180"/>
              <w:jc w:val="center"/>
              <w:rPr>
                <w:rFonts w:ascii="SimSun" w:eastAsia="SimSun" w:hint="eastAsia"/>
                <w:sz w:val="21"/>
              </w:rPr>
            </w:pPr>
            <w:r>
              <w:rPr>
                <w:rFonts w:ascii="SimSun" w:eastAsia="SimSun" w:hint="eastAsia"/>
                <w:sz w:val="21"/>
              </w:rPr>
              <w:t>不适用</w:t>
            </w:r>
          </w:p>
        </w:tc>
      </w:tr>
      <w:tr>
        <w:trPr>
          <w:trHeight w:val="1802" w:hRule="atLeast"/>
        </w:trPr>
        <w:tc>
          <w:tcPr>
            <w:tcW w:w="1150" w:type="dxa"/>
            <w:vMerge/>
            <w:tcBorders>
              <w:top w:val="nil"/>
            </w:tcBorders>
          </w:tcPr>
          <w:p>
            <w:pPr>
              <w:rPr>
                <w:sz w:val="2"/>
                <w:szCs w:val="2"/>
              </w:rPr>
            </w:pPr>
          </w:p>
        </w:tc>
        <w:tc>
          <w:tcPr>
            <w:tcW w:w="974" w:type="dxa"/>
          </w:tcPr>
          <w:p>
            <w:pPr>
              <w:pStyle w:val="TableParagraph"/>
              <w:rPr>
                <w:rFonts w:ascii="SimSun"/>
                <w:sz w:val="20"/>
              </w:rPr>
            </w:pPr>
          </w:p>
          <w:p>
            <w:pPr>
              <w:pStyle w:val="TableParagraph"/>
              <w:spacing w:before="4"/>
              <w:rPr>
                <w:rFonts w:ascii="SimSun"/>
                <w:sz w:val="29"/>
              </w:rPr>
            </w:pPr>
          </w:p>
          <w:p>
            <w:pPr>
              <w:pStyle w:val="TableParagraph"/>
              <w:spacing w:line="266" w:lineRule="auto" w:before="1"/>
              <w:ind w:left="107" w:right="93"/>
              <w:rPr>
                <w:rFonts w:ascii="SimSun" w:eastAsia="SimSun" w:hint="eastAsia"/>
                <w:sz w:val="21"/>
              </w:rPr>
            </w:pPr>
            <w:r>
              <w:rPr>
                <w:rFonts w:ascii="SimSun" w:eastAsia="SimSun" w:hint="eastAsia"/>
                <w:spacing w:val="-20"/>
                <w:sz w:val="21"/>
              </w:rPr>
              <w:t>股 份 限</w:t>
            </w:r>
            <w:r>
              <w:rPr>
                <w:rFonts w:ascii="SimSun" w:eastAsia="SimSun" w:hint="eastAsia"/>
                <w:sz w:val="21"/>
              </w:rPr>
              <w:t>售</w:t>
            </w:r>
          </w:p>
        </w:tc>
        <w:tc>
          <w:tcPr>
            <w:tcW w:w="1125" w:type="dxa"/>
          </w:tcPr>
          <w:p>
            <w:pPr>
              <w:pStyle w:val="TableParagraph"/>
              <w:spacing w:line="268" w:lineRule="auto" w:before="32"/>
              <w:ind w:left="108" w:right="-15"/>
              <w:jc w:val="both"/>
              <w:rPr>
                <w:rFonts w:ascii="SimSun" w:eastAsia="SimSun" w:hint="eastAsia"/>
                <w:sz w:val="21"/>
              </w:rPr>
            </w:pPr>
            <w:r>
              <w:rPr>
                <w:rFonts w:ascii="SimSun" w:eastAsia="SimSun" w:hint="eastAsia"/>
                <w:spacing w:val="16"/>
                <w:sz w:val="21"/>
              </w:rPr>
              <w:t>刘元管、高建军、卢军、雍武、陈兆</w:t>
            </w:r>
            <w:r>
              <w:rPr>
                <w:rFonts w:ascii="SimSun" w:eastAsia="SimSun" w:hint="eastAsia"/>
                <w:spacing w:val="-7"/>
                <w:sz w:val="21"/>
              </w:rPr>
              <w:t>元、王敏、</w:t>
            </w:r>
          </w:p>
          <w:p>
            <w:pPr>
              <w:pStyle w:val="TableParagraph"/>
              <w:spacing w:line="244" w:lineRule="exact"/>
              <w:ind w:left="108"/>
              <w:rPr>
                <w:rFonts w:ascii="SimSun" w:eastAsia="SimSun" w:hint="eastAsia"/>
                <w:sz w:val="21"/>
              </w:rPr>
            </w:pPr>
            <w:r>
              <w:rPr>
                <w:rFonts w:ascii="SimSun" w:eastAsia="SimSun" w:hint="eastAsia"/>
                <w:sz w:val="21"/>
              </w:rPr>
              <w:t>计永锋</w:t>
            </w:r>
          </w:p>
        </w:tc>
        <w:tc>
          <w:tcPr>
            <w:tcW w:w="6161" w:type="dxa"/>
          </w:tcPr>
          <w:p>
            <w:pPr>
              <w:pStyle w:val="TableParagraph"/>
              <w:spacing w:line="268" w:lineRule="auto" w:before="32"/>
              <w:ind w:left="108" w:right="91"/>
              <w:jc w:val="both"/>
              <w:rPr>
                <w:rFonts w:ascii="SimSun" w:eastAsia="SimSun" w:hint="eastAsia"/>
                <w:sz w:val="21"/>
              </w:rPr>
            </w:pPr>
            <w:r>
              <w:rPr>
                <w:spacing w:val="-1"/>
                <w:sz w:val="21"/>
              </w:rPr>
              <w:t>1.</w:t>
            </w:r>
            <w:r>
              <w:rPr>
                <w:rFonts w:ascii="SimSun" w:eastAsia="SimSun" w:hint="eastAsia"/>
                <w:spacing w:val="-5"/>
                <w:sz w:val="21"/>
              </w:rPr>
              <w:t>所持发行人股票在锁定期满后 </w:t>
            </w:r>
            <w:r>
              <w:rPr>
                <w:sz w:val="21"/>
              </w:rPr>
              <w:t>2 </w:t>
            </w:r>
            <w:r>
              <w:rPr>
                <w:rFonts w:ascii="SimSun" w:eastAsia="SimSun" w:hint="eastAsia"/>
                <w:spacing w:val="-11"/>
                <w:sz w:val="21"/>
              </w:rPr>
              <w:t>年内减持的，减持价格将不低于</w:t>
            </w:r>
            <w:r>
              <w:rPr>
                <w:rFonts w:ascii="SimSun" w:eastAsia="SimSun" w:hint="eastAsia"/>
                <w:spacing w:val="-25"/>
                <w:sz w:val="21"/>
              </w:rPr>
              <w:t>发行价。</w:t>
            </w:r>
            <w:r>
              <w:rPr>
                <w:sz w:val="21"/>
              </w:rPr>
              <w:t>2.</w:t>
            </w:r>
            <w:r>
              <w:rPr>
                <w:rFonts w:ascii="SimSun" w:eastAsia="SimSun" w:hint="eastAsia"/>
                <w:sz w:val="21"/>
              </w:rPr>
              <w:t>本人在任职期间每年转让的发行人股份不超过本人直接</w:t>
            </w:r>
            <w:r>
              <w:rPr>
                <w:rFonts w:ascii="SimSun" w:eastAsia="SimSun" w:hint="eastAsia"/>
                <w:spacing w:val="-1"/>
                <w:sz w:val="21"/>
              </w:rPr>
              <w:t>或间接持有发行人的股份总数的 </w:t>
            </w:r>
            <w:r>
              <w:rPr>
                <w:sz w:val="21"/>
              </w:rPr>
              <w:t>25%</w:t>
            </w:r>
            <w:r>
              <w:rPr>
                <w:rFonts w:ascii="SimSun" w:eastAsia="SimSun" w:hint="eastAsia"/>
                <w:sz w:val="21"/>
              </w:rPr>
              <w:t>；离职后半年内不转让本人</w:t>
            </w:r>
            <w:r>
              <w:rPr>
                <w:rFonts w:ascii="SimSun" w:eastAsia="SimSun" w:hint="eastAsia"/>
                <w:spacing w:val="-4"/>
                <w:sz w:val="21"/>
              </w:rPr>
              <w:t>直接或间接持有的发行人股份。</w:t>
            </w:r>
            <w:r>
              <w:rPr>
                <w:spacing w:val="-3"/>
                <w:sz w:val="21"/>
              </w:rPr>
              <w:t>3.</w:t>
            </w:r>
            <w:r>
              <w:rPr>
                <w:rFonts w:ascii="SimSun" w:eastAsia="SimSun" w:hint="eastAsia"/>
                <w:spacing w:val="-3"/>
                <w:sz w:val="21"/>
              </w:rPr>
              <w:t>若因派发现金红利、送股、转增</w:t>
            </w:r>
            <w:r>
              <w:rPr>
                <w:rFonts w:ascii="SimSun" w:eastAsia="SimSun" w:hint="eastAsia"/>
                <w:spacing w:val="-9"/>
                <w:sz w:val="21"/>
              </w:rPr>
              <w:t>股本等原因进行除权、除息的，上述股份价格、股份数量按规定做</w:t>
            </w:r>
          </w:p>
          <w:p>
            <w:pPr>
              <w:pStyle w:val="TableParagraph"/>
              <w:spacing w:line="244" w:lineRule="exact"/>
              <w:ind w:left="108"/>
              <w:rPr>
                <w:rFonts w:ascii="SimSun" w:eastAsia="SimSun" w:hint="eastAsia"/>
                <w:sz w:val="21"/>
              </w:rPr>
            </w:pPr>
            <w:r>
              <w:rPr>
                <w:rFonts w:ascii="SimSun" w:eastAsia="SimSun" w:hint="eastAsia"/>
                <w:sz w:val="21"/>
              </w:rPr>
              <w:t>相应调整。</w:t>
            </w:r>
          </w:p>
        </w:tc>
        <w:tc>
          <w:tcPr>
            <w:tcW w:w="1367" w:type="dxa"/>
          </w:tcPr>
          <w:p>
            <w:pPr>
              <w:pStyle w:val="TableParagraph"/>
              <w:spacing w:before="32"/>
              <w:ind w:left="109"/>
              <w:rPr>
                <w:rFonts w:ascii="SimSun" w:eastAsia="SimSun" w:hint="eastAsia"/>
                <w:sz w:val="21"/>
              </w:rPr>
            </w:pPr>
            <w:r>
              <w:rPr>
                <w:rFonts w:ascii="SimSun" w:eastAsia="SimSun" w:hint="eastAsia"/>
                <w:spacing w:val="18"/>
                <w:sz w:val="21"/>
              </w:rPr>
              <w:t>承诺时间：</w:t>
            </w:r>
          </w:p>
          <w:p>
            <w:pPr>
              <w:pStyle w:val="TableParagraph"/>
              <w:spacing w:before="31"/>
              <w:ind w:left="109"/>
              <w:rPr>
                <w:rFonts w:ascii="SimSun" w:eastAsia="SimSun" w:hint="eastAsia"/>
                <w:sz w:val="21"/>
              </w:rPr>
            </w:pPr>
            <w:r>
              <w:rPr>
                <w:sz w:val="21"/>
              </w:rPr>
              <w:t>2017</w:t>
            </w:r>
            <w:r>
              <w:rPr>
                <w:spacing w:val="-16"/>
                <w:sz w:val="21"/>
              </w:rPr>
              <w:t> </w:t>
            </w:r>
            <w:r>
              <w:rPr>
                <w:rFonts w:ascii="SimSun" w:eastAsia="SimSun" w:hint="eastAsia"/>
                <w:spacing w:val="33"/>
                <w:sz w:val="21"/>
              </w:rPr>
              <w:t>年</w:t>
            </w:r>
            <w:r>
              <w:rPr>
                <w:sz w:val="21"/>
              </w:rPr>
              <w:t>12</w:t>
            </w:r>
            <w:r>
              <w:rPr>
                <w:spacing w:val="-20"/>
                <w:sz w:val="21"/>
              </w:rPr>
              <w:t> </w:t>
            </w:r>
            <w:r>
              <w:rPr>
                <w:rFonts w:ascii="SimSun" w:eastAsia="SimSun" w:hint="eastAsia"/>
                <w:sz w:val="21"/>
              </w:rPr>
              <w:t>月</w:t>
            </w:r>
          </w:p>
          <w:p>
            <w:pPr>
              <w:pStyle w:val="TableParagraph"/>
              <w:spacing w:line="266" w:lineRule="auto" w:before="31"/>
              <w:ind w:left="109" w:right="68"/>
              <w:jc w:val="both"/>
              <w:rPr>
                <w:rFonts w:ascii="SimSun" w:eastAsia="SimSun" w:hint="eastAsia"/>
                <w:sz w:val="21"/>
              </w:rPr>
            </w:pPr>
            <w:r>
              <w:rPr>
                <w:sz w:val="21"/>
              </w:rPr>
              <w:t>13</w:t>
            </w:r>
            <w:r>
              <w:rPr>
                <w:spacing w:val="50"/>
                <w:sz w:val="21"/>
              </w:rPr>
              <w:t> </w:t>
            </w:r>
            <w:r>
              <w:rPr>
                <w:rFonts w:ascii="SimSun" w:eastAsia="SimSun" w:hint="eastAsia"/>
                <w:sz w:val="21"/>
              </w:rPr>
              <w:t>日；承诺</w:t>
            </w:r>
            <w:r>
              <w:rPr>
                <w:rFonts w:ascii="SimSun" w:eastAsia="SimSun" w:hint="eastAsia"/>
                <w:spacing w:val="-1"/>
                <w:sz w:val="21"/>
              </w:rPr>
              <w:t>期限： 第一</w:t>
            </w:r>
            <w:r>
              <w:rPr>
                <w:rFonts w:ascii="SimSun" w:eastAsia="SimSun" w:hint="eastAsia"/>
                <w:spacing w:val="-18"/>
                <w:sz w:val="21"/>
              </w:rPr>
              <w:t>项至 </w:t>
            </w:r>
            <w:r>
              <w:rPr>
                <w:sz w:val="21"/>
              </w:rPr>
              <w:t>2024</w:t>
            </w:r>
            <w:r>
              <w:rPr>
                <w:spacing w:val="-3"/>
                <w:sz w:val="21"/>
              </w:rPr>
              <w:t> </w:t>
            </w:r>
            <w:r>
              <w:rPr>
                <w:rFonts w:ascii="SimSun" w:eastAsia="SimSun" w:hint="eastAsia"/>
                <w:sz w:val="21"/>
              </w:rPr>
              <w:t>年</w:t>
            </w:r>
          </w:p>
          <w:p>
            <w:pPr>
              <w:pStyle w:val="TableParagraph"/>
              <w:spacing w:line="250" w:lineRule="exact" w:before="4"/>
              <w:ind w:left="109"/>
              <w:jc w:val="both"/>
              <w:rPr>
                <w:rFonts w:ascii="SimSun" w:eastAsia="SimSun" w:hint="eastAsia"/>
                <w:sz w:val="21"/>
              </w:rPr>
            </w:pPr>
            <w:r>
              <w:rPr>
                <w:spacing w:val="-1"/>
                <w:sz w:val="21"/>
              </w:rPr>
              <w:t>11</w:t>
            </w:r>
            <w:r>
              <w:rPr>
                <w:sz w:val="21"/>
              </w:rPr>
              <w:t> </w:t>
            </w:r>
            <w:r>
              <w:rPr>
                <w:rFonts w:ascii="SimSun" w:eastAsia="SimSun" w:hint="eastAsia"/>
                <w:spacing w:val="-26"/>
                <w:sz w:val="21"/>
              </w:rPr>
              <w:t>月 </w:t>
            </w:r>
            <w:r>
              <w:rPr>
                <w:sz w:val="21"/>
              </w:rPr>
              <w:t>15 </w:t>
            </w:r>
            <w:r>
              <w:rPr>
                <w:rFonts w:ascii="SimSun" w:eastAsia="SimSun" w:hint="eastAsia"/>
                <w:sz w:val="21"/>
              </w:rPr>
              <w:t>日；</w:t>
            </w:r>
          </w:p>
        </w:tc>
        <w:tc>
          <w:tcPr>
            <w:tcW w:w="678" w:type="dxa"/>
            <w:tcBorders>
              <w:right w:val="single" w:sz="6" w:space="0" w:color="000000"/>
            </w:tcBorders>
          </w:tcPr>
          <w:p>
            <w:pPr>
              <w:pStyle w:val="TableParagraph"/>
              <w:rPr>
                <w:rFonts w:ascii="SimSun"/>
                <w:sz w:val="20"/>
              </w:rPr>
            </w:pPr>
          </w:p>
          <w:p>
            <w:pPr>
              <w:pStyle w:val="TableParagraph"/>
              <w:rPr>
                <w:rFonts w:ascii="SimSun"/>
                <w:sz w:val="20"/>
              </w:rPr>
            </w:pPr>
          </w:p>
          <w:p>
            <w:pPr>
              <w:pStyle w:val="TableParagraph"/>
              <w:rPr>
                <w:rFonts w:ascii="SimSun"/>
                <w:sz w:val="21"/>
              </w:rPr>
            </w:pPr>
          </w:p>
          <w:p>
            <w:pPr>
              <w:pStyle w:val="TableParagraph"/>
              <w:ind w:left="16"/>
              <w:jc w:val="center"/>
              <w:rPr>
                <w:rFonts w:ascii="SimSun" w:eastAsia="SimSun" w:hint="eastAsia"/>
                <w:sz w:val="21"/>
              </w:rPr>
            </w:pPr>
            <w:r>
              <w:rPr>
                <w:rFonts w:ascii="SimSun" w:eastAsia="SimSun" w:hint="eastAsia"/>
                <w:w w:val="100"/>
                <w:sz w:val="21"/>
              </w:rPr>
              <w:t>是</w:t>
            </w:r>
          </w:p>
        </w:tc>
        <w:tc>
          <w:tcPr>
            <w:tcW w:w="858" w:type="dxa"/>
            <w:tcBorders>
              <w:left w:val="single" w:sz="6" w:space="0" w:color="000000"/>
            </w:tcBorders>
          </w:tcPr>
          <w:p>
            <w:pPr>
              <w:pStyle w:val="TableParagraph"/>
              <w:rPr>
                <w:rFonts w:ascii="SimSun"/>
                <w:sz w:val="20"/>
              </w:rPr>
            </w:pPr>
          </w:p>
          <w:p>
            <w:pPr>
              <w:pStyle w:val="TableParagraph"/>
              <w:rPr>
                <w:rFonts w:ascii="SimSun"/>
                <w:sz w:val="20"/>
              </w:rPr>
            </w:pPr>
          </w:p>
          <w:p>
            <w:pPr>
              <w:pStyle w:val="TableParagraph"/>
              <w:rPr>
                <w:rFonts w:ascii="SimSun"/>
                <w:sz w:val="21"/>
              </w:rPr>
            </w:pPr>
          </w:p>
          <w:p>
            <w:pPr>
              <w:pStyle w:val="TableParagraph"/>
              <w:ind w:left="17"/>
              <w:jc w:val="center"/>
              <w:rPr>
                <w:rFonts w:ascii="SimSun" w:eastAsia="SimSun" w:hint="eastAsia"/>
                <w:sz w:val="21"/>
              </w:rPr>
            </w:pPr>
            <w:r>
              <w:rPr>
                <w:rFonts w:ascii="SimSun" w:eastAsia="SimSun" w:hint="eastAsia"/>
                <w:w w:val="100"/>
                <w:sz w:val="21"/>
              </w:rPr>
              <w:t>是</w:t>
            </w:r>
          </w:p>
        </w:tc>
        <w:tc>
          <w:tcPr>
            <w:tcW w:w="1158" w:type="dxa"/>
          </w:tcPr>
          <w:p>
            <w:pPr>
              <w:pStyle w:val="TableParagraph"/>
              <w:rPr>
                <w:rFonts w:ascii="SimSun"/>
                <w:sz w:val="20"/>
              </w:rPr>
            </w:pPr>
          </w:p>
          <w:p>
            <w:pPr>
              <w:pStyle w:val="TableParagraph"/>
              <w:rPr>
                <w:rFonts w:ascii="SimSun"/>
                <w:sz w:val="20"/>
              </w:rPr>
            </w:pPr>
          </w:p>
          <w:p>
            <w:pPr>
              <w:pStyle w:val="TableParagraph"/>
              <w:rPr>
                <w:rFonts w:ascii="SimSun"/>
                <w:sz w:val="21"/>
              </w:rPr>
            </w:pPr>
          </w:p>
          <w:p>
            <w:pPr>
              <w:pStyle w:val="TableParagraph"/>
              <w:ind w:left="251" w:right="227"/>
              <w:jc w:val="center"/>
              <w:rPr>
                <w:rFonts w:ascii="SimSun" w:eastAsia="SimSun" w:hint="eastAsia"/>
                <w:sz w:val="21"/>
              </w:rPr>
            </w:pPr>
            <w:r>
              <w:rPr>
                <w:rFonts w:ascii="SimSun" w:eastAsia="SimSun" w:hint="eastAsia"/>
                <w:sz w:val="21"/>
              </w:rPr>
              <w:t>不适用</w:t>
            </w:r>
          </w:p>
        </w:tc>
        <w:tc>
          <w:tcPr>
            <w:tcW w:w="1266" w:type="dxa"/>
          </w:tcPr>
          <w:p>
            <w:pPr>
              <w:pStyle w:val="TableParagraph"/>
              <w:rPr>
                <w:rFonts w:ascii="SimSun"/>
                <w:sz w:val="20"/>
              </w:rPr>
            </w:pPr>
          </w:p>
          <w:p>
            <w:pPr>
              <w:pStyle w:val="TableParagraph"/>
              <w:rPr>
                <w:rFonts w:ascii="SimSun"/>
                <w:sz w:val="20"/>
              </w:rPr>
            </w:pPr>
          </w:p>
          <w:p>
            <w:pPr>
              <w:pStyle w:val="TableParagraph"/>
              <w:rPr>
                <w:rFonts w:ascii="SimSun"/>
                <w:sz w:val="21"/>
              </w:rPr>
            </w:pPr>
          </w:p>
          <w:p>
            <w:pPr>
              <w:pStyle w:val="TableParagraph"/>
              <w:ind w:left="204" w:right="180"/>
              <w:jc w:val="center"/>
              <w:rPr>
                <w:rFonts w:ascii="SimSun" w:eastAsia="SimSun" w:hint="eastAsia"/>
                <w:sz w:val="21"/>
              </w:rPr>
            </w:pPr>
            <w:r>
              <w:rPr>
                <w:rFonts w:ascii="SimSun" w:eastAsia="SimSun" w:hint="eastAsia"/>
                <w:sz w:val="21"/>
              </w:rPr>
              <w:t>不适用</w:t>
            </w:r>
          </w:p>
        </w:tc>
      </w:tr>
    </w:tbl>
    <w:p>
      <w:pPr>
        <w:spacing w:after="0"/>
        <w:jc w:val="center"/>
        <w:rPr>
          <w:rFonts w:ascii="SimSun" w:eastAsia="SimSun" w:hint="eastAsia"/>
          <w:sz w:val="21"/>
        </w:rPr>
        <w:sectPr>
          <w:pgSz w:w="16840" w:h="11910" w:orient="landscape"/>
          <w:pgMar w:header="880" w:footer="1195" w:top="1180" w:bottom="1380" w:left="900" w:right="960"/>
        </w:sectPr>
      </w:pPr>
    </w:p>
    <w:p>
      <w:pPr>
        <w:pStyle w:val="BodyText"/>
        <w:rPr>
          <w:sz w:val="20"/>
        </w:rPr>
      </w:pPr>
    </w:p>
    <w:p>
      <w:pPr>
        <w:pStyle w:val="BodyText"/>
        <w:spacing w:before="2"/>
        <w:rPr>
          <w:sz w:val="28"/>
        </w:rPr>
      </w:pPr>
    </w:p>
    <w:tbl>
      <w:tblPr>
        <w:tblW w:w="0" w:type="auto"/>
        <w:jc w:val="left"/>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0"/>
        <w:gridCol w:w="974"/>
        <w:gridCol w:w="1125"/>
        <w:gridCol w:w="6161"/>
        <w:gridCol w:w="1367"/>
        <w:gridCol w:w="678"/>
        <w:gridCol w:w="858"/>
        <w:gridCol w:w="1158"/>
        <w:gridCol w:w="1266"/>
      </w:tblGrid>
      <w:tr>
        <w:trPr>
          <w:trHeight w:val="1499" w:hRule="atLeast"/>
        </w:trPr>
        <w:tc>
          <w:tcPr>
            <w:tcW w:w="1150" w:type="dxa"/>
            <w:shd w:val="clear" w:color="auto" w:fill="D9D9D9"/>
          </w:tcPr>
          <w:p>
            <w:pPr>
              <w:pStyle w:val="TableParagraph"/>
              <w:rPr>
                <w:rFonts w:ascii="SimSun"/>
                <w:sz w:val="20"/>
              </w:rPr>
            </w:pPr>
          </w:p>
          <w:p>
            <w:pPr>
              <w:pStyle w:val="TableParagraph"/>
              <w:spacing w:before="1"/>
              <w:rPr>
                <w:rFonts w:ascii="SimSun"/>
                <w:sz w:val="29"/>
              </w:rPr>
            </w:pPr>
          </w:p>
          <w:p>
            <w:pPr>
              <w:pStyle w:val="TableParagraph"/>
              <w:spacing w:before="1"/>
              <w:ind w:left="150"/>
              <w:rPr>
                <w:rFonts w:ascii="SimSun" w:eastAsia="SimSun" w:hint="eastAsia"/>
                <w:sz w:val="21"/>
              </w:rPr>
            </w:pPr>
            <w:r>
              <w:rPr>
                <w:rFonts w:ascii="SimSun" w:eastAsia="SimSun" w:hint="eastAsia"/>
                <w:sz w:val="21"/>
              </w:rPr>
              <w:t>承诺背景 </w:t>
            </w:r>
          </w:p>
        </w:tc>
        <w:tc>
          <w:tcPr>
            <w:tcW w:w="974" w:type="dxa"/>
            <w:shd w:val="clear" w:color="auto" w:fill="D9D9D9"/>
          </w:tcPr>
          <w:p>
            <w:pPr>
              <w:pStyle w:val="TableParagraph"/>
              <w:rPr>
                <w:rFonts w:ascii="SimSun"/>
                <w:sz w:val="20"/>
              </w:rPr>
            </w:pPr>
          </w:p>
          <w:p>
            <w:pPr>
              <w:pStyle w:val="TableParagraph"/>
              <w:spacing w:before="4"/>
              <w:rPr>
                <w:rFonts w:ascii="SimSun"/>
                <w:sz w:val="17"/>
              </w:rPr>
            </w:pPr>
          </w:p>
          <w:p>
            <w:pPr>
              <w:pStyle w:val="TableParagraph"/>
              <w:spacing w:line="266" w:lineRule="auto"/>
              <w:ind w:left="275" w:right="158"/>
              <w:rPr>
                <w:rFonts w:ascii="SimSun" w:eastAsia="SimSun" w:hint="eastAsia"/>
                <w:sz w:val="21"/>
              </w:rPr>
            </w:pPr>
            <w:r>
              <w:rPr>
                <w:rFonts w:ascii="SimSun" w:eastAsia="SimSun" w:hint="eastAsia"/>
                <w:sz w:val="21"/>
              </w:rPr>
              <w:t>承诺类型 </w:t>
            </w:r>
          </w:p>
        </w:tc>
        <w:tc>
          <w:tcPr>
            <w:tcW w:w="1125" w:type="dxa"/>
            <w:shd w:val="clear" w:color="auto" w:fill="D9D9D9"/>
          </w:tcPr>
          <w:p>
            <w:pPr>
              <w:pStyle w:val="TableParagraph"/>
              <w:rPr>
                <w:rFonts w:ascii="SimSun"/>
                <w:sz w:val="20"/>
              </w:rPr>
            </w:pPr>
          </w:p>
          <w:p>
            <w:pPr>
              <w:pStyle w:val="TableParagraph"/>
              <w:spacing w:before="1"/>
              <w:rPr>
                <w:rFonts w:ascii="SimSun"/>
                <w:sz w:val="29"/>
              </w:rPr>
            </w:pPr>
          </w:p>
          <w:p>
            <w:pPr>
              <w:pStyle w:val="TableParagraph"/>
              <w:spacing w:before="1"/>
              <w:ind w:left="247"/>
              <w:rPr>
                <w:rFonts w:ascii="SimSun" w:eastAsia="SimSun" w:hint="eastAsia"/>
                <w:sz w:val="21"/>
              </w:rPr>
            </w:pPr>
            <w:r>
              <w:rPr>
                <w:rFonts w:ascii="SimSun" w:eastAsia="SimSun" w:hint="eastAsia"/>
                <w:sz w:val="21"/>
              </w:rPr>
              <w:t>承诺方 </w:t>
            </w:r>
          </w:p>
        </w:tc>
        <w:tc>
          <w:tcPr>
            <w:tcW w:w="6161" w:type="dxa"/>
            <w:shd w:val="clear" w:color="auto" w:fill="D9D9D9"/>
          </w:tcPr>
          <w:p>
            <w:pPr>
              <w:pStyle w:val="TableParagraph"/>
              <w:rPr>
                <w:rFonts w:ascii="SimSun"/>
                <w:sz w:val="20"/>
              </w:rPr>
            </w:pPr>
          </w:p>
          <w:p>
            <w:pPr>
              <w:pStyle w:val="TableParagraph"/>
              <w:spacing w:before="4"/>
              <w:rPr>
                <w:rFonts w:ascii="SimSun"/>
                <w:sz w:val="17"/>
              </w:rPr>
            </w:pPr>
          </w:p>
          <w:p>
            <w:pPr>
              <w:pStyle w:val="TableParagraph"/>
              <w:spacing w:line="266" w:lineRule="auto"/>
              <w:ind w:left="2869" w:right="2751"/>
              <w:jc w:val="center"/>
              <w:rPr>
                <w:rFonts w:ascii="SimSun" w:eastAsia="SimSun" w:hint="eastAsia"/>
                <w:sz w:val="21"/>
              </w:rPr>
            </w:pPr>
            <w:r>
              <w:rPr>
                <w:rFonts w:ascii="SimSun" w:eastAsia="SimSun" w:hint="eastAsia"/>
                <w:sz w:val="21"/>
              </w:rPr>
              <w:t>承诺内容 </w:t>
            </w:r>
          </w:p>
        </w:tc>
        <w:tc>
          <w:tcPr>
            <w:tcW w:w="1367" w:type="dxa"/>
            <w:shd w:val="clear" w:color="auto" w:fill="D9D9D9"/>
          </w:tcPr>
          <w:p>
            <w:pPr>
              <w:pStyle w:val="TableParagraph"/>
              <w:rPr>
                <w:rFonts w:ascii="SimSun"/>
                <w:sz w:val="20"/>
              </w:rPr>
            </w:pPr>
          </w:p>
          <w:p>
            <w:pPr>
              <w:pStyle w:val="TableParagraph"/>
              <w:spacing w:before="4"/>
              <w:rPr>
                <w:rFonts w:ascii="SimSun"/>
                <w:sz w:val="17"/>
              </w:rPr>
            </w:pPr>
          </w:p>
          <w:p>
            <w:pPr>
              <w:pStyle w:val="TableParagraph"/>
              <w:spacing w:line="266" w:lineRule="auto"/>
              <w:ind w:left="474" w:right="141" w:hanging="317"/>
              <w:rPr>
                <w:rFonts w:ascii="SimSun" w:eastAsia="SimSun" w:hint="eastAsia"/>
                <w:sz w:val="21"/>
              </w:rPr>
            </w:pPr>
            <w:r>
              <w:rPr>
                <w:rFonts w:ascii="SimSun" w:eastAsia="SimSun" w:hint="eastAsia"/>
                <w:sz w:val="21"/>
              </w:rPr>
              <w:t>承诺时间及期限 </w:t>
            </w:r>
          </w:p>
        </w:tc>
        <w:tc>
          <w:tcPr>
            <w:tcW w:w="678" w:type="dxa"/>
            <w:tcBorders>
              <w:right w:val="single" w:sz="6" w:space="0" w:color="000000"/>
            </w:tcBorders>
            <w:shd w:val="clear" w:color="auto" w:fill="D9D9D9"/>
          </w:tcPr>
          <w:p>
            <w:pPr>
              <w:pStyle w:val="TableParagraph"/>
              <w:spacing w:line="266" w:lineRule="auto" w:before="178"/>
              <w:ind w:left="129" w:right="111"/>
              <w:jc w:val="both"/>
              <w:rPr>
                <w:rFonts w:ascii="SimSun" w:eastAsia="SimSun" w:hint="eastAsia"/>
                <w:sz w:val="21"/>
              </w:rPr>
            </w:pPr>
            <w:r>
              <w:rPr>
                <w:rFonts w:ascii="SimSun" w:eastAsia="SimSun" w:hint="eastAsia"/>
                <w:spacing w:val="-1"/>
                <w:sz w:val="21"/>
              </w:rPr>
              <w:t>是否有履行期</w:t>
            </w:r>
            <w:r>
              <w:rPr>
                <w:rFonts w:ascii="SimSun" w:eastAsia="SimSun" w:hint="eastAsia"/>
                <w:sz w:val="21"/>
              </w:rPr>
              <w:t>限 </w:t>
            </w:r>
          </w:p>
        </w:tc>
        <w:tc>
          <w:tcPr>
            <w:tcW w:w="858" w:type="dxa"/>
            <w:tcBorders>
              <w:left w:val="single" w:sz="6" w:space="0" w:color="000000"/>
            </w:tcBorders>
            <w:shd w:val="clear" w:color="auto" w:fill="D9D9D9"/>
          </w:tcPr>
          <w:p>
            <w:pPr>
              <w:pStyle w:val="TableParagraph"/>
              <w:spacing w:before="9"/>
              <w:rPr>
                <w:rFonts w:ascii="SimSun"/>
                <w:sz w:val="25"/>
              </w:rPr>
            </w:pPr>
          </w:p>
          <w:p>
            <w:pPr>
              <w:pStyle w:val="TableParagraph"/>
              <w:spacing w:line="266" w:lineRule="auto"/>
              <w:ind w:left="114" w:right="95"/>
              <w:jc w:val="both"/>
              <w:rPr>
                <w:rFonts w:ascii="SimSun" w:eastAsia="SimSun" w:hint="eastAsia"/>
                <w:sz w:val="21"/>
              </w:rPr>
            </w:pPr>
            <w:r>
              <w:rPr>
                <w:rFonts w:ascii="SimSun" w:eastAsia="SimSun" w:hint="eastAsia"/>
                <w:spacing w:val="-1"/>
                <w:sz w:val="21"/>
              </w:rPr>
              <w:t>是否及时严格</w:t>
            </w:r>
            <w:r>
              <w:rPr>
                <w:rFonts w:ascii="SimSun" w:eastAsia="SimSun" w:hint="eastAsia"/>
                <w:sz w:val="21"/>
              </w:rPr>
              <w:t>履行 </w:t>
            </w:r>
          </w:p>
        </w:tc>
        <w:tc>
          <w:tcPr>
            <w:tcW w:w="1158" w:type="dxa"/>
            <w:shd w:val="clear" w:color="auto" w:fill="D9D9D9"/>
          </w:tcPr>
          <w:p>
            <w:pPr>
              <w:pStyle w:val="TableParagraph"/>
              <w:spacing w:line="266" w:lineRule="auto" w:before="29"/>
              <w:ind w:left="163" w:right="137"/>
              <w:jc w:val="both"/>
              <w:rPr>
                <w:rFonts w:ascii="SimSun" w:eastAsia="SimSun" w:hint="eastAsia"/>
                <w:sz w:val="21"/>
              </w:rPr>
            </w:pPr>
            <w:r>
              <w:rPr>
                <w:rFonts w:ascii="SimSun" w:eastAsia="SimSun" w:hint="eastAsia"/>
                <w:sz w:val="21"/>
              </w:rPr>
              <w:t>如未能及时履行应说明未完</w:t>
            </w:r>
            <w:r>
              <w:rPr>
                <w:rFonts w:ascii="SimSun" w:eastAsia="SimSun" w:hint="eastAsia"/>
                <w:spacing w:val="-3"/>
                <w:sz w:val="21"/>
              </w:rPr>
              <w:t>成履行的</w:t>
            </w:r>
          </w:p>
          <w:p>
            <w:pPr>
              <w:pStyle w:val="TableParagraph"/>
              <w:spacing w:line="250" w:lineRule="exact" w:before="6"/>
              <w:ind w:left="163"/>
              <w:rPr>
                <w:rFonts w:ascii="SimSun" w:eastAsia="SimSun" w:hint="eastAsia"/>
                <w:sz w:val="21"/>
              </w:rPr>
            </w:pPr>
            <w:r>
              <w:rPr>
                <w:rFonts w:ascii="SimSun" w:eastAsia="SimSun" w:hint="eastAsia"/>
                <w:sz w:val="21"/>
              </w:rPr>
              <w:t>具体原因 </w:t>
            </w:r>
          </w:p>
        </w:tc>
        <w:tc>
          <w:tcPr>
            <w:tcW w:w="1266" w:type="dxa"/>
            <w:shd w:val="clear" w:color="auto" w:fill="D9D9D9"/>
          </w:tcPr>
          <w:p>
            <w:pPr>
              <w:pStyle w:val="TableParagraph"/>
              <w:spacing w:line="266" w:lineRule="auto" w:before="178"/>
              <w:ind w:left="201" w:right="209"/>
              <w:jc w:val="both"/>
              <w:rPr>
                <w:rFonts w:ascii="SimSun" w:eastAsia="SimSun" w:hint="eastAsia"/>
                <w:sz w:val="21"/>
              </w:rPr>
            </w:pPr>
            <w:r>
              <w:rPr>
                <w:rFonts w:ascii="SimSun" w:eastAsia="SimSun" w:hint="eastAsia"/>
                <w:spacing w:val="-1"/>
                <w:sz w:val="21"/>
              </w:rPr>
              <w:t>如未能及时履行应说明下一</w:t>
            </w:r>
            <w:r>
              <w:rPr>
                <w:rFonts w:ascii="SimSun" w:eastAsia="SimSun" w:hint="eastAsia"/>
                <w:sz w:val="21"/>
              </w:rPr>
              <w:t>步计划 </w:t>
            </w:r>
          </w:p>
        </w:tc>
      </w:tr>
      <w:tr>
        <w:trPr>
          <w:trHeight w:val="600" w:hRule="atLeast"/>
        </w:trPr>
        <w:tc>
          <w:tcPr>
            <w:tcW w:w="1150" w:type="dxa"/>
            <w:vMerge w:val="restart"/>
          </w:tcPr>
          <w:p>
            <w:pPr>
              <w:pStyle w:val="TableParagraph"/>
              <w:rPr>
                <w:sz w:val="20"/>
              </w:rPr>
            </w:pPr>
          </w:p>
        </w:tc>
        <w:tc>
          <w:tcPr>
            <w:tcW w:w="974" w:type="dxa"/>
          </w:tcPr>
          <w:p>
            <w:pPr>
              <w:pStyle w:val="TableParagraph"/>
              <w:rPr>
                <w:sz w:val="20"/>
              </w:rPr>
            </w:pPr>
          </w:p>
        </w:tc>
        <w:tc>
          <w:tcPr>
            <w:tcW w:w="1125" w:type="dxa"/>
          </w:tcPr>
          <w:p>
            <w:pPr>
              <w:pStyle w:val="TableParagraph"/>
              <w:rPr>
                <w:sz w:val="20"/>
              </w:rPr>
            </w:pPr>
          </w:p>
        </w:tc>
        <w:tc>
          <w:tcPr>
            <w:tcW w:w="6161" w:type="dxa"/>
          </w:tcPr>
          <w:p>
            <w:pPr>
              <w:pStyle w:val="TableParagraph"/>
              <w:rPr>
                <w:sz w:val="20"/>
              </w:rPr>
            </w:pPr>
          </w:p>
        </w:tc>
        <w:tc>
          <w:tcPr>
            <w:tcW w:w="1367" w:type="dxa"/>
          </w:tcPr>
          <w:p>
            <w:pPr>
              <w:pStyle w:val="TableParagraph"/>
              <w:spacing w:before="30"/>
              <w:ind w:left="109"/>
              <w:rPr>
                <w:rFonts w:ascii="SimSun" w:eastAsia="SimSun" w:hint="eastAsia"/>
                <w:sz w:val="21"/>
              </w:rPr>
            </w:pPr>
            <w:r>
              <w:rPr>
                <w:rFonts w:ascii="SimSun" w:eastAsia="SimSun" w:hint="eastAsia"/>
                <w:spacing w:val="18"/>
                <w:sz w:val="21"/>
              </w:rPr>
              <w:t>第二项任职</w:t>
            </w:r>
          </w:p>
          <w:p>
            <w:pPr>
              <w:pStyle w:val="TableParagraph"/>
              <w:spacing w:line="250" w:lineRule="exact" w:before="31"/>
              <w:ind w:left="109"/>
              <w:rPr>
                <w:rFonts w:ascii="SimSun" w:eastAsia="SimSun" w:hint="eastAsia"/>
                <w:sz w:val="21"/>
              </w:rPr>
            </w:pPr>
            <w:r>
              <w:rPr>
                <w:rFonts w:ascii="SimSun" w:eastAsia="SimSun" w:hint="eastAsia"/>
                <w:sz w:val="21"/>
              </w:rPr>
              <w:t>期间内</w:t>
            </w:r>
          </w:p>
        </w:tc>
        <w:tc>
          <w:tcPr>
            <w:tcW w:w="678" w:type="dxa"/>
            <w:tcBorders>
              <w:right w:val="single" w:sz="6" w:space="0" w:color="000000"/>
            </w:tcBorders>
          </w:tcPr>
          <w:p>
            <w:pPr>
              <w:pStyle w:val="TableParagraph"/>
              <w:rPr>
                <w:sz w:val="20"/>
              </w:rPr>
            </w:pPr>
          </w:p>
        </w:tc>
        <w:tc>
          <w:tcPr>
            <w:tcW w:w="858" w:type="dxa"/>
            <w:tcBorders>
              <w:left w:val="single" w:sz="6" w:space="0" w:color="000000"/>
            </w:tcBorders>
          </w:tcPr>
          <w:p>
            <w:pPr>
              <w:pStyle w:val="TableParagraph"/>
              <w:rPr>
                <w:sz w:val="20"/>
              </w:rPr>
            </w:pPr>
          </w:p>
        </w:tc>
        <w:tc>
          <w:tcPr>
            <w:tcW w:w="1158" w:type="dxa"/>
          </w:tcPr>
          <w:p>
            <w:pPr>
              <w:pStyle w:val="TableParagraph"/>
              <w:rPr>
                <w:sz w:val="20"/>
              </w:rPr>
            </w:pPr>
          </w:p>
        </w:tc>
        <w:tc>
          <w:tcPr>
            <w:tcW w:w="1266" w:type="dxa"/>
          </w:tcPr>
          <w:p>
            <w:pPr>
              <w:pStyle w:val="TableParagraph"/>
              <w:rPr>
                <w:sz w:val="20"/>
              </w:rPr>
            </w:pPr>
          </w:p>
        </w:tc>
      </w:tr>
      <w:tr>
        <w:trPr>
          <w:trHeight w:val="1499" w:hRule="atLeast"/>
        </w:trPr>
        <w:tc>
          <w:tcPr>
            <w:tcW w:w="1150" w:type="dxa"/>
            <w:vMerge/>
            <w:tcBorders>
              <w:top w:val="nil"/>
            </w:tcBorders>
          </w:tcPr>
          <w:p>
            <w:pPr>
              <w:rPr>
                <w:sz w:val="2"/>
                <w:szCs w:val="2"/>
              </w:rPr>
            </w:pPr>
          </w:p>
        </w:tc>
        <w:tc>
          <w:tcPr>
            <w:tcW w:w="974" w:type="dxa"/>
          </w:tcPr>
          <w:p>
            <w:pPr>
              <w:pStyle w:val="TableParagraph"/>
              <w:rPr>
                <w:rFonts w:ascii="SimSun"/>
                <w:sz w:val="20"/>
              </w:rPr>
            </w:pPr>
          </w:p>
          <w:p>
            <w:pPr>
              <w:pStyle w:val="TableParagraph"/>
              <w:spacing w:before="6"/>
              <w:rPr>
                <w:rFonts w:ascii="SimSun"/>
                <w:sz w:val="17"/>
              </w:rPr>
            </w:pPr>
          </w:p>
          <w:p>
            <w:pPr>
              <w:pStyle w:val="TableParagraph"/>
              <w:spacing w:line="266" w:lineRule="auto" w:before="1"/>
              <w:ind w:left="107" w:right="93"/>
              <w:rPr>
                <w:rFonts w:ascii="SimSun" w:eastAsia="SimSun" w:hint="eastAsia"/>
                <w:sz w:val="21"/>
              </w:rPr>
            </w:pPr>
            <w:r>
              <w:rPr>
                <w:rFonts w:ascii="SimSun" w:eastAsia="SimSun" w:hint="eastAsia"/>
                <w:spacing w:val="-20"/>
                <w:sz w:val="21"/>
              </w:rPr>
              <w:t>股 份 限</w:t>
            </w:r>
            <w:r>
              <w:rPr>
                <w:rFonts w:ascii="SimSun" w:eastAsia="SimSun" w:hint="eastAsia"/>
                <w:sz w:val="21"/>
              </w:rPr>
              <w:t>售</w:t>
            </w:r>
          </w:p>
        </w:tc>
        <w:tc>
          <w:tcPr>
            <w:tcW w:w="1125" w:type="dxa"/>
          </w:tcPr>
          <w:p>
            <w:pPr>
              <w:pStyle w:val="TableParagraph"/>
              <w:spacing w:before="9"/>
              <w:rPr>
                <w:rFonts w:ascii="SimSun"/>
                <w:sz w:val="25"/>
              </w:rPr>
            </w:pPr>
          </w:p>
          <w:p>
            <w:pPr>
              <w:pStyle w:val="TableParagraph"/>
              <w:spacing w:line="266" w:lineRule="auto"/>
              <w:ind w:left="108" w:right="90"/>
              <w:jc w:val="both"/>
              <w:rPr>
                <w:rFonts w:ascii="SimSun" w:eastAsia="SimSun" w:hint="eastAsia"/>
                <w:sz w:val="21"/>
              </w:rPr>
            </w:pPr>
            <w:r>
              <w:rPr>
                <w:rFonts w:ascii="SimSun" w:eastAsia="SimSun" w:hint="eastAsia"/>
                <w:spacing w:val="16"/>
                <w:sz w:val="21"/>
              </w:rPr>
              <w:t>夏云、柳怀宝、何</w:t>
            </w:r>
            <w:r>
              <w:rPr>
                <w:rFonts w:ascii="SimSun" w:eastAsia="SimSun" w:hint="eastAsia"/>
                <w:sz w:val="21"/>
              </w:rPr>
              <w:t>旭</w:t>
            </w:r>
          </w:p>
        </w:tc>
        <w:tc>
          <w:tcPr>
            <w:tcW w:w="6161" w:type="dxa"/>
          </w:tcPr>
          <w:p>
            <w:pPr>
              <w:pStyle w:val="TableParagraph"/>
              <w:spacing w:line="266" w:lineRule="auto" w:before="29"/>
              <w:ind w:left="108" w:right="94"/>
              <w:jc w:val="both"/>
              <w:rPr>
                <w:rFonts w:ascii="SimSun" w:eastAsia="SimSun" w:hint="eastAsia"/>
                <w:sz w:val="21"/>
              </w:rPr>
            </w:pPr>
            <w:r>
              <w:rPr>
                <w:sz w:val="21"/>
              </w:rPr>
              <w:t>1.</w:t>
            </w:r>
            <w:r>
              <w:rPr>
                <w:rFonts w:ascii="SimSun" w:eastAsia="SimSun" w:hint="eastAsia"/>
                <w:sz w:val="21"/>
              </w:rPr>
              <w:t>本人在任职期间每年转让的发行人股份不超过本人直接或间接</w:t>
            </w:r>
            <w:r>
              <w:rPr>
                <w:rFonts w:ascii="SimSun" w:eastAsia="SimSun" w:hint="eastAsia"/>
                <w:spacing w:val="-2"/>
                <w:sz w:val="21"/>
              </w:rPr>
              <w:t>持有发行人的股份总数的 </w:t>
            </w:r>
            <w:r>
              <w:rPr>
                <w:sz w:val="21"/>
              </w:rPr>
              <w:t>25%</w:t>
            </w:r>
            <w:r>
              <w:rPr>
                <w:rFonts w:ascii="SimSun" w:eastAsia="SimSun" w:hint="eastAsia"/>
                <w:sz w:val="21"/>
              </w:rPr>
              <w:t>；离职后半年内不转让本人直接或</w:t>
            </w:r>
            <w:r>
              <w:rPr>
                <w:rFonts w:ascii="SimSun" w:eastAsia="SimSun" w:hint="eastAsia"/>
                <w:spacing w:val="-4"/>
                <w:sz w:val="21"/>
              </w:rPr>
              <w:t>间接持有的发行人股份。</w:t>
            </w:r>
            <w:r>
              <w:rPr>
                <w:spacing w:val="-3"/>
                <w:sz w:val="21"/>
              </w:rPr>
              <w:t>2.</w:t>
            </w:r>
            <w:r>
              <w:rPr>
                <w:rFonts w:ascii="SimSun" w:eastAsia="SimSun" w:hint="eastAsia"/>
                <w:spacing w:val="-3"/>
                <w:sz w:val="21"/>
              </w:rPr>
              <w:t>若因派发现金红利、送股、转增股本等</w:t>
            </w:r>
            <w:r>
              <w:rPr>
                <w:rFonts w:ascii="SimSun" w:eastAsia="SimSun" w:hint="eastAsia"/>
                <w:spacing w:val="-10"/>
                <w:sz w:val="21"/>
              </w:rPr>
              <w:t>原因进行除权、除息的，上述股份价格、股份数量按规定做相应调</w:t>
            </w:r>
          </w:p>
          <w:p>
            <w:pPr>
              <w:pStyle w:val="TableParagraph"/>
              <w:spacing w:line="250" w:lineRule="exact" w:before="6"/>
              <w:ind w:left="108"/>
              <w:rPr>
                <w:rFonts w:ascii="SimSun" w:eastAsia="SimSun" w:hint="eastAsia"/>
                <w:sz w:val="21"/>
              </w:rPr>
            </w:pPr>
            <w:r>
              <w:rPr>
                <w:rFonts w:ascii="SimSun" w:eastAsia="SimSun" w:hint="eastAsia"/>
                <w:sz w:val="21"/>
              </w:rPr>
              <w:t>整。</w:t>
            </w:r>
          </w:p>
        </w:tc>
        <w:tc>
          <w:tcPr>
            <w:tcW w:w="1367" w:type="dxa"/>
          </w:tcPr>
          <w:p>
            <w:pPr>
              <w:pStyle w:val="TableParagraph"/>
              <w:spacing w:before="29"/>
              <w:ind w:left="109"/>
              <w:rPr>
                <w:rFonts w:ascii="SimSun" w:eastAsia="SimSun" w:hint="eastAsia"/>
                <w:sz w:val="21"/>
              </w:rPr>
            </w:pPr>
            <w:r>
              <w:rPr>
                <w:rFonts w:ascii="SimSun" w:eastAsia="SimSun" w:hint="eastAsia"/>
                <w:spacing w:val="18"/>
                <w:sz w:val="21"/>
              </w:rPr>
              <w:t>承诺时间：</w:t>
            </w:r>
          </w:p>
          <w:p>
            <w:pPr>
              <w:pStyle w:val="TableParagraph"/>
              <w:spacing w:before="31"/>
              <w:ind w:left="109"/>
              <w:rPr>
                <w:rFonts w:ascii="SimSun" w:eastAsia="SimSun" w:hint="eastAsia"/>
                <w:sz w:val="21"/>
              </w:rPr>
            </w:pPr>
            <w:r>
              <w:rPr>
                <w:sz w:val="21"/>
              </w:rPr>
              <w:t>2017</w:t>
            </w:r>
            <w:r>
              <w:rPr>
                <w:spacing w:val="-16"/>
                <w:sz w:val="21"/>
              </w:rPr>
              <w:t> </w:t>
            </w:r>
            <w:r>
              <w:rPr>
                <w:rFonts w:ascii="SimSun" w:eastAsia="SimSun" w:hint="eastAsia"/>
                <w:spacing w:val="33"/>
                <w:sz w:val="21"/>
              </w:rPr>
              <w:t>年</w:t>
            </w:r>
            <w:r>
              <w:rPr>
                <w:sz w:val="21"/>
              </w:rPr>
              <w:t>12</w:t>
            </w:r>
            <w:r>
              <w:rPr>
                <w:spacing w:val="-20"/>
                <w:sz w:val="21"/>
              </w:rPr>
              <w:t> </w:t>
            </w:r>
            <w:r>
              <w:rPr>
                <w:rFonts w:ascii="SimSun" w:eastAsia="SimSun" w:hint="eastAsia"/>
                <w:sz w:val="21"/>
              </w:rPr>
              <w:t>月</w:t>
            </w:r>
          </w:p>
          <w:p>
            <w:pPr>
              <w:pStyle w:val="TableParagraph"/>
              <w:spacing w:line="300" w:lineRule="atLeast"/>
              <w:ind w:left="109" w:right="90"/>
              <w:jc w:val="both"/>
              <w:rPr>
                <w:rFonts w:ascii="SimSun" w:eastAsia="SimSun" w:hint="eastAsia"/>
                <w:sz w:val="21"/>
              </w:rPr>
            </w:pPr>
            <w:r>
              <w:rPr>
                <w:sz w:val="21"/>
              </w:rPr>
              <w:t>13</w:t>
            </w:r>
            <w:r>
              <w:rPr>
                <w:spacing w:val="37"/>
                <w:sz w:val="21"/>
              </w:rPr>
              <w:t> </w:t>
            </w:r>
            <w:r>
              <w:rPr>
                <w:rFonts w:ascii="SimSun" w:eastAsia="SimSun" w:hint="eastAsia"/>
                <w:sz w:val="21"/>
              </w:rPr>
              <w:t>日；承诺</w:t>
            </w:r>
            <w:r>
              <w:rPr>
                <w:rFonts w:ascii="SimSun" w:eastAsia="SimSun" w:hint="eastAsia"/>
                <w:spacing w:val="-4"/>
                <w:sz w:val="21"/>
              </w:rPr>
              <w:t>期限： 任职</w:t>
            </w:r>
            <w:r>
              <w:rPr>
                <w:rFonts w:ascii="SimSun" w:eastAsia="SimSun" w:hint="eastAsia"/>
                <w:sz w:val="21"/>
              </w:rPr>
              <w:t>期间内</w:t>
            </w:r>
          </w:p>
        </w:tc>
        <w:tc>
          <w:tcPr>
            <w:tcW w:w="678" w:type="dxa"/>
            <w:tcBorders>
              <w:right w:val="single" w:sz="6" w:space="0" w:color="000000"/>
            </w:tcBorders>
          </w:tcPr>
          <w:p>
            <w:pPr>
              <w:pStyle w:val="TableParagraph"/>
              <w:rPr>
                <w:rFonts w:ascii="SimSun"/>
                <w:sz w:val="20"/>
              </w:rPr>
            </w:pPr>
          </w:p>
          <w:p>
            <w:pPr>
              <w:pStyle w:val="TableParagraph"/>
              <w:spacing w:before="1"/>
              <w:rPr>
                <w:rFonts w:ascii="SimSun"/>
                <w:sz w:val="29"/>
              </w:rPr>
            </w:pPr>
          </w:p>
          <w:p>
            <w:pPr>
              <w:pStyle w:val="TableParagraph"/>
              <w:spacing w:before="1"/>
              <w:ind w:left="16"/>
              <w:jc w:val="center"/>
              <w:rPr>
                <w:rFonts w:ascii="SimSun" w:eastAsia="SimSun" w:hint="eastAsia"/>
                <w:sz w:val="21"/>
              </w:rPr>
            </w:pPr>
            <w:r>
              <w:rPr>
                <w:rFonts w:ascii="SimSun" w:eastAsia="SimSun" w:hint="eastAsia"/>
                <w:w w:val="100"/>
                <w:sz w:val="21"/>
              </w:rPr>
              <w:t>是</w:t>
            </w:r>
          </w:p>
        </w:tc>
        <w:tc>
          <w:tcPr>
            <w:tcW w:w="858" w:type="dxa"/>
            <w:tcBorders>
              <w:left w:val="single" w:sz="6" w:space="0" w:color="000000"/>
            </w:tcBorders>
          </w:tcPr>
          <w:p>
            <w:pPr>
              <w:pStyle w:val="TableParagraph"/>
              <w:rPr>
                <w:rFonts w:ascii="SimSun"/>
                <w:sz w:val="20"/>
              </w:rPr>
            </w:pPr>
          </w:p>
          <w:p>
            <w:pPr>
              <w:pStyle w:val="TableParagraph"/>
              <w:spacing w:before="1"/>
              <w:rPr>
                <w:rFonts w:ascii="SimSun"/>
                <w:sz w:val="29"/>
              </w:rPr>
            </w:pPr>
          </w:p>
          <w:p>
            <w:pPr>
              <w:pStyle w:val="TableParagraph"/>
              <w:spacing w:before="1"/>
              <w:ind w:left="17"/>
              <w:jc w:val="center"/>
              <w:rPr>
                <w:rFonts w:ascii="SimSun" w:eastAsia="SimSun" w:hint="eastAsia"/>
                <w:sz w:val="21"/>
              </w:rPr>
            </w:pPr>
            <w:r>
              <w:rPr>
                <w:rFonts w:ascii="SimSun" w:eastAsia="SimSun" w:hint="eastAsia"/>
                <w:w w:val="100"/>
                <w:sz w:val="21"/>
              </w:rPr>
              <w:t>是</w:t>
            </w:r>
          </w:p>
        </w:tc>
        <w:tc>
          <w:tcPr>
            <w:tcW w:w="1158" w:type="dxa"/>
          </w:tcPr>
          <w:p>
            <w:pPr>
              <w:pStyle w:val="TableParagraph"/>
              <w:rPr>
                <w:rFonts w:ascii="SimSun"/>
                <w:sz w:val="20"/>
              </w:rPr>
            </w:pPr>
          </w:p>
          <w:p>
            <w:pPr>
              <w:pStyle w:val="TableParagraph"/>
              <w:spacing w:before="1"/>
              <w:rPr>
                <w:rFonts w:ascii="SimSun"/>
                <w:sz w:val="29"/>
              </w:rPr>
            </w:pPr>
          </w:p>
          <w:p>
            <w:pPr>
              <w:pStyle w:val="TableParagraph"/>
              <w:spacing w:before="1"/>
              <w:ind w:left="251" w:right="227"/>
              <w:jc w:val="center"/>
              <w:rPr>
                <w:rFonts w:ascii="SimSun" w:eastAsia="SimSun" w:hint="eastAsia"/>
                <w:sz w:val="21"/>
              </w:rPr>
            </w:pPr>
            <w:r>
              <w:rPr>
                <w:rFonts w:ascii="SimSun" w:eastAsia="SimSun" w:hint="eastAsia"/>
                <w:sz w:val="21"/>
              </w:rPr>
              <w:t>不适用</w:t>
            </w:r>
          </w:p>
        </w:tc>
        <w:tc>
          <w:tcPr>
            <w:tcW w:w="1266" w:type="dxa"/>
          </w:tcPr>
          <w:p>
            <w:pPr>
              <w:pStyle w:val="TableParagraph"/>
              <w:rPr>
                <w:rFonts w:ascii="SimSun"/>
                <w:sz w:val="20"/>
              </w:rPr>
            </w:pPr>
          </w:p>
          <w:p>
            <w:pPr>
              <w:pStyle w:val="TableParagraph"/>
              <w:spacing w:before="1"/>
              <w:rPr>
                <w:rFonts w:ascii="SimSun"/>
                <w:sz w:val="29"/>
              </w:rPr>
            </w:pPr>
          </w:p>
          <w:p>
            <w:pPr>
              <w:pStyle w:val="TableParagraph"/>
              <w:spacing w:before="1"/>
              <w:ind w:left="204" w:right="180"/>
              <w:jc w:val="center"/>
              <w:rPr>
                <w:rFonts w:ascii="SimSun" w:eastAsia="SimSun" w:hint="eastAsia"/>
                <w:sz w:val="21"/>
              </w:rPr>
            </w:pPr>
            <w:r>
              <w:rPr>
                <w:rFonts w:ascii="SimSun" w:eastAsia="SimSun" w:hint="eastAsia"/>
                <w:sz w:val="21"/>
              </w:rPr>
              <w:t>不适用</w:t>
            </w:r>
          </w:p>
        </w:tc>
      </w:tr>
      <w:tr>
        <w:trPr>
          <w:trHeight w:val="2100" w:hRule="atLeast"/>
        </w:trPr>
        <w:tc>
          <w:tcPr>
            <w:tcW w:w="1150" w:type="dxa"/>
            <w:vMerge/>
            <w:tcBorders>
              <w:top w:val="nil"/>
            </w:tcBorders>
          </w:tcPr>
          <w:p>
            <w:pPr>
              <w:rPr>
                <w:sz w:val="2"/>
                <w:szCs w:val="2"/>
              </w:rPr>
            </w:pPr>
          </w:p>
        </w:tc>
        <w:tc>
          <w:tcPr>
            <w:tcW w:w="974"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61"/>
              <w:ind w:left="107"/>
              <w:rPr>
                <w:rFonts w:ascii="SimSun" w:eastAsia="SimSun" w:hint="eastAsia"/>
                <w:sz w:val="21"/>
              </w:rPr>
            </w:pPr>
            <w:r>
              <w:rPr>
                <w:rFonts w:ascii="SimSun" w:eastAsia="SimSun" w:hint="eastAsia"/>
                <w:sz w:val="21"/>
              </w:rPr>
              <w:t>其他</w:t>
            </w:r>
          </w:p>
        </w:tc>
        <w:tc>
          <w:tcPr>
            <w:tcW w:w="1125"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61"/>
              <w:ind w:left="108"/>
              <w:rPr>
                <w:rFonts w:ascii="SimSun" w:eastAsia="SimSun" w:hint="eastAsia"/>
                <w:sz w:val="21"/>
              </w:rPr>
            </w:pPr>
            <w:r>
              <w:rPr>
                <w:rFonts w:ascii="SimSun" w:eastAsia="SimSun" w:hint="eastAsia"/>
                <w:sz w:val="21"/>
              </w:rPr>
              <w:t>党彦宝</w:t>
            </w:r>
          </w:p>
        </w:tc>
        <w:tc>
          <w:tcPr>
            <w:tcW w:w="6161" w:type="dxa"/>
          </w:tcPr>
          <w:p>
            <w:pPr>
              <w:pStyle w:val="TableParagraph"/>
              <w:spacing w:before="1"/>
              <w:rPr>
                <w:rFonts w:ascii="SimSun"/>
                <w:sz w:val="14"/>
              </w:rPr>
            </w:pPr>
          </w:p>
          <w:p>
            <w:pPr>
              <w:pStyle w:val="TableParagraph"/>
              <w:spacing w:line="268" w:lineRule="auto"/>
              <w:ind w:left="108" w:right="92"/>
              <w:jc w:val="both"/>
              <w:rPr>
                <w:rFonts w:ascii="SimSun" w:eastAsia="SimSun" w:hint="eastAsia"/>
                <w:sz w:val="21"/>
              </w:rPr>
            </w:pPr>
            <w:r>
              <w:rPr>
                <w:rFonts w:ascii="SimSun" w:eastAsia="SimSun" w:hint="eastAsia"/>
                <w:sz w:val="21"/>
              </w:rPr>
              <w:t>按照目前宝丰能源丁家梁煤矿采矿权办理的工作方案，丁家梁煤</w:t>
            </w:r>
            <w:r>
              <w:rPr>
                <w:rFonts w:ascii="SimSun" w:eastAsia="SimSun" w:hint="eastAsia"/>
                <w:spacing w:val="-20"/>
                <w:sz w:val="21"/>
              </w:rPr>
              <w:t>矿将 </w:t>
            </w:r>
            <w:r>
              <w:rPr>
                <w:spacing w:val="-2"/>
                <w:sz w:val="21"/>
              </w:rPr>
              <w:t>2019</w:t>
            </w:r>
            <w:r>
              <w:rPr>
                <w:spacing w:val="-3"/>
                <w:sz w:val="21"/>
              </w:rPr>
              <w:t> </w:t>
            </w:r>
            <w:r>
              <w:rPr>
                <w:rFonts w:ascii="SimSun" w:eastAsia="SimSun" w:hint="eastAsia"/>
                <w:spacing w:val="-2"/>
                <w:sz w:val="21"/>
              </w:rPr>
              <w:t>年投产，若后续宝丰能源无法取得丁家梁煤矿采矿权而</w:t>
            </w:r>
            <w:r>
              <w:rPr>
                <w:rFonts w:ascii="SimSun" w:eastAsia="SimSun" w:hint="eastAsia"/>
                <w:spacing w:val="-9"/>
                <w:sz w:val="21"/>
              </w:rPr>
              <w:t>使丁家梁煤矿无法按期投产，并导致宝丰能源遭受损失的，则本人</w:t>
            </w:r>
            <w:r>
              <w:rPr>
                <w:rFonts w:ascii="SimSun" w:eastAsia="SimSun" w:hint="eastAsia"/>
                <w:sz w:val="21"/>
              </w:rPr>
              <w:t>将足额赔偿宝丰能源因此遭受的全部损失，或按照宝丰能源的要求由本人或宝丰集团及其控制的企业以不低于相关资产账面价值的价格购买丁家梁煤矿的全部资产及负债。</w:t>
            </w:r>
          </w:p>
        </w:tc>
        <w:tc>
          <w:tcPr>
            <w:tcW w:w="1367" w:type="dxa"/>
          </w:tcPr>
          <w:p>
            <w:pPr>
              <w:pStyle w:val="TableParagraph"/>
              <w:spacing w:before="29"/>
              <w:ind w:left="109"/>
              <w:rPr>
                <w:rFonts w:ascii="SimSun" w:eastAsia="SimSun" w:hint="eastAsia"/>
                <w:sz w:val="21"/>
              </w:rPr>
            </w:pPr>
            <w:r>
              <w:rPr>
                <w:rFonts w:ascii="SimSun" w:eastAsia="SimSun" w:hint="eastAsia"/>
                <w:spacing w:val="18"/>
                <w:sz w:val="21"/>
              </w:rPr>
              <w:t>承诺时间：</w:t>
            </w:r>
          </w:p>
          <w:p>
            <w:pPr>
              <w:pStyle w:val="TableParagraph"/>
              <w:spacing w:before="31"/>
              <w:ind w:left="109"/>
              <w:rPr>
                <w:rFonts w:ascii="SimSun" w:eastAsia="SimSun" w:hint="eastAsia"/>
                <w:sz w:val="21"/>
              </w:rPr>
            </w:pPr>
            <w:r>
              <w:rPr>
                <w:sz w:val="21"/>
              </w:rPr>
              <w:t>2017</w:t>
            </w:r>
            <w:r>
              <w:rPr>
                <w:spacing w:val="15"/>
                <w:sz w:val="21"/>
              </w:rPr>
              <w:t> </w:t>
            </w:r>
            <w:r>
              <w:rPr>
                <w:rFonts w:ascii="SimSun" w:eastAsia="SimSun" w:hint="eastAsia"/>
                <w:spacing w:val="-17"/>
                <w:sz w:val="21"/>
              </w:rPr>
              <w:t>年 </w:t>
            </w:r>
            <w:r>
              <w:rPr>
                <w:sz w:val="21"/>
              </w:rPr>
              <w:t>7</w:t>
            </w:r>
            <w:r>
              <w:rPr>
                <w:spacing w:val="16"/>
                <w:sz w:val="21"/>
              </w:rPr>
              <w:t> </w:t>
            </w:r>
            <w:r>
              <w:rPr>
                <w:rFonts w:ascii="SimSun" w:eastAsia="SimSun" w:hint="eastAsia"/>
                <w:sz w:val="21"/>
              </w:rPr>
              <w:t>月</w:t>
            </w:r>
          </w:p>
          <w:p>
            <w:pPr>
              <w:pStyle w:val="TableParagraph"/>
              <w:spacing w:line="268" w:lineRule="auto" w:before="31"/>
              <w:ind w:left="109" w:right="90"/>
              <w:jc w:val="both"/>
              <w:rPr>
                <w:rFonts w:ascii="SimSun" w:eastAsia="SimSun" w:hint="eastAsia"/>
                <w:sz w:val="21"/>
              </w:rPr>
            </w:pPr>
            <w:r>
              <w:rPr>
                <w:sz w:val="21"/>
              </w:rPr>
              <w:t>29</w:t>
            </w:r>
            <w:r>
              <w:rPr>
                <w:spacing w:val="37"/>
                <w:sz w:val="21"/>
              </w:rPr>
              <w:t> </w:t>
            </w:r>
            <w:r>
              <w:rPr>
                <w:rFonts w:ascii="SimSun" w:eastAsia="SimSun" w:hint="eastAsia"/>
                <w:sz w:val="21"/>
              </w:rPr>
              <w:t>日；承诺</w:t>
            </w:r>
            <w:r>
              <w:rPr>
                <w:rFonts w:ascii="SimSun" w:eastAsia="SimSun" w:hint="eastAsia"/>
                <w:spacing w:val="-5"/>
                <w:sz w:val="21"/>
              </w:rPr>
              <w:t>期限： </w:t>
            </w:r>
            <w:r>
              <w:rPr>
                <w:sz w:val="21"/>
              </w:rPr>
              <w:t>2017</w:t>
            </w:r>
            <w:r>
              <w:rPr>
                <w:spacing w:val="-50"/>
                <w:sz w:val="21"/>
              </w:rPr>
              <w:t> </w:t>
            </w:r>
            <w:r>
              <w:rPr>
                <w:rFonts w:ascii="SimSun" w:eastAsia="SimSun" w:hint="eastAsia"/>
                <w:spacing w:val="-29"/>
                <w:sz w:val="21"/>
              </w:rPr>
              <w:t>年 </w:t>
            </w:r>
            <w:r>
              <w:rPr>
                <w:spacing w:val="-2"/>
                <w:sz w:val="21"/>
              </w:rPr>
              <w:t>7</w:t>
            </w:r>
            <w:r>
              <w:rPr>
                <w:spacing w:val="-3"/>
                <w:sz w:val="21"/>
              </w:rPr>
              <w:t> </w:t>
            </w:r>
            <w:r>
              <w:rPr>
                <w:rFonts w:ascii="SimSun" w:eastAsia="SimSun" w:hint="eastAsia"/>
                <w:spacing w:val="-28"/>
                <w:sz w:val="21"/>
              </w:rPr>
              <w:t>月 </w:t>
            </w:r>
            <w:r>
              <w:rPr>
                <w:spacing w:val="-1"/>
                <w:sz w:val="21"/>
              </w:rPr>
              <w:t>29</w:t>
            </w:r>
            <w:r>
              <w:rPr>
                <w:spacing w:val="-3"/>
                <w:sz w:val="21"/>
              </w:rPr>
              <w:t> </w:t>
            </w:r>
            <w:r>
              <w:rPr>
                <w:rFonts w:ascii="SimSun" w:eastAsia="SimSun" w:hint="eastAsia"/>
                <w:spacing w:val="-1"/>
                <w:sz w:val="21"/>
              </w:rPr>
              <w:t>日</w:t>
            </w:r>
            <w:r>
              <w:rPr>
                <w:rFonts w:ascii="SimSun" w:eastAsia="SimSun" w:hint="eastAsia"/>
                <w:spacing w:val="17"/>
                <w:sz w:val="21"/>
              </w:rPr>
              <w:t>至该煤矿正</w:t>
            </w:r>
          </w:p>
          <w:p>
            <w:pPr>
              <w:pStyle w:val="TableParagraph"/>
              <w:spacing w:line="245" w:lineRule="exact"/>
              <w:ind w:left="109"/>
              <w:rPr>
                <w:rFonts w:ascii="SimSun" w:eastAsia="SimSun" w:hint="eastAsia"/>
                <w:sz w:val="21"/>
              </w:rPr>
            </w:pPr>
            <w:r>
              <w:rPr>
                <w:rFonts w:ascii="SimSun" w:eastAsia="SimSun" w:hint="eastAsia"/>
                <w:sz w:val="21"/>
              </w:rPr>
              <w:t>式投产之日</w:t>
            </w:r>
          </w:p>
        </w:tc>
        <w:tc>
          <w:tcPr>
            <w:tcW w:w="678" w:type="dxa"/>
            <w:tcBorders>
              <w:right w:val="single" w:sz="6" w:space="0" w:color="000000"/>
            </w:tcBorders>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61"/>
              <w:ind w:left="16"/>
              <w:jc w:val="center"/>
              <w:rPr>
                <w:rFonts w:ascii="SimSun" w:eastAsia="SimSun" w:hint="eastAsia"/>
                <w:sz w:val="21"/>
              </w:rPr>
            </w:pPr>
            <w:r>
              <w:rPr>
                <w:rFonts w:ascii="SimSun" w:eastAsia="SimSun" w:hint="eastAsia"/>
                <w:w w:val="100"/>
                <w:sz w:val="21"/>
              </w:rPr>
              <w:t>是</w:t>
            </w:r>
          </w:p>
        </w:tc>
        <w:tc>
          <w:tcPr>
            <w:tcW w:w="858" w:type="dxa"/>
            <w:tcBorders>
              <w:left w:val="single" w:sz="6" w:space="0" w:color="000000"/>
            </w:tcBorders>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61"/>
              <w:ind w:left="17"/>
              <w:jc w:val="center"/>
              <w:rPr>
                <w:rFonts w:ascii="SimSun" w:eastAsia="SimSun" w:hint="eastAsia"/>
                <w:sz w:val="21"/>
              </w:rPr>
            </w:pPr>
            <w:r>
              <w:rPr>
                <w:rFonts w:ascii="SimSun" w:eastAsia="SimSun" w:hint="eastAsia"/>
                <w:w w:val="100"/>
                <w:sz w:val="21"/>
              </w:rPr>
              <w:t>是</w:t>
            </w:r>
          </w:p>
        </w:tc>
        <w:tc>
          <w:tcPr>
            <w:tcW w:w="1158"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61"/>
              <w:ind w:left="251" w:right="227"/>
              <w:jc w:val="center"/>
              <w:rPr>
                <w:rFonts w:ascii="SimSun" w:eastAsia="SimSun" w:hint="eastAsia"/>
                <w:sz w:val="21"/>
              </w:rPr>
            </w:pPr>
            <w:r>
              <w:rPr>
                <w:rFonts w:ascii="SimSun" w:eastAsia="SimSun" w:hint="eastAsia"/>
                <w:sz w:val="21"/>
              </w:rPr>
              <w:t>不适用</w:t>
            </w:r>
          </w:p>
        </w:tc>
        <w:tc>
          <w:tcPr>
            <w:tcW w:w="1266"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61"/>
              <w:ind w:left="204" w:right="180"/>
              <w:jc w:val="center"/>
              <w:rPr>
                <w:rFonts w:ascii="SimSun" w:eastAsia="SimSun" w:hint="eastAsia"/>
                <w:sz w:val="21"/>
              </w:rPr>
            </w:pPr>
            <w:r>
              <w:rPr>
                <w:rFonts w:ascii="SimSun" w:eastAsia="SimSun" w:hint="eastAsia"/>
                <w:sz w:val="21"/>
              </w:rPr>
              <w:t>不适用</w:t>
            </w:r>
          </w:p>
        </w:tc>
      </w:tr>
      <w:tr>
        <w:trPr>
          <w:trHeight w:val="2402" w:hRule="atLeast"/>
        </w:trPr>
        <w:tc>
          <w:tcPr>
            <w:tcW w:w="1150" w:type="dxa"/>
            <w:vMerge/>
            <w:tcBorders>
              <w:top w:val="nil"/>
            </w:tcBorders>
          </w:tcPr>
          <w:p>
            <w:pPr>
              <w:rPr>
                <w:sz w:val="2"/>
                <w:szCs w:val="2"/>
              </w:rPr>
            </w:pPr>
          </w:p>
        </w:tc>
        <w:tc>
          <w:tcPr>
            <w:tcW w:w="974"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5"/>
              <w:rPr>
                <w:rFonts w:ascii="SimSun"/>
                <w:sz w:val="24"/>
              </w:rPr>
            </w:pPr>
          </w:p>
          <w:p>
            <w:pPr>
              <w:pStyle w:val="TableParagraph"/>
              <w:ind w:left="107"/>
              <w:rPr>
                <w:rFonts w:ascii="SimSun" w:eastAsia="SimSun" w:hint="eastAsia"/>
                <w:sz w:val="21"/>
              </w:rPr>
            </w:pPr>
            <w:r>
              <w:rPr>
                <w:rFonts w:ascii="SimSun" w:eastAsia="SimSun" w:hint="eastAsia"/>
                <w:sz w:val="21"/>
              </w:rPr>
              <w:t>其他</w:t>
            </w:r>
          </w:p>
        </w:tc>
        <w:tc>
          <w:tcPr>
            <w:tcW w:w="1125"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5"/>
              <w:rPr>
                <w:rFonts w:ascii="SimSun"/>
                <w:sz w:val="24"/>
              </w:rPr>
            </w:pPr>
          </w:p>
          <w:p>
            <w:pPr>
              <w:pStyle w:val="TableParagraph"/>
              <w:ind w:left="108"/>
              <w:rPr>
                <w:rFonts w:ascii="SimSun" w:eastAsia="SimSun" w:hint="eastAsia"/>
                <w:sz w:val="21"/>
              </w:rPr>
            </w:pPr>
            <w:r>
              <w:rPr>
                <w:rFonts w:ascii="SimSun" w:eastAsia="SimSun" w:hint="eastAsia"/>
                <w:sz w:val="21"/>
              </w:rPr>
              <w:t>党彦宝</w:t>
            </w:r>
          </w:p>
        </w:tc>
        <w:tc>
          <w:tcPr>
            <w:tcW w:w="6161" w:type="dxa"/>
          </w:tcPr>
          <w:p>
            <w:pPr>
              <w:pStyle w:val="TableParagraph"/>
              <w:spacing w:line="268" w:lineRule="auto" w:before="32"/>
              <w:ind w:left="108" w:right="92"/>
              <w:jc w:val="both"/>
              <w:rPr>
                <w:rFonts w:ascii="SimSun" w:hAnsi="SimSun" w:eastAsia="SimSun" w:hint="eastAsia"/>
                <w:sz w:val="21"/>
              </w:rPr>
            </w:pPr>
            <w:r>
              <w:rPr>
                <w:rFonts w:ascii="SimSun" w:hAnsi="SimSun" w:eastAsia="SimSun" w:hint="eastAsia"/>
                <w:sz w:val="21"/>
              </w:rPr>
              <w:t>《不占用发行人资金的承诺》，承诺</w:t>
            </w:r>
            <w:r>
              <w:rPr>
                <w:sz w:val="21"/>
              </w:rPr>
              <w:t>“1.</w:t>
            </w:r>
            <w:r>
              <w:rPr>
                <w:rFonts w:ascii="SimSun" w:hAnsi="SimSun" w:eastAsia="SimSun" w:hint="eastAsia"/>
                <w:sz w:val="21"/>
              </w:rPr>
              <w:t>发行人及其下属企业不存</w:t>
            </w:r>
            <w:r>
              <w:rPr>
                <w:rFonts w:ascii="SimSun" w:hAnsi="SimSun" w:eastAsia="SimSun" w:hint="eastAsia"/>
                <w:spacing w:val="-7"/>
                <w:sz w:val="21"/>
              </w:rPr>
              <w:t>在资金被本人及本人控制的其他企业以借款、代偿债务、贷垫款项</w:t>
            </w:r>
            <w:r>
              <w:rPr>
                <w:rFonts w:ascii="SimSun" w:hAnsi="SimSun" w:eastAsia="SimSun" w:hint="eastAsia"/>
                <w:sz w:val="21"/>
              </w:rPr>
              <w:t>或者其他方式占用的情形；发行人及其下属企业也不存在为本人</w:t>
            </w:r>
            <w:r>
              <w:rPr>
                <w:rFonts w:ascii="SimSun" w:hAnsi="SimSun" w:eastAsia="SimSun" w:hint="eastAsia"/>
                <w:spacing w:val="-9"/>
                <w:w w:val="100"/>
                <w:sz w:val="21"/>
              </w:rPr>
              <w:t>及本人控制的其他企业提供担保的情形；</w:t>
            </w:r>
            <w:r>
              <w:rPr>
                <w:w w:val="100"/>
                <w:sz w:val="21"/>
              </w:rPr>
              <w:t>2</w:t>
            </w:r>
            <w:r>
              <w:rPr>
                <w:spacing w:val="-3"/>
                <w:w w:val="100"/>
                <w:sz w:val="21"/>
              </w:rPr>
              <w:t>.</w:t>
            </w:r>
            <w:r>
              <w:rPr>
                <w:rFonts w:ascii="SimSun" w:hAnsi="SimSun" w:eastAsia="SimSun" w:hint="eastAsia"/>
                <w:spacing w:val="-3"/>
                <w:w w:val="100"/>
                <w:sz w:val="21"/>
              </w:rPr>
              <w:t>本人未来不以任何方式</w:t>
            </w:r>
            <w:r>
              <w:rPr>
                <w:rFonts w:ascii="SimSun" w:hAnsi="SimSun" w:eastAsia="SimSun" w:hint="eastAsia"/>
                <w:sz w:val="21"/>
              </w:rPr>
              <w:t>或通过任何关联方变相占用发行人及其下属企业的资金，也不会</w:t>
            </w:r>
            <w:r>
              <w:rPr>
                <w:rFonts w:ascii="SimSun" w:hAnsi="SimSun" w:eastAsia="SimSun" w:hint="eastAsia"/>
                <w:spacing w:val="-4"/>
                <w:sz w:val="21"/>
              </w:rPr>
              <w:t>由发行人及其下属企业违规提供担保；</w:t>
            </w:r>
            <w:r>
              <w:rPr>
                <w:spacing w:val="-3"/>
                <w:sz w:val="21"/>
              </w:rPr>
              <w:t>3.</w:t>
            </w:r>
            <w:r>
              <w:rPr>
                <w:rFonts w:ascii="SimSun" w:hAnsi="SimSun" w:eastAsia="SimSun" w:hint="eastAsia"/>
                <w:spacing w:val="-3"/>
                <w:sz w:val="21"/>
              </w:rPr>
              <w:t>如果违反上述声明、保证</w:t>
            </w:r>
            <w:r>
              <w:rPr>
                <w:rFonts w:ascii="SimSun" w:hAnsi="SimSun" w:eastAsia="SimSun" w:hint="eastAsia"/>
                <w:spacing w:val="-12"/>
                <w:sz w:val="21"/>
              </w:rPr>
              <w:t>与承诺，并造成发行人或其下属企业经济损失的，本人将赔偿发行</w:t>
            </w:r>
          </w:p>
          <w:p>
            <w:pPr>
              <w:pStyle w:val="TableParagraph"/>
              <w:spacing w:line="241" w:lineRule="exact"/>
              <w:ind w:left="108"/>
              <w:rPr>
                <w:sz w:val="21"/>
              </w:rPr>
            </w:pPr>
            <w:r>
              <w:rPr>
                <w:rFonts w:ascii="SimSun" w:hAnsi="SimSun" w:eastAsia="SimSun" w:hint="eastAsia"/>
                <w:sz w:val="21"/>
              </w:rPr>
              <w:t>人相应损失。</w:t>
            </w:r>
            <w:r>
              <w:rPr>
                <w:sz w:val="21"/>
              </w:rPr>
              <w:t>”</w:t>
            </w:r>
          </w:p>
        </w:tc>
        <w:tc>
          <w:tcPr>
            <w:tcW w:w="1367" w:type="dxa"/>
          </w:tcPr>
          <w:p>
            <w:pPr>
              <w:pStyle w:val="TableParagraph"/>
              <w:rPr>
                <w:rFonts w:ascii="SimSun"/>
                <w:sz w:val="20"/>
              </w:rPr>
            </w:pPr>
          </w:p>
          <w:p>
            <w:pPr>
              <w:pStyle w:val="TableParagraph"/>
              <w:spacing w:before="4"/>
              <w:rPr>
                <w:rFonts w:ascii="SimSun"/>
                <w:sz w:val="29"/>
              </w:rPr>
            </w:pPr>
          </w:p>
          <w:p>
            <w:pPr>
              <w:pStyle w:val="TableParagraph"/>
              <w:ind w:left="109"/>
              <w:rPr>
                <w:rFonts w:ascii="SimSun" w:eastAsia="SimSun" w:hint="eastAsia"/>
                <w:sz w:val="21"/>
              </w:rPr>
            </w:pPr>
            <w:r>
              <w:rPr>
                <w:rFonts w:ascii="SimSun" w:eastAsia="SimSun" w:hint="eastAsia"/>
                <w:spacing w:val="18"/>
                <w:sz w:val="21"/>
              </w:rPr>
              <w:t>承诺时间：</w:t>
            </w:r>
          </w:p>
          <w:p>
            <w:pPr>
              <w:pStyle w:val="TableParagraph"/>
              <w:spacing w:before="31"/>
              <w:ind w:left="109"/>
              <w:rPr>
                <w:rFonts w:ascii="SimSun" w:eastAsia="SimSun" w:hint="eastAsia"/>
                <w:sz w:val="21"/>
              </w:rPr>
            </w:pPr>
            <w:r>
              <w:rPr>
                <w:sz w:val="21"/>
              </w:rPr>
              <w:t>2017</w:t>
            </w:r>
            <w:r>
              <w:rPr>
                <w:spacing w:val="-16"/>
                <w:sz w:val="21"/>
              </w:rPr>
              <w:t> </w:t>
            </w:r>
            <w:r>
              <w:rPr>
                <w:rFonts w:ascii="SimSun" w:eastAsia="SimSun" w:hint="eastAsia"/>
                <w:spacing w:val="33"/>
                <w:sz w:val="21"/>
              </w:rPr>
              <w:t>年</w:t>
            </w:r>
            <w:r>
              <w:rPr>
                <w:sz w:val="21"/>
              </w:rPr>
              <w:t>12</w:t>
            </w:r>
            <w:r>
              <w:rPr>
                <w:spacing w:val="-20"/>
                <w:sz w:val="21"/>
              </w:rPr>
              <w:t> </w:t>
            </w:r>
            <w:r>
              <w:rPr>
                <w:rFonts w:ascii="SimSun" w:eastAsia="SimSun" w:hint="eastAsia"/>
                <w:sz w:val="21"/>
              </w:rPr>
              <w:t>月</w:t>
            </w:r>
          </w:p>
          <w:p>
            <w:pPr>
              <w:pStyle w:val="TableParagraph"/>
              <w:spacing w:line="266" w:lineRule="auto" w:before="32"/>
              <w:ind w:left="109" w:right="90"/>
              <w:rPr>
                <w:rFonts w:ascii="SimSun" w:eastAsia="SimSun" w:hint="eastAsia"/>
                <w:sz w:val="21"/>
              </w:rPr>
            </w:pPr>
            <w:r>
              <w:rPr>
                <w:sz w:val="21"/>
              </w:rPr>
              <w:t>13</w:t>
            </w:r>
            <w:r>
              <w:rPr>
                <w:spacing w:val="37"/>
                <w:sz w:val="21"/>
              </w:rPr>
              <w:t> </w:t>
            </w:r>
            <w:r>
              <w:rPr>
                <w:rFonts w:ascii="SimSun" w:eastAsia="SimSun" w:hint="eastAsia"/>
                <w:sz w:val="21"/>
              </w:rPr>
              <w:t>日；承诺期限：长期</w:t>
            </w:r>
          </w:p>
        </w:tc>
        <w:tc>
          <w:tcPr>
            <w:tcW w:w="678" w:type="dxa"/>
            <w:tcBorders>
              <w:right w:val="single" w:sz="6" w:space="0" w:color="000000"/>
            </w:tcBorders>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5"/>
              <w:rPr>
                <w:rFonts w:ascii="SimSun"/>
                <w:sz w:val="24"/>
              </w:rPr>
            </w:pPr>
          </w:p>
          <w:p>
            <w:pPr>
              <w:pStyle w:val="TableParagraph"/>
              <w:ind w:left="16"/>
              <w:jc w:val="center"/>
              <w:rPr>
                <w:rFonts w:ascii="SimSun" w:eastAsia="SimSun" w:hint="eastAsia"/>
                <w:sz w:val="21"/>
              </w:rPr>
            </w:pPr>
            <w:r>
              <w:rPr>
                <w:rFonts w:ascii="SimSun" w:eastAsia="SimSun" w:hint="eastAsia"/>
                <w:w w:val="100"/>
                <w:sz w:val="21"/>
              </w:rPr>
              <w:t>否</w:t>
            </w:r>
          </w:p>
        </w:tc>
        <w:tc>
          <w:tcPr>
            <w:tcW w:w="858" w:type="dxa"/>
            <w:tcBorders>
              <w:left w:val="single" w:sz="6" w:space="0" w:color="000000"/>
            </w:tcBorders>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5"/>
              <w:rPr>
                <w:rFonts w:ascii="SimSun"/>
                <w:sz w:val="24"/>
              </w:rPr>
            </w:pPr>
          </w:p>
          <w:p>
            <w:pPr>
              <w:pStyle w:val="TableParagraph"/>
              <w:ind w:left="17"/>
              <w:jc w:val="center"/>
              <w:rPr>
                <w:rFonts w:ascii="SimSun" w:eastAsia="SimSun" w:hint="eastAsia"/>
                <w:sz w:val="21"/>
              </w:rPr>
            </w:pPr>
            <w:r>
              <w:rPr>
                <w:rFonts w:ascii="SimSun" w:eastAsia="SimSun" w:hint="eastAsia"/>
                <w:w w:val="100"/>
                <w:sz w:val="21"/>
              </w:rPr>
              <w:t>是</w:t>
            </w:r>
          </w:p>
        </w:tc>
        <w:tc>
          <w:tcPr>
            <w:tcW w:w="1158"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5"/>
              <w:rPr>
                <w:rFonts w:ascii="SimSun"/>
                <w:sz w:val="24"/>
              </w:rPr>
            </w:pPr>
          </w:p>
          <w:p>
            <w:pPr>
              <w:pStyle w:val="TableParagraph"/>
              <w:ind w:left="251" w:right="227"/>
              <w:jc w:val="center"/>
              <w:rPr>
                <w:rFonts w:ascii="SimSun" w:eastAsia="SimSun" w:hint="eastAsia"/>
                <w:sz w:val="21"/>
              </w:rPr>
            </w:pPr>
            <w:r>
              <w:rPr>
                <w:rFonts w:ascii="SimSun" w:eastAsia="SimSun" w:hint="eastAsia"/>
                <w:sz w:val="21"/>
              </w:rPr>
              <w:t>不适用</w:t>
            </w:r>
          </w:p>
        </w:tc>
        <w:tc>
          <w:tcPr>
            <w:tcW w:w="1266"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5"/>
              <w:rPr>
                <w:rFonts w:ascii="SimSun"/>
                <w:sz w:val="24"/>
              </w:rPr>
            </w:pPr>
          </w:p>
          <w:p>
            <w:pPr>
              <w:pStyle w:val="TableParagraph"/>
              <w:ind w:left="204" w:right="180"/>
              <w:jc w:val="center"/>
              <w:rPr>
                <w:rFonts w:ascii="SimSun" w:eastAsia="SimSun" w:hint="eastAsia"/>
                <w:sz w:val="21"/>
              </w:rPr>
            </w:pPr>
            <w:r>
              <w:rPr>
                <w:rFonts w:ascii="SimSun" w:eastAsia="SimSun" w:hint="eastAsia"/>
                <w:sz w:val="21"/>
              </w:rPr>
              <w:t>不适用</w:t>
            </w:r>
          </w:p>
        </w:tc>
      </w:tr>
    </w:tbl>
    <w:p>
      <w:pPr>
        <w:spacing w:after="0"/>
        <w:jc w:val="center"/>
        <w:rPr>
          <w:rFonts w:ascii="SimSun" w:eastAsia="SimSun" w:hint="eastAsia"/>
          <w:sz w:val="21"/>
        </w:rPr>
        <w:sectPr>
          <w:pgSz w:w="16840" w:h="11910" w:orient="landscape"/>
          <w:pgMar w:header="880" w:footer="1195" w:top="1180" w:bottom="1380" w:left="900" w:right="960"/>
        </w:sectPr>
      </w:pPr>
    </w:p>
    <w:p>
      <w:pPr>
        <w:pStyle w:val="BodyText"/>
        <w:rPr>
          <w:sz w:val="20"/>
        </w:rPr>
      </w:pPr>
    </w:p>
    <w:p>
      <w:pPr>
        <w:pStyle w:val="BodyText"/>
        <w:spacing w:before="2"/>
        <w:rPr>
          <w:sz w:val="28"/>
        </w:rPr>
      </w:pPr>
    </w:p>
    <w:tbl>
      <w:tblPr>
        <w:tblW w:w="0" w:type="auto"/>
        <w:jc w:val="left"/>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0"/>
        <w:gridCol w:w="974"/>
        <w:gridCol w:w="1125"/>
        <w:gridCol w:w="6161"/>
        <w:gridCol w:w="1367"/>
        <w:gridCol w:w="678"/>
        <w:gridCol w:w="858"/>
        <w:gridCol w:w="1158"/>
        <w:gridCol w:w="1266"/>
      </w:tblGrid>
      <w:tr>
        <w:trPr>
          <w:trHeight w:val="1499" w:hRule="atLeast"/>
        </w:trPr>
        <w:tc>
          <w:tcPr>
            <w:tcW w:w="1150" w:type="dxa"/>
            <w:shd w:val="clear" w:color="auto" w:fill="D9D9D9"/>
          </w:tcPr>
          <w:p>
            <w:pPr>
              <w:pStyle w:val="TableParagraph"/>
              <w:rPr>
                <w:rFonts w:ascii="SimSun"/>
                <w:sz w:val="20"/>
              </w:rPr>
            </w:pPr>
          </w:p>
          <w:p>
            <w:pPr>
              <w:pStyle w:val="TableParagraph"/>
              <w:spacing w:before="1"/>
              <w:rPr>
                <w:rFonts w:ascii="SimSun"/>
                <w:sz w:val="29"/>
              </w:rPr>
            </w:pPr>
          </w:p>
          <w:p>
            <w:pPr>
              <w:pStyle w:val="TableParagraph"/>
              <w:spacing w:before="1"/>
              <w:ind w:left="150"/>
              <w:rPr>
                <w:rFonts w:ascii="SimSun" w:eastAsia="SimSun" w:hint="eastAsia"/>
                <w:sz w:val="21"/>
              </w:rPr>
            </w:pPr>
            <w:r>
              <w:rPr>
                <w:rFonts w:ascii="SimSun" w:eastAsia="SimSun" w:hint="eastAsia"/>
                <w:sz w:val="21"/>
              </w:rPr>
              <w:t>承诺背景 </w:t>
            </w:r>
          </w:p>
        </w:tc>
        <w:tc>
          <w:tcPr>
            <w:tcW w:w="974" w:type="dxa"/>
            <w:shd w:val="clear" w:color="auto" w:fill="D9D9D9"/>
          </w:tcPr>
          <w:p>
            <w:pPr>
              <w:pStyle w:val="TableParagraph"/>
              <w:rPr>
                <w:rFonts w:ascii="SimSun"/>
                <w:sz w:val="20"/>
              </w:rPr>
            </w:pPr>
          </w:p>
          <w:p>
            <w:pPr>
              <w:pStyle w:val="TableParagraph"/>
              <w:spacing w:before="4"/>
              <w:rPr>
                <w:rFonts w:ascii="SimSun"/>
                <w:sz w:val="17"/>
              </w:rPr>
            </w:pPr>
          </w:p>
          <w:p>
            <w:pPr>
              <w:pStyle w:val="TableParagraph"/>
              <w:spacing w:line="266" w:lineRule="auto"/>
              <w:ind w:left="275" w:right="158"/>
              <w:rPr>
                <w:rFonts w:ascii="SimSun" w:eastAsia="SimSun" w:hint="eastAsia"/>
                <w:sz w:val="21"/>
              </w:rPr>
            </w:pPr>
            <w:r>
              <w:rPr>
                <w:rFonts w:ascii="SimSun" w:eastAsia="SimSun" w:hint="eastAsia"/>
                <w:sz w:val="21"/>
              </w:rPr>
              <w:t>承诺类型 </w:t>
            </w:r>
          </w:p>
        </w:tc>
        <w:tc>
          <w:tcPr>
            <w:tcW w:w="1125" w:type="dxa"/>
            <w:shd w:val="clear" w:color="auto" w:fill="D9D9D9"/>
          </w:tcPr>
          <w:p>
            <w:pPr>
              <w:pStyle w:val="TableParagraph"/>
              <w:rPr>
                <w:rFonts w:ascii="SimSun"/>
                <w:sz w:val="20"/>
              </w:rPr>
            </w:pPr>
          </w:p>
          <w:p>
            <w:pPr>
              <w:pStyle w:val="TableParagraph"/>
              <w:spacing w:before="1"/>
              <w:rPr>
                <w:rFonts w:ascii="SimSun"/>
                <w:sz w:val="29"/>
              </w:rPr>
            </w:pPr>
          </w:p>
          <w:p>
            <w:pPr>
              <w:pStyle w:val="TableParagraph"/>
              <w:spacing w:before="1"/>
              <w:ind w:left="247"/>
              <w:rPr>
                <w:rFonts w:ascii="SimSun" w:eastAsia="SimSun" w:hint="eastAsia"/>
                <w:sz w:val="21"/>
              </w:rPr>
            </w:pPr>
            <w:r>
              <w:rPr>
                <w:rFonts w:ascii="SimSun" w:eastAsia="SimSun" w:hint="eastAsia"/>
                <w:sz w:val="21"/>
              </w:rPr>
              <w:t>承诺方 </w:t>
            </w:r>
          </w:p>
        </w:tc>
        <w:tc>
          <w:tcPr>
            <w:tcW w:w="6161" w:type="dxa"/>
            <w:shd w:val="clear" w:color="auto" w:fill="D9D9D9"/>
          </w:tcPr>
          <w:p>
            <w:pPr>
              <w:pStyle w:val="TableParagraph"/>
              <w:rPr>
                <w:rFonts w:ascii="SimSun"/>
                <w:sz w:val="20"/>
              </w:rPr>
            </w:pPr>
          </w:p>
          <w:p>
            <w:pPr>
              <w:pStyle w:val="TableParagraph"/>
              <w:spacing w:before="4"/>
              <w:rPr>
                <w:rFonts w:ascii="SimSun"/>
                <w:sz w:val="17"/>
              </w:rPr>
            </w:pPr>
          </w:p>
          <w:p>
            <w:pPr>
              <w:pStyle w:val="TableParagraph"/>
              <w:spacing w:line="266" w:lineRule="auto"/>
              <w:ind w:left="2869" w:right="2751"/>
              <w:jc w:val="center"/>
              <w:rPr>
                <w:rFonts w:ascii="SimSun" w:eastAsia="SimSun" w:hint="eastAsia"/>
                <w:sz w:val="21"/>
              </w:rPr>
            </w:pPr>
            <w:r>
              <w:rPr>
                <w:rFonts w:ascii="SimSun" w:eastAsia="SimSun" w:hint="eastAsia"/>
                <w:sz w:val="21"/>
              </w:rPr>
              <w:t>承诺内容 </w:t>
            </w:r>
          </w:p>
        </w:tc>
        <w:tc>
          <w:tcPr>
            <w:tcW w:w="1367" w:type="dxa"/>
            <w:shd w:val="clear" w:color="auto" w:fill="D9D9D9"/>
          </w:tcPr>
          <w:p>
            <w:pPr>
              <w:pStyle w:val="TableParagraph"/>
              <w:rPr>
                <w:rFonts w:ascii="SimSun"/>
                <w:sz w:val="20"/>
              </w:rPr>
            </w:pPr>
          </w:p>
          <w:p>
            <w:pPr>
              <w:pStyle w:val="TableParagraph"/>
              <w:spacing w:before="4"/>
              <w:rPr>
                <w:rFonts w:ascii="SimSun"/>
                <w:sz w:val="17"/>
              </w:rPr>
            </w:pPr>
          </w:p>
          <w:p>
            <w:pPr>
              <w:pStyle w:val="TableParagraph"/>
              <w:spacing w:line="266" w:lineRule="auto"/>
              <w:ind w:left="474" w:right="141" w:hanging="317"/>
              <w:rPr>
                <w:rFonts w:ascii="SimSun" w:eastAsia="SimSun" w:hint="eastAsia"/>
                <w:sz w:val="21"/>
              </w:rPr>
            </w:pPr>
            <w:r>
              <w:rPr>
                <w:rFonts w:ascii="SimSun" w:eastAsia="SimSun" w:hint="eastAsia"/>
                <w:sz w:val="21"/>
              </w:rPr>
              <w:t>承诺时间及期限 </w:t>
            </w:r>
          </w:p>
        </w:tc>
        <w:tc>
          <w:tcPr>
            <w:tcW w:w="678" w:type="dxa"/>
            <w:tcBorders>
              <w:right w:val="single" w:sz="6" w:space="0" w:color="000000"/>
            </w:tcBorders>
            <w:shd w:val="clear" w:color="auto" w:fill="D9D9D9"/>
          </w:tcPr>
          <w:p>
            <w:pPr>
              <w:pStyle w:val="TableParagraph"/>
              <w:spacing w:line="266" w:lineRule="auto" w:before="178"/>
              <w:ind w:left="129" w:right="111"/>
              <w:jc w:val="both"/>
              <w:rPr>
                <w:rFonts w:ascii="SimSun" w:eastAsia="SimSun" w:hint="eastAsia"/>
                <w:sz w:val="21"/>
              </w:rPr>
            </w:pPr>
            <w:r>
              <w:rPr>
                <w:rFonts w:ascii="SimSun" w:eastAsia="SimSun" w:hint="eastAsia"/>
                <w:spacing w:val="-1"/>
                <w:sz w:val="21"/>
              </w:rPr>
              <w:t>是否有履行期</w:t>
            </w:r>
            <w:r>
              <w:rPr>
                <w:rFonts w:ascii="SimSun" w:eastAsia="SimSun" w:hint="eastAsia"/>
                <w:sz w:val="21"/>
              </w:rPr>
              <w:t>限 </w:t>
            </w:r>
          </w:p>
        </w:tc>
        <w:tc>
          <w:tcPr>
            <w:tcW w:w="858" w:type="dxa"/>
            <w:tcBorders>
              <w:left w:val="single" w:sz="6" w:space="0" w:color="000000"/>
            </w:tcBorders>
            <w:shd w:val="clear" w:color="auto" w:fill="D9D9D9"/>
          </w:tcPr>
          <w:p>
            <w:pPr>
              <w:pStyle w:val="TableParagraph"/>
              <w:spacing w:before="9"/>
              <w:rPr>
                <w:rFonts w:ascii="SimSun"/>
                <w:sz w:val="25"/>
              </w:rPr>
            </w:pPr>
          </w:p>
          <w:p>
            <w:pPr>
              <w:pStyle w:val="TableParagraph"/>
              <w:spacing w:line="266" w:lineRule="auto"/>
              <w:ind w:left="114" w:right="95"/>
              <w:jc w:val="both"/>
              <w:rPr>
                <w:rFonts w:ascii="SimSun" w:eastAsia="SimSun" w:hint="eastAsia"/>
                <w:sz w:val="21"/>
              </w:rPr>
            </w:pPr>
            <w:r>
              <w:rPr>
                <w:rFonts w:ascii="SimSun" w:eastAsia="SimSun" w:hint="eastAsia"/>
                <w:spacing w:val="-1"/>
                <w:sz w:val="21"/>
              </w:rPr>
              <w:t>是否及时严格</w:t>
            </w:r>
            <w:r>
              <w:rPr>
                <w:rFonts w:ascii="SimSun" w:eastAsia="SimSun" w:hint="eastAsia"/>
                <w:sz w:val="21"/>
              </w:rPr>
              <w:t>履行 </w:t>
            </w:r>
          </w:p>
        </w:tc>
        <w:tc>
          <w:tcPr>
            <w:tcW w:w="1158" w:type="dxa"/>
            <w:shd w:val="clear" w:color="auto" w:fill="D9D9D9"/>
          </w:tcPr>
          <w:p>
            <w:pPr>
              <w:pStyle w:val="TableParagraph"/>
              <w:spacing w:line="266" w:lineRule="auto" w:before="29"/>
              <w:ind w:left="163" w:right="137"/>
              <w:jc w:val="both"/>
              <w:rPr>
                <w:rFonts w:ascii="SimSun" w:eastAsia="SimSun" w:hint="eastAsia"/>
                <w:sz w:val="21"/>
              </w:rPr>
            </w:pPr>
            <w:r>
              <w:rPr>
                <w:rFonts w:ascii="SimSun" w:eastAsia="SimSun" w:hint="eastAsia"/>
                <w:sz w:val="21"/>
              </w:rPr>
              <w:t>如未能及时履行应说明未完</w:t>
            </w:r>
            <w:r>
              <w:rPr>
                <w:rFonts w:ascii="SimSun" w:eastAsia="SimSun" w:hint="eastAsia"/>
                <w:spacing w:val="-3"/>
                <w:sz w:val="21"/>
              </w:rPr>
              <w:t>成履行的</w:t>
            </w:r>
          </w:p>
          <w:p>
            <w:pPr>
              <w:pStyle w:val="TableParagraph"/>
              <w:spacing w:line="250" w:lineRule="exact" w:before="6"/>
              <w:ind w:left="163"/>
              <w:rPr>
                <w:rFonts w:ascii="SimSun" w:eastAsia="SimSun" w:hint="eastAsia"/>
                <w:sz w:val="21"/>
              </w:rPr>
            </w:pPr>
            <w:r>
              <w:rPr>
                <w:rFonts w:ascii="SimSun" w:eastAsia="SimSun" w:hint="eastAsia"/>
                <w:sz w:val="21"/>
              </w:rPr>
              <w:t>具体原因 </w:t>
            </w:r>
          </w:p>
        </w:tc>
        <w:tc>
          <w:tcPr>
            <w:tcW w:w="1266" w:type="dxa"/>
            <w:shd w:val="clear" w:color="auto" w:fill="D9D9D9"/>
          </w:tcPr>
          <w:p>
            <w:pPr>
              <w:pStyle w:val="TableParagraph"/>
              <w:spacing w:line="266" w:lineRule="auto" w:before="178"/>
              <w:ind w:left="201" w:right="209"/>
              <w:jc w:val="both"/>
              <w:rPr>
                <w:rFonts w:ascii="SimSun" w:eastAsia="SimSun" w:hint="eastAsia"/>
                <w:sz w:val="21"/>
              </w:rPr>
            </w:pPr>
            <w:r>
              <w:rPr>
                <w:rFonts w:ascii="SimSun" w:eastAsia="SimSun" w:hint="eastAsia"/>
                <w:spacing w:val="-1"/>
                <w:sz w:val="21"/>
              </w:rPr>
              <w:t>如未能及时履行应说明下一</w:t>
            </w:r>
            <w:r>
              <w:rPr>
                <w:rFonts w:ascii="SimSun" w:eastAsia="SimSun" w:hint="eastAsia"/>
                <w:sz w:val="21"/>
              </w:rPr>
              <w:t>步计划 </w:t>
            </w:r>
          </w:p>
        </w:tc>
      </w:tr>
      <w:tr>
        <w:trPr>
          <w:trHeight w:val="5701" w:hRule="atLeast"/>
        </w:trPr>
        <w:tc>
          <w:tcPr>
            <w:tcW w:w="1150" w:type="dxa"/>
            <w:vMerge w:val="restart"/>
          </w:tcPr>
          <w:p>
            <w:pPr>
              <w:pStyle w:val="TableParagraph"/>
              <w:rPr>
                <w:sz w:val="20"/>
              </w:rPr>
            </w:pPr>
          </w:p>
        </w:tc>
        <w:tc>
          <w:tcPr>
            <w:tcW w:w="974"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6"/>
              <w:rPr>
                <w:rFonts w:ascii="SimSun"/>
                <w:sz w:val="21"/>
              </w:rPr>
            </w:pPr>
          </w:p>
          <w:p>
            <w:pPr>
              <w:pStyle w:val="TableParagraph"/>
              <w:spacing w:line="268" w:lineRule="auto"/>
              <w:ind w:left="107" w:right="93"/>
              <w:rPr>
                <w:rFonts w:ascii="SimSun" w:eastAsia="SimSun" w:hint="eastAsia"/>
                <w:sz w:val="21"/>
              </w:rPr>
            </w:pPr>
            <w:r>
              <w:rPr>
                <w:rFonts w:ascii="SimSun" w:eastAsia="SimSun" w:hint="eastAsia"/>
                <w:spacing w:val="-20"/>
                <w:sz w:val="21"/>
              </w:rPr>
              <w:t>解 决 同</w:t>
            </w:r>
            <w:r>
              <w:rPr>
                <w:rFonts w:ascii="SimSun" w:eastAsia="SimSun" w:hint="eastAsia"/>
                <w:sz w:val="21"/>
              </w:rPr>
              <w:t>业竞争</w:t>
            </w:r>
          </w:p>
        </w:tc>
        <w:tc>
          <w:tcPr>
            <w:tcW w:w="1125"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68"/>
              <w:ind w:left="108"/>
              <w:rPr>
                <w:rFonts w:ascii="SimSun" w:eastAsia="SimSun" w:hint="eastAsia"/>
                <w:sz w:val="21"/>
              </w:rPr>
            </w:pPr>
            <w:r>
              <w:rPr>
                <w:rFonts w:ascii="SimSun" w:eastAsia="SimSun" w:hint="eastAsia"/>
                <w:sz w:val="21"/>
              </w:rPr>
              <w:t>党彦宝</w:t>
            </w:r>
          </w:p>
        </w:tc>
        <w:tc>
          <w:tcPr>
            <w:tcW w:w="6161" w:type="dxa"/>
          </w:tcPr>
          <w:p>
            <w:pPr>
              <w:pStyle w:val="TableParagraph"/>
              <w:spacing w:line="268" w:lineRule="auto" w:before="30"/>
              <w:ind w:left="108" w:right="91"/>
              <w:jc w:val="both"/>
              <w:rPr>
                <w:rFonts w:ascii="SimSun" w:hAnsi="SimSun" w:eastAsia="SimSun" w:hint="eastAsia"/>
                <w:sz w:val="21"/>
              </w:rPr>
            </w:pPr>
            <w:r>
              <w:rPr>
                <w:rFonts w:ascii="SimSun" w:hAnsi="SimSun" w:eastAsia="SimSun" w:hint="eastAsia"/>
                <w:spacing w:val="-1"/>
                <w:sz w:val="21"/>
              </w:rPr>
              <w:t>《避免同业竞争承诺函》，</w:t>
            </w:r>
            <w:r>
              <w:rPr>
                <w:spacing w:val="-1"/>
                <w:sz w:val="21"/>
              </w:rPr>
              <w:t>“</w:t>
            </w:r>
            <w:r>
              <w:rPr>
                <w:rFonts w:ascii="SimSun" w:hAnsi="SimSun" w:eastAsia="SimSun" w:hint="eastAsia"/>
                <w:spacing w:val="-1"/>
                <w:sz w:val="21"/>
              </w:rPr>
              <w:t>本人及本人的近亲属未以任何方式直</w:t>
            </w:r>
            <w:r>
              <w:rPr>
                <w:rFonts w:ascii="SimSun" w:hAnsi="SimSun" w:eastAsia="SimSun" w:hint="eastAsia"/>
                <w:sz w:val="21"/>
              </w:rPr>
              <w:t>接或间接从事与宝丰能源相竞争的业务，且未直接或间接拥有从事与宝丰能源产生实质性同业竞争企业的任何股份、股权或在任何竞争企业拥有任何权益。本人承诺在被法律法规认定为宝丰能</w:t>
            </w:r>
            <w:r>
              <w:rPr>
                <w:rFonts w:ascii="SimSun" w:hAnsi="SimSun" w:eastAsia="SimSun" w:hint="eastAsia"/>
                <w:spacing w:val="-5"/>
                <w:sz w:val="21"/>
              </w:rPr>
              <w:t>源实际控制人以及在持有宝丰能源 </w:t>
            </w:r>
            <w:r>
              <w:rPr>
                <w:sz w:val="21"/>
              </w:rPr>
              <w:t>5%</w:t>
            </w:r>
            <w:r>
              <w:rPr>
                <w:rFonts w:ascii="SimSun" w:hAnsi="SimSun" w:eastAsia="SimSun" w:hint="eastAsia"/>
                <w:sz w:val="21"/>
              </w:rPr>
              <w:t>以上股份期间：</w:t>
            </w:r>
            <w:r>
              <w:rPr>
                <w:sz w:val="21"/>
              </w:rPr>
              <w:t>1.</w:t>
            </w:r>
            <w:r>
              <w:rPr>
                <w:rFonts w:ascii="SimSun" w:hAnsi="SimSun" w:eastAsia="SimSun" w:hint="eastAsia"/>
                <w:sz w:val="21"/>
              </w:rPr>
              <w:t>不会在中国境内或境外，以任何方式直接或间接从事与宝丰能源相竞争的</w:t>
            </w:r>
            <w:r>
              <w:rPr>
                <w:rFonts w:ascii="SimSun" w:hAnsi="SimSun" w:eastAsia="SimSun" w:hint="eastAsia"/>
                <w:spacing w:val="-14"/>
                <w:sz w:val="21"/>
              </w:rPr>
              <w:t>业务；也不通过投资、持股、参股、联营、合作、技术转让或其他</w:t>
            </w:r>
            <w:r>
              <w:rPr>
                <w:rFonts w:ascii="SimSun" w:hAnsi="SimSun" w:eastAsia="SimSun" w:hint="eastAsia"/>
                <w:sz w:val="21"/>
              </w:rPr>
              <w:t>任何方式参与和宝丰能源相竞争的业务；不向业务与宝丰能源相</w:t>
            </w:r>
            <w:r>
              <w:rPr>
                <w:rFonts w:ascii="SimSun" w:hAnsi="SimSun" w:eastAsia="SimSun" w:hint="eastAsia"/>
                <w:spacing w:val="-12"/>
                <w:sz w:val="21"/>
              </w:rPr>
              <w:t>同、类似或任何方面与宝丰能源构成竞争的公司、企业或其他组织</w:t>
            </w:r>
            <w:r>
              <w:rPr>
                <w:rFonts w:ascii="SimSun" w:hAnsi="SimSun" w:eastAsia="SimSun" w:hint="eastAsia"/>
                <w:sz w:val="21"/>
              </w:rPr>
              <w:t>提供客户信息等商业秘密或以其他任何形式提供业务上的帮助；</w:t>
            </w:r>
            <w:r>
              <w:rPr>
                <w:rFonts w:ascii="SimSun" w:hAnsi="SimSun" w:eastAsia="SimSun" w:hint="eastAsia"/>
                <w:spacing w:val="-103"/>
                <w:sz w:val="21"/>
              </w:rPr>
              <w:t> </w:t>
            </w:r>
            <w:r>
              <w:rPr>
                <w:sz w:val="21"/>
              </w:rPr>
              <w:t>2.</w:t>
            </w:r>
            <w:r>
              <w:rPr>
                <w:rFonts w:ascii="SimSun" w:hAnsi="SimSun" w:eastAsia="SimSun" w:hint="eastAsia"/>
                <w:sz w:val="21"/>
              </w:rPr>
              <w:t>如本人所直接或间接控制的企业被认定与宝丰能源存在同业竞争，本人将把该涉嫌同业竞争的企业转让给无关联第三方或由宝丰能源收购成为其一部分；如从任何第三方获得的任何商业机会与宝丰能源经营的业务有竞争或可能有竞争，则本人将立即通知</w:t>
            </w:r>
            <w:r>
              <w:rPr>
                <w:rFonts w:ascii="SimSun" w:hAnsi="SimSun" w:eastAsia="SimSun" w:hint="eastAsia"/>
                <w:spacing w:val="-9"/>
                <w:sz w:val="21"/>
              </w:rPr>
              <w:t>宝丰能源，并尽力将该商业机会让予宝丰能源；</w:t>
            </w:r>
            <w:r>
              <w:rPr>
                <w:spacing w:val="-1"/>
                <w:sz w:val="21"/>
              </w:rPr>
              <w:t>3.</w:t>
            </w:r>
            <w:r>
              <w:rPr>
                <w:rFonts w:ascii="SimSun" w:hAnsi="SimSun" w:eastAsia="SimSun" w:hint="eastAsia"/>
                <w:spacing w:val="-1"/>
                <w:sz w:val="21"/>
              </w:rPr>
              <w:t>本人承诺不以宝</w:t>
            </w:r>
            <w:r>
              <w:rPr>
                <w:rFonts w:ascii="SimSun" w:hAnsi="SimSun" w:eastAsia="SimSun" w:hint="eastAsia"/>
                <w:sz w:val="21"/>
              </w:rPr>
              <w:t>丰能源实际控制人及股东的地位谋求不正当利益，进而损害宝丰</w:t>
            </w:r>
            <w:r>
              <w:rPr>
                <w:rFonts w:ascii="SimSun" w:hAnsi="SimSun" w:eastAsia="SimSun" w:hint="eastAsia"/>
                <w:spacing w:val="-10"/>
                <w:sz w:val="21"/>
              </w:rPr>
              <w:t>能源其他股东的权益。</w:t>
            </w:r>
            <w:r>
              <w:rPr>
                <w:sz w:val="21"/>
              </w:rPr>
              <w:t>4.</w:t>
            </w:r>
            <w:r>
              <w:rPr>
                <w:rFonts w:ascii="SimSun" w:hAnsi="SimSun" w:eastAsia="SimSun" w:hint="eastAsia"/>
                <w:sz w:val="21"/>
              </w:rPr>
              <w:t>如出现因本人违反上述承诺与保证而导致宝丰能源或其他股东的权益受到损害，本人愿意承担由此产生的</w:t>
            </w:r>
          </w:p>
          <w:p>
            <w:pPr>
              <w:pStyle w:val="TableParagraph"/>
              <w:spacing w:line="227" w:lineRule="exact"/>
              <w:ind w:left="108"/>
              <w:rPr>
                <w:sz w:val="21"/>
              </w:rPr>
            </w:pPr>
            <w:r>
              <w:rPr>
                <w:rFonts w:ascii="SimSun" w:hAnsi="SimSun" w:eastAsia="SimSun" w:hint="eastAsia"/>
                <w:spacing w:val="-1"/>
                <w:sz w:val="21"/>
              </w:rPr>
              <w:t>全部责任，充分赔偿或补偿由此给宝丰能源造成的实际损失。</w:t>
            </w:r>
            <w:r>
              <w:rPr>
                <w:sz w:val="21"/>
              </w:rPr>
              <w:t>”</w:t>
            </w:r>
          </w:p>
        </w:tc>
        <w:tc>
          <w:tcPr>
            <w:tcW w:w="1367"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18"/>
              </w:rPr>
            </w:pPr>
          </w:p>
          <w:p>
            <w:pPr>
              <w:pStyle w:val="TableParagraph"/>
              <w:spacing w:before="1"/>
              <w:ind w:left="109"/>
              <w:rPr>
                <w:rFonts w:ascii="SimSun" w:eastAsia="SimSun" w:hint="eastAsia"/>
                <w:sz w:val="21"/>
              </w:rPr>
            </w:pPr>
            <w:r>
              <w:rPr>
                <w:rFonts w:ascii="SimSun" w:eastAsia="SimSun" w:hint="eastAsia"/>
                <w:spacing w:val="18"/>
                <w:sz w:val="21"/>
              </w:rPr>
              <w:t>承诺时间：</w:t>
            </w:r>
          </w:p>
          <w:p>
            <w:pPr>
              <w:pStyle w:val="TableParagraph"/>
              <w:spacing w:before="31"/>
              <w:ind w:left="109"/>
              <w:rPr>
                <w:rFonts w:ascii="SimSun" w:eastAsia="SimSun" w:hint="eastAsia"/>
                <w:sz w:val="21"/>
              </w:rPr>
            </w:pPr>
            <w:r>
              <w:rPr>
                <w:sz w:val="21"/>
              </w:rPr>
              <w:t>2017</w:t>
            </w:r>
            <w:r>
              <w:rPr>
                <w:spacing w:val="-16"/>
                <w:sz w:val="21"/>
              </w:rPr>
              <w:t> </w:t>
            </w:r>
            <w:r>
              <w:rPr>
                <w:rFonts w:ascii="SimSun" w:eastAsia="SimSun" w:hint="eastAsia"/>
                <w:spacing w:val="33"/>
                <w:sz w:val="21"/>
              </w:rPr>
              <w:t>年</w:t>
            </w:r>
            <w:r>
              <w:rPr>
                <w:sz w:val="21"/>
              </w:rPr>
              <w:t>12</w:t>
            </w:r>
            <w:r>
              <w:rPr>
                <w:spacing w:val="-20"/>
                <w:sz w:val="21"/>
              </w:rPr>
              <w:t> </w:t>
            </w:r>
            <w:r>
              <w:rPr>
                <w:rFonts w:ascii="SimSun" w:eastAsia="SimSun" w:hint="eastAsia"/>
                <w:sz w:val="21"/>
              </w:rPr>
              <w:t>月</w:t>
            </w:r>
          </w:p>
          <w:p>
            <w:pPr>
              <w:pStyle w:val="TableParagraph"/>
              <w:spacing w:line="266" w:lineRule="auto" w:before="31"/>
              <w:ind w:left="109" w:right="90"/>
              <w:rPr>
                <w:rFonts w:ascii="SimSun" w:eastAsia="SimSun" w:hint="eastAsia"/>
                <w:sz w:val="21"/>
              </w:rPr>
            </w:pPr>
            <w:r>
              <w:rPr>
                <w:sz w:val="21"/>
              </w:rPr>
              <w:t>13</w:t>
            </w:r>
            <w:r>
              <w:rPr>
                <w:spacing w:val="37"/>
                <w:sz w:val="21"/>
              </w:rPr>
              <w:t> </w:t>
            </w:r>
            <w:r>
              <w:rPr>
                <w:rFonts w:ascii="SimSun" w:eastAsia="SimSun" w:hint="eastAsia"/>
                <w:sz w:val="21"/>
              </w:rPr>
              <w:t>日；承诺期限：长期</w:t>
            </w:r>
          </w:p>
        </w:tc>
        <w:tc>
          <w:tcPr>
            <w:tcW w:w="678" w:type="dxa"/>
            <w:tcBorders>
              <w:right w:val="single" w:sz="6" w:space="0" w:color="000000"/>
            </w:tcBorders>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68"/>
              <w:ind w:left="16"/>
              <w:jc w:val="center"/>
              <w:rPr>
                <w:rFonts w:ascii="SimSun" w:eastAsia="SimSun" w:hint="eastAsia"/>
                <w:sz w:val="21"/>
              </w:rPr>
            </w:pPr>
            <w:r>
              <w:rPr>
                <w:rFonts w:ascii="SimSun" w:eastAsia="SimSun" w:hint="eastAsia"/>
                <w:w w:val="100"/>
                <w:sz w:val="21"/>
              </w:rPr>
              <w:t>否</w:t>
            </w:r>
          </w:p>
        </w:tc>
        <w:tc>
          <w:tcPr>
            <w:tcW w:w="858" w:type="dxa"/>
            <w:tcBorders>
              <w:left w:val="single" w:sz="6" w:space="0" w:color="000000"/>
            </w:tcBorders>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68"/>
              <w:ind w:left="17"/>
              <w:jc w:val="center"/>
              <w:rPr>
                <w:rFonts w:ascii="SimSun" w:eastAsia="SimSun" w:hint="eastAsia"/>
                <w:sz w:val="21"/>
              </w:rPr>
            </w:pPr>
            <w:r>
              <w:rPr>
                <w:rFonts w:ascii="SimSun" w:eastAsia="SimSun" w:hint="eastAsia"/>
                <w:w w:val="100"/>
                <w:sz w:val="21"/>
              </w:rPr>
              <w:t>是</w:t>
            </w:r>
          </w:p>
        </w:tc>
        <w:tc>
          <w:tcPr>
            <w:tcW w:w="1158"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68"/>
              <w:ind w:left="251" w:right="227"/>
              <w:jc w:val="center"/>
              <w:rPr>
                <w:rFonts w:ascii="SimSun" w:eastAsia="SimSun" w:hint="eastAsia"/>
                <w:sz w:val="21"/>
              </w:rPr>
            </w:pPr>
            <w:r>
              <w:rPr>
                <w:rFonts w:ascii="SimSun" w:eastAsia="SimSun" w:hint="eastAsia"/>
                <w:sz w:val="21"/>
              </w:rPr>
              <w:t>不适用</w:t>
            </w:r>
          </w:p>
        </w:tc>
        <w:tc>
          <w:tcPr>
            <w:tcW w:w="1266"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68"/>
              <w:ind w:left="204" w:right="180"/>
              <w:jc w:val="center"/>
              <w:rPr>
                <w:rFonts w:ascii="SimSun" w:eastAsia="SimSun" w:hint="eastAsia"/>
                <w:sz w:val="21"/>
              </w:rPr>
            </w:pPr>
            <w:r>
              <w:rPr>
                <w:rFonts w:ascii="SimSun" w:eastAsia="SimSun" w:hint="eastAsia"/>
                <w:sz w:val="21"/>
              </w:rPr>
              <w:t>不适用</w:t>
            </w:r>
          </w:p>
        </w:tc>
      </w:tr>
      <w:tr>
        <w:trPr>
          <w:trHeight w:val="1199" w:hRule="atLeast"/>
        </w:trPr>
        <w:tc>
          <w:tcPr>
            <w:tcW w:w="1150" w:type="dxa"/>
            <w:vMerge/>
            <w:tcBorders>
              <w:top w:val="nil"/>
            </w:tcBorders>
          </w:tcPr>
          <w:p>
            <w:pPr>
              <w:rPr>
                <w:sz w:val="2"/>
                <w:szCs w:val="2"/>
              </w:rPr>
            </w:pPr>
          </w:p>
        </w:tc>
        <w:tc>
          <w:tcPr>
            <w:tcW w:w="974" w:type="dxa"/>
          </w:tcPr>
          <w:p>
            <w:pPr>
              <w:pStyle w:val="TableParagraph"/>
              <w:spacing w:before="9"/>
              <w:rPr>
                <w:rFonts w:ascii="SimSun"/>
                <w:sz w:val="25"/>
              </w:rPr>
            </w:pPr>
          </w:p>
          <w:p>
            <w:pPr>
              <w:pStyle w:val="TableParagraph"/>
              <w:spacing w:line="266" w:lineRule="auto"/>
              <w:ind w:left="107" w:right="93"/>
              <w:rPr>
                <w:rFonts w:ascii="SimSun" w:eastAsia="SimSun" w:hint="eastAsia"/>
                <w:sz w:val="21"/>
              </w:rPr>
            </w:pPr>
            <w:r>
              <w:rPr>
                <w:rFonts w:ascii="SimSun" w:eastAsia="SimSun" w:hint="eastAsia"/>
                <w:spacing w:val="-20"/>
                <w:sz w:val="21"/>
              </w:rPr>
              <w:t>解 决 同</w:t>
            </w:r>
            <w:r>
              <w:rPr>
                <w:rFonts w:ascii="SimSun" w:eastAsia="SimSun" w:hint="eastAsia"/>
                <w:sz w:val="21"/>
              </w:rPr>
              <w:t>业竞争</w:t>
            </w:r>
          </w:p>
        </w:tc>
        <w:tc>
          <w:tcPr>
            <w:tcW w:w="1125" w:type="dxa"/>
          </w:tcPr>
          <w:p>
            <w:pPr>
              <w:pStyle w:val="TableParagraph"/>
              <w:rPr>
                <w:rFonts w:ascii="SimSun"/>
                <w:sz w:val="20"/>
              </w:rPr>
            </w:pPr>
          </w:p>
          <w:p>
            <w:pPr>
              <w:pStyle w:val="TableParagraph"/>
              <w:spacing w:before="6"/>
              <w:rPr>
                <w:rFonts w:ascii="SimSun"/>
                <w:sz w:val="17"/>
              </w:rPr>
            </w:pPr>
          </w:p>
          <w:p>
            <w:pPr>
              <w:pStyle w:val="TableParagraph"/>
              <w:spacing w:before="1"/>
              <w:ind w:left="108"/>
              <w:rPr>
                <w:rFonts w:ascii="SimSun" w:eastAsia="SimSun" w:hint="eastAsia"/>
                <w:sz w:val="21"/>
              </w:rPr>
            </w:pPr>
            <w:r>
              <w:rPr>
                <w:rFonts w:ascii="SimSun" w:eastAsia="SimSun" w:hint="eastAsia"/>
                <w:sz w:val="21"/>
              </w:rPr>
              <w:t>宝丰集团</w:t>
            </w:r>
          </w:p>
        </w:tc>
        <w:tc>
          <w:tcPr>
            <w:tcW w:w="6161" w:type="dxa"/>
          </w:tcPr>
          <w:p>
            <w:pPr>
              <w:pStyle w:val="TableParagraph"/>
              <w:spacing w:line="300" w:lineRule="exact"/>
              <w:ind w:left="108" w:right="-15"/>
              <w:jc w:val="both"/>
              <w:rPr>
                <w:rFonts w:ascii="SimSun" w:hAnsi="SimSun" w:eastAsia="SimSun" w:hint="eastAsia"/>
                <w:sz w:val="21"/>
              </w:rPr>
            </w:pPr>
            <w:r>
              <w:rPr>
                <w:sz w:val="21"/>
              </w:rPr>
              <w:t>“</w:t>
            </w:r>
            <w:r>
              <w:rPr>
                <w:rFonts w:ascii="SimSun" w:hAnsi="SimSun" w:eastAsia="SimSun" w:hint="eastAsia"/>
                <w:sz w:val="21"/>
              </w:rPr>
              <w:t>本公司及本公司所直接或间接控制的企业未以任何方式直接或</w:t>
            </w:r>
            <w:r>
              <w:rPr>
                <w:rFonts w:ascii="SimSun" w:hAnsi="SimSun" w:eastAsia="SimSun" w:hint="eastAsia"/>
                <w:spacing w:val="1"/>
                <w:sz w:val="21"/>
              </w:rPr>
              <w:t> </w:t>
            </w:r>
            <w:r>
              <w:rPr>
                <w:rFonts w:ascii="SimSun" w:hAnsi="SimSun" w:eastAsia="SimSun" w:hint="eastAsia"/>
                <w:sz w:val="21"/>
              </w:rPr>
              <w:t>间接从事与宝丰能源相竞争的业务，且未直接或间接拥有从事与宝丰能源产生实质性同业竞争企业的任何股份、股权或在任何竞</w:t>
            </w:r>
            <w:r>
              <w:rPr>
                <w:rFonts w:ascii="SimSun" w:hAnsi="SimSun" w:eastAsia="SimSun" w:hint="eastAsia"/>
                <w:spacing w:val="-2"/>
                <w:sz w:val="21"/>
              </w:rPr>
              <w:t>争企业拥有任何权益。本公司承诺在作为宝丰能源控股股东期间：</w:t>
            </w:r>
          </w:p>
        </w:tc>
        <w:tc>
          <w:tcPr>
            <w:tcW w:w="1367" w:type="dxa"/>
          </w:tcPr>
          <w:p>
            <w:pPr>
              <w:pStyle w:val="TableParagraph"/>
              <w:spacing w:before="30"/>
              <w:ind w:left="109"/>
              <w:rPr>
                <w:rFonts w:ascii="SimSun" w:eastAsia="SimSun" w:hint="eastAsia"/>
                <w:sz w:val="21"/>
              </w:rPr>
            </w:pPr>
            <w:r>
              <w:rPr>
                <w:rFonts w:ascii="SimSun" w:eastAsia="SimSun" w:hint="eastAsia"/>
                <w:spacing w:val="18"/>
                <w:sz w:val="21"/>
              </w:rPr>
              <w:t>承诺时间：</w:t>
            </w:r>
          </w:p>
          <w:p>
            <w:pPr>
              <w:pStyle w:val="TableParagraph"/>
              <w:spacing w:before="30"/>
              <w:ind w:left="109"/>
              <w:rPr>
                <w:rFonts w:ascii="SimSun" w:eastAsia="SimSun" w:hint="eastAsia"/>
                <w:sz w:val="21"/>
              </w:rPr>
            </w:pPr>
            <w:r>
              <w:rPr>
                <w:sz w:val="21"/>
              </w:rPr>
              <w:t>2017</w:t>
            </w:r>
            <w:r>
              <w:rPr>
                <w:spacing w:val="-16"/>
                <w:sz w:val="21"/>
              </w:rPr>
              <w:t> </w:t>
            </w:r>
            <w:r>
              <w:rPr>
                <w:rFonts w:ascii="SimSun" w:eastAsia="SimSun" w:hint="eastAsia"/>
                <w:spacing w:val="33"/>
                <w:sz w:val="21"/>
              </w:rPr>
              <w:t>年</w:t>
            </w:r>
            <w:r>
              <w:rPr>
                <w:sz w:val="21"/>
              </w:rPr>
              <w:t>12</w:t>
            </w:r>
            <w:r>
              <w:rPr>
                <w:spacing w:val="-20"/>
                <w:sz w:val="21"/>
              </w:rPr>
              <w:t> </w:t>
            </w:r>
            <w:r>
              <w:rPr>
                <w:rFonts w:ascii="SimSun" w:eastAsia="SimSun" w:hint="eastAsia"/>
                <w:sz w:val="21"/>
              </w:rPr>
              <w:t>月</w:t>
            </w:r>
          </w:p>
          <w:p>
            <w:pPr>
              <w:pStyle w:val="TableParagraph"/>
              <w:spacing w:line="300" w:lineRule="atLeast"/>
              <w:ind w:left="109" w:right="90"/>
              <w:rPr>
                <w:rFonts w:ascii="SimSun" w:eastAsia="SimSun" w:hint="eastAsia"/>
                <w:sz w:val="21"/>
              </w:rPr>
            </w:pPr>
            <w:r>
              <w:rPr>
                <w:sz w:val="21"/>
              </w:rPr>
              <w:t>13</w:t>
            </w:r>
            <w:r>
              <w:rPr>
                <w:spacing w:val="37"/>
                <w:sz w:val="21"/>
              </w:rPr>
              <w:t> </w:t>
            </w:r>
            <w:r>
              <w:rPr>
                <w:rFonts w:ascii="SimSun" w:eastAsia="SimSun" w:hint="eastAsia"/>
                <w:sz w:val="21"/>
              </w:rPr>
              <w:t>日；承诺期限：长期</w:t>
            </w:r>
          </w:p>
        </w:tc>
        <w:tc>
          <w:tcPr>
            <w:tcW w:w="678" w:type="dxa"/>
            <w:tcBorders>
              <w:right w:val="single" w:sz="6" w:space="0" w:color="000000"/>
            </w:tcBorders>
          </w:tcPr>
          <w:p>
            <w:pPr>
              <w:pStyle w:val="TableParagraph"/>
              <w:rPr>
                <w:rFonts w:ascii="SimSun"/>
                <w:sz w:val="20"/>
              </w:rPr>
            </w:pPr>
          </w:p>
          <w:p>
            <w:pPr>
              <w:pStyle w:val="TableParagraph"/>
              <w:spacing w:before="6"/>
              <w:rPr>
                <w:rFonts w:ascii="SimSun"/>
                <w:sz w:val="17"/>
              </w:rPr>
            </w:pPr>
          </w:p>
          <w:p>
            <w:pPr>
              <w:pStyle w:val="TableParagraph"/>
              <w:spacing w:before="1"/>
              <w:ind w:left="16"/>
              <w:jc w:val="center"/>
              <w:rPr>
                <w:rFonts w:ascii="SimSun" w:eastAsia="SimSun" w:hint="eastAsia"/>
                <w:sz w:val="21"/>
              </w:rPr>
            </w:pPr>
            <w:r>
              <w:rPr>
                <w:rFonts w:ascii="SimSun" w:eastAsia="SimSun" w:hint="eastAsia"/>
                <w:w w:val="100"/>
                <w:sz w:val="21"/>
              </w:rPr>
              <w:t>否</w:t>
            </w:r>
          </w:p>
        </w:tc>
        <w:tc>
          <w:tcPr>
            <w:tcW w:w="858" w:type="dxa"/>
            <w:tcBorders>
              <w:left w:val="single" w:sz="6" w:space="0" w:color="000000"/>
            </w:tcBorders>
          </w:tcPr>
          <w:p>
            <w:pPr>
              <w:pStyle w:val="TableParagraph"/>
              <w:rPr>
                <w:rFonts w:ascii="SimSun"/>
                <w:sz w:val="20"/>
              </w:rPr>
            </w:pPr>
          </w:p>
          <w:p>
            <w:pPr>
              <w:pStyle w:val="TableParagraph"/>
              <w:spacing w:before="6"/>
              <w:rPr>
                <w:rFonts w:ascii="SimSun"/>
                <w:sz w:val="17"/>
              </w:rPr>
            </w:pPr>
          </w:p>
          <w:p>
            <w:pPr>
              <w:pStyle w:val="TableParagraph"/>
              <w:spacing w:before="1"/>
              <w:ind w:left="17"/>
              <w:jc w:val="center"/>
              <w:rPr>
                <w:rFonts w:ascii="SimSun" w:eastAsia="SimSun" w:hint="eastAsia"/>
                <w:sz w:val="21"/>
              </w:rPr>
            </w:pPr>
            <w:r>
              <w:rPr>
                <w:rFonts w:ascii="SimSun" w:eastAsia="SimSun" w:hint="eastAsia"/>
                <w:w w:val="100"/>
                <w:sz w:val="21"/>
              </w:rPr>
              <w:t>是</w:t>
            </w:r>
          </w:p>
        </w:tc>
        <w:tc>
          <w:tcPr>
            <w:tcW w:w="1158" w:type="dxa"/>
          </w:tcPr>
          <w:p>
            <w:pPr>
              <w:pStyle w:val="TableParagraph"/>
              <w:rPr>
                <w:rFonts w:ascii="SimSun"/>
                <w:sz w:val="20"/>
              </w:rPr>
            </w:pPr>
          </w:p>
          <w:p>
            <w:pPr>
              <w:pStyle w:val="TableParagraph"/>
              <w:spacing w:before="6"/>
              <w:rPr>
                <w:rFonts w:ascii="SimSun"/>
                <w:sz w:val="17"/>
              </w:rPr>
            </w:pPr>
          </w:p>
          <w:p>
            <w:pPr>
              <w:pStyle w:val="TableParagraph"/>
              <w:spacing w:before="1"/>
              <w:ind w:left="251" w:right="227"/>
              <w:jc w:val="center"/>
              <w:rPr>
                <w:rFonts w:ascii="SimSun" w:eastAsia="SimSun" w:hint="eastAsia"/>
                <w:sz w:val="21"/>
              </w:rPr>
            </w:pPr>
            <w:r>
              <w:rPr>
                <w:rFonts w:ascii="SimSun" w:eastAsia="SimSun" w:hint="eastAsia"/>
                <w:sz w:val="21"/>
              </w:rPr>
              <w:t>不适用</w:t>
            </w:r>
          </w:p>
        </w:tc>
        <w:tc>
          <w:tcPr>
            <w:tcW w:w="1266" w:type="dxa"/>
          </w:tcPr>
          <w:p>
            <w:pPr>
              <w:pStyle w:val="TableParagraph"/>
              <w:rPr>
                <w:rFonts w:ascii="SimSun"/>
                <w:sz w:val="20"/>
              </w:rPr>
            </w:pPr>
          </w:p>
          <w:p>
            <w:pPr>
              <w:pStyle w:val="TableParagraph"/>
              <w:spacing w:before="6"/>
              <w:rPr>
                <w:rFonts w:ascii="SimSun"/>
                <w:sz w:val="17"/>
              </w:rPr>
            </w:pPr>
          </w:p>
          <w:p>
            <w:pPr>
              <w:pStyle w:val="TableParagraph"/>
              <w:spacing w:before="1"/>
              <w:ind w:left="204" w:right="180"/>
              <w:jc w:val="center"/>
              <w:rPr>
                <w:rFonts w:ascii="SimSun" w:eastAsia="SimSun" w:hint="eastAsia"/>
                <w:sz w:val="21"/>
              </w:rPr>
            </w:pPr>
            <w:r>
              <w:rPr>
                <w:rFonts w:ascii="SimSun" w:eastAsia="SimSun" w:hint="eastAsia"/>
                <w:sz w:val="21"/>
              </w:rPr>
              <w:t>不适用</w:t>
            </w:r>
          </w:p>
        </w:tc>
      </w:tr>
    </w:tbl>
    <w:p>
      <w:pPr>
        <w:spacing w:after="0"/>
        <w:jc w:val="center"/>
        <w:rPr>
          <w:rFonts w:ascii="SimSun" w:eastAsia="SimSun" w:hint="eastAsia"/>
          <w:sz w:val="21"/>
        </w:rPr>
        <w:sectPr>
          <w:pgSz w:w="16840" w:h="11910" w:orient="landscape"/>
          <w:pgMar w:header="880" w:footer="1195" w:top="1180" w:bottom="1380" w:left="900" w:right="960"/>
        </w:sectPr>
      </w:pPr>
    </w:p>
    <w:p>
      <w:pPr>
        <w:pStyle w:val="BodyText"/>
        <w:rPr>
          <w:sz w:val="20"/>
        </w:rPr>
      </w:pPr>
    </w:p>
    <w:p>
      <w:pPr>
        <w:pStyle w:val="BodyText"/>
        <w:spacing w:before="2"/>
        <w:rPr>
          <w:sz w:val="28"/>
        </w:rPr>
      </w:pPr>
    </w:p>
    <w:tbl>
      <w:tblPr>
        <w:tblW w:w="0" w:type="auto"/>
        <w:jc w:val="left"/>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0"/>
        <w:gridCol w:w="974"/>
        <w:gridCol w:w="1125"/>
        <w:gridCol w:w="6161"/>
        <w:gridCol w:w="1367"/>
        <w:gridCol w:w="678"/>
        <w:gridCol w:w="858"/>
        <w:gridCol w:w="1158"/>
        <w:gridCol w:w="1266"/>
      </w:tblGrid>
      <w:tr>
        <w:trPr>
          <w:trHeight w:val="1499" w:hRule="atLeast"/>
        </w:trPr>
        <w:tc>
          <w:tcPr>
            <w:tcW w:w="1150" w:type="dxa"/>
            <w:shd w:val="clear" w:color="auto" w:fill="D9D9D9"/>
          </w:tcPr>
          <w:p>
            <w:pPr>
              <w:pStyle w:val="TableParagraph"/>
              <w:rPr>
                <w:rFonts w:ascii="SimSun"/>
                <w:sz w:val="20"/>
              </w:rPr>
            </w:pPr>
          </w:p>
          <w:p>
            <w:pPr>
              <w:pStyle w:val="TableParagraph"/>
              <w:spacing w:before="1"/>
              <w:rPr>
                <w:rFonts w:ascii="SimSun"/>
                <w:sz w:val="29"/>
              </w:rPr>
            </w:pPr>
          </w:p>
          <w:p>
            <w:pPr>
              <w:pStyle w:val="TableParagraph"/>
              <w:spacing w:before="1"/>
              <w:ind w:left="150"/>
              <w:rPr>
                <w:rFonts w:ascii="SimSun" w:eastAsia="SimSun" w:hint="eastAsia"/>
                <w:sz w:val="21"/>
              </w:rPr>
            </w:pPr>
            <w:r>
              <w:rPr>
                <w:rFonts w:ascii="SimSun" w:eastAsia="SimSun" w:hint="eastAsia"/>
                <w:sz w:val="21"/>
              </w:rPr>
              <w:t>承诺背景 </w:t>
            </w:r>
          </w:p>
        </w:tc>
        <w:tc>
          <w:tcPr>
            <w:tcW w:w="974" w:type="dxa"/>
            <w:shd w:val="clear" w:color="auto" w:fill="D9D9D9"/>
          </w:tcPr>
          <w:p>
            <w:pPr>
              <w:pStyle w:val="TableParagraph"/>
              <w:rPr>
                <w:rFonts w:ascii="SimSun"/>
                <w:sz w:val="20"/>
              </w:rPr>
            </w:pPr>
          </w:p>
          <w:p>
            <w:pPr>
              <w:pStyle w:val="TableParagraph"/>
              <w:spacing w:before="4"/>
              <w:rPr>
                <w:rFonts w:ascii="SimSun"/>
                <w:sz w:val="17"/>
              </w:rPr>
            </w:pPr>
          </w:p>
          <w:p>
            <w:pPr>
              <w:pStyle w:val="TableParagraph"/>
              <w:spacing w:line="266" w:lineRule="auto"/>
              <w:ind w:left="275" w:right="158"/>
              <w:rPr>
                <w:rFonts w:ascii="SimSun" w:eastAsia="SimSun" w:hint="eastAsia"/>
                <w:sz w:val="21"/>
              </w:rPr>
            </w:pPr>
            <w:r>
              <w:rPr>
                <w:rFonts w:ascii="SimSun" w:eastAsia="SimSun" w:hint="eastAsia"/>
                <w:sz w:val="21"/>
              </w:rPr>
              <w:t>承诺类型 </w:t>
            </w:r>
          </w:p>
        </w:tc>
        <w:tc>
          <w:tcPr>
            <w:tcW w:w="1125" w:type="dxa"/>
            <w:shd w:val="clear" w:color="auto" w:fill="D9D9D9"/>
          </w:tcPr>
          <w:p>
            <w:pPr>
              <w:pStyle w:val="TableParagraph"/>
              <w:rPr>
                <w:rFonts w:ascii="SimSun"/>
                <w:sz w:val="20"/>
              </w:rPr>
            </w:pPr>
          </w:p>
          <w:p>
            <w:pPr>
              <w:pStyle w:val="TableParagraph"/>
              <w:spacing w:before="1"/>
              <w:rPr>
                <w:rFonts w:ascii="SimSun"/>
                <w:sz w:val="29"/>
              </w:rPr>
            </w:pPr>
          </w:p>
          <w:p>
            <w:pPr>
              <w:pStyle w:val="TableParagraph"/>
              <w:spacing w:before="1"/>
              <w:ind w:right="126"/>
              <w:jc w:val="right"/>
              <w:rPr>
                <w:rFonts w:ascii="SimSun" w:eastAsia="SimSun" w:hint="eastAsia"/>
                <w:sz w:val="21"/>
              </w:rPr>
            </w:pPr>
            <w:r>
              <w:rPr>
                <w:rFonts w:ascii="SimSun" w:eastAsia="SimSun" w:hint="eastAsia"/>
                <w:sz w:val="21"/>
              </w:rPr>
              <w:t>承诺方 </w:t>
            </w:r>
          </w:p>
        </w:tc>
        <w:tc>
          <w:tcPr>
            <w:tcW w:w="6161" w:type="dxa"/>
            <w:shd w:val="clear" w:color="auto" w:fill="D9D9D9"/>
          </w:tcPr>
          <w:p>
            <w:pPr>
              <w:pStyle w:val="TableParagraph"/>
              <w:rPr>
                <w:rFonts w:ascii="SimSun"/>
                <w:sz w:val="20"/>
              </w:rPr>
            </w:pPr>
          </w:p>
          <w:p>
            <w:pPr>
              <w:pStyle w:val="TableParagraph"/>
              <w:spacing w:before="4"/>
              <w:rPr>
                <w:rFonts w:ascii="SimSun"/>
                <w:sz w:val="17"/>
              </w:rPr>
            </w:pPr>
          </w:p>
          <w:p>
            <w:pPr>
              <w:pStyle w:val="TableParagraph"/>
              <w:spacing w:line="266" w:lineRule="auto"/>
              <w:ind w:left="2869" w:right="2751"/>
              <w:jc w:val="center"/>
              <w:rPr>
                <w:rFonts w:ascii="SimSun" w:eastAsia="SimSun" w:hint="eastAsia"/>
                <w:sz w:val="21"/>
              </w:rPr>
            </w:pPr>
            <w:r>
              <w:rPr>
                <w:rFonts w:ascii="SimSun" w:eastAsia="SimSun" w:hint="eastAsia"/>
                <w:sz w:val="21"/>
              </w:rPr>
              <w:t>承诺内容 </w:t>
            </w:r>
          </w:p>
        </w:tc>
        <w:tc>
          <w:tcPr>
            <w:tcW w:w="1367" w:type="dxa"/>
            <w:shd w:val="clear" w:color="auto" w:fill="D9D9D9"/>
          </w:tcPr>
          <w:p>
            <w:pPr>
              <w:pStyle w:val="TableParagraph"/>
              <w:rPr>
                <w:rFonts w:ascii="SimSun"/>
                <w:sz w:val="20"/>
              </w:rPr>
            </w:pPr>
          </w:p>
          <w:p>
            <w:pPr>
              <w:pStyle w:val="TableParagraph"/>
              <w:spacing w:before="4"/>
              <w:rPr>
                <w:rFonts w:ascii="SimSun"/>
                <w:sz w:val="17"/>
              </w:rPr>
            </w:pPr>
          </w:p>
          <w:p>
            <w:pPr>
              <w:pStyle w:val="TableParagraph"/>
              <w:spacing w:line="266" w:lineRule="auto"/>
              <w:ind w:left="474" w:right="141" w:hanging="317"/>
              <w:rPr>
                <w:rFonts w:ascii="SimSun" w:eastAsia="SimSun" w:hint="eastAsia"/>
                <w:sz w:val="21"/>
              </w:rPr>
            </w:pPr>
            <w:r>
              <w:rPr>
                <w:rFonts w:ascii="SimSun" w:eastAsia="SimSun" w:hint="eastAsia"/>
                <w:sz w:val="21"/>
              </w:rPr>
              <w:t>承诺时间及期限 </w:t>
            </w:r>
          </w:p>
        </w:tc>
        <w:tc>
          <w:tcPr>
            <w:tcW w:w="678" w:type="dxa"/>
            <w:tcBorders>
              <w:right w:val="single" w:sz="6" w:space="0" w:color="000000"/>
            </w:tcBorders>
            <w:shd w:val="clear" w:color="auto" w:fill="D9D9D9"/>
          </w:tcPr>
          <w:p>
            <w:pPr>
              <w:pStyle w:val="TableParagraph"/>
              <w:spacing w:line="266" w:lineRule="auto" w:before="178"/>
              <w:ind w:left="129" w:right="111"/>
              <w:jc w:val="both"/>
              <w:rPr>
                <w:rFonts w:ascii="SimSun" w:eastAsia="SimSun" w:hint="eastAsia"/>
                <w:sz w:val="21"/>
              </w:rPr>
            </w:pPr>
            <w:r>
              <w:rPr>
                <w:rFonts w:ascii="SimSun" w:eastAsia="SimSun" w:hint="eastAsia"/>
                <w:spacing w:val="-1"/>
                <w:sz w:val="21"/>
              </w:rPr>
              <w:t>是否有履行期</w:t>
            </w:r>
            <w:r>
              <w:rPr>
                <w:rFonts w:ascii="SimSun" w:eastAsia="SimSun" w:hint="eastAsia"/>
                <w:sz w:val="21"/>
              </w:rPr>
              <w:t>限 </w:t>
            </w:r>
          </w:p>
        </w:tc>
        <w:tc>
          <w:tcPr>
            <w:tcW w:w="858" w:type="dxa"/>
            <w:tcBorders>
              <w:left w:val="single" w:sz="6" w:space="0" w:color="000000"/>
            </w:tcBorders>
            <w:shd w:val="clear" w:color="auto" w:fill="D9D9D9"/>
          </w:tcPr>
          <w:p>
            <w:pPr>
              <w:pStyle w:val="TableParagraph"/>
              <w:spacing w:before="9"/>
              <w:rPr>
                <w:rFonts w:ascii="SimSun"/>
                <w:sz w:val="25"/>
              </w:rPr>
            </w:pPr>
          </w:p>
          <w:p>
            <w:pPr>
              <w:pStyle w:val="TableParagraph"/>
              <w:spacing w:line="266" w:lineRule="auto"/>
              <w:ind w:left="114" w:right="95"/>
              <w:jc w:val="both"/>
              <w:rPr>
                <w:rFonts w:ascii="SimSun" w:eastAsia="SimSun" w:hint="eastAsia"/>
                <w:sz w:val="21"/>
              </w:rPr>
            </w:pPr>
            <w:r>
              <w:rPr>
                <w:rFonts w:ascii="SimSun" w:eastAsia="SimSun" w:hint="eastAsia"/>
                <w:spacing w:val="-1"/>
                <w:sz w:val="21"/>
              </w:rPr>
              <w:t>是否及时严格</w:t>
            </w:r>
            <w:r>
              <w:rPr>
                <w:rFonts w:ascii="SimSun" w:eastAsia="SimSun" w:hint="eastAsia"/>
                <w:sz w:val="21"/>
              </w:rPr>
              <w:t>履行 </w:t>
            </w:r>
          </w:p>
        </w:tc>
        <w:tc>
          <w:tcPr>
            <w:tcW w:w="1158" w:type="dxa"/>
            <w:shd w:val="clear" w:color="auto" w:fill="D9D9D9"/>
          </w:tcPr>
          <w:p>
            <w:pPr>
              <w:pStyle w:val="TableParagraph"/>
              <w:spacing w:line="266" w:lineRule="auto" w:before="29"/>
              <w:ind w:left="163" w:right="137"/>
              <w:jc w:val="both"/>
              <w:rPr>
                <w:rFonts w:ascii="SimSun" w:eastAsia="SimSun" w:hint="eastAsia"/>
                <w:sz w:val="21"/>
              </w:rPr>
            </w:pPr>
            <w:r>
              <w:rPr>
                <w:rFonts w:ascii="SimSun" w:eastAsia="SimSun" w:hint="eastAsia"/>
                <w:sz w:val="21"/>
              </w:rPr>
              <w:t>如未能及时履行应说明未完</w:t>
            </w:r>
            <w:r>
              <w:rPr>
                <w:rFonts w:ascii="SimSun" w:eastAsia="SimSun" w:hint="eastAsia"/>
                <w:spacing w:val="-3"/>
                <w:sz w:val="21"/>
              </w:rPr>
              <w:t>成履行的</w:t>
            </w:r>
          </w:p>
          <w:p>
            <w:pPr>
              <w:pStyle w:val="TableParagraph"/>
              <w:spacing w:line="250" w:lineRule="exact" w:before="6"/>
              <w:ind w:left="163"/>
              <w:rPr>
                <w:rFonts w:ascii="SimSun" w:eastAsia="SimSun" w:hint="eastAsia"/>
                <w:sz w:val="21"/>
              </w:rPr>
            </w:pPr>
            <w:r>
              <w:rPr>
                <w:rFonts w:ascii="SimSun" w:eastAsia="SimSun" w:hint="eastAsia"/>
                <w:sz w:val="21"/>
              </w:rPr>
              <w:t>具体原因 </w:t>
            </w:r>
          </w:p>
        </w:tc>
        <w:tc>
          <w:tcPr>
            <w:tcW w:w="1266" w:type="dxa"/>
            <w:shd w:val="clear" w:color="auto" w:fill="D9D9D9"/>
          </w:tcPr>
          <w:p>
            <w:pPr>
              <w:pStyle w:val="TableParagraph"/>
              <w:spacing w:line="266" w:lineRule="auto" w:before="178"/>
              <w:ind w:left="201" w:right="209"/>
              <w:jc w:val="both"/>
              <w:rPr>
                <w:rFonts w:ascii="SimSun" w:eastAsia="SimSun" w:hint="eastAsia"/>
                <w:sz w:val="21"/>
              </w:rPr>
            </w:pPr>
            <w:r>
              <w:rPr>
                <w:rFonts w:ascii="SimSun" w:eastAsia="SimSun" w:hint="eastAsia"/>
                <w:spacing w:val="-1"/>
                <w:sz w:val="21"/>
              </w:rPr>
              <w:t>如未能及时履行应说明下一</w:t>
            </w:r>
            <w:r>
              <w:rPr>
                <w:rFonts w:ascii="SimSun" w:eastAsia="SimSun" w:hint="eastAsia"/>
                <w:sz w:val="21"/>
              </w:rPr>
              <w:t>步计划 </w:t>
            </w:r>
          </w:p>
        </w:tc>
      </w:tr>
      <w:tr>
        <w:trPr>
          <w:trHeight w:val="4500" w:hRule="atLeast"/>
        </w:trPr>
        <w:tc>
          <w:tcPr>
            <w:tcW w:w="1150" w:type="dxa"/>
            <w:vMerge w:val="restart"/>
          </w:tcPr>
          <w:p>
            <w:pPr>
              <w:pStyle w:val="TableParagraph"/>
              <w:rPr>
                <w:sz w:val="20"/>
              </w:rPr>
            </w:pPr>
          </w:p>
        </w:tc>
        <w:tc>
          <w:tcPr>
            <w:tcW w:w="974" w:type="dxa"/>
          </w:tcPr>
          <w:p>
            <w:pPr>
              <w:pStyle w:val="TableParagraph"/>
              <w:rPr>
                <w:sz w:val="20"/>
              </w:rPr>
            </w:pPr>
          </w:p>
        </w:tc>
        <w:tc>
          <w:tcPr>
            <w:tcW w:w="1125" w:type="dxa"/>
          </w:tcPr>
          <w:p>
            <w:pPr>
              <w:pStyle w:val="TableParagraph"/>
              <w:rPr>
                <w:sz w:val="20"/>
              </w:rPr>
            </w:pPr>
          </w:p>
        </w:tc>
        <w:tc>
          <w:tcPr>
            <w:tcW w:w="6161" w:type="dxa"/>
          </w:tcPr>
          <w:p>
            <w:pPr>
              <w:pStyle w:val="TableParagraph"/>
              <w:spacing w:line="268" w:lineRule="auto" w:before="30"/>
              <w:ind w:left="108" w:right="91"/>
              <w:jc w:val="both"/>
              <w:rPr>
                <w:rFonts w:ascii="SimSun" w:eastAsia="SimSun" w:hint="eastAsia"/>
                <w:sz w:val="21"/>
              </w:rPr>
            </w:pPr>
            <w:r>
              <w:rPr>
                <w:sz w:val="21"/>
              </w:rPr>
              <w:t>1.</w:t>
            </w:r>
            <w:r>
              <w:rPr>
                <w:rFonts w:ascii="SimSun" w:eastAsia="SimSun" w:hint="eastAsia"/>
                <w:spacing w:val="-9"/>
                <w:sz w:val="21"/>
              </w:rPr>
              <w:t>不会在中国境内或境外，以任何方式直接或间接从事与宝丰能源</w:t>
            </w:r>
            <w:r>
              <w:rPr>
                <w:rFonts w:ascii="SimSun" w:eastAsia="SimSun" w:hint="eastAsia"/>
                <w:spacing w:val="-14"/>
                <w:sz w:val="21"/>
              </w:rPr>
              <w:t>相竞争的业务；也不通过投资、持股、参股、联营、合作、技术转</w:t>
            </w:r>
            <w:r>
              <w:rPr>
                <w:rFonts w:ascii="SimSun" w:eastAsia="SimSun" w:hint="eastAsia"/>
                <w:sz w:val="21"/>
              </w:rPr>
              <w:t>让或其他任何方式参与和宝丰能源相竞争的业务；不向业务与宝</w:t>
            </w:r>
            <w:r>
              <w:rPr>
                <w:rFonts w:ascii="SimSun" w:eastAsia="SimSun" w:hint="eastAsia"/>
                <w:spacing w:val="-12"/>
                <w:sz w:val="21"/>
              </w:rPr>
              <w:t>丰能源相同、类似或任何方面与宝丰能源构成竞争的公司、企业或</w:t>
            </w:r>
            <w:r>
              <w:rPr>
                <w:rFonts w:ascii="SimSun" w:eastAsia="SimSun" w:hint="eastAsia"/>
                <w:sz w:val="21"/>
              </w:rPr>
              <w:t>其他组织提供客户信息等商业秘密或以其他任何形式提供业务上</w:t>
            </w:r>
            <w:r>
              <w:rPr>
                <w:rFonts w:ascii="SimSun" w:eastAsia="SimSun" w:hint="eastAsia"/>
                <w:spacing w:val="-25"/>
                <w:sz w:val="21"/>
              </w:rPr>
              <w:t>的帮助。</w:t>
            </w:r>
            <w:r>
              <w:rPr>
                <w:sz w:val="21"/>
              </w:rPr>
              <w:t>2.</w:t>
            </w:r>
            <w:r>
              <w:rPr>
                <w:rFonts w:ascii="SimSun" w:eastAsia="SimSun" w:hint="eastAsia"/>
                <w:sz w:val="21"/>
              </w:rPr>
              <w:t>如本公司或本公司所直接或间接控制的企业被认定与宝丰能源存在同业竞争，本公司将把该涉嫌同业竞争的企业或业务转让给无关联第三方或由宝丰能源收购成为其一部分；如从任何第三方获得的任何商业机会与宝丰能源经营的业务有竞争或可能</w:t>
            </w:r>
            <w:r>
              <w:rPr>
                <w:rFonts w:ascii="SimSun" w:eastAsia="SimSun" w:hint="eastAsia"/>
                <w:spacing w:val="-13"/>
                <w:sz w:val="21"/>
              </w:rPr>
              <w:t>有竞争，则本公司将立即通知宝丰能源，并尽力将该商业机会让予</w:t>
            </w:r>
            <w:r>
              <w:rPr>
                <w:rFonts w:ascii="SimSun" w:eastAsia="SimSun" w:hint="eastAsia"/>
                <w:spacing w:val="-19"/>
                <w:sz w:val="21"/>
              </w:rPr>
              <w:t>宝丰能源。</w:t>
            </w:r>
            <w:r>
              <w:rPr>
                <w:sz w:val="21"/>
              </w:rPr>
              <w:t>3.</w:t>
            </w:r>
            <w:r>
              <w:rPr>
                <w:rFonts w:ascii="SimSun" w:eastAsia="SimSun" w:hint="eastAsia"/>
                <w:sz w:val="21"/>
              </w:rPr>
              <w:t>本公司承诺不以宝丰能源控股股东的地位谋求不正当</w:t>
            </w:r>
            <w:r>
              <w:rPr>
                <w:rFonts w:ascii="SimSun" w:eastAsia="SimSun" w:hint="eastAsia"/>
                <w:spacing w:val="-13"/>
                <w:sz w:val="21"/>
              </w:rPr>
              <w:t>利益，进而损害宝丰能源其他股东的权益。上述承诺自本承诺函签</w:t>
            </w:r>
            <w:r>
              <w:rPr>
                <w:rFonts w:ascii="SimSun" w:eastAsia="SimSun" w:hint="eastAsia"/>
                <w:sz w:val="21"/>
              </w:rPr>
              <w:t>署且本公司为宝丰能源控股股东期间持续有效。如有任何违反上述承诺的事项发生，本公司承担因此给宝丰能源造成的一切损失</w:t>
            </w:r>
          </w:p>
          <w:p>
            <w:pPr>
              <w:pStyle w:val="TableParagraph"/>
              <w:spacing w:line="232" w:lineRule="exact"/>
              <w:ind w:left="108"/>
              <w:rPr>
                <w:sz w:val="21"/>
              </w:rPr>
            </w:pPr>
            <w:r>
              <w:rPr>
                <w:rFonts w:ascii="SimSun" w:hAnsi="SimSun" w:eastAsia="SimSun" w:hint="eastAsia"/>
                <w:sz w:val="21"/>
              </w:rPr>
              <w:t>（含直接损失和间接损失）。</w:t>
            </w:r>
            <w:r>
              <w:rPr>
                <w:sz w:val="21"/>
              </w:rPr>
              <w:t>”</w:t>
            </w:r>
          </w:p>
        </w:tc>
        <w:tc>
          <w:tcPr>
            <w:tcW w:w="1367" w:type="dxa"/>
          </w:tcPr>
          <w:p>
            <w:pPr>
              <w:pStyle w:val="TableParagraph"/>
              <w:rPr>
                <w:sz w:val="20"/>
              </w:rPr>
            </w:pPr>
          </w:p>
        </w:tc>
        <w:tc>
          <w:tcPr>
            <w:tcW w:w="678" w:type="dxa"/>
            <w:tcBorders>
              <w:right w:val="single" w:sz="6" w:space="0" w:color="000000"/>
            </w:tcBorders>
          </w:tcPr>
          <w:p>
            <w:pPr>
              <w:pStyle w:val="TableParagraph"/>
              <w:rPr>
                <w:sz w:val="20"/>
              </w:rPr>
            </w:pPr>
          </w:p>
        </w:tc>
        <w:tc>
          <w:tcPr>
            <w:tcW w:w="858" w:type="dxa"/>
            <w:tcBorders>
              <w:left w:val="single" w:sz="6" w:space="0" w:color="000000"/>
            </w:tcBorders>
          </w:tcPr>
          <w:p>
            <w:pPr>
              <w:pStyle w:val="TableParagraph"/>
              <w:rPr>
                <w:sz w:val="20"/>
              </w:rPr>
            </w:pPr>
          </w:p>
        </w:tc>
        <w:tc>
          <w:tcPr>
            <w:tcW w:w="1158" w:type="dxa"/>
          </w:tcPr>
          <w:p>
            <w:pPr>
              <w:pStyle w:val="TableParagraph"/>
              <w:rPr>
                <w:sz w:val="20"/>
              </w:rPr>
            </w:pPr>
          </w:p>
        </w:tc>
        <w:tc>
          <w:tcPr>
            <w:tcW w:w="1266" w:type="dxa"/>
          </w:tcPr>
          <w:p>
            <w:pPr>
              <w:pStyle w:val="TableParagraph"/>
              <w:rPr>
                <w:sz w:val="20"/>
              </w:rPr>
            </w:pPr>
          </w:p>
        </w:tc>
      </w:tr>
      <w:tr>
        <w:trPr>
          <w:trHeight w:val="2400" w:hRule="atLeast"/>
        </w:trPr>
        <w:tc>
          <w:tcPr>
            <w:tcW w:w="1150" w:type="dxa"/>
            <w:vMerge/>
            <w:tcBorders>
              <w:top w:val="nil"/>
            </w:tcBorders>
          </w:tcPr>
          <w:p>
            <w:pPr>
              <w:rPr>
                <w:sz w:val="2"/>
                <w:szCs w:val="2"/>
              </w:rPr>
            </w:pPr>
          </w:p>
        </w:tc>
        <w:tc>
          <w:tcPr>
            <w:tcW w:w="974"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line="266" w:lineRule="auto" w:before="161"/>
              <w:ind w:left="107" w:right="93"/>
              <w:rPr>
                <w:rFonts w:ascii="SimSun" w:eastAsia="SimSun" w:hint="eastAsia"/>
                <w:sz w:val="21"/>
              </w:rPr>
            </w:pPr>
            <w:r>
              <w:rPr>
                <w:rFonts w:ascii="SimSun" w:eastAsia="SimSun" w:hint="eastAsia"/>
                <w:spacing w:val="-20"/>
                <w:sz w:val="21"/>
              </w:rPr>
              <w:t>解 决 同</w:t>
            </w:r>
            <w:r>
              <w:rPr>
                <w:rFonts w:ascii="SimSun" w:eastAsia="SimSun" w:hint="eastAsia"/>
                <w:sz w:val="21"/>
              </w:rPr>
              <w:t>业竞争</w:t>
            </w:r>
          </w:p>
        </w:tc>
        <w:tc>
          <w:tcPr>
            <w:tcW w:w="1125"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5"/>
              <w:rPr>
                <w:rFonts w:ascii="SimSun"/>
                <w:sz w:val="24"/>
              </w:rPr>
            </w:pPr>
          </w:p>
          <w:p>
            <w:pPr>
              <w:pStyle w:val="TableParagraph"/>
              <w:ind w:right="162"/>
              <w:jc w:val="right"/>
              <w:rPr>
                <w:rFonts w:ascii="SimSun" w:eastAsia="SimSun" w:hint="eastAsia"/>
                <w:sz w:val="21"/>
              </w:rPr>
            </w:pPr>
            <w:r>
              <w:rPr>
                <w:rFonts w:ascii="SimSun" w:eastAsia="SimSun" w:hint="eastAsia"/>
                <w:sz w:val="21"/>
              </w:rPr>
              <w:t>东毅国际</w:t>
            </w:r>
          </w:p>
        </w:tc>
        <w:tc>
          <w:tcPr>
            <w:tcW w:w="6161" w:type="dxa"/>
          </w:tcPr>
          <w:p>
            <w:pPr>
              <w:pStyle w:val="TableParagraph"/>
              <w:spacing w:line="268" w:lineRule="auto" w:before="29"/>
              <w:ind w:left="108" w:right="32"/>
              <w:jc w:val="both"/>
              <w:rPr>
                <w:rFonts w:ascii="SimSun" w:hAnsi="SimSun" w:eastAsia="SimSun" w:hint="eastAsia"/>
                <w:sz w:val="21"/>
              </w:rPr>
            </w:pPr>
            <w:r>
              <w:rPr>
                <w:sz w:val="21"/>
              </w:rPr>
              <w:t>“</w:t>
            </w:r>
            <w:r>
              <w:rPr>
                <w:rFonts w:ascii="SimSun" w:hAnsi="SimSun" w:eastAsia="SimSun" w:hint="eastAsia"/>
                <w:sz w:val="21"/>
              </w:rPr>
              <w:t>本公司及本公司所直接或间接控制的企业未以任何方式直接或</w:t>
            </w:r>
            <w:r>
              <w:rPr>
                <w:rFonts w:ascii="SimSun" w:hAnsi="SimSun" w:eastAsia="SimSun" w:hint="eastAsia"/>
                <w:spacing w:val="1"/>
                <w:sz w:val="21"/>
              </w:rPr>
              <w:t> </w:t>
            </w:r>
            <w:r>
              <w:rPr>
                <w:rFonts w:ascii="SimSun" w:hAnsi="SimSun" w:eastAsia="SimSun" w:hint="eastAsia"/>
                <w:sz w:val="21"/>
              </w:rPr>
              <w:t>间接从事与宝丰能源相竞争的业务，且未直接或间接拥有与宝丰能源产生实质性同业竞争企业的任何股份、股权或在任何竞争企</w:t>
            </w:r>
            <w:r>
              <w:rPr>
                <w:rFonts w:ascii="SimSun" w:hAnsi="SimSun" w:eastAsia="SimSun" w:hint="eastAsia"/>
                <w:spacing w:val="-4"/>
                <w:sz w:val="21"/>
              </w:rPr>
              <w:t>业拥有任何权益。本公司承诺在持有宝丰能源 </w:t>
            </w:r>
            <w:r>
              <w:rPr>
                <w:sz w:val="21"/>
              </w:rPr>
              <w:t>5%</w:t>
            </w:r>
            <w:r>
              <w:rPr>
                <w:rFonts w:ascii="SimSun" w:hAnsi="SimSun" w:eastAsia="SimSun" w:hint="eastAsia"/>
                <w:sz w:val="21"/>
              </w:rPr>
              <w:t>以上股份期间：</w:t>
            </w:r>
            <w:r>
              <w:rPr>
                <w:rFonts w:ascii="SimSun" w:hAnsi="SimSun" w:eastAsia="SimSun" w:hint="eastAsia"/>
                <w:spacing w:val="-102"/>
                <w:sz w:val="21"/>
              </w:rPr>
              <w:t> </w:t>
            </w:r>
            <w:r>
              <w:rPr>
                <w:sz w:val="21"/>
              </w:rPr>
              <w:t>1.</w:t>
            </w:r>
            <w:r>
              <w:rPr>
                <w:rFonts w:ascii="SimSun" w:hAnsi="SimSun" w:eastAsia="SimSun" w:hint="eastAsia"/>
                <w:spacing w:val="-9"/>
                <w:sz w:val="21"/>
              </w:rPr>
              <w:t>不会在中国境内或境外，以任何方式直接或间接从事与和宝丰能</w:t>
            </w:r>
            <w:r>
              <w:rPr>
                <w:rFonts w:ascii="SimSun" w:hAnsi="SimSun" w:eastAsia="SimSun" w:hint="eastAsia"/>
                <w:spacing w:val="-12"/>
                <w:sz w:val="21"/>
              </w:rPr>
              <w:t>源相竞争的业务；也不通过投资、持股、参股、联营、合作、技术</w:t>
            </w:r>
            <w:r>
              <w:rPr>
                <w:rFonts w:ascii="SimSun" w:hAnsi="SimSun" w:eastAsia="SimSun" w:hint="eastAsia"/>
                <w:sz w:val="21"/>
              </w:rPr>
              <w:t>转让或其他任何方式参与宝丰能源相竞争的业务；不向业务与宝</w:t>
            </w:r>
          </w:p>
          <w:p>
            <w:pPr>
              <w:pStyle w:val="TableParagraph"/>
              <w:spacing w:line="241" w:lineRule="exact"/>
              <w:ind w:left="108"/>
              <w:rPr>
                <w:rFonts w:ascii="SimSun" w:eastAsia="SimSun" w:hint="eastAsia"/>
                <w:sz w:val="21"/>
              </w:rPr>
            </w:pPr>
            <w:r>
              <w:rPr>
                <w:rFonts w:ascii="SimSun" w:eastAsia="SimSun" w:hint="eastAsia"/>
                <w:spacing w:val="-12"/>
                <w:sz w:val="21"/>
              </w:rPr>
              <w:t>丰能源相同、类似或任何方面与宝丰能源构成竞争的公司、企业或</w:t>
            </w:r>
          </w:p>
        </w:tc>
        <w:tc>
          <w:tcPr>
            <w:tcW w:w="1367" w:type="dxa"/>
          </w:tcPr>
          <w:p>
            <w:pPr>
              <w:pStyle w:val="TableParagraph"/>
              <w:rPr>
                <w:rFonts w:ascii="SimSun"/>
                <w:sz w:val="20"/>
              </w:rPr>
            </w:pPr>
          </w:p>
          <w:p>
            <w:pPr>
              <w:pStyle w:val="TableParagraph"/>
              <w:spacing w:before="1"/>
              <w:rPr>
                <w:rFonts w:ascii="SimSun"/>
                <w:sz w:val="29"/>
              </w:rPr>
            </w:pPr>
          </w:p>
          <w:p>
            <w:pPr>
              <w:pStyle w:val="TableParagraph"/>
              <w:spacing w:before="1"/>
              <w:ind w:left="109"/>
              <w:rPr>
                <w:rFonts w:ascii="SimSun" w:eastAsia="SimSun" w:hint="eastAsia"/>
                <w:sz w:val="21"/>
              </w:rPr>
            </w:pPr>
            <w:r>
              <w:rPr>
                <w:rFonts w:ascii="SimSun" w:eastAsia="SimSun" w:hint="eastAsia"/>
                <w:spacing w:val="18"/>
                <w:sz w:val="21"/>
              </w:rPr>
              <w:t>承诺时间：</w:t>
            </w:r>
          </w:p>
          <w:p>
            <w:pPr>
              <w:pStyle w:val="TableParagraph"/>
              <w:spacing w:before="31"/>
              <w:ind w:left="109"/>
              <w:rPr>
                <w:rFonts w:ascii="SimSun" w:eastAsia="SimSun" w:hint="eastAsia"/>
                <w:sz w:val="21"/>
              </w:rPr>
            </w:pPr>
            <w:r>
              <w:rPr>
                <w:sz w:val="21"/>
              </w:rPr>
              <w:t>2017</w:t>
            </w:r>
            <w:r>
              <w:rPr>
                <w:spacing w:val="-16"/>
                <w:sz w:val="21"/>
              </w:rPr>
              <w:t> </w:t>
            </w:r>
            <w:r>
              <w:rPr>
                <w:rFonts w:ascii="SimSun" w:eastAsia="SimSun" w:hint="eastAsia"/>
                <w:spacing w:val="33"/>
                <w:sz w:val="21"/>
              </w:rPr>
              <w:t>年</w:t>
            </w:r>
            <w:r>
              <w:rPr>
                <w:sz w:val="21"/>
              </w:rPr>
              <w:t>12</w:t>
            </w:r>
            <w:r>
              <w:rPr>
                <w:spacing w:val="-20"/>
                <w:sz w:val="21"/>
              </w:rPr>
              <w:t> </w:t>
            </w:r>
            <w:r>
              <w:rPr>
                <w:rFonts w:ascii="SimSun" w:eastAsia="SimSun" w:hint="eastAsia"/>
                <w:sz w:val="21"/>
              </w:rPr>
              <w:t>月</w:t>
            </w:r>
          </w:p>
          <w:p>
            <w:pPr>
              <w:pStyle w:val="TableParagraph"/>
              <w:spacing w:line="266" w:lineRule="auto" w:before="31"/>
              <w:ind w:left="109" w:right="90"/>
              <w:rPr>
                <w:rFonts w:ascii="SimSun" w:eastAsia="SimSun" w:hint="eastAsia"/>
                <w:sz w:val="21"/>
              </w:rPr>
            </w:pPr>
            <w:r>
              <w:rPr>
                <w:sz w:val="21"/>
              </w:rPr>
              <w:t>13</w:t>
            </w:r>
            <w:r>
              <w:rPr>
                <w:spacing w:val="37"/>
                <w:sz w:val="21"/>
              </w:rPr>
              <w:t> </w:t>
            </w:r>
            <w:r>
              <w:rPr>
                <w:rFonts w:ascii="SimSun" w:eastAsia="SimSun" w:hint="eastAsia"/>
                <w:sz w:val="21"/>
              </w:rPr>
              <w:t>日；承诺期限：长期</w:t>
            </w:r>
          </w:p>
        </w:tc>
        <w:tc>
          <w:tcPr>
            <w:tcW w:w="678" w:type="dxa"/>
            <w:tcBorders>
              <w:right w:val="single" w:sz="6" w:space="0" w:color="000000"/>
            </w:tcBorders>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5"/>
              <w:rPr>
                <w:rFonts w:ascii="SimSun"/>
                <w:sz w:val="24"/>
              </w:rPr>
            </w:pPr>
          </w:p>
          <w:p>
            <w:pPr>
              <w:pStyle w:val="TableParagraph"/>
              <w:ind w:left="235"/>
              <w:rPr>
                <w:rFonts w:ascii="SimSun" w:eastAsia="SimSun" w:hint="eastAsia"/>
                <w:sz w:val="21"/>
              </w:rPr>
            </w:pPr>
            <w:r>
              <w:rPr>
                <w:rFonts w:ascii="SimSun" w:eastAsia="SimSun" w:hint="eastAsia"/>
                <w:w w:val="100"/>
                <w:sz w:val="21"/>
              </w:rPr>
              <w:t>否</w:t>
            </w:r>
          </w:p>
        </w:tc>
        <w:tc>
          <w:tcPr>
            <w:tcW w:w="858" w:type="dxa"/>
            <w:tcBorders>
              <w:left w:val="single" w:sz="6" w:space="0" w:color="000000"/>
            </w:tcBorders>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5"/>
              <w:rPr>
                <w:rFonts w:ascii="SimSun"/>
                <w:sz w:val="24"/>
              </w:rPr>
            </w:pPr>
          </w:p>
          <w:p>
            <w:pPr>
              <w:pStyle w:val="TableParagraph"/>
              <w:ind w:left="17"/>
              <w:jc w:val="center"/>
              <w:rPr>
                <w:rFonts w:ascii="SimSun" w:eastAsia="SimSun" w:hint="eastAsia"/>
                <w:sz w:val="21"/>
              </w:rPr>
            </w:pPr>
            <w:r>
              <w:rPr>
                <w:rFonts w:ascii="SimSun" w:eastAsia="SimSun" w:hint="eastAsia"/>
                <w:w w:val="100"/>
                <w:sz w:val="21"/>
              </w:rPr>
              <w:t>是</w:t>
            </w:r>
          </w:p>
        </w:tc>
        <w:tc>
          <w:tcPr>
            <w:tcW w:w="1158"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5"/>
              <w:rPr>
                <w:rFonts w:ascii="SimSun"/>
                <w:sz w:val="24"/>
              </w:rPr>
            </w:pPr>
          </w:p>
          <w:p>
            <w:pPr>
              <w:pStyle w:val="TableParagraph"/>
              <w:ind w:left="269"/>
              <w:rPr>
                <w:rFonts w:ascii="SimSun" w:eastAsia="SimSun" w:hint="eastAsia"/>
                <w:sz w:val="21"/>
              </w:rPr>
            </w:pPr>
            <w:r>
              <w:rPr>
                <w:rFonts w:ascii="SimSun" w:eastAsia="SimSun" w:hint="eastAsia"/>
                <w:sz w:val="21"/>
              </w:rPr>
              <w:t>不适用</w:t>
            </w:r>
          </w:p>
        </w:tc>
        <w:tc>
          <w:tcPr>
            <w:tcW w:w="1266"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5"/>
              <w:rPr>
                <w:rFonts w:ascii="SimSun"/>
                <w:sz w:val="24"/>
              </w:rPr>
            </w:pPr>
          </w:p>
          <w:p>
            <w:pPr>
              <w:pStyle w:val="TableParagraph"/>
              <w:ind w:left="323"/>
              <w:rPr>
                <w:rFonts w:ascii="SimSun" w:eastAsia="SimSun" w:hint="eastAsia"/>
                <w:sz w:val="21"/>
              </w:rPr>
            </w:pPr>
            <w:r>
              <w:rPr>
                <w:rFonts w:ascii="SimSun" w:eastAsia="SimSun" w:hint="eastAsia"/>
                <w:sz w:val="21"/>
              </w:rPr>
              <w:t>不适用</w:t>
            </w:r>
          </w:p>
        </w:tc>
      </w:tr>
    </w:tbl>
    <w:p>
      <w:pPr>
        <w:spacing w:after="0"/>
        <w:rPr>
          <w:rFonts w:ascii="SimSun" w:eastAsia="SimSun" w:hint="eastAsia"/>
          <w:sz w:val="21"/>
        </w:rPr>
        <w:sectPr>
          <w:pgSz w:w="16840" w:h="11910" w:orient="landscape"/>
          <w:pgMar w:header="880" w:footer="1195" w:top="1180" w:bottom="1380" w:left="900" w:right="960"/>
        </w:sectPr>
      </w:pPr>
    </w:p>
    <w:p>
      <w:pPr>
        <w:pStyle w:val="BodyText"/>
        <w:rPr>
          <w:sz w:val="20"/>
        </w:rPr>
      </w:pPr>
    </w:p>
    <w:p>
      <w:pPr>
        <w:pStyle w:val="BodyText"/>
        <w:spacing w:before="2"/>
        <w:rPr>
          <w:sz w:val="28"/>
        </w:rPr>
      </w:pPr>
    </w:p>
    <w:tbl>
      <w:tblPr>
        <w:tblW w:w="0" w:type="auto"/>
        <w:jc w:val="left"/>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0"/>
        <w:gridCol w:w="974"/>
        <w:gridCol w:w="1125"/>
        <w:gridCol w:w="6161"/>
        <w:gridCol w:w="1367"/>
        <w:gridCol w:w="678"/>
        <w:gridCol w:w="858"/>
        <w:gridCol w:w="1158"/>
        <w:gridCol w:w="1266"/>
      </w:tblGrid>
      <w:tr>
        <w:trPr>
          <w:trHeight w:val="1499" w:hRule="atLeast"/>
        </w:trPr>
        <w:tc>
          <w:tcPr>
            <w:tcW w:w="1150" w:type="dxa"/>
            <w:shd w:val="clear" w:color="auto" w:fill="D9D9D9"/>
          </w:tcPr>
          <w:p>
            <w:pPr>
              <w:pStyle w:val="TableParagraph"/>
              <w:rPr>
                <w:rFonts w:ascii="SimSun"/>
                <w:sz w:val="20"/>
              </w:rPr>
            </w:pPr>
          </w:p>
          <w:p>
            <w:pPr>
              <w:pStyle w:val="TableParagraph"/>
              <w:spacing w:before="1"/>
              <w:rPr>
                <w:rFonts w:ascii="SimSun"/>
                <w:sz w:val="29"/>
              </w:rPr>
            </w:pPr>
          </w:p>
          <w:p>
            <w:pPr>
              <w:pStyle w:val="TableParagraph"/>
              <w:spacing w:before="1"/>
              <w:ind w:left="150"/>
              <w:rPr>
                <w:rFonts w:ascii="SimSun" w:eastAsia="SimSun" w:hint="eastAsia"/>
                <w:sz w:val="21"/>
              </w:rPr>
            </w:pPr>
            <w:r>
              <w:rPr>
                <w:rFonts w:ascii="SimSun" w:eastAsia="SimSun" w:hint="eastAsia"/>
                <w:sz w:val="21"/>
              </w:rPr>
              <w:t>承诺背景 </w:t>
            </w:r>
          </w:p>
        </w:tc>
        <w:tc>
          <w:tcPr>
            <w:tcW w:w="974" w:type="dxa"/>
            <w:shd w:val="clear" w:color="auto" w:fill="D9D9D9"/>
          </w:tcPr>
          <w:p>
            <w:pPr>
              <w:pStyle w:val="TableParagraph"/>
              <w:rPr>
                <w:rFonts w:ascii="SimSun"/>
                <w:sz w:val="20"/>
              </w:rPr>
            </w:pPr>
          </w:p>
          <w:p>
            <w:pPr>
              <w:pStyle w:val="TableParagraph"/>
              <w:spacing w:before="4"/>
              <w:rPr>
                <w:rFonts w:ascii="SimSun"/>
                <w:sz w:val="17"/>
              </w:rPr>
            </w:pPr>
          </w:p>
          <w:p>
            <w:pPr>
              <w:pStyle w:val="TableParagraph"/>
              <w:spacing w:line="266" w:lineRule="auto"/>
              <w:ind w:left="275" w:right="158"/>
              <w:rPr>
                <w:rFonts w:ascii="SimSun" w:eastAsia="SimSun" w:hint="eastAsia"/>
                <w:sz w:val="21"/>
              </w:rPr>
            </w:pPr>
            <w:r>
              <w:rPr>
                <w:rFonts w:ascii="SimSun" w:eastAsia="SimSun" w:hint="eastAsia"/>
                <w:sz w:val="21"/>
              </w:rPr>
              <w:t>承诺类型 </w:t>
            </w:r>
          </w:p>
        </w:tc>
        <w:tc>
          <w:tcPr>
            <w:tcW w:w="1125" w:type="dxa"/>
            <w:shd w:val="clear" w:color="auto" w:fill="D9D9D9"/>
          </w:tcPr>
          <w:p>
            <w:pPr>
              <w:pStyle w:val="TableParagraph"/>
              <w:rPr>
                <w:rFonts w:ascii="SimSun"/>
                <w:sz w:val="20"/>
              </w:rPr>
            </w:pPr>
          </w:p>
          <w:p>
            <w:pPr>
              <w:pStyle w:val="TableParagraph"/>
              <w:spacing w:before="1"/>
              <w:rPr>
                <w:rFonts w:ascii="SimSun"/>
                <w:sz w:val="29"/>
              </w:rPr>
            </w:pPr>
          </w:p>
          <w:p>
            <w:pPr>
              <w:pStyle w:val="TableParagraph"/>
              <w:spacing w:before="1"/>
              <w:ind w:left="247"/>
              <w:rPr>
                <w:rFonts w:ascii="SimSun" w:eastAsia="SimSun" w:hint="eastAsia"/>
                <w:sz w:val="21"/>
              </w:rPr>
            </w:pPr>
            <w:r>
              <w:rPr>
                <w:rFonts w:ascii="SimSun" w:eastAsia="SimSun" w:hint="eastAsia"/>
                <w:sz w:val="21"/>
              </w:rPr>
              <w:t>承诺方 </w:t>
            </w:r>
          </w:p>
        </w:tc>
        <w:tc>
          <w:tcPr>
            <w:tcW w:w="6161" w:type="dxa"/>
            <w:shd w:val="clear" w:color="auto" w:fill="D9D9D9"/>
          </w:tcPr>
          <w:p>
            <w:pPr>
              <w:pStyle w:val="TableParagraph"/>
              <w:rPr>
                <w:rFonts w:ascii="SimSun"/>
                <w:sz w:val="20"/>
              </w:rPr>
            </w:pPr>
          </w:p>
          <w:p>
            <w:pPr>
              <w:pStyle w:val="TableParagraph"/>
              <w:spacing w:before="4"/>
              <w:rPr>
                <w:rFonts w:ascii="SimSun"/>
                <w:sz w:val="17"/>
              </w:rPr>
            </w:pPr>
          </w:p>
          <w:p>
            <w:pPr>
              <w:pStyle w:val="TableParagraph"/>
              <w:spacing w:line="266" w:lineRule="auto"/>
              <w:ind w:left="2869" w:right="2751"/>
              <w:jc w:val="center"/>
              <w:rPr>
                <w:rFonts w:ascii="SimSun" w:eastAsia="SimSun" w:hint="eastAsia"/>
                <w:sz w:val="21"/>
              </w:rPr>
            </w:pPr>
            <w:r>
              <w:rPr>
                <w:rFonts w:ascii="SimSun" w:eastAsia="SimSun" w:hint="eastAsia"/>
                <w:sz w:val="21"/>
              </w:rPr>
              <w:t>承诺内容 </w:t>
            </w:r>
          </w:p>
        </w:tc>
        <w:tc>
          <w:tcPr>
            <w:tcW w:w="1367" w:type="dxa"/>
            <w:shd w:val="clear" w:color="auto" w:fill="D9D9D9"/>
          </w:tcPr>
          <w:p>
            <w:pPr>
              <w:pStyle w:val="TableParagraph"/>
              <w:rPr>
                <w:rFonts w:ascii="SimSun"/>
                <w:sz w:val="20"/>
              </w:rPr>
            </w:pPr>
          </w:p>
          <w:p>
            <w:pPr>
              <w:pStyle w:val="TableParagraph"/>
              <w:spacing w:before="4"/>
              <w:rPr>
                <w:rFonts w:ascii="SimSun"/>
                <w:sz w:val="17"/>
              </w:rPr>
            </w:pPr>
          </w:p>
          <w:p>
            <w:pPr>
              <w:pStyle w:val="TableParagraph"/>
              <w:spacing w:line="266" w:lineRule="auto"/>
              <w:ind w:left="474" w:right="141" w:hanging="317"/>
              <w:rPr>
                <w:rFonts w:ascii="SimSun" w:eastAsia="SimSun" w:hint="eastAsia"/>
                <w:sz w:val="21"/>
              </w:rPr>
            </w:pPr>
            <w:r>
              <w:rPr>
                <w:rFonts w:ascii="SimSun" w:eastAsia="SimSun" w:hint="eastAsia"/>
                <w:sz w:val="21"/>
              </w:rPr>
              <w:t>承诺时间及期限 </w:t>
            </w:r>
          </w:p>
        </w:tc>
        <w:tc>
          <w:tcPr>
            <w:tcW w:w="678" w:type="dxa"/>
            <w:tcBorders>
              <w:right w:val="single" w:sz="6" w:space="0" w:color="000000"/>
            </w:tcBorders>
            <w:shd w:val="clear" w:color="auto" w:fill="D9D9D9"/>
          </w:tcPr>
          <w:p>
            <w:pPr>
              <w:pStyle w:val="TableParagraph"/>
              <w:spacing w:line="266" w:lineRule="auto" w:before="178"/>
              <w:ind w:left="129" w:right="111"/>
              <w:jc w:val="both"/>
              <w:rPr>
                <w:rFonts w:ascii="SimSun" w:eastAsia="SimSun" w:hint="eastAsia"/>
                <w:sz w:val="21"/>
              </w:rPr>
            </w:pPr>
            <w:r>
              <w:rPr>
                <w:rFonts w:ascii="SimSun" w:eastAsia="SimSun" w:hint="eastAsia"/>
                <w:spacing w:val="-1"/>
                <w:sz w:val="21"/>
              </w:rPr>
              <w:t>是否有履行期</w:t>
            </w:r>
            <w:r>
              <w:rPr>
                <w:rFonts w:ascii="SimSun" w:eastAsia="SimSun" w:hint="eastAsia"/>
                <w:sz w:val="21"/>
              </w:rPr>
              <w:t>限 </w:t>
            </w:r>
          </w:p>
        </w:tc>
        <w:tc>
          <w:tcPr>
            <w:tcW w:w="858" w:type="dxa"/>
            <w:tcBorders>
              <w:left w:val="single" w:sz="6" w:space="0" w:color="000000"/>
            </w:tcBorders>
            <w:shd w:val="clear" w:color="auto" w:fill="D9D9D9"/>
          </w:tcPr>
          <w:p>
            <w:pPr>
              <w:pStyle w:val="TableParagraph"/>
              <w:spacing w:before="9"/>
              <w:rPr>
                <w:rFonts w:ascii="SimSun"/>
                <w:sz w:val="25"/>
              </w:rPr>
            </w:pPr>
          </w:p>
          <w:p>
            <w:pPr>
              <w:pStyle w:val="TableParagraph"/>
              <w:spacing w:line="266" w:lineRule="auto"/>
              <w:ind w:left="114" w:right="95"/>
              <w:jc w:val="both"/>
              <w:rPr>
                <w:rFonts w:ascii="SimSun" w:eastAsia="SimSun" w:hint="eastAsia"/>
                <w:sz w:val="21"/>
              </w:rPr>
            </w:pPr>
            <w:r>
              <w:rPr>
                <w:rFonts w:ascii="SimSun" w:eastAsia="SimSun" w:hint="eastAsia"/>
                <w:spacing w:val="-1"/>
                <w:sz w:val="21"/>
              </w:rPr>
              <w:t>是否及时严格</w:t>
            </w:r>
            <w:r>
              <w:rPr>
                <w:rFonts w:ascii="SimSun" w:eastAsia="SimSun" w:hint="eastAsia"/>
                <w:sz w:val="21"/>
              </w:rPr>
              <w:t>履行 </w:t>
            </w:r>
          </w:p>
        </w:tc>
        <w:tc>
          <w:tcPr>
            <w:tcW w:w="1158" w:type="dxa"/>
            <w:shd w:val="clear" w:color="auto" w:fill="D9D9D9"/>
          </w:tcPr>
          <w:p>
            <w:pPr>
              <w:pStyle w:val="TableParagraph"/>
              <w:spacing w:line="266" w:lineRule="auto" w:before="29"/>
              <w:ind w:left="163" w:right="137"/>
              <w:jc w:val="both"/>
              <w:rPr>
                <w:rFonts w:ascii="SimSun" w:eastAsia="SimSun" w:hint="eastAsia"/>
                <w:sz w:val="21"/>
              </w:rPr>
            </w:pPr>
            <w:r>
              <w:rPr>
                <w:rFonts w:ascii="SimSun" w:eastAsia="SimSun" w:hint="eastAsia"/>
                <w:sz w:val="21"/>
              </w:rPr>
              <w:t>如未能及时履行应说明未完</w:t>
            </w:r>
            <w:r>
              <w:rPr>
                <w:rFonts w:ascii="SimSun" w:eastAsia="SimSun" w:hint="eastAsia"/>
                <w:spacing w:val="-3"/>
                <w:sz w:val="21"/>
              </w:rPr>
              <w:t>成履行的</w:t>
            </w:r>
          </w:p>
          <w:p>
            <w:pPr>
              <w:pStyle w:val="TableParagraph"/>
              <w:spacing w:line="250" w:lineRule="exact" w:before="6"/>
              <w:ind w:left="163"/>
              <w:rPr>
                <w:rFonts w:ascii="SimSun" w:eastAsia="SimSun" w:hint="eastAsia"/>
                <w:sz w:val="21"/>
              </w:rPr>
            </w:pPr>
            <w:r>
              <w:rPr>
                <w:rFonts w:ascii="SimSun" w:eastAsia="SimSun" w:hint="eastAsia"/>
                <w:sz w:val="21"/>
              </w:rPr>
              <w:t>具体原因 </w:t>
            </w:r>
          </w:p>
        </w:tc>
        <w:tc>
          <w:tcPr>
            <w:tcW w:w="1266" w:type="dxa"/>
            <w:shd w:val="clear" w:color="auto" w:fill="D9D9D9"/>
          </w:tcPr>
          <w:p>
            <w:pPr>
              <w:pStyle w:val="TableParagraph"/>
              <w:spacing w:line="266" w:lineRule="auto" w:before="178"/>
              <w:ind w:left="201" w:right="209"/>
              <w:jc w:val="both"/>
              <w:rPr>
                <w:rFonts w:ascii="SimSun" w:eastAsia="SimSun" w:hint="eastAsia"/>
                <w:sz w:val="21"/>
              </w:rPr>
            </w:pPr>
            <w:r>
              <w:rPr>
                <w:rFonts w:ascii="SimSun" w:eastAsia="SimSun" w:hint="eastAsia"/>
                <w:spacing w:val="-1"/>
                <w:sz w:val="21"/>
              </w:rPr>
              <w:t>如未能及时履行应说明下一</w:t>
            </w:r>
            <w:r>
              <w:rPr>
                <w:rFonts w:ascii="SimSun" w:eastAsia="SimSun" w:hint="eastAsia"/>
                <w:sz w:val="21"/>
              </w:rPr>
              <w:t>步计划 </w:t>
            </w:r>
          </w:p>
        </w:tc>
      </w:tr>
      <w:tr>
        <w:trPr>
          <w:trHeight w:val="2100" w:hRule="atLeast"/>
        </w:trPr>
        <w:tc>
          <w:tcPr>
            <w:tcW w:w="1150" w:type="dxa"/>
            <w:vMerge w:val="restart"/>
          </w:tcPr>
          <w:p>
            <w:pPr>
              <w:pStyle w:val="TableParagraph"/>
              <w:rPr>
                <w:sz w:val="20"/>
              </w:rPr>
            </w:pPr>
          </w:p>
        </w:tc>
        <w:tc>
          <w:tcPr>
            <w:tcW w:w="974" w:type="dxa"/>
          </w:tcPr>
          <w:p>
            <w:pPr>
              <w:pStyle w:val="TableParagraph"/>
              <w:rPr>
                <w:sz w:val="20"/>
              </w:rPr>
            </w:pPr>
          </w:p>
        </w:tc>
        <w:tc>
          <w:tcPr>
            <w:tcW w:w="1125" w:type="dxa"/>
          </w:tcPr>
          <w:p>
            <w:pPr>
              <w:pStyle w:val="TableParagraph"/>
              <w:rPr>
                <w:sz w:val="20"/>
              </w:rPr>
            </w:pPr>
          </w:p>
        </w:tc>
        <w:tc>
          <w:tcPr>
            <w:tcW w:w="6161" w:type="dxa"/>
          </w:tcPr>
          <w:p>
            <w:pPr>
              <w:pStyle w:val="TableParagraph"/>
              <w:spacing w:line="268" w:lineRule="auto" w:before="30"/>
              <w:ind w:left="108" w:right="92"/>
              <w:jc w:val="both"/>
              <w:rPr>
                <w:rFonts w:ascii="SimSun" w:eastAsia="SimSun" w:hint="eastAsia"/>
                <w:sz w:val="21"/>
              </w:rPr>
            </w:pPr>
            <w:r>
              <w:rPr>
                <w:rFonts w:ascii="SimSun" w:eastAsia="SimSun" w:hint="eastAsia"/>
                <w:sz w:val="21"/>
              </w:rPr>
              <w:t>其他组织提供客户信息等商业秘密或以其他任何形式提供业务上</w:t>
            </w:r>
            <w:r>
              <w:rPr>
                <w:rFonts w:ascii="SimSun" w:eastAsia="SimSun" w:hint="eastAsia"/>
                <w:spacing w:val="-25"/>
                <w:sz w:val="21"/>
              </w:rPr>
              <w:t>的帮助。</w:t>
            </w:r>
            <w:r>
              <w:rPr>
                <w:sz w:val="21"/>
              </w:rPr>
              <w:t>2.</w:t>
            </w:r>
            <w:r>
              <w:rPr>
                <w:rFonts w:ascii="SimSun" w:eastAsia="SimSun" w:hint="eastAsia"/>
                <w:sz w:val="21"/>
              </w:rPr>
              <w:t>如本公司或本公司所直接或间接控制的企业被认定与宝丰能源存在同业竞争，本公司将把该涉嫌同业竞争的企业或业务转让给无关联第三方或由宝丰能源收购成为其一部分；如从任何第三方获得的任何商业机会与宝丰能源经营的业务有竞争或可能</w:t>
            </w:r>
            <w:r>
              <w:rPr>
                <w:rFonts w:ascii="SimSun" w:eastAsia="SimSun" w:hint="eastAsia"/>
                <w:spacing w:val="-13"/>
                <w:sz w:val="21"/>
              </w:rPr>
              <w:t>有竞争，则本公司将立即通知宝丰能源，并尽力将该商业机会让予</w:t>
            </w:r>
          </w:p>
          <w:p>
            <w:pPr>
              <w:pStyle w:val="TableParagraph"/>
              <w:spacing w:line="242" w:lineRule="exact"/>
              <w:ind w:left="108"/>
              <w:rPr>
                <w:sz w:val="21"/>
              </w:rPr>
            </w:pPr>
            <w:r>
              <w:rPr>
                <w:rFonts w:ascii="SimSun" w:hAnsi="SimSun" w:eastAsia="SimSun" w:hint="eastAsia"/>
                <w:sz w:val="21"/>
              </w:rPr>
              <w:t>宝丰能源。</w:t>
            </w:r>
            <w:r>
              <w:rPr>
                <w:sz w:val="21"/>
              </w:rPr>
              <w:t>”</w:t>
            </w:r>
          </w:p>
        </w:tc>
        <w:tc>
          <w:tcPr>
            <w:tcW w:w="1367" w:type="dxa"/>
          </w:tcPr>
          <w:p>
            <w:pPr>
              <w:pStyle w:val="TableParagraph"/>
              <w:rPr>
                <w:sz w:val="20"/>
              </w:rPr>
            </w:pPr>
          </w:p>
        </w:tc>
        <w:tc>
          <w:tcPr>
            <w:tcW w:w="678" w:type="dxa"/>
            <w:tcBorders>
              <w:right w:val="single" w:sz="6" w:space="0" w:color="000000"/>
            </w:tcBorders>
          </w:tcPr>
          <w:p>
            <w:pPr>
              <w:pStyle w:val="TableParagraph"/>
              <w:rPr>
                <w:sz w:val="20"/>
              </w:rPr>
            </w:pPr>
          </w:p>
        </w:tc>
        <w:tc>
          <w:tcPr>
            <w:tcW w:w="858" w:type="dxa"/>
            <w:tcBorders>
              <w:left w:val="single" w:sz="6" w:space="0" w:color="000000"/>
            </w:tcBorders>
          </w:tcPr>
          <w:p>
            <w:pPr>
              <w:pStyle w:val="TableParagraph"/>
              <w:rPr>
                <w:sz w:val="20"/>
              </w:rPr>
            </w:pPr>
          </w:p>
        </w:tc>
        <w:tc>
          <w:tcPr>
            <w:tcW w:w="1158" w:type="dxa"/>
          </w:tcPr>
          <w:p>
            <w:pPr>
              <w:pStyle w:val="TableParagraph"/>
              <w:rPr>
                <w:sz w:val="20"/>
              </w:rPr>
            </w:pPr>
          </w:p>
        </w:tc>
        <w:tc>
          <w:tcPr>
            <w:tcW w:w="1266" w:type="dxa"/>
          </w:tcPr>
          <w:p>
            <w:pPr>
              <w:pStyle w:val="TableParagraph"/>
              <w:rPr>
                <w:sz w:val="20"/>
              </w:rPr>
            </w:pPr>
          </w:p>
        </w:tc>
      </w:tr>
      <w:tr>
        <w:trPr>
          <w:trHeight w:val="1500" w:hRule="atLeast"/>
        </w:trPr>
        <w:tc>
          <w:tcPr>
            <w:tcW w:w="1150" w:type="dxa"/>
            <w:vMerge/>
            <w:tcBorders>
              <w:top w:val="nil"/>
            </w:tcBorders>
          </w:tcPr>
          <w:p>
            <w:pPr>
              <w:rPr>
                <w:sz w:val="2"/>
                <w:szCs w:val="2"/>
              </w:rPr>
            </w:pPr>
          </w:p>
        </w:tc>
        <w:tc>
          <w:tcPr>
            <w:tcW w:w="974" w:type="dxa"/>
          </w:tcPr>
          <w:p>
            <w:pPr>
              <w:pStyle w:val="TableParagraph"/>
              <w:rPr>
                <w:rFonts w:ascii="SimSun"/>
                <w:sz w:val="20"/>
              </w:rPr>
            </w:pPr>
          </w:p>
          <w:p>
            <w:pPr>
              <w:pStyle w:val="TableParagraph"/>
              <w:spacing w:before="1"/>
              <w:rPr>
                <w:rFonts w:ascii="SimSun"/>
                <w:sz w:val="29"/>
              </w:rPr>
            </w:pPr>
          </w:p>
          <w:p>
            <w:pPr>
              <w:pStyle w:val="TableParagraph"/>
              <w:spacing w:before="1"/>
              <w:ind w:left="107"/>
              <w:rPr>
                <w:rFonts w:ascii="SimSun" w:eastAsia="SimSun" w:hint="eastAsia"/>
                <w:sz w:val="21"/>
              </w:rPr>
            </w:pPr>
            <w:r>
              <w:rPr>
                <w:rFonts w:ascii="SimSun" w:eastAsia="SimSun" w:hint="eastAsia"/>
                <w:sz w:val="21"/>
              </w:rPr>
              <w:t>其他</w:t>
            </w:r>
          </w:p>
        </w:tc>
        <w:tc>
          <w:tcPr>
            <w:tcW w:w="1125" w:type="dxa"/>
          </w:tcPr>
          <w:p>
            <w:pPr>
              <w:pStyle w:val="TableParagraph"/>
              <w:spacing w:before="1"/>
              <w:rPr>
                <w:rFonts w:ascii="SimSun"/>
                <w:sz w:val="14"/>
              </w:rPr>
            </w:pPr>
          </w:p>
          <w:p>
            <w:pPr>
              <w:pStyle w:val="TableParagraph"/>
              <w:spacing w:line="268" w:lineRule="auto"/>
              <w:ind w:left="108" w:right="90"/>
              <w:jc w:val="both"/>
              <w:rPr>
                <w:rFonts w:ascii="SimSun" w:eastAsia="SimSun" w:hint="eastAsia"/>
                <w:sz w:val="21"/>
              </w:rPr>
            </w:pPr>
            <w:r>
              <w:rPr>
                <w:rFonts w:ascii="SimSun" w:eastAsia="SimSun" w:hint="eastAsia"/>
                <w:spacing w:val="10"/>
                <w:sz w:val="21"/>
              </w:rPr>
              <w:t>宝 丰 集</w:t>
            </w:r>
            <w:r>
              <w:rPr>
                <w:rFonts w:ascii="SimSun" w:eastAsia="SimSun" w:hint="eastAsia"/>
                <w:spacing w:val="16"/>
                <w:sz w:val="21"/>
              </w:rPr>
              <w:t>团、东毅国际、党</w:t>
            </w:r>
            <w:r>
              <w:rPr>
                <w:rFonts w:ascii="SimSun" w:eastAsia="SimSun" w:hint="eastAsia"/>
                <w:sz w:val="21"/>
              </w:rPr>
              <w:t>彦宝</w:t>
            </w:r>
          </w:p>
        </w:tc>
        <w:tc>
          <w:tcPr>
            <w:tcW w:w="6161" w:type="dxa"/>
          </w:tcPr>
          <w:p>
            <w:pPr>
              <w:pStyle w:val="TableParagraph"/>
              <w:rPr>
                <w:rFonts w:ascii="SimSun"/>
                <w:sz w:val="22"/>
              </w:rPr>
            </w:pPr>
          </w:p>
          <w:p>
            <w:pPr>
              <w:pStyle w:val="TableParagraph"/>
              <w:spacing w:before="1"/>
              <w:rPr>
                <w:rFonts w:ascii="SimSun"/>
                <w:sz w:val="27"/>
              </w:rPr>
            </w:pPr>
          </w:p>
          <w:p>
            <w:pPr>
              <w:pStyle w:val="TableParagraph"/>
              <w:spacing w:before="1"/>
              <w:ind w:left="108"/>
              <w:rPr>
                <w:rFonts w:ascii="SimSun" w:eastAsia="SimSun" w:hint="eastAsia"/>
                <w:sz w:val="21"/>
              </w:rPr>
            </w:pPr>
            <w:r>
              <w:rPr>
                <w:rFonts w:ascii="SimSun" w:eastAsia="SimSun" w:hint="eastAsia"/>
                <w:spacing w:val="-9"/>
                <w:sz w:val="21"/>
              </w:rPr>
              <w:t>所持股份自 </w:t>
            </w:r>
            <w:r>
              <w:rPr>
                <w:sz w:val="21"/>
              </w:rPr>
              <w:t>2023 </w:t>
            </w:r>
            <w:r>
              <w:rPr>
                <w:rFonts w:ascii="SimSun" w:eastAsia="SimSun" w:hint="eastAsia"/>
                <w:spacing w:val="-28"/>
                <w:sz w:val="21"/>
              </w:rPr>
              <w:t>年 </w:t>
            </w:r>
            <w:r>
              <w:rPr>
                <w:sz w:val="21"/>
              </w:rPr>
              <w:t>1 </w:t>
            </w:r>
            <w:r>
              <w:rPr>
                <w:rFonts w:ascii="SimSun" w:eastAsia="SimSun" w:hint="eastAsia"/>
                <w:spacing w:val="-28"/>
                <w:sz w:val="21"/>
              </w:rPr>
              <w:t>月 </w:t>
            </w:r>
            <w:r>
              <w:rPr>
                <w:sz w:val="21"/>
              </w:rPr>
              <w:t>12</w:t>
            </w:r>
            <w:r>
              <w:rPr>
                <w:spacing w:val="1"/>
                <w:sz w:val="21"/>
              </w:rPr>
              <w:t> </w:t>
            </w:r>
            <w:r>
              <w:rPr>
                <w:rFonts w:ascii="SimSun" w:eastAsia="SimSun" w:hint="eastAsia"/>
                <w:sz w:val="21"/>
              </w:rPr>
              <w:t>日上市流通后半年内不减持。</w:t>
            </w:r>
          </w:p>
        </w:tc>
        <w:tc>
          <w:tcPr>
            <w:tcW w:w="1367" w:type="dxa"/>
          </w:tcPr>
          <w:p>
            <w:pPr>
              <w:pStyle w:val="TableParagraph"/>
              <w:spacing w:before="29"/>
              <w:ind w:left="109"/>
              <w:rPr>
                <w:rFonts w:ascii="SimSun" w:eastAsia="SimSun" w:hint="eastAsia"/>
                <w:sz w:val="21"/>
              </w:rPr>
            </w:pPr>
            <w:r>
              <w:rPr>
                <w:rFonts w:ascii="SimSun" w:eastAsia="SimSun" w:hint="eastAsia"/>
                <w:spacing w:val="18"/>
                <w:sz w:val="21"/>
              </w:rPr>
              <w:t>承诺时间：</w:t>
            </w:r>
          </w:p>
          <w:p>
            <w:pPr>
              <w:pStyle w:val="TableParagraph"/>
              <w:spacing w:before="31"/>
              <w:ind w:left="109"/>
              <w:rPr>
                <w:rFonts w:ascii="SimSun" w:eastAsia="SimSun" w:hint="eastAsia"/>
                <w:sz w:val="21"/>
              </w:rPr>
            </w:pPr>
            <w:r>
              <w:rPr>
                <w:sz w:val="21"/>
              </w:rPr>
              <w:t>2023</w:t>
            </w:r>
            <w:r>
              <w:rPr>
                <w:spacing w:val="15"/>
                <w:sz w:val="21"/>
              </w:rPr>
              <w:t> </w:t>
            </w:r>
            <w:r>
              <w:rPr>
                <w:rFonts w:ascii="SimSun" w:eastAsia="SimSun" w:hint="eastAsia"/>
                <w:spacing w:val="-17"/>
                <w:sz w:val="21"/>
              </w:rPr>
              <w:t>年 </w:t>
            </w:r>
            <w:r>
              <w:rPr>
                <w:sz w:val="21"/>
              </w:rPr>
              <w:t>1</w:t>
            </w:r>
            <w:r>
              <w:rPr>
                <w:spacing w:val="16"/>
                <w:sz w:val="21"/>
              </w:rPr>
              <w:t> </w:t>
            </w:r>
            <w:r>
              <w:rPr>
                <w:rFonts w:ascii="SimSun" w:eastAsia="SimSun" w:hint="eastAsia"/>
                <w:sz w:val="21"/>
              </w:rPr>
              <w:t>月</w:t>
            </w:r>
          </w:p>
          <w:p>
            <w:pPr>
              <w:pStyle w:val="TableParagraph"/>
              <w:spacing w:before="31"/>
              <w:ind w:left="109"/>
              <w:rPr>
                <w:rFonts w:ascii="SimSun" w:eastAsia="SimSun" w:hint="eastAsia"/>
                <w:sz w:val="21"/>
              </w:rPr>
            </w:pPr>
            <w:r>
              <w:rPr>
                <w:sz w:val="21"/>
              </w:rPr>
              <w:t>12</w:t>
            </w:r>
            <w:r>
              <w:rPr>
                <w:spacing w:val="50"/>
                <w:sz w:val="21"/>
              </w:rPr>
              <w:t> </w:t>
            </w:r>
            <w:r>
              <w:rPr>
                <w:rFonts w:ascii="SimSun" w:eastAsia="SimSun" w:hint="eastAsia"/>
                <w:sz w:val="21"/>
              </w:rPr>
              <w:t>日；承诺</w:t>
            </w:r>
          </w:p>
          <w:p>
            <w:pPr>
              <w:pStyle w:val="TableParagraph"/>
              <w:spacing w:line="300" w:lineRule="atLeast"/>
              <w:ind w:left="109" w:right="90"/>
              <w:rPr>
                <w:rFonts w:ascii="SimSun" w:eastAsia="SimSun" w:hint="eastAsia"/>
                <w:sz w:val="21"/>
              </w:rPr>
            </w:pPr>
            <w:r>
              <w:rPr>
                <w:rFonts w:ascii="SimSun" w:eastAsia="SimSun" w:hint="eastAsia"/>
                <w:spacing w:val="-5"/>
                <w:sz w:val="21"/>
              </w:rPr>
              <w:t>期限： </w:t>
            </w:r>
            <w:r>
              <w:rPr>
                <w:sz w:val="21"/>
              </w:rPr>
              <w:t>2023</w:t>
            </w:r>
            <w:r>
              <w:rPr>
                <w:spacing w:val="-49"/>
                <w:sz w:val="21"/>
              </w:rPr>
              <w:t> </w:t>
            </w:r>
            <w:r>
              <w:rPr>
                <w:rFonts w:ascii="SimSun" w:eastAsia="SimSun" w:hint="eastAsia"/>
                <w:spacing w:val="-29"/>
                <w:sz w:val="21"/>
              </w:rPr>
              <w:t>年 </w:t>
            </w:r>
            <w:r>
              <w:rPr>
                <w:spacing w:val="-2"/>
                <w:sz w:val="21"/>
              </w:rPr>
              <w:t>7</w:t>
            </w:r>
            <w:r>
              <w:rPr>
                <w:spacing w:val="-3"/>
                <w:sz w:val="21"/>
              </w:rPr>
              <w:t> </w:t>
            </w:r>
            <w:r>
              <w:rPr>
                <w:rFonts w:ascii="SimSun" w:eastAsia="SimSun" w:hint="eastAsia"/>
                <w:spacing w:val="-28"/>
                <w:sz w:val="21"/>
              </w:rPr>
              <w:t>月 </w:t>
            </w:r>
            <w:r>
              <w:rPr>
                <w:spacing w:val="-1"/>
                <w:sz w:val="21"/>
              </w:rPr>
              <w:t>12</w:t>
            </w:r>
            <w:r>
              <w:rPr>
                <w:spacing w:val="-2"/>
                <w:sz w:val="21"/>
              </w:rPr>
              <w:t> </w:t>
            </w:r>
            <w:r>
              <w:rPr>
                <w:rFonts w:ascii="SimSun" w:eastAsia="SimSun" w:hint="eastAsia"/>
                <w:spacing w:val="-1"/>
                <w:sz w:val="21"/>
              </w:rPr>
              <w:t>日</w:t>
            </w:r>
          </w:p>
        </w:tc>
        <w:tc>
          <w:tcPr>
            <w:tcW w:w="678" w:type="dxa"/>
            <w:tcBorders>
              <w:right w:val="single" w:sz="6" w:space="0" w:color="000000"/>
            </w:tcBorders>
          </w:tcPr>
          <w:p>
            <w:pPr>
              <w:pStyle w:val="TableParagraph"/>
              <w:rPr>
                <w:rFonts w:ascii="SimSun"/>
                <w:sz w:val="20"/>
              </w:rPr>
            </w:pPr>
          </w:p>
          <w:p>
            <w:pPr>
              <w:pStyle w:val="TableParagraph"/>
              <w:spacing w:before="1"/>
              <w:rPr>
                <w:rFonts w:ascii="SimSun"/>
                <w:sz w:val="29"/>
              </w:rPr>
            </w:pPr>
          </w:p>
          <w:p>
            <w:pPr>
              <w:pStyle w:val="TableParagraph"/>
              <w:spacing w:before="1"/>
              <w:ind w:left="235"/>
              <w:rPr>
                <w:rFonts w:ascii="SimSun" w:eastAsia="SimSun" w:hint="eastAsia"/>
                <w:sz w:val="21"/>
              </w:rPr>
            </w:pPr>
            <w:r>
              <w:rPr>
                <w:rFonts w:ascii="SimSun" w:eastAsia="SimSun" w:hint="eastAsia"/>
                <w:w w:val="100"/>
                <w:sz w:val="21"/>
              </w:rPr>
              <w:t>否</w:t>
            </w:r>
          </w:p>
        </w:tc>
        <w:tc>
          <w:tcPr>
            <w:tcW w:w="858" w:type="dxa"/>
            <w:tcBorders>
              <w:left w:val="single" w:sz="6" w:space="0" w:color="000000"/>
            </w:tcBorders>
          </w:tcPr>
          <w:p>
            <w:pPr>
              <w:pStyle w:val="TableParagraph"/>
              <w:rPr>
                <w:rFonts w:ascii="SimSun"/>
                <w:sz w:val="20"/>
              </w:rPr>
            </w:pPr>
          </w:p>
          <w:p>
            <w:pPr>
              <w:pStyle w:val="TableParagraph"/>
              <w:spacing w:before="1"/>
              <w:rPr>
                <w:rFonts w:ascii="SimSun"/>
                <w:sz w:val="29"/>
              </w:rPr>
            </w:pPr>
          </w:p>
          <w:p>
            <w:pPr>
              <w:pStyle w:val="TableParagraph"/>
              <w:spacing w:before="1"/>
              <w:ind w:left="17"/>
              <w:jc w:val="center"/>
              <w:rPr>
                <w:rFonts w:ascii="SimSun" w:eastAsia="SimSun" w:hint="eastAsia"/>
                <w:sz w:val="21"/>
              </w:rPr>
            </w:pPr>
            <w:r>
              <w:rPr>
                <w:rFonts w:ascii="SimSun" w:eastAsia="SimSun" w:hint="eastAsia"/>
                <w:w w:val="100"/>
                <w:sz w:val="21"/>
              </w:rPr>
              <w:t>是</w:t>
            </w:r>
          </w:p>
        </w:tc>
        <w:tc>
          <w:tcPr>
            <w:tcW w:w="1158" w:type="dxa"/>
          </w:tcPr>
          <w:p>
            <w:pPr>
              <w:pStyle w:val="TableParagraph"/>
              <w:rPr>
                <w:rFonts w:ascii="SimSun"/>
                <w:sz w:val="20"/>
              </w:rPr>
            </w:pPr>
          </w:p>
          <w:p>
            <w:pPr>
              <w:pStyle w:val="TableParagraph"/>
              <w:spacing w:before="1"/>
              <w:rPr>
                <w:rFonts w:ascii="SimSun"/>
                <w:sz w:val="29"/>
              </w:rPr>
            </w:pPr>
          </w:p>
          <w:p>
            <w:pPr>
              <w:pStyle w:val="TableParagraph"/>
              <w:spacing w:before="1"/>
              <w:ind w:left="269"/>
              <w:rPr>
                <w:rFonts w:ascii="SimSun" w:eastAsia="SimSun" w:hint="eastAsia"/>
                <w:sz w:val="21"/>
              </w:rPr>
            </w:pPr>
            <w:r>
              <w:rPr>
                <w:rFonts w:ascii="SimSun" w:eastAsia="SimSun" w:hint="eastAsia"/>
                <w:sz w:val="21"/>
              </w:rPr>
              <w:t>不适用</w:t>
            </w:r>
          </w:p>
        </w:tc>
        <w:tc>
          <w:tcPr>
            <w:tcW w:w="1266" w:type="dxa"/>
          </w:tcPr>
          <w:p>
            <w:pPr>
              <w:pStyle w:val="TableParagraph"/>
              <w:rPr>
                <w:rFonts w:ascii="SimSun"/>
                <w:sz w:val="20"/>
              </w:rPr>
            </w:pPr>
          </w:p>
          <w:p>
            <w:pPr>
              <w:pStyle w:val="TableParagraph"/>
              <w:spacing w:before="1"/>
              <w:rPr>
                <w:rFonts w:ascii="SimSun"/>
                <w:sz w:val="29"/>
              </w:rPr>
            </w:pPr>
          </w:p>
          <w:p>
            <w:pPr>
              <w:pStyle w:val="TableParagraph"/>
              <w:spacing w:before="1"/>
              <w:ind w:left="323"/>
              <w:rPr>
                <w:rFonts w:ascii="SimSun" w:eastAsia="SimSun" w:hint="eastAsia"/>
                <w:sz w:val="21"/>
              </w:rPr>
            </w:pPr>
            <w:r>
              <w:rPr>
                <w:rFonts w:ascii="SimSun" w:eastAsia="SimSun" w:hint="eastAsia"/>
                <w:sz w:val="21"/>
              </w:rPr>
              <w:t>不适用</w:t>
            </w:r>
          </w:p>
        </w:tc>
      </w:tr>
    </w:tbl>
    <w:p>
      <w:pPr>
        <w:pStyle w:val="BodyText"/>
        <w:spacing w:before="30"/>
        <w:ind w:left="540"/>
      </w:pPr>
      <w:r>
        <w:rPr>
          <w:w w:val="100"/>
        </w:rPr>
        <w:t> </w:t>
      </w:r>
    </w:p>
    <w:p>
      <w:pPr>
        <w:spacing w:after="0"/>
        <w:sectPr>
          <w:pgSz w:w="16840" w:h="11910" w:orient="landscape"/>
          <w:pgMar w:header="880" w:footer="1195" w:top="1180" w:bottom="1380" w:left="900" w:right="960"/>
        </w:sectPr>
      </w:pPr>
    </w:p>
    <w:p>
      <w:pPr>
        <w:pStyle w:val="BodyText"/>
        <w:tabs>
          <w:tab w:pos="684" w:val="left" w:leader="none"/>
        </w:tabs>
        <w:spacing w:line="330" w:lineRule="atLeast" w:before="61"/>
        <w:ind w:left="118" w:right="790"/>
      </w:pPr>
      <w:r>
        <w:rPr>
          <w:rFonts w:ascii="Calibri" w:eastAsia="Calibri"/>
          <w:b/>
        </w:rPr>
        <w:t>(</w:t>
      </w:r>
      <w:r>
        <w:rPr/>
        <w:t>二</w:t>
      </w:r>
      <w:r>
        <w:rPr>
          <w:rFonts w:ascii="Calibri" w:eastAsia="Calibri"/>
          <w:b/>
        </w:rPr>
        <w:t>)</w:t>
        <w:tab/>
      </w:r>
      <w:r>
        <w:rPr/>
        <w:t>公司资产或项目存在盈利预测，且报告期仍处在盈利预测期间，公司就资产或项目是否达到原盈利预测及其原因作出说明 </w:t>
      </w:r>
    </w:p>
    <w:p>
      <w:pPr>
        <w:pStyle w:val="BodyText"/>
        <w:spacing w:before="5"/>
        <w:ind w:left="118"/>
        <w:rPr>
          <w:sz w:val="24"/>
        </w:rPr>
      </w:pPr>
      <w:r>
        <w:rPr>
          <w:spacing w:val="-2"/>
        </w:rPr>
        <w:t>□已达到 □未达到 √不适用</w:t>
      </w:r>
      <w:r>
        <w:rPr>
          <w:spacing w:val="-3"/>
        </w:rPr>
        <w:t> </w:t>
      </w:r>
      <w:r>
        <w:rPr>
          <w:sz w:val="24"/>
        </w:rPr>
        <w:t> </w:t>
      </w:r>
    </w:p>
    <w:p>
      <w:pPr>
        <w:pStyle w:val="Heading2"/>
        <w:spacing w:before="4"/>
        <w:ind w:left="118"/>
      </w:pPr>
      <w:r>
        <w:rPr/>
        <w:t> </w:t>
      </w:r>
    </w:p>
    <w:p>
      <w:pPr>
        <w:pStyle w:val="BodyText"/>
        <w:tabs>
          <w:tab w:pos="684" w:val="left" w:leader="none"/>
        </w:tabs>
        <w:spacing w:before="65"/>
        <w:ind w:left="118"/>
      </w:pPr>
      <w:r>
        <w:rPr>
          <w:rFonts w:ascii="Calibri" w:eastAsia="Calibri"/>
          <w:b/>
        </w:rPr>
        <w:t>(</w:t>
      </w:r>
      <w:r>
        <w:rPr/>
        <w:t>三</w:t>
      </w:r>
      <w:r>
        <w:rPr>
          <w:rFonts w:ascii="Calibri" w:eastAsia="Calibri"/>
          <w:b/>
        </w:rPr>
        <w:t>)</w:t>
        <w:tab/>
      </w:r>
      <w:r>
        <w:rPr/>
        <w:t>业绩承诺的完成情况及其对商誉减值测试的影响</w:t>
      </w:r>
    </w:p>
    <w:p>
      <w:pPr>
        <w:pStyle w:val="BodyText"/>
        <w:spacing w:before="63"/>
        <w:ind w:left="118"/>
        <w:rPr>
          <w:sz w:val="24"/>
        </w:rPr>
      </w:pPr>
      <w:r>
        <w:rPr>
          <w:spacing w:val="-1"/>
        </w:rPr>
        <w:t>□适用 √不适用</w:t>
      </w:r>
      <w:r>
        <w:rPr>
          <w:spacing w:val="-3"/>
        </w:rPr>
        <w:t> </w:t>
      </w:r>
      <w:r>
        <w:rPr>
          <w:sz w:val="24"/>
        </w:rPr>
        <w:t> </w:t>
      </w:r>
    </w:p>
    <w:p>
      <w:pPr>
        <w:pStyle w:val="Heading2"/>
        <w:spacing w:before="1"/>
        <w:ind w:left="118"/>
      </w:pPr>
      <w:r>
        <w:rPr/>
        <w:t> </w:t>
      </w:r>
    </w:p>
    <w:p>
      <w:pPr>
        <w:pStyle w:val="BodyText"/>
        <w:spacing w:before="65"/>
        <w:ind w:left="118"/>
      </w:pPr>
      <w:r>
        <w:rPr/>
        <w:t>二、报告期内控股股东及其他关联方非经营性占用资金情况 </w:t>
      </w:r>
    </w:p>
    <w:p>
      <w:pPr>
        <w:pStyle w:val="BodyText"/>
        <w:spacing w:before="65"/>
        <w:ind w:left="118"/>
      </w:pPr>
      <w:r>
        <w:rPr>
          <w:spacing w:val="-1"/>
        </w:rPr>
        <w:t>□适用 √不适用</w:t>
      </w:r>
      <w:r>
        <w:rPr>
          <w:spacing w:val="-3"/>
        </w:rPr>
        <w:t> </w:t>
      </w:r>
      <w:r>
        <w:rPr/>
        <w:t> </w:t>
      </w:r>
    </w:p>
    <w:p>
      <w:pPr>
        <w:pStyle w:val="Heading2"/>
        <w:spacing w:before="1"/>
        <w:ind w:left="118"/>
      </w:pPr>
      <w:r>
        <w:rPr/>
        <w:t> </w:t>
      </w:r>
    </w:p>
    <w:p>
      <w:pPr>
        <w:pStyle w:val="BodyText"/>
        <w:spacing w:before="65"/>
        <w:ind w:left="118"/>
      </w:pPr>
      <w:r>
        <w:rPr/>
        <w:t>三、违规担保情况 </w:t>
      </w:r>
    </w:p>
    <w:p>
      <w:pPr>
        <w:pStyle w:val="BodyText"/>
        <w:spacing w:before="63"/>
        <w:ind w:left="118"/>
      </w:pPr>
      <w:r>
        <w:rPr>
          <w:spacing w:val="-1"/>
        </w:rPr>
        <w:t>□适用 √不适用</w:t>
      </w:r>
      <w:r>
        <w:rPr>
          <w:spacing w:val="-3"/>
        </w:rPr>
        <w:t> </w:t>
      </w:r>
      <w:r>
        <w:rPr/>
        <w:t> </w:t>
      </w:r>
    </w:p>
    <w:p>
      <w:pPr>
        <w:pStyle w:val="Heading2"/>
        <w:spacing w:before="3"/>
        <w:ind w:left="118"/>
      </w:pPr>
      <w:r>
        <w:rPr/>
        <w:t> </w:t>
      </w:r>
    </w:p>
    <w:p>
      <w:pPr>
        <w:pStyle w:val="BodyText"/>
        <w:spacing w:before="64"/>
        <w:ind w:left="118"/>
      </w:pPr>
      <w:r>
        <w:rPr/>
        <w:t>四、公司董事会对会计师事务所“非标准意见审计报告”的说明 </w:t>
      </w:r>
    </w:p>
    <w:p>
      <w:pPr>
        <w:pStyle w:val="BodyText"/>
        <w:spacing w:before="64"/>
        <w:ind w:left="118"/>
        <w:rPr>
          <w:sz w:val="24"/>
        </w:rPr>
      </w:pPr>
      <w:r>
        <w:rPr>
          <w:spacing w:val="-1"/>
        </w:rPr>
        <w:t>□适用 √不适用</w:t>
      </w:r>
      <w:r>
        <w:rPr>
          <w:spacing w:val="-3"/>
        </w:rPr>
        <w:t> </w:t>
      </w:r>
      <w:r>
        <w:rPr>
          <w:sz w:val="24"/>
        </w:rPr>
        <w:t> </w:t>
      </w:r>
    </w:p>
    <w:p>
      <w:pPr>
        <w:pStyle w:val="Heading2"/>
        <w:spacing w:before="1"/>
        <w:ind w:left="118"/>
      </w:pPr>
      <w:r>
        <w:rPr/>
        <w:t> </w:t>
      </w:r>
    </w:p>
    <w:p>
      <w:pPr>
        <w:pStyle w:val="BodyText"/>
        <w:spacing w:before="66"/>
        <w:ind w:left="118"/>
      </w:pPr>
      <w:r>
        <w:rPr/>
        <w:t>五、公司对会计政策、会计估计变更或重大会计差错更正原因和影响的分析说明 </w:t>
      </w:r>
    </w:p>
    <w:p>
      <w:pPr>
        <w:pStyle w:val="BodyText"/>
        <w:spacing w:before="64"/>
        <w:ind w:left="118"/>
      </w:pPr>
      <w:r>
        <w:rPr/>
        <w:t>（一）公司对会计政策、会计估计变更原因及影响的分析说明</w:t>
      </w:r>
    </w:p>
    <w:p>
      <w:pPr>
        <w:pStyle w:val="BodyText"/>
        <w:spacing w:before="63"/>
        <w:ind w:left="118"/>
      </w:pPr>
      <w:r>
        <w:rPr>
          <w:spacing w:val="11"/>
        </w:rPr>
        <w:t>√适用 □不适用</w:t>
      </w:r>
      <w:r>
        <w:rPr>
          <w:spacing w:val="-3"/>
        </w:rPr>
        <w:t> </w:t>
      </w:r>
      <w:r>
        <w:rPr/>
        <w:t> </w:t>
      </w:r>
    </w:p>
    <w:p>
      <w:pPr>
        <w:pStyle w:val="BodyText"/>
        <w:spacing w:line="242" w:lineRule="auto" w:before="4"/>
        <w:ind w:left="118" w:right="107" w:firstLine="479"/>
        <w:jc w:val="both"/>
        <w:rPr>
          <w:rFonts w:ascii="Times New Roman" w:hAnsi="Times New Roman" w:eastAsia="Times New Roman"/>
        </w:rPr>
      </w:pPr>
      <w:r>
        <w:rPr>
          <w:rFonts w:ascii="Times New Roman" w:hAnsi="Times New Roman" w:eastAsia="Times New Roman"/>
          <w:spacing w:val="-2"/>
        </w:rPr>
        <w:t>2021</w:t>
      </w:r>
      <w:r>
        <w:rPr>
          <w:rFonts w:ascii="Times New Roman" w:hAnsi="Times New Roman" w:eastAsia="Times New Roman"/>
          <w:spacing w:val="-3"/>
        </w:rPr>
        <w:t> </w:t>
      </w:r>
      <w:r>
        <w:rPr>
          <w:spacing w:val="-28"/>
        </w:rPr>
        <w:t>年 </w:t>
      </w:r>
      <w:r>
        <w:rPr>
          <w:rFonts w:ascii="Times New Roman" w:hAnsi="Times New Roman" w:eastAsia="Times New Roman"/>
          <w:spacing w:val="-2"/>
        </w:rPr>
        <w:t>12</w:t>
      </w:r>
      <w:r>
        <w:rPr>
          <w:rFonts w:ascii="Times New Roman" w:hAnsi="Times New Roman" w:eastAsia="Times New Roman"/>
          <w:spacing w:val="-3"/>
        </w:rPr>
        <w:t> </w:t>
      </w:r>
      <w:r>
        <w:rPr>
          <w:spacing w:val="-5"/>
        </w:rPr>
        <w:t>月，财政部颁布了《企业会计准则解释第 </w:t>
      </w:r>
      <w:r>
        <w:rPr>
          <w:rFonts w:ascii="Times New Roman" w:hAnsi="Times New Roman" w:eastAsia="Times New Roman"/>
          <w:spacing w:val="-2"/>
        </w:rPr>
        <w:t>15</w:t>
      </w:r>
      <w:r>
        <w:rPr>
          <w:rFonts w:ascii="Times New Roman" w:hAnsi="Times New Roman" w:eastAsia="Times New Roman"/>
        </w:rPr>
        <w:t> </w:t>
      </w:r>
      <w:r>
        <w:rPr>
          <w:spacing w:val="-2"/>
        </w:rPr>
        <w:t>号》（简称</w:t>
      </w:r>
      <w:r>
        <w:rPr>
          <w:rFonts w:ascii="Times New Roman" w:hAnsi="Times New Roman" w:eastAsia="Times New Roman"/>
          <w:spacing w:val="-2"/>
        </w:rPr>
        <w:t>“</w:t>
      </w:r>
      <w:r>
        <w:rPr>
          <w:spacing w:val="-2"/>
        </w:rPr>
        <w:t>解释</w:t>
      </w:r>
      <w:r>
        <w:rPr>
          <w:rFonts w:ascii="Times New Roman" w:hAnsi="Times New Roman" w:eastAsia="Times New Roman"/>
          <w:spacing w:val="-2"/>
        </w:rPr>
        <w:t>”</w:t>
      </w:r>
      <w:r>
        <w:rPr>
          <w:spacing w:val="-2"/>
        </w:rPr>
        <w:t>），企业将固定资</w:t>
      </w:r>
      <w:r>
        <w:rPr/>
        <w:t>产达到预定可使用状态前或者研发过程中产出的产品或副产品对外销售（以下统称试运行销售）</w:t>
      </w:r>
      <w:r>
        <w:rPr>
          <w:spacing w:val="-103"/>
        </w:rPr>
        <w:t> </w:t>
      </w:r>
      <w:r>
        <w:rPr/>
        <w:t>的，应当按照相关规定，对试运行销售相关的收入和成本分别进行会计处理，计入当期损益，不</w:t>
      </w:r>
      <w:r>
        <w:rPr>
          <w:spacing w:val="-4"/>
        </w:rPr>
        <w:t>应将试运行销售相关收入抵销相关成本后的净额冲减固定资产成本或者研发支出。本集团自 </w:t>
      </w:r>
      <w:r>
        <w:rPr>
          <w:rFonts w:ascii="Times New Roman" w:hAnsi="Times New Roman" w:eastAsia="Times New Roman"/>
          <w:spacing w:val="-1"/>
        </w:rPr>
        <w:t>2022</w:t>
      </w:r>
    </w:p>
    <w:p>
      <w:pPr>
        <w:pStyle w:val="BodyText"/>
        <w:spacing w:before="1"/>
        <w:ind w:left="118"/>
        <w:jc w:val="both"/>
      </w:pPr>
      <w:r>
        <w:rPr>
          <w:spacing w:val="-27"/>
        </w:rPr>
        <w:t>年 </w:t>
      </w:r>
      <w:r>
        <w:rPr>
          <w:rFonts w:ascii="Times New Roman" w:eastAsia="Times New Roman"/>
        </w:rPr>
        <w:t>1</w:t>
      </w:r>
      <w:r>
        <w:rPr>
          <w:rFonts w:ascii="Times New Roman" w:eastAsia="Times New Roman"/>
          <w:spacing w:val="-3"/>
        </w:rPr>
        <w:t> </w:t>
      </w:r>
      <w:r>
        <w:rPr>
          <w:spacing w:val="-26"/>
        </w:rPr>
        <w:t>月 </w:t>
      </w:r>
      <w:r>
        <w:rPr>
          <w:rFonts w:ascii="Times New Roman" w:eastAsia="Times New Roman"/>
        </w:rPr>
        <w:t>1 </w:t>
      </w:r>
      <w:r>
        <w:rPr/>
        <w:t>日开始按照解释进行会计处理。</w:t>
      </w:r>
    </w:p>
    <w:p>
      <w:pPr>
        <w:pStyle w:val="BodyText"/>
        <w:spacing w:line="242" w:lineRule="auto" w:before="4"/>
        <w:ind w:left="118" w:right="107" w:firstLine="419"/>
        <w:jc w:val="both"/>
      </w:pPr>
      <w:r>
        <w:rPr>
          <w:spacing w:val="-7"/>
        </w:rPr>
        <w:t>本集团自 </w:t>
      </w:r>
      <w:r>
        <w:rPr>
          <w:rFonts w:ascii="Times New Roman" w:hAnsi="Times New Roman" w:eastAsia="Times New Roman"/>
        </w:rPr>
        <w:t>2022</w:t>
      </w:r>
      <w:r>
        <w:rPr>
          <w:rFonts w:ascii="Times New Roman" w:hAnsi="Times New Roman" w:eastAsia="Times New Roman"/>
          <w:spacing w:val="19"/>
        </w:rPr>
        <w:t> </w:t>
      </w:r>
      <w:r>
        <w:rPr>
          <w:spacing w:val="-17"/>
        </w:rPr>
        <w:t>年 </w:t>
      </w:r>
      <w:r>
        <w:rPr>
          <w:rFonts w:ascii="Times New Roman" w:hAnsi="Times New Roman" w:eastAsia="Times New Roman"/>
        </w:rPr>
        <w:t>1</w:t>
      </w:r>
      <w:r>
        <w:rPr>
          <w:rFonts w:ascii="Times New Roman" w:hAnsi="Times New Roman" w:eastAsia="Times New Roman"/>
          <w:spacing w:val="17"/>
        </w:rPr>
        <w:t> </w:t>
      </w:r>
      <w:r>
        <w:rPr>
          <w:spacing w:val="-17"/>
        </w:rPr>
        <w:t>月 </w:t>
      </w:r>
      <w:r>
        <w:rPr>
          <w:rFonts w:ascii="Times New Roman" w:hAnsi="Times New Roman" w:eastAsia="Times New Roman"/>
        </w:rPr>
        <w:t>1</w:t>
      </w:r>
      <w:r>
        <w:rPr>
          <w:rFonts w:ascii="Times New Roman" w:hAnsi="Times New Roman" w:eastAsia="Times New Roman"/>
          <w:spacing w:val="17"/>
        </w:rPr>
        <w:t> </w:t>
      </w:r>
      <w:r>
        <w:rPr/>
        <w:t>日起，对固定资产达到预定可使用状态前或者研发过程中产出的产品或副产品对外销售（以下统称试运行销售）相关的收入和成本分别进行会计处理，计入当期损益（属于日常活动的在</w:t>
      </w:r>
      <w:r>
        <w:rPr>
          <w:rFonts w:ascii="Times New Roman" w:hAnsi="Times New Roman" w:eastAsia="Times New Roman"/>
        </w:rPr>
        <w:t>“</w:t>
      </w:r>
      <w:r>
        <w:rPr/>
        <w:t>营业收入</w:t>
      </w:r>
      <w:r>
        <w:rPr>
          <w:rFonts w:ascii="Times New Roman" w:hAnsi="Times New Roman" w:eastAsia="Times New Roman"/>
        </w:rPr>
        <w:t>”</w:t>
      </w:r>
      <w:r>
        <w:rPr/>
        <w:t>和</w:t>
      </w:r>
      <w:r>
        <w:rPr>
          <w:rFonts w:ascii="Times New Roman" w:hAnsi="Times New Roman" w:eastAsia="Times New Roman"/>
        </w:rPr>
        <w:t>“</w:t>
      </w:r>
      <w:r>
        <w:rPr/>
        <w:t>营业成本</w:t>
      </w:r>
      <w:r>
        <w:rPr>
          <w:rFonts w:ascii="Times New Roman" w:hAnsi="Times New Roman" w:eastAsia="Times New Roman"/>
        </w:rPr>
        <w:t>”</w:t>
      </w:r>
      <w:r>
        <w:rPr/>
        <w:t>项目列示，属于非日常活动的在</w:t>
      </w:r>
      <w:r>
        <w:rPr>
          <w:rFonts w:ascii="Times New Roman" w:hAnsi="Times New Roman" w:eastAsia="Times New Roman"/>
        </w:rPr>
        <w:t>“</w:t>
      </w:r>
      <w:r>
        <w:rPr/>
        <w:t>资产处置收益</w:t>
      </w:r>
      <w:r>
        <w:rPr>
          <w:rFonts w:ascii="Times New Roman" w:hAnsi="Times New Roman" w:eastAsia="Times New Roman"/>
        </w:rPr>
        <w:t>”</w:t>
      </w:r>
      <w:r>
        <w:rPr>
          <w:rFonts w:ascii="Times New Roman" w:hAnsi="Times New Roman" w:eastAsia="Times New Roman"/>
          <w:spacing w:val="1"/>
        </w:rPr>
        <w:t> </w:t>
      </w:r>
      <w:r>
        <w:rPr/>
        <w:t>等项目列示），不再将试运行销售相关收入抵销相关成本后的净额冲减固定资产成本或者研发支出；试运行产出的有关产品或副产品在对外销售前，符合资产确认条件的确认为存货或其他相关</w:t>
      </w:r>
      <w:r>
        <w:rPr>
          <w:spacing w:val="-4"/>
        </w:rPr>
        <w:t>资产。该会计政策变更对本集团和本公司 </w:t>
      </w:r>
      <w:r>
        <w:rPr>
          <w:rFonts w:ascii="Times New Roman" w:hAnsi="Times New Roman" w:eastAsia="Times New Roman"/>
        </w:rPr>
        <w:t>2021 </w:t>
      </w:r>
      <w:r>
        <w:rPr/>
        <w:t>年度财务报表无追溯影响。</w:t>
      </w:r>
    </w:p>
    <w:p>
      <w:pPr>
        <w:pStyle w:val="Heading2"/>
        <w:spacing w:before="3"/>
        <w:ind w:left="118"/>
      </w:pPr>
      <w:r>
        <w:rPr/>
        <w:t> </w:t>
      </w:r>
    </w:p>
    <w:p>
      <w:pPr>
        <w:pStyle w:val="BodyText"/>
        <w:spacing w:before="63"/>
        <w:ind w:left="118"/>
      </w:pPr>
      <w:r>
        <w:rPr/>
        <w:t>（二）公司对重大会计差错更正原因及影响的分析说明</w:t>
      </w:r>
    </w:p>
    <w:p>
      <w:pPr>
        <w:pStyle w:val="BodyText"/>
        <w:spacing w:before="65"/>
        <w:ind w:left="118"/>
        <w:rPr>
          <w:sz w:val="24"/>
        </w:rPr>
      </w:pPr>
      <w:r>
        <w:rPr>
          <w:spacing w:val="11"/>
        </w:rPr>
        <w:t>□适用 √不适用</w:t>
      </w:r>
      <w:r>
        <w:rPr>
          <w:spacing w:val="-3"/>
        </w:rPr>
        <w:t> </w:t>
      </w:r>
      <w:r>
        <w:rPr>
          <w:sz w:val="24"/>
        </w:rPr>
        <w:t> </w:t>
      </w:r>
    </w:p>
    <w:p>
      <w:pPr>
        <w:pStyle w:val="Heading2"/>
        <w:spacing w:before="1"/>
        <w:ind w:left="118"/>
      </w:pPr>
      <w:r>
        <w:rPr/>
        <w:t> </w:t>
      </w:r>
    </w:p>
    <w:p>
      <w:pPr>
        <w:pStyle w:val="BodyText"/>
        <w:spacing w:before="65"/>
        <w:ind w:left="118"/>
      </w:pPr>
      <w:r>
        <w:rPr/>
        <w:t>（三）与前任会计师事务所进行的沟通情况</w:t>
      </w:r>
    </w:p>
    <w:p>
      <w:pPr>
        <w:pStyle w:val="BodyText"/>
        <w:spacing w:before="66"/>
        <w:ind w:left="118"/>
        <w:rPr>
          <w:sz w:val="24"/>
        </w:rPr>
      </w:pPr>
      <w:r>
        <w:rPr>
          <w:spacing w:val="11"/>
        </w:rPr>
        <w:t>□适用 √不适用</w:t>
      </w:r>
      <w:r>
        <w:rPr>
          <w:spacing w:val="-3"/>
        </w:rPr>
        <w:t> </w:t>
      </w:r>
      <w:r>
        <w:rPr>
          <w:sz w:val="24"/>
        </w:rPr>
        <w:t> </w:t>
      </w:r>
    </w:p>
    <w:p>
      <w:pPr>
        <w:pStyle w:val="Heading2"/>
        <w:spacing w:before="1"/>
        <w:ind w:left="118"/>
      </w:pPr>
      <w:r>
        <w:rPr/>
        <w:t> </w:t>
      </w:r>
    </w:p>
    <w:p>
      <w:pPr>
        <w:pStyle w:val="BodyText"/>
        <w:spacing w:before="65"/>
        <w:ind w:left="118"/>
      </w:pPr>
      <w:r>
        <w:rPr/>
        <w:t>（四）其他说明</w:t>
      </w:r>
    </w:p>
    <w:p>
      <w:pPr>
        <w:pStyle w:val="BodyText"/>
        <w:spacing w:before="62"/>
        <w:ind w:left="118"/>
        <w:rPr>
          <w:sz w:val="24"/>
        </w:rPr>
      </w:pPr>
      <w:r>
        <w:rPr>
          <w:spacing w:val="11"/>
        </w:rPr>
        <w:t>□适用 √不适用</w:t>
      </w:r>
      <w:r>
        <w:rPr>
          <w:spacing w:val="-3"/>
        </w:rPr>
        <w:t> </w:t>
      </w:r>
      <w:r>
        <w:rPr>
          <w:sz w:val="24"/>
        </w:rPr>
        <w:t> </w:t>
      </w:r>
    </w:p>
    <w:p>
      <w:pPr>
        <w:pStyle w:val="Heading2"/>
        <w:tabs>
          <w:tab w:pos="2998" w:val="left" w:leader="none"/>
        </w:tabs>
        <w:spacing w:before="4"/>
        <w:ind w:left="118"/>
      </w:pPr>
      <w:r>
        <w:rPr/>
        <w:t> </w:t>
        <w:tab/>
        <w:t> </w:t>
      </w:r>
    </w:p>
    <w:p>
      <w:pPr>
        <w:spacing w:after="0"/>
        <w:sectPr>
          <w:headerReference w:type="default" r:id="rId30"/>
          <w:footerReference w:type="default" r:id="rId31"/>
          <w:pgSz w:w="11910" w:h="16840"/>
          <w:pgMar w:header="880" w:footer="1195" w:top="1460" w:bottom="1380" w:left="1680" w:right="1160"/>
        </w:sectPr>
      </w:pPr>
    </w:p>
    <w:p>
      <w:pPr>
        <w:pStyle w:val="BodyText"/>
        <w:spacing w:before="61"/>
        <w:ind w:left="118"/>
      </w:pPr>
      <w:r>
        <w:rPr/>
        <w:t>六、聘任、解聘会计师事务所情况 </w:t>
      </w:r>
    </w:p>
    <w:p>
      <w:pPr>
        <w:pStyle w:val="BodyText"/>
        <w:spacing w:before="65"/>
        <w:ind w:left="6428"/>
      </w:pPr>
      <w:r>
        <w:rPr>
          <w:spacing w:val="7"/>
        </w:rPr>
        <w:t>单位：万元 币种：人民币</w:t>
      </w: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09"/>
        <w:gridCol w:w="4414"/>
      </w:tblGrid>
      <w:tr>
        <w:trPr>
          <w:trHeight w:val="364" w:hRule="atLeast"/>
        </w:trPr>
        <w:tc>
          <w:tcPr>
            <w:tcW w:w="4409" w:type="dxa"/>
            <w:shd w:val="clear" w:color="auto" w:fill="D9D9D9"/>
          </w:tcPr>
          <w:p>
            <w:pPr>
              <w:pStyle w:val="TableParagraph"/>
              <w:rPr>
                <w:sz w:val="20"/>
              </w:rPr>
            </w:pPr>
          </w:p>
        </w:tc>
        <w:tc>
          <w:tcPr>
            <w:tcW w:w="4414" w:type="dxa"/>
            <w:shd w:val="clear" w:color="auto" w:fill="D9D9D9"/>
          </w:tcPr>
          <w:p>
            <w:pPr>
              <w:pStyle w:val="TableParagraph"/>
              <w:spacing w:before="46"/>
              <w:ind w:left="1871" w:right="1863"/>
              <w:jc w:val="center"/>
              <w:rPr>
                <w:rFonts w:ascii="SimSun" w:eastAsia="SimSun" w:hint="eastAsia"/>
                <w:sz w:val="21"/>
              </w:rPr>
            </w:pPr>
            <w:r>
              <w:rPr>
                <w:rFonts w:ascii="SimSun" w:eastAsia="SimSun" w:hint="eastAsia"/>
                <w:sz w:val="21"/>
              </w:rPr>
              <w:t>现聘任</w:t>
            </w:r>
          </w:p>
        </w:tc>
      </w:tr>
      <w:tr>
        <w:trPr>
          <w:trHeight w:val="361" w:hRule="atLeast"/>
        </w:trPr>
        <w:tc>
          <w:tcPr>
            <w:tcW w:w="4409" w:type="dxa"/>
          </w:tcPr>
          <w:p>
            <w:pPr>
              <w:pStyle w:val="TableParagraph"/>
              <w:spacing w:before="46"/>
              <w:ind w:left="107"/>
              <w:rPr>
                <w:rFonts w:ascii="SimSun" w:eastAsia="SimSun" w:hint="eastAsia"/>
                <w:sz w:val="21"/>
              </w:rPr>
            </w:pPr>
            <w:r>
              <w:rPr>
                <w:rFonts w:ascii="SimSun" w:eastAsia="SimSun" w:hint="eastAsia"/>
                <w:sz w:val="21"/>
              </w:rPr>
              <w:t>境内会计师事务所名称</w:t>
            </w:r>
          </w:p>
        </w:tc>
        <w:tc>
          <w:tcPr>
            <w:tcW w:w="4414" w:type="dxa"/>
          </w:tcPr>
          <w:p>
            <w:pPr>
              <w:pStyle w:val="TableParagraph"/>
              <w:spacing w:before="46"/>
              <w:ind w:left="106"/>
              <w:rPr>
                <w:rFonts w:ascii="SimSun" w:eastAsia="SimSun" w:hint="eastAsia"/>
                <w:sz w:val="21"/>
              </w:rPr>
            </w:pPr>
            <w:r>
              <w:rPr>
                <w:rFonts w:ascii="SimSun" w:eastAsia="SimSun" w:hint="eastAsia"/>
                <w:sz w:val="21"/>
              </w:rPr>
              <w:t>安永华明会计师事务所（特殊普通合伙）</w:t>
            </w:r>
          </w:p>
        </w:tc>
      </w:tr>
      <w:tr>
        <w:trPr>
          <w:trHeight w:val="364" w:hRule="atLeast"/>
        </w:trPr>
        <w:tc>
          <w:tcPr>
            <w:tcW w:w="4409" w:type="dxa"/>
          </w:tcPr>
          <w:p>
            <w:pPr>
              <w:pStyle w:val="TableParagraph"/>
              <w:spacing w:before="46"/>
              <w:ind w:left="107"/>
              <w:rPr>
                <w:rFonts w:ascii="SimSun" w:eastAsia="SimSun" w:hint="eastAsia"/>
                <w:sz w:val="21"/>
              </w:rPr>
            </w:pPr>
            <w:r>
              <w:rPr>
                <w:rFonts w:ascii="SimSun" w:eastAsia="SimSun" w:hint="eastAsia"/>
                <w:sz w:val="21"/>
              </w:rPr>
              <w:t>境内会计师事务所报酬</w:t>
            </w:r>
          </w:p>
        </w:tc>
        <w:tc>
          <w:tcPr>
            <w:tcW w:w="4414" w:type="dxa"/>
          </w:tcPr>
          <w:p>
            <w:pPr>
              <w:pStyle w:val="TableParagraph"/>
              <w:spacing w:before="55"/>
              <w:ind w:left="106"/>
              <w:rPr>
                <w:sz w:val="21"/>
              </w:rPr>
            </w:pPr>
            <w:r>
              <w:rPr>
                <w:sz w:val="21"/>
              </w:rPr>
              <w:t>400</w:t>
            </w:r>
          </w:p>
        </w:tc>
      </w:tr>
      <w:tr>
        <w:trPr>
          <w:trHeight w:val="362" w:hRule="atLeast"/>
        </w:trPr>
        <w:tc>
          <w:tcPr>
            <w:tcW w:w="4409" w:type="dxa"/>
          </w:tcPr>
          <w:p>
            <w:pPr>
              <w:pStyle w:val="TableParagraph"/>
              <w:spacing w:before="46"/>
              <w:ind w:left="107"/>
              <w:rPr>
                <w:rFonts w:ascii="SimSun" w:eastAsia="SimSun" w:hint="eastAsia"/>
                <w:sz w:val="21"/>
              </w:rPr>
            </w:pPr>
            <w:r>
              <w:rPr>
                <w:rFonts w:ascii="SimSun" w:eastAsia="SimSun" w:hint="eastAsia"/>
                <w:spacing w:val="-1"/>
                <w:sz w:val="21"/>
              </w:rPr>
              <w:t>境内会计师事务所审计年限</w:t>
            </w:r>
          </w:p>
        </w:tc>
        <w:tc>
          <w:tcPr>
            <w:tcW w:w="4414" w:type="dxa"/>
          </w:tcPr>
          <w:p>
            <w:pPr>
              <w:pStyle w:val="TableParagraph"/>
              <w:spacing w:before="53"/>
              <w:ind w:left="106"/>
              <w:rPr>
                <w:sz w:val="21"/>
              </w:rPr>
            </w:pPr>
            <w:r>
              <w:rPr>
                <w:sz w:val="21"/>
              </w:rPr>
              <w:t>11</w:t>
            </w:r>
          </w:p>
        </w:tc>
      </w:tr>
      <w:tr>
        <w:trPr>
          <w:trHeight w:val="361" w:hRule="atLeast"/>
        </w:trPr>
        <w:tc>
          <w:tcPr>
            <w:tcW w:w="4409" w:type="dxa"/>
          </w:tcPr>
          <w:p>
            <w:pPr>
              <w:pStyle w:val="TableParagraph"/>
              <w:spacing w:before="46"/>
              <w:ind w:left="107"/>
              <w:rPr>
                <w:rFonts w:ascii="SimSun" w:eastAsia="SimSun" w:hint="eastAsia"/>
                <w:sz w:val="21"/>
              </w:rPr>
            </w:pPr>
            <w:r>
              <w:rPr>
                <w:rFonts w:ascii="SimSun" w:eastAsia="SimSun" w:hint="eastAsia"/>
                <w:sz w:val="21"/>
              </w:rPr>
              <w:t>境内会计师事务所注册会计师姓名</w:t>
            </w:r>
          </w:p>
        </w:tc>
        <w:tc>
          <w:tcPr>
            <w:tcW w:w="4414" w:type="dxa"/>
          </w:tcPr>
          <w:p>
            <w:pPr>
              <w:pStyle w:val="TableParagraph"/>
              <w:spacing w:before="46"/>
              <w:ind w:left="106"/>
              <w:rPr>
                <w:rFonts w:ascii="SimSun" w:eastAsia="SimSun" w:hint="eastAsia"/>
                <w:sz w:val="21"/>
              </w:rPr>
            </w:pPr>
            <w:r>
              <w:rPr>
                <w:rFonts w:ascii="SimSun" w:eastAsia="SimSun" w:hint="eastAsia"/>
                <w:sz w:val="21"/>
              </w:rPr>
              <w:t>孙芳、吕乐</w:t>
            </w:r>
          </w:p>
        </w:tc>
      </w:tr>
      <w:tr>
        <w:trPr>
          <w:trHeight w:val="546" w:hRule="atLeast"/>
        </w:trPr>
        <w:tc>
          <w:tcPr>
            <w:tcW w:w="4409" w:type="dxa"/>
          </w:tcPr>
          <w:p>
            <w:pPr>
              <w:pStyle w:val="TableParagraph"/>
              <w:spacing w:line="270" w:lineRule="atLeast"/>
              <w:ind w:left="107" w:right="100"/>
              <w:rPr>
                <w:rFonts w:ascii="SimSun" w:eastAsia="SimSun" w:hint="eastAsia"/>
                <w:sz w:val="21"/>
              </w:rPr>
            </w:pPr>
            <w:r>
              <w:rPr>
                <w:rFonts w:ascii="SimSun" w:eastAsia="SimSun" w:hint="eastAsia"/>
                <w:sz w:val="21"/>
              </w:rPr>
              <w:t>境内会计师事务所注册会计师审计服务的连续年限</w:t>
            </w:r>
          </w:p>
        </w:tc>
        <w:tc>
          <w:tcPr>
            <w:tcW w:w="4414" w:type="dxa"/>
          </w:tcPr>
          <w:p>
            <w:pPr>
              <w:pStyle w:val="TableParagraph"/>
              <w:spacing w:before="137"/>
              <w:ind w:left="106"/>
              <w:rPr>
                <w:rFonts w:ascii="SimSun" w:eastAsia="SimSun" w:hint="eastAsia"/>
                <w:sz w:val="21"/>
              </w:rPr>
            </w:pPr>
            <w:r>
              <w:rPr>
                <w:rFonts w:ascii="SimSun" w:eastAsia="SimSun" w:hint="eastAsia"/>
                <w:spacing w:val="-18"/>
                <w:sz w:val="21"/>
              </w:rPr>
              <w:t>孙芳 </w:t>
            </w:r>
            <w:r>
              <w:rPr>
                <w:sz w:val="21"/>
              </w:rPr>
              <w:t>2</w:t>
            </w:r>
            <w:r>
              <w:rPr>
                <w:spacing w:val="-2"/>
                <w:sz w:val="21"/>
              </w:rPr>
              <w:t> </w:t>
            </w:r>
            <w:r>
              <w:rPr>
                <w:rFonts w:ascii="SimSun" w:eastAsia="SimSun" w:hint="eastAsia"/>
                <w:spacing w:val="-11"/>
                <w:sz w:val="21"/>
              </w:rPr>
              <w:t>年，吕乐 </w:t>
            </w:r>
            <w:r>
              <w:rPr>
                <w:sz w:val="21"/>
              </w:rPr>
              <w:t>3</w:t>
            </w:r>
            <w:r>
              <w:rPr>
                <w:spacing w:val="1"/>
                <w:sz w:val="21"/>
              </w:rPr>
              <w:t> </w:t>
            </w:r>
            <w:r>
              <w:rPr>
                <w:rFonts w:ascii="SimSun" w:eastAsia="SimSun" w:hint="eastAsia"/>
                <w:sz w:val="21"/>
              </w:rPr>
              <w:t>年</w:t>
            </w:r>
          </w:p>
        </w:tc>
      </w:tr>
    </w:tbl>
    <w:p>
      <w:pPr>
        <w:pStyle w:val="BodyText"/>
        <w:rPr>
          <w:sz w:val="20"/>
        </w:rPr>
      </w:pPr>
    </w:p>
    <w:p>
      <w:pPr>
        <w:pStyle w:val="BodyText"/>
        <w:spacing w:before="1"/>
        <w:rPr>
          <w:sz w:val="23"/>
        </w:rPr>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38"/>
        <w:gridCol w:w="2945"/>
        <w:gridCol w:w="2940"/>
      </w:tblGrid>
      <w:tr>
        <w:trPr>
          <w:trHeight w:val="362" w:hRule="atLeast"/>
        </w:trPr>
        <w:tc>
          <w:tcPr>
            <w:tcW w:w="2938" w:type="dxa"/>
            <w:shd w:val="clear" w:color="auto" w:fill="D9D9D9"/>
          </w:tcPr>
          <w:p>
            <w:pPr>
              <w:pStyle w:val="TableParagraph"/>
              <w:rPr>
                <w:sz w:val="20"/>
              </w:rPr>
            </w:pPr>
          </w:p>
        </w:tc>
        <w:tc>
          <w:tcPr>
            <w:tcW w:w="2945" w:type="dxa"/>
            <w:shd w:val="clear" w:color="auto" w:fill="D9D9D9"/>
          </w:tcPr>
          <w:p>
            <w:pPr>
              <w:pStyle w:val="TableParagraph"/>
              <w:spacing w:before="47"/>
              <w:ind w:left="1241" w:right="1234"/>
              <w:jc w:val="center"/>
              <w:rPr>
                <w:rFonts w:ascii="SimSun" w:eastAsia="SimSun" w:hint="eastAsia"/>
                <w:sz w:val="21"/>
              </w:rPr>
            </w:pPr>
            <w:r>
              <w:rPr>
                <w:rFonts w:ascii="SimSun" w:eastAsia="SimSun" w:hint="eastAsia"/>
                <w:sz w:val="21"/>
              </w:rPr>
              <w:t>名称</w:t>
            </w:r>
          </w:p>
        </w:tc>
        <w:tc>
          <w:tcPr>
            <w:tcW w:w="2940" w:type="dxa"/>
            <w:shd w:val="clear" w:color="auto" w:fill="D9D9D9"/>
          </w:tcPr>
          <w:p>
            <w:pPr>
              <w:pStyle w:val="TableParagraph"/>
              <w:spacing w:before="47"/>
              <w:ind w:left="1239" w:right="1230"/>
              <w:jc w:val="center"/>
              <w:rPr>
                <w:rFonts w:ascii="SimSun" w:eastAsia="SimSun" w:hint="eastAsia"/>
                <w:sz w:val="21"/>
              </w:rPr>
            </w:pPr>
            <w:r>
              <w:rPr>
                <w:rFonts w:ascii="SimSun" w:eastAsia="SimSun" w:hint="eastAsia"/>
                <w:sz w:val="21"/>
              </w:rPr>
              <w:t>报酬</w:t>
            </w:r>
          </w:p>
        </w:tc>
      </w:tr>
      <w:tr>
        <w:trPr>
          <w:trHeight w:val="544" w:hRule="atLeast"/>
        </w:trPr>
        <w:tc>
          <w:tcPr>
            <w:tcW w:w="2938" w:type="dxa"/>
          </w:tcPr>
          <w:p>
            <w:pPr>
              <w:pStyle w:val="TableParagraph"/>
              <w:spacing w:before="138"/>
              <w:ind w:left="107"/>
              <w:rPr>
                <w:rFonts w:ascii="SimSun" w:eastAsia="SimSun" w:hint="eastAsia"/>
                <w:sz w:val="21"/>
              </w:rPr>
            </w:pPr>
            <w:r>
              <w:rPr>
                <w:rFonts w:ascii="SimSun" w:eastAsia="SimSun" w:hint="eastAsia"/>
                <w:spacing w:val="-1"/>
                <w:sz w:val="21"/>
              </w:rPr>
              <w:t>内部控制审计会计师事务所</w:t>
            </w:r>
          </w:p>
        </w:tc>
        <w:tc>
          <w:tcPr>
            <w:tcW w:w="2945" w:type="dxa"/>
          </w:tcPr>
          <w:p>
            <w:pPr>
              <w:pStyle w:val="TableParagraph"/>
              <w:spacing w:before="1"/>
              <w:ind w:left="107"/>
              <w:rPr>
                <w:rFonts w:ascii="SimSun" w:eastAsia="SimSun" w:hint="eastAsia"/>
                <w:sz w:val="21"/>
              </w:rPr>
            </w:pPr>
            <w:r>
              <w:rPr>
                <w:rFonts w:ascii="SimSun" w:eastAsia="SimSun" w:hint="eastAsia"/>
                <w:spacing w:val="-1"/>
                <w:sz w:val="21"/>
              </w:rPr>
              <w:t>安永华明会计师事务所</w:t>
            </w:r>
            <w:r>
              <w:rPr>
                <w:rFonts w:ascii="SimSun" w:eastAsia="SimSun" w:hint="eastAsia"/>
                <w:sz w:val="21"/>
              </w:rPr>
              <w:t>（特殊</w:t>
            </w:r>
          </w:p>
          <w:p>
            <w:pPr>
              <w:pStyle w:val="TableParagraph"/>
              <w:spacing w:line="250" w:lineRule="exact" w:before="4"/>
              <w:ind w:left="107"/>
              <w:rPr>
                <w:rFonts w:ascii="SimSun" w:eastAsia="SimSun" w:hint="eastAsia"/>
                <w:sz w:val="21"/>
              </w:rPr>
            </w:pPr>
            <w:r>
              <w:rPr>
                <w:rFonts w:ascii="SimSun" w:eastAsia="SimSun" w:hint="eastAsia"/>
                <w:sz w:val="21"/>
              </w:rPr>
              <w:t>普通合伙）</w:t>
            </w:r>
          </w:p>
        </w:tc>
        <w:tc>
          <w:tcPr>
            <w:tcW w:w="2940" w:type="dxa"/>
          </w:tcPr>
          <w:p>
            <w:pPr>
              <w:pStyle w:val="TableParagraph"/>
              <w:spacing w:before="144"/>
              <w:ind w:right="95"/>
              <w:jc w:val="right"/>
              <w:rPr>
                <w:sz w:val="21"/>
              </w:rPr>
            </w:pPr>
            <w:r>
              <w:rPr>
                <w:sz w:val="21"/>
              </w:rPr>
              <w:t>60</w:t>
            </w:r>
          </w:p>
        </w:tc>
      </w:tr>
      <w:tr>
        <w:trPr>
          <w:trHeight w:val="364" w:hRule="atLeast"/>
        </w:trPr>
        <w:tc>
          <w:tcPr>
            <w:tcW w:w="2938" w:type="dxa"/>
          </w:tcPr>
          <w:p>
            <w:pPr>
              <w:pStyle w:val="TableParagraph"/>
              <w:spacing w:before="46"/>
              <w:ind w:left="107"/>
              <w:rPr>
                <w:rFonts w:ascii="SimSun" w:eastAsia="SimSun" w:hint="eastAsia"/>
                <w:sz w:val="21"/>
              </w:rPr>
            </w:pPr>
            <w:r>
              <w:rPr>
                <w:rFonts w:ascii="SimSun" w:eastAsia="SimSun" w:hint="eastAsia"/>
                <w:sz w:val="21"/>
              </w:rPr>
              <w:t>保荐人</w:t>
            </w:r>
          </w:p>
        </w:tc>
        <w:tc>
          <w:tcPr>
            <w:tcW w:w="2945" w:type="dxa"/>
          </w:tcPr>
          <w:p>
            <w:pPr>
              <w:pStyle w:val="TableParagraph"/>
              <w:spacing w:before="46"/>
              <w:ind w:left="107"/>
              <w:rPr>
                <w:rFonts w:ascii="SimSun" w:eastAsia="SimSun" w:hint="eastAsia"/>
                <w:sz w:val="21"/>
              </w:rPr>
            </w:pPr>
            <w:r>
              <w:rPr>
                <w:rFonts w:ascii="SimSun" w:eastAsia="SimSun" w:hint="eastAsia"/>
                <w:sz w:val="21"/>
              </w:rPr>
              <w:t>中信证券股份有限公司</w:t>
            </w:r>
          </w:p>
        </w:tc>
        <w:tc>
          <w:tcPr>
            <w:tcW w:w="2940" w:type="dxa"/>
          </w:tcPr>
          <w:p>
            <w:pPr>
              <w:pStyle w:val="TableParagraph"/>
              <w:spacing w:before="55"/>
              <w:ind w:right="94"/>
              <w:jc w:val="right"/>
              <w:rPr>
                <w:sz w:val="21"/>
              </w:rPr>
            </w:pPr>
            <w:r>
              <w:rPr>
                <w:w w:val="100"/>
                <w:sz w:val="21"/>
              </w:rPr>
              <w:t>-</w:t>
            </w:r>
          </w:p>
        </w:tc>
      </w:tr>
    </w:tbl>
    <w:p>
      <w:pPr>
        <w:pStyle w:val="BodyText"/>
        <w:rPr>
          <w:sz w:val="16"/>
        </w:rPr>
      </w:pPr>
    </w:p>
    <w:p>
      <w:pPr>
        <w:pStyle w:val="BodyText"/>
        <w:spacing w:before="72"/>
        <w:ind w:left="118"/>
      </w:pPr>
      <w:r>
        <w:rPr/>
        <w:t>聘任、解聘会计师事务所的情况说明</w:t>
      </w:r>
    </w:p>
    <w:p>
      <w:pPr>
        <w:pStyle w:val="BodyText"/>
        <w:spacing w:before="2"/>
        <w:ind w:left="118"/>
      </w:pPr>
      <w:r>
        <w:rPr>
          <w:spacing w:val="-1"/>
        </w:rPr>
        <w:t>√适用 □不适用</w:t>
      </w:r>
      <w:r>
        <w:rPr/>
        <w:t> </w:t>
      </w:r>
    </w:p>
    <w:p>
      <w:pPr>
        <w:pStyle w:val="BodyText"/>
        <w:spacing w:before="5"/>
        <w:ind w:right="108"/>
        <w:jc w:val="right"/>
      </w:pPr>
      <w:r>
        <w:rPr>
          <w:spacing w:val="-2"/>
        </w:rPr>
        <w:t>报告期内，公司未改聘会计师事务所，</w:t>
      </w:r>
      <w:r>
        <w:rPr>
          <w:rFonts w:ascii="Times New Roman" w:eastAsia="Times New Roman"/>
          <w:spacing w:val="-1"/>
        </w:rPr>
        <w:t>2023</w:t>
      </w:r>
      <w:r>
        <w:rPr>
          <w:rFonts w:ascii="Times New Roman" w:eastAsia="Times New Roman"/>
        </w:rPr>
        <w:t> </w:t>
      </w:r>
      <w:r>
        <w:rPr>
          <w:spacing w:val="-28"/>
        </w:rPr>
        <w:t>年 </w:t>
      </w:r>
      <w:r>
        <w:rPr>
          <w:rFonts w:ascii="Times New Roman" w:eastAsia="Times New Roman"/>
          <w:spacing w:val="-1"/>
        </w:rPr>
        <w:t>3</w:t>
      </w:r>
      <w:r>
        <w:rPr>
          <w:rFonts w:ascii="Times New Roman" w:eastAsia="Times New Roman"/>
        </w:rPr>
        <w:t> </w:t>
      </w:r>
      <w:r>
        <w:rPr>
          <w:spacing w:val="-28"/>
        </w:rPr>
        <w:t>月 </w:t>
      </w:r>
      <w:r>
        <w:rPr>
          <w:rFonts w:ascii="Times New Roman" w:eastAsia="Times New Roman"/>
          <w:spacing w:val="-1"/>
        </w:rPr>
        <w:t>9</w:t>
      </w:r>
      <w:r>
        <w:rPr>
          <w:rFonts w:ascii="Times New Roman" w:eastAsia="Times New Roman"/>
        </w:rPr>
        <w:t> </w:t>
      </w:r>
      <w:r>
        <w:rPr>
          <w:spacing w:val="-1"/>
        </w:rPr>
        <w:t>日，公司召开了第三届董事会第二十四</w:t>
      </w:r>
    </w:p>
    <w:p>
      <w:pPr>
        <w:pStyle w:val="BodyText"/>
        <w:spacing w:before="2"/>
        <w:ind w:right="110"/>
        <w:jc w:val="right"/>
      </w:pPr>
      <w:r>
        <w:rPr>
          <w:spacing w:val="-6"/>
        </w:rPr>
        <w:t>次会议，审议通过了《关于公司续聘 </w:t>
      </w:r>
      <w:r>
        <w:rPr>
          <w:rFonts w:ascii="Times New Roman" w:eastAsia="Times New Roman"/>
          <w:spacing w:val="-3"/>
        </w:rPr>
        <w:t>2023</w:t>
      </w:r>
      <w:r>
        <w:rPr>
          <w:rFonts w:ascii="Times New Roman" w:eastAsia="Times New Roman"/>
          <w:spacing w:val="1"/>
        </w:rPr>
        <w:t> </w:t>
      </w:r>
      <w:r>
        <w:rPr>
          <w:spacing w:val="-2"/>
        </w:rPr>
        <w:t>年度审计机构及支付审计费用的议案》，同意续聘安永</w:t>
      </w:r>
    </w:p>
    <w:p>
      <w:pPr>
        <w:pStyle w:val="BodyText"/>
        <w:spacing w:line="242" w:lineRule="auto" w:before="4"/>
        <w:ind w:left="118" w:right="107"/>
      </w:pPr>
      <w:r>
        <w:rPr/>
        <w:t>华明会计师事务所（特殊普通合伙）</w:t>
      </w:r>
      <w:r>
        <w:rPr>
          <w:spacing w:val="-13"/>
        </w:rPr>
        <w:t>为公司 </w:t>
      </w:r>
      <w:r>
        <w:rPr>
          <w:rFonts w:ascii="Times New Roman" w:eastAsia="Times New Roman"/>
        </w:rPr>
        <w:t>2023 </w:t>
      </w:r>
      <w:r>
        <w:rPr>
          <w:spacing w:val="-4"/>
        </w:rPr>
        <w:t>年度审计机构，尚需提交公司 </w:t>
      </w:r>
      <w:r>
        <w:rPr>
          <w:rFonts w:ascii="Times New Roman" w:eastAsia="Times New Roman"/>
        </w:rPr>
        <w:t>2022</w:t>
      </w:r>
      <w:r>
        <w:rPr>
          <w:rFonts w:ascii="Times New Roman" w:eastAsia="Times New Roman"/>
          <w:spacing w:val="1"/>
        </w:rPr>
        <w:t> </w:t>
      </w:r>
      <w:r>
        <w:rPr/>
        <w:t>年年度股东大会审议。</w:t>
      </w:r>
    </w:p>
    <w:p>
      <w:pPr>
        <w:pStyle w:val="BodyText"/>
        <w:spacing w:before="8"/>
      </w:pPr>
    </w:p>
    <w:p>
      <w:pPr>
        <w:pStyle w:val="BodyText"/>
        <w:ind w:left="118"/>
      </w:pPr>
      <w:r>
        <w:rPr>
          <w:spacing w:val="-1"/>
        </w:rPr>
        <w:t>审计期间改聘会计师事务所的情况说明</w:t>
      </w:r>
    </w:p>
    <w:p>
      <w:pPr>
        <w:pStyle w:val="BodyText"/>
        <w:spacing w:before="3"/>
        <w:ind w:left="118"/>
      </w:pPr>
      <w:r>
        <w:rPr>
          <w:spacing w:val="11"/>
        </w:rPr>
        <w:t>□适用 √不适用</w:t>
      </w:r>
      <w:r>
        <w:rPr/>
        <w:t> </w:t>
      </w:r>
    </w:p>
    <w:p>
      <w:pPr>
        <w:pStyle w:val="Heading2"/>
        <w:spacing w:before="3"/>
        <w:ind w:left="118"/>
      </w:pPr>
      <w:r>
        <w:rPr/>
        <w:t> </w:t>
      </w:r>
    </w:p>
    <w:p>
      <w:pPr>
        <w:pStyle w:val="BodyText"/>
        <w:spacing w:before="64"/>
        <w:ind w:left="118"/>
      </w:pPr>
      <w:r>
        <w:rPr/>
        <w:t>七、面临退市风险的情况 </w:t>
      </w:r>
    </w:p>
    <w:p>
      <w:pPr>
        <w:pStyle w:val="BodyText"/>
        <w:spacing w:before="64"/>
        <w:ind w:left="118"/>
      </w:pPr>
      <w:r>
        <w:rPr/>
        <w:t>(一)导致退市风险警示的原因</w:t>
      </w:r>
    </w:p>
    <w:p>
      <w:pPr>
        <w:pStyle w:val="BodyText"/>
        <w:spacing w:before="62"/>
        <w:ind w:left="118"/>
      </w:pPr>
      <w:r>
        <w:rPr>
          <w:spacing w:val="11"/>
        </w:rPr>
        <w:t>□适用 √不适用</w:t>
      </w:r>
      <w:r>
        <w:rPr>
          <w:spacing w:val="-3"/>
        </w:rPr>
        <w:t> </w:t>
      </w:r>
      <w:r>
        <w:rPr/>
        <w:t> </w:t>
      </w:r>
    </w:p>
    <w:p>
      <w:pPr>
        <w:pStyle w:val="Heading2"/>
        <w:spacing w:before="4"/>
        <w:ind w:left="118"/>
      </w:pPr>
      <w:r>
        <w:rPr/>
        <w:t> </w:t>
      </w:r>
    </w:p>
    <w:p>
      <w:pPr>
        <w:pStyle w:val="BodyText"/>
        <w:spacing w:before="63"/>
        <w:ind w:left="118"/>
      </w:pPr>
      <w:r>
        <w:rPr/>
        <w:t>(二)公司拟采取的应对措施</w:t>
      </w:r>
    </w:p>
    <w:p>
      <w:pPr>
        <w:pStyle w:val="BodyText"/>
        <w:spacing w:before="65"/>
        <w:ind w:left="118"/>
        <w:rPr>
          <w:sz w:val="24"/>
        </w:rPr>
      </w:pPr>
      <w:r>
        <w:rPr>
          <w:spacing w:val="-1"/>
        </w:rPr>
        <w:t>□适用 √不适用</w:t>
      </w:r>
      <w:r>
        <w:rPr>
          <w:spacing w:val="-3"/>
        </w:rPr>
        <w:t> </w:t>
      </w:r>
      <w:r>
        <w:rPr>
          <w:sz w:val="24"/>
        </w:rPr>
        <w:t> </w:t>
      </w:r>
    </w:p>
    <w:p>
      <w:pPr>
        <w:pStyle w:val="Heading2"/>
        <w:ind w:left="118"/>
      </w:pPr>
      <w:r>
        <w:rPr/>
        <w:t> </w:t>
      </w:r>
    </w:p>
    <w:p>
      <w:pPr>
        <w:pStyle w:val="BodyText"/>
        <w:spacing w:before="66"/>
        <w:ind w:left="118"/>
      </w:pPr>
      <w:r>
        <w:rPr/>
        <w:t>(三)面临终止上市的情况和原因 </w:t>
      </w:r>
    </w:p>
    <w:p>
      <w:pPr>
        <w:pStyle w:val="BodyText"/>
        <w:spacing w:before="65"/>
        <w:ind w:left="118"/>
      </w:pPr>
      <w:r>
        <w:rPr>
          <w:spacing w:val="11"/>
        </w:rPr>
        <w:t>□适用 √不适用</w:t>
      </w:r>
      <w:r>
        <w:rPr>
          <w:spacing w:val="-3"/>
        </w:rPr>
        <w:t> </w:t>
      </w:r>
      <w:r>
        <w:rPr/>
        <w:t> </w:t>
      </w:r>
    </w:p>
    <w:p>
      <w:pPr>
        <w:pStyle w:val="Heading2"/>
        <w:spacing w:before="1"/>
        <w:ind w:left="118"/>
      </w:pPr>
      <w:r>
        <w:rPr/>
        <w:t> </w:t>
      </w:r>
    </w:p>
    <w:p>
      <w:pPr>
        <w:pStyle w:val="BodyText"/>
        <w:spacing w:before="66"/>
        <w:ind w:left="118"/>
      </w:pPr>
      <w:r>
        <w:rPr/>
        <w:t>八、破产重整相关事项</w:t>
      </w:r>
    </w:p>
    <w:p>
      <w:pPr>
        <w:spacing w:before="61"/>
        <w:ind w:left="118" w:right="0" w:firstLine="0"/>
        <w:jc w:val="left"/>
        <w:rPr>
          <w:sz w:val="24"/>
        </w:rPr>
      </w:pPr>
      <w:r>
        <w:rPr>
          <w:sz w:val="21"/>
        </w:rPr>
        <w:t>□适用 </w:t>
      </w:r>
      <w:r>
        <w:rPr>
          <w:sz w:val="24"/>
        </w:rPr>
        <w:t>√不适用</w:t>
      </w:r>
      <w:r>
        <w:rPr>
          <w:spacing w:val="-3"/>
          <w:sz w:val="24"/>
        </w:rPr>
        <w:t> </w:t>
      </w:r>
      <w:r>
        <w:rPr>
          <w:sz w:val="24"/>
        </w:rPr>
        <w:t> </w:t>
      </w:r>
    </w:p>
    <w:p>
      <w:pPr>
        <w:pStyle w:val="Heading2"/>
        <w:spacing w:before="4"/>
        <w:ind w:left="118"/>
      </w:pPr>
      <w:r>
        <w:rPr/>
        <w:t> </w:t>
      </w:r>
    </w:p>
    <w:p>
      <w:pPr>
        <w:pStyle w:val="BodyText"/>
        <w:spacing w:before="66"/>
        <w:ind w:left="118"/>
      </w:pPr>
      <w:r>
        <w:rPr/>
        <w:t>九、重大诉讼、仲裁事项</w:t>
      </w:r>
    </w:p>
    <w:p>
      <w:pPr>
        <w:pStyle w:val="BodyText"/>
        <w:spacing w:before="62"/>
        <w:ind w:left="118"/>
        <w:rPr>
          <w:sz w:val="24"/>
        </w:rPr>
      </w:pPr>
      <w:r>
        <w:rPr>
          <w:spacing w:val="-1"/>
        </w:rPr>
        <w:t>□本年度公司有重大诉讼、仲裁事项 √本年度公司无重大诉讼、仲裁事项</w:t>
      </w:r>
      <w:r>
        <w:rPr>
          <w:spacing w:val="-3"/>
        </w:rPr>
        <w:t> </w:t>
      </w:r>
      <w:r>
        <w:rPr>
          <w:sz w:val="24"/>
        </w:rPr>
        <w:t> </w:t>
      </w:r>
    </w:p>
    <w:p>
      <w:pPr>
        <w:spacing w:after="0"/>
        <w:rPr>
          <w:sz w:val="24"/>
        </w:rPr>
        <w:sectPr>
          <w:pgSz w:w="11910" w:h="16840"/>
          <w:pgMar w:header="880" w:footer="1195" w:top="1460" w:bottom="1380" w:left="1680" w:right="1160"/>
        </w:sectPr>
      </w:pPr>
    </w:p>
    <w:p>
      <w:pPr>
        <w:pStyle w:val="BodyText"/>
        <w:spacing w:line="244" w:lineRule="auto" w:before="122"/>
        <w:ind w:left="538" w:right="108" w:hanging="420"/>
      </w:pPr>
      <w:r>
        <w:rPr/>
        <w:t>十、上市公司及其董事、监事、高级管理人员、控股股东、实际控制人涉嫌违法违规、受到处罚及整改情况</w:t>
      </w:r>
    </w:p>
    <w:p>
      <w:pPr>
        <w:pStyle w:val="BodyText"/>
        <w:spacing w:before="56"/>
        <w:ind w:left="118"/>
        <w:rPr>
          <w:sz w:val="24"/>
        </w:rPr>
      </w:pPr>
      <w:r>
        <w:rPr>
          <w:spacing w:val="-1"/>
        </w:rPr>
        <w:t>□适用 √不适用</w:t>
      </w:r>
      <w:r>
        <w:rPr>
          <w:spacing w:val="-3"/>
        </w:rPr>
        <w:t> </w:t>
      </w:r>
      <w:r>
        <w:rPr>
          <w:sz w:val="24"/>
        </w:rPr>
        <w:t> </w:t>
      </w:r>
    </w:p>
    <w:p>
      <w:pPr>
        <w:pStyle w:val="Heading2"/>
        <w:spacing w:before="3"/>
        <w:ind w:left="118"/>
      </w:pPr>
      <w:r>
        <w:rPr/>
        <w:t> </w:t>
      </w:r>
    </w:p>
    <w:p>
      <w:pPr>
        <w:pStyle w:val="BodyText"/>
        <w:spacing w:before="66"/>
        <w:ind w:left="118"/>
      </w:pPr>
      <w:r>
        <w:rPr/>
        <w:t>十一、报告期内公司及其控股股东、实际控制人诚信状况的说明</w:t>
      </w:r>
    </w:p>
    <w:p>
      <w:pPr>
        <w:pStyle w:val="BodyText"/>
        <w:spacing w:before="62"/>
        <w:ind w:left="118"/>
        <w:rPr>
          <w:sz w:val="24"/>
        </w:rPr>
      </w:pPr>
      <w:r>
        <w:rPr>
          <w:spacing w:val="11"/>
        </w:rPr>
        <w:t>□适用 √不适用</w:t>
      </w:r>
      <w:r>
        <w:rPr>
          <w:spacing w:val="-3"/>
        </w:rPr>
        <w:t> </w:t>
      </w:r>
      <w:r>
        <w:rPr>
          <w:sz w:val="24"/>
        </w:rPr>
        <w:t> </w:t>
      </w:r>
    </w:p>
    <w:p>
      <w:pPr>
        <w:pStyle w:val="Heading2"/>
        <w:spacing w:before="1"/>
        <w:ind w:left="118"/>
      </w:pPr>
      <w:r>
        <w:rPr/>
        <w:t> </w:t>
      </w:r>
    </w:p>
    <w:p>
      <w:pPr>
        <w:pStyle w:val="BodyText"/>
        <w:spacing w:before="65"/>
        <w:ind w:left="118"/>
      </w:pPr>
      <w:r>
        <w:rPr/>
        <w:t>十二、重大关联交易</w:t>
      </w:r>
    </w:p>
    <w:p>
      <w:pPr>
        <w:pStyle w:val="BodyText"/>
        <w:spacing w:before="65"/>
        <w:ind w:left="118"/>
      </w:pPr>
      <w:r>
        <w:rPr>
          <w:rFonts w:ascii="Calibri" w:eastAsia="Calibri"/>
          <w:b/>
        </w:rPr>
        <w:t>(</w:t>
      </w:r>
      <w:r>
        <w:rPr/>
        <w:t>一</w:t>
      </w:r>
      <w:r>
        <w:rPr>
          <w:rFonts w:ascii="Calibri" w:eastAsia="Calibri"/>
          <w:b/>
        </w:rPr>
        <w:t>)</w:t>
      </w:r>
      <w:r>
        <w:rPr/>
        <w:t>与日常经营相关的关联交易</w:t>
      </w:r>
    </w:p>
    <w:p>
      <w:pPr>
        <w:pStyle w:val="BodyText"/>
        <w:spacing w:before="62"/>
        <w:ind w:left="118"/>
      </w:pPr>
      <w:r>
        <w:rPr/>
        <w:t>1、 已在临时公告披露且后续实施无进展或变化的事项 </w:t>
      </w:r>
    </w:p>
    <w:p>
      <w:pPr>
        <w:pStyle w:val="BodyText"/>
        <w:spacing w:before="65"/>
        <w:ind w:left="118"/>
        <w:rPr>
          <w:sz w:val="24"/>
        </w:rPr>
      </w:pPr>
      <w:r>
        <w:rPr>
          <w:spacing w:val="-1"/>
        </w:rPr>
        <w:t>□适用 √不适用</w:t>
      </w:r>
      <w:r>
        <w:rPr>
          <w:spacing w:val="-3"/>
        </w:rPr>
        <w:t> </w:t>
      </w:r>
      <w:r>
        <w:rPr>
          <w:sz w:val="24"/>
        </w:rPr>
        <w:t> </w:t>
      </w:r>
    </w:p>
    <w:p>
      <w:pPr>
        <w:pStyle w:val="Heading2"/>
        <w:ind w:left="118"/>
      </w:pPr>
      <w:r>
        <w:rPr/>
        <w:t> </w:t>
      </w:r>
    </w:p>
    <w:p>
      <w:pPr>
        <w:pStyle w:val="BodyText"/>
        <w:spacing w:before="67"/>
        <w:ind w:left="118"/>
      </w:pPr>
      <w:r>
        <w:rPr/>
        <w:t>2、 已在临时公告披露，但有后续实施的进展或变化的事项 </w:t>
      </w:r>
    </w:p>
    <w:p>
      <w:pPr>
        <w:pStyle w:val="BodyText"/>
        <w:spacing w:before="62"/>
        <w:ind w:left="118"/>
        <w:rPr>
          <w:sz w:val="24"/>
        </w:rPr>
      </w:pPr>
      <w:r>
        <w:rPr>
          <w:spacing w:val="11"/>
        </w:rPr>
        <w:t>□适用 √不适用</w:t>
      </w:r>
      <w:r>
        <w:rPr>
          <w:spacing w:val="-3"/>
        </w:rPr>
        <w:t> </w:t>
      </w:r>
      <w:r>
        <w:rPr>
          <w:sz w:val="24"/>
        </w:rPr>
        <w:t> </w:t>
      </w:r>
    </w:p>
    <w:p>
      <w:pPr>
        <w:pStyle w:val="Heading2"/>
        <w:spacing w:before="3"/>
        <w:ind w:left="118"/>
      </w:pPr>
      <w:r>
        <w:rPr/>
        <w:t> </w:t>
      </w:r>
    </w:p>
    <w:p>
      <w:pPr>
        <w:pStyle w:val="BodyText"/>
        <w:spacing w:before="64"/>
        <w:ind w:left="118"/>
      </w:pPr>
      <w:r>
        <w:rPr/>
        <w:t>3、 临时公告未披露的事项 </w:t>
      </w:r>
    </w:p>
    <w:p>
      <w:pPr>
        <w:pStyle w:val="BodyText"/>
        <w:spacing w:before="64"/>
        <w:ind w:left="118"/>
        <w:rPr>
          <w:sz w:val="24"/>
        </w:rPr>
      </w:pPr>
      <w:r>
        <w:rPr>
          <w:spacing w:val="-1"/>
        </w:rPr>
        <w:t>□适用 √不适用</w:t>
      </w:r>
      <w:r>
        <w:rPr>
          <w:spacing w:val="-3"/>
        </w:rPr>
        <w:t> </w:t>
      </w:r>
      <w:r>
        <w:rPr>
          <w:sz w:val="24"/>
        </w:rPr>
        <w:t> </w:t>
      </w:r>
    </w:p>
    <w:p>
      <w:pPr>
        <w:pStyle w:val="Heading2"/>
        <w:spacing w:before="1"/>
        <w:ind w:left="118"/>
      </w:pPr>
      <w:r>
        <w:rPr/>
        <w:t> </w:t>
      </w:r>
    </w:p>
    <w:p>
      <w:pPr>
        <w:pStyle w:val="BodyText"/>
        <w:spacing w:before="66"/>
        <w:ind w:left="118"/>
      </w:pPr>
      <w:r>
        <w:rPr/>
        <w:t>(二)资产或股权收购、出售发生的关联交易 </w:t>
      </w:r>
    </w:p>
    <w:p>
      <w:pPr>
        <w:pStyle w:val="BodyText"/>
        <w:spacing w:before="64"/>
        <w:ind w:left="118"/>
      </w:pPr>
      <w:r>
        <w:rPr/>
        <w:t>1、 已在临时公告披露且后续实施无进展或变化的事项 </w:t>
      </w:r>
    </w:p>
    <w:p>
      <w:pPr>
        <w:pStyle w:val="BodyText"/>
        <w:spacing w:before="62"/>
        <w:ind w:left="118"/>
        <w:rPr>
          <w:sz w:val="24"/>
        </w:rPr>
      </w:pPr>
      <w:r>
        <w:rPr>
          <w:spacing w:val="-1"/>
        </w:rPr>
        <w:t>□适用 √不适用</w:t>
      </w:r>
      <w:r>
        <w:rPr>
          <w:spacing w:val="-3"/>
        </w:rPr>
        <w:t> </w:t>
      </w:r>
      <w:r>
        <w:rPr>
          <w:sz w:val="24"/>
        </w:rPr>
        <w:t> </w:t>
      </w:r>
    </w:p>
    <w:p>
      <w:pPr>
        <w:pStyle w:val="Heading2"/>
        <w:spacing w:before="1"/>
        <w:ind w:left="118"/>
      </w:pPr>
      <w:r>
        <w:rPr/>
        <w:t> </w:t>
      </w:r>
    </w:p>
    <w:p>
      <w:pPr>
        <w:pStyle w:val="BodyText"/>
        <w:spacing w:before="66"/>
        <w:ind w:left="118"/>
      </w:pPr>
      <w:r>
        <w:rPr/>
        <w:t>2、 已在临时公告披露，但有后续实施的进展或变化的事项 </w:t>
      </w:r>
    </w:p>
    <w:p>
      <w:pPr>
        <w:pStyle w:val="BodyText"/>
        <w:spacing w:before="65"/>
        <w:ind w:left="118"/>
        <w:rPr>
          <w:sz w:val="24"/>
        </w:rPr>
      </w:pPr>
      <w:r>
        <w:rPr>
          <w:spacing w:val="11"/>
        </w:rPr>
        <w:t>□适用 √不适用</w:t>
      </w:r>
      <w:r>
        <w:rPr>
          <w:spacing w:val="-3"/>
        </w:rPr>
        <w:t> </w:t>
      </w:r>
      <w:r>
        <w:rPr>
          <w:sz w:val="24"/>
        </w:rPr>
        <w:t> </w:t>
      </w:r>
    </w:p>
    <w:p>
      <w:pPr>
        <w:pStyle w:val="Heading2"/>
        <w:spacing w:before="1"/>
        <w:ind w:left="118"/>
      </w:pPr>
      <w:r>
        <w:rPr/>
        <w:t> </w:t>
      </w:r>
    </w:p>
    <w:p>
      <w:pPr>
        <w:pStyle w:val="Heading2"/>
        <w:spacing w:before="4"/>
        <w:ind w:left="118"/>
      </w:pPr>
      <w:r>
        <w:rPr/>
        <w:t> </w:t>
      </w:r>
    </w:p>
    <w:p>
      <w:pPr>
        <w:spacing w:after="0"/>
        <w:sectPr>
          <w:pgSz w:w="11910" w:h="16840"/>
          <w:pgMar w:header="880" w:footer="1195" w:top="1460" w:bottom="1380" w:left="1680" w:right="1160"/>
        </w:sectPr>
      </w:pPr>
    </w:p>
    <w:p>
      <w:pPr>
        <w:pStyle w:val="BodyText"/>
        <w:rPr>
          <w:sz w:val="20"/>
        </w:rPr>
      </w:pPr>
    </w:p>
    <w:p>
      <w:pPr>
        <w:pStyle w:val="BodyText"/>
        <w:spacing w:before="4"/>
        <w:rPr>
          <w:sz w:val="27"/>
        </w:rPr>
      </w:pPr>
    </w:p>
    <w:p>
      <w:pPr>
        <w:pStyle w:val="BodyText"/>
        <w:spacing w:before="72"/>
        <w:ind w:left="540"/>
      </w:pPr>
      <w:r>
        <w:rPr/>
        <w:t>3、 临时公告未披露的事项 </w:t>
      </w:r>
    </w:p>
    <w:p>
      <w:pPr>
        <w:pStyle w:val="BodyText"/>
        <w:spacing w:before="62"/>
        <w:ind w:left="540"/>
      </w:pPr>
      <w:r>
        <w:rPr/>
        <w:t>√适用 □不适用</w:t>
      </w:r>
      <w:r>
        <w:rPr>
          <w:spacing w:val="-3"/>
        </w:rPr>
        <w:t> </w:t>
      </w:r>
      <w:r>
        <w:rPr/>
        <w:t> </w:t>
      </w:r>
    </w:p>
    <w:p>
      <w:pPr>
        <w:pStyle w:val="BodyText"/>
        <w:spacing w:before="5"/>
        <w:ind w:left="12830"/>
        <w:rPr>
          <w:sz w:val="24"/>
        </w:rPr>
      </w:pPr>
      <w:r>
        <w:rPr>
          <w:spacing w:val="7"/>
        </w:rPr>
        <w:t>单位：元 币种：人民币</w:t>
      </w:r>
      <w:r>
        <w:rPr>
          <w:sz w:val="24"/>
        </w:rPr>
        <w:t> </w:t>
      </w:r>
    </w:p>
    <w:tbl>
      <w:tblPr>
        <w:tblW w:w="0" w:type="auto"/>
        <w:jc w:val="left"/>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7"/>
        <w:gridCol w:w="1985"/>
        <w:gridCol w:w="1242"/>
        <w:gridCol w:w="975"/>
        <w:gridCol w:w="1114"/>
        <w:gridCol w:w="1059"/>
        <w:gridCol w:w="1532"/>
        <w:gridCol w:w="1124"/>
        <w:gridCol w:w="1403"/>
        <w:gridCol w:w="1342"/>
        <w:gridCol w:w="1983"/>
      </w:tblGrid>
      <w:tr>
        <w:trPr>
          <w:trHeight w:val="1089" w:hRule="atLeast"/>
        </w:trPr>
        <w:tc>
          <w:tcPr>
            <w:tcW w:w="1277" w:type="dxa"/>
            <w:shd w:val="clear" w:color="auto" w:fill="D9D9D9"/>
          </w:tcPr>
          <w:p>
            <w:pPr>
              <w:pStyle w:val="TableParagraph"/>
              <w:rPr>
                <w:rFonts w:ascii="SimSun"/>
                <w:sz w:val="20"/>
              </w:rPr>
            </w:pPr>
          </w:p>
          <w:p>
            <w:pPr>
              <w:pStyle w:val="TableParagraph"/>
              <w:spacing w:before="155"/>
              <w:ind w:left="234"/>
              <w:rPr>
                <w:rFonts w:ascii="SimSun" w:eastAsia="SimSun" w:hint="eastAsia"/>
                <w:sz w:val="21"/>
              </w:rPr>
            </w:pPr>
            <w:r>
              <w:rPr>
                <w:rFonts w:ascii="SimSun" w:eastAsia="SimSun" w:hint="eastAsia"/>
                <w:sz w:val="21"/>
              </w:rPr>
              <w:t>关联方</w:t>
            </w:r>
          </w:p>
        </w:tc>
        <w:tc>
          <w:tcPr>
            <w:tcW w:w="1985" w:type="dxa"/>
            <w:shd w:val="clear" w:color="auto" w:fill="D9D9D9"/>
          </w:tcPr>
          <w:p>
            <w:pPr>
              <w:pStyle w:val="TableParagraph"/>
              <w:rPr>
                <w:rFonts w:ascii="SimSun"/>
                <w:sz w:val="20"/>
              </w:rPr>
            </w:pPr>
          </w:p>
          <w:p>
            <w:pPr>
              <w:pStyle w:val="TableParagraph"/>
              <w:spacing w:before="155"/>
              <w:ind w:left="104" w:right="92"/>
              <w:jc w:val="center"/>
              <w:rPr>
                <w:rFonts w:ascii="SimSun" w:eastAsia="SimSun" w:hint="eastAsia"/>
                <w:sz w:val="21"/>
              </w:rPr>
            </w:pPr>
            <w:r>
              <w:rPr>
                <w:rFonts w:ascii="SimSun" w:eastAsia="SimSun" w:hint="eastAsia"/>
                <w:sz w:val="21"/>
              </w:rPr>
              <w:t>关联关系</w:t>
            </w:r>
          </w:p>
        </w:tc>
        <w:tc>
          <w:tcPr>
            <w:tcW w:w="1242" w:type="dxa"/>
            <w:shd w:val="clear" w:color="auto" w:fill="D9D9D9"/>
          </w:tcPr>
          <w:p>
            <w:pPr>
              <w:pStyle w:val="TableParagraph"/>
              <w:spacing w:before="5"/>
              <w:rPr>
                <w:rFonts w:ascii="SimSun"/>
                <w:sz w:val="21"/>
              </w:rPr>
            </w:pPr>
          </w:p>
          <w:p>
            <w:pPr>
              <w:pStyle w:val="TableParagraph"/>
              <w:spacing w:line="242" w:lineRule="auto"/>
              <w:ind w:left="407" w:right="186" w:hanging="209"/>
              <w:rPr>
                <w:rFonts w:ascii="SimSun" w:eastAsia="SimSun" w:hint="eastAsia"/>
                <w:sz w:val="21"/>
              </w:rPr>
            </w:pPr>
            <w:r>
              <w:rPr>
                <w:rFonts w:ascii="SimSun" w:eastAsia="SimSun" w:hint="eastAsia"/>
                <w:sz w:val="21"/>
              </w:rPr>
              <w:t>关联交易类型</w:t>
            </w:r>
          </w:p>
        </w:tc>
        <w:tc>
          <w:tcPr>
            <w:tcW w:w="975" w:type="dxa"/>
            <w:shd w:val="clear" w:color="auto" w:fill="D9D9D9"/>
          </w:tcPr>
          <w:p>
            <w:pPr>
              <w:pStyle w:val="TableParagraph"/>
              <w:spacing w:before="5"/>
              <w:rPr>
                <w:rFonts w:ascii="SimSun"/>
                <w:sz w:val="21"/>
              </w:rPr>
            </w:pPr>
          </w:p>
          <w:p>
            <w:pPr>
              <w:pStyle w:val="TableParagraph"/>
              <w:spacing w:line="242" w:lineRule="auto"/>
              <w:ind w:left="169" w:right="159"/>
              <w:rPr>
                <w:rFonts w:ascii="SimSun" w:eastAsia="SimSun" w:hint="eastAsia"/>
                <w:sz w:val="21"/>
              </w:rPr>
            </w:pPr>
            <w:r>
              <w:rPr>
                <w:rFonts w:ascii="SimSun" w:eastAsia="SimSun" w:hint="eastAsia"/>
                <w:sz w:val="21"/>
              </w:rPr>
              <w:t>关联交易内容</w:t>
            </w:r>
          </w:p>
        </w:tc>
        <w:tc>
          <w:tcPr>
            <w:tcW w:w="1114" w:type="dxa"/>
            <w:shd w:val="clear" w:color="auto" w:fill="D9D9D9"/>
          </w:tcPr>
          <w:p>
            <w:pPr>
              <w:pStyle w:val="TableParagraph"/>
              <w:spacing w:before="5"/>
              <w:rPr>
                <w:rFonts w:ascii="SimSun"/>
                <w:sz w:val="21"/>
              </w:rPr>
            </w:pPr>
          </w:p>
          <w:p>
            <w:pPr>
              <w:pStyle w:val="TableParagraph"/>
              <w:spacing w:line="242" w:lineRule="auto"/>
              <w:ind w:left="135" w:right="121"/>
              <w:rPr>
                <w:rFonts w:ascii="SimSun" w:eastAsia="SimSun" w:hint="eastAsia"/>
                <w:sz w:val="21"/>
              </w:rPr>
            </w:pPr>
            <w:r>
              <w:rPr>
                <w:rFonts w:ascii="SimSun" w:eastAsia="SimSun" w:hint="eastAsia"/>
                <w:sz w:val="21"/>
              </w:rPr>
              <w:t>关联交易定价原则</w:t>
            </w:r>
          </w:p>
        </w:tc>
        <w:tc>
          <w:tcPr>
            <w:tcW w:w="1059" w:type="dxa"/>
            <w:shd w:val="clear" w:color="auto" w:fill="D9D9D9"/>
          </w:tcPr>
          <w:p>
            <w:pPr>
              <w:pStyle w:val="TableParagraph"/>
              <w:spacing w:before="5"/>
              <w:rPr>
                <w:rFonts w:ascii="SimSun"/>
                <w:sz w:val="21"/>
              </w:rPr>
            </w:pPr>
          </w:p>
          <w:p>
            <w:pPr>
              <w:pStyle w:val="TableParagraph"/>
              <w:spacing w:line="242" w:lineRule="auto"/>
              <w:ind w:left="209" w:right="205"/>
              <w:rPr>
                <w:rFonts w:ascii="SimSun" w:eastAsia="SimSun" w:hint="eastAsia"/>
                <w:sz w:val="21"/>
              </w:rPr>
            </w:pPr>
            <w:r>
              <w:rPr>
                <w:rFonts w:ascii="SimSun" w:eastAsia="SimSun" w:hint="eastAsia"/>
                <w:spacing w:val="-1"/>
                <w:sz w:val="21"/>
              </w:rPr>
              <w:t>关联交易价格</w:t>
            </w:r>
          </w:p>
        </w:tc>
        <w:tc>
          <w:tcPr>
            <w:tcW w:w="1532" w:type="dxa"/>
            <w:shd w:val="clear" w:color="auto" w:fill="D9D9D9"/>
          </w:tcPr>
          <w:p>
            <w:pPr>
              <w:pStyle w:val="TableParagraph"/>
              <w:rPr>
                <w:rFonts w:ascii="SimSun"/>
                <w:sz w:val="20"/>
              </w:rPr>
            </w:pPr>
          </w:p>
          <w:p>
            <w:pPr>
              <w:pStyle w:val="TableParagraph"/>
              <w:spacing w:before="155"/>
              <w:ind w:right="123"/>
              <w:jc w:val="right"/>
              <w:rPr>
                <w:rFonts w:ascii="SimSun" w:eastAsia="SimSun" w:hint="eastAsia"/>
                <w:sz w:val="21"/>
              </w:rPr>
            </w:pPr>
            <w:r>
              <w:rPr>
                <w:rFonts w:ascii="SimSun" w:eastAsia="SimSun" w:hint="eastAsia"/>
                <w:sz w:val="21"/>
              </w:rPr>
              <w:t>关联交易金额</w:t>
            </w:r>
          </w:p>
        </w:tc>
        <w:tc>
          <w:tcPr>
            <w:tcW w:w="1124" w:type="dxa"/>
            <w:shd w:val="clear" w:color="auto" w:fill="D9D9D9"/>
          </w:tcPr>
          <w:p>
            <w:pPr>
              <w:pStyle w:val="TableParagraph"/>
              <w:spacing w:line="242" w:lineRule="auto" w:before="18"/>
              <w:ind w:left="136" w:right="130"/>
              <w:jc w:val="center"/>
              <w:rPr>
                <w:rFonts w:ascii="SimSun" w:eastAsia="SimSun" w:hint="eastAsia"/>
                <w:sz w:val="21"/>
              </w:rPr>
            </w:pPr>
            <w:r>
              <w:rPr>
                <w:rFonts w:ascii="SimSun" w:eastAsia="SimSun" w:hint="eastAsia"/>
                <w:sz w:val="21"/>
              </w:rPr>
              <w:t>占同类交易金额的比例</w:t>
            </w:r>
          </w:p>
          <w:p>
            <w:pPr>
              <w:pStyle w:val="TableParagraph"/>
              <w:spacing w:line="237" w:lineRule="exact"/>
              <w:ind w:left="134" w:right="130"/>
              <w:jc w:val="center"/>
              <w:rPr>
                <w:b/>
                <w:sz w:val="21"/>
              </w:rPr>
            </w:pPr>
            <w:r>
              <w:rPr>
                <w:b/>
                <w:sz w:val="21"/>
              </w:rPr>
              <w:t>(%)</w:t>
            </w:r>
          </w:p>
        </w:tc>
        <w:tc>
          <w:tcPr>
            <w:tcW w:w="1403" w:type="dxa"/>
            <w:shd w:val="clear" w:color="auto" w:fill="D9D9D9"/>
          </w:tcPr>
          <w:p>
            <w:pPr>
              <w:pStyle w:val="TableParagraph"/>
              <w:spacing w:before="5"/>
              <w:rPr>
                <w:rFonts w:ascii="SimSun"/>
                <w:sz w:val="21"/>
              </w:rPr>
            </w:pPr>
          </w:p>
          <w:p>
            <w:pPr>
              <w:pStyle w:val="TableParagraph"/>
              <w:spacing w:line="242" w:lineRule="auto"/>
              <w:ind w:left="380" w:right="165" w:hanging="212"/>
              <w:rPr>
                <w:rFonts w:ascii="SimSun" w:eastAsia="SimSun" w:hint="eastAsia"/>
                <w:sz w:val="21"/>
              </w:rPr>
            </w:pPr>
            <w:r>
              <w:rPr>
                <w:rFonts w:ascii="SimSun" w:eastAsia="SimSun" w:hint="eastAsia"/>
                <w:sz w:val="21"/>
              </w:rPr>
              <w:t>关联交易结算方式</w:t>
            </w:r>
          </w:p>
        </w:tc>
        <w:tc>
          <w:tcPr>
            <w:tcW w:w="1342" w:type="dxa"/>
            <w:shd w:val="clear" w:color="auto" w:fill="D9D9D9"/>
          </w:tcPr>
          <w:p>
            <w:pPr>
              <w:pStyle w:val="TableParagraph"/>
              <w:rPr>
                <w:rFonts w:ascii="SimSun"/>
                <w:sz w:val="20"/>
              </w:rPr>
            </w:pPr>
          </w:p>
          <w:p>
            <w:pPr>
              <w:pStyle w:val="TableParagraph"/>
              <w:spacing w:before="155"/>
              <w:ind w:right="241"/>
              <w:jc w:val="right"/>
              <w:rPr>
                <w:rFonts w:ascii="SimSun" w:eastAsia="SimSun" w:hint="eastAsia"/>
                <w:sz w:val="21"/>
              </w:rPr>
            </w:pPr>
            <w:r>
              <w:rPr>
                <w:rFonts w:ascii="SimSun" w:eastAsia="SimSun" w:hint="eastAsia"/>
                <w:sz w:val="21"/>
              </w:rPr>
              <w:t>市场价格</w:t>
            </w:r>
          </w:p>
        </w:tc>
        <w:tc>
          <w:tcPr>
            <w:tcW w:w="1983" w:type="dxa"/>
            <w:shd w:val="clear" w:color="auto" w:fill="D9D9D9"/>
          </w:tcPr>
          <w:p>
            <w:pPr>
              <w:pStyle w:val="TableParagraph"/>
              <w:spacing w:line="242" w:lineRule="auto" w:before="1"/>
              <w:ind w:left="141" w:right="139"/>
              <w:jc w:val="both"/>
              <w:rPr>
                <w:rFonts w:ascii="SimSun" w:eastAsia="SimSun" w:hint="eastAsia"/>
                <w:sz w:val="21"/>
              </w:rPr>
            </w:pPr>
            <w:r>
              <w:rPr>
                <w:rFonts w:ascii="SimSun" w:eastAsia="SimSun" w:hint="eastAsia"/>
                <w:sz w:val="21"/>
              </w:rPr>
              <w:t>交易价格与账面价值或评估价值、市场公允价值差异较</w:t>
            </w:r>
          </w:p>
          <w:p>
            <w:pPr>
              <w:pStyle w:val="TableParagraph"/>
              <w:spacing w:line="250" w:lineRule="exact" w:before="3"/>
              <w:ind w:left="563"/>
              <w:rPr>
                <w:rFonts w:ascii="SimSun" w:eastAsia="SimSun" w:hint="eastAsia"/>
                <w:sz w:val="21"/>
              </w:rPr>
            </w:pPr>
            <w:r>
              <w:rPr>
                <w:rFonts w:ascii="SimSun" w:eastAsia="SimSun" w:hint="eastAsia"/>
                <w:sz w:val="21"/>
              </w:rPr>
              <w:t>大的原因</w:t>
            </w:r>
          </w:p>
        </w:tc>
      </w:tr>
      <w:tr>
        <w:trPr>
          <w:trHeight w:val="544" w:hRule="atLeast"/>
        </w:trPr>
        <w:tc>
          <w:tcPr>
            <w:tcW w:w="1277" w:type="dxa"/>
          </w:tcPr>
          <w:p>
            <w:pPr>
              <w:pStyle w:val="TableParagraph"/>
              <w:spacing w:before="137"/>
              <w:ind w:left="107"/>
              <w:rPr>
                <w:rFonts w:ascii="SimSun" w:eastAsia="SimSun" w:hint="eastAsia"/>
                <w:sz w:val="21"/>
              </w:rPr>
            </w:pPr>
            <w:r>
              <w:rPr>
                <w:rFonts w:ascii="SimSun" w:eastAsia="SimSun" w:hint="eastAsia"/>
                <w:sz w:val="21"/>
              </w:rPr>
              <w:t>峰腾塑业</w:t>
            </w:r>
          </w:p>
        </w:tc>
        <w:tc>
          <w:tcPr>
            <w:tcW w:w="1985" w:type="dxa"/>
          </w:tcPr>
          <w:p>
            <w:pPr>
              <w:pStyle w:val="TableParagraph"/>
              <w:spacing w:before="1"/>
              <w:ind w:left="108"/>
              <w:rPr>
                <w:rFonts w:ascii="SimSun" w:eastAsia="SimSun" w:hint="eastAsia"/>
                <w:sz w:val="21"/>
              </w:rPr>
            </w:pPr>
            <w:r>
              <w:rPr>
                <w:rFonts w:ascii="SimSun" w:eastAsia="SimSun" w:hint="eastAsia"/>
                <w:spacing w:val="7"/>
                <w:sz w:val="21"/>
              </w:rPr>
              <w:t>本公司实际控制人</w:t>
            </w:r>
          </w:p>
          <w:p>
            <w:pPr>
              <w:pStyle w:val="TableParagraph"/>
              <w:spacing w:line="250" w:lineRule="exact" w:before="4"/>
              <w:ind w:left="108"/>
              <w:rPr>
                <w:rFonts w:ascii="SimSun" w:eastAsia="SimSun" w:hint="eastAsia"/>
                <w:sz w:val="21"/>
              </w:rPr>
            </w:pPr>
            <w:r>
              <w:rPr>
                <w:rFonts w:ascii="SimSun" w:eastAsia="SimSun" w:hint="eastAsia"/>
                <w:sz w:val="21"/>
              </w:rPr>
              <w:t>控制的公司</w:t>
            </w:r>
          </w:p>
        </w:tc>
        <w:tc>
          <w:tcPr>
            <w:tcW w:w="1242" w:type="dxa"/>
          </w:tcPr>
          <w:p>
            <w:pPr>
              <w:pStyle w:val="TableParagraph"/>
              <w:spacing w:before="137"/>
              <w:ind w:left="180" w:right="172"/>
              <w:jc w:val="center"/>
              <w:rPr>
                <w:rFonts w:ascii="SimSun" w:eastAsia="SimSun" w:hint="eastAsia"/>
                <w:sz w:val="21"/>
              </w:rPr>
            </w:pPr>
            <w:r>
              <w:rPr>
                <w:rFonts w:ascii="SimSun" w:eastAsia="SimSun" w:hint="eastAsia"/>
                <w:sz w:val="21"/>
              </w:rPr>
              <w:t>购买商品</w:t>
            </w:r>
          </w:p>
        </w:tc>
        <w:tc>
          <w:tcPr>
            <w:tcW w:w="975" w:type="dxa"/>
          </w:tcPr>
          <w:p>
            <w:pPr>
              <w:pStyle w:val="TableParagraph"/>
              <w:spacing w:before="137"/>
              <w:ind w:left="151" w:right="144"/>
              <w:jc w:val="center"/>
              <w:rPr>
                <w:rFonts w:ascii="SimSun" w:eastAsia="SimSun" w:hint="eastAsia"/>
                <w:sz w:val="21"/>
              </w:rPr>
            </w:pPr>
            <w:r>
              <w:rPr>
                <w:rFonts w:ascii="SimSun" w:eastAsia="SimSun" w:hint="eastAsia"/>
                <w:sz w:val="21"/>
              </w:rPr>
              <w:t>编织袋</w:t>
            </w:r>
          </w:p>
        </w:tc>
        <w:tc>
          <w:tcPr>
            <w:tcW w:w="1114" w:type="dxa"/>
          </w:tcPr>
          <w:p>
            <w:pPr>
              <w:pStyle w:val="TableParagraph"/>
              <w:spacing w:before="137"/>
              <w:ind w:left="11"/>
              <w:jc w:val="center"/>
              <w:rPr>
                <w:rFonts w:ascii="SimSun" w:eastAsia="SimSun" w:hint="eastAsia"/>
                <w:sz w:val="21"/>
              </w:rPr>
            </w:pPr>
            <w:r>
              <w:rPr>
                <w:rFonts w:ascii="SimSun" w:eastAsia="SimSun" w:hint="eastAsia"/>
                <w:sz w:val="21"/>
              </w:rPr>
              <w:t>市场价</w:t>
            </w:r>
          </w:p>
        </w:tc>
        <w:tc>
          <w:tcPr>
            <w:tcW w:w="1059" w:type="dxa"/>
          </w:tcPr>
          <w:p>
            <w:pPr>
              <w:pStyle w:val="TableParagraph"/>
              <w:spacing w:before="147"/>
              <w:ind w:right="97"/>
              <w:jc w:val="right"/>
              <w:rPr>
                <w:sz w:val="21"/>
              </w:rPr>
            </w:pPr>
            <w:r>
              <w:rPr>
                <w:sz w:val="21"/>
              </w:rPr>
              <w:t>1.53</w:t>
            </w:r>
          </w:p>
        </w:tc>
        <w:tc>
          <w:tcPr>
            <w:tcW w:w="1532" w:type="dxa"/>
          </w:tcPr>
          <w:p>
            <w:pPr>
              <w:pStyle w:val="TableParagraph"/>
              <w:spacing w:before="147"/>
              <w:ind w:right="99"/>
              <w:jc w:val="right"/>
              <w:rPr>
                <w:sz w:val="21"/>
              </w:rPr>
            </w:pPr>
            <w:r>
              <w:rPr>
                <w:sz w:val="21"/>
              </w:rPr>
              <w:t>90,623,648.35</w:t>
            </w:r>
          </w:p>
        </w:tc>
        <w:tc>
          <w:tcPr>
            <w:tcW w:w="1124" w:type="dxa"/>
          </w:tcPr>
          <w:p>
            <w:pPr>
              <w:pStyle w:val="TableParagraph"/>
              <w:spacing w:before="147"/>
              <w:ind w:right="97"/>
              <w:jc w:val="right"/>
              <w:rPr>
                <w:sz w:val="21"/>
              </w:rPr>
            </w:pPr>
            <w:r>
              <w:rPr>
                <w:sz w:val="21"/>
              </w:rPr>
              <w:t>100.00</w:t>
            </w:r>
          </w:p>
        </w:tc>
        <w:tc>
          <w:tcPr>
            <w:tcW w:w="1403" w:type="dxa"/>
          </w:tcPr>
          <w:p>
            <w:pPr>
              <w:pStyle w:val="TableParagraph"/>
              <w:spacing w:before="137"/>
              <w:ind w:right="271"/>
              <w:jc w:val="right"/>
              <w:rPr>
                <w:rFonts w:ascii="SimSun" w:eastAsia="SimSun" w:hint="eastAsia"/>
                <w:sz w:val="21"/>
              </w:rPr>
            </w:pPr>
            <w:r>
              <w:rPr>
                <w:rFonts w:ascii="SimSun" w:eastAsia="SimSun" w:hint="eastAsia"/>
                <w:sz w:val="21"/>
              </w:rPr>
              <w:t>每月结算</w:t>
            </w:r>
          </w:p>
        </w:tc>
        <w:tc>
          <w:tcPr>
            <w:tcW w:w="1342" w:type="dxa"/>
          </w:tcPr>
          <w:p>
            <w:pPr>
              <w:pStyle w:val="TableParagraph"/>
              <w:spacing w:before="147"/>
              <w:ind w:left="227" w:right="224"/>
              <w:jc w:val="center"/>
              <w:rPr>
                <w:sz w:val="21"/>
              </w:rPr>
            </w:pPr>
            <w:r>
              <w:rPr>
                <w:sz w:val="21"/>
              </w:rPr>
              <w:t>1.53</w:t>
            </w:r>
          </w:p>
        </w:tc>
        <w:tc>
          <w:tcPr>
            <w:tcW w:w="1983" w:type="dxa"/>
          </w:tcPr>
          <w:p>
            <w:pPr>
              <w:pStyle w:val="TableParagraph"/>
              <w:spacing w:before="147"/>
              <w:ind w:right="103"/>
              <w:jc w:val="right"/>
              <w:rPr>
                <w:sz w:val="21"/>
              </w:rPr>
            </w:pPr>
            <w:r>
              <w:rPr>
                <w:w w:val="100"/>
                <w:sz w:val="21"/>
              </w:rPr>
              <w:t>-</w:t>
            </w:r>
          </w:p>
        </w:tc>
      </w:tr>
      <w:tr>
        <w:trPr>
          <w:trHeight w:val="818" w:hRule="atLeast"/>
        </w:trPr>
        <w:tc>
          <w:tcPr>
            <w:tcW w:w="1277" w:type="dxa"/>
          </w:tcPr>
          <w:p>
            <w:pPr>
              <w:pStyle w:val="TableParagraph"/>
              <w:spacing w:before="5"/>
              <w:rPr>
                <w:rFonts w:ascii="SimSun"/>
                <w:sz w:val="21"/>
              </w:rPr>
            </w:pPr>
          </w:p>
          <w:p>
            <w:pPr>
              <w:pStyle w:val="TableParagraph"/>
              <w:ind w:left="107"/>
              <w:rPr>
                <w:rFonts w:ascii="SimSun" w:eastAsia="SimSun" w:hint="eastAsia"/>
                <w:sz w:val="21"/>
              </w:rPr>
            </w:pPr>
            <w:r>
              <w:rPr>
                <w:rFonts w:ascii="SimSun" w:eastAsia="SimSun" w:hint="eastAsia"/>
                <w:sz w:val="21"/>
              </w:rPr>
              <w:t>宁东加油站</w:t>
            </w:r>
          </w:p>
        </w:tc>
        <w:tc>
          <w:tcPr>
            <w:tcW w:w="1985" w:type="dxa"/>
          </w:tcPr>
          <w:p>
            <w:pPr>
              <w:pStyle w:val="TableParagraph"/>
              <w:spacing w:line="270" w:lineRule="atLeast"/>
              <w:ind w:left="108" w:right="95"/>
              <w:jc w:val="both"/>
              <w:rPr>
                <w:rFonts w:ascii="SimSun" w:eastAsia="SimSun" w:hint="eastAsia"/>
                <w:sz w:val="21"/>
              </w:rPr>
            </w:pPr>
            <w:r>
              <w:rPr>
                <w:rFonts w:ascii="SimSun" w:eastAsia="SimSun" w:hint="eastAsia"/>
                <w:spacing w:val="7"/>
                <w:sz w:val="21"/>
              </w:rPr>
              <w:t>与本公司实际控制人关系密切的家庭</w:t>
            </w:r>
            <w:r>
              <w:rPr>
                <w:rFonts w:ascii="SimSun" w:eastAsia="SimSun" w:hint="eastAsia"/>
                <w:sz w:val="21"/>
              </w:rPr>
              <w:t>成员控制的公司</w:t>
            </w:r>
          </w:p>
        </w:tc>
        <w:tc>
          <w:tcPr>
            <w:tcW w:w="1242" w:type="dxa"/>
          </w:tcPr>
          <w:p>
            <w:pPr>
              <w:pStyle w:val="TableParagraph"/>
              <w:spacing w:before="5"/>
              <w:rPr>
                <w:rFonts w:ascii="SimSun"/>
                <w:sz w:val="21"/>
              </w:rPr>
            </w:pPr>
          </w:p>
          <w:p>
            <w:pPr>
              <w:pStyle w:val="TableParagraph"/>
              <w:ind w:left="180" w:right="172"/>
              <w:jc w:val="center"/>
              <w:rPr>
                <w:rFonts w:ascii="SimSun" w:eastAsia="SimSun" w:hint="eastAsia"/>
                <w:sz w:val="21"/>
              </w:rPr>
            </w:pPr>
            <w:r>
              <w:rPr>
                <w:rFonts w:ascii="SimSun" w:eastAsia="SimSun" w:hint="eastAsia"/>
                <w:sz w:val="21"/>
              </w:rPr>
              <w:t>购买商品</w:t>
            </w:r>
          </w:p>
        </w:tc>
        <w:tc>
          <w:tcPr>
            <w:tcW w:w="975" w:type="dxa"/>
          </w:tcPr>
          <w:p>
            <w:pPr>
              <w:pStyle w:val="TableParagraph"/>
              <w:spacing w:before="5"/>
              <w:rPr>
                <w:rFonts w:ascii="SimSun"/>
                <w:sz w:val="21"/>
              </w:rPr>
            </w:pPr>
          </w:p>
          <w:p>
            <w:pPr>
              <w:pStyle w:val="TableParagraph"/>
              <w:ind w:left="151" w:right="144"/>
              <w:jc w:val="center"/>
              <w:rPr>
                <w:rFonts w:ascii="SimSun" w:eastAsia="SimSun" w:hint="eastAsia"/>
                <w:sz w:val="21"/>
              </w:rPr>
            </w:pPr>
            <w:r>
              <w:rPr>
                <w:rFonts w:ascii="SimSun" w:eastAsia="SimSun" w:hint="eastAsia"/>
                <w:sz w:val="21"/>
              </w:rPr>
              <w:t>汽油</w:t>
            </w:r>
          </w:p>
        </w:tc>
        <w:tc>
          <w:tcPr>
            <w:tcW w:w="1114" w:type="dxa"/>
          </w:tcPr>
          <w:p>
            <w:pPr>
              <w:pStyle w:val="TableParagraph"/>
              <w:spacing w:before="138"/>
              <w:ind w:left="184"/>
              <w:jc w:val="center"/>
              <w:rPr>
                <w:rFonts w:ascii="SimSun" w:eastAsia="SimSun" w:hint="eastAsia"/>
                <w:sz w:val="21"/>
              </w:rPr>
            </w:pPr>
            <w:r>
              <w:rPr>
                <w:rFonts w:ascii="SimSun" w:eastAsia="SimSun" w:hint="eastAsia"/>
                <w:sz w:val="21"/>
              </w:rPr>
              <w:t>市场价</w:t>
            </w:r>
          </w:p>
          <w:p>
            <w:pPr>
              <w:pStyle w:val="TableParagraph"/>
              <w:spacing w:before="4"/>
              <w:ind w:left="179"/>
              <w:jc w:val="center"/>
              <w:rPr>
                <w:rFonts w:ascii="SimSun" w:eastAsia="SimSun" w:hint="eastAsia"/>
                <w:sz w:val="21"/>
              </w:rPr>
            </w:pPr>
            <w:r>
              <w:rPr>
                <w:rFonts w:ascii="SimSun" w:eastAsia="SimSun" w:hint="eastAsia"/>
                <w:sz w:val="21"/>
              </w:rPr>
              <w:t>（元</w:t>
            </w:r>
            <w:r>
              <w:rPr>
                <w:sz w:val="21"/>
              </w:rPr>
              <w:t>/</w:t>
            </w:r>
            <w:r>
              <w:rPr>
                <w:rFonts w:ascii="SimSun" w:eastAsia="SimSun" w:hint="eastAsia"/>
                <w:sz w:val="21"/>
              </w:rPr>
              <w:t>升）</w:t>
            </w:r>
          </w:p>
        </w:tc>
        <w:tc>
          <w:tcPr>
            <w:tcW w:w="1059" w:type="dxa"/>
          </w:tcPr>
          <w:p>
            <w:pPr>
              <w:pStyle w:val="TableParagraph"/>
              <w:spacing w:before="12"/>
              <w:rPr>
                <w:rFonts w:ascii="SimSun"/>
                <w:sz w:val="21"/>
              </w:rPr>
            </w:pPr>
          </w:p>
          <w:p>
            <w:pPr>
              <w:pStyle w:val="TableParagraph"/>
              <w:ind w:right="97"/>
              <w:jc w:val="right"/>
              <w:rPr>
                <w:sz w:val="21"/>
              </w:rPr>
            </w:pPr>
            <w:r>
              <w:rPr>
                <w:sz w:val="21"/>
              </w:rPr>
              <w:t>6.76</w:t>
            </w:r>
          </w:p>
        </w:tc>
        <w:tc>
          <w:tcPr>
            <w:tcW w:w="1532" w:type="dxa"/>
          </w:tcPr>
          <w:p>
            <w:pPr>
              <w:pStyle w:val="TableParagraph"/>
              <w:spacing w:before="12"/>
              <w:rPr>
                <w:rFonts w:ascii="SimSun"/>
                <w:sz w:val="21"/>
              </w:rPr>
            </w:pPr>
          </w:p>
          <w:p>
            <w:pPr>
              <w:pStyle w:val="TableParagraph"/>
              <w:ind w:right="98"/>
              <w:jc w:val="right"/>
              <w:rPr>
                <w:sz w:val="21"/>
              </w:rPr>
            </w:pPr>
            <w:r>
              <w:rPr>
                <w:sz w:val="21"/>
              </w:rPr>
              <w:t>3,366,110.77</w:t>
            </w:r>
          </w:p>
        </w:tc>
        <w:tc>
          <w:tcPr>
            <w:tcW w:w="1124" w:type="dxa"/>
          </w:tcPr>
          <w:p>
            <w:pPr>
              <w:pStyle w:val="TableParagraph"/>
              <w:spacing w:before="12"/>
              <w:rPr>
                <w:rFonts w:ascii="SimSun"/>
                <w:sz w:val="21"/>
              </w:rPr>
            </w:pPr>
          </w:p>
          <w:p>
            <w:pPr>
              <w:pStyle w:val="TableParagraph"/>
              <w:ind w:right="97"/>
              <w:jc w:val="right"/>
              <w:rPr>
                <w:sz w:val="21"/>
              </w:rPr>
            </w:pPr>
            <w:r>
              <w:rPr>
                <w:sz w:val="21"/>
              </w:rPr>
              <w:t>90.98</w:t>
            </w:r>
          </w:p>
        </w:tc>
        <w:tc>
          <w:tcPr>
            <w:tcW w:w="1403" w:type="dxa"/>
          </w:tcPr>
          <w:p>
            <w:pPr>
              <w:pStyle w:val="TableParagraph"/>
              <w:spacing w:before="5"/>
              <w:rPr>
                <w:rFonts w:ascii="SimSun"/>
                <w:sz w:val="21"/>
              </w:rPr>
            </w:pPr>
          </w:p>
          <w:p>
            <w:pPr>
              <w:pStyle w:val="TableParagraph"/>
              <w:ind w:right="271"/>
              <w:jc w:val="right"/>
              <w:rPr>
                <w:rFonts w:ascii="SimSun" w:eastAsia="SimSun" w:hint="eastAsia"/>
                <w:sz w:val="21"/>
              </w:rPr>
            </w:pPr>
            <w:r>
              <w:rPr>
                <w:rFonts w:ascii="SimSun" w:eastAsia="SimSun" w:hint="eastAsia"/>
                <w:sz w:val="21"/>
              </w:rPr>
              <w:t>每月付款</w:t>
            </w:r>
          </w:p>
        </w:tc>
        <w:tc>
          <w:tcPr>
            <w:tcW w:w="1342" w:type="dxa"/>
          </w:tcPr>
          <w:p>
            <w:pPr>
              <w:pStyle w:val="TableParagraph"/>
              <w:spacing w:before="12"/>
              <w:rPr>
                <w:rFonts w:ascii="SimSun"/>
                <w:sz w:val="21"/>
              </w:rPr>
            </w:pPr>
          </w:p>
          <w:p>
            <w:pPr>
              <w:pStyle w:val="TableParagraph"/>
              <w:ind w:left="227" w:right="224"/>
              <w:jc w:val="center"/>
              <w:rPr>
                <w:sz w:val="21"/>
              </w:rPr>
            </w:pPr>
            <w:r>
              <w:rPr>
                <w:sz w:val="21"/>
              </w:rPr>
              <w:t>6.76</w:t>
            </w:r>
          </w:p>
        </w:tc>
        <w:tc>
          <w:tcPr>
            <w:tcW w:w="1983" w:type="dxa"/>
          </w:tcPr>
          <w:p>
            <w:pPr>
              <w:pStyle w:val="TableParagraph"/>
              <w:spacing w:before="12"/>
              <w:rPr>
                <w:rFonts w:ascii="SimSun"/>
                <w:sz w:val="21"/>
              </w:rPr>
            </w:pPr>
          </w:p>
          <w:p>
            <w:pPr>
              <w:pStyle w:val="TableParagraph"/>
              <w:ind w:right="103"/>
              <w:jc w:val="right"/>
              <w:rPr>
                <w:sz w:val="21"/>
              </w:rPr>
            </w:pPr>
            <w:r>
              <w:rPr>
                <w:w w:val="100"/>
                <w:sz w:val="21"/>
              </w:rPr>
              <w:t>-</w:t>
            </w:r>
          </w:p>
        </w:tc>
      </w:tr>
      <w:tr>
        <w:trPr>
          <w:trHeight w:val="817" w:hRule="atLeast"/>
        </w:trPr>
        <w:tc>
          <w:tcPr>
            <w:tcW w:w="1277" w:type="dxa"/>
          </w:tcPr>
          <w:p>
            <w:pPr>
              <w:pStyle w:val="TableParagraph"/>
              <w:spacing w:before="5"/>
              <w:rPr>
                <w:rFonts w:ascii="SimSun"/>
                <w:sz w:val="21"/>
              </w:rPr>
            </w:pPr>
          </w:p>
          <w:p>
            <w:pPr>
              <w:pStyle w:val="TableParagraph"/>
              <w:ind w:left="107"/>
              <w:rPr>
                <w:rFonts w:ascii="SimSun" w:eastAsia="SimSun" w:hint="eastAsia"/>
                <w:sz w:val="21"/>
              </w:rPr>
            </w:pPr>
            <w:r>
              <w:rPr>
                <w:rFonts w:ascii="SimSun" w:eastAsia="SimSun" w:hint="eastAsia"/>
                <w:sz w:val="21"/>
              </w:rPr>
              <w:t>宁东加油站</w:t>
            </w:r>
          </w:p>
        </w:tc>
        <w:tc>
          <w:tcPr>
            <w:tcW w:w="1985" w:type="dxa"/>
          </w:tcPr>
          <w:p>
            <w:pPr>
              <w:pStyle w:val="TableParagraph"/>
              <w:spacing w:before="1"/>
              <w:ind w:left="108"/>
              <w:rPr>
                <w:rFonts w:ascii="SimSun" w:eastAsia="SimSun" w:hint="eastAsia"/>
                <w:sz w:val="21"/>
              </w:rPr>
            </w:pPr>
            <w:r>
              <w:rPr>
                <w:rFonts w:ascii="SimSun" w:eastAsia="SimSun" w:hint="eastAsia"/>
                <w:spacing w:val="7"/>
                <w:sz w:val="21"/>
              </w:rPr>
              <w:t>与本公司实际控制</w:t>
            </w:r>
          </w:p>
          <w:p>
            <w:pPr>
              <w:pStyle w:val="TableParagraph"/>
              <w:spacing w:line="270" w:lineRule="atLeast"/>
              <w:ind w:left="108" w:right="95"/>
              <w:rPr>
                <w:rFonts w:ascii="SimSun" w:eastAsia="SimSun" w:hint="eastAsia"/>
                <w:sz w:val="21"/>
              </w:rPr>
            </w:pPr>
            <w:r>
              <w:rPr>
                <w:rFonts w:ascii="SimSun" w:eastAsia="SimSun" w:hint="eastAsia"/>
                <w:spacing w:val="7"/>
                <w:sz w:val="21"/>
              </w:rPr>
              <w:t>人关系密切的家庭</w:t>
            </w:r>
            <w:r>
              <w:rPr>
                <w:rFonts w:ascii="SimSun" w:eastAsia="SimSun" w:hint="eastAsia"/>
                <w:sz w:val="21"/>
              </w:rPr>
              <w:t>成员控制的公司</w:t>
            </w:r>
          </w:p>
        </w:tc>
        <w:tc>
          <w:tcPr>
            <w:tcW w:w="1242" w:type="dxa"/>
          </w:tcPr>
          <w:p>
            <w:pPr>
              <w:pStyle w:val="TableParagraph"/>
              <w:spacing w:before="5"/>
              <w:rPr>
                <w:rFonts w:ascii="SimSun"/>
                <w:sz w:val="21"/>
              </w:rPr>
            </w:pPr>
          </w:p>
          <w:p>
            <w:pPr>
              <w:pStyle w:val="TableParagraph"/>
              <w:ind w:left="180" w:right="172"/>
              <w:jc w:val="center"/>
              <w:rPr>
                <w:rFonts w:ascii="SimSun" w:eastAsia="SimSun" w:hint="eastAsia"/>
                <w:sz w:val="21"/>
              </w:rPr>
            </w:pPr>
            <w:r>
              <w:rPr>
                <w:rFonts w:ascii="SimSun" w:eastAsia="SimSun" w:hint="eastAsia"/>
                <w:sz w:val="21"/>
              </w:rPr>
              <w:t>购买商品</w:t>
            </w:r>
          </w:p>
        </w:tc>
        <w:tc>
          <w:tcPr>
            <w:tcW w:w="975" w:type="dxa"/>
          </w:tcPr>
          <w:p>
            <w:pPr>
              <w:pStyle w:val="TableParagraph"/>
              <w:spacing w:before="5"/>
              <w:rPr>
                <w:rFonts w:ascii="SimSun"/>
                <w:sz w:val="21"/>
              </w:rPr>
            </w:pPr>
          </w:p>
          <w:p>
            <w:pPr>
              <w:pStyle w:val="TableParagraph"/>
              <w:ind w:left="151" w:right="144"/>
              <w:jc w:val="center"/>
              <w:rPr>
                <w:rFonts w:ascii="SimSun" w:eastAsia="SimSun" w:hint="eastAsia"/>
                <w:sz w:val="21"/>
              </w:rPr>
            </w:pPr>
            <w:r>
              <w:rPr>
                <w:rFonts w:ascii="SimSun" w:eastAsia="SimSun" w:hint="eastAsia"/>
                <w:sz w:val="21"/>
              </w:rPr>
              <w:t>柴油</w:t>
            </w:r>
          </w:p>
        </w:tc>
        <w:tc>
          <w:tcPr>
            <w:tcW w:w="1114" w:type="dxa"/>
          </w:tcPr>
          <w:p>
            <w:pPr>
              <w:pStyle w:val="TableParagraph"/>
              <w:spacing w:before="137"/>
              <w:ind w:left="184"/>
              <w:jc w:val="center"/>
              <w:rPr>
                <w:rFonts w:ascii="SimSun" w:eastAsia="SimSun" w:hint="eastAsia"/>
                <w:sz w:val="21"/>
              </w:rPr>
            </w:pPr>
            <w:r>
              <w:rPr>
                <w:rFonts w:ascii="SimSun" w:eastAsia="SimSun" w:hint="eastAsia"/>
                <w:sz w:val="21"/>
              </w:rPr>
              <w:t>市场价</w:t>
            </w:r>
          </w:p>
          <w:p>
            <w:pPr>
              <w:pStyle w:val="TableParagraph"/>
              <w:spacing w:before="3"/>
              <w:ind w:left="179"/>
              <w:jc w:val="center"/>
              <w:rPr>
                <w:rFonts w:ascii="SimSun" w:eastAsia="SimSun" w:hint="eastAsia"/>
                <w:sz w:val="21"/>
              </w:rPr>
            </w:pPr>
            <w:r>
              <w:rPr>
                <w:rFonts w:ascii="SimSun" w:eastAsia="SimSun" w:hint="eastAsia"/>
                <w:sz w:val="21"/>
              </w:rPr>
              <w:t>（元</w:t>
            </w:r>
            <w:r>
              <w:rPr>
                <w:sz w:val="21"/>
              </w:rPr>
              <w:t>/</w:t>
            </w:r>
            <w:r>
              <w:rPr>
                <w:rFonts w:ascii="SimSun" w:eastAsia="SimSun" w:hint="eastAsia"/>
                <w:sz w:val="21"/>
              </w:rPr>
              <w:t>升）</w:t>
            </w:r>
          </w:p>
        </w:tc>
        <w:tc>
          <w:tcPr>
            <w:tcW w:w="1059" w:type="dxa"/>
          </w:tcPr>
          <w:p>
            <w:pPr>
              <w:pStyle w:val="TableParagraph"/>
              <w:spacing w:before="12"/>
              <w:rPr>
                <w:rFonts w:ascii="SimSun"/>
                <w:sz w:val="21"/>
              </w:rPr>
            </w:pPr>
          </w:p>
          <w:p>
            <w:pPr>
              <w:pStyle w:val="TableParagraph"/>
              <w:ind w:right="97"/>
              <w:jc w:val="right"/>
              <w:rPr>
                <w:sz w:val="21"/>
              </w:rPr>
            </w:pPr>
            <w:r>
              <w:rPr>
                <w:sz w:val="21"/>
              </w:rPr>
              <w:t>6.63</w:t>
            </w:r>
          </w:p>
        </w:tc>
        <w:tc>
          <w:tcPr>
            <w:tcW w:w="1532" w:type="dxa"/>
          </w:tcPr>
          <w:p>
            <w:pPr>
              <w:pStyle w:val="TableParagraph"/>
              <w:spacing w:before="12"/>
              <w:rPr>
                <w:rFonts w:ascii="SimSun"/>
                <w:sz w:val="21"/>
              </w:rPr>
            </w:pPr>
          </w:p>
          <w:p>
            <w:pPr>
              <w:pStyle w:val="TableParagraph"/>
              <w:ind w:right="99"/>
              <w:jc w:val="right"/>
              <w:rPr>
                <w:sz w:val="21"/>
              </w:rPr>
            </w:pPr>
            <w:r>
              <w:rPr>
                <w:sz w:val="21"/>
              </w:rPr>
              <w:t>52,735,735.38</w:t>
            </w:r>
          </w:p>
        </w:tc>
        <w:tc>
          <w:tcPr>
            <w:tcW w:w="1124" w:type="dxa"/>
          </w:tcPr>
          <w:p>
            <w:pPr>
              <w:pStyle w:val="TableParagraph"/>
              <w:spacing w:before="12"/>
              <w:rPr>
                <w:rFonts w:ascii="SimSun"/>
                <w:sz w:val="21"/>
              </w:rPr>
            </w:pPr>
          </w:p>
          <w:p>
            <w:pPr>
              <w:pStyle w:val="TableParagraph"/>
              <w:ind w:right="97"/>
              <w:jc w:val="right"/>
              <w:rPr>
                <w:sz w:val="21"/>
              </w:rPr>
            </w:pPr>
            <w:r>
              <w:rPr>
                <w:sz w:val="21"/>
              </w:rPr>
              <w:t>100.00</w:t>
            </w:r>
          </w:p>
        </w:tc>
        <w:tc>
          <w:tcPr>
            <w:tcW w:w="1403" w:type="dxa"/>
          </w:tcPr>
          <w:p>
            <w:pPr>
              <w:pStyle w:val="TableParagraph"/>
              <w:spacing w:before="5"/>
              <w:rPr>
                <w:rFonts w:ascii="SimSun"/>
                <w:sz w:val="21"/>
              </w:rPr>
            </w:pPr>
          </w:p>
          <w:p>
            <w:pPr>
              <w:pStyle w:val="TableParagraph"/>
              <w:ind w:right="271"/>
              <w:jc w:val="right"/>
              <w:rPr>
                <w:rFonts w:ascii="SimSun" w:eastAsia="SimSun" w:hint="eastAsia"/>
                <w:sz w:val="21"/>
              </w:rPr>
            </w:pPr>
            <w:r>
              <w:rPr>
                <w:rFonts w:ascii="SimSun" w:eastAsia="SimSun" w:hint="eastAsia"/>
                <w:sz w:val="21"/>
              </w:rPr>
              <w:t>每月付款</w:t>
            </w:r>
          </w:p>
        </w:tc>
        <w:tc>
          <w:tcPr>
            <w:tcW w:w="1342" w:type="dxa"/>
          </w:tcPr>
          <w:p>
            <w:pPr>
              <w:pStyle w:val="TableParagraph"/>
              <w:spacing w:before="12"/>
              <w:rPr>
                <w:rFonts w:ascii="SimSun"/>
                <w:sz w:val="21"/>
              </w:rPr>
            </w:pPr>
          </w:p>
          <w:p>
            <w:pPr>
              <w:pStyle w:val="TableParagraph"/>
              <w:ind w:left="227" w:right="224"/>
              <w:jc w:val="center"/>
              <w:rPr>
                <w:sz w:val="21"/>
              </w:rPr>
            </w:pPr>
            <w:r>
              <w:rPr>
                <w:sz w:val="21"/>
              </w:rPr>
              <w:t>6.63</w:t>
            </w:r>
          </w:p>
        </w:tc>
        <w:tc>
          <w:tcPr>
            <w:tcW w:w="1983" w:type="dxa"/>
          </w:tcPr>
          <w:p>
            <w:pPr>
              <w:pStyle w:val="TableParagraph"/>
              <w:spacing w:before="12"/>
              <w:rPr>
                <w:rFonts w:ascii="SimSun"/>
                <w:sz w:val="21"/>
              </w:rPr>
            </w:pPr>
          </w:p>
          <w:p>
            <w:pPr>
              <w:pStyle w:val="TableParagraph"/>
              <w:ind w:right="103"/>
              <w:jc w:val="right"/>
              <w:rPr>
                <w:sz w:val="21"/>
              </w:rPr>
            </w:pPr>
            <w:r>
              <w:rPr>
                <w:w w:val="100"/>
                <w:sz w:val="21"/>
              </w:rPr>
              <w:t>-</w:t>
            </w:r>
          </w:p>
        </w:tc>
      </w:tr>
      <w:tr>
        <w:trPr>
          <w:trHeight w:val="815" w:hRule="atLeast"/>
        </w:trPr>
        <w:tc>
          <w:tcPr>
            <w:tcW w:w="1277" w:type="dxa"/>
          </w:tcPr>
          <w:p>
            <w:pPr>
              <w:pStyle w:val="TableParagraph"/>
              <w:spacing w:before="3"/>
              <w:rPr>
                <w:rFonts w:ascii="SimSun"/>
                <w:sz w:val="21"/>
              </w:rPr>
            </w:pPr>
          </w:p>
          <w:p>
            <w:pPr>
              <w:pStyle w:val="TableParagraph"/>
              <w:ind w:left="107"/>
              <w:rPr>
                <w:rFonts w:ascii="SimSun" w:eastAsia="SimSun" w:hint="eastAsia"/>
                <w:sz w:val="21"/>
              </w:rPr>
            </w:pPr>
            <w:r>
              <w:rPr>
                <w:rFonts w:ascii="SimSun" w:eastAsia="SimSun" w:hint="eastAsia"/>
                <w:sz w:val="21"/>
              </w:rPr>
              <w:t>宁夏锐安</w:t>
            </w:r>
          </w:p>
        </w:tc>
        <w:tc>
          <w:tcPr>
            <w:tcW w:w="1985" w:type="dxa"/>
          </w:tcPr>
          <w:p>
            <w:pPr>
              <w:pStyle w:val="TableParagraph"/>
              <w:spacing w:line="242" w:lineRule="auto" w:before="1"/>
              <w:ind w:left="108" w:right="95"/>
              <w:rPr>
                <w:rFonts w:ascii="SimSun" w:eastAsia="SimSun" w:hint="eastAsia"/>
                <w:sz w:val="21"/>
              </w:rPr>
            </w:pPr>
            <w:r>
              <w:rPr>
                <w:rFonts w:ascii="SimSun" w:eastAsia="SimSun" w:hint="eastAsia"/>
                <w:spacing w:val="7"/>
                <w:sz w:val="21"/>
              </w:rPr>
              <w:t>与本公司实际控制人关系密切的家庭</w:t>
            </w:r>
          </w:p>
          <w:p>
            <w:pPr>
              <w:pStyle w:val="TableParagraph"/>
              <w:spacing w:line="250" w:lineRule="exact" w:before="1"/>
              <w:ind w:left="108"/>
              <w:rPr>
                <w:rFonts w:ascii="SimSun" w:eastAsia="SimSun" w:hint="eastAsia"/>
                <w:sz w:val="21"/>
              </w:rPr>
            </w:pPr>
            <w:r>
              <w:rPr>
                <w:rFonts w:ascii="SimSun" w:eastAsia="SimSun" w:hint="eastAsia"/>
                <w:sz w:val="21"/>
              </w:rPr>
              <w:t>成员控制的公司</w:t>
            </w:r>
          </w:p>
        </w:tc>
        <w:tc>
          <w:tcPr>
            <w:tcW w:w="1242" w:type="dxa"/>
          </w:tcPr>
          <w:p>
            <w:pPr>
              <w:pStyle w:val="TableParagraph"/>
              <w:spacing w:before="3"/>
              <w:rPr>
                <w:rFonts w:ascii="SimSun"/>
                <w:sz w:val="21"/>
              </w:rPr>
            </w:pPr>
          </w:p>
          <w:p>
            <w:pPr>
              <w:pStyle w:val="TableParagraph"/>
              <w:ind w:left="180" w:right="172"/>
              <w:jc w:val="center"/>
              <w:rPr>
                <w:rFonts w:ascii="SimSun" w:eastAsia="SimSun" w:hint="eastAsia"/>
                <w:sz w:val="21"/>
              </w:rPr>
            </w:pPr>
            <w:r>
              <w:rPr>
                <w:rFonts w:ascii="SimSun" w:eastAsia="SimSun" w:hint="eastAsia"/>
                <w:sz w:val="21"/>
              </w:rPr>
              <w:t>采购服务</w:t>
            </w:r>
          </w:p>
        </w:tc>
        <w:tc>
          <w:tcPr>
            <w:tcW w:w="975" w:type="dxa"/>
          </w:tcPr>
          <w:p>
            <w:pPr>
              <w:pStyle w:val="TableParagraph"/>
              <w:spacing w:line="244" w:lineRule="auto" w:before="136"/>
              <w:ind w:left="169" w:right="159"/>
              <w:rPr>
                <w:rFonts w:ascii="SimSun" w:eastAsia="SimSun" w:hint="eastAsia"/>
                <w:sz w:val="21"/>
              </w:rPr>
            </w:pPr>
            <w:r>
              <w:rPr>
                <w:rFonts w:ascii="SimSun" w:eastAsia="SimSun" w:hint="eastAsia"/>
                <w:sz w:val="21"/>
              </w:rPr>
              <w:t>工程管理服务</w:t>
            </w:r>
          </w:p>
        </w:tc>
        <w:tc>
          <w:tcPr>
            <w:tcW w:w="1114" w:type="dxa"/>
          </w:tcPr>
          <w:p>
            <w:pPr>
              <w:pStyle w:val="TableParagraph"/>
              <w:spacing w:before="3"/>
              <w:rPr>
                <w:rFonts w:ascii="SimSun"/>
                <w:sz w:val="21"/>
              </w:rPr>
            </w:pPr>
          </w:p>
          <w:p>
            <w:pPr>
              <w:pStyle w:val="TableParagraph"/>
              <w:ind w:left="11"/>
              <w:jc w:val="center"/>
              <w:rPr>
                <w:rFonts w:ascii="SimSun" w:eastAsia="SimSun" w:hint="eastAsia"/>
                <w:sz w:val="21"/>
              </w:rPr>
            </w:pPr>
            <w:r>
              <w:rPr>
                <w:rFonts w:ascii="SimSun" w:eastAsia="SimSun" w:hint="eastAsia"/>
                <w:sz w:val="21"/>
              </w:rPr>
              <w:t>市场价</w:t>
            </w:r>
          </w:p>
        </w:tc>
        <w:tc>
          <w:tcPr>
            <w:tcW w:w="1059" w:type="dxa"/>
          </w:tcPr>
          <w:p>
            <w:pPr>
              <w:pStyle w:val="TableParagraph"/>
              <w:spacing w:before="3"/>
              <w:rPr>
                <w:rFonts w:ascii="SimSun"/>
                <w:sz w:val="21"/>
              </w:rPr>
            </w:pPr>
          </w:p>
          <w:p>
            <w:pPr>
              <w:pStyle w:val="TableParagraph"/>
              <w:ind w:right="97"/>
              <w:jc w:val="right"/>
              <w:rPr>
                <w:rFonts w:ascii="SimSun" w:eastAsia="SimSun" w:hint="eastAsia"/>
                <w:sz w:val="21"/>
              </w:rPr>
            </w:pPr>
            <w:r>
              <w:rPr>
                <w:rFonts w:ascii="SimSun" w:eastAsia="SimSun" w:hint="eastAsia"/>
                <w:sz w:val="21"/>
              </w:rPr>
              <w:t>不适用</w:t>
            </w:r>
          </w:p>
        </w:tc>
        <w:tc>
          <w:tcPr>
            <w:tcW w:w="1532" w:type="dxa"/>
          </w:tcPr>
          <w:p>
            <w:pPr>
              <w:pStyle w:val="TableParagraph"/>
              <w:spacing w:before="12"/>
              <w:rPr>
                <w:rFonts w:ascii="SimSun"/>
                <w:sz w:val="21"/>
              </w:rPr>
            </w:pPr>
          </w:p>
          <w:p>
            <w:pPr>
              <w:pStyle w:val="TableParagraph"/>
              <w:ind w:right="98"/>
              <w:jc w:val="right"/>
              <w:rPr>
                <w:sz w:val="21"/>
              </w:rPr>
            </w:pPr>
            <w:r>
              <w:rPr>
                <w:sz w:val="21"/>
              </w:rPr>
              <w:t>7,266,793.86</w:t>
            </w:r>
          </w:p>
        </w:tc>
        <w:tc>
          <w:tcPr>
            <w:tcW w:w="1124" w:type="dxa"/>
          </w:tcPr>
          <w:p>
            <w:pPr>
              <w:pStyle w:val="TableParagraph"/>
              <w:spacing w:before="12"/>
              <w:rPr>
                <w:rFonts w:ascii="SimSun"/>
                <w:sz w:val="21"/>
              </w:rPr>
            </w:pPr>
          </w:p>
          <w:p>
            <w:pPr>
              <w:pStyle w:val="TableParagraph"/>
              <w:ind w:right="97"/>
              <w:jc w:val="right"/>
              <w:rPr>
                <w:sz w:val="21"/>
              </w:rPr>
            </w:pPr>
            <w:r>
              <w:rPr>
                <w:sz w:val="21"/>
              </w:rPr>
              <w:t>100.00</w:t>
            </w:r>
          </w:p>
        </w:tc>
        <w:tc>
          <w:tcPr>
            <w:tcW w:w="1403" w:type="dxa"/>
          </w:tcPr>
          <w:p>
            <w:pPr>
              <w:pStyle w:val="TableParagraph"/>
              <w:spacing w:before="3"/>
              <w:rPr>
                <w:rFonts w:ascii="SimSun"/>
                <w:sz w:val="21"/>
              </w:rPr>
            </w:pPr>
          </w:p>
          <w:p>
            <w:pPr>
              <w:pStyle w:val="TableParagraph"/>
              <w:ind w:right="271"/>
              <w:jc w:val="right"/>
              <w:rPr>
                <w:rFonts w:ascii="SimSun" w:eastAsia="SimSun" w:hint="eastAsia"/>
                <w:sz w:val="21"/>
              </w:rPr>
            </w:pPr>
            <w:r>
              <w:rPr>
                <w:rFonts w:ascii="SimSun" w:eastAsia="SimSun" w:hint="eastAsia"/>
                <w:sz w:val="21"/>
              </w:rPr>
              <w:t>每月付款</w:t>
            </w:r>
          </w:p>
        </w:tc>
        <w:tc>
          <w:tcPr>
            <w:tcW w:w="1342" w:type="dxa"/>
          </w:tcPr>
          <w:p>
            <w:pPr>
              <w:pStyle w:val="TableParagraph"/>
              <w:spacing w:before="3"/>
              <w:rPr>
                <w:rFonts w:ascii="SimSun"/>
                <w:sz w:val="21"/>
              </w:rPr>
            </w:pPr>
          </w:p>
          <w:p>
            <w:pPr>
              <w:pStyle w:val="TableParagraph"/>
              <w:ind w:left="350"/>
              <w:rPr>
                <w:rFonts w:ascii="SimSun" w:eastAsia="SimSun" w:hint="eastAsia"/>
                <w:sz w:val="21"/>
              </w:rPr>
            </w:pPr>
            <w:r>
              <w:rPr>
                <w:rFonts w:ascii="SimSun" w:eastAsia="SimSun" w:hint="eastAsia"/>
                <w:sz w:val="21"/>
              </w:rPr>
              <w:t>不适用</w:t>
            </w:r>
          </w:p>
        </w:tc>
        <w:tc>
          <w:tcPr>
            <w:tcW w:w="1983" w:type="dxa"/>
          </w:tcPr>
          <w:p>
            <w:pPr>
              <w:pStyle w:val="TableParagraph"/>
              <w:spacing w:before="12"/>
              <w:rPr>
                <w:rFonts w:ascii="SimSun"/>
                <w:sz w:val="21"/>
              </w:rPr>
            </w:pPr>
          </w:p>
          <w:p>
            <w:pPr>
              <w:pStyle w:val="TableParagraph"/>
              <w:ind w:right="103"/>
              <w:jc w:val="right"/>
              <w:rPr>
                <w:sz w:val="21"/>
              </w:rPr>
            </w:pPr>
            <w:r>
              <w:rPr>
                <w:w w:val="100"/>
                <w:sz w:val="21"/>
              </w:rPr>
              <w:t>-</w:t>
            </w:r>
          </w:p>
        </w:tc>
      </w:tr>
      <w:tr>
        <w:trPr>
          <w:trHeight w:val="544" w:hRule="atLeast"/>
        </w:trPr>
        <w:tc>
          <w:tcPr>
            <w:tcW w:w="1277" w:type="dxa"/>
          </w:tcPr>
          <w:p>
            <w:pPr>
              <w:pStyle w:val="TableParagraph"/>
              <w:spacing w:before="138"/>
              <w:ind w:left="107"/>
              <w:rPr>
                <w:rFonts w:ascii="SimSun" w:eastAsia="SimSun" w:hint="eastAsia"/>
                <w:sz w:val="21"/>
              </w:rPr>
            </w:pPr>
            <w:r>
              <w:rPr>
                <w:rFonts w:ascii="SimSun" w:eastAsia="SimSun" w:hint="eastAsia"/>
                <w:sz w:val="21"/>
              </w:rPr>
              <w:t>汇丰祥光伏</w:t>
            </w:r>
          </w:p>
        </w:tc>
        <w:tc>
          <w:tcPr>
            <w:tcW w:w="1985" w:type="dxa"/>
          </w:tcPr>
          <w:p>
            <w:pPr>
              <w:pStyle w:val="TableParagraph"/>
              <w:spacing w:before="1"/>
              <w:ind w:left="108"/>
              <w:rPr>
                <w:rFonts w:ascii="SimSun" w:eastAsia="SimSun" w:hint="eastAsia"/>
                <w:sz w:val="21"/>
              </w:rPr>
            </w:pPr>
            <w:r>
              <w:rPr>
                <w:rFonts w:ascii="SimSun" w:eastAsia="SimSun" w:hint="eastAsia"/>
                <w:spacing w:val="7"/>
                <w:sz w:val="21"/>
              </w:rPr>
              <w:t>本公司实际控制人</w:t>
            </w:r>
          </w:p>
          <w:p>
            <w:pPr>
              <w:pStyle w:val="TableParagraph"/>
              <w:spacing w:line="250" w:lineRule="exact" w:before="4"/>
              <w:ind w:left="108"/>
              <w:rPr>
                <w:rFonts w:ascii="SimSun" w:eastAsia="SimSun" w:hint="eastAsia"/>
                <w:sz w:val="21"/>
              </w:rPr>
            </w:pPr>
            <w:r>
              <w:rPr>
                <w:rFonts w:ascii="SimSun" w:eastAsia="SimSun" w:hint="eastAsia"/>
                <w:sz w:val="21"/>
              </w:rPr>
              <w:t>控制的公司</w:t>
            </w:r>
          </w:p>
        </w:tc>
        <w:tc>
          <w:tcPr>
            <w:tcW w:w="1242" w:type="dxa"/>
          </w:tcPr>
          <w:p>
            <w:pPr>
              <w:pStyle w:val="TableParagraph"/>
              <w:spacing w:before="138"/>
              <w:ind w:left="180" w:right="172"/>
              <w:jc w:val="center"/>
              <w:rPr>
                <w:rFonts w:ascii="SimSun" w:eastAsia="SimSun" w:hint="eastAsia"/>
                <w:sz w:val="21"/>
              </w:rPr>
            </w:pPr>
            <w:r>
              <w:rPr>
                <w:rFonts w:ascii="SimSun" w:eastAsia="SimSun" w:hint="eastAsia"/>
                <w:sz w:val="21"/>
              </w:rPr>
              <w:t>购买商品</w:t>
            </w:r>
          </w:p>
        </w:tc>
        <w:tc>
          <w:tcPr>
            <w:tcW w:w="975" w:type="dxa"/>
          </w:tcPr>
          <w:p>
            <w:pPr>
              <w:pStyle w:val="TableParagraph"/>
              <w:spacing w:before="138"/>
              <w:ind w:left="7"/>
              <w:jc w:val="center"/>
              <w:rPr>
                <w:rFonts w:ascii="SimSun" w:eastAsia="SimSun" w:hint="eastAsia"/>
                <w:sz w:val="21"/>
              </w:rPr>
            </w:pPr>
            <w:r>
              <w:rPr>
                <w:rFonts w:ascii="SimSun" w:eastAsia="SimSun" w:hint="eastAsia"/>
                <w:w w:val="100"/>
                <w:sz w:val="21"/>
              </w:rPr>
              <w:t>电</w:t>
            </w:r>
          </w:p>
        </w:tc>
        <w:tc>
          <w:tcPr>
            <w:tcW w:w="1114" w:type="dxa"/>
          </w:tcPr>
          <w:p>
            <w:pPr>
              <w:pStyle w:val="TableParagraph"/>
              <w:spacing w:before="138"/>
              <w:ind w:left="11"/>
              <w:jc w:val="center"/>
              <w:rPr>
                <w:rFonts w:ascii="SimSun" w:eastAsia="SimSun" w:hint="eastAsia"/>
                <w:sz w:val="21"/>
              </w:rPr>
            </w:pPr>
            <w:r>
              <w:rPr>
                <w:rFonts w:ascii="SimSun" w:eastAsia="SimSun" w:hint="eastAsia"/>
                <w:sz w:val="21"/>
              </w:rPr>
              <w:t>市场价</w:t>
            </w:r>
          </w:p>
        </w:tc>
        <w:tc>
          <w:tcPr>
            <w:tcW w:w="1059" w:type="dxa"/>
          </w:tcPr>
          <w:p>
            <w:pPr>
              <w:pStyle w:val="TableParagraph"/>
              <w:spacing w:before="144"/>
              <w:ind w:right="97"/>
              <w:jc w:val="right"/>
              <w:rPr>
                <w:sz w:val="21"/>
              </w:rPr>
            </w:pPr>
            <w:r>
              <w:rPr>
                <w:sz w:val="21"/>
              </w:rPr>
              <w:t>0.37</w:t>
            </w:r>
          </w:p>
        </w:tc>
        <w:tc>
          <w:tcPr>
            <w:tcW w:w="1532" w:type="dxa"/>
          </w:tcPr>
          <w:p>
            <w:pPr>
              <w:pStyle w:val="TableParagraph"/>
              <w:spacing w:before="144"/>
              <w:ind w:right="99"/>
              <w:jc w:val="right"/>
              <w:rPr>
                <w:sz w:val="21"/>
              </w:rPr>
            </w:pPr>
            <w:r>
              <w:rPr>
                <w:sz w:val="21"/>
              </w:rPr>
              <w:t>62,711,371.28</w:t>
            </w:r>
          </w:p>
        </w:tc>
        <w:tc>
          <w:tcPr>
            <w:tcW w:w="1124" w:type="dxa"/>
          </w:tcPr>
          <w:p>
            <w:pPr>
              <w:pStyle w:val="TableParagraph"/>
              <w:spacing w:before="144"/>
              <w:ind w:right="97"/>
              <w:jc w:val="right"/>
              <w:rPr>
                <w:sz w:val="21"/>
              </w:rPr>
            </w:pPr>
            <w:r>
              <w:rPr>
                <w:sz w:val="21"/>
              </w:rPr>
              <w:t>8.56</w:t>
            </w:r>
          </w:p>
        </w:tc>
        <w:tc>
          <w:tcPr>
            <w:tcW w:w="1403" w:type="dxa"/>
          </w:tcPr>
          <w:p>
            <w:pPr>
              <w:pStyle w:val="TableParagraph"/>
              <w:spacing w:before="138"/>
              <w:ind w:right="271"/>
              <w:jc w:val="right"/>
              <w:rPr>
                <w:rFonts w:ascii="SimSun" w:eastAsia="SimSun" w:hint="eastAsia"/>
                <w:sz w:val="21"/>
              </w:rPr>
            </w:pPr>
            <w:r>
              <w:rPr>
                <w:rFonts w:ascii="SimSun" w:eastAsia="SimSun" w:hint="eastAsia"/>
                <w:sz w:val="21"/>
              </w:rPr>
              <w:t>每月付款</w:t>
            </w:r>
          </w:p>
        </w:tc>
        <w:tc>
          <w:tcPr>
            <w:tcW w:w="1342" w:type="dxa"/>
          </w:tcPr>
          <w:p>
            <w:pPr>
              <w:pStyle w:val="TableParagraph"/>
              <w:spacing w:before="144"/>
              <w:ind w:left="227" w:right="224"/>
              <w:jc w:val="center"/>
              <w:rPr>
                <w:sz w:val="21"/>
              </w:rPr>
            </w:pPr>
            <w:r>
              <w:rPr>
                <w:sz w:val="21"/>
              </w:rPr>
              <w:t>0.37</w:t>
            </w:r>
          </w:p>
        </w:tc>
        <w:tc>
          <w:tcPr>
            <w:tcW w:w="1983" w:type="dxa"/>
          </w:tcPr>
          <w:p>
            <w:pPr>
              <w:pStyle w:val="TableParagraph"/>
              <w:spacing w:before="144"/>
              <w:ind w:right="103"/>
              <w:jc w:val="right"/>
              <w:rPr>
                <w:sz w:val="21"/>
              </w:rPr>
            </w:pPr>
            <w:r>
              <w:rPr>
                <w:w w:val="100"/>
                <w:sz w:val="21"/>
              </w:rPr>
              <w:t>-</w:t>
            </w:r>
          </w:p>
        </w:tc>
      </w:tr>
      <w:tr>
        <w:trPr>
          <w:trHeight w:val="544" w:hRule="atLeast"/>
        </w:trPr>
        <w:tc>
          <w:tcPr>
            <w:tcW w:w="1277" w:type="dxa"/>
          </w:tcPr>
          <w:p>
            <w:pPr>
              <w:pStyle w:val="TableParagraph"/>
              <w:spacing w:before="137"/>
              <w:ind w:left="107"/>
              <w:rPr>
                <w:rFonts w:ascii="SimSun" w:eastAsia="SimSun" w:hint="eastAsia"/>
                <w:sz w:val="21"/>
              </w:rPr>
            </w:pPr>
            <w:r>
              <w:rPr>
                <w:rFonts w:ascii="SimSun" w:eastAsia="SimSun" w:hint="eastAsia"/>
                <w:sz w:val="21"/>
              </w:rPr>
              <w:t>友爱加油站</w:t>
            </w:r>
          </w:p>
        </w:tc>
        <w:tc>
          <w:tcPr>
            <w:tcW w:w="1985" w:type="dxa"/>
          </w:tcPr>
          <w:p>
            <w:pPr>
              <w:pStyle w:val="TableParagraph"/>
              <w:spacing w:before="1"/>
              <w:ind w:left="108"/>
              <w:rPr>
                <w:rFonts w:ascii="SimSun" w:eastAsia="SimSun" w:hint="eastAsia"/>
                <w:sz w:val="21"/>
              </w:rPr>
            </w:pPr>
            <w:r>
              <w:rPr>
                <w:rFonts w:ascii="SimSun" w:eastAsia="SimSun" w:hint="eastAsia"/>
                <w:spacing w:val="7"/>
                <w:sz w:val="21"/>
              </w:rPr>
              <w:t>同一实际控制人或</w:t>
            </w:r>
          </w:p>
          <w:p>
            <w:pPr>
              <w:pStyle w:val="TableParagraph"/>
              <w:spacing w:line="250" w:lineRule="exact" w:before="4"/>
              <w:ind w:left="108"/>
              <w:rPr>
                <w:rFonts w:ascii="SimSun" w:eastAsia="SimSun" w:hint="eastAsia"/>
                <w:sz w:val="21"/>
              </w:rPr>
            </w:pPr>
            <w:r>
              <w:rPr>
                <w:rFonts w:ascii="SimSun" w:eastAsia="SimSun" w:hint="eastAsia"/>
                <w:sz w:val="21"/>
              </w:rPr>
              <w:t>同一持有股东</w:t>
            </w:r>
          </w:p>
        </w:tc>
        <w:tc>
          <w:tcPr>
            <w:tcW w:w="1242" w:type="dxa"/>
          </w:tcPr>
          <w:p>
            <w:pPr>
              <w:pStyle w:val="TableParagraph"/>
              <w:spacing w:before="137"/>
              <w:ind w:left="180" w:right="172"/>
              <w:jc w:val="center"/>
              <w:rPr>
                <w:rFonts w:ascii="SimSun" w:eastAsia="SimSun" w:hint="eastAsia"/>
                <w:sz w:val="21"/>
              </w:rPr>
            </w:pPr>
            <w:r>
              <w:rPr>
                <w:rFonts w:ascii="SimSun" w:eastAsia="SimSun" w:hint="eastAsia"/>
                <w:sz w:val="21"/>
              </w:rPr>
              <w:t>购买商品</w:t>
            </w:r>
          </w:p>
        </w:tc>
        <w:tc>
          <w:tcPr>
            <w:tcW w:w="975" w:type="dxa"/>
          </w:tcPr>
          <w:p>
            <w:pPr>
              <w:pStyle w:val="TableParagraph"/>
              <w:spacing w:before="137"/>
              <w:ind w:left="151" w:right="144"/>
              <w:jc w:val="center"/>
              <w:rPr>
                <w:rFonts w:ascii="SimSun" w:eastAsia="SimSun" w:hint="eastAsia"/>
                <w:sz w:val="21"/>
              </w:rPr>
            </w:pPr>
            <w:r>
              <w:rPr>
                <w:rFonts w:ascii="SimSun" w:eastAsia="SimSun" w:hint="eastAsia"/>
                <w:sz w:val="21"/>
              </w:rPr>
              <w:t>汽油</w:t>
            </w:r>
          </w:p>
        </w:tc>
        <w:tc>
          <w:tcPr>
            <w:tcW w:w="1114" w:type="dxa"/>
          </w:tcPr>
          <w:p>
            <w:pPr>
              <w:pStyle w:val="TableParagraph"/>
              <w:spacing w:before="137"/>
              <w:ind w:left="11"/>
              <w:jc w:val="center"/>
              <w:rPr>
                <w:rFonts w:ascii="SimSun" w:eastAsia="SimSun" w:hint="eastAsia"/>
                <w:sz w:val="21"/>
              </w:rPr>
            </w:pPr>
            <w:r>
              <w:rPr>
                <w:rFonts w:ascii="SimSun" w:eastAsia="SimSun" w:hint="eastAsia"/>
                <w:sz w:val="21"/>
              </w:rPr>
              <w:t>市场价</w:t>
            </w:r>
          </w:p>
        </w:tc>
        <w:tc>
          <w:tcPr>
            <w:tcW w:w="1059" w:type="dxa"/>
          </w:tcPr>
          <w:p>
            <w:pPr>
              <w:pStyle w:val="TableParagraph"/>
              <w:spacing w:before="147"/>
              <w:ind w:right="97"/>
              <w:jc w:val="right"/>
              <w:rPr>
                <w:sz w:val="21"/>
              </w:rPr>
            </w:pPr>
            <w:r>
              <w:rPr>
                <w:sz w:val="21"/>
              </w:rPr>
              <w:t>6.76</w:t>
            </w:r>
          </w:p>
        </w:tc>
        <w:tc>
          <w:tcPr>
            <w:tcW w:w="1532" w:type="dxa"/>
          </w:tcPr>
          <w:p>
            <w:pPr>
              <w:pStyle w:val="TableParagraph"/>
              <w:spacing w:before="147"/>
              <w:ind w:right="98"/>
              <w:jc w:val="right"/>
              <w:rPr>
                <w:sz w:val="21"/>
              </w:rPr>
            </w:pPr>
            <w:r>
              <w:rPr>
                <w:sz w:val="21"/>
              </w:rPr>
              <w:t>332,873.36</w:t>
            </w:r>
          </w:p>
        </w:tc>
        <w:tc>
          <w:tcPr>
            <w:tcW w:w="1124" w:type="dxa"/>
          </w:tcPr>
          <w:p>
            <w:pPr>
              <w:pStyle w:val="TableParagraph"/>
              <w:spacing w:before="147"/>
              <w:ind w:right="97"/>
              <w:jc w:val="right"/>
              <w:rPr>
                <w:sz w:val="21"/>
              </w:rPr>
            </w:pPr>
            <w:r>
              <w:rPr>
                <w:sz w:val="21"/>
              </w:rPr>
              <w:t>9.02</w:t>
            </w:r>
          </w:p>
        </w:tc>
        <w:tc>
          <w:tcPr>
            <w:tcW w:w="1403" w:type="dxa"/>
          </w:tcPr>
          <w:p>
            <w:pPr>
              <w:pStyle w:val="TableParagraph"/>
              <w:spacing w:before="137"/>
              <w:ind w:right="271"/>
              <w:jc w:val="right"/>
              <w:rPr>
                <w:rFonts w:ascii="SimSun" w:eastAsia="SimSun" w:hint="eastAsia"/>
                <w:sz w:val="21"/>
              </w:rPr>
            </w:pPr>
            <w:r>
              <w:rPr>
                <w:rFonts w:ascii="SimSun" w:eastAsia="SimSun" w:hint="eastAsia"/>
                <w:sz w:val="21"/>
              </w:rPr>
              <w:t>每月付款</w:t>
            </w:r>
          </w:p>
        </w:tc>
        <w:tc>
          <w:tcPr>
            <w:tcW w:w="1342" w:type="dxa"/>
          </w:tcPr>
          <w:p>
            <w:pPr>
              <w:pStyle w:val="TableParagraph"/>
              <w:spacing w:before="147"/>
              <w:ind w:left="227" w:right="224"/>
              <w:jc w:val="center"/>
              <w:rPr>
                <w:sz w:val="21"/>
              </w:rPr>
            </w:pPr>
            <w:r>
              <w:rPr>
                <w:sz w:val="21"/>
              </w:rPr>
              <w:t>6.76</w:t>
            </w:r>
          </w:p>
        </w:tc>
        <w:tc>
          <w:tcPr>
            <w:tcW w:w="1983" w:type="dxa"/>
          </w:tcPr>
          <w:p>
            <w:pPr>
              <w:pStyle w:val="TableParagraph"/>
              <w:spacing w:before="147"/>
              <w:ind w:right="103"/>
              <w:jc w:val="right"/>
              <w:rPr>
                <w:sz w:val="21"/>
              </w:rPr>
            </w:pPr>
            <w:r>
              <w:rPr>
                <w:w w:val="100"/>
                <w:sz w:val="21"/>
              </w:rPr>
              <w:t>-</w:t>
            </w:r>
          </w:p>
        </w:tc>
      </w:tr>
      <w:tr>
        <w:trPr>
          <w:trHeight w:val="815" w:hRule="atLeast"/>
        </w:trPr>
        <w:tc>
          <w:tcPr>
            <w:tcW w:w="1277" w:type="dxa"/>
            <w:tcBorders>
              <w:bottom w:val="single" w:sz="6" w:space="0" w:color="000000"/>
            </w:tcBorders>
          </w:tcPr>
          <w:p>
            <w:pPr>
              <w:pStyle w:val="TableParagraph"/>
              <w:spacing w:before="5"/>
              <w:rPr>
                <w:rFonts w:ascii="SimSun"/>
                <w:sz w:val="21"/>
              </w:rPr>
            </w:pPr>
          </w:p>
          <w:p>
            <w:pPr>
              <w:pStyle w:val="TableParagraph"/>
              <w:ind w:left="107"/>
              <w:rPr>
                <w:rFonts w:ascii="SimSun" w:eastAsia="SimSun" w:hint="eastAsia"/>
                <w:sz w:val="21"/>
              </w:rPr>
            </w:pPr>
            <w:r>
              <w:rPr>
                <w:rFonts w:ascii="SimSun" w:eastAsia="SimSun" w:hint="eastAsia"/>
                <w:sz w:val="21"/>
              </w:rPr>
              <w:t>鸿沣运输</w:t>
            </w:r>
          </w:p>
        </w:tc>
        <w:tc>
          <w:tcPr>
            <w:tcW w:w="1985" w:type="dxa"/>
            <w:tcBorders>
              <w:bottom w:val="single" w:sz="6" w:space="0" w:color="000000"/>
            </w:tcBorders>
          </w:tcPr>
          <w:p>
            <w:pPr>
              <w:pStyle w:val="TableParagraph"/>
              <w:spacing w:line="242" w:lineRule="auto" w:before="3"/>
              <w:ind w:left="108" w:right="95"/>
              <w:rPr>
                <w:rFonts w:ascii="SimSun" w:eastAsia="SimSun" w:hint="eastAsia"/>
                <w:sz w:val="21"/>
              </w:rPr>
            </w:pPr>
            <w:r>
              <w:rPr>
                <w:rFonts w:ascii="SimSun" w:eastAsia="SimSun" w:hint="eastAsia"/>
                <w:spacing w:val="7"/>
                <w:sz w:val="21"/>
              </w:rPr>
              <w:t>与本公司实际控制人关系密切的家庭</w:t>
            </w:r>
          </w:p>
          <w:p>
            <w:pPr>
              <w:pStyle w:val="TableParagraph"/>
              <w:spacing w:line="248" w:lineRule="exact" w:before="1"/>
              <w:ind w:left="108"/>
              <w:rPr>
                <w:rFonts w:ascii="SimSun" w:eastAsia="SimSun" w:hint="eastAsia"/>
                <w:sz w:val="21"/>
              </w:rPr>
            </w:pPr>
            <w:r>
              <w:rPr>
                <w:rFonts w:ascii="SimSun" w:eastAsia="SimSun" w:hint="eastAsia"/>
                <w:sz w:val="21"/>
              </w:rPr>
              <w:t>成员控制的公司</w:t>
            </w:r>
          </w:p>
        </w:tc>
        <w:tc>
          <w:tcPr>
            <w:tcW w:w="1242" w:type="dxa"/>
            <w:tcBorders>
              <w:bottom w:val="single" w:sz="6" w:space="0" w:color="000000"/>
            </w:tcBorders>
          </w:tcPr>
          <w:p>
            <w:pPr>
              <w:pStyle w:val="TableParagraph"/>
              <w:spacing w:before="5"/>
              <w:rPr>
                <w:rFonts w:ascii="SimSun"/>
                <w:sz w:val="21"/>
              </w:rPr>
            </w:pPr>
          </w:p>
          <w:p>
            <w:pPr>
              <w:pStyle w:val="TableParagraph"/>
              <w:ind w:left="180" w:right="172"/>
              <w:jc w:val="center"/>
              <w:rPr>
                <w:rFonts w:ascii="SimSun" w:eastAsia="SimSun" w:hint="eastAsia"/>
                <w:sz w:val="21"/>
              </w:rPr>
            </w:pPr>
            <w:r>
              <w:rPr>
                <w:rFonts w:ascii="SimSun" w:eastAsia="SimSun" w:hint="eastAsia"/>
                <w:sz w:val="21"/>
              </w:rPr>
              <w:t>运输服务</w:t>
            </w:r>
          </w:p>
        </w:tc>
        <w:tc>
          <w:tcPr>
            <w:tcW w:w="975" w:type="dxa"/>
            <w:tcBorders>
              <w:bottom w:val="single" w:sz="6" w:space="0" w:color="000000"/>
            </w:tcBorders>
          </w:tcPr>
          <w:p>
            <w:pPr>
              <w:pStyle w:val="TableParagraph"/>
              <w:spacing w:line="242" w:lineRule="auto" w:before="3"/>
              <w:ind w:left="169" w:right="159"/>
              <w:jc w:val="center"/>
              <w:rPr>
                <w:rFonts w:ascii="SimSun" w:eastAsia="SimSun" w:hint="eastAsia"/>
                <w:sz w:val="21"/>
              </w:rPr>
            </w:pPr>
            <w:r>
              <w:rPr>
                <w:rFonts w:ascii="SimSun" w:eastAsia="SimSun" w:hint="eastAsia"/>
                <w:sz w:val="21"/>
              </w:rPr>
              <w:t>危化品运输服</w:t>
            </w:r>
          </w:p>
          <w:p>
            <w:pPr>
              <w:pStyle w:val="TableParagraph"/>
              <w:spacing w:line="248" w:lineRule="exact" w:before="1"/>
              <w:ind w:left="7"/>
              <w:jc w:val="center"/>
              <w:rPr>
                <w:rFonts w:ascii="SimSun" w:eastAsia="SimSun" w:hint="eastAsia"/>
                <w:sz w:val="21"/>
              </w:rPr>
            </w:pPr>
            <w:r>
              <w:rPr>
                <w:rFonts w:ascii="SimSun" w:eastAsia="SimSun" w:hint="eastAsia"/>
                <w:w w:val="100"/>
                <w:sz w:val="21"/>
              </w:rPr>
              <w:t>务</w:t>
            </w:r>
          </w:p>
        </w:tc>
        <w:tc>
          <w:tcPr>
            <w:tcW w:w="1114" w:type="dxa"/>
            <w:tcBorders>
              <w:bottom w:val="single" w:sz="6" w:space="0" w:color="000000"/>
            </w:tcBorders>
          </w:tcPr>
          <w:p>
            <w:pPr>
              <w:pStyle w:val="TableParagraph"/>
              <w:spacing w:before="5"/>
              <w:rPr>
                <w:rFonts w:ascii="SimSun"/>
                <w:sz w:val="21"/>
              </w:rPr>
            </w:pPr>
          </w:p>
          <w:p>
            <w:pPr>
              <w:pStyle w:val="TableParagraph"/>
              <w:ind w:left="11"/>
              <w:jc w:val="center"/>
              <w:rPr>
                <w:rFonts w:ascii="SimSun" w:eastAsia="SimSun" w:hint="eastAsia"/>
                <w:sz w:val="21"/>
              </w:rPr>
            </w:pPr>
            <w:r>
              <w:rPr>
                <w:rFonts w:ascii="SimSun" w:eastAsia="SimSun" w:hint="eastAsia"/>
                <w:sz w:val="21"/>
              </w:rPr>
              <w:t>市场价</w:t>
            </w:r>
          </w:p>
        </w:tc>
        <w:tc>
          <w:tcPr>
            <w:tcW w:w="1059" w:type="dxa"/>
            <w:tcBorders>
              <w:bottom w:val="single" w:sz="6" w:space="0" w:color="000000"/>
            </w:tcBorders>
          </w:tcPr>
          <w:p>
            <w:pPr>
              <w:pStyle w:val="TableParagraph"/>
              <w:spacing w:before="5"/>
              <w:rPr>
                <w:rFonts w:ascii="SimSun"/>
                <w:sz w:val="21"/>
              </w:rPr>
            </w:pPr>
          </w:p>
          <w:p>
            <w:pPr>
              <w:pStyle w:val="TableParagraph"/>
              <w:ind w:right="97"/>
              <w:jc w:val="right"/>
              <w:rPr>
                <w:rFonts w:ascii="SimSun" w:eastAsia="SimSun" w:hint="eastAsia"/>
                <w:sz w:val="21"/>
              </w:rPr>
            </w:pPr>
            <w:r>
              <w:rPr>
                <w:rFonts w:ascii="SimSun" w:eastAsia="SimSun" w:hint="eastAsia"/>
                <w:sz w:val="21"/>
              </w:rPr>
              <w:t>不适用</w:t>
            </w:r>
          </w:p>
        </w:tc>
        <w:tc>
          <w:tcPr>
            <w:tcW w:w="1532" w:type="dxa"/>
            <w:tcBorders>
              <w:bottom w:val="single" w:sz="6" w:space="0" w:color="000000"/>
            </w:tcBorders>
          </w:tcPr>
          <w:p>
            <w:pPr>
              <w:pStyle w:val="TableParagraph"/>
              <w:spacing w:before="12"/>
              <w:rPr>
                <w:rFonts w:ascii="SimSun"/>
                <w:sz w:val="21"/>
              </w:rPr>
            </w:pPr>
          </w:p>
          <w:p>
            <w:pPr>
              <w:pStyle w:val="TableParagraph"/>
              <w:ind w:right="98"/>
              <w:jc w:val="right"/>
              <w:rPr>
                <w:sz w:val="21"/>
              </w:rPr>
            </w:pPr>
            <w:r>
              <w:rPr>
                <w:sz w:val="21"/>
              </w:rPr>
              <w:t>901,124.71</w:t>
            </w:r>
          </w:p>
        </w:tc>
        <w:tc>
          <w:tcPr>
            <w:tcW w:w="1124" w:type="dxa"/>
            <w:tcBorders>
              <w:bottom w:val="single" w:sz="6" w:space="0" w:color="000000"/>
            </w:tcBorders>
          </w:tcPr>
          <w:p>
            <w:pPr>
              <w:pStyle w:val="TableParagraph"/>
              <w:spacing w:before="12"/>
              <w:rPr>
                <w:rFonts w:ascii="SimSun"/>
                <w:sz w:val="21"/>
              </w:rPr>
            </w:pPr>
          </w:p>
          <w:p>
            <w:pPr>
              <w:pStyle w:val="TableParagraph"/>
              <w:ind w:right="97"/>
              <w:jc w:val="right"/>
              <w:rPr>
                <w:sz w:val="21"/>
              </w:rPr>
            </w:pPr>
            <w:r>
              <w:rPr>
                <w:sz w:val="21"/>
              </w:rPr>
              <w:t>28.90</w:t>
            </w:r>
          </w:p>
        </w:tc>
        <w:tc>
          <w:tcPr>
            <w:tcW w:w="1403" w:type="dxa"/>
            <w:tcBorders>
              <w:bottom w:val="single" w:sz="6" w:space="0" w:color="000000"/>
            </w:tcBorders>
          </w:tcPr>
          <w:p>
            <w:pPr>
              <w:pStyle w:val="TableParagraph"/>
              <w:spacing w:before="5"/>
              <w:rPr>
                <w:rFonts w:ascii="SimSun"/>
                <w:sz w:val="21"/>
              </w:rPr>
            </w:pPr>
          </w:p>
          <w:p>
            <w:pPr>
              <w:pStyle w:val="TableParagraph"/>
              <w:ind w:right="271"/>
              <w:jc w:val="right"/>
              <w:rPr>
                <w:rFonts w:ascii="SimSun" w:eastAsia="SimSun" w:hint="eastAsia"/>
                <w:sz w:val="21"/>
              </w:rPr>
            </w:pPr>
            <w:r>
              <w:rPr>
                <w:rFonts w:ascii="SimSun" w:eastAsia="SimSun" w:hint="eastAsia"/>
                <w:sz w:val="21"/>
              </w:rPr>
              <w:t>每月付款</w:t>
            </w:r>
          </w:p>
        </w:tc>
        <w:tc>
          <w:tcPr>
            <w:tcW w:w="1342" w:type="dxa"/>
            <w:tcBorders>
              <w:bottom w:val="single" w:sz="6" w:space="0" w:color="000000"/>
            </w:tcBorders>
          </w:tcPr>
          <w:p>
            <w:pPr>
              <w:pStyle w:val="TableParagraph"/>
              <w:spacing w:before="5"/>
              <w:rPr>
                <w:rFonts w:ascii="SimSun"/>
                <w:sz w:val="21"/>
              </w:rPr>
            </w:pPr>
          </w:p>
          <w:p>
            <w:pPr>
              <w:pStyle w:val="TableParagraph"/>
              <w:ind w:left="350"/>
              <w:rPr>
                <w:rFonts w:ascii="SimSun" w:eastAsia="SimSun" w:hint="eastAsia"/>
                <w:sz w:val="21"/>
              </w:rPr>
            </w:pPr>
            <w:r>
              <w:rPr>
                <w:rFonts w:ascii="SimSun" w:eastAsia="SimSun" w:hint="eastAsia"/>
                <w:sz w:val="21"/>
              </w:rPr>
              <w:t>不适用</w:t>
            </w:r>
          </w:p>
        </w:tc>
        <w:tc>
          <w:tcPr>
            <w:tcW w:w="1983" w:type="dxa"/>
            <w:tcBorders>
              <w:bottom w:val="single" w:sz="6" w:space="0" w:color="000000"/>
            </w:tcBorders>
          </w:tcPr>
          <w:p>
            <w:pPr>
              <w:pStyle w:val="TableParagraph"/>
              <w:spacing w:before="12"/>
              <w:rPr>
                <w:rFonts w:ascii="SimSun"/>
                <w:sz w:val="21"/>
              </w:rPr>
            </w:pPr>
          </w:p>
          <w:p>
            <w:pPr>
              <w:pStyle w:val="TableParagraph"/>
              <w:ind w:right="103"/>
              <w:jc w:val="right"/>
              <w:rPr>
                <w:sz w:val="21"/>
              </w:rPr>
            </w:pPr>
            <w:r>
              <w:rPr>
                <w:w w:val="100"/>
                <w:sz w:val="21"/>
              </w:rPr>
              <w:t>-</w:t>
            </w:r>
          </w:p>
        </w:tc>
      </w:tr>
      <w:tr>
        <w:trPr>
          <w:trHeight w:val="542" w:hRule="atLeast"/>
        </w:trPr>
        <w:tc>
          <w:tcPr>
            <w:tcW w:w="1277" w:type="dxa"/>
            <w:tcBorders>
              <w:top w:val="single" w:sz="6" w:space="0" w:color="000000"/>
            </w:tcBorders>
          </w:tcPr>
          <w:p>
            <w:pPr>
              <w:pStyle w:val="TableParagraph"/>
              <w:spacing w:before="135"/>
              <w:ind w:left="107"/>
              <w:rPr>
                <w:rFonts w:ascii="SimSun" w:eastAsia="SimSun" w:hint="eastAsia"/>
                <w:sz w:val="21"/>
              </w:rPr>
            </w:pPr>
            <w:r>
              <w:rPr>
                <w:rFonts w:ascii="SimSun" w:eastAsia="SimSun" w:hint="eastAsia"/>
                <w:sz w:val="21"/>
              </w:rPr>
              <w:t>峰腾塑业</w:t>
            </w:r>
          </w:p>
        </w:tc>
        <w:tc>
          <w:tcPr>
            <w:tcW w:w="1985" w:type="dxa"/>
            <w:tcBorders>
              <w:top w:val="single" w:sz="6" w:space="0" w:color="000000"/>
            </w:tcBorders>
          </w:tcPr>
          <w:p>
            <w:pPr>
              <w:pStyle w:val="TableParagraph"/>
              <w:spacing w:line="268" w:lineRule="exact"/>
              <w:ind w:left="108"/>
              <w:rPr>
                <w:rFonts w:ascii="SimSun" w:eastAsia="SimSun" w:hint="eastAsia"/>
                <w:sz w:val="21"/>
              </w:rPr>
            </w:pPr>
            <w:r>
              <w:rPr>
                <w:rFonts w:ascii="SimSun" w:eastAsia="SimSun" w:hint="eastAsia"/>
                <w:spacing w:val="7"/>
                <w:sz w:val="21"/>
              </w:rPr>
              <w:t>本公司实际控制人</w:t>
            </w:r>
          </w:p>
          <w:p>
            <w:pPr>
              <w:pStyle w:val="TableParagraph"/>
              <w:spacing w:line="250" w:lineRule="exact" w:before="4"/>
              <w:ind w:left="108"/>
              <w:rPr>
                <w:rFonts w:ascii="SimSun" w:eastAsia="SimSun" w:hint="eastAsia"/>
                <w:sz w:val="21"/>
              </w:rPr>
            </w:pPr>
            <w:r>
              <w:rPr>
                <w:rFonts w:ascii="SimSun" w:eastAsia="SimSun" w:hint="eastAsia"/>
                <w:sz w:val="21"/>
              </w:rPr>
              <w:t>控制的公司</w:t>
            </w:r>
          </w:p>
        </w:tc>
        <w:tc>
          <w:tcPr>
            <w:tcW w:w="1242" w:type="dxa"/>
            <w:tcBorders>
              <w:top w:val="single" w:sz="6" w:space="0" w:color="000000"/>
            </w:tcBorders>
          </w:tcPr>
          <w:p>
            <w:pPr>
              <w:pStyle w:val="TableParagraph"/>
              <w:spacing w:before="135"/>
              <w:ind w:left="180" w:right="172"/>
              <w:jc w:val="center"/>
              <w:rPr>
                <w:rFonts w:ascii="SimSun" w:eastAsia="SimSun" w:hint="eastAsia"/>
                <w:sz w:val="21"/>
              </w:rPr>
            </w:pPr>
            <w:r>
              <w:rPr>
                <w:rFonts w:ascii="SimSun" w:eastAsia="SimSun" w:hint="eastAsia"/>
                <w:sz w:val="21"/>
              </w:rPr>
              <w:t>销售商品</w:t>
            </w:r>
          </w:p>
        </w:tc>
        <w:tc>
          <w:tcPr>
            <w:tcW w:w="975" w:type="dxa"/>
            <w:tcBorders>
              <w:top w:val="single" w:sz="6" w:space="0" w:color="000000"/>
            </w:tcBorders>
          </w:tcPr>
          <w:p>
            <w:pPr>
              <w:pStyle w:val="TableParagraph"/>
              <w:spacing w:before="135"/>
              <w:ind w:left="151" w:right="144"/>
              <w:jc w:val="center"/>
              <w:rPr>
                <w:rFonts w:ascii="SimSun" w:eastAsia="SimSun" w:hint="eastAsia"/>
                <w:sz w:val="21"/>
              </w:rPr>
            </w:pPr>
            <w:r>
              <w:rPr>
                <w:rFonts w:ascii="SimSun" w:eastAsia="SimSun" w:hint="eastAsia"/>
                <w:sz w:val="21"/>
              </w:rPr>
              <w:t>聚丙烯</w:t>
            </w:r>
          </w:p>
        </w:tc>
        <w:tc>
          <w:tcPr>
            <w:tcW w:w="1114" w:type="dxa"/>
            <w:tcBorders>
              <w:top w:val="single" w:sz="6" w:space="0" w:color="000000"/>
            </w:tcBorders>
          </w:tcPr>
          <w:p>
            <w:pPr>
              <w:pStyle w:val="TableParagraph"/>
              <w:spacing w:before="135"/>
              <w:ind w:left="11"/>
              <w:jc w:val="center"/>
              <w:rPr>
                <w:rFonts w:ascii="SimSun" w:eastAsia="SimSun" w:hint="eastAsia"/>
                <w:sz w:val="21"/>
              </w:rPr>
            </w:pPr>
            <w:r>
              <w:rPr>
                <w:rFonts w:ascii="SimSun" w:eastAsia="SimSun" w:hint="eastAsia"/>
                <w:sz w:val="21"/>
              </w:rPr>
              <w:t>市场价</w:t>
            </w:r>
          </w:p>
        </w:tc>
        <w:tc>
          <w:tcPr>
            <w:tcW w:w="1059" w:type="dxa"/>
            <w:tcBorders>
              <w:top w:val="single" w:sz="6" w:space="0" w:color="000000"/>
            </w:tcBorders>
          </w:tcPr>
          <w:p>
            <w:pPr>
              <w:pStyle w:val="TableParagraph"/>
              <w:spacing w:before="142"/>
              <w:ind w:right="95"/>
              <w:jc w:val="right"/>
              <w:rPr>
                <w:sz w:val="21"/>
              </w:rPr>
            </w:pPr>
            <w:r>
              <w:rPr>
                <w:sz w:val="21"/>
              </w:rPr>
              <w:t>7,182.01</w:t>
            </w:r>
          </w:p>
        </w:tc>
        <w:tc>
          <w:tcPr>
            <w:tcW w:w="1532" w:type="dxa"/>
            <w:tcBorders>
              <w:top w:val="single" w:sz="6" w:space="0" w:color="000000"/>
            </w:tcBorders>
          </w:tcPr>
          <w:p>
            <w:pPr>
              <w:pStyle w:val="TableParagraph"/>
              <w:spacing w:before="142"/>
              <w:ind w:right="99"/>
              <w:jc w:val="right"/>
              <w:rPr>
                <w:sz w:val="21"/>
              </w:rPr>
            </w:pPr>
            <w:r>
              <w:rPr>
                <w:sz w:val="21"/>
              </w:rPr>
              <w:t>45,186,322.79</w:t>
            </w:r>
          </w:p>
        </w:tc>
        <w:tc>
          <w:tcPr>
            <w:tcW w:w="1124" w:type="dxa"/>
            <w:tcBorders>
              <w:top w:val="single" w:sz="6" w:space="0" w:color="000000"/>
            </w:tcBorders>
          </w:tcPr>
          <w:p>
            <w:pPr>
              <w:pStyle w:val="TableParagraph"/>
              <w:spacing w:before="142"/>
              <w:ind w:right="97"/>
              <w:jc w:val="right"/>
              <w:rPr>
                <w:sz w:val="21"/>
              </w:rPr>
            </w:pPr>
            <w:r>
              <w:rPr>
                <w:sz w:val="21"/>
              </w:rPr>
              <w:t>0.83</w:t>
            </w:r>
          </w:p>
        </w:tc>
        <w:tc>
          <w:tcPr>
            <w:tcW w:w="1403" w:type="dxa"/>
            <w:tcBorders>
              <w:top w:val="single" w:sz="6" w:space="0" w:color="000000"/>
            </w:tcBorders>
          </w:tcPr>
          <w:p>
            <w:pPr>
              <w:pStyle w:val="TableParagraph"/>
              <w:spacing w:before="135"/>
              <w:ind w:right="271"/>
              <w:jc w:val="right"/>
              <w:rPr>
                <w:rFonts w:ascii="SimSun" w:eastAsia="SimSun" w:hint="eastAsia"/>
                <w:sz w:val="21"/>
              </w:rPr>
            </w:pPr>
            <w:r>
              <w:rPr>
                <w:rFonts w:ascii="SimSun" w:eastAsia="SimSun" w:hint="eastAsia"/>
                <w:sz w:val="21"/>
              </w:rPr>
              <w:t>每月结算</w:t>
            </w:r>
          </w:p>
        </w:tc>
        <w:tc>
          <w:tcPr>
            <w:tcW w:w="1342" w:type="dxa"/>
            <w:tcBorders>
              <w:top w:val="single" w:sz="6" w:space="0" w:color="000000"/>
            </w:tcBorders>
          </w:tcPr>
          <w:p>
            <w:pPr>
              <w:pStyle w:val="TableParagraph"/>
              <w:spacing w:before="142"/>
              <w:ind w:right="292"/>
              <w:jc w:val="right"/>
              <w:rPr>
                <w:sz w:val="21"/>
              </w:rPr>
            </w:pPr>
            <w:r>
              <w:rPr>
                <w:sz w:val="21"/>
              </w:rPr>
              <w:t>7,182.01</w:t>
            </w:r>
          </w:p>
        </w:tc>
        <w:tc>
          <w:tcPr>
            <w:tcW w:w="1983" w:type="dxa"/>
            <w:tcBorders>
              <w:top w:val="single" w:sz="6" w:space="0" w:color="000000"/>
            </w:tcBorders>
          </w:tcPr>
          <w:p>
            <w:pPr>
              <w:pStyle w:val="TableParagraph"/>
              <w:spacing w:before="142"/>
              <w:ind w:right="103"/>
              <w:jc w:val="right"/>
              <w:rPr>
                <w:sz w:val="21"/>
              </w:rPr>
            </w:pPr>
            <w:r>
              <w:rPr>
                <w:w w:val="100"/>
                <w:sz w:val="21"/>
              </w:rPr>
              <w:t>-</w:t>
            </w:r>
          </w:p>
        </w:tc>
      </w:tr>
      <w:tr>
        <w:trPr>
          <w:trHeight w:val="544" w:hRule="atLeast"/>
        </w:trPr>
        <w:tc>
          <w:tcPr>
            <w:tcW w:w="1277" w:type="dxa"/>
          </w:tcPr>
          <w:p>
            <w:pPr>
              <w:pStyle w:val="TableParagraph"/>
              <w:spacing w:before="138"/>
              <w:ind w:left="107"/>
              <w:rPr>
                <w:rFonts w:ascii="SimSun" w:eastAsia="SimSun" w:hint="eastAsia"/>
                <w:sz w:val="21"/>
              </w:rPr>
            </w:pPr>
            <w:r>
              <w:rPr>
                <w:rFonts w:ascii="SimSun" w:eastAsia="SimSun" w:hint="eastAsia"/>
                <w:sz w:val="21"/>
              </w:rPr>
              <w:t>宝丰储能</w:t>
            </w:r>
          </w:p>
        </w:tc>
        <w:tc>
          <w:tcPr>
            <w:tcW w:w="1985" w:type="dxa"/>
          </w:tcPr>
          <w:p>
            <w:pPr>
              <w:pStyle w:val="TableParagraph"/>
              <w:spacing w:before="1"/>
              <w:ind w:left="108"/>
              <w:rPr>
                <w:rFonts w:ascii="SimSun" w:eastAsia="SimSun" w:hint="eastAsia"/>
                <w:sz w:val="21"/>
              </w:rPr>
            </w:pPr>
            <w:r>
              <w:rPr>
                <w:rFonts w:ascii="SimSun" w:eastAsia="SimSun" w:hint="eastAsia"/>
                <w:spacing w:val="7"/>
                <w:sz w:val="21"/>
              </w:rPr>
              <w:t>同一实际控制人或</w:t>
            </w:r>
          </w:p>
          <w:p>
            <w:pPr>
              <w:pStyle w:val="TableParagraph"/>
              <w:spacing w:line="250" w:lineRule="exact" w:before="4"/>
              <w:ind w:left="108"/>
              <w:rPr>
                <w:rFonts w:ascii="SimSun" w:eastAsia="SimSun" w:hint="eastAsia"/>
                <w:sz w:val="21"/>
              </w:rPr>
            </w:pPr>
            <w:r>
              <w:rPr>
                <w:rFonts w:ascii="SimSun" w:eastAsia="SimSun" w:hint="eastAsia"/>
                <w:sz w:val="21"/>
              </w:rPr>
              <w:t>同一持有股东</w:t>
            </w:r>
          </w:p>
        </w:tc>
        <w:tc>
          <w:tcPr>
            <w:tcW w:w="1242" w:type="dxa"/>
          </w:tcPr>
          <w:p>
            <w:pPr>
              <w:pStyle w:val="TableParagraph"/>
              <w:spacing w:before="138"/>
              <w:ind w:left="180" w:right="172"/>
              <w:jc w:val="center"/>
              <w:rPr>
                <w:rFonts w:ascii="SimSun" w:eastAsia="SimSun" w:hint="eastAsia"/>
                <w:sz w:val="21"/>
              </w:rPr>
            </w:pPr>
            <w:r>
              <w:rPr>
                <w:rFonts w:ascii="SimSun" w:eastAsia="SimSun" w:hint="eastAsia"/>
                <w:sz w:val="21"/>
              </w:rPr>
              <w:t>提供服务</w:t>
            </w:r>
          </w:p>
        </w:tc>
        <w:tc>
          <w:tcPr>
            <w:tcW w:w="975" w:type="dxa"/>
          </w:tcPr>
          <w:p>
            <w:pPr>
              <w:pStyle w:val="TableParagraph"/>
              <w:spacing w:before="1"/>
              <w:ind w:left="169"/>
              <w:rPr>
                <w:rFonts w:ascii="SimSun" w:eastAsia="SimSun" w:hint="eastAsia"/>
                <w:sz w:val="21"/>
              </w:rPr>
            </w:pPr>
            <w:r>
              <w:rPr>
                <w:rFonts w:ascii="SimSun" w:eastAsia="SimSun" w:hint="eastAsia"/>
                <w:sz w:val="21"/>
              </w:rPr>
              <w:t>工程管</w:t>
            </w:r>
          </w:p>
          <w:p>
            <w:pPr>
              <w:pStyle w:val="TableParagraph"/>
              <w:spacing w:line="250" w:lineRule="exact" w:before="4"/>
              <w:ind w:left="169"/>
              <w:rPr>
                <w:rFonts w:ascii="SimSun" w:eastAsia="SimSun" w:hint="eastAsia"/>
                <w:sz w:val="21"/>
              </w:rPr>
            </w:pPr>
            <w:r>
              <w:rPr>
                <w:rFonts w:ascii="SimSun" w:eastAsia="SimSun" w:hint="eastAsia"/>
                <w:sz w:val="21"/>
              </w:rPr>
              <w:t>理服务</w:t>
            </w:r>
          </w:p>
        </w:tc>
        <w:tc>
          <w:tcPr>
            <w:tcW w:w="1114" w:type="dxa"/>
          </w:tcPr>
          <w:p>
            <w:pPr>
              <w:pStyle w:val="TableParagraph"/>
              <w:spacing w:before="138"/>
              <w:ind w:left="11"/>
              <w:jc w:val="center"/>
              <w:rPr>
                <w:rFonts w:ascii="SimSun" w:eastAsia="SimSun" w:hint="eastAsia"/>
                <w:sz w:val="21"/>
              </w:rPr>
            </w:pPr>
            <w:r>
              <w:rPr>
                <w:rFonts w:ascii="SimSun" w:eastAsia="SimSun" w:hint="eastAsia"/>
                <w:sz w:val="21"/>
              </w:rPr>
              <w:t>市场价</w:t>
            </w:r>
          </w:p>
        </w:tc>
        <w:tc>
          <w:tcPr>
            <w:tcW w:w="1059" w:type="dxa"/>
          </w:tcPr>
          <w:p>
            <w:pPr>
              <w:pStyle w:val="TableParagraph"/>
              <w:spacing w:before="138"/>
              <w:ind w:right="97"/>
              <w:jc w:val="right"/>
              <w:rPr>
                <w:rFonts w:ascii="SimSun" w:eastAsia="SimSun" w:hint="eastAsia"/>
                <w:sz w:val="21"/>
              </w:rPr>
            </w:pPr>
            <w:r>
              <w:rPr>
                <w:rFonts w:ascii="SimSun" w:eastAsia="SimSun" w:hint="eastAsia"/>
                <w:sz w:val="21"/>
              </w:rPr>
              <w:t>不适用</w:t>
            </w:r>
          </w:p>
        </w:tc>
        <w:tc>
          <w:tcPr>
            <w:tcW w:w="1532" w:type="dxa"/>
          </w:tcPr>
          <w:p>
            <w:pPr>
              <w:pStyle w:val="TableParagraph"/>
              <w:spacing w:before="144"/>
              <w:ind w:right="98"/>
              <w:jc w:val="right"/>
              <w:rPr>
                <w:sz w:val="21"/>
              </w:rPr>
            </w:pPr>
            <w:r>
              <w:rPr>
                <w:sz w:val="21"/>
              </w:rPr>
              <w:t>5,000,000.00</w:t>
            </w:r>
          </w:p>
        </w:tc>
        <w:tc>
          <w:tcPr>
            <w:tcW w:w="1124" w:type="dxa"/>
          </w:tcPr>
          <w:p>
            <w:pPr>
              <w:pStyle w:val="TableParagraph"/>
              <w:spacing w:before="144"/>
              <w:ind w:right="97"/>
              <w:jc w:val="right"/>
              <w:rPr>
                <w:sz w:val="21"/>
              </w:rPr>
            </w:pPr>
            <w:r>
              <w:rPr>
                <w:sz w:val="21"/>
              </w:rPr>
              <w:t>50.00</w:t>
            </w:r>
          </w:p>
        </w:tc>
        <w:tc>
          <w:tcPr>
            <w:tcW w:w="1403" w:type="dxa"/>
          </w:tcPr>
          <w:p>
            <w:pPr>
              <w:pStyle w:val="TableParagraph"/>
              <w:spacing w:before="138"/>
              <w:ind w:right="271"/>
              <w:jc w:val="right"/>
              <w:rPr>
                <w:rFonts w:ascii="SimSun" w:eastAsia="SimSun" w:hint="eastAsia"/>
                <w:sz w:val="21"/>
              </w:rPr>
            </w:pPr>
            <w:r>
              <w:rPr>
                <w:rFonts w:ascii="SimSun" w:eastAsia="SimSun" w:hint="eastAsia"/>
                <w:sz w:val="21"/>
              </w:rPr>
              <w:t>年底结算</w:t>
            </w:r>
          </w:p>
        </w:tc>
        <w:tc>
          <w:tcPr>
            <w:tcW w:w="1342" w:type="dxa"/>
          </w:tcPr>
          <w:p>
            <w:pPr>
              <w:pStyle w:val="TableParagraph"/>
              <w:spacing w:before="138"/>
              <w:ind w:left="350"/>
              <w:rPr>
                <w:rFonts w:ascii="SimSun" w:eastAsia="SimSun" w:hint="eastAsia"/>
                <w:sz w:val="21"/>
              </w:rPr>
            </w:pPr>
            <w:r>
              <w:rPr>
                <w:rFonts w:ascii="SimSun" w:eastAsia="SimSun" w:hint="eastAsia"/>
                <w:sz w:val="21"/>
              </w:rPr>
              <w:t>不适用</w:t>
            </w:r>
          </w:p>
        </w:tc>
        <w:tc>
          <w:tcPr>
            <w:tcW w:w="1983" w:type="dxa"/>
          </w:tcPr>
          <w:p>
            <w:pPr>
              <w:pStyle w:val="TableParagraph"/>
              <w:spacing w:before="144"/>
              <w:ind w:right="103"/>
              <w:jc w:val="right"/>
              <w:rPr>
                <w:sz w:val="21"/>
              </w:rPr>
            </w:pPr>
            <w:r>
              <w:rPr>
                <w:w w:val="100"/>
                <w:sz w:val="21"/>
              </w:rPr>
              <w:t>-</w:t>
            </w:r>
          </w:p>
        </w:tc>
      </w:tr>
      <w:tr>
        <w:trPr>
          <w:trHeight w:val="364" w:hRule="atLeast"/>
        </w:trPr>
        <w:tc>
          <w:tcPr>
            <w:tcW w:w="1277" w:type="dxa"/>
          </w:tcPr>
          <w:p>
            <w:pPr>
              <w:pStyle w:val="TableParagraph"/>
              <w:spacing w:before="46"/>
              <w:ind w:left="107"/>
              <w:rPr>
                <w:rFonts w:ascii="SimSun" w:eastAsia="SimSun" w:hint="eastAsia"/>
                <w:sz w:val="21"/>
              </w:rPr>
            </w:pPr>
            <w:r>
              <w:rPr>
                <w:rFonts w:ascii="SimSun" w:eastAsia="SimSun" w:hint="eastAsia"/>
                <w:sz w:val="21"/>
              </w:rPr>
              <w:t>宝丰储能</w:t>
            </w:r>
          </w:p>
        </w:tc>
        <w:tc>
          <w:tcPr>
            <w:tcW w:w="1985" w:type="dxa"/>
          </w:tcPr>
          <w:p>
            <w:pPr>
              <w:pStyle w:val="TableParagraph"/>
              <w:spacing w:before="46"/>
              <w:ind w:left="104" w:right="94"/>
              <w:jc w:val="center"/>
              <w:rPr>
                <w:rFonts w:ascii="SimSun" w:eastAsia="SimSun" w:hint="eastAsia"/>
                <w:sz w:val="21"/>
              </w:rPr>
            </w:pPr>
            <w:r>
              <w:rPr>
                <w:rFonts w:ascii="SimSun" w:eastAsia="SimSun" w:hint="eastAsia"/>
                <w:spacing w:val="7"/>
                <w:sz w:val="21"/>
              </w:rPr>
              <w:t>同一实际控制人或</w:t>
            </w:r>
          </w:p>
        </w:tc>
        <w:tc>
          <w:tcPr>
            <w:tcW w:w="1242" w:type="dxa"/>
          </w:tcPr>
          <w:p>
            <w:pPr>
              <w:pStyle w:val="TableParagraph"/>
              <w:spacing w:before="46"/>
              <w:ind w:left="180" w:right="172"/>
              <w:jc w:val="center"/>
              <w:rPr>
                <w:rFonts w:ascii="SimSun" w:eastAsia="SimSun" w:hint="eastAsia"/>
                <w:sz w:val="21"/>
              </w:rPr>
            </w:pPr>
            <w:r>
              <w:rPr>
                <w:rFonts w:ascii="SimSun" w:eastAsia="SimSun" w:hint="eastAsia"/>
                <w:sz w:val="21"/>
              </w:rPr>
              <w:t>销售商品</w:t>
            </w:r>
          </w:p>
        </w:tc>
        <w:tc>
          <w:tcPr>
            <w:tcW w:w="975" w:type="dxa"/>
          </w:tcPr>
          <w:p>
            <w:pPr>
              <w:pStyle w:val="TableParagraph"/>
              <w:spacing w:before="46"/>
              <w:ind w:left="151" w:right="144"/>
              <w:jc w:val="center"/>
              <w:rPr>
                <w:rFonts w:ascii="SimSun" w:eastAsia="SimSun" w:hint="eastAsia"/>
                <w:sz w:val="21"/>
              </w:rPr>
            </w:pPr>
            <w:r>
              <w:rPr>
                <w:rFonts w:ascii="SimSun" w:eastAsia="SimSun" w:hint="eastAsia"/>
                <w:sz w:val="21"/>
              </w:rPr>
              <w:t>混凝土</w:t>
            </w:r>
          </w:p>
        </w:tc>
        <w:tc>
          <w:tcPr>
            <w:tcW w:w="1114" w:type="dxa"/>
          </w:tcPr>
          <w:p>
            <w:pPr>
              <w:pStyle w:val="TableParagraph"/>
              <w:spacing w:before="46"/>
              <w:ind w:left="11"/>
              <w:jc w:val="center"/>
              <w:rPr>
                <w:rFonts w:ascii="SimSun" w:eastAsia="SimSun" w:hint="eastAsia"/>
                <w:sz w:val="21"/>
              </w:rPr>
            </w:pPr>
            <w:r>
              <w:rPr>
                <w:rFonts w:ascii="SimSun" w:eastAsia="SimSun" w:hint="eastAsia"/>
                <w:sz w:val="21"/>
              </w:rPr>
              <w:t>市场价</w:t>
            </w:r>
          </w:p>
        </w:tc>
        <w:tc>
          <w:tcPr>
            <w:tcW w:w="1059" w:type="dxa"/>
          </w:tcPr>
          <w:p>
            <w:pPr>
              <w:pStyle w:val="TableParagraph"/>
              <w:spacing w:before="46"/>
              <w:ind w:right="97"/>
              <w:jc w:val="right"/>
              <w:rPr>
                <w:rFonts w:ascii="SimSun" w:eastAsia="SimSun" w:hint="eastAsia"/>
                <w:sz w:val="21"/>
              </w:rPr>
            </w:pPr>
            <w:r>
              <w:rPr>
                <w:rFonts w:ascii="SimSun" w:eastAsia="SimSun" w:hint="eastAsia"/>
                <w:sz w:val="21"/>
              </w:rPr>
              <w:t>不适用</w:t>
            </w:r>
          </w:p>
        </w:tc>
        <w:tc>
          <w:tcPr>
            <w:tcW w:w="1532" w:type="dxa"/>
          </w:tcPr>
          <w:p>
            <w:pPr>
              <w:pStyle w:val="TableParagraph"/>
              <w:spacing w:before="55"/>
              <w:ind w:right="99"/>
              <w:jc w:val="right"/>
              <w:rPr>
                <w:sz w:val="21"/>
              </w:rPr>
            </w:pPr>
            <w:r>
              <w:rPr>
                <w:sz w:val="21"/>
              </w:rPr>
              <w:t>59,495,742.99</w:t>
            </w:r>
          </w:p>
        </w:tc>
        <w:tc>
          <w:tcPr>
            <w:tcW w:w="1124" w:type="dxa"/>
          </w:tcPr>
          <w:p>
            <w:pPr>
              <w:pStyle w:val="TableParagraph"/>
              <w:spacing w:before="55"/>
              <w:ind w:right="97"/>
              <w:jc w:val="right"/>
              <w:rPr>
                <w:sz w:val="21"/>
              </w:rPr>
            </w:pPr>
            <w:r>
              <w:rPr>
                <w:sz w:val="21"/>
              </w:rPr>
              <w:t>62.35</w:t>
            </w:r>
          </w:p>
        </w:tc>
        <w:tc>
          <w:tcPr>
            <w:tcW w:w="1403" w:type="dxa"/>
          </w:tcPr>
          <w:p>
            <w:pPr>
              <w:pStyle w:val="TableParagraph"/>
              <w:spacing w:before="46"/>
              <w:ind w:right="271"/>
              <w:jc w:val="right"/>
              <w:rPr>
                <w:rFonts w:ascii="SimSun" w:eastAsia="SimSun" w:hint="eastAsia"/>
                <w:sz w:val="21"/>
              </w:rPr>
            </w:pPr>
            <w:r>
              <w:rPr>
                <w:rFonts w:ascii="SimSun" w:eastAsia="SimSun" w:hint="eastAsia"/>
                <w:sz w:val="21"/>
              </w:rPr>
              <w:t>每月结算</w:t>
            </w:r>
          </w:p>
        </w:tc>
        <w:tc>
          <w:tcPr>
            <w:tcW w:w="1342" w:type="dxa"/>
          </w:tcPr>
          <w:p>
            <w:pPr>
              <w:pStyle w:val="TableParagraph"/>
              <w:spacing w:before="46"/>
              <w:ind w:left="350"/>
              <w:rPr>
                <w:rFonts w:ascii="SimSun" w:eastAsia="SimSun" w:hint="eastAsia"/>
                <w:sz w:val="21"/>
              </w:rPr>
            </w:pPr>
            <w:r>
              <w:rPr>
                <w:rFonts w:ascii="SimSun" w:eastAsia="SimSun" w:hint="eastAsia"/>
                <w:sz w:val="21"/>
              </w:rPr>
              <w:t>不适用</w:t>
            </w:r>
          </w:p>
        </w:tc>
        <w:tc>
          <w:tcPr>
            <w:tcW w:w="1983" w:type="dxa"/>
          </w:tcPr>
          <w:p>
            <w:pPr>
              <w:pStyle w:val="TableParagraph"/>
              <w:spacing w:before="55"/>
              <w:ind w:right="103"/>
              <w:jc w:val="right"/>
              <w:rPr>
                <w:sz w:val="21"/>
              </w:rPr>
            </w:pPr>
            <w:r>
              <w:rPr>
                <w:w w:val="100"/>
                <w:sz w:val="21"/>
              </w:rPr>
              <w:t>-</w:t>
            </w:r>
          </w:p>
        </w:tc>
      </w:tr>
    </w:tbl>
    <w:p>
      <w:pPr>
        <w:spacing w:after="0"/>
        <w:jc w:val="right"/>
        <w:rPr>
          <w:sz w:val="21"/>
        </w:rPr>
        <w:sectPr>
          <w:headerReference w:type="default" r:id="rId32"/>
          <w:footerReference w:type="default" r:id="rId33"/>
          <w:pgSz w:w="16840" w:h="11910" w:orient="landscape"/>
          <w:pgMar w:header="880" w:footer="1195" w:top="1180" w:bottom="1380" w:left="900" w:right="560"/>
        </w:sectPr>
      </w:pPr>
    </w:p>
    <w:p>
      <w:pPr>
        <w:pStyle w:val="BodyText"/>
        <w:rPr>
          <w:sz w:val="20"/>
        </w:rPr>
      </w:pPr>
    </w:p>
    <w:p>
      <w:pPr>
        <w:pStyle w:val="BodyText"/>
        <w:spacing w:before="2"/>
        <w:rPr>
          <w:sz w:val="28"/>
        </w:rPr>
      </w:pPr>
    </w:p>
    <w:tbl>
      <w:tblPr>
        <w:tblW w:w="0" w:type="auto"/>
        <w:jc w:val="left"/>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7"/>
        <w:gridCol w:w="1985"/>
        <w:gridCol w:w="1242"/>
        <w:gridCol w:w="975"/>
        <w:gridCol w:w="1114"/>
        <w:gridCol w:w="1059"/>
        <w:gridCol w:w="1532"/>
        <w:gridCol w:w="1124"/>
        <w:gridCol w:w="1403"/>
        <w:gridCol w:w="1342"/>
        <w:gridCol w:w="1983"/>
      </w:tblGrid>
      <w:tr>
        <w:trPr>
          <w:trHeight w:val="1089" w:hRule="atLeast"/>
        </w:trPr>
        <w:tc>
          <w:tcPr>
            <w:tcW w:w="1277" w:type="dxa"/>
            <w:shd w:val="clear" w:color="auto" w:fill="D9D9D9"/>
          </w:tcPr>
          <w:p>
            <w:pPr>
              <w:pStyle w:val="TableParagraph"/>
              <w:rPr>
                <w:rFonts w:ascii="SimSun"/>
                <w:sz w:val="20"/>
              </w:rPr>
            </w:pPr>
          </w:p>
          <w:p>
            <w:pPr>
              <w:pStyle w:val="TableParagraph"/>
              <w:spacing w:before="152"/>
              <w:ind w:left="234"/>
              <w:rPr>
                <w:rFonts w:ascii="SimSun" w:eastAsia="SimSun" w:hint="eastAsia"/>
                <w:sz w:val="21"/>
              </w:rPr>
            </w:pPr>
            <w:r>
              <w:rPr>
                <w:rFonts w:ascii="SimSun" w:eastAsia="SimSun" w:hint="eastAsia"/>
                <w:sz w:val="21"/>
              </w:rPr>
              <w:t>关联方</w:t>
            </w:r>
          </w:p>
        </w:tc>
        <w:tc>
          <w:tcPr>
            <w:tcW w:w="1985" w:type="dxa"/>
            <w:shd w:val="clear" w:color="auto" w:fill="D9D9D9"/>
          </w:tcPr>
          <w:p>
            <w:pPr>
              <w:pStyle w:val="TableParagraph"/>
              <w:rPr>
                <w:rFonts w:ascii="SimSun"/>
                <w:sz w:val="20"/>
              </w:rPr>
            </w:pPr>
          </w:p>
          <w:p>
            <w:pPr>
              <w:pStyle w:val="TableParagraph"/>
              <w:spacing w:before="152"/>
              <w:ind w:left="571"/>
              <w:rPr>
                <w:rFonts w:ascii="SimSun" w:eastAsia="SimSun" w:hint="eastAsia"/>
                <w:sz w:val="21"/>
              </w:rPr>
            </w:pPr>
            <w:r>
              <w:rPr>
                <w:rFonts w:ascii="SimSun" w:eastAsia="SimSun" w:hint="eastAsia"/>
                <w:sz w:val="21"/>
              </w:rPr>
              <w:t>关联关系</w:t>
            </w:r>
          </w:p>
        </w:tc>
        <w:tc>
          <w:tcPr>
            <w:tcW w:w="1242" w:type="dxa"/>
            <w:shd w:val="clear" w:color="auto" w:fill="D9D9D9"/>
          </w:tcPr>
          <w:p>
            <w:pPr>
              <w:pStyle w:val="TableParagraph"/>
              <w:spacing w:before="3"/>
              <w:rPr>
                <w:rFonts w:ascii="SimSun"/>
                <w:sz w:val="21"/>
              </w:rPr>
            </w:pPr>
          </w:p>
          <w:p>
            <w:pPr>
              <w:pStyle w:val="TableParagraph"/>
              <w:spacing w:line="244" w:lineRule="auto"/>
              <w:ind w:left="407" w:right="186" w:hanging="209"/>
              <w:rPr>
                <w:rFonts w:ascii="SimSun" w:eastAsia="SimSun" w:hint="eastAsia"/>
                <w:sz w:val="21"/>
              </w:rPr>
            </w:pPr>
            <w:r>
              <w:rPr>
                <w:rFonts w:ascii="SimSun" w:eastAsia="SimSun" w:hint="eastAsia"/>
                <w:sz w:val="21"/>
              </w:rPr>
              <w:t>关联交易类型</w:t>
            </w:r>
          </w:p>
        </w:tc>
        <w:tc>
          <w:tcPr>
            <w:tcW w:w="975" w:type="dxa"/>
            <w:shd w:val="clear" w:color="auto" w:fill="D9D9D9"/>
          </w:tcPr>
          <w:p>
            <w:pPr>
              <w:pStyle w:val="TableParagraph"/>
              <w:spacing w:before="3"/>
              <w:rPr>
                <w:rFonts w:ascii="SimSun"/>
                <w:sz w:val="21"/>
              </w:rPr>
            </w:pPr>
          </w:p>
          <w:p>
            <w:pPr>
              <w:pStyle w:val="TableParagraph"/>
              <w:spacing w:line="244" w:lineRule="auto"/>
              <w:ind w:left="169" w:right="159"/>
              <w:rPr>
                <w:rFonts w:ascii="SimSun" w:eastAsia="SimSun" w:hint="eastAsia"/>
                <w:sz w:val="21"/>
              </w:rPr>
            </w:pPr>
            <w:r>
              <w:rPr>
                <w:rFonts w:ascii="SimSun" w:eastAsia="SimSun" w:hint="eastAsia"/>
                <w:sz w:val="21"/>
              </w:rPr>
              <w:t>关联交易内容</w:t>
            </w:r>
          </w:p>
        </w:tc>
        <w:tc>
          <w:tcPr>
            <w:tcW w:w="1114" w:type="dxa"/>
            <w:shd w:val="clear" w:color="auto" w:fill="D9D9D9"/>
          </w:tcPr>
          <w:p>
            <w:pPr>
              <w:pStyle w:val="TableParagraph"/>
              <w:spacing w:before="3"/>
              <w:rPr>
                <w:rFonts w:ascii="SimSun"/>
                <w:sz w:val="21"/>
              </w:rPr>
            </w:pPr>
          </w:p>
          <w:p>
            <w:pPr>
              <w:pStyle w:val="TableParagraph"/>
              <w:spacing w:line="244" w:lineRule="auto"/>
              <w:ind w:left="135" w:right="121"/>
              <w:rPr>
                <w:rFonts w:ascii="SimSun" w:eastAsia="SimSun" w:hint="eastAsia"/>
                <w:sz w:val="21"/>
              </w:rPr>
            </w:pPr>
            <w:r>
              <w:rPr>
                <w:rFonts w:ascii="SimSun" w:eastAsia="SimSun" w:hint="eastAsia"/>
                <w:sz w:val="21"/>
              </w:rPr>
              <w:t>关联交易定价原则</w:t>
            </w:r>
          </w:p>
        </w:tc>
        <w:tc>
          <w:tcPr>
            <w:tcW w:w="1059" w:type="dxa"/>
            <w:shd w:val="clear" w:color="auto" w:fill="D9D9D9"/>
          </w:tcPr>
          <w:p>
            <w:pPr>
              <w:pStyle w:val="TableParagraph"/>
              <w:spacing w:before="3"/>
              <w:rPr>
                <w:rFonts w:ascii="SimSun"/>
                <w:sz w:val="21"/>
              </w:rPr>
            </w:pPr>
          </w:p>
          <w:p>
            <w:pPr>
              <w:pStyle w:val="TableParagraph"/>
              <w:spacing w:line="244" w:lineRule="auto"/>
              <w:ind w:left="209" w:right="205"/>
              <w:rPr>
                <w:rFonts w:ascii="SimSun" w:eastAsia="SimSun" w:hint="eastAsia"/>
                <w:sz w:val="21"/>
              </w:rPr>
            </w:pPr>
            <w:r>
              <w:rPr>
                <w:rFonts w:ascii="SimSun" w:eastAsia="SimSun" w:hint="eastAsia"/>
                <w:spacing w:val="-1"/>
                <w:sz w:val="21"/>
              </w:rPr>
              <w:t>关联交易价格</w:t>
            </w:r>
          </w:p>
        </w:tc>
        <w:tc>
          <w:tcPr>
            <w:tcW w:w="1532" w:type="dxa"/>
            <w:shd w:val="clear" w:color="auto" w:fill="D9D9D9"/>
          </w:tcPr>
          <w:p>
            <w:pPr>
              <w:pStyle w:val="TableParagraph"/>
              <w:rPr>
                <w:rFonts w:ascii="SimSun"/>
                <w:sz w:val="20"/>
              </w:rPr>
            </w:pPr>
          </w:p>
          <w:p>
            <w:pPr>
              <w:pStyle w:val="TableParagraph"/>
              <w:spacing w:before="152"/>
              <w:ind w:right="123"/>
              <w:jc w:val="right"/>
              <w:rPr>
                <w:rFonts w:ascii="SimSun" w:eastAsia="SimSun" w:hint="eastAsia"/>
                <w:sz w:val="21"/>
              </w:rPr>
            </w:pPr>
            <w:r>
              <w:rPr>
                <w:rFonts w:ascii="SimSun" w:eastAsia="SimSun" w:hint="eastAsia"/>
                <w:sz w:val="21"/>
              </w:rPr>
              <w:t>关联交易金额</w:t>
            </w:r>
          </w:p>
        </w:tc>
        <w:tc>
          <w:tcPr>
            <w:tcW w:w="1124" w:type="dxa"/>
            <w:shd w:val="clear" w:color="auto" w:fill="D9D9D9"/>
          </w:tcPr>
          <w:p>
            <w:pPr>
              <w:pStyle w:val="TableParagraph"/>
              <w:spacing w:line="242" w:lineRule="auto" w:before="15"/>
              <w:ind w:left="136" w:right="130"/>
              <w:jc w:val="center"/>
              <w:rPr>
                <w:rFonts w:ascii="SimSun" w:eastAsia="SimSun" w:hint="eastAsia"/>
                <w:sz w:val="21"/>
              </w:rPr>
            </w:pPr>
            <w:r>
              <w:rPr>
                <w:rFonts w:ascii="SimSun" w:eastAsia="SimSun" w:hint="eastAsia"/>
                <w:sz w:val="21"/>
              </w:rPr>
              <w:t>占同类交易金额的比例</w:t>
            </w:r>
          </w:p>
          <w:p>
            <w:pPr>
              <w:pStyle w:val="TableParagraph"/>
              <w:spacing w:line="238" w:lineRule="exact"/>
              <w:ind w:left="134" w:right="130"/>
              <w:jc w:val="center"/>
              <w:rPr>
                <w:b/>
                <w:sz w:val="21"/>
              </w:rPr>
            </w:pPr>
            <w:r>
              <w:rPr>
                <w:b/>
                <w:sz w:val="21"/>
              </w:rPr>
              <w:t>(%)</w:t>
            </w:r>
          </w:p>
        </w:tc>
        <w:tc>
          <w:tcPr>
            <w:tcW w:w="1403" w:type="dxa"/>
            <w:shd w:val="clear" w:color="auto" w:fill="D9D9D9"/>
          </w:tcPr>
          <w:p>
            <w:pPr>
              <w:pStyle w:val="TableParagraph"/>
              <w:spacing w:before="3"/>
              <w:rPr>
                <w:rFonts w:ascii="SimSun"/>
                <w:sz w:val="21"/>
              </w:rPr>
            </w:pPr>
          </w:p>
          <w:p>
            <w:pPr>
              <w:pStyle w:val="TableParagraph"/>
              <w:spacing w:line="244" w:lineRule="auto"/>
              <w:ind w:left="380" w:right="165" w:hanging="212"/>
              <w:rPr>
                <w:rFonts w:ascii="SimSun" w:eastAsia="SimSun" w:hint="eastAsia"/>
                <w:sz w:val="21"/>
              </w:rPr>
            </w:pPr>
            <w:r>
              <w:rPr>
                <w:rFonts w:ascii="SimSun" w:eastAsia="SimSun" w:hint="eastAsia"/>
                <w:sz w:val="21"/>
              </w:rPr>
              <w:t>关联交易结算方式</w:t>
            </w:r>
          </w:p>
        </w:tc>
        <w:tc>
          <w:tcPr>
            <w:tcW w:w="1342" w:type="dxa"/>
            <w:shd w:val="clear" w:color="auto" w:fill="D9D9D9"/>
          </w:tcPr>
          <w:p>
            <w:pPr>
              <w:pStyle w:val="TableParagraph"/>
              <w:rPr>
                <w:rFonts w:ascii="SimSun"/>
                <w:sz w:val="20"/>
              </w:rPr>
            </w:pPr>
          </w:p>
          <w:p>
            <w:pPr>
              <w:pStyle w:val="TableParagraph"/>
              <w:spacing w:before="152"/>
              <w:ind w:left="227" w:right="224"/>
              <w:jc w:val="center"/>
              <w:rPr>
                <w:rFonts w:ascii="SimSun" w:eastAsia="SimSun" w:hint="eastAsia"/>
                <w:sz w:val="21"/>
              </w:rPr>
            </w:pPr>
            <w:r>
              <w:rPr>
                <w:rFonts w:ascii="SimSun" w:eastAsia="SimSun" w:hint="eastAsia"/>
                <w:sz w:val="21"/>
              </w:rPr>
              <w:t>市场价格</w:t>
            </w:r>
          </w:p>
        </w:tc>
        <w:tc>
          <w:tcPr>
            <w:tcW w:w="1983" w:type="dxa"/>
            <w:shd w:val="clear" w:color="auto" w:fill="D9D9D9"/>
          </w:tcPr>
          <w:p>
            <w:pPr>
              <w:pStyle w:val="TableParagraph"/>
              <w:spacing w:line="242" w:lineRule="auto" w:before="1"/>
              <w:ind w:left="141" w:right="139"/>
              <w:jc w:val="both"/>
              <w:rPr>
                <w:rFonts w:ascii="SimSun" w:eastAsia="SimSun" w:hint="eastAsia"/>
                <w:sz w:val="21"/>
              </w:rPr>
            </w:pPr>
            <w:r>
              <w:rPr>
                <w:rFonts w:ascii="SimSun" w:eastAsia="SimSun" w:hint="eastAsia"/>
                <w:sz w:val="21"/>
              </w:rPr>
              <w:t>交易价格与账面价值或评估价值、市场公允价值差异较</w:t>
            </w:r>
          </w:p>
          <w:p>
            <w:pPr>
              <w:pStyle w:val="TableParagraph"/>
              <w:spacing w:line="252" w:lineRule="exact"/>
              <w:ind w:left="563"/>
              <w:rPr>
                <w:rFonts w:ascii="SimSun" w:eastAsia="SimSun" w:hint="eastAsia"/>
                <w:sz w:val="21"/>
              </w:rPr>
            </w:pPr>
            <w:r>
              <w:rPr>
                <w:rFonts w:ascii="SimSun" w:eastAsia="SimSun" w:hint="eastAsia"/>
                <w:sz w:val="21"/>
              </w:rPr>
              <w:t>大的原因</w:t>
            </w:r>
          </w:p>
        </w:tc>
      </w:tr>
      <w:tr>
        <w:trPr>
          <w:trHeight w:val="362" w:hRule="atLeast"/>
        </w:trPr>
        <w:tc>
          <w:tcPr>
            <w:tcW w:w="1277" w:type="dxa"/>
          </w:tcPr>
          <w:p>
            <w:pPr>
              <w:pStyle w:val="TableParagraph"/>
              <w:rPr>
                <w:sz w:val="20"/>
              </w:rPr>
            </w:pPr>
          </w:p>
        </w:tc>
        <w:tc>
          <w:tcPr>
            <w:tcW w:w="1985" w:type="dxa"/>
          </w:tcPr>
          <w:p>
            <w:pPr>
              <w:pStyle w:val="TableParagraph"/>
              <w:spacing w:before="1"/>
              <w:ind w:left="108"/>
              <w:rPr>
                <w:rFonts w:ascii="SimSun" w:eastAsia="SimSun" w:hint="eastAsia"/>
                <w:sz w:val="21"/>
              </w:rPr>
            </w:pPr>
            <w:r>
              <w:rPr>
                <w:rFonts w:ascii="SimSun" w:eastAsia="SimSun" w:hint="eastAsia"/>
                <w:sz w:val="21"/>
              </w:rPr>
              <w:t>同一持有股东</w:t>
            </w:r>
          </w:p>
        </w:tc>
        <w:tc>
          <w:tcPr>
            <w:tcW w:w="1242" w:type="dxa"/>
          </w:tcPr>
          <w:p>
            <w:pPr>
              <w:pStyle w:val="TableParagraph"/>
              <w:rPr>
                <w:sz w:val="20"/>
              </w:rPr>
            </w:pPr>
          </w:p>
        </w:tc>
        <w:tc>
          <w:tcPr>
            <w:tcW w:w="975" w:type="dxa"/>
          </w:tcPr>
          <w:p>
            <w:pPr>
              <w:pStyle w:val="TableParagraph"/>
              <w:rPr>
                <w:sz w:val="20"/>
              </w:rPr>
            </w:pPr>
          </w:p>
        </w:tc>
        <w:tc>
          <w:tcPr>
            <w:tcW w:w="1114" w:type="dxa"/>
          </w:tcPr>
          <w:p>
            <w:pPr>
              <w:pStyle w:val="TableParagraph"/>
              <w:rPr>
                <w:sz w:val="20"/>
              </w:rPr>
            </w:pPr>
          </w:p>
        </w:tc>
        <w:tc>
          <w:tcPr>
            <w:tcW w:w="1059" w:type="dxa"/>
          </w:tcPr>
          <w:p>
            <w:pPr>
              <w:pStyle w:val="TableParagraph"/>
              <w:rPr>
                <w:sz w:val="20"/>
              </w:rPr>
            </w:pPr>
          </w:p>
        </w:tc>
        <w:tc>
          <w:tcPr>
            <w:tcW w:w="1532" w:type="dxa"/>
          </w:tcPr>
          <w:p>
            <w:pPr>
              <w:pStyle w:val="TableParagraph"/>
              <w:rPr>
                <w:sz w:val="20"/>
              </w:rPr>
            </w:pPr>
          </w:p>
        </w:tc>
        <w:tc>
          <w:tcPr>
            <w:tcW w:w="1124" w:type="dxa"/>
          </w:tcPr>
          <w:p>
            <w:pPr>
              <w:pStyle w:val="TableParagraph"/>
              <w:rPr>
                <w:sz w:val="20"/>
              </w:rPr>
            </w:pPr>
          </w:p>
        </w:tc>
        <w:tc>
          <w:tcPr>
            <w:tcW w:w="1403" w:type="dxa"/>
          </w:tcPr>
          <w:p>
            <w:pPr>
              <w:pStyle w:val="TableParagraph"/>
              <w:rPr>
                <w:sz w:val="20"/>
              </w:rPr>
            </w:pPr>
          </w:p>
        </w:tc>
        <w:tc>
          <w:tcPr>
            <w:tcW w:w="1342" w:type="dxa"/>
          </w:tcPr>
          <w:p>
            <w:pPr>
              <w:pStyle w:val="TableParagraph"/>
              <w:rPr>
                <w:sz w:val="20"/>
              </w:rPr>
            </w:pPr>
          </w:p>
        </w:tc>
        <w:tc>
          <w:tcPr>
            <w:tcW w:w="1983" w:type="dxa"/>
          </w:tcPr>
          <w:p>
            <w:pPr>
              <w:pStyle w:val="TableParagraph"/>
              <w:rPr>
                <w:sz w:val="20"/>
              </w:rPr>
            </w:pPr>
          </w:p>
        </w:tc>
      </w:tr>
      <w:tr>
        <w:trPr>
          <w:trHeight w:val="545" w:hRule="atLeast"/>
        </w:trPr>
        <w:tc>
          <w:tcPr>
            <w:tcW w:w="1277" w:type="dxa"/>
          </w:tcPr>
          <w:p>
            <w:pPr>
              <w:pStyle w:val="TableParagraph"/>
              <w:spacing w:before="137"/>
              <w:ind w:left="107"/>
              <w:rPr>
                <w:rFonts w:ascii="SimSun" w:eastAsia="SimSun" w:hint="eastAsia"/>
                <w:sz w:val="21"/>
              </w:rPr>
            </w:pPr>
            <w:r>
              <w:rPr>
                <w:rFonts w:ascii="SimSun" w:eastAsia="SimSun" w:hint="eastAsia"/>
                <w:sz w:val="21"/>
              </w:rPr>
              <w:t>宝丰昱能</w:t>
            </w:r>
          </w:p>
        </w:tc>
        <w:tc>
          <w:tcPr>
            <w:tcW w:w="1985" w:type="dxa"/>
          </w:tcPr>
          <w:p>
            <w:pPr>
              <w:pStyle w:val="TableParagraph"/>
              <w:spacing w:before="1"/>
              <w:ind w:left="108"/>
              <w:rPr>
                <w:rFonts w:ascii="SimSun" w:eastAsia="SimSun" w:hint="eastAsia"/>
                <w:sz w:val="21"/>
              </w:rPr>
            </w:pPr>
            <w:r>
              <w:rPr>
                <w:rFonts w:ascii="SimSun" w:eastAsia="SimSun" w:hint="eastAsia"/>
                <w:spacing w:val="7"/>
                <w:sz w:val="21"/>
              </w:rPr>
              <w:t>同一实际控制人或</w:t>
            </w:r>
          </w:p>
          <w:p>
            <w:pPr>
              <w:pStyle w:val="TableParagraph"/>
              <w:spacing w:line="250" w:lineRule="exact" w:before="4"/>
              <w:ind w:left="108"/>
              <w:rPr>
                <w:rFonts w:ascii="SimSun" w:eastAsia="SimSun" w:hint="eastAsia"/>
                <w:sz w:val="21"/>
              </w:rPr>
            </w:pPr>
            <w:r>
              <w:rPr>
                <w:rFonts w:ascii="SimSun" w:eastAsia="SimSun" w:hint="eastAsia"/>
                <w:sz w:val="21"/>
              </w:rPr>
              <w:t>同一持有股东</w:t>
            </w:r>
          </w:p>
        </w:tc>
        <w:tc>
          <w:tcPr>
            <w:tcW w:w="1242" w:type="dxa"/>
          </w:tcPr>
          <w:p>
            <w:pPr>
              <w:pStyle w:val="TableParagraph"/>
              <w:spacing w:before="137"/>
              <w:ind w:left="180" w:right="172"/>
              <w:jc w:val="center"/>
              <w:rPr>
                <w:rFonts w:ascii="SimSun" w:eastAsia="SimSun" w:hint="eastAsia"/>
                <w:sz w:val="21"/>
              </w:rPr>
            </w:pPr>
            <w:r>
              <w:rPr>
                <w:rFonts w:ascii="SimSun" w:eastAsia="SimSun" w:hint="eastAsia"/>
                <w:sz w:val="21"/>
              </w:rPr>
              <w:t>提供服务</w:t>
            </w:r>
          </w:p>
        </w:tc>
        <w:tc>
          <w:tcPr>
            <w:tcW w:w="975" w:type="dxa"/>
          </w:tcPr>
          <w:p>
            <w:pPr>
              <w:pStyle w:val="TableParagraph"/>
              <w:spacing w:before="1"/>
              <w:ind w:left="169"/>
              <w:rPr>
                <w:rFonts w:ascii="SimSun" w:eastAsia="SimSun" w:hint="eastAsia"/>
                <w:sz w:val="21"/>
              </w:rPr>
            </w:pPr>
            <w:r>
              <w:rPr>
                <w:rFonts w:ascii="SimSun" w:eastAsia="SimSun" w:hint="eastAsia"/>
                <w:sz w:val="21"/>
              </w:rPr>
              <w:t>工程管</w:t>
            </w:r>
          </w:p>
          <w:p>
            <w:pPr>
              <w:pStyle w:val="TableParagraph"/>
              <w:spacing w:line="250" w:lineRule="exact" w:before="4"/>
              <w:ind w:left="169"/>
              <w:rPr>
                <w:rFonts w:ascii="SimSun" w:eastAsia="SimSun" w:hint="eastAsia"/>
                <w:sz w:val="21"/>
              </w:rPr>
            </w:pPr>
            <w:r>
              <w:rPr>
                <w:rFonts w:ascii="SimSun" w:eastAsia="SimSun" w:hint="eastAsia"/>
                <w:sz w:val="21"/>
              </w:rPr>
              <w:t>理服务</w:t>
            </w:r>
          </w:p>
        </w:tc>
        <w:tc>
          <w:tcPr>
            <w:tcW w:w="1114" w:type="dxa"/>
          </w:tcPr>
          <w:p>
            <w:pPr>
              <w:pStyle w:val="TableParagraph"/>
              <w:spacing w:before="137"/>
              <w:ind w:left="11"/>
              <w:jc w:val="center"/>
              <w:rPr>
                <w:rFonts w:ascii="SimSun" w:eastAsia="SimSun" w:hint="eastAsia"/>
                <w:sz w:val="21"/>
              </w:rPr>
            </w:pPr>
            <w:r>
              <w:rPr>
                <w:rFonts w:ascii="SimSun" w:eastAsia="SimSun" w:hint="eastAsia"/>
                <w:sz w:val="21"/>
              </w:rPr>
              <w:t>市场价</w:t>
            </w:r>
          </w:p>
        </w:tc>
        <w:tc>
          <w:tcPr>
            <w:tcW w:w="1059" w:type="dxa"/>
          </w:tcPr>
          <w:p>
            <w:pPr>
              <w:pStyle w:val="TableParagraph"/>
              <w:spacing w:before="137"/>
              <w:ind w:right="97"/>
              <w:jc w:val="right"/>
              <w:rPr>
                <w:rFonts w:ascii="SimSun" w:eastAsia="SimSun" w:hint="eastAsia"/>
                <w:sz w:val="21"/>
              </w:rPr>
            </w:pPr>
            <w:r>
              <w:rPr>
                <w:rFonts w:ascii="SimSun" w:eastAsia="SimSun" w:hint="eastAsia"/>
                <w:sz w:val="21"/>
              </w:rPr>
              <w:t>不适用</w:t>
            </w:r>
          </w:p>
        </w:tc>
        <w:tc>
          <w:tcPr>
            <w:tcW w:w="1532" w:type="dxa"/>
          </w:tcPr>
          <w:p>
            <w:pPr>
              <w:pStyle w:val="TableParagraph"/>
              <w:spacing w:before="147"/>
              <w:ind w:right="98"/>
              <w:jc w:val="right"/>
              <w:rPr>
                <w:sz w:val="21"/>
              </w:rPr>
            </w:pPr>
            <w:r>
              <w:rPr>
                <w:sz w:val="21"/>
              </w:rPr>
              <w:t>5,000,000.00</w:t>
            </w:r>
          </w:p>
        </w:tc>
        <w:tc>
          <w:tcPr>
            <w:tcW w:w="1124" w:type="dxa"/>
          </w:tcPr>
          <w:p>
            <w:pPr>
              <w:pStyle w:val="TableParagraph"/>
              <w:spacing w:before="147"/>
              <w:ind w:right="97"/>
              <w:jc w:val="right"/>
              <w:rPr>
                <w:sz w:val="21"/>
              </w:rPr>
            </w:pPr>
            <w:r>
              <w:rPr>
                <w:sz w:val="21"/>
              </w:rPr>
              <w:t>50.00</w:t>
            </w:r>
          </w:p>
        </w:tc>
        <w:tc>
          <w:tcPr>
            <w:tcW w:w="1403" w:type="dxa"/>
          </w:tcPr>
          <w:p>
            <w:pPr>
              <w:pStyle w:val="TableParagraph"/>
              <w:spacing w:before="137"/>
              <w:ind w:left="153" w:right="150"/>
              <w:jc w:val="center"/>
              <w:rPr>
                <w:rFonts w:ascii="SimSun" w:eastAsia="SimSun" w:hint="eastAsia"/>
                <w:sz w:val="21"/>
              </w:rPr>
            </w:pPr>
            <w:r>
              <w:rPr>
                <w:rFonts w:ascii="SimSun" w:eastAsia="SimSun" w:hint="eastAsia"/>
                <w:sz w:val="21"/>
              </w:rPr>
              <w:t>年底结算</w:t>
            </w:r>
          </w:p>
        </w:tc>
        <w:tc>
          <w:tcPr>
            <w:tcW w:w="1342" w:type="dxa"/>
          </w:tcPr>
          <w:p>
            <w:pPr>
              <w:pStyle w:val="TableParagraph"/>
              <w:spacing w:before="137"/>
              <w:ind w:left="227" w:right="224"/>
              <w:jc w:val="center"/>
              <w:rPr>
                <w:rFonts w:ascii="SimSun" w:eastAsia="SimSun" w:hint="eastAsia"/>
                <w:sz w:val="21"/>
              </w:rPr>
            </w:pPr>
            <w:r>
              <w:rPr>
                <w:rFonts w:ascii="SimSun" w:eastAsia="SimSun" w:hint="eastAsia"/>
                <w:sz w:val="21"/>
              </w:rPr>
              <w:t>不适用</w:t>
            </w:r>
          </w:p>
        </w:tc>
        <w:tc>
          <w:tcPr>
            <w:tcW w:w="1983" w:type="dxa"/>
          </w:tcPr>
          <w:p>
            <w:pPr>
              <w:pStyle w:val="TableParagraph"/>
              <w:spacing w:before="147"/>
              <w:ind w:right="103"/>
              <w:jc w:val="right"/>
              <w:rPr>
                <w:sz w:val="21"/>
              </w:rPr>
            </w:pPr>
            <w:r>
              <w:rPr>
                <w:w w:val="100"/>
                <w:sz w:val="21"/>
              </w:rPr>
              <w:t>-</w:t>
            </w:r>
          </w:p>
        </w:tc>
      </w:tr>
      <w:tr>
        <w:trPr>
          <w:trHeight w:val="544" w:hRule="atLeast"/>
        </w:trPr>
        <w:tc>
          <w:tcPr>
            <w:tcW w:w="1277" w:type="dxa"/>
          </w:tcPr>
          <w:p>
            <w:pPr>
              <w:pStyle w:val="TableParagraph"/>
              <w:spacing w:before="137"/>
              <w:ind w:left="107"/>
              <w:rPr>
                <w:rFonts w:ascii="SimSun" w:eastAsia="SimSun" w:hint="eastAsia"/>
                <w:sz w:val="21"/>
              </w:rPr>
            </w:pPr>
            <w:r>
              <w:rPr>
                <w:rFonts w:ascii="SimSun" w:eastAsia="SimSun" w:hint="eastAsia"/>
                <w:sz w:val="21"/>
              </w:rPr>
              <w:t>宝丰昱能</w:t>
            </w:r>
          </w:p>
        </w:tc>
        <w:tc>
          <w:tcPr>
            <w:tcW w:w="1985" w:type="dxa"/>
          </w:tcPr>
          <w:p>
            <w:pPr>
              <w:pStyle w:val="TableParagraph"/>
              <w:spacing w:line="270" w:lineRule="atLeast"/>
              <w:ind w:left="108" w:right="95"/>
              <w:rPr>
                <w:rFonts w:ascii="SimSun" w:eastAsia="SimSun" w:hint="eastAsia"/>
                <w:sz w:val="21"/>
              </w:rPr>
            </w:pPr>
            <w:r>
              <w:rPr>
                <w:rFonts w:ascii="SimSun" w:eastAsia="SimSun" w:hint="eastAsia"/>
                <w:spacing w:val="7"/>
                <w:sz w:val="21"/>
              </w:rPr>
              <w:t>同一实际控制人或</w:t>
            </w:r>
            <w:r>
              <w:rPr>
                <w:rFonts w:ascii="SimSun" w:eastAsia="SimSun" w:hint="eastAsia"/>
                <w:sz w:val="21"/>
              </w:rPr>
              <w:t>同一持有股东</w:t>
            </w:r>
          </w:p>
        </w:tc>
        <w:tc>
          <w:tcPr>
            <w:tcW w:w="1242" w:type="dxa"/>
          </w:tcPr>
          <w:p>
            <w:pPr>
              <w:pStyle w:val="TableParagraph"/>
              <w:spacing w:before="137"/>
              <w:ind w:left="180" w:right="172"/>
              <w:jc w:val="center"/>
              <w:rPr>
                <w:rFonts w:ascii="SimSun" w:eastAsia="SimSun" w:hint="eastAsia"/>
                <w:sz w:val="21"/>
              </w:rPr>
            </w:pPr>
            <w:r>
              <w:rPr>
                <w:rFonts w:ascii="SimSun" w:eastAsia="SimSun" w:hint="eastAsia"/>
                <w:sz w:val="21"/>
              </w:rPr>
              <w:t>销售商品</w:t>
            </w:r>
          </w:p>
        </w:tc>
        <w:tc>
          <w:tcPr>
            <w:tcW w:w="975" w:type="dxa"/>
          </w:tcPr>
          <w:p>
            <w:pPr>
              <w:pStyle w:val="TableParagraph"/>
              <w:spacing w:before="137"/>
              <w:ind w:left="151" w:right="144"/>
              <w:jc w:val="center"/>
              <w:rPr>
                <w:rFonts w:ascii="SimSun" w:eastAsia="SimSun" w:hint="eastAsia"/>
                <w:sz w:val="21"/>
              </w:rPr>
            </w:pPr>
            <w:r>
              <w:rPr>
                <w:rFonts w:ascii="SimSun" w:eastAsia="SimSun" w:hint="eastAsia"/>
                <w:sz w:val="21"/>
              </w:rPr>
              <w:t>混凝土</w:t>
            </w:r>
          </w:p>
        </w:tc>
        <w:tc>
          <w:tcPr>
            <w:tcW w:w="1114" w:type="dxa"/>
          </w:tcPr>
          <w:p>
            <w:pPr>
              <w:pStyle w:val="TableParagraph"/>
              <w:spacing w:before="137"/>
              <w:ind w:left="11"/>
              <w:jc w:val="center"/>
              <w:rPr>
                <w:rFonts w:ascii="SimSun" w:eastAsia="SimSun" w:hint="eastAsia"/>
                <w:sz w:val="21"/>
              </w:rPr>
            </w:pPr>
            <w:r>
              <w:rPr>
                <w:rFonts w:ascii="SimSun" w:eastAsia="SimSun" w:hint="eastAsia"/>
                <w:sz w:val="21"/>
              </w:rPr>
              <w:t>市场价</w:t>
            </w:r>
          </w:p>
        </w:tc>
        <w:tc>
          <w:tcPr>
            <w:tcW w:w="1059" w:type="dxa"/>
          </w:tcPr>
          <w:p>
            <w:pPr>
              <w:pStyle w:val="TableParagraph"/>
              <w:spacing w:before="137"/>
              <w:ind w:right="97"/>
              <w:jc w:val="right"/>
              <w:rPr>
                <w:rFonts w:ascii="SimSun" w:eastAsia="SimSun" w:hint="eastAsia"/>
                <w:sz w:val="21"/>
              </w:rPr>
            </w:pPr>
            <w:r>
              <w:rPr>
                <w:rFonts w:ascii="SimSun" w:eastAsia="SimSun" w:hint="eastAsia"/>
                <w:sz w:val="21"/>
              </w:rPr>
              <w:t>不适用</w:t>
            </w:r>
          </w:p>
        </w:tc>
        <w:tc>
          <w:tcPr>
            <w:tcW w:w="1532" w:type="dxa"/>
          </w:tcPr>
          <w:p>
            <w:pPr>
              <w:pStyle w:val="TableParagraph"/>
              <w:spacing w:before="147"/>
              <w:ind w:right="99"/>
              <w:jc w:val="right"/>
              <w:rPr>
                <w:sz w:val="21"/>
              </w:rPr>
            </w:pPr>
            <w:r>
              <w:rPr>
                <w:sz w:val="21"/>
              </w:rPr>
              <w:t>35,805,178.73</w:t>
            </w:r>
          </w:p>
        </w:tc>
        <w:tc>
          <w:tcPr>
            <w:tcW w:w="1124" w:type="dxa"/>
          </w:tcPr>
          <w:p>
            <w:pPr>
              <w:pStyle w:val="TableParagraph"/>
              <w:spacing w:before="147"/>
              <w:ind w:right="97"/>
              <w:jc w:val="right"/>
              <w:rPr>
                <w:sz w:val="21"/>
              </w:rPr>
            </w:pPr>
            <w:r>
              <w:rPr>
                <w:sz w:val="21"/>
              </w:rPr>
              <w:t>37.65</w:t>
            </w:r>
          </w:p>
        </w:tc>
        <w:tc>
          <w:tcPr>
            <w:tcW w:w="1403" w:type="dxa"/>
          </w:tcPr>
          <w:p>
            <w:pPr>
              <w:pStyle w:val="TableParagraph"/>
              <w:spacing w:before="137"/>
              <w:ind w:left="153" w:right="150"/>
              <w:jc w:val="center"/>
              <w:rPr>
                <w:rFonts w:ascii="SimSun" w:eastAsia="SimSun" w:hint="eastAsia"/>
                <w:sz w:val="21"/>
              </w:rPr>
            </w:pPr>
            <w:r>
              <w:rPr>
                <w:rFonts w:ascii="SimSun" w:eastAsia="SimSun" w:hint="eastAsia"/>
                <w:sz w:val="21"/>
              </w:rPr>
              <w:t>每月结算</w:t>
            </w:r>
          </w:p>
        </w:tc>
        <w:tc>
          <w:tcPr>
            <w:tcW w:w="1342" w:type="dxa"/>
          </w:tcPr>
          <w:p>
            <w:pPr>
              <w:pStyle w:val="TableParagraph"/>
              <w:spacing w:before="137"/>
              <w:ind w:left="227" w:right="224"/>
              <w:jc w:val="center"/>
              <w:rPr>
                <w:rFonts w:ascii="SimSun" w:eastAsia="SimSun" w:hint="eastAsia"/>
                <w:sz w:val="21"/>
              </w:rPr>
            </w:pPr>
            <w:r>
              <w:rPr>
                <w:rFonts w:ascii="SimSun" w:eastAsia="SimSun" w:hint="eastAsia"/>
                <w:sz w:val="21"/>
              </w:rPr>
              <w:t>不适用</w:t>
            </w:r>
          </w:p>
        </w:tc>
        <w:tc>
          <w:tcPr>
            <w:tcW w:w="1983" w:type="dxa"/>
          </w:tcPr>
          <w:p>
            <w:pPr>
              <w:pStyle w:val="TableParagraph"/>
              <w:spacing w:before="147"/>
              <w:ind w:right="103"/>
              <w:jc w:val="right"/>
              <w:rPr>
                <w:sz w:val="21"/>
              </w:rPr>
            </w:pPr>
            <w:r>
              <w:rPr>
                <w:w w:val="100"/>
                <w:sz w:val="21"/>
              </w:rPr>
              <w:t>-</w:t>
            </w:r>
          </w:p>
        </w:tc>
      </w:tr>
      <w:tr>
        <w:trPr>
          <w:trHeight w:val="364" w:hRule="atLeast"/>
        </w:trPr>
        <w:tc>
          <w:tcPr>
            <w:tcW w:w="1277" w:type="dxa"/>
          </w:tcPr>
          <w:p>
            <w:pPr>
              <w:pStyle w:val="TableParagraph"/>
              <w:spacing w:before="49"/>
              <w:ind w:left="107"/>
              <w:rPr>
                <w:rFonts w:ascii="SimSun" w:eastAsia="SimSun" w:hint="eastAsia"/>
                <w:sz w:val="21"/>
              </w:rPr>
            </w:pPr>
            <w:r>
              <w:rPr>
                <w:rFonts w:ascii="SimSun" w:eastAsia="SimSun" w:hint="eastAsia"/>
                <w:sz w:val="21"/>
              </w:rPr>
              <w:t>瓜州硅材料</w:t>
            </w:r>
          </w:p>
        </w:tc>
        <w:tc>
          <w:tcPr>
            <w:tcW w:w="1985" w:type="dxa"/>
          </w:tcPr>
          <w:p>
            <w:pPr>
              <w:pStyle w:val="TableParagraph"/>
              <w:spacing w:before="49"/>
              <w:ind w:left="108"/>
              <w:rPr>
                <w:rFonts w:ascii="SimSun" w:eastAsia="SimSun" w:hint="eastAsia"/>
                <w:sz w:val="21"/>
              </w:rPr>
            </w:pPr>
            <w:r>
              <w:rPr>
                <w:rFonts w:ascii="SimSun" w:eastAsia="SimSun" w:hint="eastAsia"/>
                <w:sz w:val="21"/>
              </w:rPr>
              <w:t>同一实际控制人</w:t>
            </w:r>
          </w:p>
        </w:tc>
        <w:tc>
          <w:tcPr>
            <w:tcW w:w="1242" w:type="dxa"/>
          </w:tcPr>
          <w:p>
            <w:pPr>
              <w:pStyle w:val="TableParagraph"/>
              <w:spacing w:before="49"/>
              <w:ind w:left="180" w:right="172"/>
              <w:jc w:val="center"/>
              <w:rPr>
                <w:rFonts w:ascii="SimSun" w:eastAsia="SimSun" w:hint="eastAsia"/>
                <w:sz w:val="21"/>
              </w:rPr>
            </w:pPr>
            <w:r>
              <w:rPr>
                <w:rFonts w:ascii="SimSun" w:eastAsia="SimSun" w:hint="eastAsia"/>
                <w:sz w:val="21"/>
              </w:rPr>
              <w:t>销售商品</w:t>
            </w:r>
          </w:p>
        </w:tc>
        <w:tc>
          <w:tcPr>
            <w:tcW w:w="975" w:type="dxa"/>
          </w:tcPr>
          <w:p>
            <w:pPr>
              <w:pStyle w:val="TableParagraph"/>
              <w:spacing w:before="49"/>
              <w:ind w:left="151" w:right="144"/>
              <w:jc w:val="center"/>
              <w:rPr>
                <w:rFonts w:ascii="SimSun" w:eastAsia="SimSun" w:hint="eastAsia"/>
                <w:sz w:val="21"/>
              </w:rPr>
            </w:pPr>
            <w:r>
              <w:rPr>
                <w:rFonts w:ascii="SimSun" w:eastAsia="SimSun" w:hint="eastAsia"/>
                <w:sz w:val="21"/>
              </w:rPr>
              <w:t>电脑</w:t>
            </w:r>
          </w:p>
        </w:tc>
        <w:tc>
          <w:tcPr>
            <w:tcW w:w="1114" w:type="dxa"/>
          </w:tcPr>
          <w:p>
            <w:pPr>
              <w:pStyle w:val="TableParagraph"/>
              <w:spacing w:before="49"/>
              <w:ind w:left="11"/>
              <w:jc w:val="center"/>
              <w:rPr>
                <w:rFonts w:ascii="SimSun" w:eastAsia="SimSun" w:hint="eastAsia"/>
                <w:sz w:val="21"/>
              </w:rPr>
            </w:pPr>
            <w:r>
              <w:rPr>
                <w:rFonts w:ascii="SimSun" w:eastAsia="SimSun" w:hint="eastAsia"/>
                <w:sz w:val="21"/>
              </w:rPr>
              <w:t>市场价</w:t>
            </w:r>
          </w:p>
        </w:tc>
        <w:tc>
          <w:tcPr>
            <w:tcW w:w="1059" w:type="dxa"/>
          </w:tcPr>
          <w:p>
            <w:pPr>
              <w:pStyle w:val="TableParagraph"/>
              <w:spacing w:before="49"/>
              <w:ind w:right="97"/>
              <w:jc w:val="right"/>
              <w:rPr>
                <w:rFonts w:ascii="SimSun" w:eastAsia="SimSun" w:hint="eastAsia"/>
                <w:sz w:val="21"/>
              </w:rPr>
            </w:pPr>
            <w:r>
              <w:rPr>
                <w:rFonts w:ascii="SimSun" w:eastAsia="SimSun" w:hint="eastAsia"/>
                <w:sz w:val="21"/>
              </w:rPr>
              <w:t>不适用</w:t>
            </w:r>
          </w:p>
        </w:tc>
        <w:tc>
          <w:tcPr>
            <w:tcW w:w="1532" w:type="dxa"/>
          </w:tcPr>
          <w:p>
            <w:pPr>
              <w:pStyle w:val="TableParagraph"/>
              <w:spacing w:before="55"/>
              <w:ind w:right="98"/>
              <w:jc w:val="right"/>
              <w:rPr>
                <w:sz w:val="21"/>
              </w:rPr>
            </w:pPr>
            <w:r>
              <w:rPr>
                <w:sz w:val="21"/>
              </w:rPr>
              <w:t>750,904.54</w:t>
            </w:r>
          </w:p>
        </w:tc>
        <w:tc>
          <w:tcPr>
            <w:tcW w:w="1124" w:type="dxa"/>
          </w:tcPr>
          <w:p>
            <w:pPr>
              <w:pStyle w:val="TableParagraph"/>
              <w:spacing w:before="55"/>
              <w:ind w:right="97"/>
              <w:jc w:val="right"/>
              <w:rPr>
                <w:sz w:val="21"/>
              </w:rPr>
            </w:pPr>
            <w:r>
              <w:rPr>
                <w:sz w:val="21"/>
              </w:rPr>
              <w:t>100.00</w:t>
            </w:r>
          </w:p>
        </w:tc>
        <w:tc>
          <w:tcPr>
            <w:tcW w:w="1403" w:type="dxa"/>
          </w:tcPr>
          <w:p>
            <w:pPr>
              <w:pStyle w:val="TableParagraph"/>
              <w:spacing w:before="49"/>
              <w:ind w:left="153" w:right="150"/>
              <w:jc w:val="center"/>
              <w:rPr>
                <w:rFonts w:ascii="SimSun" w:eastAsia="SimSun" w:hint="eastAsia"/>
                <w:sz w:val="21"/>
              </w:rPr>
            </w:pPr>
            <w:r>
              <w:rPr>
                <w:rFonts w:ascii="SimSun" w:eastAsia="SimSun" w:hint="eastAsia"/>
                <w:sz w:val="21"/>
              </w:rPr>
              <w:t>一次性结算</w:t>
            </w:r>
          </w:p>
        </w:tc>
        <w:tc>
          <w:tcPr>
            <w:tcW w:w="1342" w:type="dxa"/>
          </w:tcPr>
          <w:p>
            <w:pPr>
              <w:pStyle w:val="TableParagraph"/>
              <w:spacing w:before="49"/>
              <w:ind w:left="227" w:right="224"/>
              <w:jc w:val="center"/>
              <w:rPr>
                <w:rFonts w:ascii="SimSun" w:eastAsia="SimSun" w:hint="eastAsia"/>
                <w:sz w:val="21"/>
              </w:rPr>
            </w:pPr>
            <w:r>
              <w:rPr>
                <w:rFonts w:ascii="SimSun" w:eastAsia="SimSun" w:hint="eastAsia"/>
                <w:sz w:val="21"/>
              </w:rPr>
              <w:t>不适用</w:t>
            </w:r>
          </w:p>
        </w:tc>
        <w:tc>
          <w:tcPr>
            <w:tcW w:w="1983" w:type="dxa"/>
          </w:tcPr>
          <w:p>
            <w:pPr>
              <w:pStyle w:val="TableParagraph"/>
              <w:spacing w:before="55"/>
              <w:ind w:right="103"/>
              <w:jc w:val="right"/>
              <w:rPr>
                <w:sz w:val="21"/>
              </w:rPr>
            </w:pPr>
            <w:r>
              <w:rPr>
                <w:w w:val="100"/>
                <w:sz w:val="21"/>
              </w:rPr>
              <w:t>-</w:t>
            </w:r>
          </w:p>
        </w:tc>
      </w:tr>
      <w:tr>
        <w:trPr>
          <w:trHeight w:val="815" w:hRule="atLeast"/>
        </w:trPr>
        <w:tc>
          <w:tcPr>
            <w:tcW w:w="1277" w:type="dxa"/>
          </w:tcPr>
          <w:p>
            <w:pPr>
              <w:pStyle w:val="TableParagraph"/>
              <w:spacing w:before="5"/>
              <w:rPr>
                <w:rFonts w:ascii="SimSun"/>
                <w:sz w:val="21"/>
              </w:rPr>
            </w:pPr>
          </w:p>
          <w:p>
            <w:pPr>
              <w:pStyle w:val="TableParagraph"/>
              <w:ind w:left="107"/>
              <w:rPr>
                <w:rFonts w:ascii="SimSun" w:eastAsia="SimSun" w:hint="eastAsia"/>
                <w:sz w:val="21"/>
              </w:rPr>
            </w:pPr>
            <w:r>
              <w:rPr>
                <w:rFonts w:ascii="SimSun" w:eastAsia="SimSun" w:hint="eastAsia"/>
                <w:sz w:val="21"/>
              </w:rPr>
              <w:t>蒙宝建材</w:t>
            </w:r>
          </w:p>
        </w:tc>
        <w:tc>
          <w:tcPr>
            <w:tcW w:w="1985" w:type="dxa"/>
          </w:tcPr>
          <w:p>
            <w:pPr>
              <w:pStyle w:val="TableParagraph"/>
              <w:spacing w:before="1"/>
              <w:ind w:left="108"/>
              <w:rPr>
                <w:rFonts w:ascii="SimSun" w:eastAsia="SimSun" w:hint="eastAsia"/>
                <w:sz w:val="21"/>
              </w:rPr>
            </w:pPr>
            <w:r>
              <w:rPr>
                <w:rFonts w:ascii="SimSun" w:eastAsia="SimSun" w:hint="eastAsia"/>
                <w:spacing w:val="7"/>
                <w:sz w:val="21"/>
              </w:rPr>
              <w:t>与本公司实际控制</w:t>
            </w:r>
          </w:p>
          <w:p>
            <w:pPr>
              <w:pStyle w:val="TableParagraph"/>
              <w:spacing w:line="270" w:lineRule="atLeast"/>
              <w:ind w:left="108" w:right="95"/>
              <w:rPr>
                <w:rFonts w:ascii="SimSun" w:eastAsia="SimSun" w:hint="eastAsia"/>
                <w:sz w:val="21"/>
              </w:rPr>
            </w:pPr>
            <w:r>
              <w:rPr>
                <w:rFonts w:ascii="SimSun" w:eastAsia="SimSun" w:hint="eastAsia"/>
                <w:spacing w:val="7"/>
                <w:sz w:val="21"/>
              </w:rPr>
              <w:t>人关系密切的家庭</w:t>
            </w:r>
            <w:r>
              <w:rPr>
                <w:rFonts w:ascii="SimSun" w:eastAsia="SimSun" w:hint="eastAsia"/>
                <w:sz w:val="21"/>
              </w:rPr>
              <w:t>成员控制的公司</w:t>
            </w:r>
          </w:p>
        </w:tc>
        <w:tc>
          <w:tcPr>
            <w:tcW w:w="1242" w:type="dxa"/>
          </w:tcPr>
          <w:p>
            <w:pPr>
              <w:pStyle w:val="TableParagraph"/>
              <w:spacing w:before="5"/>
              <w:rPr>
                <w:rFonts w:ascii="SimSun"/>
                <w:sz w:val="21"/>
              </w:rPr>
            </w:pPr>
          </w:p>
          <w:p>
            <w:pPr>
              <w:pStyle w:val="TableParagraph"/>
              <w:ind w:left="180" w:right="172"/>
              <w:jc w:val="center"/>
              <w:rPr>
                <w:rFonts w:ascii="SimSun" w:eastAsia="SimSun" w:hint="eastAsia"/>
                <w:sz w:val="21"/>
              </w:rPr>
            </w:pPr>
            <w:r>
              <w:rPr>
                <w:rFonts w:ascii="SimSun" w:eastAsia="SimSun" w:hint="eastAsia"/>
                <w:sz w:val="21"/>
              </w:rPr>
              <w:t>购买商品</w:t>
            </w:r>
          </w:p>
        </w:tc>
        <w:tc>
          <w:tcPr>
            <w:tcW w:w="975" w:type="dxa"/>
          </w:tcPr>
          <w:p>
            <w:pPr>
              <w:pStyle w:val="TableParagraph"/>
              <w:spacing w:before="1"/>
              <w:ind w:left="169"/>
              <w:rPr>
                <w:rFonts w:ascii="SimSun" w:eastAsia="SimSun" w:hint="eastAsia"/>
                <w:sz w:val="21"/>
              </w:rPr>
            </w:pPr>
            <w:r>
              <w:rPr>
                <w:rFonts w:ascii="SimSun" w:eastAsia="SimSun" w:hint="eastAsia"/>
                <w:sz w:val="21"/>
              </w:rPr>
              <w:t>机器设</w:t>
            </w:r>
          </w:p>
          <w:p>
            <w:pPr>
              <w:pStyle w:val="TableParagraph"/>
              <w:spacing w:line="270" w:lineRule="atLeast"/>
              <w:ind w:left="380" w:right="159" w:hanging="212"/>
              <w:rPr>
                <w:rFonts w:ascii="SimSun" w:eastAsia="SimSun" w:hint="eastAsia"/>
                <w:sz w:val="21"/>
              </w:rPr>
            </w:pPr>
            <w:r>
              <w:rPr>
                <w:rFonts w:ascii="SimSun" w:eastAsia="SimSun" w:hint="eastAsia"/>
                <w:sz w:val="21"/>
              </w:rPr>
              <w:t>备等资产</w:t>
            </w:r>
          </w:p>
        </w:tc>
        <w:tc>
          <w:tcPr>
            <w:tcW w:w="1114" w:type="dxa"/>
          </w:tcPr>
          <w:p>
            <w:pPr>
              <w:pStyle w:val="TableParagraph"/>
              <w:spacing w:before="5"/>
              <w:rPr>
                <w:rFonts w:ascii="SimSun"/>
                <w:sz w:val="21"/>
              </w:rPr>
            </w:pPr>
          </w:p>
          <w:p>
            <w:pPr>
              <w:pStyle w:val="TableParagraph"/>
              <w:ind w:left="11"/>
              <w:jc w:val="center"/>
              <w:rPr>
                <w:rFonts w:ascii="SimSun" w:eastAsia="SimSun" w:hint="eastAsia"/>
                <w:sz w:val="21"/>
              </w:rPr>
            </w:pPr>
            <w:r>
              <w:rPr>
                <w:rFonts w:ascii="SimSun" w:eastAsia="SimSun" w:hint="eastAsia"/>
                <w:sz w:val="21"/>
              </w:rPr>
              <w:t>市场价</w:t>
            </w:r>
          </w:p>
        </w:tc>
        <w:tc>
          <w:tcPr>
            <w:tcW w:w="1059" w:type="dxa"/>
          </w:tcPr>
          <w:p>
            <w:pPr>
              <w:pStyle w:val="TableParagraph"/>
              <w:spacing w:before="5"/>
              <w:rPr>
                <w:rFonts w:ascii="SimSun"/>
                <w:sz w:val="21"/>
              </w:rPr>
            </w:pPr>
          </w:p>
          <w:p>
            <w:pPr>
              <w:pStyle w:val="TableParagraph"/>
              <w:ind w:right="97"/>
              <w:jc w:val="right"/>
              <w:rPr>
                <w:rFonts w:ascii="SimSun" w:eastAsia="SimSun" w:hint="eastAsia"/>
                <w:sz w:val="21"/>
              </w:rPr>
            </w:pPr>
            <w:r>
              <w:rPr>
                <w:rFonts w:ascii="SimSun" w:eastAsia="SimSun" w:hint="eastAsia"/>
                <w:sz w:val="21"/>
              </w:rPr>
              <w:t>不适用</w:t>
            </w:r>
          </w:p>
        </w:tc>
        <w:tc>
          <w:tcPr>
            <w:tcW w:w="1532" w:type="dxa"/>
          </w:tcPr>
          <w:p>
            <w:pPr>
              <w:pStyle w:val="TableParagraph"/>
              <w:spacing w:before="12"/>
              <w:rPr>
                <w:rFonts w:ascii="SimSun"/>
                <w:sz w:val="21"/>
              </w:rPr>
            </w:pPr>
          </w:p>
          <w:p>
            <w:pPr>
              <w:pStyle w:val="TableParagraph"/>
              <w:ind w:right="99"/>
              <w:jc w:val="right"/>
              <w:rPr>
                <w:sz w:val="21"/>
              </w:rPr>
            </w:pPr>
            <w:r>
              <w:rPr>
                <w:sz w:val="21"/>
              </w:rPr>
              <w:t>13,525,217.62</w:t>
            </w:r>
          </w:p>
        </w:tc>
        <w:tc>
          <w:tcPr>
            <w:tcW w:w="1124" w:type="dxa"/>
          </w:tcPr>
          <w:p>
            <w:pPr>
              <w:pStyle w:val="TableParagraph"/>
              <w:spacing w:before="12"/>
              <w:rPr>
                <w:rFonts w:ascii="SimSun"/>
                <w:sz w:val="21"/>
              </w:rPr>
            </w:pPr>
          </w:p>
          <w:p>
            <w:pPr>
              <w:pStyle w:val="TableParagraph"/>
              <w:ind w:right="97"/>
              <w:jc w:val="right"/>
              <w:rPr>
                <w:sz w:val="21"/>
              </w:rPr>
            </w:pPr>
            <w:r>
              <w:rPr>
                <w:sz w:val="21"/>
              </w:rPr>
              <w:t>100.00</w:t>
            </w:r>
          </w:p>
        </w:tc>
        <w:tc>
          <w:tcPr>
            <w:tcW w:w="1403" w:type="dxa"/>
          </w:tcPr>
          <w:p>
            <w:pPr>
              <w:pStyle w:val="TableParagraph"/>
              <w:spacing w:before="5"/>
              <w:rPr>
                <w:rFonts w:ascii="SimSun"/>
                <w:sz w:val="21"/>
              </w:rPr>
            </w:pPr>
          </w:p>
          <w:p>
            <w:pPr>
              <w:pStyle w:val="TableParagraph"/>
              <w:ind w:left="153" w:right="150"/>
              <w:jc w:val="center"/>
              <w:rPr>
                <w:rFonts w:ascii="SimSun" w:eastAsia="SimSun" w:hint="eastAsia"/>
                <w:sz w:val="21"/>
              </w:rPr>
            </w:pPr>
            <w:r>
              <w:rPr>
                <w:rFonts w:ascii="SimSun" w:eastAsia="SimSun" w:hint="eastAsia"/>
                <w:sz w:val="21"/>
              </w:rPr>
              <w:t>一次性结算</w:t>
            </w:r>
          </w:p>
        </w:tc>
        <w:tc>
          <w:tcPr>
            <w:tcW w:w="1342" w:type="dxa"/>
          </w:tcPr>
          <w:p>
            <w:pPr>
              <w:pStyle w:val="TableParagraph"/>
              <w:spacing w:before="5"/>
              <w:rPr>
                <w:rFonts w:ascii="SimSun"/>
                <w:sz w:val="21"/>
              </w:rPr>
            </w:pPr>
          </w:p>
          <w:p>
            <w:pPr>
              <w:pStyle w:val="TableParagraph"/>
              <w:ind w:left="227" w:right="224"/>
              <w:jc w:val="center"/>
              <w:rPr>
                <w:rFonts w:ascii="SimSun" w:eastAsia="SimSun" w:hint="eastAsia"/>
                <w:sz w:val="21"/>
              </w:rPr>
            </w:pPr>
            <w:r>
              <w:rPr>
                <w:rFonts w:ascii="SimSun" w:eastAsia="SimSun" w:hint="eastAsia"/>
                <w:sz w:val="21"/>
              </w:rPr>
              <w:t>不适用</w:t>
            </w:r>
          </w:p>
        </w:tc>
        <w:tc>
          <w:tcPr>
            <w:tcW w:w="1983" w:type="dxa"/>
          </w:tcPr>
          <w:p>
            <w:pPr>
              <w:pStyle w:val="TableParagraph"/>
              <w:spacing w:before="12"/>
              <w:rPr>
                <w:rFonts w:ascii="SimSun"/>
                <w:sz w:val="21"/>
              </w:rPr>
            </w:pPr>
          </w:p>
          <w:p>
            <w:pPr>
              <w:pStyle w:val="TableParagraph"/>
              <w:ind w:right="103"/>
              <w:jc w:val="right"/>
              <w:rPr>
                <w:sz w:val="21"/>
              </w:rPr>
            </w:pPr>
            <w:r>
              <w:rPr>
                <w:w w:val="100"/>
                <w:sz w:val="21"/>
              </w:rPr>
              <w:t>-</w:t>
            </w:r>
          </w:p>
        </w:tc>
      </w:tr>
      <w:tr>
        <w:trPr>
          <w:trHeight w:val="364" w:hRule="atLeast"/>
        </w:trPr>
        <w:tc>
          <w:tcPr>
            <w:tcW w:w="1277" w:type="dxa"/>
          </w:tcPr>
          <w:p>
            <w:pPr>
              <w:pStyle w:val="TableParagraph"/>
              <w:spacing w:before="49"/>
              <w:ind w:left="107"/>
              <w:rPr>
                <w:rFonts w:ascii="SimSun" w:eastAsia="SimSun" w:hint="eastAsia"/>
                <w:sz w:val="21"/>
              </w:rPr>
            </w:pPr>
            <w:r>
              <w:rPr>
                <w:rFonts w:ascii="SimSun" w:eastAsia="SimSun" w:hint="eastAsia"/>
                <w:sz w:val="21"/>
              </w:rPr>
              <w:t>其他</w:t>
            </w:r>
          </w:p>
        </w:tc>
        <w:tc>
          <w:tcPr>
            <w:tcW w:w="1985" w:type="dxa"/>
          </w:tcPr>
          <w:p>
            <w:pPr>
              <w:pStyle w:val="TableParagraph"/>
              <w:spacing w:before="55"/>
              <w:ind w:left="8"/>
              <w:jc w:val="center"/>
              <w:rPr>
                <w:sz w:val="21"/>
              </w:rPr>
            </w:pPr>
            <w:r>
              <w:rPr>
                <w:w w:val="100"/>
                <w:sz w:val="21"/>
              </w:rPr>
              <w:t>/</w:t>
            </w:r>
          </w:p>
        </w:tc>
        <w:tc>
          <w:tcPr>
            <w:tcW w:w="1242" w:type="dxa"/>
          </w:tcPr>
          <w:p>
            <w:pPr>
              <w:pStyle w:val="TableParagraph"/>
              <w:spacing w:before="55"/>
              <w:ind w:left="7"/>
              <w:jc w:val="center"/>
              <w:rPr>
                <w:sz w:val="21"/>
              </w:rPr>
            </w:pPr>
            <w:r>
              <w:rPr>
                <w:w w:val="100"/>
                <w:sz w:val="21"/>
              </w:rPr>
              <w:t>/</w:t>
            </w:r>
          </w:p>
        </w:tc>
        <w:tc>
          <w:tcPr>
            <w:tcW w:w="975" w:type="dxa"/>
          </w:tcPr>
          <w:p>
            <w:pPr>
              <w:pStyle w:val="TableParagraph"/>
              <w:spacing w:before="55"/>
              <w:ind w:left="8"/>
              <w:jc w:val="center"/>
              <w:rPr>
                <w:sz w:val="21"/>
              </w:rPr>
            </w:pPr>
            <w:r>
              <w:rPr>
                <w:w w:val="100"/>
                <w:sz w:val="21"/>
              </w:rPr>
              <w:t>/</w:t>
            </w:r>
          </w:p>
        </w:tc>
        <w:tc>
          <w:tcPr>
            <w:tcW w:w="1114" w:type="dxa"/>
          </w:tcPr>
          <w:p>
            <w:pPr>
              <w:pStyle w:val="TableParagraph"/>
              <w:spacing w:before="55"/>
              <w:ind w:left="7"/>
              <w:jc w:val="center"/>
              <w:rPr>
                <w:sz w:val="21"/>
              </w:rPr>
            </w:pPr>
            <w:r>
              <w:rPr>
                <w:w w:val="100"/>
                <w:sz w:val="21"/>
              </w:rPr>
              <w:t>/</w:t>
            </w:r>
          </w:p>
        </w:tc>
        <w:tc>
          <w:tcPr>
            <w:tcW w:w="1059" w:type="dxa"/>
          </w:tcPr>
          <w:p>
            <w:pPr>
              <w:pStyle w:val="TableParagraph"/>
              <w:spacing w:before="55"/>
              <w:ind w:left="4"/>
              <w:jc w:val="center"/>
              <w:rPr>
                <w:sz w:val="21"/>
              </w:rPr>
            </w:pPr>
            <w:r>
              <w:rPr>
                <w:w w:val="100"/>
                <w:sz w:val="21"/>
              </w:rPr>
              <w:t>/</w:t>
            </w:r>
          </w:p>
        </w:tc>
        <w:tc>
          <w:tcPr>
            <w:tcW w:w="1532" w:type="dxa"/>
          </w:tcPr>
          <w:p>
            <w:pPr>
              <w:pStyle w:val="TableParagraph"/>
              <w:spacing w:before="55"/>
              <w:ind w:right="98"/>
              <w:jc w:val="right"/>
              <w:rPr>
                <w:sz w:val="21"/>
              </w:rPr>
            </w:pPr>
            <w:r>
              <w:rPr>
                <w:sz w:val="21"/>
              </w:rPr>
              <w:t>1,202,716.69</w:t>
            </w:r>
          </w:p>
        </w:tc>
        <w:tc>
          <w:tcPr>
            <w:tcW w:w="1124" w:type="dxa"/>
          </w:tcPr>
          <w:p>
            <w:pPr>
              <w:pStyle w:val="TableParagraph"/>
              <w:spacing w:before="55"/>
              <w:ind w:left="4"/>
              <w:jc w:val="center"/>
              <w:rPr>
                <w:sz w:val="21"/>
              </w:rPr>
            </w:pPr>
            <w:r>
              <w:rPr>
                <w:w w:val="100"/>
                <w:sz w:val="21"/>
              </w:rPr>
              <w:t>/</w:t>
            </w:r>
          </w:p>
        </w:tc>
        <w:tc>
          <w:tcPr>
            <w:tcW w:w="1403" w:type="dxa"/>
          </w:tcPr>
          <w:p>
            <w:pPr>
              <w:pStyle w:val="TableParagraph"/>
              <w:spacing w:before="55"/>
              <w:ind w:left="2"/>
              <w:jc w:val="center"/>
              <w:rPr>
                <w:sz w:val="21"/>
              </w:rPr>
            </w:pPr>
            <w:r>
              <w:rPr>
                <w:w w:val="100"/>
                <w:sz w:val="21"/>
              </w:rPr>
              <w:t>/</w:t>
            </w:r>
          </w:p>
        </w:tc>
        <w:tc>
          <w:tcPr>
            <w:tcW w:w="1342" w:type="dxa"/>
          </w:tcPr>
          <w:p>
            <w:pPr>
              <w:pStyle w:val="TableParagraph"/>
              <w:spacing w:before="55"/>
              <w:ind w:left="4"/>
              <w:jc w:val="center"/>
              <w:rPr>
                <w:sz w:val="21"/>
              </w:rPr>
            </w:pPr>
            <w:r>
              <w:rPr>
                <w:w w:val="100"/>
                <w:sz w:val="21"/>
              </w:rPr>
              <w:t>/</w:t>
            </w:r>
          </w:p>
        </w:tc>
        <w:tc>
          <w:tcPr>
            <w:tcW w:w="1983" w:type="dxa"/>
          </w:tcPr>
          <w:p>
            <w:pPr>
              <w:pStyle w:val="TableParagraph"/>
              <w:spacing w:before="55"/>
              <w:ind w:left="955"/>
              <w:rPr>
                <w:sz w:val="21"/>
              </w:rPr>
            </w:pPr>
            <w:r>
              <w:rPr>
                <w:w w:val="100"/>
                <w:sz w:val="21"/>
              </w:rPr>
              <w:t>/</w:t>
            </w:r>
          </w:p>
        </w:tc>
      </w:tr>
      <w:tr>
        <w:trPr>
          <w:trHeight w:val="362" w:hRule="atLeast"/>
        </w:trPr>
        <w:tc>
          <w:tcPr>
            <w:tcW w:w="1277" w:type="dxa"/>
          </w:tcPr>
          <w:p>
            <w:pPr>
              <w:pStyle w:val="TableParagraph"/>
              <w:spacing w:before="46"/>
              <w:ind w:left="107"/>
              <w:rPr>
                <w:rFonts w:ascii="SimSun" w:eastAsia="SimSun" w:hint="eastAsia"/>
                <w:sz w:val="21"/>
              </w:rPr>
            </w:pPr>
            <w:r>
              <w:rPr>
                <w:rFonts w:ascii="SimSun" w:eastAsia="SimSun" w:hint="eastAsia"/>
                <w:sz w:val="21"/>
              </w:rPr>
              <w:t>合计 </w:t>
            </w:r>
          </w:p>
        </w:tc>
        <w:tc>
          <w:tcPr>
            <w:tcW w:w="1985" w:type="dxa"/>
          </w:tcPr>
          <w:p>
            <w:pPr>
              <w:pStyle w:val="TableParagraph"/>
              <w:spacing w:before="46"/>
              <w:ind w:left="207" w:right="94"/>
              <w:jc w:val="center"/>
              <w:rPr>
                <w:rFonts w:ascii="SimSun"/>
                <w:sz w:val="21"/>
              </w:rPr>
            </w:pPr>
            <w:r>
              <w:rPr>
                <w:rFonts w:ascii="SimSun"/>
                <w:sz w:val="21"/>
              </w:rPr>
              <w:t>/ </w:t>
            </w:r>
          </w:p>
        </w:tc>
        <w:tc>
          <w:tcPr>
            <w:tcW w:w="1242" w:type="dxa"/>
          </w:tcPr>
          <w:p>
            <w:pPr>
              <w:pStyle w:val="TableParagraph"/>
              <w:spacing w:before="46"/>
              <w:ind w:left="180" w:right="69"/>
              <w:jc w:val="center"/>
              <w:rPr>
                <w:rFonts w:ascii="SimSun"/>
                <w:sz w:val="21"/>
              </w:rPr>
            </w:pPr>
            <w:r>
              <w:rPr>
                <w:rFonts w:ascii="SimSun"/>
                <w:sz w:val="21"/>
              </w:rPr>
              <w:t>/ </w:t>
            </w:r>
          </w:p>
        </w:tc>
        <w:tc>
          <w:tcPr>
            <w:tcW w:w="975" w:type="dxa"/>
          </w:tcPr>
          <w:p>
            <w:pPr>
              <w:pStyle w:val="TableParagraph"/>
              <w:spacing w:before="46"/>
              <w:ind w:left="113"/>
              <w:jc w:val="center"/>
              <w:rPr>
                <w:rFonts w:ascii="SimSun"/>
                <w:sz w:val="21"/>
              </w:rPr>
            </w:pPr>
            <w:r>
              <w:rPr>
                <w:rFonts w:ascii="SimSun"/>
                <w:w w:val="100"/>
                <w:sz w:val="21"/>
              </w:rPr>
              <w:t> </w:t>
            </w:r>
          </w:p>
        </w:tc>
        <w:tc>
          <w:tcPr>
            <w:tcW w:w="1114" w:type="dxa"/>
          </w:tcPr>
          <w:p>
            <w:pPr>
              <w:pStyle w:val="TableParagraph"/>
              <w:spacing w:before="46"/>
              <w:ind w:left="112"/>
              <w:jc w:val="center"/>
              <w:rPr>
                <w:rFonts w:ascii="SimSun"/>
                <w:sz w:val="21"/>
              </w:rPr>
            </w:pPr>
            <w:r>
              <w:rPr>
                <w:rFonts w:ascii="SimSun"/>
                <w:sz w:val="21"/>
              </w:rPr>
              <w:t>/ </w:t>
            </w:r>
          </w:p>
        </w:tc>
        <w:tc>
          <w:tcPr>
            <w:tcW w:w="1059" w:type="dxa"/>
          </w:tcPr>
          <w:p>
            <w:pPr>
              <w:pStyle w:val="TableParagraph"/>
              <w:spacing w:before="26"/>
              <w:ind w:left="499" w:right="390"/>
              <w:jc w:val="center"/>
              <w:rPr>
                <w:rFonts w:ascii="SimSun"/>
                <w:sz w:val="21"/>
              </w:rPr>
            </w:pPr>
            <w:r>
              <w:rPr>
                <w:rFonts w:ascii="SimSun"/>
                <w:sz w:val="24"/>
              </w:rPr>
              <w:t>/</w:t>
            </w:r>
            <w:r>
              <w:rPr>
                <w:rFonts w:ascii="SimSun"/>
                <w:w w:val="100"/>
                <w:sz w:val="21"/>
              </w:rPr>
              <w:t> </w:t>
            </w:r>
          </w:p>
        </w:tc>
        <w:tc>
          <w:tcPr>
            <w:tcW w:w="1532" w:type="dxa"/>
          </w:tcPr>
          <w:p>
            <w:pPr>
              <w:pStyle w:val="TableParagraph"/>
              <w:spacing w:before="53"/>
              <w:ind w:right="99"/>
              <w:jc w:val="right"/>
              <w:rPr>
                <w:sz w:val="21"/>
              </w:rPr>
            </w:pPr>
            <w:r>
              <w:rPr>
                <w:sz w:val="21"/>
              </w:rPr>
              <w:t>383,903,741.07</w:t>
            </w:r>
          </w:p>
        </w:tc>
        <w:tc>
          <w:tcPr>
            <w:tcW w:w="1124" w:type="dxa"/>
          </w:tcPr>
          <w:p>
            <w:pPr>
              <w:pStyle w:val="TableParagraph"/>
              <w:spacing w:before="53"/>
              <w:ind w:left="4"/>
              <w:jc w:val="center"/>
              <w:rPr>
                <w:sz w:val="21"/>
              </w:rPr>
            </w:pPr>
            <w:r>
              <w:rPr>
                <w:w w:val="100"/>
                <w:sz w:val="21"/>
              </w:rPr>
              <w:t>/</w:t>
            </w:r>
          </w:p>
        </w:tc>
        <w:tc>
          <w:tcPr>
            <w:tcW w:w="1403" w:type="dxa"/>
          </w:tcPr>
          <w:p>
            <w:pPr>
              <w:pStyle w:val="TableParagraph"/>
              <w:spacing w:before="53"/>
              <w:ind w:left="2"/>
              <w:jc w:val="center"/>
              <w:rPr>
                <w:sz w:val="21"/>
              </w:rPr>
            </w:pPr>
            <w:r>
              <w:rPr>
                <w:w w:val="100"/>
                <w:sz w:val="21"/>
              </w:rPr>
              <w:t>/</w:t>
            </w:r>
          </w:p>
        </w:tc>
        <w:tc>
          <w:tcPr>
            <w:tcW w:w="1342" w:type="dxa"/>
          </w:tcPr>
          <w:p>
            <w:pPr>
              <w:pStyle w:val="TableParagraph"/>
              <w:spacing w:before="53"/>
              <w:ind w:left="4"/>
              <w:jc w:val="center"/>
              <w:rPr>
                <w:sz w:val="21"/>
              </w:rPr>
            </w:pPr>
            <w:r>
              <w:rPr>
                <w:w w:val="100"/>
                <w:sz w:val="21"/>
              </w:rPr>
              <w:t>/</w:t>
            </w:r>
          </w:p>
        </w:tc>
        <w:tc>
          <w:tcPr>
            <w:tcW w:w="1983" w:type="dxa"/>
          </w:tcPr>
          <w:p>
            <w:pPr>
              <w:pStyle w:val="TableParagraph"/>
              <w:spacing w:before="53"/>
              <w:ind w:left="955"/>
              <w:rPr>
                <w:sz w:val="21"/>
              </w:rPr>
            </w:pPr>
            <w:r>
              <w:rPr>
                <w:w w:val="100"/>
                <w:sz w:val="21"/>
              </w:rPr>
              <w:t>/</w:t>
            </w:r>
          </w:p>
        </w:tc>
      </w:tr>
    </w:tbl>
    <w:p>
      <w:pPr>
        <w:pStyle w:val="Heading2"/>
        <w:ind w:left="540"/>
      </w:pPr>
      <w:r>
        <w:rPr/>
        <w:t> </w:t>
      </w:r>
    </w:p>
    <w:p>
      <w:pPr>
        <w:pStyle w:val="BodyText"/>
        <w:spacing w:before="5"/>
        <w:ind w:left="540"/>
      </w:pPr>
      <w:r>
        <w:rPr/>
        <w:t>大额销货退回的详细情况：无。</w:t>
      </w:r>
    </w:p>
    <w:p>
      <w:pPr>
        <w:pStyle w:val="Heading2"/>
        <w:spacing w:before="4"/>
        <w:ind w:left="540"/>
      </w:pPr>
      <w:r>
        <w:rPr/>
        <w:t> </w:t>
      </w:r>
    </w:p>
    <w:p>
      <w:pPr>
        <w:pStyle w:val="BodyText"/>
        <w:spacing w:before="3"/>
        <w:ind w:left="540"/>
      </w:pPr>
      <w:r>
        <w:rPr>
          <w:spacing w:val="-1"/>
        </w:rPr>
        <w:t>资产收购、出售发生的关联交易说明：</w:t>
      </w:r>
    </w:p>
    <w:p>
      <w:pPr>
        <w:pStyle w:val="BodyText"/>
        <w:spacing w:before="5"/>
        <w:ind w:left="540"/>
      </w:pPr>
      <w:r>
        <w:rPr>
          <w:spacing w:val="-5"/>
        </w:rPr>
        <w:t>该表仅列示单项交易金额超过 </w:t>
      </w:r>
      <w:r>
        <w:rPr>
          <w:rFonts w:ascii="Times New Roman" w:eastAsia="Times New Roman"/>
        </w:rPr>
        <w:t>30 </w:t>
      </w:r>
      <w:r>
        <w:rPr>
          <w:spacing w:val="-2"/>
        </w:rPr>
        <w:t>万元的项目，销售小计及合计金额包括未列示的单项交易金额低于 </w:t>
      </w:r>
      <w:r>
        <w:rPr>
          <w:rFonts w:ascii="Times New Roman" w:eastAsia="Times New Roman"/>
        </w:rPr>
        <w:t>30</w:t>
      </w:r>
      <w:r>
        <w:rPr>
          <w:rFonts w:ascii="Times New Roman" w:eastAsia="Times New Roman"/>
          <w:spacing w:val="-3"/>
        </w:rPr>
        <w:t> </w:t>
      </w:r>
      <w:r>
        <w:rPr/>
        <w:t>万元的关联交易。</w:t>
      </w:r>
    </w:p>
    <w:p>
      <w:pPr>
        <w:spacing w:after="0"/>
        <w:sectPr>
          <w:pgSz w:w="16840" w:h="11910" w:orient="landscape"/>
          <w:pgMar w:header="880" w:footer="1195" w:top="1180" w:bottom="1380" w:left="900" w:right="560"/>
        </w:sectPr>
      </w:pPr>
    </w:p>
    <w:p>
      <w:pPr>
        <w:pStyle w:val="BodyText"/>
        <w:spacing w:before="122"/>
        <w:ind w:left="1118"/>
      </w:pPr>
      <w:r>
        <w:rPr/>
        <w:t>4、 涉及业绩约定的，应当披露报告期内的业绩实现情况 </w:t>
      </w:r>
    </w:p>
    <w:p>
      <w:pPr>
        <w:pStyle w:val="BodyText"/>
        <w:spacing w:before="64"/>
        <w:ind w:left="1118"/>
      </w:pPr>
      <w:r>
        <w:rPr>
          <w:spacing w:val="11"/>
        </w:rPr>
        <w:t>□适用 √不适用</w:t>
      </w:r>
      <w:r>
        <w:rPr>
          <w:spacing w:val="-3"/>
        </w:rPr>
        <w:t> </w:t>
      </w:r>
      <w:r>
        <w:rPr/>
        <w:t> </w:t>
      </w:r>
    </w:p>
    <w:p>
      <w:pPr>
        <w:pStyle w:val="BodyText"/>
        <w:spacing w:before="2"/>
        <w:ind w:left="1118"/>
      </w:pPr>
      <w:r>
        <w:rPr>
          <w:w w:val="100"/>
        </w:rPr>
        <w:t> </w:t>
      </w:r>
    </w:p>
    <w:p>
      <w:pPr>
        <w:pStyle w:val="BodyText"/>
        <w:spacing w:before="65"/>
        <w:ind w:left="1118"/>
      </w:pPr>
      <w:r>
        <w:rPr/>
        <w:t>(三)共同对外投资的重大关联交易 </w:t>
      </w:r>
    </w:p>
    <w:p>
      <w:pPr>
        <w:pStyle w:val="BodyText"/>
        <w:spacing w:before="62"/>
        <w:ind w:left="1118"/>
      </w:pPr>
      <w:r>
        <w:rPr/>
        <w:t>1、 已在临时公告披露且后续实施无进展或变化的事项 </w:t>
      </w:r>
    </w:p>
    <w:p>
      <w:pPr>
        <w:pStyle w:val="BodyText"/>
        <w:spacing w:before="64"/>
        <w:ind w:left="1118"/>
        <w:rPr>
          <w:sz w:val="24"/>
        </w:rPr>
      </w:pPr>
      <w:r>
        <w:rPr>
          <w:spacing w:val="-1"/>
        </w:rPr>
        <w:t>□适用 √不适用</w:t>
      </w:r>
      <w:r>
        <w:rPr>
          <w:spacing w:val="-3"/>
        </w:rPr>
        <w:t> </w:t>
      </w:r>
      <w:r>
        <w:rPr>
          <w:sz w:val="24"/>
        </w:rPr>
        <w:t> </w:t>
      </w:r>
    </w:p>
    <w:p>
      <w:pPr>
        <w:pStyle w:val="BodyText"/>
        <w:spacing w:before="3"/>
        <w:ind w:left="1118"/>
      </w:pPr>
      <w:r>
        <w:rPr>
          <w:w w:val="100"/>
        </w:rPr>
        <w:t> </w:t>
      </w:r>
    </w:p>
    <w:p>
      <w:pPr>
        <w:pStyle w:val="BodyText"/>
        <w:spacing w:before="64"/>
        <w:ind w:left="1118"/>
      </w:pPr>
      <w:r>
        <w:rPr/>
        <w:t>2、 已在临时公告披露，但有后续实施的进展或变化的事项 </w:t>
      </w:r>
    </w:p>
    <w:p>
      <w:pPr>
        <w:pStyle w:val="BodyText"/>
        <w:spacing w:before="62"/>
        <w:ind w:left="1118"/>
      </w:pPr>
      <w:r>
        <w:rPr>
          <w:spacing w:val="11"/>
        </w:rPr>
        <w:t>□适用 √不适用</w:t>
      </w:r>
      <w:r>
        <w:rPr>
          <w:spacing w:val="-3"/>
        </w:rPr>
        <w:t> </w:t>
      </w:r>
      <w:r>
        <w:rPr/>
        <w:t> </w:t>
      </w:r>
    </w:p>
    <w:p>
      <w:pPr>
        <w:pStyle w:val="BodyText"/>
        <w:spacing w:before="5"/>
        <w:ind w:left="1118"/>
      </w:pPr>
      <w:r>
        <w:rPr>
          <w:w w:val="100"/>
        </w:rPr>
        <w:t> </w:t>
      </w:r>
    </w:p>
    <w:p>
      <w:pPr>
        <w:pStyle w:val="BodyText"/>
        <w:spacing w:before="62"/>
        <w:ind w:left="1118"/>
      </w:pPr>
      <w:r>
        <w:rPr/>
        <w:t>3、 临时公告未披露的事项 </w:t>
      </w:r>
    </w:p>
    <w:p>
      <w:pPr>
        <w:pStyle w:val="BodyText"/>
        <w:spacing w:before="65"/>
        <w:ind w:left="1118"/>
      </w:pPr>
      <w:r>
        <w:rPr>
          <w:spacing w:val="-1"/>
        </w:rPr>
        <w:t>□适用 √不适用</w:t>
      </w:r>
      <w:r>
        <w:rPr>
          <w:spacing w:val="-3"/>
        </w:rPr>
        <w:t> </w:t>
      </w:r>
      <w:r>
        <w:rPr/>
        <w:t> </w:t>
      </w:r>
    </w:p>
    <w:p>
      <w:pPr>
        <w:pStyle w:val="BodyText"/>
        <w:spacing w:before="2"/>
        <w:ind w:left="1118"/>
      </w:pPr>
      <w:r>
        <w:rPr>
          <w:w w:val="100"/>
        </w:rPr>
        <w:t> </w:t>
      </w:r>
    </w:p>
    <w:p>
      <w:pPr>
        <w:pStyle w:val="BodyText"/>
        <w:spacing w:before="65"/>
        <w:ind w:left="1118"/>
      </w:pPr>
      <w:r>
        <w:rPr/>
        <w:t>(四)关联债权债务往来 </w:t>
      </w:r>
    </w:p>
    <w:p>
      <w:pPr>
        <w:pStyle w:val="BodyText"/>
        <w:spacing w:before="62"/>
        <w:ind w:left="1118"/>
      </w:pPr>
      <w:r>
        <w:rPr/>
        <w:t>1、 已在临时公告披露且后续实施无进展或变化的事项 </w:t>
      </w:r>
    </w:p>
    <w:p>
      <w:pPr>
        <w:pStyle w:val="BodyText"/>
        <w:spacing w:before="64"/>
        <w:ind w:left="1118"/>
      </w:pPr>
      <w:r>
        <w:rPr>
          <w:spacing w:val="-1"/>
        </w:rPr>
        <w:t>□适用 √不适用</w:t>
      </w:r>
      <w:r>
        <w:rPr>
          <w:spacing w:val="-3"/>
        </w:rPr>
        <w:t> </w:t>
      </w:r>
      <w:r>
        <w:rPr/>
        <w:t> </w:t>
      </w:r>
    </w:p>
    <w:p>
      <w:pPr>
        <w:pStyle w:val="Heading2"/>
        <w:spacing w:before="1"/>
        <w:ind w:left="1118"/>
      </w:pPr>
      <w:r>
        <w:rPr/>
        <w:t> </w:t>
      </w:r>
    </w:p>
    <w:p>
      <w:pPr>
        <w:pStyle w:val="BodyText"/>
        <w:spacing w:before="66"/>
        <w:ind w:left="1118"/>
      </w:pPr>
      <w:r>
        <w:rPr/>
        <w:t>2、 已在临时公告披露，但有后续实施的进展或变化的事项 </w:t>
      </w:r>
    </w:p>
    <w:p>
      <w:pPr>
        <w:pStyle w:val="BodyText"/>
        <w:spacing w:before="62"/>
        <w:ind w:left="1118"/>
      </w:pPr>
      <w:r>
        <w:rPr>
          <w:spacing w:val="11"/>
        </w:rPr>
        <w:t>□适用 √不适用</w:t>
      </w:r>
      <w:r>
        <w:rPr>
          <w:spacing w:val="-3"/>
        </w:rPr>
        <w:t> </w:t>
      </w:r>
      <w:r>
        <w:rPr/>
        <w:t> </w:t>
      </w:r>
    </w:p>
    <w:p>
      <w:pPr>
        <w:pStyle w:val="BodyText"/>
        <w:spacing w:before="5"/>
        <w:ind w:left="1118"/>
      </w:pPr>
      <w:r>
        <w:rPr>
          <w:w w:val="100"/>
        </w:rPr>
        <w:t> </w:t>
      </w:r>
    </w:p>
    <w:p>
      <w:pPr>
        <w:pStyle w:val="BodyText"/>
        <w:spacing w:before="62"/>
        <w:ind w:left="1118"/>
      </w:pPr>
      <w:r>
        <w:rPr/>
        <w:t>3、 临时公告未披露的事项 </w:t>
      </w:r>
    </w:p>
    <w:p>
      <w:pPr>
        <w:pStyle w:val="BodyText"/>
        <w:spacing w:before="64"/>
        <w:ind w:left="1118"/>
        <w:rPr>
          <w:sz w:val="24"/>
        </w:rPr>
      </w:pPr>
      <w:r>
        <w:rPr>
          <w:spacing w:val="-1"/>
        </w:rPr>
        <w:t>□适用 √不适用</w:t>
      </w:r>
      <w:r>
        <w:rPr>
          <w:spacing w:val="-3"/>
        </w:rPr>
        <w:t> </w:t>
      </w:r>
      <w:r>
        <w:rPr>
          <w:sz w:val="24"/>
        </w:rPr>
        <w:t> </w:t>
      </w:r>
    </w:p>
    <w:p>
      <w:pPr>
        <w:pStyle w:val="BodyText"/>
        <w:spacing w:before="3"/>
        <w:ind w:left="1118"/>
      </w:pPr>
      <w:r>
        <w:rPr>
          <w:w w:val="100"/>
        </w:rPr>
        <w:t> </w:t>
      </w:r>
    </w:p>
    <w:p>
      <w:pPr>
        <w:pStyle w:val="BodyText"/>
        <w:spacing w:before="65"/>
        <w:ind w:left="1118"/>
      </w:pPr>
      <w:r>
        <w:rPr/>
        <w:t>(五)公司与存在关联关系的财务公司、公司控股财务公司与关联方之间的金融业务 </w:t>
      </w:r>
    </w:p>
    <w:p>
      <w:pPr>
        <w:pStyle w:val="BodyText"/>
        <w:spacing w:before="62"/>
        <w:ind w:left="1118"/>
      </w:pPr>
      <w:r>
        <w:rPr>
          <w:spacing w:val="-1"/>
        </w:rPr>
        <w:t>□适用 √不适用</w:t>
      </w:r>
      <w:r>
        <w:rPr>
          <w:spacing w:val="-3"/>
        </w:rPr>
        <w:t> </w:t>
      </w:r>
      <w:r>
        <w:rPr/>
        <w:t> </w:t>
      </w:r>
    </w:p>
    <w:p>
      <w:pPr>
        <w:pStyle w:val="BodyText"/>
        <w:spacing w:before="4"/>
        <w:ind w:left="1118"/>
      </w:pPr>
      <w:r>
        <w:rPr>
          <w:w w:val="100"/>
        </w:rPr>
        <w:t> </w:t>
      </w:r>
    </w:p>
    <w:p>
      <w:pPr>
        <w:pStyle w:val="BodyText"/>
        <w:spacing w:before="62"/>
        <w:ind w:left="1118"/>
      </w:pPr>
      <w:r>
        <w:rPr/>
        <w:t>(六)其他 </w:t>
      </w:r>
    </w:p>
    <w:p>
      <w:pPr>
        <w:pStyle w:val="BodyText"/>
        <w:spacing w:before="62"/>
        <w:ind w:left="1118"/>
      </w:pPr>
      <w:r>
        <w:rPr>
          <w:spacing w:val="11"/>
        </w:rPr>
        <w:t>□适用 √不适用</w:t>
      </w:r>
      <w:r>
        <w:rPr>
          <w:spacing w:val="-3"/>
        </w:rPr>
        <w:t> </w:t>
      </w:r>
      <w:r>
        <w:rPr/>
        <w:t> </w:t>
      </w:r>
    </w:p>
    <w:p>
      <w:pPr>
        <w:pStyle w:val="BodyText"/>
        <w:spacing w:before="5"/>
        <w:ind w:left="1118"/>
      </w:pPr>
      <w:r>
        <w:rPr>
          <w:w w:val="100"/>
        </w:rPr>
        <w:t> </w:t>
      </w:r>
    </w:p>
    <w:p>
      <w:pPr>
        <w:pStyle w:val="BodyText"/>
        <w:spacing w:line="297" w:lineRule="auto" w:before="62"/>
        <w:ind w:left="1118" w:right="6819"/>
      </w:pPr>
      <w:r>
        <w:rPr/>
        <w:t>十三、重大合同及其履行情况</w:t>
      </w:r>
      <w:r>
        <w:rPr>
          <w:spacing w:val="1"/>
        </w:rPr>
        <w:t> </w:t>
      </w:r>
      <w:r>
        <w:rPr>
          <w:spacing w:val="6"/>
        </w:rPr>
        <w:t>(一) 托管、承包、租赁事项</w:t>
      </w:r>
      <w:r>
        <w:rPr/>
        <w:t>1</w:t>
      </w:r>
      <w:r>
        <w:rPr>
          <w:spacing w:val="-1"/>
        </w:rPr>
        <w:t>、 托管情况</w:t>
      </w:r>
      <w:r>
        <w:rPr/>
        <w:t> </w:t>
      </w:r>
    </w:p>
    <w:p>
      <w:pPr>
        <w:pStyle w:val="BodyText"/>
        <w:spacing w:line="267" w:lineRule="exact"/>
        <w:ind w:left="1118"/>
      </w:pPr>
      <w:r>
        <w:rPr>
          <w:spacing w:val="-1"/>
        </w:rPr>
        <w:t>□适用 √不适用</w:t>
      </w:r>
      <w:r>
        <w:rPr>
          <w:spacing w:val="-3"/>
        </w:rPr>
        <w:t> </w:t>
      </w:r>
      <w:r>
        <w:rPr/>
        <w:t> </w:t>
      </w:r>
    </w:p>
    <w:p>
      <w:pPr>
        <w:pStyle w:val="BodyText"/>
        <w:spacing w:before="2"/>
        <w:ind w:left="1118"/>
      </w:pPr>
      <w:r>
        <w:rPr>
          <w:w w:val="100"/>
        </w:rPr>
        <w:t> </w:t>
      </w:r>
    </w:p>
    <w:p>
      <w:pPr>
        <w:pStyle w:val="BodyText"/>
        <w:spacing w:before="65"/>
        <w:ind w:left="1118"/>
      </w:pPr>
      <w:r>
        <w:rPr/>
        <w:t>2、 承包情况 </w:t>
      </w:r>
    </w:p>
    <w:p>
      <w:pPr>
        <w:pStyle w:val="BodyText"/>
        <w:spacing w:before="63"/>
        <w:ind w:left="1118"/>
      </w:pPr>
      <w:r>
        <w:rPr>
          <w:spacing w:val="-1"/>
        </w:rPr>
        <w:t>□适用 √不适用</w:t>
      </w:r>
      <w:r>
        <w:rPr>
          <w:spacing w:val="-3"/>
        </w:rPr>
        <w:t> </w:t>
      </w:r>
      <w:r>
        <w:rPr/>
        <w:t> </w:t>
      </w:r>
    </w:p>
    <w:p>
      <w:pPr>
        <w:pStyle w:val="BodyText"/>
        <w:spacing w:before="4"/>
        <w:ind w:left="1118"/>
      </w:pPr>
      <w:r>
        <w:rPr>
          <w:w w:val="100"/>
        </w:rPr>
        <w:t> </w:t>
      </w:r>
    </w:p>
    <w:p>
      <w:pPr>
        <w:pStyle w:val="BodyText"/>
        <w:spacing w:before="62"/>
        <w:ind w:left="1118"/>
      </w:pPr>
      <w:r>
        <w:rPr/>
        <w:t>3、 租赁情况 </w:t>
      </w:r>
    </w:p>
    <w:p>
      <w:pPr>
        <w:pStyle w:val="BodyText"/>
        <w:spacing w:before="65"/>
        <w:ind w:left="1118"/>
      </w:pPr>
      <w:r>
        <w:rPr>
          <w:spacing w:val="-1"/>
        </w:rPr>
        <w:t>□适用 √不适用</w:t>
      </w:r>
      <w:r>
        <w:rPr>
          <w:spacing w:val="-3"/>
        </w:rPr>
        <w:t> </w:t>
      </w:r>
      <w:r>
        <w:rPr/>
        <w:t> </w:t>
      </w:r>
    </w:p>
    <w:p>
      <w:pPr>
        <w:pStyle w:val="BodyText"/>
        <w:spacing w:before="2"/>
        <w:ind w:left="1118"/>
      </w:pPr>
      <w:r>
        <w:rPr>
          <w:w w:val="100"/>
        </w:rPr>
        <w:t> </w:t>
      </w:r>
    </w:p>
    <w:p>
      <w:pPr>
        <w:pStyle w:val="BodyText"/>
        <w:spacing w:before="64"/>
        <w:ind w:left="1118"/>
      </w:pPr>
      <w:bookmarkStart w:name="OLE_LINK2" w:id="8"/>
      <w:bookmarkEnd w:id="8"/>
      <w:r>
        <w:rPr/>
      </w:r>
      <w:bookmarkStart w:name="OLE_LINK3" w:id="9"/>
      <w:bookmarkEnd w:id="9"/>
      <w:r>
        <w:rPr/>
      </w:r>
      <w:r>
        <w:rPr>
          <w:spacing w:val="-7"/>
        </w:rPr>
        <w:t>(二) 担保情况</w:t>
      </w:r>
      <w:r>
        <w:rPr/>
        <w:t> </w:t>
      </w:r>
    </w:p>
    <w:p>
      <w:pPr>
        <w:pStyle w:val="BodyText"/>
        <w:spacing w:before="63"/>
        <w:ind w:left="1118"/>
      </w:pPr>
      <w:r>
        <w:rPr>
          <w:spacing w:val="-1"/>
        </w:rPr>
        <w:t>□适用 √不适用</w:t>
      </w:r>
      <w:r>
        <w:rPr>
          <w:spacing w:val="-3"/>
        </w:rPr>
        <w:t> </w:t>
      </w:r>
      <w:r>
        <w:rPr/>
        <w:t> </w:t>
      </w:r>
    </w:p>
    <w:p>
      <w:pPr>
        <w:pStyle w:val="Heading2"/>
        <w:spacing w:before="3"/>
        <w:ind w:left="1118"/>
      </w:pPr>
      <w:r>
        <w:rPr/>
        <w:t> </w:t>
      </w:r>
    </w:p>
    <w:p>
      <w:pPr>
        <w:spacing w:after="0"/>
        <w:sectPr>
          <w:headerReference w:type="default" r:id="rId34"/>
          <w:footerReference w:type="default" r:id="rId35"/>
          <w:pgSz w:w="11910" w:h="16840"/>
          <w:pgMar w:header="880" w:footer="1193" w:top="1460" w:bottom="1380" w:left="680" w:right="440"/>
        </w:sectPr>
      </w:pPr>
    </w:p>
    <w:p>
      <w:pPr>
        <w:pStyle w:val="BodyText"/>
        <w:spacing w:before="122"/>
        <w:ind w:left="1118"/>
      </w:pPr>
      <w:r>
        <w:rPr>
          <w:spacing w:val="-7"/>
        </w:rPr>
        <w:t>(三) 委托他人进行现金资产管理的情况</w:t>
      </w:r>
    </w:p>
    <w:p>
      <w:pPr>
        <w:pStyle w:val="ListParagraph"/>
        <w:numPr>
          <w:ilvl w:val="1"/>
          <w:numId w:val="23"/>
        </w:numPr>
        <w:tabs>
          <w:tab w:pos="1543" w:val="left" w:leader="none"/>
        </w:tabs>
        <w:spacing w:line="240" w:lineRule="auto" w:before="64" w:after="0"/>
        <w:ind w:left="1542" w:right="0" w:hanging="425"/>
        <w:jc w:val="left"/>
        <w:rPr>
          <w:sz w:val="21"/>
        </w:rPr>
      </w:pPr>
      <w:r>
        <w:rPr>
          <w:sz w:val="21"/>
        </w:rPr>
        <w:t>委托理财情况 </w:t>
      </w:r>
    </w:p>
    <w:p>
      <w:pPr>
        <w:pStyle w:val="ListParagraph"/>
        <w:numPr>
          <w:ilvl w:val="0"/>
          <w:numId w:val="24"/>
        </w:numPr>
        <w:tabs>
          <w:tab w:pos="1478" w:val="left" w:leader="none"/>
        </w:tabs>
        <w:spacing w:line="240" w:lineRule="auto" w:before="62" w:after="0"/>
        <w:ind w:left="1478" w:right="0" w:hanging="360"/>
        <w:jc w:val="left"/>
        <w:rPr>
          <w:sz w:val="21"/>
        </w:rPr>
      </w:pPr>
      <w:r>
        <w:rPr>
          <w:sz w:val="21"/>
        </w:rPr>
        <w:t>委托理财总体情况 </w:t>
      </w:r>
    </w:p>
    <w:p>
      <w:pPr>
        <w:pStyle w:val="BodyText"/>
        <w:spacing w:before="65"/>
        <w:ind w:left="1118"/>
      </w:pPr>
      <w:r>
        <w:rPr>
          <w:spacing w:val="11"/>
        </w:rPr>
        <w:t>□适用 √不适用</w:t>
      </w:r>
      <w:r>
        <w:rPr>
          <w:spacing w:val="-3"/>
        </w:rPr>
        <w:t> </w:t>
      </w:r>
      <w:r>
        <w:rPr/>
        <w:t> </w:t>
      </w:r>
    </w:p>
    <w:p>
      <w:pPr>
        <w:pStyle w:val="BodyText"/>
        <w:spacing w:before="2"/>
        <w:ind w:left="1118"/>
      </w:pPr>
      <w:r>
        <w:rPr>
          <w:w w:val="100"/>
        </w:rPr>
        <w:t> </w:t>
      </w:r>
    </w:p>
    <w:p>
      <w:pPr>
        <w:pStyle w:val="BodyText"/>
        <w:spacing w:before="4"/>
        <w:ind w:left="1118"/>
      </w:pPr>
      <w:r>
        <w:rPr/>
        <w:t>其他情况 </w:t>
      </w:r>
    </w:p>
    <w:p>
      <w:pPr>
        <w:pStyle w:val="BodyText"/>
        <w:spacing w:before="3"/>
        <w:ind w:left="1118"/>
      </w:pPr>
      <w:r>
        <w:rPr>
          <w:spacing w:val="11"/>
        </w:rPr>
        <w:t>□适用 √不适用</w:t>
      </w:r>
      <w:r>
        <w:rPr>
          <w:spacing w:val="-3"/>
        </w:rPr>
        <w:t> </w:t>
      </w:r>
      <w:r>
        <w:rPr/>
        <w:t> </w:t>
      </w:r>
    </w:p>
    <w:p>
      <w:pPr>
        <w:pStyle w:val="BodyText"/>
        <w:spacing w:before="4"/>
        <w:ind w:left="1118"/>
      </w:pPr>
      <w:r>
        <w:rPr>
          <w:w w:val="100"/>
        </w:rPr>
        <w:t> </w:t>
      </w:r>
    </w:p>
    <w:p>
      <w:pPr>
        <w:pStyle w:val="ListParagraph"/>
        <w:numPr>
          <w:ilvl w:val="0"/>
          <w:numId w:val="24"/>
        </w:numPr>
        <w:tabs>
          <w:tab w:pos="1478" w:val="left" w:leader="none"/>
        </w:tabs>
        <w:spacing w:line="240" w:lineRule="auto" w:before="62" w:after="0"/>
        <w:ind w:left="1478" w:right="0" w:hanging="360"/>
        <w:jc w:val="left"/>
        <w:rPr>
          <w:sz w:val="21"/>
        </w:rPr>
      </w:pPr>
      <w:r>
        <w:rPr>
          <w:sz w:val="21"/>
        </w:rPr>
        <w:t>单项委托理财情况 </w:t>
      </w:r>
    </w:p>
    <w:p>
      <w:pPr>
        <w:pStyle w:val="BodyText"/>
        <w:spacing w:before="65"/>
        <w:ind w:left="1118"/>
        <w:rPr>
          <w:sz w:val="24"/>
        </w:rPr>
      </w:pPr>
      <w:r>
        <w:rPr>
          <w:spacing w:val="11"/>
        </w:rPr>
        <w:t>□适用 √不适用</w:t>
      </w:r>
      <w:r>
        <w:rPr>
          <w:spacing w:val="-3"/>
        </w:rPr>
        <w:t> </w:t>
      </w:r>
      <w:r>
        <w:rPr>
          <w:sz w:val="24"/>
        </w:rPr>
        <w:t> </w:t>
      </w:r>
    </w:p>
    <w:p>
      <w:pPr>
        <w:pStyle w:val="BodyText"/>
        <w:spacing w:before="2"/>
        <w:ind w:left="1118"/>
      </w:pPr>
      <w:r>
        <w:rPr>
          <w:w w:val="100"/>
        </w:rPr>
        <w:t> </w:t>
      </w:r>
    </w:p>
    <w:p>
      <w:pPr>
        <w:pStyle w:val="BodyText"/>
        <w:spacing w:before="5"/>
        <w:ind w:left="1118"/>
      </w:pPr>
      <w:r>
        <w:rPr/>
        <w:t>其他情况 </w:t>
      </w:r>
    </w:p>
    <w:p>
      <w:pPr>
        <w:pStyle w:val="BodyText"/>
        <w:spacing w:before="2"/>
        <w:ind w:left="1118"/>
      </w:pPr>
      <w:r>
        <w:rPr>
          <w:spacing w:val="11"/>
        </w:rPr>
        <w:t>□适用 √不适用</w:t>
      </w:r>
      <w:r>
        <w:rPr/>
        <w:t> </w:t>
      </w:r>
      <w:r>
        <w:rPr>
          <w:spacing w:val="-3"/>
        </w:rPr>
        <w:t> </w:t>
      </w:r>
      <w:r>
        <w:rPr/>
        <w:t> </w:t>
      </w:r>
    </w:p>
    <w:p>
      <w:pPr>
        <w:pStyle w:val="BodyText"/>
        <w:spacing w:before="5"/>
        <w:ind w:left="1118"/>
      </w:pPr>
      <w:r>
        <w:rPr>
          <w:w w:val="100"/>
        </w:rPr>
        <w:t> </w:t>
      </w:r>
    </w:p>
    <w:p>
      <w:pPr>
        <w:pStyle w:val="ListParagraph"/>
        <w:numPr>
          <w:ilvl w:val="0"/>
          <w:numId w:val="24"/>
        </w:numPr>
        <w:tabs>
          <w:tab w:pos="1478" w:val="left" w:leader="none"/>
        </w:tabs>
        <w:spacing w:line="240" w:lineRule="auto" w:before="62" w:after="0"/>
        <w:ind w:left="1478" w:right="0" w:hanging="360"/>
        <w:jc w:val="left"/>
        <w:rPr>
          <w:sz w:val="21"/>
        </w:rPr>
      </w:pPr>
      <w:r>
        <w:rPr>
          <w:sz w:val="21"/>
        </w:rPr>
        <w:t>委托理财减值准备 </w:t>
      </w:r>
    </w:p>
    <w:p>
      <w:pPr>
        <w:pStyle w:val="BodyText"/>
        <w:spacing w:before="64"/>
        <w:ind w:left="1118"/>
      </w:pPr>
      <w:r>
        <w:rPr>
          <w:spacing w:val="11"/>
        </w:rPr>
        <w:t>□适用 √不适用</w:t>
      </w:r>
      <w:r>
        <w:rPr>
          <w:spacing w:val="-3"/>
        </w:rPr>
        <w:t> </w:t>
      </w:r>
      <w:r>
        <w:rPr/>
        <w:t> </w:t>
      </w:r>
    </w:p>
    <w:p>
      <w:pPr>
        <w:pStyle w:val="BodyText"/>
        <w:spacing w:before="3"/>
        <w:ind w:left="1118"/>
      </w:pPr>
      <w:r>
        <w:rPr>
          <w:w w:val="100"/>
        </w:rPr>
        <w:t> </w:t>
      </w:r>
    </w:p>
    <w:p>
      <w:pPr>
        <w:pStyle w:val="ListParagraph"/>
        <w:numPr>
          <w:ilvl w:val="1"/>
          <w:numId w:val="23"/>
        </w:numPr>
        <w:tabs>
          <w:tab w:pos="1543" w:val="left" w:leader="none"/>
        </w:tabs>
        <w:spacing w:line="240" w:lineRule="auto" w:before="64" w:after="0"/>
        <w:ind w:left="1542" w:right="0" w:hanging="425"/>
        <w:jc w:val="left"/>
        <w:rPr>
          <w:sz w:val="21"/>
        </w:rPr>
      </w:pPr>
      <w:r>
        <w:rPr>
          <w:sz w:val="21"/>
        </w:rPr>
        <w:t>委托贷款情况 </w:t>
      </w:r>
    </w:p>
    <w:p>
      <w:pPr>
        <w:pStyle w:val="ListParagraph"/>
        <w:numPr>
          <w:ilvl w:val="0"/>
          <w:numId w:val="25"/>
        </w:numPr>
        <w:tabs>
          <w:tab w:pos="1478" w:val="left" w:leader="none"/>
        </w:tabs>
        <w:spacing w:line="240" w:lineRule="auto" w:before="62" w:after="0"/>
        <w:ind w:left="1478" w:right="0" w:hanging="360"/>
        <w:jc w:val="left"/>
        <w:rPr>
          <w:sz w:val="21"/>
        </w:rPr>
      </w:pPr>
      <w:r>
        <w:rPr>
          <w:sz w:val="21"/>
        </w:rPr>
        <w:t>委托贷款总体情况 </w:t>
      </w:r>
    </w:p>
    <w:p>
      <w:pPr>
        <w:pStyle w:val="BodyText"/>
        <w:spacing w:before="62"/>
        <w:ind w:left="1118"/>
        <w:rPr>
          <w:sz w:val="24"/>
        </w:rPr>
      </w:pPr>
      <w:r>
        <w:rPr>
          <w:spacing w:val="11"/>
        </w:rPr>
        <w:t>□适用 √不适用</w:t>
      </w:r>
      <w:r>
        <w:rPr>
          <w:spacing w:val="-3"/>
        </w:rPr>
        <w:t> </w:t>
      </w:r>
      <w:r>
        <w:rPr>
          <w:sz w:val="24"/>
        </w:rPr>
        <w:t> </w:t>
      </w:r>
    </w:p>
    <w:p>
      <w:pPr>
        <w:pStyle w:val="BodyText"/>
        <w:spacing w:before="5"/>
        <w:ind w:left="1118"/>
      </w:pPr>
      <w:r>
        <w:rPr>
          <w:w w:val="100"/>
        </w:rPr>
        <w:t> </w:t>
      </w:r>
    </w:p>
    <w:p>
      <w:pPr>
        <w:pStyle w:val="BodyText"/>
        <w:spacing w:before="2"/>
        <w:ind w:left="1118"/>
      </w:pPr>
      <w:r>
        <w:rPr/>
        <w:t>其他情况 </w:t>
      </w:r>
    </w:p>
    <w:p>
      <w:pPr>
        <w:pStyle w:val="BodyText"/>
        <w:spacing w:before="5"/>
        <w:ind w:left="1118"/>
      </w:pPr>
      <w:r>
        <w:rPr>
          <w:spacing w:val="11"/>
        </w:rPr>
        <w:t>□适用 √不适用</w:t>
      </w:r>
      <w:r>
        <w:rPr>
          <w:spacing w:val="-3"/>
        </w:rPr>
        <w:t> </w:t>
      </w:r>
      <w:r>
        <w:rPr/>
        <w:t> </w:t>
      </w:r>
    </w:p>
    <w:p>
      <w:pPr>
        <w:pStyle w:val="BodyText"/>
        <w:spacing w:before="2"/>
        <w:ind w:left="1118"/>
      </w:pPr>
      <w:r>
        <w:rPr>
          <w:w w:val="100"/>
        </w:rPr>
        <w:t> </w:t>
      </w:r>
    </w:p>
    <w:p>
      <w:pPr>
        <w:pStyle w:val="ListParagraph"/>
        <w:numPr>
          <w:ilvl w:val="0"/>
          <w:numId w:val="25"/>
        </w:numPr>
        <w:tabs>
          <w:tab w:pos="1478" w:val="left" w:leader="none"/>
        </w:tabs>
        <w:spacing w:line="240" w:lineRule="auto" w:before="65" w:after="0"/>
        <w:ind w:left="1478" w:right="0" w:hanging="360"/>
        <w:jc w:val="left"/>
        <w:rPr>
          <w:sz w:val="21"/>
        </w:rPr>
      </w:pPr>
      <w:r>
        <w:rPr>
          <w:sz w:val="21"/>
        </w:rPr>
        <w:t>单项委托贷款情况 </w:t>
      </w:r>
    </w:p>
    <w:p>
      <w:pPr>
        <w:pStyle w:val="BodyText"/>
        <w:spacing w:before="62"/>
        <w:ind w:left="1118"/>
        <w:rPr>
          <w:sz w:val="24"/>
        </w:rPr>
      </w:pPr>
      <w:r>
        <w:rPr>
          <w:spacing w:val="11"/>
        </w:rPr>
        <w:t>□适用 √不适用</w:t>
      </w:r>
      <w:r>
        <w:rPr>
          <w:spacing w:val="-3"/>
        </w:rPr>
        <w:t> </w:t>
      </w:r>
      <w:r>
        <w:rPr>
          <w:sz w:val="24"/>
        </w:rPr>
        <w:t> </w:t>
      </w:r>
    </w:p>
    <w:p>
      <w:pPr>
        <w:pStyle w:val="BodyText"/>
        <w:spacing w:before="4"/>
        <w:ind w:left="1118"/>
      </w:pPr>
      <w:r>
        <w:rPr>
          <w:w w:val="100"/>
        </w:rPr>
        <w:t> </w:t>
      </w:r>
    </w:p>
    <w:p>
      <w:pPr>
        <w:pStyle w:val="BodyText"/>
        <w:spacing w:before="3"/>
        <w:ind w:left="1118"/>
      </w:pPr>
      <w:r>
        <w:rPr/>
        <w:t>其他情况 </w:t>
      </w:r>
    </w:p>
    <w:p>
      <w:pPr>
        <w:pStyle w:val="BodyText"/>
        <w:spacing w:before="4"/>
        <w:ind w:left="1118"/>
      </w:pPr>
      <w:r>
        <w:rPr>
          <w:spacing w:val="11"/>
        </w:rPr>
        <w:t>□适用 √不适用</w:t>
      </w:r>
      <w:r>
        <w:rPr>
          <w:spacing w:val="-3"/>
        </w:rPr>
        <w:t> </w:t>
      </w:r>
      <w:r>
        <w:rPr/>
        <w:t> </w:t>
      </w:r>
    </w:p>
    <w:p>
      <w:pPr>
        <w:pStyle w:val="BodyText"/>
        <w:spacing w:before="2"/>
        <w:ind w:left="1118"/>
      </w:pPr>
      <w:r>
        <w:rPr>
          <w:w w:val="100"/>
        </w:rPr>
        <w:t> </w:t>
      </w:r>
    </w:p>
    <w:p>
      <w:pPr>
        <w:pStyle w:val="ListParagraph"/>
        <w:numPr>
          <w:ilvl w:val="0"/>
          <w:numId w:val="25"/>
        </w:numPr>
        <w:tabs>
          <w:tab w:pos="1478" w:val="left" w:leader="none"/>
        </w:tabs>
        <w:spacing w:line="240" w:lineRule="auto" w:before="65" w:after="0"/>
        <w:ind w:left="1478" w:right="0" w:hanging="360"/>
        <w:jc w:val="left"/>
        <w:rPr>
          <w:sz w:val="21"/>
        </w:rPr>
      </w:pPr>
      <w:r>
        <w:rPr>
          <w:sz w:val="21"/>
        </w:rPr>
        <w:t>委托贷款减值准备 </w:t>
      </w:r>
    </w:p>
    <w:p>
      <w:pPr>
        <w:pStyle w:val="BodyText"/>
        <w:spacing w:before="62"/>
        <w:ind w:left="1118"/>
      </w:pPr>
      <w:r>
        <w:rPr>
          <w:spacing w:val="11"/>
        </w:rPr>
        <w:t>□适用 √不适用</w:t>
      </w:r>
      <w:r>
        <w:rPr>
          <w:spacing w:val="-3"/>
        </w:rPr>
        <w:t> </w:t>
      </w:r>
      <w:r>
        <w:rPr/>
        <w:t> </w:t>
      </w:r>
    </w:p>
    <w:p>
      <w:pPr>
        <w:pStyle w:val="BodyText"/>
        <w:spacing w:before="4"/>
        <w:ind w:left="1118"/>
      </w:pPr>
      <w:r>
        <w:rPr>
          <w:w w:val="100"/>
        </w:rPr>
        <w:t> </w:t>
      </w:r>
    </w:p>
    <w:p>
      <w:pPr>
        <w:pStyle w:val="ListParagraph"/>
        <w:numPr>
          <w:ilvl w:val="1"/>
          <w:numId w:val="23"/>
        </w:numPr>
        <w:tabs>
          <w:tab w:pos="1543" w:val="left" w:leader="none"/>
        </w:tabs>
        <w:spacing w:line="240" w:lineRule="auto" w:before="63" w:after="0"/>
        <w:ind w:left="1542" w:right="0" w:hanging="425"/>
        <w:jc w:val="left"/>
        <w:rPr>
          <w:sz w:val="21"/>
        </w:rPr>
      </w:pPr>
      <w:r>
        <w:rPr>
          <w:sz w:val="21"/>
        </w:rPr>
        <w:t>其他情况 </w:t>
      </w:r>
    </w:p>
    <w:p>
      <w:pPr>
        <w:pStyle w:val="BodyText"/>
        <w:spacing w:before="64"/>
        <w:ind w:left="1118"/>
      </w:pPr>
      <w:r>
        <w:rPr>
          <w:spacing w:val="11"/>
        </w:rPr>
        <w:t>□适用 √不适用</w:t>
      </w:r>
      <w:r>
        <w:rPr>
          <w:spacing w:val="-3"/>
        </w:rPr>
        <w:t> </w:t>
      </w:r>
      <w:r>
        <w:rPr/>
        <w:t> </w:t>
      </w:r>
    </w:p>
    <w:p>
      <w:pPr>
        <w:pStyle w:val="BodyText"/>
        <w:spacing w:before="2"/>
        <w:ind w:left="1118"/>
      </w:pPr>
      <w:r>
        <w:rPr>
          <w:w w:val="100"/>
        </w:rPr>
        <w:t> </w:t>
      </w:r>
    </w:p>
    <w:p>
      <w:pPr>
        <w:pStyle w:val="BodyText"/>
        <w:spacing w:before="65"/>
        <w:ind w:left="1118"/>
      </w:pPr>
      <w:r>
        <w:rPr>
          <w:spacing w:val="-7"/>
        </w:rPr>
        <w:t>(四) 其他重大合同</w:t>
      </w:r>
      <w:r>
        <w:rPr/>
        <w:t> </w:t>
      </w:r>
    </w:p>
    <w:p>
      <w:pPr>
        <w:pStyle w:val="BodyText"/>
        <w:spacing w:before="62"/>
        <w:ind w:left="1118"/>
      </w:pPr>
      <w:r>
        <w:rPr>
          <w:spacing w:val="11"/>
        </w:rPr>
        <w:t>□适用 √不适用</w:t>
      </w:r>
      <w:r>
        <w:rPr>
          <w:spacing w:val="-3"/>
        </w:rPr>
        <w:t> </w:t>
      </w:r>
      <w:r>
        <w:rPr/>
        <w:t> </w:t>
      </w:r>
    </w:p>
    <w:p>
      <w:pPr>
        <w:pStyle w:val="BodyText"/>
        <w:spacing w:before="5"/>
        <w:ind w:left="1118"/>
      </w:pPr>
      <w:r>
        <w:rPr>
          <w:w w:val="100"/>
        </w:rPr>
        <w:t> </w:t>
      </w:r>
    </w:p>
    <w:p>
      <w:pPr>
        <w:pStyle w:val="BodyText"/>
        <w:spacing w:before="62"/>
        <w:ind w:left="1118"/>
      </w:pPr>
      <w:r>
        <w:rPr/>
        <w:t>十四、其他对投资者作出价值判断和投资决策有重大影响的重大事项的说明 </w:t>
      </w:r>
    </w:p>
    <w:p>
      <w:pPr>
        <w:pStyle w:val="BodyText"/>
        <w:spacing w:before="62"/>
        <w:ind w:left="1118"/>
      </w:pPr>
      <w:r>
        <w:rPr>
          <w:spacing w:val="-1"/>
        </w:rPr>
        <w:t>□适用 √不适用</w:t>
      </w:r>
      <w:r>
        <w:rPr/>
        <w:t> </w:t>
      </w:r>
    </w:p>
    <w:p>
      <w:pPr>
        <w:pStyle w:val="Heading2"/>
        <w:spacing w:before="4"/>
        <w:ind w:left="1118"/>
      </w:pPr>
      <w:r>
        <w:rPr/>
        <w:t> </w:t>
      </w:r>
    </w:p>
    <w:p>
      <w:pPr>
        <w:pStyle w:val="Heading2"/>
        <w:tabs>
          <w:tab w:pos="3998" w:val="left" w:leader="none"/>
        </w:tabs>
        <w:spacing w:before="4"/>
        <w:ind w:left="1118"/>
      </w:pPr>
      <w:r>
        <w:rPr/>
        <w:t> </w:t>
        <w:tab/>
        <w:t> </w:t>
      </w:r>
    </w:p>
    <w:p>
      <w:pPr>
        <w:spacing w:after="0"/>
        <w:sectPr>
          <w:pgSz w:w="11910" w:h="16840"/>
          <w:pgMar w:header="880" w:footer="1193" w:top="1460" w:bottom="1380" w:left="680" w:right="440"/>
        </w:sectPr>
      </w:pPr>
    </w:p>
    <w:p>
      <w:pPr>
        <w:pStyle w:val="Heading1"/>
        <w:spacing w:line="482" w:lineRule="exact"/>
        <w:ind w:right="3345"/>
      </w:pPr>
      <w:bookmarkStart w:name="_bookmark6" w:id="10"/>
      <w:bookmarkEnd w:id="10"/>
      <w:r>
        <w:rPr>
          <w:b w:val="0"/>
        </w:rPr>
      </w:r>
      <w:r>
        <w:rPr/>
        <w:t>第七节      股份变动及股东情况</w:t>
      </w:r>
    </w:p>
    <w:p>
      <w:pPr>
        <w:pStyle w:val="BodyText"/>
        <w:spacing w:before="7"/>
        <w:rPr>
          <w:rFonts w:ascii="Microsoft JhengHei"/>
          <w:b/>
          <w:sz w:val="6"/>
        </w:rPr>
      </w:pPr>
    </w:p>
    <w:p>
      <w:pPr>
        <w:pStyle w:val="Heading2"/>
        <w:spacing w:before="66"/>
        <w:ind w:left="1118"/>
      </w:pPr>
      <w:r>
        <w:rPr/>
        <w:t> </w:t>
      </w:r>
    </w:p>
    <w:p>
      <w:pPr>
        <w:pStyle w:val="BodyText"/>
        <w:spacing w:before="66"/>
        <w:ind w:left="1118"/>
      </w:pPr>
      <w:r>
        <w:rPr>
          <w:spacing w:val="-10"/>
        </w:rPr>
        <w:t>一、 股本变动情况</w:t>
      </w:r>
    </w:p>
    <w:p>
      <w:pPr>
        <w:pStyle w:val="BodyText"/>
        <w:tabs>
          <w:tab w:pos="1684" w:val="left" w:leader="none"/>
        </w:tabs>
        <w:spacing w:line="295" w:lineRule="auto" w:before="65"/>
        <w:ind w:left="1118" w:right="7621"/>
      </w:pPr>
      <w:r>
        <w:rPr>
          <w:rFonts w:ascii="Calibri" w:eastAsia="Calibri"/>
          <w:b/>
        </w:rPr>
        <w:t>(</w:t>
      </w:r>
      <w:r>
        <w:rPr/>
        <w:t>一</w:t>
      </w:r>
      <w:r>
        <w:rPr>
          <w:rFonts w:ascii="Calibri" w:eastAsia="Calibri"/>
          <w:b/>
        </w:rPr>
        <w:t>)</w:t>
        <w:tab/>
      </w:r>
      <w:r>
        <w:rPr/>
        <w:t>股份变动情况表1、 股份变动情况表 </w:t>
      </w:r>
    </w:p>
    <w:p>
      <w:pPr>
        <w:pStyle w:val="BodyText"/>
        <w:ind w:left="1118"/>
      </w:pPr>
      <w:r>
        <w:rPr>
          <w:spacing w:val="-1"/>
        </w:rPr>
        <w:t>报告期内，公司股份总数及股本结构未发生变化。</w:t>
      </w:r>
      <w:r>
        <w:rPr/>
        <w:t> </w:t>
      </w:r>
    </w:p>
    <w:p>
      <w:pPr>
        <w:pStyle w:val="Heading2"/>
        <w:spacing w:before="3"/>
        <w:ind w:left="1118"/>
      </w:pPr>
      <w:r>
        <w:rPr/>
        <w:t> </w:t>
      </w:r>
    </w:p>
    <w:p>
      <w:pPr>
        <w:pStyle w:val="BodyText"/>
        <w:spacing w:before="66"/>
        <w:ind w:left="1118"/>
      </w:pPr>
      <w:r>
        <w:rPr/>
        <w:t>2、 股份变动情况说明 </w:t>
      </w:r>
    </w:p>
    <w:p>
      <w:pPr>
        <w:pStyle w:val="BodyText"/>
        <w:spacing w:before="62"/>
        <w:ind w:left="1118"/>
        <w:rPr>
          <w:sz w:val="24"/>
        </w:rPr>
      </w:pPr>
      <w:r>
        <w:rPr>
          <w:spacing w:val="11"/>
        </w:rPr>
        <w:t>□适用 √不适用</w:t>
      </w:r>
      <w:r>
        <w:rPr>
          <w:spacing w:val="-3"/>
        </w:rPr>
        <w:t> </w:t>
      </w:r>
      <w:r>
        <w:rPr>
          <w:sz w:val="24"/>
        </w:rPr>
        <w:t> </w:t>
      </w:r>
    </w:p>
    <w:p>
      <w:pPr>
        <w:pStyle w:val="Heading2"/>
        <w:spacing w:before="4"/>
        <w:ind w:left="1118"/>
      </w:pPr>
      <w:r>
        <w:rPr/>
        <w:t> </w:t>
      </w:r>
    </w:p>
    <w:p>
      <w:pPr>
        <w:pStyle w:val="BodyText"/>
        <w:spacing w:before="63"/>
        <w:ind w:left="1118"/>
      </w:pPr>
      <w:r>
        <w:rPr/>
        <w:t>3、 股份变动对最近一年和最近一期每股收益、每股净资产等财务指标的影响（如有） </w:t>
      </w:r>
    </w:p>
    <w:p>
      <w:pPr>
        <w:pStyle w:val="BodyText"/>
        <w:spacing w:before="65"/>
        <w:ind w:left="1118"/>
        <w:rPr>
          <w:sz w:val="24"/>
        </w:rPr>
      </w:pPr>
      <w:r>
        <w:rPr>
          <w:spacing w:val="11"/>
        </w:rPr>
        <w:t>□适用 √不适用</w:t>
      </w:r>
      <w:r>
        <w:rPr>
          <w:spacing w:val="-3"/>
        </w:rPr>
        <w:t> </w:t>
      </w:r>
      <w:r>
        <w:rPr>
          <w:sz w:val="24"/>
        </w:rPr>
        <w:t> </w:t>
      </w:r>
    </w:p>
    <w:p>
      <w:pPr>
        <w:pStyle w:val="Heading2"/>
        <w:spacing w:before="1"/>
        <w:ind w:left="1118"/>
      </w:pPr>
      <w:r>
        <w:rPr/>
        <w:t> </w:t>
      </w:r>
    </w:p>
    <w:p>
      <w:pPr>
        <w:pStyle w:val="BodyText"/>
        <w:spacing w:before="66"/>
        <w:ind w:left="1118"/>
      </w:pPr>
      <w:r>
        <w:rPr/>
        <w:t>4、 公司认为必要或证券监管机构要求披露的其他内容 </w:t>
      </w:r>
    </w:p>
    <w:p>
      <w:pPr>
        <w:pStyle w:val="BodyText"/>
        <w:spacing w:before="62"/>
        <w:ind w:left="1118"/>
        <w:rPr>
          <w:sz w:val="24"/>
        </w:rPr>
      </w:pPr>
      <w:r>
        <w:rPr>
          <w:spacing w:val="11"/>
        </w:rPr>
        <w:t>□适用 √不适用</w:t>
      </w:r>
      <w:r>
        <w:rPr>
          <w:spacing w:val="-3"/>
        </w:rPr>
        <w:t> </w:t>
      </w:r>
      <w:r>
        <w:rPr>
          <w:sz w:val="24"/>
        </w:rPr>
        <w:t> </w:t>
      </w:r>
    </w:p>
    <w:p>
      <w:pPr>
        <w:pStyle w:val="Heading2"/>
        <w:spacing w:before="3"/>
        <w:ind w:left="1118"/>
      </w:pPr>
      <w:r>
        <w:rPr/>
        <w:t> </w:t>
      </w:r>
    </w:p>
    <w:p>
      <w:pPr>
        <w:tabs>
          <w:tab w:pos="1684" w:val="left" w:leader="none"/>
        </w:tabs>
        <w:spacing w:before="66"/>
        <w:ind w:left="1118" w:right="0" w:firstLine="0"/>
        <w:jc w:val="left"/>
        <w:rPr>
          <w:sz w:val="21"/>
        </w:rPr>
      </w:pPr>
      <w:r>
        <w:rPr>
          <w:rFonts w:ascii="Calibri" w:eastAsia="Calibri"/>
          <w:b/>
          <w:sz w:val="21"/>
        </w:rPr>
        <w:t>(</w:t>
      </w:r>
      <w:r>
        <w:rPr>
          <w:sz w:val="21"/>
        </w:rPr>
        <w:t>二</w:t>
      </w:r>
      <w:r>
        <w:rPr>
          <w:rFonts w:ascii="Calibri" w:eastAsia="Calibri"/>
          <w:b/>
          <w:sz w:val="21"/>
        </w:rPr>
        <w:t>)</w:t>
        <w:tab/>
      </w:r>
      <w:r>
        <w:rPr>
          <w:sz w:val="21"/>
        </w:rPr>
        <w:t>限售股份变动情况</w:t>
      </w:r>
    </w:p>
    <w:p>
      <w:pPr>
        <w:pStyle w:val="Heading2"/>
        <w:spacing w:before="61"/>
        <w:ind w:left="1118"/>
      </w:pPr>
      <w:r>
        <w:rPr>
          <w:spacing w:val="-1"/>
        </w:rPr>
        <w:t>√适用 □不适用  </w:t>
      </w:r>
    </w:p>
    <w:p>
      <w:pPr>
        <w:pStyle w:val="BodyText"/>
        <w:spacing w:before="5"/>
        <w:ind w:left="9490"/>
      </w:pPr>
      <w:r>
        <w:rPr>
          <w:spacing w:val="-1"/>
        </w:rPr>
        <w:t>单位: 股</w:t>
      </w:r>
      <w:r>
        <w:rPr/>
        <w:t> </w:t>
      </w:r>
    </w:p>
    <w:tbl>
      <w:tblPr>
        <w:tblW w:w="0" w:type="auto"/>
        <w:jc w:val="left"/>
        <w:tblInd w:w="8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09"/>
        <w:gridCol w:w="1558"/>
        <w:gridCol w:w="1272"/>
        <w:gridCol w:w="987"/>
        <w:gridCol w:w="1558"/>
        <w:gridCol w:w="1542"/>
        <w:gridCol w:w="1174"/>
      </w:tblGrid>
      <w:tr>
        <w:trPr>
          <w:trHeight w:val="818" w:hRule="atLeast"/>
        </w:trPr>
        <w:tc>
          <w:tcPr>
            <w:tcW w:w="1409" w:type="dxa"/>
            <w:shd w:val="clear" w:color="auto" w:fill="D9D9D9"/>
          </w:tcPr>
          <w:p>
            <w:pPr>
              <w:pStyle w:val="TableParagraph"/>
              <w:spacing w:before="5"/>
              <w:rPr>
                <w:rFonts w:ascii="SimSun"/>
                <w:sz w:val="21"/>
              </w:rPr>
            </w:pPr>
          </w:p>
          <w:p>
            <w:pPr>
              <w:pStyle w:val="TableParagraph"/>
              <w:ind w:left="280"/>
              <w:rPr>
                <w:rFonts w:ascii="SimSun" w:eastAsia="SimSun" w:hint="eastAsia"/>
                <w:sz w:val="21"/>
              </w:rPr>
            </w:pPr>
            <w:r>
              <w:rPr>
                <w:rFonts w:ascii="SimSun" w:eastAsia="SimSun" w:hint="eastAsia"/>
                <w:sz w:val="21"/>
              </w:rPr>
              <w:t>股东名称</w:t>
            </w:r>
          </w:p>
        </w:tc>
        <w:tc>
          <w:tcPr>
            <w:tcW w:w="1558" w:type="dxa"/>
            <w:shd w:val="clear" w:color="auto" w:fill="D9D9D9"/>
          </w:tcPr>
          <w:p>
            <w:pPr>
              <w:pStyle w:val="TableParagraph"/>
              <w:spacing w:before="5"/>
              <w:rPr>
                <w:rFonts w:ascii="SimSun"/>
                <w:sz w:val="21"/>
              </w:rPr>
            </w:pPr>
          </w:p>
          <w:p>
            <w:pPr>
              <w:pStyle w:val="TableParagraph"/>
              <w:ind w:right="132"/>
              <w:jc w:val="right"/>
              <w:rPr>
                <w:rFonts w:ascii="SimSun" w:eastAsia="SimSun" w:hint="eastAsia"/>
                <w:sz w:val="21"/>
              </w:rPr>
            </w:pPr>
            <w:r>
              <w:rPr>
                <w:rFonts w:ascii="SimSun" w:eastAsia="SimSun" w:hint="eastAsia"/>
                <w:sz w:val="21"/>
              </w:rPr>
              <w:t>年初限售股数</w:t>
            </w:r>
          </w:p>
        </w:tc>
        <w:tc>
          <w:tcPr>
            <w:tcW w:w="1272" w:type="dxa"/>
            <w:shd w:val="clear" w:color="auto" w:fill="D9D9D9"/>
          </w:tcPr>
          <w:p>
            <w:pPr>
              <w:pStyle w:val="TableParagraph"/>
              <w:spacing w:line="244" w:lineRule="auto" w:before="138"/>
              <w:ind w:left="318" w:right="96" w:hanging="212"/>
              <w:rPr>
                <w:rFonts w:ascii="SimSun" w:eastAsia="SimSun" w:hint="eastAsia"/>
                <w:sz w:val="21"/>
              </w:rPr>
            </w:pPr>
            <w:r>
              <w:rPr>
                <w:rFonts w:ascii="SimSun" w:eastAsia="SimSun" w:hint="eastAsia"/>
                <w:sz w:val="21"/>
              </w:rPr>
              <w:t>本年解除限售股数</w:t>
            </w:r>
          </w:p>
        </w:tc>
        <w:tc>
          <w:tcPr>
            <w:tcW w:w="987" w:type="dxa"/>
            <w:shd w:val="clear" w:color="auto" w:fill="D9D9D9"/>
          </w:tcPr>
          <w:p>
            <w:pPr>
              <w:pStyle w:val="TableParagraph"/>
              <w:spacing w:before="1"/>
              <w:ind w:left="174"/>
              <w:rPr>
                <w:rFonts w:ascii="SimSun" w:eastAsia="SimSun" w:hint="eastAsia"/>
                <w:sz w:val="21"/>
              </w:rPr>
            </w:pPr>
            <w:r>
              <w:rPr>
                <w:rFonts w:ascii="SimSun" w:eastAsia="SimSun" w:hint="eastAsia"/>
                <w:sz w:val="21"/>
              </w:rPr>
              <w:t>本年增</w:t>
            </w:r>
          </w:p>
          <w:p>
            <w:pPr>
              <w:pStyle w:val="TableParagraph"/>
              <w:spacing w:line="270" w:lineRule="atLeast"/>
              <w:ind w:left="280" w:right="166" w:hanging="106"/>
              <w:rPr>
                <w:rFonts w:ascii="SimSun" w:eastAsia="SimSun" w:hint="eastAsia"/>
                <w:sz w:val="21"/>
              </w:rPr>
            </w:pPr>
            <w:r>
              <w:rPr>
                <w:rFonts w:ascii="SimSun" w:eastAsia="SimSun" w:hint="eastAsia"/>
                <w:sz w:val="21"/>
              </w:rPr>
              <w:t>加限售股数</w:t>
            </w:r>
          </w:p>
        </w:tc>
        <w:tc>
          <w:tcPr>
            <w:tcW w:w="1558" w:type="dxa"/>
            <w:shd w:val="clear" w:color="auto" w:fill="D9D9D9"/>
          </w:tcPr>
          <w:p>
            <w:pPr>
              <w:pStyle w:val="TableParagraph"/>
              <w:spacing w:before="5"/>
              <w:rPr>
                <w:rFonts w:ascii="SimSun"/>
                <w:sz w:val="21"/>
              </w:rPr>
            </w:pPr>
          </w:p>
          <w:p>
            <w:pPr>
              <w:pStyle w:val="TableParagraph"/>
              <w:ind w:right="132"/>
              <w:jc w:val="right"/>
              <w:rPr>
                <w:rFonts w:ascii="SimSun" w:eastAsia="SimSun" w:hint="eastAsia"/>
                <w:sz w:val="21"/>
              </w:rPr>
            </w:pPr>
            <w:r>
              <w:rPr>
                <w:rFonts w:ascii="SimSun" w:eastAsia="SimSun" w:hint="eastAsia"/>
                <w:sz w:val="21"/>
              </w:rPr>
              <w:t>年末限售股数</w:t>
            </w:r>
          </w:p>
        </w:tc>
        <w:tc>
          <w:tcPr>
            <w:tcW w:w="1542" w:type="dxa"/>
            <w:shd w:val="clear" w:color="auto" w:fill="D9D9D9"/>
          </w:tcPr>
          <w:p>
            <w:pPr>
              <w:pStyle w:val="TableParagraph"/>
              <w:spacing w:before="5"/>
              <w:rPr>
                <w:rFonts w:ascii="SimSun"/>
                <w:sz w:val="21"/>
              </w:rPr>
            </w:pPr>
          </w:p>
          <w:p>
            <w:pPr>
              <w:pStyle w:val="TableParagraph"/>
              <w:ind w:left="87" w:right="80"/>
              <w:jc w:val="center"/>
              <w:rPr>
                <w:rFonts w:ascii="SimSun" w:eastAsia="SimSun" w:hint="eastAsia"/>
                <w:sz w:val="21"/>
              </w:rPr>
            </w:pPr>
            <w:r>
              <w:rPr>
                <w:rFonts w:ascii="SimSun" w:eastAsia="SimSun" w:hint="eastAsia"/>
                <w:sz w:val="21"/>
              </w:rPr>
              <w:t>限售原因</w:t>
            </w:r>
          </w:p>
        </w:tc>
        <w:tc>
          <w:tcPr>
            <w:tcW w:w="1174" w:type="dxa"/>
            <w:shd w:val="clear" w:color="auto" w:fill="D9D9D9"/>
          </w:tcPr>
          <w:p>
            <w:pPr>
              <w:pStyle w:val="TableParagraph"/>
              <w:spacing w:line="244" w:lineRule="auto" w:before="138"/>
              <w:ind w:left="372" w:right="153" w:hanging="209"/>
              <w:rPr>
                <w:rFonts w:ascii="SimSun" w:eastAsia="SimSun" w:hint="eastAsia"/>
                <w:sz w:val="21"/>
              </w:rPr>
            </w:pPr>
            <w:r>
              <w:rPr>
                <w:rFonts w:ascii="SimSun" w:eastAsia="SimSun" w:hint="eastAsia"/>
                <w:sz w:val="21"/>
              </w:rPr>
              <w:t>解除限售日期</w:t>
            </w:r>
          </w:p>
        </w:tc>
      </w:tr>
      <w:tr>
        <w:trPr>
          <w:trHeight w:val="544" w:hRule="atLeast"/>
        </w:trPr>
        <w:tc>
          <w:tcPr>
            <w:tcW w:w="1409" w:type="dxa"/>
          </w:tcPr>
          <w:p>
            <w:pPr>
              <w:pStyle w:val="TableParagraph"/>
              <w:spacing w:before="1"/>
              <w:ind w:left="105"/>
              <w:rPr>
                <w:rFonts w:ascii="SimSun" w:eastAsia="SimSun" w:hint="eastAsia"/>
                <w:sz w:val="21"/>
              </w:rPr>
            </w:pPr>
            <w:r>
              <w:rPr>
                <w:rFonts w:ascii="SimSun" w:eastAsia="SimSun" w:hint="eastAsia"/>
                <w:spacing w:val="26"/>
                <w:sz w:val="21"/>
              </w:rPr>
              <w:t>宁夏宝丰集</w:t>
            </w:r>
          </w:p>
          <w:p>
            <w:pPr>
              <w:pStyle w:val="TableParagraph"/>
              <w:spacing w:line="252" w:lineRule="exact" w:before="2"/>
              <w:ind w:left="105"/>
              <w:rPr>
                <w:rFonts w:ascii="SimSun" w:eastAsia="SimSun" w:hint="eastAsia"/>
                <w:sz w:val="21"/>
              </w:rPr>
            </w:pPr>
            <w:r>
              <w:rPr>
                <w:rFonts w:ascii="SimSun" w:eastAsia="SimSun" w:hint="eastAsia"/>
                <w:sz w:val="21"/>
              </w:rPr>
              <w:t>团有限公司</w:t>
            </w:r>
          </w:p>
        </w:tc>
        <w:tc>
          <w:tcPr>
            <w:tcW w:w="1558" w:type="dxa"/>
          </w:tcPr>
          <w:p>
            <w:pPr>
              <w:pStyle w:val="TableParagraph"/>
              <w:spacing w:before="145"/>
              <w:ind w:right="94"/>
              <w:jc w:val="right"/>
              <w:rPr>
                <w:sz w:val="21"/>
              </w:rPr>
            </w:pPr>
            <w:r>
              <w:rPr>
                <w:sz w:val="21"/>
              </w:rPr>
              <w:t>2,608,470,000</w:t>
            </w:r>
          </w:p>
        </w:tc>
        <w:tc>
          <w:tcPr>
            <w:tcW w:w="1272" w:type="dxa"/>
          </w:tcPr>
          <w:p>
            <w:pPr>
              <w:pStyle w:val="TableParagraph"/>
              <w:spacing w:before="145"/>
              <w:ind w:right="95"/>
              <w:jc w:val="right"/>
              <w:rPr>
                <w:sz w:val="21"/>
              </w:rPr>
            </w:pPr>
            <w:r>
              <w:rPr>
                <w:w w:val="100"/>
                <w:sz w:val="21"/>
              </w:rPr>
              <w:t>-</w:t>
            </w:r>
          </w:p>
        </w:tc>
        <w:tc>
          <w:tcPr>
            <w:tcW w:w="987" w:type="dxa"/>
          </w:tcPr>
          <w:p>
            <w:pPr>
              <w:pStyle w:val="TableParagraph"/>
              <w:spacing w:before="145"/>
              <w:ind w:right="98"/>
              <w:jc w:val="right"/>
              <w:rPr>
                <w:sz w:val="21"/>
              </w:rPr>
            </w:pPr>
            <w:r>
              <w:rPr>
                <w:w w:val="100"/>
                <w:sz w:val="21"/>
              </w:rPr>
              <w:t>-</w:t>
            </w:r>
          </w:p>
        </w:tc>
        <w:tc>
          <w:tcPr>
            <w:tcW w:w="1558" w:type="dxa"/>
          </w:tcPr>
          <w:p>
            <w:pPr>
              <w:pStyle w:val="TableParagraph"/>
              <w:spacing w:before="145"/>
              <w:ind w:right="94"/>
              <w:jc w:val="right"/>
              <w:rPr>
                <w:sz w:val="21"/>
              </w:rPr>
            </w:pPr>
            <w:r>
              <w:rPr>
                <w:sz w:val="21"/>
              </w:rPr>
              <w:t>2,608,470,000</w:t>
            </w:r>
          </w:p>
        </w:tc>
        <w:tc>
          <w:tcPr>
            <w:tcW w:w="1542" w:type="dxa"/>
          </w:tcPr>
          <w:p>
            <w:pPr>
              <w:pStyle w:val="TableParagraph"/>
              <w:spacing w:before="138"/>
              <w:ind w:left="87" w:right="145"/>
              <w:jc w:val="center"/>
              <w:rPr>
                <w:rFonts w:ascii="SimSun" w:eastAsia="SimSun" w:hint="eastAsia"/>
                <w:sz w:val="21"/>
              </w:rPr>
            </w:pPr>
            <w:r>
              <w:rPr>
                <w:rFonts w:ascii="SimSun" w:eastAsia="SimSun" w:hint="eastAsia"/>
                <w:sz w:val="21"/>
              </w:rPr>
              <w:t>首发上市股份</w:t>
            </w:r>
          </w:p>
        </w:tc>
        <w:tc>
          <w:tcPr>
            <w:tcW w:w="1174" w:type="dxa"/>
          </w:tcPr>
          <w:p>
            <w:pPr>
              <w:pStyle w:val="TableParagraph"/>
              <w:spacing w:before="145"/>
              <w:ind w:left="106"/>
              <w:rPr>
                <w:sz w:val="21"/>
              </w:rPr>
            </w:pPr>
            <w:r>
              <w:rPr>
                <w:sz w:val="21"/>
              </w:rPr>
              <w:t>2023/1/12</w:t>
            </w:r>
          </w:p>
        </w:tc>
      </w:tr>
      <w:tr>
        <w:trPr>
          <w:trHeight w:val="544" w:hRule="atLeast"/>
        </w:trPr>
        <w:tc>
          <w:tcPr>
            <w:tcW w:w="1409" w:type="dxa"/>
          </w:tcPr>
          <w:p>
            <w:pPr>
              <w:pStyle w:val="TableParagraph"/>
              <w:spacing w:before="1"/>
              <w:ind w:left="105"/>
              <w:rPr>
                <w:rFonts w:ascii="SimSun" w:eastAsia="SimSun" w:hint="eastAsia"/>
                <w:sz w:val="21"/>
              </w:rPr>
            </w:pPr>
            <w:r>
              <w:rPr>
                <w:rFonts w:ascii="SimSun" w:eastAsia="SimSun" w:hint="eastAsia"/>
                <w:spacing w:val="26"/>
                <w:sz w:val="21"/>
              </w:rPr>
              <w:t>东毅国际集</w:t>
            </w:r>
          </w:p>
          <w:p>
            <w:pPr>
              <w:pStyle w:val="TableParagraph"/>
              <w:spacing w:line="250" w:lineRule="exact" w:before="4"/>
              <w:ind w:left="105"/>
              <w:rPr>
                <w:rFonts w:ascii="SimSun" w:eastAsia="SimSun" w:hint="eastAsia"/>
                <w:sz w:val="21"/>
              </w:rPr>
            </w:pPr>
            <w:r>
              <w:rPr>
                <w:rFonts w:ascii="SimSun" w:eastAsia="SimSun" w:hint="eastAsia"/>
                <w:sz w:val="21"/>
              </w:rPr>
              <w:t>团有限公司</w:t>
            </w:r>
          </w:p>
        </w:tc>
        <w:tc>
          <w:tcPr>
            <w:tcW w:w="1558" w:type="dxa"/>
          </w:tcPr>
          <w:p>
            <w:pPr>
              <w:pStyle w:val="TableParagraph"/>
              <w:spacing w:before="144"/>
              <w:ind w:right="94"/>
              <w:jc w:val="right"/>
              <w:rPr>
                <w:sz w:val="21"/>
              </w:rPr>
            </w:pPr>
            <w:r>
              <w:rPr>
                <w:sz w:val="21"/>
              </w:rPr>
              <w:t>2,000,000,000</w:t>
            </w:r>
          </w:p>
        </w:tc>
        <w:tc>
          <w:tcPr>
            <w:tcW w:w="1272" w:type="dxa"/>
          </w:tcPr>
          <w:p>
            <w:pPr>
              <w:pStyle w:val="TableParagraph"/>
              <w:spacing w:before="144"/>
              <w:ind w:right="95"/>
              <w:jc w:val="right"/>
              <w:rPr>
                <w:sz w:val="21"/>
              </w:rPr>
            </w:pPr>
            <w:r>
              <w:rPr>
                <w:w w:val="100"/>
                <w:sz w:val="21"/>
              </w:rPr>
              <w:t>-</w:t>
            </w:r>
          </w:p>
        </w:tc>
        <w:tc>
          <w:tcPr>
            <w:tcW w:w="987" w:type="dxa"/>
          </w:tcPr>
          <w:p>
            <w:pPr>
              <w:pStyle w:val="TableParagraph"/>
              <w:spacing w:before="144"/>
              <w:ind w:right="98"/>
              <w:jc w:val="right"/>
              <w:rPr>
                <w:sz w:val="21"/>
              </w:rPr>
            </w:pPr>
            <w:r>
              <w:rPr>
                <w:w w:val="100"/>
                <w:sz w:val="21"/>
              </w:rPr>
              <w:t>-</w:t>
            </w:r>
          </w:p>
        </w:tc>
        <w:tc>
          <w:tcPr>
            <w:tcW w:w="1558" w:type="dxa"/>
          </w:tcPr>
          <w:p>
            <w:pPr>
              <w:pStyle w:val="TableParagraph"/>
              <w:spacing w:before="144"/>
              <w:ind w:right="94"/>
              <w:jc w:val="right"/>
              <w:rPr>
                <w:sz w:val="21"/>
              </w:rPr>
            </w:pPr>
            <w:r>
              <w:rPr>
                <w:sz w:val="21"/>
              </w:rPr>
              <w:t>2,000,000,000</w:t>
            </w:r>
          </w:p>
        </w:tc>
        <w:tc>
          <w:tcPr>
            <w:tcW w:w="1542" w:type="dxa"/>
          </w:tcPr>
          <w:p>
            <w:pPr>
              <w:pStyle w:val="TableParagraph"/>
              <w:spacing w:before="138"/>
              <w:ind w:left="87" w:right="145"/>
              <w:jc w:val="center"/>
              <w:rPr>
                <w:rFonts w:ascii="SimSun" w:eastAsia="SimSun" w:hint="eastAsia"/>
                <w:sz w:val="21"/>
              </w:rPr>
            </w:pPr>
            <w:r>
              <w:rPr>
                <w:rFonts w:ascii="SimSun" w:eastAsia="SimSun" w:hint="eastAsia"/>
                <w:sz w:val="21"/>
              </w:rPr>
              <w:t>首发上市股份</w:t>
            </w:r>
          </w:p>
        </w:tc>
        <w:tc>
          <w:tcPr>
            <w:tcW w:w="1174" w:type="dxa"/>
          </w:tcPr>
          <w:p>
            <w:pPr>
              <w:pStyle w:val="TableParagraph"/>
              <w:spacing w:before="144"/>
              <w:ind w:left="106"/>
              <w:rPr>
                <w:sz w:val="21"/>
              </w:rPr>
            </w:pPr>
            <w:r>
              <w:rPr>
                <w:sz w:val="21"/>
              </w:rPr>
              <w:t>2023/1/12</w:t>
            </w:r>
          </w:p>
        </w:tc>
      </w:tr>
      <w:tr>
        <w:trPr>
          <w:trHeight w:val="362" w:hRule="atLeast"/>
        </w:trPr>
        <w:tc>
          <w:tcPr>
            <w:tcW w:w="1409" w:type="dxa"/>
          </w:tcPr>
          <w:p>
            <w:pPr>
              <w:pStyle w:val="TableParagraph"/>
              <w:spacing w:before="46"/>
              <w:ind w:left="105"/>
              <w:rPr>
                <w:rFonts w:ascii="SimSun" w:eastAsia="SimSun" w:hint="eastAsia"/>
                <w:sz w:val="21"/>
              </w:rPr>
            </w:pPr>
            <w:r>
              <w:rPr>
                <w:rFonts w:ascii="SimSun" w:eastAsia="SimSun" w:hint="eastAsia"/>
                <w:sz w:val="21"/>
              </w:rPr>
              <w:t>党彦宝</w:t>
            </w:r>
          </w:p>
        </w:tc>
        <w:tc>
          <w:tcPr>
            <w:tcW w:w="1558" w:type="dxa"/>
          </w:tcPr>
          <w:p>
            <w:pPr>
              <w:pStyle w:val="TableParagraph"/>
              <w:spacing w:before="55"/>
              <w:ind w:right="94"/>
              <w:jc w:val="right"/>
              <w:rPr>
                <w:sz w:val="21"/>
              </w:rPr>
            </w:pPr>
            <w:r>
              <w:rPr>
                <w:sz w:val="21"/>
              </w:rPr>
              <w:t>552,000,000</w:t>
            </w:r>
          </w:p>
        </w:tc>
        <w:tc>
          <w:tcPr>
            <w:tcW w:w="1272" w:type="dxa"/>
          </w:tcPr>
          <w:p>
            <w:pPr>
              <w:pStyle w:val="TableParagraph"/>
              <w:spacing w:before="55"/>
              <w:ind w:right="95"/>
              <w:jc w:val="right"/>
              <w:rPr>
                <w:sz w:val="21"/>
              </w:rPr>
            </w:pPr>
            <w:r>
              <w:rPr>
                <w:w w:val="100"/>
                <w:sz w:val="21"/>
              </w:rPr>
              <w:t>-</w:t>
            </w:r>
          </w:p>
        </w:tc>
        <w:tc>
          <w:tcPr>
            <w:tcW w:w="987" w:type="dxa"/>
          </w:tcPr>
          <w:p>
            <w:pPr>
              <w:pStyle w:val="TableParagraph"/>
              <w:spacing w:before="55"/>
              <w:ind w:right="98"/>
              <w:jc w:val="right"/>
              <w:rPr>
                <w:sz w:val="21"/>
              </w:rPr>
            </w:pPr>
            <w:r>
              <w:rPr>
                <w:w w:val="100"/>
                <w:sz w:val="21"/>
              </w:rPr>
              <w:t>-</w:t>
            </w:r>
          </w:p>
        </w:tc>
        <w:tc>
          <w:tcPr>
            <w:tcW w:w="1558" w:type="dxa"/>
          </w:tcPr>
          <w:p>
            <w:pPr>
              <w:pStyle w:val="TableParagraph"/>
              <w:spacing w:before="55"/>
              <w:ind w:right="94"/>
              <w:jc w:val="right"/>
              <w:rPr>
                <w:sz w:val="21"/>
              </w:rPr>
            </w:pPr>
            <w:r>
              <w:rPr>
                <w:sz w:val="21"/>
              </w:rPr>
              <w:t>552,000,000</w:t>
            </w:r>
          </w:p>
        </w:tc>
        <w:tc>
          <w:tcPr>
            <w:tcW w:w="1542" w:type="dxa"/>
          </w:tcPr>
          <w:p>
            <w:pPr>
              <w:pStyle w:val="TableParagraph"/>
              <w:spacing w:before="46"/>
              <w:ind w:left="87" w:right="145"/>
              <w:jc w:val="center"/>
              <w:rPr>
                <w:rFonts w:ascii="SimSun" w:eastAsia="SimSun" w:hint="eastAsia"/>
                <w:sz w:val="21"/>
              </w:rPr>
            </w:pPr>
            <w:r>
              <w:rPr>
                <w:rFonts w:ascii="SimSun" w:eastAsia="SimSun" w:hint="eastAsia"/>
                <w:sz w:val="21"/>
              </w:rPr>
              <w:t>首发上市股份</w:t>
            </w:r>
          </w:p>
        </w:tc>
        <w:tc>
          <w:tcPr>
            <w:tcW w:w="1174" w:type="dxa"/>
          </w:tcPr>
          <w:p>
            <w:pPr>
              <w:pStyle w:val="TableParagraph"/>
              <w:spacing w:before="55"/>
              <w:ind w:left="106"/>
              <w:rPr>
                <w:sz w:val="21"/>
              </w:rPr>
            </w:pPr>
            <w:r>
              <w:rPr>
                <w:sz w:val="21"/>
              </w:rPr>
              <w:t>2023/1/12</w:t>
            </w:r>
          </w:p>
        </w:tc>
      </w:tr>
      <w:tr>
        <w:trPr>
          <w:trHeight w:val="364" w:hRule="atLeast"/>
        </w:trPr>
        <w:tc>
          <w:tcPr>
            <w:tcW w:w="1409" w:type="dxa"/>
          </w:tcPr>
          <w:p>
            <w:pPr>
              <w:pStyle w:val="TableParagraph"/>
              <w:spacing w:before="49"/>
              <w:ind w:left="105"/>
              <w:rPr>
                <w:rFonts w:ascii="SimSun" w:eastAsia="SimSun" w:hint="eastAsia"/>
                <w:sz w:val="21"/>
              </w:rPr>
            </w:pPr>
            <w:r>
              <w:rPr>
                <w:rFonts w:ascii="SimSun" w:eastAsia="SimSun" w:hint="eastAsia"/>
                <w:sz w:val="21"/>
              </w:rPr>
              <w:t>刘元管</w:t>
            </w:r>
          </w:p>
        </w:tc>
        <w:tc>
          <w:tcPr>
            <w:tcW w:w="1558" w:type="dxa"/>
          </w:tcPr>
          <w:p>
            <w:pPr>
              <w:pStyle w:val="TableParagraph"/>
              <w:spacing w:before="55"/>
              <w:ind w:right="94"/>
              <w:jc w:val="right"/>
              <w:rPr>
                <w:sz w:val="21"/>
              </w:rPr>
            </w:pPr>
            <w:r>
              <w:rPr>
                <w:sz w:val="21"/>
              </w:rPr>
              <w:t>2,800,000</w:t>
            </w:r>
          </w:p>
        </w:tc>
        <w:tc>
          <w:tcPr>
            <w:tcW w:w="1272" w:type="dxa"/>
          </w:tcPr>
          <w:p>
            <w:pPr>
              <w:pStyle w:val="TableParagraph"/>
              <w:spacing w:before="55"/>
              <w:ind w:right="93"/>
              <w:jc w:val="right"/>
              <w:rPr>
                <w:sz w:val="21"/>
              </w:rPr>
            </w:pPr>
            <w:r>
              <w:rPr>
                <w:sz w:val="21"/>
              </w:rPr>
              <w:t>2,800,000</w:t>
            </w:r>
          </w:p>
        </w:tc>
        <w:tc>
          <w:tcPr>
            <w:tcW w:w="987" w:type="dxa"/>
          </w:tcPr>
          <w:p>
            <w:pPr>
              <w:pStyle w:val="TableParagraph"/>
              <w:spacing w:before="55"/>
              <w:ind w:right="98"/>
              <w:jc w:val="right"/>
              <w:rPr>
                <w:sz w:val="21"/>
              </w:rPr>
            </w:pPr>
            <w:r>
              <w:rPr>
                <w:w w:val="100"/>
                <w:sz w:val="21"/>
              </w:rPr>
              <w:t>-</w:t>
            </w:r>
          </w:p>
        </w:tc>
        <w:tc>
          <w:tcPr>
            <w:tcW w:w="1558" w:type="dxa"/>
          </w:tcPr>
          <w:p>
            <w:pPr>
              <w:pStyle w:val="TableParagraph"/>
              <w:spacing w:before="55"/>
              <w:ind w:right="96"/>
              <w:jc w:val="right"/>
              <w:rPr>
                <w:sz w:val="21"/>
              </w:rPr>
            </w:pPr>
            <w:r>
              <w:rPr>
                <w:w w:val="100"/>
                <w:sz w:val="21"/>
              </w:rPr>
              <w:t>-</w:t>
            </w:r>
          </w:p>
        </w:tc>
        <w:tc>
          <w:tcPr>
            <w:tcW w:w="1542" w:type="dxa"/>
          </w:tcPr>
          <w:p>
            <w:pPr>
              <w:pStyle w:val="TableParagraph"/>
              <w:spacing w:before="49"/>
              <w:ind w:left="87" w:right="145"/>
              <w:jc w:val="center"/>
              <w:rPr>
                <w:rFonts w:ascii="SimSun" w:eastAsia="SimSun" w:hint="eastAsia"/>
                <w:sz w:val="21"/>
              </w:rPr>
            </w:pPr>
            <w:r>
              <w:rPr>
                <w:rFonts w:ascii="SimSun" w:eastAsia="SimSun" w:hint="eastAsia"/>
                <w:sz w:val="21"/>
              </w:rPr>
              <w:t>首发上市股份</w:t>
            </w:r>
          </w:p>
        </w:tc>
        <w:tc>
          <w:tcPr>
            <w:tcW w:w="1174" w:type="dxa"/>
          </w:tcPr>
          <w:p>
            <w:pPr>
              <w:pStyle w:val="TableParagraph"/>
              <w:spacing w:before="55"/>
              <w:ind w:left="106"/>
              <w:rPr>
                <w:sz w:val="21"/>
              </w:rPr>
            </w:pPr>
            <w:r>
              <w:rPr>
                <w:sz w:val="21"/>
              </w:rPr>
              <w:t>2022/11/16</w:t>
            </w:r>
          </w:p>
        </w:tc>
      </w:tr>
      <w:tr>
        <w:trPr>
          <w:trHeight w:val="362" w:hRule="atLeast"/>
        </w:trPr>
        <w:tc>
          <w:tcPr>
            <w:tcW w:w="1409" w:type="dxa"/>
          </w:tcPr>
          <w:p>
            <w:pPr>
              <w:pStyle w:val="TableParagraph"/>
              <w:spacing w:before="46"/>
              <w:ind w:left="105"/>
              <w:rPr>
                <w:rFonts w:ascii="SimSun" w:eastAsia="SimSun" w:hint="eastAsia"/>
                <w:sz w:val="21"/>
              </w:rPr>
            </w:pPr>
            <w:r>
              <w:rPr>
                <w:rFonts w:ascii="SimSun" w:eastAsia="SimSun" w:hint="eastAsia"/>
                <w:spacing w:val="18"/>
                <w:sz w:val="21"/>
              </w:rPr>
              <w:t>卢 军</w:t>
            </w:r>
          </w:p>
        </w:tc>
        <w:tc>
          <w:tcPr>
            <w:tcW w:w="1558" w:type="dxa"/>
          </w:tcPr>
          <w:p>
            <w:pPr>
              <w:pStyle w:val="TableParagraph"/>
              <w:spacing w:before="53"/>
              <w:ind w:right="94"/>
              <w:jc w:val="right"/>
              <w:rPr>
                <w:sz w:val="21"/>
              </w:rPr>
            </w:pPr>
            <w:r>
              <w:rPr>
                <w:sz w:val="21"/>
              </w:rPr>
              <w:t>3,000,000</w:t>
            </w:r>
          </w:p>
        </w:tc>
        <w:tc>
          <w:tcPr>
            <w:tcW w:w="1272" w:type="dxa"/>
          </w:tcPr>
          <w:p>
            <w:pPr>
              <w:pStyle w:val="TableParagraph"/>
              <w:spacing w:before="53"/>
              <w:ind w:right="93"/>
              <w:jc w:val="right"/>
              <w:rPr>
                <w:sz w:val="21"/>
              </w:rPr>
            </w:pPr>
            <w:r>
              <w:rPr>
                <w:sz w:val="21"/>
              </w:rPr>
              <w:t>3,000,000</w:t>
            </w:r>
          </w:p>
        </w:tc>
        <w:tc>
          <w:tcPr>
            <w:tcW w:w="987" w:type="dxa"/>
          </w:tcPr>
          <w:p>
            <w:pPr>
              <w:pStyle w:val="TableParagraph"/>
              <w:spacing w:before="53"/>
              <w:ind w:right="98"/>
              <w:jc w:val="right"/>
              <w:rPr>
                <w:sz w:val="21"/>
              </w:rPr>
            </w:pPr>
            <w:r>
              <w:rPr>
                <w:w w:val="100"/>
                <w:sz w:val="21"/>
              </w:rPr>
              <w:t>-</w:t>
            </w:r>
          </w:p>
        </w:tc>
        <w:tc>
          <w:tcPr>
            <w:tcW w:w="1558" w:type="dxa"/>
          </w:tcPr>
          <w:p>
            <w:pPr>
              <w:pStyle w:val="TableParagraph"/>
              <w:spacing w:before="53"/>
              <w:ind w:right="96"/>
              <w:jc w:val="right"/>
              <w:rPr>
                <w:sz w:val="21"/>
              </w:rPr>
            </w:pPr>
            <w:r>
              <w:rPr>
                <w:w w:val="100"/>
                <w:sz w:val="21"/>
              </w:rPr>
              <w:t>-</w:t>
            </w:r>
          </w:p>
        </w:tc>
        <w:tc>
          <w:tcPr>
            <w:tcW w:w="1542" w:type="dxa"/>
          </w:tcPr>
          <w:p>
            <w:pPr>
              <w:pStyle w:val="TableParagraph"/>
              <w:spacing w:before="46"/>
              <w:ind w:left="87" w:right="145"/>
              <w:jc w:val="center"/>
              <w:rPr>
                <w:rFonts w:ascii="SimSun" w:eastAsia="SimSun" w:hint="eastAsia"/>
                <w:sz w:val="21"/>
              </w:rPr>
            </w:pPr>
            <w:r>
              <w:rPr>
                <w:rFonts w:ascii="SimSun" w:eastAsia="SimSun" w:hint="eastAsia"/>
                <w:sz w:val="21"/>
              </w:rPr>
              <w:t>首发上市股份</w:t>
            </w:r>
          </w:p>
        </w:tc>
        <w:tc>
          <w:tcPr>
            <w:tcW w:w="1174" w:type="dxa"/>
          </w:tcPr>
          <w:p>
            <w:pPr>
              <w:pStyle w:val="TableParagraph"/>
              <w:spacing w:before="53"/>
              <w:ind w:left="106"/>
              <w:rPr>
                <w:sz w:val="21"/>
              </w:rPr>
            </w:pPr>
            <w:r>
              <w:rPr>
                <w:sz w:val="21"/>
              </w:rPr>
              <w:t>2022/11/16</w:t>
            </w:r>
          </w:p>
        </w:tc>
      </w:tr>
      <w:tr>
        <w:trPr>
          <w:trHeight w:val="364" w:hRule="atLeast"/>
        </w:trPr>
        <w:tc>
          <w:tcPr>
            <w:tcW w:w="1409" w:type="dxa"/>
          </w:tcPr>
          <w:p>
            <w:pPr>
              <w:pStyle w:val="TableParagraph"/>
              <w:spacing w:before="46"/>
              <w:ind w:left="105"/>
              <w:rPr>
                <w:rFonts w:ascii="SimSun" w:eastAsia="SimSun" w:hint="eastAsia"/>
                <w:sz w:val="21"/>
              </w:rPr>
            </w:pPr>
            <w:r>
              <w:rPr>
                <w:rFonts w:ascii="SimSun" w:eastAsia="SimSun" w:hint="eastAsia"/>
                <w:sz w:val="21"/>
              </w:rPr>
              <w:t>高建军</w:t>
            </w:r>
          </w:p>
        </w:tc>
        <w:tc>
          <w:tcPr>
            <w:tcW w:w="1558" w:type="dxa"/>
          </w:tcPr>
          <w:p>
            <w:pPr>
              <w:pStyle w:val="TableParagraph"/>
              <w:spacing w:before="55"/>
              <w:ind w:right="94"/>
              <w:jc w:val="right"/>
              <w:rPr>
                <w:sz w:val="21"/>
              </w:rPr>
            </w:pPr>
            <w:r>
              <w:rPr>
                <w:sz w:val="21"/>
              </w:rPr>
              <w:t>3,000,000</w:t>
            </w:r>
          </w:p>
        </w:tc>
        <w:tc>
          <w:tcPr>
            <w:tcW w:w="1272" w:type="dxa"/>
          </w:tcPr>
          <w:p>
            <w:pPr>
              <w:pStyle w:val="TableParagraph"/>
              <w:spacing w:before="55"/>
              <w:ind w:right="93"/>
              <w:jc w:val="right"/>
              <w:rPr>
                <w:sz w:val="21"/>
              </w:rPr>
            </w:pPr>
            <w:r>
              <w:rPr>
                <w:sz w:val="21"/>
              </w:rPr>
              <w:t>3,000,000</w:t>
            </w:r>
          </w:p>
        </w:tc>
        <w:tc>
          <w:tcPr>
            <w:tcW w:w="987" w:type="dxa"/>
          </w:tcPr>
          <w:p>
            <w:pPr>
              <w:pStyle w:val="TableParagraph"/>
              <w:spacing w:before="55"/>
              <w:ind w:right="98"/>
              <w:jc w:val="right"/>
              <w:rPr>
                <w:sz w:val="21"/>
              </w:rPr>
            </w:pPr>
            <w:r>
              <w:rPr>
                <w:w w:val="100"/>
                <w:sz w:val="21"/>
              </w:rPr>
              <w:t>-</w:t>
            </w:r>
          </w:p>
        </w:tc>
        <w:tc>
          <w:tcPr>
            <w:tcW w:w="1558" w:type="dxa"/>
          </w:tcPr>
          <w:p>
            <w:pPr>
              <w:pStyle w:val="TableParagraph"/>
              <w:spacing w:before="55"/>
              <w:ind w:right="96"/>
              <w:jc w:val="right"/>
              <w:rPr>
                <w:sz w:val="21"/>
              </w:rPr>
            </w:pPr>
            <w:r>
              <w:rPr>
                <w:w w:val="100"/>
                <w:sz w:val="21"/>
              </w:rPr>
              <w:t>-</w:t>
            </w:r>
          </w:p>
        </w:tc>
        <w:tc>
          <w:tcPr>
            <w:tcW w:w="1542" w:type="dxa"/>
          </w:tcPr>
          <w:p>
            <w:pPr>
              <w:pStyle w:val="TableParagraph"/>
              <w:spacing w:before="46"/>
              <w:ind w:left="87" w:right="145"/>
              <w:jc w:val="center"/>
              <w:rPr>
                <w:rFonts w:ascii="SimSun" w:eastAsia="SimSun" w:hint="eastAsia"/>
                <w:sz w:val="21"/>
              </w:rPr>
            </w:pPr>
            <w:r>
              <w:rPr>
                <w:rFonts w:ascii="SimSun" w:eastAsia="SimSun" w:hint="eastAsia"/>
                <w:sz w:val="21"/>
              </w:rPr>
              <w:t>首发上市股份</w:t>
            </w:r>
          </w:p>
        </w:tc>
        <w:tc>
          <w:tcPr>
            <w:tcW w:w="1174" w:type="dxa"/>
          </w:tcPr>
          <w:p>
            <w:pPr>
              <w:pStyle w:val="TableParagraph"/>
              <w:spacing w:before="55"/>
              <w:ind w:left="106"/>
              <w:rPr>
                <w:sz w:val="21"/>
              </w:rPr>
            </w:pPr>
            <w:r>
              <w:rPr>
                <w:sz w:val="21"/>
              </w:rPr>
              <w:t>2022/11/16</w:t>
            </w:r>
          </w:p>
        </w:tc>
      </w:tr>
      <w:tr>
        <w:trPr>
          <w:trHeight w:val="362" w:hRule="atLeast"/>
        </w:trPr>
        <w:tc>
          <w:tcPr>
            <w:tcW w:w="1409" w:type="dxa"/>
          </w:tcPr>
          <w:p>
            <w:pPr>
              <w:pStyle w:val="TableParagraph"/>
              <w:spacing w:before="46"/>
              <w:ind w:left="105"/>
              <w:rPr>
                <w:rFonts w:ascii="SimSun" w:eastAsia="SimSun" w:hint="eastAsia"/>
                <w:sz w:val="21"/>
              </w:rPr>
            </w:pPr>
            <w:r>
              <w:rPr>
                <w:rFonts w:ascii="SimSun" w:eastAsia="SimSun" w:hint="eastAsia"/>
                <w:spacing w:val="18"/>
                <w:sz w:val="21"/>
              </w:rPr>
              <w:t>雍 武</w:t>
            </w:r>
          </w:p>
        </w:tc>
        <w:tc>
          <w:tcPr>
            <w:tcW w:w="1558" w:type="dxa"/>
          </w:tcPr>
          <w:p>
            <w:pPr>
              <w:pStyle w:val="TableParagraph"/>
              <w:spacing w:before="53"/>
              <w:ind w:right="94"/>
              <w:jc w:val="right"/>
              <w:rPr>
                <w:sz w:val="21"/>
              </w:rPr>
            </w:pPr>
            <w:r>
              <w:rPr>
                <w:sz w:val="21"/>
              </w:rPr>
              <w:t>510,000</w:t>
            </w:r>
          </w:p>
        </w:tc>
        <w:tc>
          <w:tcPr>
            <w:tcW w:w="1272" w:type="dxa"/>
          </w:tcPr>
          <w:p>
            <w:pPr>
              <w:pStyle w:val="TableParagraph"/>
              <w:spacing w:before="53"/>
              <w:ind w:right="93"/>
              <w:jc w:val="right"/>
              <w:rPr>
                <w:sz w:val="21"/>
              </w:rPr>
            </w:pPr>
            <w:r>
              <w:rPr>
                <w:sz w:val="21"/>
              </w:rPr>
              <w:t>510,000</w:t>
            </w:r>
          </w:p>
        </w:tc>
        <w:tc>
          <w:tcPr>
            <w:tcW w:w="987" w:type="dxa"/>
          </w:tcPr>
          <w:p>
            <w:pPr>
              <w:pStyle w:val="TableParagraph"/>
              <w:spacing w:before="53"/>
              <w:ind w:right="98"/>
              <w:jc w:val="right"/>
              <w:rPr>
                <w:sz w:val="21"/>
              </w:rPr>
            </w:pPr>
            <w:r>
              <w:rPr>
                <w:w w:val="100"/>
                <w:sz w:val="21"/>
              </w:rPr>
              <w:t>-</w:t>
            </w:r>
          </w:p>
        </w:tc>
        <w:tc>
          <w:tcPr>
            <w:tcW w:w="1558" w:type="dxa"/>
          </w:tcPr>
          <w:p>
            <w:pPr>
              <w:pStyle w:val="TableParagraph"/>
              <w:spacing w:before="53"/>
              <w:ind w:right="96"/>
              <w:jc w:val="right"/>
              <w:rPr>
                <w:sz w:val="21"/>
              </w:rPr>
            </w:pPr>
            <w:r>
              <w:rPr>
                <w:w w:val="100"/>
                <w:sz w:val="21"/>
              </w:rPr>
              <w:t>-</w:t>
            </w:r>
          </w:p>
        </w:tc>
        <w:tc>
          <w:tcPr>
            <w:tcW w:w="1542" w:type="dxa"/>
          </w:tcPr>
          <w:p>
            <w:pPr>
              <w:pStyle w:val="TableParagraph"/>
              <w:spacing w:before="46"/>
              <w:ind w:left="87" w:right="145"/>
              <w:jc w:val="center"/>
              <w:rPr>
                <w:rFonts w:ascii="SimSun" w:eastAsia="SimSun" w:hint="eastAsia"/>
                <w:sz w:val="21"/>
              </w:rPr>
            </w:pPr>
            <w:r>
              <w:rPr>
                <w:rFonts w:ascii="SimSun" w:eastAsia="SimSun" w:hint="eastAsia"/>
                <w:sz w:val="21"/>
              </w:rPr>
              <w:t>首发上市股份</w:t>
            </w:r>
          </w:p>
        </w:tc>
        <w:tc>
          <w:tcPr>
            <w:tcW w:w="1174" w:type="dxa"/>
          </w:tcPr>
          <w:p>
            <w:pPr>
              <w:pStyle w:val="TableParagraph"/>
              <w:spacing w:before="53"/>
              <w:ind w:left="106"/>
              <w:rPr>
                <w:sz w:val="21"/>
              </w:rPr>
            </w:pPr>
            <w:r>
              <w:rPr>
                <w:sz w:val="21"/>
              </w:rPr>
              <w:t>2022/11/16</w:t>
            </w:r>
          </w:p>
        </w:tc>
      </w:tr>
      <w:tr>
        <w:trPr>
          <w:trHeight w:val="364" w:hRule="atLeast"/>
        </w:trPr>
        <w:tc>
          <w:tcPr>
            <w:tcW w:w="1409" w:type="dxa"/>
          </w:tcPr>
          <w:p>
            <w:pPr>
              <w:pStyle w:val="TableParagraph"/>
              <w:spacing w:before="46"/>
              <w:ind w:left="105"/>
              <w:rPr>
                <w:rFonts w:ascii="SimSun" w:eastAsia="SimSun" w:hint="eastAsia"/>
                <w:sz w:val="21"/>
              </w:rPr>
            </w:pPr>
            <w:r>
              <w:rPr>
                <w:rFonts w:ascii="SimSun" w:eastAsia="SimSun" w:hint="eastAsia"/>
                <w:spacing w:val="18"/>
                <w:sz w:val="21"/>
              </w:rPr>
              <w:t>夏 云</w:t>
            </w:r>
          </w:p>
        </w:tc>
        <w:tc>
          <w:tcPr>
            <w:tcW w:w="1558" w:type="dxa"/>
          </w:tcPr>
          <w:p>
            <w:pPr>
              <w:pStyle w:val="TableParagraph"/>
              <w:spacing w:before="55"/>
              <w:ind w:right="94"/>
              <w:jc w:val="right"/>
              <w:rPr>
                <w:sz w:val="21"/>
              </w:rPr>
            </w:pPr>
            <w:r>
              <w:rPr>
                <w:sz w:val="21"/>
              </w:rPr>
              <w:t>1,100,000</w:t>
            </w:r>
          </w:p>
        </w:tc>
        <w:tc>
          <w:tcPr>
            <w:tcW w:w="1272" w:type="dxa"/>
          </w:tcPr>
          <w:p>
            <w:pPr>
              <w:pStyle w:val="TableParagraph"/>
              <w:spacing w:before="55"/>
              <w:ind w:right="93"/>
              <w:jc w:val="right"/>
              <w:rPr>
                <w:sz w:val="21"/>
              </w:rPr>
            </w:pPr>
            <w:r>
              <w:rPr>
                <w:sz w:val="21"/>
              </w:rPr>
              <w:t>1,100,000</w:t>
            </w:r>
          </w:p>
        </w:tc>
        <w:tc>
          <w:tcPr>
            <w:tcW w:w="987" w:type="dxa"/>
          </w:tcPr>
          <w:p>
            <w:pPr>
              <w:pStyle w:val="TableParagraph"/>
              <w:spacing w:before="55"/>
              <w:ind w:right="98"/>
              <w:jc w:val="right"/>
              <w:rPr>
                <w:sz w:val="21"/>
              </w:rPr>
            </w:pPr>
            <w:r>
              <w:rPr>
                <w:w w:val="100"/>
                <w:sz w:val="21"/>
              </w:rPr>
              <w:t>-</w:t>
            </w:r>
          </w:p>
        </w:tc>
        <w:tc>
          <w:tcPr>
            <w:tcW w:w="1558" w:type="dxa"/>
          </w:tcPr>
          <w:p>
            <w:pPr>
              <w:pStyle w:val="TableParagraph"/>
              <w:spacing w:before="55"/>
              <w:ind w:right="96"/>
              <w:jc w:val="right"/>
              <w:rPr>
                <w:sz w:val="21"/>
              </w:rPr>
            </w:pPr>
            <w:r>
              <w:rPr>
                <w:w w:val="100"/>
                <w:sz w:val="21"/>
              </w:rPr>
              <w:t>-</w:t>
            </w:r>
          </w:p>
        </w:tc>
        <w:tc>
          <w:tcPr>
            <w:tcW w:w="1542" w:type="dxa"/>
          </w:tcPr>
          <w:p>
            <w:pPr>
              <w:pStyle w:val="TableParagraph"/>
              <w:spacing w:before="46"/>
              <w:ind w:left="87" w:right="145"/>
              <w:jc w:val="center"/>
              <w:rPr>
                <w:rFonts w:ascii="SimSun" w:eastAsia="SimSun" w:hint="eastAsia"/>
                <w:sz w:val="21"/>
              </w:rPr>
            </w:pPr>
            <w:r>
              <w:rPr>
                <w:rFonts w:ascii="SimSun" w:eastAsia="SimSun" w:hint="eastAsia"/>
                <w:sz w:val="21"/>
              </w:rPr>
              <w:t>首发上市股份</w:t>
            </w:r>
          </w:p>
        </w:tc>
        <w:tc>
          <w:tcPr>
            <w:tcW w:w="1174" w:type="dxa"/>
          </w:tcPr>
          <w:p>
            <w:pPr>
              <w:pStyle w:val="TableParagraph"/>
              <w:spacing w:before="55"/>
              <w:ind w:left="106"/>
              <w:rPr>
                <w:sz w:val="21"/>
              </w:rPr>
            </w:pPr>
            <w:r>
              <w:rPr>
                <w:sz w:val="21"/>
              </w:rPr>
              <w:t>2022/5/16</w:t>
            </w:r>
          </w:p>
        </w:tc>
      </w:tr>
      <w:tr>
        <w:trPr>
          <w:trHeight w:val="362" w:hRule="atLeast"/>
        </w:trPr>
        <w:tc>
          <w:tcPr>
            <w:tcW w:w="1409" w:type="dxa"/>
          </w:tcPr>
          <w:p>
            <w:pPr>
              <w:pStyle w:val="TableParagraph"/>
              <w:spacing w:before="46"/>
              <w:ind w:left="105"/>
              <w:rPr>
                <w:rFonts w:ascii="SimSun" w:eastAsia="SimSun" w:hint="eastAsia"/>
                <w:sz w:val="21"/>
              </w:rPr>
            </w:pPr>
            <w:r>
              <w:rPr>
                <w:rFonts w:ascii="SimSun" w:eastAsia="SimSun" w:hint="eastAsia"/>
                <w:spacing w:val="18"/>
                <w:sz w:val="21"/>
              </w:rPr>
              <w:t>何 旭</w:t>
            </w:r>
          </w:p>
        </w:tc>
        <w:tc>
          <w:tcPr>
            <w:tcW w:w="1558" w:type="dxa"/>
          </w:tcPr>
          <w:p>
            <w:pPr>
              <w:pStyle w:val="TableParagraph"/>
              <w:spacing w:before="53"/>
              <w:ind w:right="94"/>
              <w:jc w:val="right"/>
              <w:rPr>
                <w:sz w:val="21"/>
              </w:rPr>
            </w:pPr>
            <w:r>
              <w:rPr>
                <w:sz w:val="21"/>
              </w:rPr>
              <w:t>630,000</w:t>
            </w:r>
          </w:p>
        </w:tc>
        <w:tc>
          <w:tcPr>
            <w:tcW w:w="1272" w:type="dxa"/>
          </w:tcPr>
          <w:p>
            <w:pPr>
              <w:pStyle w:val="TableParagraph"/>
              <w:spacing w:before="53"/>
              <w:ind w:right="93"/>
              <w:jc w:val="right"/>
              <w:rPr>
                <w:sz w:val="21"/>
              </w:rPr>
            </w:pPr>
            <w:r>
              <w:rPr>
                <w:sz w:val="21"/>
              </w:rPr>
              <w:t>630,000</w:t>
            </w:r>
          </w:p>
        </w:tc>
        <w:tc>
          <w:tcPr>
            <w:tcW w:w="987" w:type="dxa"/>
          </w:tcPr>
          <w:p>
            <w:pPr>
              <w:pStyle w:val="TableParagraph"/>
              <w:spacing w:before="53"/>
              <w:ind w:right="98"/>
              <w:jc w:val="right"/>
              <w:rPr>
                <w:sz w:val="21"/>
              </w:rPr>
            </w:pPr>
            <w:r>
              <w:rPr>
                <w:w w:val="100"/>
                <w:sz w:val="21"/>
              </w:rPr>
              <w:t>-</w:t>
            </w:r>
          </w:p>
        </w:tc>
        <w:tc>
          <w:tcPr>
            <w:tcW w:w="1558" w:type="dxa"/>
          </w:tcPr>
          <w:p>
            <w:pPr>
              <w:pStyle w:val="TableParagraph"/>
              <w:spacing w:before="53"/>
              <w:ind w:right="96"/>
              <w:jc w:val="right"/>
              <w:rPr>
                <w:sz w:val="21"/>
              </w:rPr>
            </w:pPr>
            <w:r>
              <w:rPr>
                <w:w w:val="100"/>
                <w:sz w:val="21"/>
              </w:rPr>
              <w:t>-</w:t>
            </w:r>
          </w:p>
        </w:tc>
        <w:tc>
          <w:tcPr>
            <w:tcW w:w="1542" w:type="dxa"/>
          </w:tcPr>
          <w:p>
            <w:pPr>
              <w:pStyle w:val="TableParagraph"/>
              <w:spacing w:before="46"/>
              <w:ind w:left="87" w:right="145"/>
              <w:jc w:val="center"/>
              <w:rPr>
                <w:rFonts w:ascii="SimSun" w:eastAsia="SimSun" w:hint="eastAsia"/>
                <w:sz w:val="21"/>
              </w:rPr>
            </w:pPr>
            <w:r>
              <w:rPr>
                <w:rFonts w:ascii="SimSun" w:eastAsia="SimSun" w:hint="eastAsia"/>
                <w:sz w:val="21"/>
              </w:rPr>
              <w:t>首发上市股份</w:t>
            </w:r>
          </w:p>
        </w:tc>
        <w:tc>
          <w:tcPr>
            <w:tcW w:w="1174" w:type="dxa"/>
          </w:tcPr>
          <w:p>
            <w:pPr>
              <w:pStyle w:val="TableParagraph"/>
              <w:spacing w:before="53"/>
              <w:ind w:left="106"/>
              <w:rPr>
                <w:sz w:val="21"/>
              </w:rPr>
            </w:pPr>
            <w:r>
              <w:rPr>
                <w:sz w:val="21"/>
              </w:rPr>
              <w:t>2022/5/16</w:t>
            </w:r>
          </w:p>
        </w:tc>
      </w:tr>
      <w:tr>
        <w:trPr>
          <w:trHeight w:val="361" w:hRule="atLeast"/>
        </w:trPr>
        <w:tc>
          <w:tcPr>
            <w:tcW w:w="1409" w:type="dxa"/>
          </w:tcPr>
          <w:p>
            <w:pPr>
              <w:pStyle w:val="TableParagraph"/>
              <w:spacing w:before="46"/>
              <w:ind w:left="105"/>
              <w:rPr>
                <w:rFonts w:ascii="SimSun" w:eastAsia="SimSun" w:hint="eastAsia"/>
                <w:sz w:val="21"/>
              </w:rPr>
            </w:pPr>
            <w:r>
              <w:rPr>
                <w:rFonts w:ascii="SimSun" w:eastAsia="SimSun" w:hint="eastAsia"/>
                <w:sz w:val="21"/>
              </w:rPr>
              <w:t>柳怀宝</w:t>
            </w:r>
          </w:p>
        </w:tc>
        <w:tc>
          <w:tcPr>
            <w:tcW w:w="1558" w:type="dxa"/>
          </w:tcPr>
          <w:p>
            <w:pPr>
              <w:pStyle w:val="TableParagraph"/>
              <w:spacing w:before="53"/>
              <w:ind w:right="94"/>
              <w:jc w:val="right"/>
              <w:rPr>
                <w:sz w:val="21"/>
              </w:rPr>
            </w:pPr>
            <w:r>
              <w:rPr>
                <w:sz w:val="21"/>
              </w:rPr>
              <w:t>500,000</w:t>
            </w:r>
          </w:p>
        </w:tc>
        <w:tc>
          <w:tcPr>
            <w:tcW w:w="1272" w:type="dxa"/>
          </w:tcPr>
          <w:p>
            <w:pPr>
              <w:pStyle w:val="TableParagraph"/>
              <w:spacing w:before="53"/>
              <w:ind w:right="93"/>
              <w:jc w:val="right"/>
              <w:rPr>
                <w:sz w:val="21"/>
              </w:rPr>
            </w:pPr>
            <w:r>
              <w:rPr>
                <w:sz w:val="21"/>
              </w:rPr>
              <w:t>500,000</w:t>
            </w:r>
          </w:p>
        </w:tc>
        <w:tc>
          <w:tcPr>
            <w:tcW w:w="987" w:type="dxa"/>
          </w:tcPr>
          <w:p>
            <w:pPr>
              <w:pStyle w:val="TableParagraph"/>
              <w:spacing w:before="53"/>
              <w:ind w:right="98"/>
              <w:jc w:val="right"/>
              <w:rPr>
                <w:sz w:val="21"/>
              </w:rPr>
            </w:pPr>
            <w:r>
              <w:rPr>
                <w:w w:val="100"/>
                <w:sz w:val="21"/>
              </w:rPr>
              <w:t>-</w:t>
            </w:r>
          </w:p>
        </w:tc>
        <w:tc>
          <w:tcPr>
            <w:tcW w:w="1558" w:type="dxa"/>
          </w:tcPr>
          <w:p>
            <w:pPr>
              <w:pStyle w:val="TableParagraph"/>
              <w:spacing w:before="53"/>
              <w:ind w:right="96"/>
              <w:jc w:val="right"/>
              <w:rPr>
                <w:sz w:val="21"/>
              </w:rPr>
            </w:pPr>
            <w:r>
              <w:rPr>
                <w:w w:val="100"/>
                <w:sz w:val="21"/>
              </w:rPr>
              <w:t>-</w:t>
            </w:r>
          </w:p>
        </w:tc>
        <w:tc>
          <w:tcPr>
            <w:tcW w:w="1542" w:type="dxa"/>
          </w:tcPr>
          <w:p>
            <w:pPr>
              <w:pStyle w:val="TableParagraph"/>
              <w:spacing w:before="46"/>
              <w:ind w:left="87" w:right="145"/>
              <w:jc w:val="center"/>
              <w:rPr>
                <w:rFonts w:ascii="SimSun" w:eastAsia="SimSun" w:hint="eastAsia"/>
                <w:sz w:val="21"/>
              </w:rPr>
            </w:pPr>
            <w:r>
              <w:rPr>
                <w:rFonts w:ascii="SimSun" w:eastAsia="SimSun" w:hint="eastAsia"/>
                <w:sz w:val="21"/>
              </w:rPr>
              <w:t>首发上市股份</w:t>
            </w:r>
          </w:p>
        </w:tc>
        <w:tc>
          <w:tcPr>
            <w:tcW w:w="1174" w:type="dxa"/>
          </w:tcPr>
          <w:p>
            <w:pPr>
              <w:pStyle w:val="TableParagraph"/>
              <w:spacing w:before="53"/>
              <w:ind w:left="106"/>
              <w:rPr>
                <w:sz w:val="21"/>
              </w:rPr>
            </w:pPr>
            <w:r>
              <w:rPr>
                <w:sz w:val="21"/>
              </w:rPr>
              <w:t>2022/5/16</w:t>
            </w:r>
          </w:p>
        </w:tc>
      </w:tr>
      <w:tr>
        <w:trPr>
          <w:trHeight w:val="364" w:hRule="atLeast"/>
        </w:trPr>
        <w:tc>
          <w:tcPr>
            <w:tcW w:w="1409" w:type="dxa"/>
          </w:tcPr>
          <w:p>
            <w:pPr>
              <w:pStyle w:val="TableParagraph"/>
              <w:spacing w:before="46"/>
              <w:ind w:left="105"/>
              <w:rPr>
                <w:rFonts w:ascii="SimSun" w:eastAsia="SimSun" w:hint="eastAsia"/>
                <w:sz w:val="21"/>
              </w:rPr>
            </w:pPr>
            <w:r>
              <w:rPr>
                <w:rFonts w:ascii="SimSun" w:eastAsia="SimSun" w:hint="eastAsia"/>
                <w:sz w:val="21"/>
              </w:rPr>
              <w:t>陈兆元</w:t>
            </w:r>
          </w:p>
        </w:tc>
        <w:tc>
          <w:tcPr>
            <w:tcW w:w="1558" w:type="dxa"/>
          </w:tcPr>
          <w:p>
            <w:pPr>
              <w:pStyle w:val="TableParagraph"/>
              <w:spacing w:before="55"/>
              <w:ind w:right="94"/>
              <w:jc w:val="right"/>
              <w:rPr>
                <w:sz w:val="21"/>
              </w:rPr>
            </w:pPr>
            <w:r>
              <w:rPr>
                <w:sz w:val="21"/>
              </w:rPr>
              <w:t>1,500,000</w:t>
            </w:r>
          </w:p>
        </w:tc>
        <w:tc>
          <w:tcPr>
            <w:tcW w:w="1272" w:type="dxa"/>
          </w:tcPr>
          <w:p>
            <w:pPr>
              <w:pStyle w:val="TableParagraph"/>
              <w:spacing w:before="55"/>
              <w:ind w:right="93"/>
              <w:jc w:val="right"/>
              <w:rPr>
                <w:sz w:val="21"/>
              </w:rPr>
            </w:pPr>
            <w:r>
              <w:rPr>
                <w:sz w:val="21"/>
              </w:rPr>
              <w:t>1,500,000</w:t>
            </w:r>
          </w:p>
        </w:tc>
        <w:tc>
          <w:tcPr>
            <w:tcW w:w="987" w:type="dxa"/>
          </w:tcPr>
          <w:p>
            <w:pPr>
              <w:pStyle w:val="TableParagraph"/>
              <w:spacing w:before="55"/>
              <w:ind w:right="98"/>
              <w:jc w:val="right"/>
              <w:rPr>
                <w:sz w:val="21"/>
              </w:rPr>
            </w:pPr>
            <w:r>
              <w:rPr>
                <w:w w:val="100"/>
                <w:sz w:val="21"/>
              </w:rPr>
              <w:t>-</w:t>
            </w:r>
          </w:p>
        </w:tc>
        <w:tc>
          <w:tcPr>
            <w:tcW w:w="1558" w:type="dxa"/>
          </w:tcPr>
          <w:p>
            <w:pPr>
              <w:pStyle w:val="TableParagraph"/>
              <w:spacing w:before="55"/>
              <w:ind w:right="96"/>
              <w:jc w:val="right"/>
              <w:rPr>
                <w:sz w:val="21"/>
              </w:rPr>
            </w:pPr>
            <w:r>
              <w:rPr>
                <w:w w:val="100"/>
                <w:sz w:val="21"/>
              </w:rPr>
              <w:t>-</w:t>
            </w:r>
          </w:p>
        </w:tc>
        <w:tc>
          <w:tcPr>
            <w:tcW w:w="1542" w:type="dxa"/>
          </w:tcPr>
          <w:p>
            <w:pPr>
              <w:pStyle w:val="TableParagraph"/>
              <w:spacing w:before="46"/>
              <w:ind w:left="87" w:right="145"/>
              <w:jc w:val="center"/>
              <w:rPr>
                <w:rFonts w:ascii="SimSun" w:eastAsia="SimSun" w:hint="eastAsia"/>
                <w:sz w:val="21"/>
              </w:rPr>
            </w:pPr>
            <w:r>
              <w:rPr>
                <w:rFonts w:ascii="SimSun" w:eastAsia="SimSun" w:hint="eastAsia"/>
                <w:sz w:val="21"/>
              </w:rPr>
              <w:t>首发上市股份</w:t>
            </w:r>
          </w:p>
        </w:tc>
        <w:tc>
          <w:tcPr>
            <w:tcW w:w="1174" w:type="dxa"/>
          </w:tcPr>
          <w:p>
            <w:pPr>
              <w:pStyle w:val="TableParagraph"/>
              <w:spacing w:before="55"/>
              <w:ind w:left="106"/>
              <w:rPr>
                <w:sz w:val="21"/>
              </w:rPr>
            </w:pPr>
            <w:r>
              <w:rPr>
                <w:sz w:val="21"/>
              </w:rPr>
              <w:t>2022/11/16</w:t>
            </w:r>
          </w:p>
        </w:tc>
      </w:tr>
      <w:tr>
        <w:trPr>
          <w:trHeight w:val="361" w:hRule="atLeast"/>
        </w:trPr>
        <w:tc>
          <w:tcPr>
            <w:tcW w:w="1409" w:type="dxa"/>
          </w:tcPr>
          <w:p>
            <w:pPr>
              <w:pStyle w:val="TableParagraph"/>
              <w:spacing w:before="46"/>
              <w:ind w:left="105"/>
              <w:rPr>
                <w:rFonts w:ascii="SimSun" w:eastAsia="SimSun" w:hint="eastAsia"/>
                <w:sz w:val="21"/>
              </w:rPr>
            </w:pPr>
            <w:r>
              <w:rPr>
                <w:rFonts w:ascii="SimSun" w:eastAsia="SimSun" w:hint="eastAsia"/>
                <w:spacing w:val="18"/>
                <w:sz w:val="21"/>
              </w:rPr>
              <w:t>王 敏</w:t>
            </w:r>
          </w:p>
        </w:tc>
        <w:tc>
          <w:tcPr>
            <w:tcW w:w="1558" w:type="dxa"/>
          </w:tcPr>
          <w:p>
            <w:pPr>
              <w:pStyle w:val="TableParagraph"/>
              <w:spacing w:before="53"/>
              <w:ind w:right="94"/>
              <w:jc w:val="right"/>
              <w:rPr>
                <w:sz w:val="21"/>
              </w:rPr>
            </w:pPr>
            <w:r>
              <w:rPr>
                <w:sz w:val="21"/>
              </w:rPr>
              <w:t>2,000,000</w:t>
            </w:r>
          </w:p>
        </w:tc>
        <w:tc>
          <w:tcPr>
            <w:tcW w:w="1272" w:type="dxa"/>
          </w:tcPr>
          <w:p>
            <w:pPr>
              <w:pStyle w:val="TableParagraph"/>
              <w:spacing w:before="53"/>
              <w:ind w:right="93"/>
              <w:jc w:val="right"/>
              <w:rPr>
                <w:sz w:val="21"/>
              </w:rPr>
            </w:pPr>
            <w:r>
              <w:rPr>
                <w:sz w:val="21"/>
              </w:rPr>
              <w:t>2,000,000</w:t>
            </w:r>
          </w:p>
        </w:tc>
        <w:tc>
          <w:tcPr>
            <w:tcW w:w="987" w:type="dxa"/>
          </w:tcPr>
          <w:p>
            <w:pPr>
              <w:pStyle w:val="TableParagraph"/>
              <w:spacing w:before="53"/>
              <w:ind w:right="98"/>
              <w:jc w:val="right"/>
              <w:rPr>
                <w:sz w:val="21"/>
              </w:rPr>
            </w:pPr>
            <w:r>
              <w:rPr>
                <w:w w:val="100"/>
                <w:sz w:val="21"/>
              </w:rPr>
              <w:t>-</w:t>
            </w:r>
          </w:p>
        </w:tc>
        <w:tc>
          <w:tcPr>
            <w:tcW w:w="1558" w:type="dxa"/>
          </w:tcPr>
          <w:p>
            <w:pPr>
              <w:pStyle w:val="TableParagraph"/>
              <w:spacing w:before="53"/>
              <w:ind w:right="96"/>
              <w:jc w:val="right"/>
              <w:rPr>
                <w:sz w:val="21"/>
              </w:rPr>
            </w:pPr>
            <w:r>
              <w:rPr>
                <w:w w:val="100"/>
                <w:sz w:val="21"/>
              </w:rPr>
              <w:t>-</w:t>
            </w:r>
          </w:p>
        </w:tc>
        <w:tc>
          <w:tcPr>
            <w:tcW w:w="1542" w:type="dxa"/>
          </w:tcPr>
          <w:p>
            <w:pPr>
              <w:pStyle w:val="TableParagraph"/>
              <w:spacing w:before="46"/>
              <w:ind w:left="87" w:right="145"/>
              <w:jc w:val="center"/>
              <w:rPr>
                <w:rFonts w:ascii="SimSun" w:eastAsia="SimSun" w:hint="eastAsia"/>
                <w:sz w:val="21"/>
              </w:rPr>
            </w:pPr>
            <w:r>
              <w:rPr>
                <w:rFonts w:ascii="SimSun" w:eastAsia="SimSun" w:hint="eastAsia"/>
                <w:sz w:val="21"/>
              </w:rPr>
              <w:t>首发上市股份</w:t>
            </w:r>
          </w:p>
        </w:tc>
        <w:tc>
          <w:tcPr>
            <w:tcW w:w="1174" w:type="dxa"/>
          </w:tcPr>
          <w:p>
            <w:pPr>
              <w:pStyle w:val="TableParagraph"/>
              <w:spacing w:before="53"/>
              <w:ind w:left="106"/>
              <w:rPr>
                <w:sz w:val="21"/>
              </w:rPr>
            </w:pPr>
            <w:r>
              <w:rPr>
                <w:sz w:val="21"/>
              </w:rPr>
              <w:t>2022/11/16</w:t>
            </w:r>
          </w:p>
        </w:tc>
      </w:tr>
      <w:tr>
        <w:trPr>
          <w:trHeight w:val="364" w:hRule="atLeast"/>
        </w:trPr>
        <w:tc>
          <w:tcPr>
            <w:tcW w:w="1409" w:type="dxa"/>
          </w:tcPr>
          <w:p>
            <w:pPr>
              <w:pStyle w:val="TableParagraph"/>
              <w:spacing w:before="46"/>
              <w:ind w:left="105"/>
              <w:rPr>
                <w:rFonts w:ascii="SimSun" w:eastAsia="SimSun" w:hint="eastAsia"/>
                <w:sz w:val="21"/>
              </w:rPr>
            </w:pPr>
            <w:r>
              <w:rPr>
                <w:rFonts w:ascii="SimSun" w:eastAsia="SimSun" w:hint="eastAsia"/>
                <w:sz w:val="21"/>
              </w:rPr>
              <w:t>计永锋</w:t>
            </w:r>
          </w:p>
        </w:tc>
        <w:tc>
          <w:tcPr>
            <w:tcW w:w="1558" w:type="dxa"/>
          </w:tcPr>
          <w:p>
            <w:pPr>
              <w:pStyle w:val="TableParagraph"/>
              <w:spacing w:before="55"/>
              <w:ind w:right="94"/>
              <w:jc w:val="right"/>
              <w:rPr>
                <w:sz w:val="21"/>
              </w:rPr>
            </w:pPr>
            <w:r>
              <w:rPr>
                <w:sz w:val="21"/>
              </w:rPr>
              <w:t>1,100,000</w:t>
            </w:r>
          </w:p>
        </w:tc>
        <w:tc>
          <w:tcPr>
            <w:tcW w:w="1272" w:type="dxa"/>
          </w:tcPr>
          <w:p>
            <w:pPr>
              <w:pStyle w:val="TableParagraph"/>
              <w:spacing w:before="55"/>
              <w:ind w:right="93"/>
              <w:jc w:val="right"/>
              <w:rPr>
                <w:sz w:val="21"/>
              </w:rPr>
            </w:pPr>
            <w:r>
              <w:rPr>
                <w:sz w:val="21"/>
              </w:rPr>
              <w:t>1,100,000</w:t>
            </w:r>
          </w:p>
        </w:tc>
        <w:tc>
          <w:tcPr>
            <w:tcW w:w="987" w:type="dxa"/>
          </w:tcPr>
          <w:p>
            <w:pPr>
              <w:pStyle w:val="TableParagraph"/>
              <w:spacing w:before="55"/>
              <w:ind w:right="98"/>
              <w:jc w:val="right"/>
              <w:rPr>
                <w:sz w:val="21"/>
              </w:rPr>
            </w:pPr>
            <w:r>
              <w:rPr>
                <w:w w:val="100"/>
                <w:sz w:val="21"/>
              </w:rPr>
              <w:t>-</w:t>
            </w:r>
          </w:p>
        </w:tc>
        <w:tc>
          <w:tcPr>
            <w:tcW w:w="1558" w:type="dxa"/>
          </w:tcPr>
          <w:p>
            <w:pPr>
              <w:pStyle w:val="TableParagraph"/>
              <w:spacing w:before="55"/>
              <w:ind w:right="96"/>
              <w:jc w:val="right"/>
              <w:rPr>
                <w:sz w:val="21"/>
              </w:rPr>
            </w:pPr>
            <w:r>
              <w:rPr>
                <w:w w:val="100"/>
                <w:sz w:val="21"/>
              </w:rPr>
              <w:t>-</w:t>
            </w:r>
          </w:p>
        </w:tc>
        <w:tc>
          <w:tcPr>
            <w:tcW w:w="1542" w:type="dxa"/>
          </w:tcPr>
          <w:p>
            <w:pPr>
              <w:pStyle w:val="TableParagraph"/>
              <w:spacing w:before="46"/>
              <w:ind w:left="87" w:right="145"/>
              <w:jc w:val="center"/>
              <w:rPr>
                <w:rFonts w:ascii="SimSun" w:eastAsia="SimSun" w:hint="eastAsia"/>
                <w:sz w:val="21"/>
              </w:rPr>
            </w:pPr>
            <w:r>
              <w:rPr>
                <w:rFonts w:ascii="SimSun" w:eastAsia="SimSun" w:hint="eastAsia"/>
                <w:sz w:val="21"/>
              </w:rPr>
              <w:t>首发上市股份</w:t>
            </w:r>
          </w:p>
        </w:tc>
        <w:tc>
          <w:tcPr>
            <w:tcW w:w="1174" w:type="dxa"/>
          </w:tcPr>
          <w:p>
            <w:pPr>
              <w:pStyle w:val="TableParagraph"/>
              <w:spacing w:before="55"/>
              <w:ind w:left="106"/>
              <w:rPr>
                <w:sz w:val="21"/>
              </w:rPr>
            </w:pPr>
            <w:r>
              <w:rPr>
                <w:sz w:val="21"/>
              </w:rPr>
              <w:t>2022/11/16</w:t>
            </w:r>
          </w:p>
        </w:tc>
      </w:tr>
      <w:tr>
        <w:trPr>
          <w:trHeight w:val="362" w:hRule="atLeast"/>
        </w:trPr>
        <w:tc>
          <w:tcPr>
            <w:tcW w:w="1409" w:type="dxa"/>
          </w:tcPr>
          <w:p>
            <w:pPr>
              <w:pStyle w:val="TableParagraph"/>
              <w:spacing w:before="46"/>
              <w:ind w:left="105"/>
              <w:rPr>
                <w:rFonts w:ascii="SimSun" w:eastAsia="SimSun" w:hint="eastAsia"/>
                <w:sz w:val="21"/>
              </w:rPr>
            </w:pPr>
            <w:r>
              <w:rPr>
                <w:rFonts w:ascii="SimSun" w:eastAsia="SimSun" w:hint="eastAsia"/>
                <w:sz w:val="21"/>
              </w:rPr>
              <w:t>周凤玲</w:t>
            </w:r>
          </w:p>
        </w:tc>
        <w:tc>
          <w:tcPr>
            <w:tcW w:w="1558" w:type="dxa"/>
          </w:tcPr>
          <w:p>
            <w:pPr>
              <w:pStyle w:val="TableParagraph"/>
              <w:spacing w:before="53"/>
              <w:ind w:right="94"/>
              <w:jc w:val="right"/>
              <w:rPr>
                <w:sz w:val="21"/>
              </w:rPr>
            </w:pPr>
            <w:r>
              <w:rPr>
                <w:sz w:val="21"/>
              </w:rPr>
              <w:t>680,000</w:t>
            </w:r>
          </w:p>
        </w:tc>
        <w:tc>
          <w:tcPr>
            <w:tcW w:w="1272" w:type="dxa"/>
          </w:tcPr>
          <w:p>
            <w:pPr>
              <w:pStyle w:val="TableParagraph"/>
              <w:spacing w:before="53"/>
              <w:ind w:right="93"/>
              <w:jc w:val="right"/>
              <w:rPr>
                <w:sz w:val="21"/>
              </w:rPr>
            </w:pPr>
            <w:r>
              <w:rPr>
                <w:sz w:val="21"/>
              </w:rPr>
              <w:t>680,000</w:t>
            </w:r>
          </w:p>
        </w:tc>
        <w:tc>
          <w:tcPr>
            <w:tcW w:w="987" w:type="dxa"/>
          </w:tcPr>
          <w:p>
            <w:pPr>
              <w:pStyle w:val="TableParagraph"/>
              <w:spacing w:before="53"/>
              <w:ind w:right="98"/>
              <w:jc w:val="right"/>
              <w:rPr>
                <w:sz w:val="21"/>
              </w:rPr>
            </w:pPr>
            <w:r>
              <w:rPr>
                <w:w w:val="100"/>
                <w:sz w:val="21"/>
              </w:rPr>
              <w:t>-</w:t>
            </w:r>
          </w:p>
        </w:tc>
        <w:tc>
          <w:tcPr>
            <w:tcW w:w="1558" w:type="dxa"/>
          </w:tcPr>
          <w:p>
            <w:pPr>
              <w:pStyle w:val="TableParagraph"/>
              <w:spacing w:before="53"/>
              <w:ind w:right="96"/>
              <w:jc w:val="right"/>
              <w:rPr>
                <w:sz w:val="21"/>
              </w:rPr>
            </w:pPr>
            <w:r>
              <w:rPr>
                <w:w w:val="100"/>
                <w:sz w:val="21"/>
              </w:rPr>
              <w:t>-</w:t>
            </w:r>
          </w:p>
        </w:tc>
        <w:tc>
          <w:tcPr>
            <w:tcW w:w="1542" w:type="dxa"/>
          </w:tcPr>
          <w:p>
            <w:pPr>
              <w:pStyle w:val="TableParagraph"/>
              <w:spacing w:before="46"/>
              <w:ind w:left="87" w:right="145"/>
              <w:jc w:val="center"/>
              <w:rPr>
                <w:rFonts w:ascii="SimSun" w:eastAsia="SimSun" w:hint="eastAsia"/>
                <w:sz w:val="21"/>
              </w:rPr>
            </w:pPr>
            <w:r>
              <w:rPr>
                <w:rFonts w:ascii="SimSun" w:eastAsia="SimSun" w:hint="eastAsia"/>
                <w:sz w:val="21"/>
              </w:rPr>
              <w:t>首发上市股份</w:t>
            </w:r>
          </w:p>
        </w:tc>
        <w:tc>
          <w:tcPr>
            <w:tcW w:w="1174" w:type="dxa"/>
          </w:tcPr>
          <w:p>
            <w:pPr>
              <w:pStyle w:val="TableParagraph"/>
              <w:spacing w:before="53"/>
              <w:ind w:left="106"/>
              <w:rPr>
                <w:sz w:val="21"/>
              </w:rPr>
            </w:pPr>
            <w:r>
              <w:rPr>
                <w:sz w:val="21"/>
              </w:rPr>
              <w:t>2022/11/16</w:t>
            </w:r>
          </w:p>
        </w:tc>
      </w:tr>
      <w:tr>
        <w:trPr>
          <w:trHeight w:val="364" w:hRule="atLeast"/>
        </w:trPr>
        <w:tc>
          <w:tcPr>
            <w:tcW w:w="1409" w:type="dxa"/>
          </w:tcPr>
          <w:p>
            <w:pPr>
              <w:pStyle w:val="TableParagraph"/>
              <w:spacing w:before="46"/>
              <w:ind w:left="105"/>
              <w:rPr>
                <w:rFonts w:ascii="SimSun" w:eastAsia="SimSun" w:hint="eastAsia"/>
                <w:sz w:val="21"/>
              </w:rPr>
            </w:pPr>
            <w:r>
              <w:rPr>
                <w:rFonts w:ascii="SimSun" w:eastAsia="SimSun" w:hint="eastAsia"/>
                <w:sz w:val="21"/>
              </w:rPr>
              <w:t>合 计</w:t>
            </w:r>
          </w:p>
        </w:tc>
        <w:tc>
          <w:tcPr>
            <w:tcW w:w="1558" w:type="dxa"/>
          </w:tcPr>
          <w:p>
            <w:pPr>
              <w:pStyle w:val="TableParagraph"/>
              <w:spacing w:before="55"/>
              <w:ind w:right="94"/>
              <w:jc w:val="right"/>
              <w:rPr>
                <w:sz w:val="21"/>
              </w:rPr>
            </w:pPr>
            <w:r>
              <w:rPr>
                <w:sz w:val="21"/>
              </w:rPr>
              <w:t>5,177,290,000</w:t>
            </w:r>
          </w:p>
        </w:tc>
        <w:tc>
          <w:tcPr>
            <w:tcW w:w="1272" w:type="dxa"/>
          </w:tcPr>
          <w:p>
            <w:pPr>
              <w:pStyle w:val="TableParagraph"/>
              <w:spacing w:before="55"/>
              <w:ind w:right="93"/>
              <w:jc w:val="right"/>
              <w:rPr>
                <w:sz w:val="21"/>
              </w:rPr>
            </w:pPr>
            <w:r>
              <w:rPr>
                <w:sz w:val="21"/>
              </w:rPr>
              <w:t>16,820,000</w:t>
            </w:r>
          </w:p>
        </w:tc>
        <w:tc>
          <w:tcPr>
            <w:tcW w:w="987" w:type="dxa"/>
          </w:tcPr>
          <w:p>
            <w:pPr>
              <w:pStyle w:val="TableParagraph"/>
              <w:spacing w:before="55"/>
              <w:ind w:right="98"/>
              <w:jc w:val="right"/>
              <w:rPr>
                <w:sz w:val="21"/>
              </w:rPr>
            </w:pPr>
            <w:r>
              <w:rPr>
                <w:w w:val="100"/>
                <w:sz w:val="21"/>
              </w:rPr>
              <w:t>-</w:t>
            </w:r>
          </w:p>
        </w:tc>
        <w:tc>
          <w:tcPr>
            <w:tcW w:w="1558" w:type="dxa"/>
          </w:tcPr>
          <w:p>
            <w:pPr>
              <w:pStyle w:val="TableParagraph"/>
              <w:spacing w:before="55"/>
              <w:ind w:right="94"/>
              <w:jc w:val="right"/>
              <w:rPr>
                <w:sz w:val="21"/>
              </w:rPr>
            </w:pPr>
            <w:r>
              <w:rPr>
                <w:sz w:val="21"/>
              </w:rPr>
              <w:t>5,160,470,000</w:t>
            </w:r>
          </w:p>
        </w:tc>
        <w:tc>
          <w:tcPr>
            <w:tcW w:w="1542" w:type="dxa"/>
          </w:tcPr>
          <w:p>
            <w:pPr>
              <w:pStyle w:val="TableParagraph"/>
              <w:spacing w:before="55"/>
              <w:ind w:left="4"/>
              <w:jc w:val="center"/>
              <w:rPr>
                <w:sz w:val="21"/>
              </w:rPr>
            </w:pPr>
            <w:r>
              <w:rPr>
                <w:w w:val="100"/>
                <w:sz w:val="21"/>
              </w:rPr>
              <w:t>/</w:t>
            </w:r>
          </w:p>
        </w:tc>
        <w:tc>
          <w:tcPr>
            <w:tcW w:w="1174" w:type="dxa"/>
          </w:tcPr>
          <w:p>
            <w:pPr>
              <w:pStyle w:val="TableParagraph"/>
              <w:spacing w:before="55"/>
              <w:ind w:left="5"/>
              <w:jc w:val="center"/>
              <w:rPr>
                <w:sz w:val="21"/>
              </w:rPr>
            </w:pPr>
            <w:r>
              <w:rPr>
                <w:w w:val="100"/>
                <w:sz w:val="21"/>
              </w:rPr>
              <w:t>/</w:t>
            </w:r>
          </w:p>
        </w:tc>
      </w:tr>
    </w:tbl>
    <w:p>
      <w:pPr>
        <w:pStyle w:val="Heading2"/>
        <w:tabs>
          <w:tab w:pos="3998" w:val="left" w:leader="none"/>
        </w:tabs>
        <w:ind w:left="1118"/>
      </w:pPr>
      <w:r>
        <w:rPr/>
        <w:t> </w:t>
        <w:tab/>
        <w:t> </w:t>
      </w:r>
    </w:p>
    <w:p>
      <w:pPr>
        <w:spacing w:after="0"/>
        <w:sectPr>
          <w:pgSz w:w="11910" w:h="16840"/>
          <w:pgMar w:header="880" w:footer="1193" w:top="1460" w:bottom="1380" w:left="680" w:right="440"/>
        </w:sectPr>
      </w:pPr>
    </w:p>
    <w:p>
      <w:pPr>
        <w:pStyle w:val="BodyText"/>
        <w:spacing w:before="61"/>
        <w:ind w:left="1118"/>
      </w:pPr>
      <w:r>
        <w:rPr>
          <w:spacing w:val="-9"/>
        </w:rPr>
        <w:t>二、 证券发行与上市情况</w:t>
      </w:r>
    </w:p>
    <w:p>
      <w:pPr>
        <w:pStyle w:val="BodyText"/>
        <w:spacing w:before="65"/>
        <w:ind w:left="1118"/>
      </w:pPr>
      <w:r>
        <w:rPr/>
        <w:t>(一)截至报告期内证券发行情况</w:t>
      </w:r>
    </w:p>
    <w:p>
      <w:pPr>
        <w:pStyle w:val="BodyText"/>
        <w:spacing w:before="62"/>
        <w:ind w:left="1118"/>
      </w:pPr>
      <w:r>
        <w:rPr>
          <w:spacing w:val="-1"/>
        </w:rPr>
        <w:t>□适用 √不适用</w:t>
      </w:r>
      <w:r>
        <w:rPr>
          <w:spacing w:val="-3"/>
        </w:rPr>
        <w:t> </w:t>
      </w:r>
      <w:r>
        <w:rPr/>
        <w:t> </w:t>
      </w:r>
    </w:p>
    <w:p>
      <w:pPr>
        <w:pStyle w:val="BodyText"/>
        <w:spacing w:before="5"/>
        <w:ind w:left="1118"/>
      </w:pPr>
      <w:r>
        <w:rPr/>
        <w:t>截至报告期内证券发行情况的说明（存续期内利率不同的债券，请分别说明）： </w:t>
      </w:r>
    </w:p>
    <w:p>
      <w:pPr>
        <w:pStyle w:val="BodyText"/>
        <w:spacing w:before="2"/>
        <w:ind w:left="1118"/>
        <w:rPr>
          <w:sz w:val="24"/>
        </w:rPr>
      </w:pPr>
      <w:r>
        <w:rPr>
          <w:spacing w:val="11"/>
        </w:rPr>
        <w:t>□适用 √不适用</w:t>
      </w:r>
      <w:r>
        <w:rPr>
          <w:spacing w:val="-3"/>
        </w:rPr>
        <w:t> </w:t>
      </w:r>
      <w:r>
        <w:rPr>
          <w:sz w:val="24"/>
        </w:rPr>
        <w:t> </w:t>
      </w:r>
    </w:p>
    <w:p>
      <w:pPr>
        <w:pStyle w:val="Heading2"/>
        <w:spacing w:before="3"/>
        <w:ind w:left="1118"/>
      </w:pPr>
      <w:r>
        <w:rPr/>
        <w:t> </w:t>
      </w:r>
    </w:p>
    <w:p>
      <w:pPr>
        <w:pStyle w:val="BodyText"/>
        <w:spacing w:before="64"/>
        <w:ind w:left="1118"/>
      </w:pPr>
      <w:r>
        <w:rPr/>
        <w:t>(二)公司股份总数及股东结构变动及公司资产和负债结构的变动情况</w:t>
      </w:r>
    </w:p>
    <w:p>
      <w:pPr>
        <w:pStyle w:val="BodyText"/>
        <w:spacing w:before="64"/>
        <w:ind w:left="1118"/>
        <w:rPr>
          <w:sz w:val="24"/>
        </w:rPr>
      </w:pPr>
      <w:r>
        <w:rPr>
          <w:spacing w:val="11"/>
        </w:rPr>
        <w:t>□适用 √不适用</w:t>
      </w:r>
      <w:r>
        <w:rPr>
          <w:spacing w:val="-3"/>
        </w:rPr>
        <w:t> </w:t>
      </w:r>
      <w:r>
        <w:rPr>
          <w:sz w:val="24"/>
        </w:rPr>
        <w:t> </w:t>
      </w:r>
    </w:p>
    <w:p>
      <w:pPr>
        <w:pStyle w:val="Heading2"/>
        <w:spacing w:before="1"/>
        <w:ind w:left="1118"/>
      </w:pPr>
      <w:r>
        <w:rPr/>
        <w:t> </w:t>
      </w:r>
    </w:p>
    <w:p>
      <w:pPr>
        <w:pStyle w:val="BodyText"/>
        <w:spacing w:before="66"/>
        <w:ind w:left="1118"/>
      </w:pPr>
      <w:r>
        <w:rPr/>
        <w:t>(三)现存的内部职工股情况</w:t>
      </w:r>
    </w:p>
    <w:p>
      <w:pPr>
        <w:pStyle w:val="BodyText"/>
        <w:spacing w:before="64"/>
        <w:ind w:left="1118"/>
        <w:rPr>
          <w:sz w:val="24"/>
        </w:rPr>
      </w:pPr>
      <w:r>
        <w:rPr>
          <w:spacing w:val="-1"/>
        </w:rPr>
        <w:t>□适用 √不适用</w:t>
      </w:r>
      <w:r>
        <w:rPr/>
        <w:t> </w:t>
      </w:r>
      <w:r>
        <w:rPr>
          <w:spacing w:val="-3"/>
          <w:sz w:val="24"/>
        </w:rPr>
        <w:t> </w:t>
      </w:r>
      <w:r>
        <w:rPr>
          <w:sz w:val="24"/>
        </w:rPr>
        <w:t> </w:t>
      </w:r>
    </w:p>
    <w:p>
      <w:pPr>
        <w:pStyle w:val="Heading2"/>
        <w:spacing w:before="1"/>
        <w:ind w:left="1118"/>
      </w:pPr>
      <w:r>
        <w:rPr/>
        <w:t> </w:t>
      </w:r>
    </w:p>
    <w:p>
      <w:pPr>
        <w:pStyle w:val="BodyText"/>
        <w:spacing w:before="67"/>
        <w:ind w:left="1118"/>
      </w:pPr>
      <w:r>
        <w:rPr>
          <w:spacing w:val="-9"/>
        </w:rPr>
        <w:t>三、 股东和实际控制人情况</w:t>
      </w:r>
    </w:p>
    <w:p>
      <w:pPr>
        <w:spacing w:before="62"/>
        <w:ind w:left="1118" w:right="0" w:firstLine="0"/>
        <w:jc w:val="left"/>
        <w:rPr>
          <w:sz w:val="21"/>
        </w:rPr>
      </w:pPr>
      <w:r>
        <w:rPr>
          <w:rFonts w:ascii="Calibri" w:eastAsia="Calibri"/>
          <w:b/>
          <w:sz w:val="21"/>
        </w:rPr>
        <w:t>(</w:t>
      </w:r>
      <w:r>
        <w:rPr>
          <w:sz w:val="21"/>
        </w:rPr>
        <w:t>一</w:t>
      </w:r>
      <w:r>
        <w:rPr>
          <w:rFonts w:ascii="Calibri" w:eastAsia="Calibri"/>
          <w:b/>
          <w:spacing w:val="19"/>
          <w:sz w:val="21"/>
        </w:rPr>
        <w:t>) </w:t>
      </w:r>
      <w:r>
        <w:rPr>
          <w:sz w:val="21"/>
        </w:rPr>
        <w:t>股东总数</w:t>
      </w:r>
    </w:p>
    <w:p>
      <w:pPr>
        <w:pStyle w:val="BodyText"/>
        <w:spacing w:before="12"/>
        <w:rPr>
          <w:sz w:val="4"/>
        </w:rPr>
      </w:pPr>
    </w:p>
    <w:tbl>
      <w:tblPr>
        <w:tblW w:w="0" w:type="auto"/>
        <w:jc w:val="left"/>
        <w:tblInd w:w="1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12"/>
        <w:gridCol w:w="4412"/>
      </w:tblGrid>
      <w:tr>
        <w:trPr>
          <w:trHeight w:val="361" w:hRule="atLeast"/>
        </w:trPr>
        <w:tc>
          <w:tcPr>
            <w:tcW w:w="4412" w:type="dxa"/>
          </w:tcPr>
          <w:p>
            <w:pPr>
              <w:pStyle w:val="TableParagraph"/>
              <w:spacing w:before="46"/>
              <w:ind w:left="107"/>
              <w:rPr>
                <w:sz w:val="21"/>
              </w:rPr>
            </w:pPr>
            <w:r>
              <w:rPr>
                <w:rFonts w:ascii="SimSun" w:eastAsia="SimSun" w:hint="eastAsia"/>
                <w:sz w:val="21"/>
              </w:rPr>
              <w:t>截至报告期末普通股股东总数</w:t>
            </w:r>
            <w:r>
              <w:rPr>
                <w:sz w:val="21"/>
              </w:rPr>
              <w:t>(</w:t>
            </w:r>
            <w:r>
              <w:rPr>
                <w:rFonts w:ascii="SimSun" w:eastAsia="SimSun" w:hint="eastAsia"/>
                <w:sz w:val="21"/>
              </w:rPr>
              <w:t>户</w:t>
            </w:r>
            <w:r>
              <w:rPr>
                <w:sz w:val="21"/>
              </w:rPr>
              <w:t>)</w:t>
            </w:r>
          </w:p>
        </w:tc>
        <w:tc>
          <w:tcPr>
            <w:tcW w:w="4412" w:type="dxa"/>
          </w:tcPr>
          <w:p>
            <w:pPr>
              <w:pStyle w:val="TableParagraph"/>
              <w:spacing w:before="53"/>
              <w:ind w:right="93"/>
              <w:jc w:val="right"/>
              <w:rPr>
                <w:sz w:val="21"/>
              </w:rPr>
            </w:pPr>
            <w:r>
              <w:rPr>
                <w:sz w:val="21"/>
              </w:rPr>
              <w:t>109,196</w:t>
            </w:r>
          </w:p>
        </w:tc>
      </w:tr>
      <w:tr>
        <w:trPr>
          <w:trHeight w:val="544" w:hRule="atLeast"/>
        </w:trPr>
        <w:tc>
          <w:tcPr>
            <w:tcW w:w="4412" w:type="dxa"/>
          </w:tcPr>
          <w:p>
            <w:pPr>
              <w:pStyle w:val="TableParagraph"/>
              <w:spacing w:before="1"/>
              <w:ind w:left="107"/>
              <w:rPr>
                <w:rFonts w:ascii="SimSun" w:eastAsia="SimSun" w:hint="eastAsia"/>
                <w:sz w:val="21"/>
              </w:rPr>
            </w:pPr>
            <w:r>
              <w:rPr>
                <w:rFonts w:ascii="SimSun" w:eastAsia="SimSun" w:hint="eastAsia"/>
                <w:sz w:val="21"/>
              </w:rPr>
              <w:t>年度报告披露日前上一月末的普通股股东总</w:t>
            </w:r>
          </w:p>
          <w:p>
            <w:pPr>
              <w:pStyle w:val="TableParagraph"/>
              <w:spacing w:line="250" w:lineRule="exact" w:before="4"/>
              <w:ind w:left="107"/>
              <w:rPr>
                <w:sz w:val="21"/>
              </w:rPr>
            </w:pPr>
            <w:r>
              <w:rPr>
                <w:rFonts w:ascii="SimSun" w:eastAsia="SimSun" w:hint="eastAsia"/>
                <w:sz w:val="21"/>
              </w:rPr>
              <w:t>数</w:t>
            </w:r>
            <w:r>
              <w:rPr>
                <w:sz w:val="21"/>
              </w:rPr>
              <w:t>(</w:t>
            </w:r>
            <w:r>
              <w:rPr>
                <w:rFonts w:ascii="SimSun" w:eastAsia="SimSun" w:hint="eastAsia"/>
                <w:sz w:val="21"/>
              </w:rPr>
              <w:t>户</w:t>
            </w:r>
            <w:r>
              <w:rPr>
                <w:sz w:val="21"/>
              </w:rPr>
              <w:t>)</w:t>
            </w:r>
          </w:p>
        </w:tc>
        <w:tc>
          <w:tcPr>
            <w:tcW w:w="4412" w:type="dxa"/>
          </w:tcPr>
          <w:p>
            <w:pPr>
              <w:pStyle w:val="TableParagraph"/>
              <w:spacing w:before="144"/>
              <w:ind w:right="93"/>
              <w:jc w:val="right"/>
              <w:rPr>
                <w:sz w:val="21"/>
              </w:rPr>
            </w:pPr>
            <w:r>
              <w:rPr>
                <w:sz w:val="21"/>
              </w:rPr>
              <w:t>86,437</w:t>
            </w:r>
          </w:p>
        </w:tc>
      </w:tr>
      <w:tr>
        <w:trPr>
          <w:trHeight w:val="544" w:hRule="atLeast"/>
        </w:trPr>
        <w:tc>
          <w:tcPr>
            <w:tcW w:w="4412" w:type="dxa"/>
          </w:tcPr>
          <w:p>
            <w:pPr>
              <w:pStyle w:val="TableParagraph"/>
              <w:spacing w:before="1"/>
              <w:ind w:left="107"/>
              <w:rPr>
                <w:rFonts w:ascii="SimSun" w:eastAsia="SimSun" w:hint="eastAsia"/>
                <w:sz w:val="21"/>
              </w:rPr>
            </w:pPr>
            <w:r>
              <w:rPr>
                <w:rFonts w:ascii="SimSun" w:eastAsia="SimSun" w:hint="eastAsia"/>
                <w:sz w:val="21"/>
              </w:rPr>
              <w:t>截至报告期末表决权恢复的优先股股东总数</w:t>
            </w:r>
          </w:p>
          <w:p>
            <w:pPr>
              <w:pStyle w:val="TableParagraph"/>
              <w:spacing w:line="250" w:lineRule="exact" w:before="4"/>
              <w:ind w:left="107"/>
              <w:rPr>
                <w:rFonts w:ascii="SimSun" w:eastAsia="SimSun" w:hint="eastAsia"/>
                <w:sz w:val="21"/>
              </w:rPr>
            </w:pPr>
            <w:r>
              <w:rPr>
                <w:rFonts w:ascii="SimSun" w:eastAsia="SimSun" w:hint="eastAsia"/>
                <w:sz w:val="21"/>
              </w:rPr>
              <w:t>（户）</w:t>
            </w:r>
          </w:p>
        </w:tc>
        <w:tc>
          <w:tcPr>
            <w:tcW w:w="4412" w:type="dxa"/>
          </w:tcPr>
          <w:p>
            <w:pPr>
              <w:pStyle w:val="TableParagraph"/>
              <w:spacing w:before="147"/>
              <w:ind w:right="95"/>
              <w:jc w:val="right"/>
              <w:rPr>
                <w:sz w:val="21"/>
              </w:rPr>
            </w:pPr>
            <w:r>
              <w:rPr>
                <w:w w:val="100"/>
                <w:sz w:val="21"/>
              </w:rPr>
              <w:t>-</w:t>
            </w:r>
          </w:p>
        </w:tc>
      </w:tr>
      <w:tr>
        <w:trPr>
          <w:trHeight w:val="546" w:hRule="atLeast"/>
        </w:trPr>
        <w:tc>
          <w:tcPr>
            <w:tcW w:w="4412" w:type="dxa"/>
          </w:tcPr>
          <w:p>
            <w:pPr>
              <w:pStyle w:val="TableParagraph"/>
              <w:spacing w:line="270" w:lineRule="atLeast"/>
              <w:ind w:left="107" w:right="99"/>
              <w:rPr>
                <w:rFonts w:ascii="SimSun" w:eastAsia="SimSun" w:hint="eastAsia"/>
                <w:sz w:val="21"/>
              </w:rPr>
            </w:pPr>
            <w:r>
              <w:rPr>
                <w:rFonts w:ascii="SimSun" w:eastAsia="SimSun" w:hint="eastAsia"/>
                <w:sz w:val="21"/>
              </w:rPr>
              <w:t>年度报告披露日前上一月末表决权恢复的优先股股东总数（户）</w:t>
            </w:r>
          </w:p>
        </w:tc>
        <w:tc>
          <w:tcPr>
            <w:tcW w:w="4412" w:type="dxa"/>
          </w:tcPr>
          <w:p>
            <w:pPr>
              <w:pStyle w:val="TableParagraph"/>
              <w:spacing w:before="147"/>
              <w:ind w:right="95"/>
              <w:jc w:val="right"/>
              <w:rPr>
                <w:sz w:val="21"/>
              </w:rPr>
            </w:pPr>
            <w:r>
              <w:rPr>
                <w:w w:val="100"/>
                <w:sz w:val="21"/>
              </w:rPr>
              <w:t>-</w:t>
            </w:r>
          </w:p>
        </w:tc>
      </w:tr>
    </w:tbl>
    <w:p>
      <w:pPr>
        <w:pStyle w:val="Heading2"/>
        <w:ind w:left="1118"/>
      </w:pPr>
      <w:r>
        <w:rPr/>
        <w:t> </w:t>
      </w:r>
    </w:p>
    <w:p>
      <w:pPr>
        <w:pStyle w:val="BodyText"/>
        <w:spacing w:before="63"/>
        <w:ind w:left="1118"/>
      </w:pPr>
      <w:r>
        <w:rPr>
          <w:rFonts w:ascii="Calibri" w:eastAsia="Calibri"/>
          <w:b/>
        </w:rPr>
        <w:t>(</w:t>
      </w:r>
      <w:r>
        <w:rPr/>
        <w:t>二</w:t>
      </w:r>
      <w:r>
        <w:rPr>
          <w:rFonts w:ascii="Calibri" w:eastAsia="Calibri"/>
          <w:b/>
          <w:spacing w:val="1"/>
        </w:rPr>
        <w:t>) </w:t>
      </w:r>
      <w:r>
        <w:rPr/>
        <w:t>截至报告期末前十名股东、前十名流通股东（或无限售条件股东）持股情况表</w:t>
      </w:r>
    </w:p>
    <w:p>
      <w:pPr>
        <w:pStyle w:val="BodyText"/>
        <w:spacing w:before="65"/>
        <w:ind w:left="9817"/>
        <w:rPr>
          <w:sz w:val="24"/>
        </w:rPr>
      </w:pPr>
      <w:r>
        <w:rPr>
          <w:spacing w:val="-1"/>
        </w:rPr>
        <w:t>单位:股</w:t>
      </w:r>
      <w:r>
        <w:rPr>
          <w:sz w:val="24"/>
        </w:rPr>
        <w:t> </w:t>
      </w:r>
    </w:p>
    <w:tbl>
      <w:tblPr>
        <w:tblW w:w="0" w:type="auto"/>
        <w:jc w:val="left"/>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97"/>
        <w:gridCol w:w="1330"/>
        <w:gridCol w:w="1550"/>
        <w:gridCol w:w="689"/>
        <w:gridCol w:w="1423"/>
        <w:gridCol w:w="1025"/>
        <w:gridCol w:w="1161"/>
        <w:gridCol w:w="957"/>
      </w:tblGrid>
      <w:tr>
        <w:trPr>
          <w:trHeight w:val="273" w:hRule="atLeast"/>
        </w:trPr>
        <w:tc>
          <w:tcPr>
            <w:tcW w:w="10432" w:type="dxa"/>
            <w:gridSpan w:val="8"/>
            <w:shd w:val="clear" w:color="auto" w:fill="D9D9D9"/>
          </w:tcPr>
          <w:p>
            <w:pPr>
              <w:pStyle w:val="TableParagraph"/>
              <w:spacing w:line="252" w:lineRule="exact" w:before="1"/>
              <w:ind w:left="3677" w:right="3663"/>
              <w:jc w:val="center"/>
              <w:rPr>
                <w:rFonts w:ascii="SimSun" w:eastAsia="SimSun" w:hint="eastAsia"/>
                <w:sz w:val="21"/>
              </w:rPr>
            </w:pPr>
            <w:r>
              <w:rPr>
                <w:rFonts w:ascii="SimSun" w:eastAsia="SimSun" w:hint="eastAsia"/>
                <w:sz w:val="21"/>
              </w:rPr>
              <w:t>前十名股东持股情况</w:t>
            </w:r>
          </w:p>
        </w:tc>
      </w:tr>
      <w:tr>
        <w:trPr>
          <w:trHeight w:val="544" w:hRule="atLeast"/>
        </w:trPr>
        <w:tc>
          <w:tcPr>
            <w:tcW w:w="2297" w:type="dxa"/>
            <w:vMerge w:val="restart"/>
            <w:shd w:val="clear" w:color="auto" w:fill="D9D9D9"/>
          </w:tcPr>
          <w:p>
            <w:pPr>
              <w:pStyle w:val="TableParagraph"/>
              <w:spacing w:before="10"/>
              <w:rPr>
                <w:rFonts w:ascii="SimSun"/>
                <w:sz w:val="21"/>
              </w:rPr>
            </w:pPr>
          </w:p>
          <w:p>
            <w:pPr>
              <w:pStyle w:val="TableParagraph"/>
              <w:ind w:left="727"/>
              <w:rPr>
                <w:rFonts w:ascii="SimSun" w:eastAsia="SimSun" w:hint="eastAsia"/>
                <w:sz w:val="21"/>
              </w:rPr>
            </w:pPr>
            <w:r>
              <w:rPr>
                <w:rFonts w:ascii="SimSun" w:eastAsia="SimSun" w:hint="eastAsia"/>
                <w:sz w:val="21"/>
              </w:rPr>
              <w:t>股东名称</w:t>
            </w:r>
          </w:p>
          <w:p>
            <w:pPr>
              <w:pStyle w:val="TableParagraph"/>
              <w:spacing w:before="2"/>
              <w:ind w:left="727"/>
              <w:rPr>
                <w:rFonts w:ascii="SimSun" w:eastAsia="SimSun" w:hint="eastAsia"/>
                <w:sz w:val="21"/>
              </w:rPr>
            </w:pPr>
            <w:r>
              <w:rPr>
                <w:rFonts w:ascii="SimSun" w:eastAsia="SimSun" w:hint="eastAsia"/>
                <w:sz w:val="21"/>
              </w:rPr>
              <w:t>（全称）</w:t>
            </w:r>
          </w:p>
        </w:tc>
        <w:tc>
          <w:tcPr>
            <w:tcW w:w="1330" w:type="dxa"/>
            <w:vMerge w:val="restart"/>
            <w:shd w:val="clear" w:color="auto" w:fill="D9D9D9"/>
          </w:tcPr>
          <w:p>
            <w:pPr>
              <w:pStyle w:val="TableParagraph"/>
              <w:spacing w:before="10"/>
              <w:rPr>
                <w:rFonts w:ascii="SimSun"/>
                <w:sz w:val="21"/>
              </w:rPr>
            </w:pPr>
          </w:p>
          <w:p>
            <w:pPr>
              <w:pStyle w:val="TableParagraph"/>
              <w:spacing w:line="242" w:lineRule="auto"/>
              <w:ind w:left="559" w:right="125" w:hanging="423"/>
              <w:rPr>
                <w:rFonts w:ascii="SimSun" w:eastAsia="SimSun" w:hint="eastAsia"/>
                <w:sz w:val="21"/>
              </w:rPr>
            </w:pPr>
            <w:r>
              <w:rPr>
                <w:rFonts w:ascii="SimSun" w:eastAsia="SimSun" w:hint="eastAsia"/>
                <w:sz w:val="21"/>
              </w:rPr>
              <w:t>报告期内增减</w:t>
            </w:r>
          </w:p>
        </w:tc>
        <w:tc>
          <w:tcPr>
            <w:tcW w:w="1550" w:type="dxa"/>
            <w:vMerge w:val="restart"/>
            <w:shd w:val="clear" w:color="auto" w:fill="D9D9D9"/>
          </w:tcPr>
          <w:p>
            <w:pPr>
              <w:pStyle w:val="TableParagraph"/>
              <w:rPr>
                <w:rFonts w:ascii="SimSun"/>
                <w:sz w:val="20"/>
              </w:rPr>
            </w:pPr>
          </w:p>
          <w:p>
            <w:pPr>
              <w:pStyle w:val="TableParagraph"/>
              <w:spacing w:before="157"/>
              <w:ind w:left="139"/>
              <w:rPr>
                <w:rFonts w:ascii="SimSun" w:eastAsia="SimSun" w:hint="eastAsia"/>
                <w:sz w:val="21"/>
              </w:rPr>
            </w:pPr>
            <w:r>
              <w:rPr>
                <w:rFonts w:ascii="SimSun" w:eastAsia="SimSun" w:hint="eastAsia"/>
                <w:sz w:val="21"/>
              </w:rPr>
              <w:t>期末持股数量</w:t>
            </w:r>
          </w:p>
        </w:tc>
        <w:tc>
          <w:tcPr>
            <w:tcW w:w="689" w:type="dxa"/>
            <w:vMerge w:val="restart"/>
            <w:shd w:val="clear" w:color="auto" w:fill="D9D9D9"/>
          </w:tcPr>
          <w:p>
            <w:pPr>
              <w:pStyle w:val="TableParagraph"/>
              <w:spacing w:before="11"/>
              <w:rPr>
                <w:rFonts w:ascii="SimSun"/>
                <w:sz w:val="22"/>
              </w:rPr>
            </w:pPr>
          </w:p>
          <w:p>
            <w:pPr>
              <w:pStyle w:val="TableParagraph"/>
              <w:spacing w:before="1"/>
              <w:ind w:left="130"/>
              <w:rPr>
                <w:rFonts w:ascii="SimSun" w:eastAsia="SimSun" w:hint="eastAsia"/>
                <w:sz w:val="21"/>
              </w:rPr>
            </w:pPr>
            <w:r>
              <w:rPr>
                <w:rFonts w:ascii="SimSun" w:eastAsia="SimSun" w:hint="eastAsia"/>
                <w:sz w:val="21"/>
              </w:rPr>
              <w:t>比例</w:t>
            </w:r>
          </w:p>
          <w:p>
            <w:pPr>
              <w:pStyle w:val="TableParagraph"/>
              <w:spacing w:before="1"/>
              <w:ind w:left="166"/>
              <w:rPr>
                <w:b/>
                <w:sz w:val="21"/>
              </w:rPr>
            </w:pPr>
            <w:r>
              <w:rPr>
                <w:b/>
                <w:sz w:val="21"/>
              </w:rPr>
              <w:t>(%)</w:t>
            </w:r>
          </w:p>
        </w:tc>
        <w:tc>
          <w:tcPr>
            <w:tcW w:w="1423" w:type="dxa"/>
            <w:vMerge w:val="restart"/>
            <w:shd w:val="clear" w:color="auto" w:fill="D9D9D9"/>
          </w:tcPr>
          <w:p>
            <w:pPr>
              <w:pStyle w:val="TableParagraph"/>
              <w:spacing w:line="242" w:lineRule="auto" w:before="142"/>
              <w:ind w:left="183" w:right="171"/>
              <w:jc w:val="center"/>
              <w:rPr>
                <w:rFonts w:ascii="SimSun" w:eastAsia="SimSun" w:hint="eastAsia"/>
                <w:sz w:val="21"/>
              </w:rPr>
            </w:pPr>
            <w:r>
              <w:rPr>
                <w:rFonts w:ascii="SimSun" w:eastAsia="SimSun" w:hint="eastAsia"/>
                <w:sz w:val="21"/>
              </w:rPr>
              <w:t>持有有限售条件股份数量</w:t>
            </w:r>
          </w:p>
        </w:tc>
        <w:tc>
          <w:tcPr>
            <w:tcW w:w="2186" w:type="dxa"/>
            <w:gridSpan w:val="2"/>
            <w:shd w:val="clear" w:color="auto" w:fill="D9D9D9"/>
          </w:tcPr>
          <w:p>
            <w:pPr>
              <w:pStyle w:val="TableParagraph"/>
              <w:spacing w:before="1"/>
              <w:ind w:left="130" w:right="116"/>
              <w:jc w:val="center"/>
              <w:rPr>
                <w:rFonts w:ascii="SimSun" w:eastAsia="SimSun" w:hint="eastAsia"/>
                <w:sz w:val="21"/>
              </w:rPr>
            </w:pPr>
            <w:r>
              <w:rPr>
                <w:rFonts w:ascii="SimSun" w:eastAsia="SimSun" w:hint="eastAsia"/>
                <w:sz w:val="21"/>
              </w:rPr>
              <w:t>质押、标记或冻结情</w:t>
            </w:r>
          </w:p>
          <w:p>
            <w:pPr>
              <w:pStyle w:val="TableParagraph"/>
              <w:spacing w:line="250" w:lineRule="exact" w:before="4"/>
              <w:ind w:left="11"/>
              <w:jc w:val="center"/>
              <w:rPr>
                <w:rFonts w:ascii="SimSun" w:eastAsia="SimSun" w:hint="eastAsia"/>
                <w:sz w:val="21"/>
              </w:rPr>
            </w:pPr>
            <w:r>
              <w:rPr>
                <w:rFonts w:ascii="SimSun" w:eastAsia="SimSun" w:hint="eastAsia"/>
                <w:w w:val="100"/>
                <w:sz w:val="21"/>
              </w:rPr>
              <w:t>况</w:t>
            </w:r>
          </w:p>
        </w:tc>
        <w:tc>
          <w:tcPr>
            <w:tcW w:w="957" w:type="dxa"/>
            <w:vMerge w:val="restart"/>
            <w:shd w:val="clear" w:color="auto" w:fill="D9D9D9"/>
          </w:tcPr>
          <w:p>
            <w:pPr>
              <w:pStyle w:val="TableParagraph"/>
              <w:spacing w:before="10"/>
              <w:rPr>
                <w:rFonts w:ascii="SimSun"/>
                <w:sz w:val="21"/>
              </w:rPr>
            </w:pPr>
          </w:p>
          <w:p>
            <w:pPr>
              <w:pStyle w:val="TableParagraph"/>
              <w:spacing w:line="242" w:lineRule="auto"/>
              <w:ind w:left="268" w:right="254"/>
              <w:rPr>
                <w:rFonts w:ascii="SimSun" w:eastAsia="SimSun" w:hint="eastAsia"/>
                <w:sz w:val="21"/>
              </w:rPr>
            </w:pPr>
            <w:r>
              <w:rPr>
                <w:rFonts w:ascii="SimSun" w:eastAsia="SimSun" w:hint="eastAsia"/>
                <w:spacing w:val="-1"/>
                <w:sz w:val="21"/>
              </w:rPr>
              <w:t>股东性质</w:t>
            </w:r>
          </w:p>
        </w:tc>
      </w:tr>
      <w:tr>
        <w:trPr>
          <w:trHeight w:val="544" w:hRule="atLeast"/>
        </w:trPr>
        <w:tc>
          <w:tcPr>
            <w:tcW w:w="2297" w:type="dxa"/>
            <w:vMerge/>
            <w:tcBorders>
              <w:top w:val="nil"/>
            </w:tcBorders>
            <w:shd w:val="clear" w:color="auto" w:fill="D9D9D9"/>
          </w:tcPr>
          <w:p>
            <w:pPr>
              <w:rPr>
                <w:sz w:val="2"/>
                <w:szCs w:val="2"/>
              </w:rPr>
            </w:pPr>
          </w:p>
        </w:tc>
        <w:tc>
          <w:tcPr>
            <w:tcW w:w="1330" w:type="dxa"/>
            <w:vMerge/>
            <w:tcBorders>
              <w:top w:val="nil"/>
            </w:tcBorders>
            <w:shd w:val="clear" w:color="auto" w:fill="D9D9D9"/>
          </w:tcPr>
          <w:p>
            <w:pPr>
              <w:rPr>
                <w:sz w:val="2"/>
                <w:szCs w:val="2"/>
              </w:rPr>
            </w:pPr>
          </w:p>
        </w:tc>
        <w:tc>
          <w:tcPr>
            <w:tcW w:w="1550" w:type="dxa"/>
            <w:vMerge/>
            <w:tcBorders>
              <w:top w:val="nil"/>
            </w:tcBorders>
            <w:shd w:val="clear" w:color="auto" w:fill="D9D9D9"/>
          </w:tcPr>
          <w:p>
            <w:pPr>
              <w:rPr>
                <w:sz w:val="2"/>
                <w:szCs w:val="2"/>
              </w:rPr>
            </w:pPr>
          </w:p>
        </w:tc>
        <w:tc>
          <w:tcPr>
            <w:tcW w:w="689" w:type="dxa"/>
            <w:vMerge/>
            <w:tcBorders>
              <w:top w:val="nil"/>
            </w:tcBorders>
            <w:shd w:val="clear" w:color="auto" w:fill="D9D9D9"/>
          </w:tcPr>
          <w:p>
            <w:pPr>
              <w:rPr>
                <w:sz w:val="2"/>
                <w:szCs w:val="2"/>
              </w:rPr>
            </w:pPr>
          </w:p>
        </w:tc>
        <w:tc>
          <w:tcPr>
            <w:tcW w:w="1423" w:type="dxa"/>
            <w:vMerge/>
            <w:tcBorders>
              <w:top w:val="nil"/>
            </w:tcBorders>
            <w:shd w:val="clear" w:color="auto" w:fill="D9D9D9"/>
          </w:tcPr>
          <w:p>
            <w:pPr>
              <w:rPr>
                <w:sz w:val="2"/>
                <w:szCs w:val="2"/>
              </w:rPr>
            </w:pPr>
          </w:p>
        </w:tc>
        <w:tc>
          <w:tcPr>
            <w:tcW w:w="1025" w:type="dxa"/>
            <w:shd w:val="clear" w:color="auto" w:fill="D9D9D9"/>
          </w:tcPr>
          <w:p>
            <w:pPr>
              <w:pStyle w:val="TableParagraph"/>
              <w:spacing w:before="1"/>
              <w:ind w:left="179" w:right="165"/>
              <w:jc w:val="center"/>
              <w:rPr>
                <w:rFonts w:ascii="SimSun" w:eastAsia="SimSun" w:hint="eastAsia"/>
                <w:sz w:val="21"/>
              </w:rPr>
            </w:pPr>
            <w:r>
              <w:rPr>
                <w:rFonts w:ascii="SimSun" w:eastAsia="SimSun" w:hint="eastAsia"/>
                <w:sz w:val="21"/>
              </w:rPr>
              <w:t>股份状</w:t>
            </w:r>
          </w:p>
          <w:p>
            <w:pPr>
              <w:pStyle w:val="TableParagraph"/>
              <w:spacing w:line="250" w:lineRule="exact" w:before="4"/>
              <w:ind w:left="14"/>
              <w:jc w:val="center"/>
              <w:rPr>
                <w:rFonts w:ascii="SimSun" w:eastAsia="SimSun" w:hint="eastAsia"/>
                <w:sz w:val="21"/>
              </w:rPr>
            </w:pPr>
            <w:r>
              <w:rPr>
                <w:rFonts w:ascii="SimSun" w:eastAsia="SimSun" w:hint="eastAsia"/>
                <w:w w:val="100"/>
                <w:sz w:val="21"/>
              </w:rPr>
              <w:t>态</w:t>
            </w:r>
          </w:p>
        </w:tc>
        <w:tc>
          <w:tcPr>
            <w:tcW w:w="1161" w:type="dxa"/>
            <w:shd w:val="clear" w:color="auto" w:fill="D9D9D9"/>
          </w:tcPr>
          <w:p>
            <w:pPr>
              <w:pStyle w:val="TableParagraph"/>
              <w:spacing w:before="138"/>
              <w:ind w:left="371"/>
              <w:rPr>
                <w:rFonts w:ascii="SimSun" w:eastAsia="SimSun" w:hint="eastAsia"/>
                <w:sz w:val="21"/>
              </w:rPr>
            </w:pPr>
            <w:r>
              <w:rPr>
                <w:rFonts w:ascii="SimSun" w:eastAsia="SimSun" w:hint="eastAsia"/>
                <w:sz w:val="21"/>
              </w:rPr>
              <w:t>数量</w:t>
            </w:r>
          </w:p>
        </w:tc>
        <w:tc>
          <w:tcPr>
            <w:tcW w:w="957" w:type="dxa"/>
            <w:vMerge/>
            <w:tcBorders>
              <w:top w:val="nil"/>
            </w:tcBorders>
            <w:shd w:val="clear" w:color="auto" w:fill="D9D9D9"/>
          </w:tcPr>
          <w:p>
            <w:pPr>
              <w:rPr>
                <w:sz w:val="2"/>
                <w:szCs w:val="2"/>
              </w:rPr>
            </w:pPr>
          </w:p>
        </w:tc>
      </w:tr>
      <w:tr>
        <w:trPr>
          <w:trHeight w:val="817" w:hRule="atLeast"/>
        </w:trPr>
        <w:tc>
          <w:tcPr>
            <w:tcW w:w="2297" w:type="dxa"/>
          </w:tcPr>
          <w:p>
            <w:pPr>
              <w:pStyle w:val="TableParagraph"/>
              <w:spacing w:before="5"/>
              <w:rPr>
                <w:rFonts w:ascii="SimSun"/>
                <w:sz w:val="21"/>
              </w:rPr>
            </w:pPr>
          </w:p>
          <w:p>
            <w:pPr>
              <w:pStyle w:val="TableParagraph"/>
              <w:ind w:left="107" w:right="-29"/>
              <w:rPr>
                <w:rFonts w:ascii="SimSun" w:eastAsia="SimSun" w:hint="eastAsia"/>
                <w:sz w:val="21"/>
              </w:rPr>
            </w:pPr>
            <w:r>
              <w:rPr>
                <w:rFonts w:ascii="SimSun" w:eastAsia="SimSun" w:hint="eastAsia"/>
                <w:spacing w:val="-1"/>
                <w:sz w:val="21"/>
              </w:rPr>
              <w:t>宁夏宝丰集团有限公司</w:t>
            </w:r>
            <w:r>
              <w:rPr>
                <w:rFonts w:ascii="SimSun" w:eastAsia="SimSun" w:hint="eastAsia"/>
                <w:sz w:val="21"/>
              </w:rPr>
              <w:t> </w:t>
            </w:r>
          </w:p>
        </w:tc>
        <w:tc>
          <w:tcPr>
            <w:tcW w:w="1330" w:type="dxa"/>
          </w:tcPr>
          <w:p>
            <w:pPr>
              <w:pStyle w:val="TableParagraph"/>
              <w:spacing w:before="12"/>
              <w:rPr>
                <w:rFonts w:ascii="SimSun"/>
                <w:sz w:val="21"/>
              </w:rPr>
            </w:pPr>
          </w:p>
          <w:p>
            <w:pPr>
              <w:pStyle w:val="TableParagraph"/>
              <w:ind w:right="95"/>
              <w:jc w:val="right"/>
              <w:rPr>
                <w:sz w:val="21"/>
              </w:rPr>
            </w:pPr>
            <w:r>
              <w:rPr>
                <w:w w:val="100"/>
                <w:sz w:val="21"/>
              </w:rPr>
              <w:t>-</w:t>
            </w:r>
          </w:p>
        </w:tc>
        <w:tc>
          <w:tcPr>
            <w:tcW w:w="1550" w:type="dxa"/>
          </w:tcPr>
          <w:p>
            <w:pPr>
              <w:pStyle w:val="TableParagraph"/>
              <w:spacing w:before="12"/>
              <w:rPr>
                <w:rFonts w:ascii="SimSun"/>
                <w:sz w:val="21"/>
              </w:rPr>
            </w:pPr>
          </w:p>
          <w:p>
            <w:pPr>
              <w:pStyle w:val="TableParagraph"/>
              <w:ind w:right="95"/>
              <w:jc w:val="right"/>
              <w:rPr>
                <w:sz w:val="21"/>
              </w:rPr>
            </w:pPr>
            <w:r>
              <w:rPr>
                <w:sz w:val="21"/>
              </w:rPr>
              <w:t>2,608,470,063</w:t>
            </w:r>
          </w:p>
        </w:tc>
        <w:tc>
          <w:tcPr>
            <w:tcW w:w="689" w:type="dxa"/>
          </w:tcPr>
          <w:p>
            <w:pPr>
              <w:pStyle w:val="TableParagraph"/>
              <w:spacing w:before="12"/>
              <w:rPr>
                <w:rFonts w:ascii="SimSun"/>
                <w:sz w:val="21"/>
              </w:rPr>
            </w:pPr>
          </w:p>
          <w:p>
            <w:pPr>
              <w:pStyle w:val="TableParagraph"/>
              <w:ind w:left="86" w:right="78"/>
              <w:jc w:val="center"/>
              <w:rPr>
                <w:sz w:val="21"/>
              </w:rPr>
            </w:pPr>
            <w:r>
              <w:rPr>
                <w:sz w:val="21"/>
              </w:rPr>
              <w:t>35.57</w:t>
            </w:r>
          </w:p>
        </w:tc>
        <w:tc>
          <w:tcPr>
            <w:tcW w:w="1423" w:type="dxa"/>
          </w:tcPr>
          <w:p>
            <w:pPr>
              <w:pStyle w:val="TableParagraph"/>
              <w:spacing w:before="12"/>
              <w:rPr>
                <w:rFonts w:ascii="SimSun"/>
                <w:sz w:val="21"/>
              </w:rPr>
            </w:pPr>
          </w:p>
          <w:p>
            <w:pPr>
              <w:pStyle w:val="TableParagraph"/>
              <w:ind w:right="94"/>
              <w:jc w:val="right"/>
              <w:rPr>
                <w:sz w:val="21"/>
              </w:rPr>
            </w:pPr>
            <w:r>
              <w:rPr>
                <w:sz w:val="21"/>
              </w:rPr>
              <w:t>2,608,470,000</w:t>
            </w:r>
          </w:p>
        </w:tc>
        <w:tc>
          <w:tcPr>
            <w:tcW w:w="1025" w:type="dxa"/>
          </w:tcPr>
          <w:p>
            <w:pPr>
              <w:pStyle w:val="TableParagraph"/>
              <w:spacing w:before="5"/>
              <w:rPr>
                <w:rFonts w:ascii="SimSun"/>
                <w:sz w:val="21"/>
              </w:rPr>
            </w:pPr>
          </w:p>
          <w:p>
            <w:pPr>
              <w:pStyle w:val="TableParagraph"/>
              <w:ind w:left="14"/>
              <w:jc w:val="center"/>
              <w:rPr>
                <w:rFonts w:ascii="SimSun" w:eastAsia="SimSun" w:hint="eastAsia"/>
                <w:sz w:val="21"/>
              </w:rPr>
            </w:pPr>
            <w:r>
              <w:rPr>
                <w:rFonts w:ascii="SimSun" w:eastAsia="SimSun" w:hint="eastAsia"/>
                <w:w w:val="100"/>
                <w:sz w:val="21"/>
              </w:rPr>
              <w:t>无</w:t>
            </w:r>
          </w:p>
        </w:tc>
        <w:tc>
          <w:tcPr>
            <w:tcW w:w="1161" w:type="dxa"/>
          </w:tcPr>
          <w:p>
            <w:pPr>
              <w:pStyle w:val="TableParagraph"/>
              <w:spacing w:before="12"/>
              <w:rPr>
                <w:rFonts w:ascii="SimSun"/>
                <w:sz w:val="21"/>
              </w:rPr>
            </w:pPr>
          </w:p>
          <w:p>
            <w:pPr>
              <w:pStyle w:val="TableParagraph"/>
              <w:ind w:right="93"/>
              <w:jc w:val="right"/>
              <w:rPr>
                <w:sz w:val="21"/>
              </w:rPr>
            </w:pPr>
            <w:r>
              <w:rPr>
                <w:w w:val="100"/>
                <w:sz w:val="21"/>
              </w:rPr>
              <w:t>-</w:t>
            </w:r>
          </w:p>
        </w:tc>
        <w:tc>
          <w:tcPr>
            <w:tcW w:w="957" w:type="dxa"/>
          </w:tcPr>
          <w:p>
            <w:pPr>
              <w:pStyle w:val="TableParagraph"/>
              <w:spacing w:before="1"/>
              <w:ind w:left="110"/>
              <w:rPr>
                <w:rFonts w:ascii="SimSun" w:eastAsia="SimSun" w:hint="eastAsia"/>
                <w:sz w:val="21"/>
              </w:rPr>
            </w:pPr>
            <w:r>
              <w:rPr>
                <w:rFonts w:ascii="SimSun" w:eastAsia="SimSun" w:hint="eastAsia"/>
                <w:spacing w:val="36"/>
                <w:sz w:val="21"/>
              </w:rPr>
              <w:t>境内非</w:t>
            </w:r>
            <w:r>
              <w:rPr>
                <w:rFonts w:ascii="SimSun" w:eastAsia="SimSun" w:hint="eastAsia"/>
                <w:spacing w:val="-50"/>
                <w:sz w:val="21"/>
              </w:rPr>
              <w:t> </w:t>
            </w:r>
          </w:p>
          <w:p>
            <w:pPr>
              <w:pStyle w:val="TableParagraph"/>
              <w:spacing w:line="270" w:lineRule="atLeast"/>
              <w:ind w:left="110" w:right="35"/>
              <w:rPr>
                <w:rFonts w:ascii="SimSun" w:eastAsia="SimSun" w:hint="eastAsia"/>
                <w:sz w:val="21"/>
              </w:rPr>
            </w:pPr>
            <w:r>
              <w:rPr>
                <w:rFonts w:ascii="SimSun" w:eastAsia="SimSun" w:hint="eastAsia"/>
                <w:spacing w:val="36"/>
                <w:sz w:val="21"/>
              </w:rPr>
              <w:t>国有法</w:t>
            </w:r>
            <w:r>
              <w:rPr>
                <w:rFonts w:ascii="SimSun" w:eastAsia="SimSun" w:hint="eastAsia"/>
                <w:sz w:val="21"/>
              </w:rPr>
              <w:t>人</w:t>
            </w:r>
            <w:r>
              <w:rPr>
                <w:rFonts w:ascii="SimSun" w:eastAsia="SimSun" w:hint="eastAsia"/>
                <w:color w:val="FF9900"/>
                <w:sz w:val="21"/>
              </w:rPr>
              <w:t> </w:t>
            </w:r>
          </w:p>
        </w:tc>
      </w:tr>
      <w:tr>
        <w:trPr>
          <w:trHeight w:val="544" w:hRule="atLeast"/>
        </w:trPr>
        <w:tc>
          <w:tcPr>
            <w:tcW w:w="2297" w:type="dxa"/>
          </w:tcPr>
          <w:p>
            <w:pPr>
              <w:pStyle w:val="TableParagraph"/>
              <w:spacing w:before="138"/>
              <w:ind w:left="107" w:right="-29"/>
              <w:rPr>
                <w:rFonts w:ascii="SimSun" w:eastAsia="SimSun" w:hint="eastAsia"/>
                <w:sz w:val="21"/>
              </w:rPr>
            </w:pPr>
            <w:r>
              <w:rPr>
                <w:rFonts w:ascii="SimSun" w:eastAsia="SimSun" w:hint="eastAsia"/>
                <w:spacing w:val="-1"/>
                <w:sz w:val="21"/>
              </w:rPr>
              <w:t>东毅国际集团有限公司</w:t>
            </w:r>
            <w:r>
              <w:rPr>
                <w:rFonts w:ascii="SimSun" w:eastAsia="SimSun" w:hint="eastAsia"/>
                <w:sz w:val="21"/>
              </w:rPr>
              <w:t> </w:t>
            </w:r>
          </w:p>
        </w:tc>
        <w:tc>
          <w:tcPr>
            <w:tcW w:w="1330" w:type="dxa"/>
          </w:tcPr>
          <w:p>
            <w:pPr>
              <w:pStyle w:val="TableParagraph"/>
              <w:spacing w:before="144"/>
              <w:ind w:right="95"/>
              <w:jc w:val="right"/>
              <w:rPr>
                <w:sz w:val="21"/>
              </w:rPr>
            </w:pPr>
            <w:r>
              <w:rPr>
                <w:w w:val="100"/>
                <w:sz w:val="21"/>
              </w:rPr>
              <w:t>-</w:t>
            </w:r>
          </w:p>
        </w:tc>
        <w:tc>
          <w:tcPr>
            <w:tcW w:w="1550" w:type="dxa"/>
          </w:tcPr>
          <w:p>
            <w:pPr>
              <w:pStyle w:val="TableParagraph"/>
              <w:spacing w:before="144"/>
              <w:ind w:right="95"/>
              <w:jc w:val="right"/>
              <w:rPr>
                <w:sz w:val="21"/>
              </w:rPr>
            </w:pPr>
            <w:r>
              <w:rPr>
                <w:sz w:val="21"/>
              </w:rPr>
              <w:t>2,000,000,000</w:t>
            </w:r>
          </w:p>
        </w:tc>
        <w:tc>
          <w:tcPr>
            <w:tcW w:w="689" w:type="dxa"/>
          </w:tcPr>
          <w:p>
            <w:pPr>
              <w:pStyle w:val="TableParagraph"/>
              <w:spacing w:before="144"/>
              <w:ind w:left="86" w:right="78"/>
              <w:jc w:val="center"/>
              <w:rPr>
                <w:sz w:val="21"/>
              </w:rPr>
            </w:pPr>
            <w:r>
              <w:rPr>
                <w:sz w:val="21"/>
              </w:rPr>
              <w:t>27.27</w:t>
            </w:r>
          </w:p>
        </w:tc>
        <w:tc>
          <w:tcPr>
            <w:tcW w:w="1423" w:type="dxa"/>
          </w:tcPr>
          <w:p>
            <w:pPr>
              <w:pStyle w:val="TableParagraph"/>
              <w:spacing w:before="144"/>
              <w:ind w:right="94"/>
              <w:jc w:val="right"/>
              <w:rPr>
                <w:sz w:val="21"/>
              </w:rPr>
            </w:pPr>
            <w:r>
              <w:rPr>
                <w:sz w:val="21"/>
              </w:rPr>
              <w:t>2,000,000,000</w:t>
            </w:r>
          </w:p>
        </w:tc>
        <w:tc>
          <w:tcPr>
            <w:tcW w:w="1025" w:type="dxa"/>
          </w:tcPr>
          <w:p>
            <w:pPr>
              <w:pStyle w:val="TableParagraph"/>
              <w:spacing w:before="138"/>
              <w:ind w:left="14"/>
              <w:jc w:val="center"/>
              <w:rPr>
                <w:rFonts w:ascii="SimSun" w:eastAsia="SimSun" w:hint="eastAsia"/>
                <w:sz w:val="21"/>
              </w:rPr>
            </w:pPr>
            <w:r>
              <w:rPr>
                <w:rFonts w:ascii="SimSun" w:eastAsia="SimSun" w:hint="eastAsia"/>
                <w:w w:val="100"/>
                <w:sz w:val="21"/>
              </w:rPr>
              <w:t>无</w:t>
            </w:r>
          </w:p>
        </w:tc>
        <w:tc>
          <w:tcPr>
            <w:tcW w:w="1161" w:type="dxa"/>
          </w:tcPr>
          <w:p>
            <w:pPr>
              <w:pStyle w:val="TableParagraph"/>
              <w:spacing w:before="144"/>
              <w:ind w:right="93"/>
              <w:jc w:val="right"/>
              <w:rPr>
                <w:sz w:val="21"/>
              </w:rPr>
            </w:pPr>
            <w:r>
              <w:rPr>
                <w:w w:val="100"/>
                <w:sz w:val="21"/>
              </w:rPr>
              <w:t>-</w:t>
            </w:r>
          </w:p>
        </w:tc>
        <w:tc>
          <w:tcPr>
            <w:tcW w:w="957" w:type="dxa"/>
          </w:tcPr>
          <w:p>
            <w:pPr>
              <w:pStyle w:val="TableParagraph"/>
              <w:spacing w:before="1"/>
              <w:ind w:left="110"/>
              <w:rPr>
                <w:rFonts w:ascii="SimSun" w:eastAsia="SimSun" w:hint="eastAsia"/>
                <w:sz w:val="21"/>
              </w:rPr>
            </w:pPr>
            <w:r>
              <w:rPr>
                <w:rFonts w:ascii="SimSun" w:eastAsia="SimSun" w:hint="eastAsia"/>
                <w:spacing w:val="36"/>
                <w:sz w:val="21"/>
              </w:rPr>
              <w:t>境外法</w:t>
            </w:r>
            <w:r>
              <w:rPr>
                <w:rFonts w:ascii="SimSun" w:eastAsia="SimSun" w:hint="eastAsia"/>
                <w:spacing w:val="-50"/>
                <w:sz w:val="21"/>
              </w:rPr>
              <w:t> </w:t>
            </w:r>
          </w:p>
          <w:p>
            <w:pPr>
              <w:pStyle w:val="TableParagraph"/>
              <w:spacing w:line="252" w:lineRule="exact" w:before="2"/>
              <w:ind w:left="110"/>
              <w:rPr>
                <w:rFonts w:ascii="SimSun" w:eastAsia="SimSun" w:hint="eastAsia"/>
                <w:sz w:val="21"/>
              </w:rPr>
            </w:pPr>
            <w:r>
              <w:rPr>
                <w:rFonts w:ascii="SimSun" w:eastAsia="SimSun" w:hint="eastAsia"/>
                <w:sz w:val="21"/>
              </w:rPr>
              <w:t>人</w:t>
            </w:r>
            <w:r>
              <w:rPr>
                <w:rFonts w:ascii="SimSun" w:eastAsia="SimSun" w:hint="eastAsia"/>
                <w:color w:val="FF9900"/>
                <w:sz w:val="21"/>
              </w:rPr>
              <w:t> </w:t>
            </w:r>
          </w:p>
        </w:tc>
      </w:tr>
      <w:tr>
        <w:trPr>
          <w:trHeight w:val="544" w:hRule="atLeast"/>
        </w:trPr>
        <w:tc>
          <w:tcPr>
            <w:tcW w:w="2297" w:type="dxa"/>
          </w:tcPr>
          <w:p>
            <w:pPr>
              <w:pStyle w:val="TableParagraph"/>
              <w:spacing w:before="137"/>
              <w:ind w:left="107"/>
              <w:rPr>
                <w:rFonts w:ascii="SimSun" w:eastAsia="SimSun" w:hint="eastAsia"/>
                <w:sz w:val="21"/>
              </w:rPr>
            </w:pPr>
            <w:r>
              <w:rPr>
                <w:rFonts w:ascii="SimSun" w:eastAsia="SimSun" w:hint="eastAsia"/>
                <w:sz w:val="21"/>
              </w:rPr>
              <w:t>党彦宝 </w:t>
            </w:r>
          </w:p>
        </w:tc>
        <w:tc>
          <w:tcPr>
            <w:tcW w:w="1330" w:type="dxa"/>
          </w:tcPr>
          <w:p>
            <w:pPr>
              <w:pStyle w:val="TableParagraph"/>
              <w:spacing w:before="144"/>
              <w:ind w:right="95"/>
              <w:jc w:val="right"/>
              <w:rPr>
                <w:sz w:val="21"/>
              </w:rPr>
            </w:pPr>
            <w:r>
              <w:rPr>
                <w:w w:val="100"/>
                <w:sz w:val="21"/>
              </w:rPr>
              <w:t>-</w:t>
            </w:r>
          </w:p>
        </w:tc>
        <w:tc>
          <w:tcPr>
            <w:tcW w:w="1550" w:type="dxa"/>
          </w:tcPr>
          <w:p>
            <w:pPr>
              <w:pStyle w:val="TableParagraph"/>
              <w:spacing w:before="144"/>
              <w:ind w:right="95"/>
              <w:jc w:val="right"/>
              <w:rPr>
                <w:sz w:val="21"/>
              </w:rPr>
            </w:pPr>
            <w:r>
              <w:rPr>
                <w:sz w:val="21"/>
              </w:rPr>
              <w:t>552,000,000</w:t>
            </w:r>
          </w:p>
        </w:tc>
        <w:tc>
          <w:tcPr>
            <w:tcW w:w="689" w:type="dxa"/>
          </w:tcPr>
          <w:p>
            <w:pPr>
              <w:pStyle w:val="TableParagraph"/>
              <w:spacing w:before="144"/>
              <w:ind w:left="192" w:right="78"/>
              <w:jc w:val="center"/>
              <w:rPr>
                <w:sz w:val="21"/>
              </w:rPr>
            </w:pPr>
            <w:r>
              <w:rPr>
                <w:sz w:val="21"/>
              </w:rPr>
              <w:t>7.53</w:t>
            </w:r>
          </w:p>
        </w:tc>
        <w:tc>
          <w:tcPr>
            <w:tcW w:w="1423" w:type="dxa"/>
          </w:tcPr>
          <w:p>
            <w:pPr>
              <w:pStyle w:val="TableParagraph"/>
              <w:spacing w:before="144"/>
              <w:ind w:right="94"/>
              <w:jc w:val="right"/>
              <w:rPr>
                <w:sz w:val="21"/>
              </w:rPr>
            </w:pPr>
            <w:r>
              <w:rPr>
                <w:sz w:val="21"/>
              </w:rPr>
              <w:t>552,000,000</w:t>
            </w:r>
          </w:p>
        </w:tc>
        <w:tc>
          <w:tcPr>
            <w:tcW w:w="1025" w:type="dxa"/>
          </w:tcPr>
          <w:p>
            <w:pPr>
              <w:pStyle w:val="TableParagraph"/>
              <w:spacing w:before="137"/>
              <w:ind w:left="14"/>
              <w:jc w:val="center"/>
              <w:rPr>
                <w:rFonts w:ascii="SimSun" w:eastAsia="SimSun" w:hint="eastAsia"/>
                <w:sz w:val="21"/>
              </w:rPr>
            </w:pPr>
            <w:r>
              <w:rPr>
                <w:rFonts w:ascii="SimSun" w:eastAsia="SimSun" w:hint="eastAsia"/>
                <w:w w:val="100"/>
                <w:sz w:val="21"/>
              </w:rPr>
              <w:t>无</w:t>
            </w:r>
          </w:p>
        </w:tc>
        <w:tc>
          <w:tcPr>
            <w:tcW w:w="1161" w:type="dxa"/>
          </w:tcPr>
          <w:p>
            <w:pPr>
              <w:pStyle w:val="TableParagraph"/>
              <w:spacing w:before="144"/>
              <w:ind w:right="93"/>
              <w:jc w:val="right"/>
              <w:rPr>
                <w:sz w:val="21"/>
              </w:rPr>
            </w:pPr>
            <w:r>
              <w:rPr>
                <w:w w:val="100"/>
                <w:sz w:val="21"/>
              </w:rPr>
              <w:t>-</w:t>
            </w:r>
          </w:p>
        </w:tc>
        <w:tc>
          <w:tcPr>
            <w:tcW w:w="957" w:type="dxa"/>
          </w:tcPr>
          <w:p>
            <w:pPr>
              <w:pStyle w:val="TableParagraph"/>
              <w:spacing w:before="1"/>
              <w:ind w:left="110"/>
              <w:rPr>
                <w:rFonts w:ascii="SimSun" w:eastAsia="SimSun" w:hint="eastAsia"/>
                <w:sz w:val="21"/>
              </w:rPr>
            </w:pPr>
            <w:r>
              <w:rPr>
                <w:rFonts w:ascii="SimSun" w:eastAsia="SimSun" w:hint="eastAsia"/>
                <w:spacing w:val="36"/>
                <w:sz w:val="21"/>
              </w:rPr>
              <w:t>境内自</w:t>
            </w:r>
            <w:r>
              <w:rPr>
                <w:rFonts w:ascii="SimSun" w:eastAsia="SimSun" w:hint="eastAsia"/>
                <w:spacing w:val="-50"/>
                <w:sz w:val="21"/>
              </w:rPr>
              <w:t> </w:t>
            </w:r>
          </w:p>
          <w:p>
            <w:pPr>
              <w:pStyle w:val="TableParagraph"/>
              <w:spacing w:line="250" w:lineRule="exact" w:before="4"/>
              <w:ind w:left="110"/>
              <w:rPr>
                <w:rFonts w:ascii="SimSun" w:eastAsia="SimSun" w:hint="eastAsia"/>
                <w:sz w:val="21"/>
              </w:rPr>
            </w:pPr>
            <w:r>
              <w:rPr>
                <w:rFonts w:ascii="SimSun" w:eastAsia="SimSun" w:hint="eastAsia"/>
                <w:sz w:val="21"/>
              </w:rPr>
              <w:t>然人</w:t>
            </w:r>
            <w:r>
              <w:rPr>
                <w:rFonts w:ascii="SimSun" w:eastAsia="SimSun" w:hint="eastAsia"/>
                <w:color w:val="FF9900"/>
                <w:sz w:val="21"/>
              </w:rPr>
              <w:t> </w:t>
            </w:r>
          </w:p>
        </w:tc>
      </w:tr>
      <w:tr>
        <w:trPr>
          <w:trHeight w:val="545" w:hRule="atLeast"/>
        </w:trPr>
        <w:tc>
          <w:tcPr>
            <w:tcW w:w="2297" w:type="dxa"/>
          </w:tcPr>
          <w:p>
            <w:pPr>
              <w:pStyle w:val="TableParagraph"/>
              <w:spacing w:before="138"/>
              <w:ind w:left="107" w:right="-29"/>
              <w:rPr>
                <w:rFonts w:ascii="SimSun" w:eastAsia="SimSun" w:hint="eastAsia"/>
                <w:sz w:val="21"/>
              </w:rPr>
            </w:pPr>
            <w:r>
              <w:rPr>
                <w:rFonts w:ascii="SimSun" w:eastAsia="SimSun" w:hint="eastAsia"/>
                <w:spacing w:val="-1"/>
                <w:sz w:val="21"/>
              </w:rPr>
              <w:t>香港中央结算有限公司</w:t>
            </w:r>
            <w:r>
              <w:rPr>
                <w:rFonts w:ascii="SimSun" w:eastAsia="SimSun" w:hint="eastAsia"/>
                <w:sz w:val="21"/>
              </w:rPr>
              <w:t> </w:t>
            </w:r>
          </w:p>
        </w:tc>
        <w:tc>
          <w:tcPr>
            <w:tcW w:w="1330" w:type="dxa"/>
          </w:tcPr>
          <w:p>
            <w:pPr>
              <w:pStyle w:val="TableParagraph"/>
              <w:spacing w:before="145"/>
              <w:ind w:right="93"/>
              <w:jc w:val="right"/>
              <w:rPr>
                <w:sz w:val="21"/>
              </w:rPr>
            </w:pPr>
            <w:r>
              <w:rPr>
                <w:sz w:val="21"/>
              </w:rPr>
              <w:t>490,459</w:t>
            </w:r>
          </w:p>
        </w:tc>
        <w:tc>
          <w:tcPr>
            <w:tcW w:w="1550" w:type="dxa"/>
          </w:tcPr>
          <w:p>
            <w:pPr>
              <w:pStyle w:val="TableParagraph"/>
              <w:spacing w:before="145"/>
              <w:ind w:right="95"/>
              <w:jc w:val="right"/>
              <w:rPr>
                <w:sz w:val="21"/>
              </w:rPr>
            </w:pPr>
            <w:r>
              <w:rPr>
                <w:sz w:val="21"/>
              </w:rPr>
              <w:t>98,421,014</w:t>
            </w:r>
          </w:p>
        </w:tc>
        <w:tc>
          <w:tcPr>
            <w:tcW w:w="689" w:type="dxa"/>
          </w:tcPr>
          <w:p>
            <w:pPr>
              <w:pStyle w:val="TableParagraph"/>
              <w:spacing w:before="145"/>
              <w:ind w:left="192" w:right="78"/>
              <w:jc w:val="center"/>
              <w:rPr>
                <w:sz w:val="21"/>
              </w:rPr>
            </w:pPr>
            <w:r>
              <w:rPr>
                <w:sz w:val="21"/>
              </w:rPr>
              <w:t>1.34</w:t>
            </w:r>
          </w:p>
        </w:tc>
        <w:tc>
          <w:tcPr>
            <w:tcW w:w="1423" w:type="dxa"/>
          </w:tcPr>
          <w:p>
            <w:pPr>
              <w:pStyle w:val="TableParagraph"/>
              <w:spacing w:before="145"/>
              <w:ind w:right="96"/>
              <w:jc w:val="right"/>
              <w:rPr>
                <w:sz w:val="21"/>
              </w:rPr>
            </w:pPr>
            <w:r>
              <w:rPr>
                <w:w w:val="100"/>
                <w:sz w:val="21"/>
              </w:rPr>
              <w:t>-</w:t>
            </w:r>
          </w:p>
        </w:tc>
        <w:tc>
          <w:tcPr>
            <w:tcW w:w="1025" w:type="dxa"/>
          </w:tcPr>
          <w:p>
            <w:pPr>
              <w:pStyle w:val="TableParagraph"/>
              <w:spacing w:before="138"/>
              <w:ind w:left="14"/>
              <w:jc w:val="center"/>
              <w:rPr>
                <w:rFonts w:ascii="SimSun" w:eastAsia="SimSun" w:hint="eastAsia"/>
                <w:sz w:val="21"/>
              </w:rPr>
            </w:pPr>
            <w:r>
              <w:rPr>
                <w:rFonts w:ascii="SimSun" w:eastAsia="SimSun" w:hint="eastAsia"/>
                <w:w w:val="100"/>
                <w:sz w:val="21"/>
              </w:rPr>
              <w:t>无</w:t>
            </w:r>
          </w:p>
        </w:tc>
        <w:tc>
          <w:tcPr>
            <w:tcW w:w="1161" w:type="dxa"/>
          </w:tcPr>
          <w:p>
            <w:pPr>
              <w:pStyle w:val="TableParagraph"/>
              <w:spacing w:before="145"/>
              <w:ind w:right="93"/>
              <w:jc w:val="right"/>
              <w:rPr>
                <w:sz w:val="21"/>
              </w:rPr>
            </w:pPr>
            <w:r>
              <w:rPr>
                <w:w w:val="100"/>
                <w:sz w:val="21"/>
              </w:rPr>
              <w:t>-</w:t>
            </w:r>
          </w:p>
        </w:tc>
        <w:tc>
          <w:tcPr>
            <w:tcW w:w="957" w:type="dxa"/>
          </w:tcPr>
          <w:p>
            <w:pPr>
              <w:pStyle w:val="TableParagraph"/>
              <w:spacing w:before="1"/>
              <w:ind w:left="110"/>
              <w:rPr>
                <w:rFonts w:ascii="SimSun" w:eastAsia="SimSun" w:hint="eastAsia"/>
                <w:sz w:val="21"/>
              </w:rPr>
            </w:pPr>
            <w:r>
              <w:rPr>
                <w:rFonts w:ascii="SimSun" w:eastAsia="SimSun" w:hint="eastAsia"/>
                <w:spacing w:val="36"/>
                <w:sz w:val="21"/>
              </w:rPr>
              <w:t>境外法</w:t>
            </w:r>
            <w:r>
              <w:rPr>
                <w:rFonts w:ascii="SimSun" w:eastAsia="SimSun" w:hint="eastAsia"/>
                <w:spacing w:val="-50"/>
                <w:sz w:val="21"/>
              </w:rPr>
              <w:t> </w:t>
            </w:r>
          </w:p>
          <w:p>
            <w:pPr>
              <w:pStyle w:val="TableParagraph"/>
              <w:spacing w:line="250" w:lineRule="exact" w:before="5"/>
              <w:ind w:left="110"/>
              <w:rPr>
                <w:rFonts w:ascii="SimSun" w:eastAsia="SimSun" w:hint="eastAsia"/>
                <w:sz w:val="21"/>
              </w:rPr>
            </w:pPr>
            <w:r>
              <w:rPr>
                <w:rFonts w:ascii="SimSun" w:eastAsia="SimSun" w:hint="eastAsia"/>
                <w:sz w:val="21"/>
              </w:rPr>
              <w:t>人</w:t>
            </w:r>
            <w:r>
              <w:rPr>
                <w:rFonts w:ascii="SimSun" w:eastAsia="SimSun" w:hint="eastAsia"/>
                <w:color w:val="FF9900"/>
                <w:sz w:val="21"/>
              </w:rPr>
              <w:t> </w:t>
            </w:r>
          </w:p>
        </w:tc>
      </w:tr>
      <w:tr>
        <w:trPr>
          <w:trHeight w:val="544" w:hRule="atLeast"/>
        </w:trPr>
        <w:tc>
          <w:tcPr>
            <w:tcW w:w="2297" w:type="dxa"/>
          </w:tcPr>
          <w:p>
            <w:pPr>
              <w:pStyle w:val="TableParagraph"/>
              <w:spacing w:before="1"/>
              <w:ind w:left="107"/>
              <w:rPr>
                <w:rFonts w:ascii="SimSun" w:eastAsia="SimSun" w:hint="eastAsia"/>
                <w:sz w:val="21"/>
              </w:rPr>
            </w:pPr>
            <w:r>
              <w:rPr>
                <w:rFonts w:ascii="SimSun" w:eastAsia="SimSun" w:hint="eastAsia"/>
                <w:sz w:val="21"/>
              </w:rPr>
              <w:t>宁夏聚汇信股权投资合</w:t>
            </w:r>
          </w:p>
          <w:p>
            <w:pPr>
              <w:pStyle w:val="TableParagraph"/>
              <w:spacing w:line="250" w:lineRule="exact" w:before="4"/>
              <w:ind w:left="107"/>
              <w:rPr>
                <w:rFonts w:ascii="SimSun" w:eastAsia="SimSun" w:hint="eastAsia"/>
                <w:sz w:val="21"/>
              </w:rPr>
            </w:pPr>
            <w:r>
              <w:rPr>
                <w:rFonts w:ascii="SimSun" w:eastAsia="SimSun" w:hint="eastAsia"/>
                <w:spacing w:val="-1"/>
                <w:sz w:val="21"/>
              </w:rPr>
              <w:t>伙企业</w:t>
            </w:r>
            <w:r>
              <w:rPr>
                <w:rFonts w:ascii="SimSun" w:eastAsia="SimSun" w:hint="eastAsia"/>
                <w:sz w:val="21"/>
              </w:rPr>
              <w:t>（有限合伙） </w:t>
            </w:r>
          </w:p>
        </w:tc>
        <w:tc>
          <w:tcPr>
            <w:tcW w:w="1330" w:type="dxa"/>
          </w:tcPr>
          <w:p>
            <w:pPr>
              <w:pStyle w:val="TableParagraph"/>
              <w:spacing w:before="144"/>
              <w:ind w:right="95"/>
              <w:jc w:val="right"/>
              <w:rPr>
                <w:sz w:val="21"/>
              </w:rPr>
            </w:pPr>
            <w:r>
              <w:rPr>
                <w:sz w:val="21"/>
              </w:rPr>
              <w:t>-34,893,342</w:t>
            </w:r>
          </w:p>
        </w:tc>
        <w:tc>
          <w:tcPr>
            <w:tcW w:w="1550" w:type="dxa"/>
          </w:tcPr>
          <w:p>
            <w:pPr>
              <w:pStyle w:val="TableParagraph"/>
              <w:spacing w:before="144"/>
              <w:ind w:right="95"/>
              <w:jc w:val="right"/>
              <w:rPr>
                <w:sz w:val="21"/>
              </w:rPr>
            </w:pPr>
            <w:r>
              <w:rPr>
                <w:sz w:val="21"/>
              </w:rPr>
              <w:t>90,106,658</w:t>
            </w:r>
          </w:p>
        </w:tc>
        <w:tc>
          <w:tcPr>
            <w:tcW w:w="689" w:type="dxa"/>
          </w:tcPr>
          <w:p>
            <w:pPr>
              <w:pStyle w:val="TableParagraph"/>
              <w:spacing w:before="144"/>
              <w:ind w:left="192" w:right="78"/>
              <w:jc w:val="center"/>
              <w:rPr>
                <w:sz w:val="21"/>
              </w:rPr>
            </w:pPr>
            <w:r>
              <w:rPr>
                <w:sz w:val="21"/>
              </w:rPr>
              <w:t>1.23</w:t>
            </w:r>
          </w:p>
        </w:tc>
        <w:tc>
          <w:tcPr>
            <w:tcW w:w="1423" w:type="dxa"/>
          </w:tcPr>
          <w:p>
            <w:pPr>
              <w:pStyle w:val="TableParagraph"/>
              <w:spacing w:before="144"/>
              <w:ind w:right="96"/>
              <w:jc w:val="right"/>
              <w:rPr>
                <w:sz w:val="21"/>
              </w:rPr>
            </w:pPr>
            <w:r>
              <w:rPr>
                <w:w w:val="100"/>
                <w:sz w:val="21"/>
              </w:rPr>
              <w:t>-</w:t>
            </w:r>
          </w:p>
        </w:tc>
        <w:tc>
          <w:tcPr>
            <w:tcW w:w="1025" w:type="dxa"/>
          </w:tcPr>
          <w:p>
            <w:pPr>
              <w:pStyle w:val="TableParagraph"/>
              <w:spacing w:before="137"/>
              <w:ind w:left="179" w:right="165"/>
              <w:jc w:val="center"/>
              <w:rPr>
                <w:rFonts w:ascii="SimSun" w:eastAsia="SimSun" w:hint="eastAsia"/>
                <w:sz w:val="21"/>
              </w:rPr>
            </w:pPr>
            <w:r>
              <w:rPr>
                <w:rFonts w:ascii="SimSun" w:eastAsia="SimSun" w:hint="eastAsia"/>
                <w:sz w:val="21"/>
              </w:rPr>
              <w:t>质押</w:t>
            </w:r>
          </w:p>
        </w:tc>
        <w:tc>
          <w:tcPr>
            <w:tcW w:w="1161" w:type="dxa"/>
          </w:tcPr>
          <w:p>
            <w:pPr>
              <w:pStyle w:val="TableParagraph"/>
              <w:spacing w:before="144"/>
              <w:ind w:right="91"/>
              <w:jc w:val="right"/>
              <w:rPr>
                <w:sz w:val="21"/>
              </w:rPr>
            </w:pPr>
            <w:r>
              <w:rPr>
                <w:sz w:val="21"/>
              </w:rPr>
              <w:t>70,000,000</w:t>
            </w:r>
          </w:p>
        </w:tc>
        <w:tc>
          <w:tcPr>
            <w:tcW w:w="957" w:type="dxa"/>
          </w:tcPr>
          <w:p>
            <w:pPr>
              <w:pStyle w:val="TableParagraph"/>
              <w:spacing w:before="137"/>
              <w:ind w:left="110"/>
              <w:rPr>
                <w:rFonts w:ascii="SimSun" w:eastAsia="SimSun" w:hint="eastAsia"/>
                <w:sz w:val="21"/>
              </w:rPr>
            </w:pPr>
            <w:r>
              <w:rPr>
                <w:rFonts w:ascii="SimSun" w:eastAsia="SimSun" w:hint="eastAsia"/>
                <w:sz w:val="21"/>
              </w:rPr>
              <w:t>其他</w:t>
            </w:r>
            <w:r>
              <w:rPr>
                <w:rFonts w:ascii="SimSun" w:eastAsia="SimSun" w:hint="eastAsia"/>
                <w:color w:val="FF9900"/>
                <w:sz w:val="21"/>
              </w:rPr>
              <w:t> </w:t>
            </w:r>
          </w:p>
        </w:tc>
      </w:tr>
      <w:tr>
        <w:trPr>
          <w:trHeight w:val="544" w:hRule="atLeast"/>
        </w:trPr>
        <w:tc>
          <w:tcPr>
            <w:tcW w:w="2297" w:type="dxa"/>
          </w:tcPr>
          <w:p>
            <w:pPr>
              <w:pStyle w:val="TableParagraph"/>
              <w:spacing w:before="138"/>
              <w:ind w:left="107"/>
              <w:rPr>
                <w:rFonts w:ascii="SimSun" w:eastAsia="SimSun" w:hint="eastAsia"/>
                <w:sz w:val="21"/>
              </w:rPr>
            </w:pPr>
            <w:r>
              <w:rPr>
                <w:rFonts w:ascii="SimSun" w:eastAsia="SimSun" w:hint="eastAsia"/>
                <w:sz w:val="21"/>
              </w:rPr>
              <w:t>胡亦对 </w:t>
            </w:r>
          </w:p>
        </w:tc>
        <w:tc>
          <w:tcPr>
            <w:tcW w:w="1330" w:type="dxa"/>
          </w:tcPr>
          <w:p>
            <w:pPr>
              <w:pStyle w:val="TableParagraph"/>
              <w:spacing w:before="147"/>
              <w:ind w:right="93"/>
              <w:jc w:val="right"/>
              <w:rPr>
                <w:sz w:val="21"/>
              </w:rPr>
            </w:pPr>
            <w:r>
              <w:rPr>
                <w:sz w:val="21"/>
              </w:rPr>
              <w:t>6,000,100</w:t>
            </w:r>
          </w:p>
        </w:tc>
        <w:tc>
          <w:tcPr>
            <w:tcW w:w="1550" w:type="dxa"/>
          </w:tcPr>
          <w:p>
            <w:pPr>
              <w:pStyle w:val="TableParagraph"/>
              <w:spacing w:before="147"/>
              <w:ind w:right="95"/>
              <w:jc w:val="right"/>
              <w:rPr>
                <w:sz w:val="21"/>
              </w:rPr>
            </w:pPr>
            <w:r>
              <w:rPr>
                <w:sz w:val="21"/>
              </w:rPr>
              <w:t>50,815,695</w:t>
            </w:r>
          </w:p>
        </w:tc>
        <w:tc>
          <w:tcPr>
            <w:tcW w:w="689" w:type="dxa"/>
          </w:tcPr>
          <w:p>
            <w:pPr>
              <w:pStyle w:val="TableParagraph"/>
              <w:spacing w:before="147"/>
              <w:ind w:left="192" w:right="78"/>
              <w:jc w:val="center"/>
              <w:rPr>
                <w:sz w:val="21"/>
              </w:rPr>
            </w:pPr>
            <w:r>
              <w:rPr>
                <w:sz w:val="21"/>
              </w:rPr>
              <w:t>0.69</w:t>
            </w:r>
          </w:p>
        </w:tc>
        <w:tc>
          <w:tcPr>
            <w:tcW w:w="1423" w:type="dxa"/>
          </w:tcPr>
          <w:p>
            <w:pPr>
              <w:pStyle w:val="TableParagraph"/>
              <w:spacing w:before="147"/>
              <w:ind w:right="96"/>
              <w:jc w:val="right"/>
              <w:rPr>
                <w:sz w:val="21"/>
              </w:rPr>
            </w:pPr>
            <w:r>
              <w:rPr>
                <w:w w:val="100"/>
                <w:sz w:val="21"/>
              </w:rPr>
              <w:t>-</w:t>
            </w:r>
          </w:p>
        </w:tc>
        <w:tc>
          <w:tcPr>
            <w:tcW w:w="1025" w:type="dxa"/>
          </w:tcPr>
          <w:p>
            <w:pPr>
              <w:pStyle w:val="TableParagraph"/>
              <w:spacing w:before="138"/>
              <w:ind w:left="14"/>
              <w:jc w:val="center"/>
              <w:rPr>
                <w:rFonts w:ascii="SimSun" w:eastAsia="SimSun" w:hint="eastAsia"/>
                <w:sz w:val="21"/>
              </w:rPr>
            </w:pPr>
            <w:r>
              <w:rPr>
                <w:rFonts w:ascii="SimSun" w:eastAsia="SimSun" w:hint="eastAsia"/>
                <w:w w:val="100"/>
                <w:sz w:val="21"/>
              </w:rPr>
              <w:t>无</w:t>
            </w:r>
          </w:p>
        </w:tc>
        <w:tc>
          <w:tcPr>
            <w:tcW w:w="1161" w:type="dxa"/>
          </w:tcPr>
          <w:p>
            <w:pPr>
              <w:pStyle w:val="TableParagraph"/>
              <w:spacing w:before="147"/>
              <w:ind w:right="93"/>
              <w:jc w:val="right"/>
              <w:rPr>
                <w:sz w:val="21"/>
              </w:rPr>
            </w:pPr>
            <w:r>
              <w:rPr>
                <w:w w:val="100"/>
                <w:sz w:val="21"/>
              </w:rPr>
              <w:t>-</w:t>
            </w:r>
          </w:p>
        </w:tc>
        <w:tc>
          <w:tcPr>
            <w:tcW w:w="957" w:type="dxa"/>
          </w:tcPr>
          <w:p>
            <w:pPr>
              <w:pStyle w:val="TableParagraph"/>
              <w:spacing w:before="1"/>
              <w:ind w:left="110"/>
              <w:rPr>
                <w:rFonts w:ascii="SimSun" w:eastAsia="SimSun" w:hint="eastAsia"/>
                <w:sz w:val="21"/>
              </w:rPr>
            </w:pPr>
            <w:r>
              <w:rPr>
                <w:rFonts w:ascii="SimSun" w:eastAsia="SimSun" w:hint="eastAsia"/>
                <w:spacing w:val="36"/>
                <w:sz w:val="21"/>
              </w:rPr>
              <w:t>境内自</w:t>
            </w:r>
            <w:r>
              <w:rPr>
                <w:rFonts w:ascii="SimSun" w:eastAsia="SimSun" w:hint="eastAsia"/>
                <w:spacing w:val="-50"/>
                <w:sz w:val="21"/>
              </w:rPr>
              <w:t> </w:t>
            </w:r>
          </w:p>
          <w:p>
            <w:pPr>
              <w:pStyle w:val="TableParagraph"/>
              <w:spacing w:line="250" w:lineRule="exact" w:before="4"/>
              <w:ind w:left="110"/>
              <w:rPr>
                <w:rFonts w:ascii="SimSun" w:eastAsia="SimSun" w:hint="eastAsia"/>
                <w:sz w:val="21"/>
              </w:rPr>
            </w:pPr>
            <w:r>
              <w:rPr>
                <w:rFonts w:ascii="SimSun" w:eastAsia="SimSun" w:hint="eastAsia"/>
                <w:sz w:val="21"/>
              </w:rPr>
              <w:t>然人</w:t>
            </w:r>
            <w:r>
              <w:rPr>
                <w:rFonts w:ascii="SimSun" w:eastAsia="SimSun" w:hint="eastAsia"/>
                <w:color w:val="FF9900"/>
                <w:sz w:val="21"/>
              </w:rPr>
              <w:t> </w:t>
            </w:r>
          </w:p>
        </w:tc>
      </w:tr>
      <w:tr>
        <w:trPr>
          <w:trHeight w:val="546" w:hRule="atLeast"/>
        </w:trPr>
        <w:tc>
          <w:tcPr>
            <w:tcW w:w="2297" w:type="dxa"/>
          </w:tcPr>
          <w:p>
            <w:pPr>
              <w:pStyle w:val="TableParagraph"/>
              <w:spacing w:before="137"/>
              <w:ind w:left="107" w:right="-29"/>
              <w:rPr>
                <w:rFonts w:ascii="SimSun" w:eastAsia="SimSun" w:hint="eastAsia"/>
                <w:sz w:val="21"/>
              </w:rPr>
            </w:pPr>
            <w:r>
              <w:rPr>
                <w:rFonts w:ascii="SimSun" w:eastAsia="SimSun" w:hint="eastAsia"/>
                <w:spacing w:val="-1"/>
                <w:sz w:val="21"/>
              </w:rPr>
              <w:t>中信证券股份有限公司</w:t>
            </w:r>
            <w:r>
              <w:rPr>
                <w:rFonts w:ascii="SimSun" w:eastAsia="SimSun" w:hint="eastAsia"/>
                <w:sz w:val="21"/>
              </w:rPr>
              <w:t> </w:t>
            </w:r>
          </w:p>
        </w:tc>
        <w:tc>
          <w:tcPr>
            <w:tcW w:w="1330" w:type="dxa"/>
          </w:tcPr>
          <w:p>
            <w:pPr>
              <w:pStyle w:val="TableParagraph"/>
              <w:spacing w:before="147"/>
              <w:ind w:right="95"/>
              <w:jc w:val="right"/>
              <w:rPr>
                <w:sz w:val="21"/>
              </w:rPr>
            </w:pPr>
            <w:r>
              <w:rPr>
                <w:w w:val="100"/>
                <w:sz w:val="21"/>
              </w:rPr>
              <w:t>-</w:t>
            </w:r>
          </w:p>
        </w:tc>
        <w:tc>
          <w:tcPr>
            <w:tcW w:w="1550" w:type="dxa"/>
          </w:tcPr>
          <w:p>
            <w:pPr>
              <w:pStyle w:val="TableParagraph"/>
              <w:spacing w:before="147"/>
              <w:ind w:right="95"/>
              <w:jc w:val="right"/>
              <w:rPr>
                <w:sz w:val="21"/>
              </w:rPr>
            </w:pPr>
            <w:r>
              <w:rPr>
                <w:sz w:val="21"/>
              </w:rPr>
              <w:t>49,630,220</w:t>
            </w:r>
          </w:p>
        </w:tc>
        <w:tc>
          <w:tcPr>
            <w:tcW w:w="689" w:type="dxa"/>
          </w:tcPr>
          <w:p>
            <w:pPr>
              <w:pStyle w:val="TableParagraph"/>
              <w:spacing w:before="147"/>
              <w:ind w:left="192" w:right="78"/>
              <w:jc w:val="center"/>
              <w:rPr>
                <w:sz w:val="21"/>
              </w:rPr>
            </w:pPr>
            <w:r>
              <w:rPr>
                <w:sz w:val="21"/>
              </w:rPr>
              <w:t>0.68</w:t>
            </w:r>
          </w:p>
        </w:tc>
        <w:tc>
          <w:tcPr>
            <w:tcW w:w="1423" w:type="dxa"/>
          </w:tcPr>
          <w:p>
            <w:pPr>
              <w:pStyle w:val="TableParagraph"/>
              <w:spacing w:before="147"/>
              <w:ind w:right="96"/>
              <w:jc w:val="right"/>
              <w:rPr>
                <w:sz w:val="21"/>
              </w:rPr>
            </w:pPr>
            <w:r>
              <w:rPr>
                <w:w w:val="100"/>
                <w:sz w:val="21"/>
              </w:rPr>
              <w:t>-</w:t>
            </w:r>
          </w:p>
        </w:tc>
        <w:tc>
          <w:tcPr>
            <w:tcW w:w="1025" w:type="dxa"/>
          </w:tcPr>
          <w:p>
            <w:pPr>
              <w:pStyle w:val="TableParagraph"/>
              <w:spacing w:before="137"/>
              <w:ind w:left="14"/>
              <w:jc w:val="center"/>
              <w:rPr>
                <w:rFonts w:ascii="SimSun" w:eastAsia="SimSun" w:hint="eastAsia"/>
                <w:sz w:val="21"/>
              </w:rPr>
            </w:pPr>
            <w:r>
              <w:rPr>
                <w:rFonts w:ascii="SimSun" w:eastAsia="SimSun" w:hint="eastAsia"/>
                <w:w w:val="100"/>
                <w:sz w:val="21"/>
              </w:rPr>
              <w:t>无</w:t>
            </w:r>
          </w:p>
        </w:tc>
        <w:tc>
          <w:tcPr>
            <w:tcW w:w="1161" w:type="dxa"/>
          </w:tcPr>
          <w:p>
            <w:pPr>
              <w:pStyle w:val="TableParagraph"/>
              <w:spacing w:before="147"/>
              <w:ind w:right="93"/>
              <w:jc w:val="right"/>
              <w:rPr>
                <w:sz w:val="21"/>
              </w:rPr>
            </w:pPr>
            <w:r>
              <w:rPr>
                <w:w w:val="100"/>
                <w:sz w:val="21"/>
              </w:rPr>
              <w:t>-</w:t>
            </w:r>
          </w:p>
        </w:tc>
        <w:tc>
          <w:tcPr>
            <w:tcW w:w="957" w:type="dxa"/>
          </w:tcPr>
          <w:p>
            <w:pPr>
              <w:pStyle w:val="TableParagraph"/>
              <w:spacing w:line="270" w:lineRule="atLeast"/>
              <w:ind w:left="110" w:right="35"/>
              <w:rPr>
                <w:rFonts w:ascii="SimSun" w:eastAsia="SimSun" w:hint="eastAsia"/>
                <w:sz w:val="21"/>
              </w:rPr>
            </w:pPr>
            <w:r>
              <w:rPr>
                <w:rFonts w:ascii="SimSun" w:eastAsia="SimSun" w:hint="eastAsia"/>
                <w:spacing w:val="36"/>
                <w:sz w:val="21"/>
              </w:rPr>
              <w:t>国有法</w:t>
            </w:r>
            <w:r>
              <w:rPr>
                <w:rFonts w:ascii="SimSun" w:eastAsia="SimSun" w:hint="eastAsia"/>
                <w:sz w:val="21"/>
              </w:rPr>
              <w:t>人</w:t>
            </w:r>
            <w:r>
              <w:rPr>
                <w:rFonts w:ascii="SimSun" w:eastAsia="SimSun" w:hint="eastAsia"/>
                <w:color w:val="FF9900"/>
                <w:sz w:val="21"/>
              </w:rPr>
              <w:t> </w:t>
            </w:r>
          </w:p>
        </w:tc>
      </w:tr>
      <w:tr>
        <w:trPr>
          <w:trHeight w:val="544" w:hRule="atLeast"/>
        </w:trPr>
        <w:tc>
          <w:tcPr>
            <w:tcW w:w="2297" w:type="dxa"/>
          </w:tcPr>
          <w:p>
            <w:pPr>
              <w:pStyle w:val="TableParagraph"/>
              <w:spacing w:before="135"/>
              <w:ind w:left="107"/>
              <w:rPr>
                <w:rFonts w:ascii="SimSun" w:eastAsia="SimSun" w:hint="eastAsia"/>
                <w:sz w:val="21"/>
              </w:rPr>
            </w:pPr>
            <w:r>
              <w:rPr>
                <w:rFonts w:ascii="SimSun" w:eastAsia="SimSun" w:hint="eastAsia"/>
                <w:sz w:val="21"/>
              </w:rPr>
              <w:t>张龙</w:t>
            </w:r>
          </w:p>
        </w:tc>
        <w:tc>
          <w:tcPr>
            <w:tcW w:w="1330" w:type="dxa"/>
          </w:tcPr>
          <w:p>
            <w:pPr>
              <w:pStyle w:val="TableParagraph"/>
              <w:spacing w:before="144"/>
              <w:ind w:right="95"/>
              <w:jc w:val="right"/>
              <w:rPr>
                <w:sz w:val="21"/>
              </w:rPr>
            </w:pPr>
            <w:r>
              <w:rPr>
                <w:sz w:val="21"/>
              </w:rPr>
              <w:t>-71,905,854</w:t>
            </w:r>
          </w:p>
        </w:tc>
        <w:tc>
          <w:tcPr>
            <w:tcW w:w="1550" w:type="dxa"/>
          </w:tcPr>
          <w:p>
            <w:pPr>
              <w:pStyle w:val="TableParagraph"/>
              <w:spacing w:before="144"/>
              <w:ind w:right="95"/>
              <w:jc w:val="right"/>
              <w:rPr>
                <w:sz w:val="21"/>
              </w:rPr>
            </w:pPr>
            <w:r>
              <w:rPr>
                <w:sz w:val="21"/>
              </w:rPr>
              <w:t>44,844,146</w:t>
            </w:r>
          </w:p>
        </w:tc>
        <w:tc>
          <w:tcPr>
            <w:tcW w:w="689" w:type="dxa"/>
          </w:tcPr>
          <w:p>
            <w:pPr>
              <w:pStyle w:val="TableParagraph"/>
              <w:spacing w:before="144"/>
              <w:ind w:left="192" w:right="78"/>
              <w:jc w:val="center"/>
              <w:rPr>
                <w:sz w:val="21"/>
              </w:rPr>
            </w:pPr>
            <w:r>
              <w:rPr>
                <w:sz w:val="21"/>
              </w:rPr>
              <w:t>0.61</w:t>
            </w:r>
          </w:p>
        </w:tc>
        <w:tc>
          <w:tcPr>
            <w:tcW w:w="1423" w:type="dxa"/>
          </w:tcPr>
          <w:p>
            <w:pPr>
              <w:pStyle w:val="TableParagraph"/>
              <w:spacing w:before="144"/>
              <w:ind w:right="96"/>
              <w:jc w:val="right"/>
              <w:rPr>
                <w:sz w:val="21"/>
              </w:rPr>
            </w:pPr>
            <w:r>
              <w:rPr>
                <w:w w:val="100"/>
                <w:sz w:val="21"/>
              </w:rPr>
              <w:t>-</w:t>
            </w:r>
          </w:p>
        </w:tc>
        <w:tc>
          <w:tcPr>
            <w:tcW w:w="1025" w:type="dxa"/>
          </w:tcPr>
          <w:p>
            <w:pPr>
              <w:pStyle w:val="TableParagraph"/>
              <w:spacing w:before="135"/>
              <w:ind w:left="14"/>
              <w:jc w:val="center"/>
              <w:rPr>
                <w:rFonts w:ascii="SimSun" w:eastAsia="SimSun" w:hint="eastAsia"/>
                <w:sz w:val="21"/>
              </w:rPr>
            </w:pPr>
            <w:r>
              <w:rPr>
                <w:rFonts w:ascii="SimSun" w:eastAsia="SimSun" w:hint="eastAsia"/>
                <w:w w:val="100"/>
                <w:sz w:val="21"/>
              </w:rPr>
              <w:t>无</w:t>
            </w:r>
          </w:p>
        </w:tc>
        <w:tc>
          <w:tcPr>
            <w:tcW w:w="1161" w:type="dxa"/>
          </w:tcPr>
          <w:p>
            <w:pPr>
              <w:pStyle w:val="TableParagraph"/>
              <w:spacing w:before="144"/>
              <w:ind w:right="93"/>
              <w:jc w:val="right"/>
              <w:rPr>
                <w:sz w:val="21"/>
              </w:rPr>
            </w:pPr>
            <w:r>
              <w:rPr>
                <w:w w:val="100"/>
                <w:sz w:val="21"/>
              </w:rPr>
              <w:t>-</w:t>
            </w:r>
          </w:p>
        </w:tc>
        <w:tc>
          <w:tcPr>
            <w:tcW w:w="957" w:type="dxa"/>
          </w:tcPr>
          <w:p>
            <w:pPr>
              <w:pStyle w:val="TableParagraph"/>
              <w:spacing w:before="1"/>
              <w:ind w:left="110"/>
              <w:rPr>
                <w:rFonts w:ascii="SimSun" w:eastAsia="SimSun" w:hint="eastAsia"/>
                <w:sz w:val="21"/>
              </w:rPr>
            </w:pPr>
            <w:r>
              <w:rPr>
                <w:rFonts w:ascii="SimSun" w:eastAsia="SimSun" w:hint="eastAsia"/>
                <w:sz w:val="21"/>
              </w:rPr>
              <w:t>境内自</w:t>
            </w:r>
          </w:p>
          <w:p>
            <w:pPr>
              <w:pStyle w:val="TableParagraph"/>
              <w:spacing w:line="252" w:lineRule="exact" w:before="2"/>
              <w:ind w:left="110"/>
              <w:rPr>
                <w:rFonts w:ascii="SimSun" w:eastAsia="SimSun" w:hint="eastAsia"/>
                <w:sz w:val="21"/>
              </w:rPr>
            </w:pPr>
            <w:r>
              <w:rPr>
                <w:rFonts w:ascii="SimSun" w:eastAsia="SimSun" w:hint="eastAsia"/>
                <w:sz w:val="21"/>
              </w:rPr>
              <w:t>然人</w:t>
            </w:r>
          </w:p>
        </w:tc>
      </w:tr>
    </w:tbl>
    <w:p>
      <w:pPr>
        <w:spacing w:after="0" w:line="252" w:lineRule="exact"/>
        <w:rPr>
          <w:rFonts w:ascii="SimSun" w:eastAsia="SimSun" w:hint="eastAsia"/>
          <w:sz w:val="21"/>
        </w:rPr>
        <w:sectPr>
          <w:pgSz w:w="11910" w:h="16840"/>
          <w:pgMar w:header="880" w:footer="1193" w:top="1460" w:bottom="1380" w:left="680" w:right="440"/>
        </w:sectPr>
      </w:pPr>
    </w:p>
    <w:p>
      <w:pPr>
        <w:pStyle w:val="BodyText"/>
        <w:spacing w:before="9"/>
        <w:rPr>
          <w:sz w:val="4"/>
        </w:rPr>
      </w:pPr>
    </w:p>
    <w:tbl>
      <w:tblPr>
        <w:tblW w:w="0" w:type="auto"/>
        <w:jc w:val="left"/>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97"/>
        <w:gridCol w:w="1330"/>
        <w:gridCol w:w="1550"/>
        <w:gridCol w:w="689"/>
        <w:gridCol w:w="1423"/>
        <w:gridCol w:w="1025"/>
        <w:gridCol w:w="542"/>
        <w:gridCol w:w="619"/>
        <w:gridCol w:w="957"/>
      </w:tblGrid>
      <w:tr>
        <w:trPr>
          <w:trHeight w:val="1089" w:hRule="atLeast"/>
        </w:trPr>
        <w:tc>
          <w:tcPr>
            <w:tcW w:w="2297" w:type="dxa"/>
          </w:tcPr>
          <w:p>
            <w:pPr>
              <w:pStyle w:val="TableParagraph"/>
              <w:spacing w:before="3"/>
              <w:ind w:left="107"/>
              <w:rPr>
                <w:rFonts w:ascii="SimSun" w:eastAsia="SimSun" w:hint="eastAsia"/>
                <w:sz w:val="21"/>
              </w:rPr>
            </w:pPr>
            <w:r>
              <w:rPr>
                <w:rFonts w:ascii="SimSun" w:eastAsia="SimSun" w:hint="eastAsia"/>
                <w:sz w:val="21"/>
              </w:rPr>
              <w:t>中国银行股份有限公司</w:t>
            </w:r>
          </w:p>
          <w:p>
            <w:pPr>
              <w:pStyle w:val="TableParagraph"/>
              <w:spacing w:before="3"/>
              <w:ind w:left="107"/>
              <w:rPr>
                <w:rFonts w:ascii="SimSun" w:eastAsia="SimSun" w:hint="eastAsia"/>
                <w:sz w:val="21"/>
              </w:rPr>
            </w:pPr>
            <w:r>
              <w:rPr>
                <w:rFonts w:ascii="SimSun" w:eastAsia="SimSun" w:hint="eastAsia"/>
                <w:sz w:val="21"/>
              </w:rPr>
              <w:t>－易方达供给改革灵活</w:t>
            </w:r>
          </w:p>
          <w:p>
            <w:pPr>
              <w:pStyle w:val="TableParagraph"/>
              <w:spacing w:line="270" w:lineRule="atLeast"/>
              <w:ind w:left="107" w:right="74"/>
              <w:rPr>
                <w:rFonts w:ascii="SimSun" w:eastAsia="SimSun" w:hint="eastAsia"/>
                <w:sz w:val="21"/>
              </w:rPr>
            </w:pPr>
            <w:r>
              <w:rPr>
                <w:rFonts w:ascii="SimSun" w:eastAsia="SimSun" w:hint="eastAsia"/>
                <w:spacing w:val="-1"/>
                <w:sz w:val="21"/>
              </w:rPr>
              <w:t>配置混合型证券投资基</w:t>
            </w:r>
            <w:r>
              <w:rPr>
                <w:rFonts w:ascii="SimSun" w:eastAsia="SimSun" w:hint="eastAsia"/>
                <w:sz w:val="21"/>
              </w:rPr>
              <w:t>金</w:t>
            </w:r>
          </w:p>
        </w:tc>
        <w:tc>
          <w:tcPr>
            <w:tcW w:w="1330" w:type="dxa"/>
          </w:tcPr>
          <w:p>
            <w:pPr>
              <w:pStyle w:val="TableParagraph"/>
              <w:spacing w:before="8"/>
              <w:rPr>
                <w:rFonts w:ascii="SimSun"/>
                <w:sz w:val="32"/>
              </w:rPr>
            </w:pPr>
          </w:p>
          <w:p>
            <w:pPr>
              <w:pStyle w:val="TableParagraph"/>
              <w:ind w:right="93"/>
              <w:jc w:val="right"/>
              <w:rPr>
                <w:sz w:val="21"/>
              </w:rPr>
            </w:pPr>
            <w:r>
              <w:rPr>
                <w:sz w:val="21"/>
              </w:rPr>
              <w:t>29,197,678</w:t>
            </w:r>
          </w:p>
        </w:tc>
        <w:tc>
          <w:tcPr>
            <w:tcW w:w="1550" w:type="dxa"/>
          </w:tcPr>
          <w:p>
            <w:pPr>
              <w:pStyle w:val="TableParagraph"/>
              <w:spacing w:before="8"/>
              <w:rPr>
                <w:rFonts w:ascii="SimSun"/>
                <w:sz w:val="32"/>
              </w:rPr>
            </w:pPr>
          </w:p>
          <w:p>
            <w:pPr>
              <w:pStyle w:val="TableParagraph"/>
              <w:ind w:right="95"/>
              <w:jc w:val="right"/>
              <w:rPr>
                <w:sz w:val="21"/>
              </w:rPr>
            </w:pPr>
            <w:r>
              <w:rPr>
                <w:sz w:val="21"/>
              </w:rPr>
              <w:t>42,718,572</w:t>
            </w:r>
          </w:p>
        </w:tc>
        <w:tc>
          <w:tcPr>
            <w:tcW w:w="689" w:type="dxa"/>
          </w:tcPr>
          <w:p>
            <w:pPr>
              <w:pStyle w:val="TableParagraph"/>
              <w:spacing w:before="8"/>
              <w:rPr>
                <w:rFonts w:ascii="SimSun"/>
                <w:sz w:val="32"/>
              </w:rPr>
            </w:pPr>
          </w:p>
          <w:p>
            <w:pPr>
              <w:pStyle w:val="TableParagraph"/>
              <w:ind w:right="95"/>
              <w:jc w:val="right"/>
              <w:rPr>
                <w:sz w:val="21"/>
              </w:rPr>
            </w:pPr>
            <w:r>
              <w:rPr>
                <w:sz w:val="21"/>
              </w:rPr>
              <w:t>0.58</w:t>
            </w:r>
          </w:p>
        </w:tc>
        <w:tc>
          <w:tcPr>
            <w:tcW w:w="1423" w:type="dxa"/>
          </w:tcPr>
          <w:p>
            <w:pPr>
              <w:pStyle w:val="TableParagraph"/>
              <w:spacing w:before="8"/>
              <w:rPr>
                <w:rFonts w:ascii="SimSun"/>
                <w:sz w:val="32"/>
              </w:rPr>
            </w:pPr>
          </w:p>
          <w:p>
            <w:pPr>
              <w:pStyle w:val="TableParagraph"/>
              <w:ind w:right="96"/>
              <w:jc w:val="right"/>
              <w:rPr>
                <w:sz w:val="21"/>
              </w:rPr>
            </w:pPr>
            <w:r>
              <w:rPr>
                <w:w w:val="100"/>
                <w:sz w:val="21"/>
              </w:rPr>
              <w:t>-</w:t>
            </w:r>
          </w:p>
        </w:tc>
        <w:tc>
          <w:tcPr>
            <w:tcW w:w="1025" w:type="dxa"/>
          </w:tcPr>
          <w:p>
            <w:pPr>
              <w:pStyle w:val="TableParagraph"/>
              <w:rPr>
                <w:rFonts w:ascii="SimSun"/>
                <w:sz w:val="20"/>
              </w:rPr>
            </w:pPr>
          </w:p>
          <w:p>
            <w:pPr>
              <w:pStyle w:val="TableParagraph"/>
              <w:spacing w:before="155"/>
              <w:ind w:left="14"/>
              <w:jc w:val="center"/>
              <w:rPr>
                <w:rFonts w:ascii="SimSun" w:eastAsia="SimSun" w:hint="eastAsia"/>
                <w:sz w:val="21"/>
              </w:rPr>
            </w:pPr>
            <w:r>
              <w:rPr>
                <w:rFonts w:ascii="SimSun" w:eastAsia="SimSun" w:hint="eastAsia"/>
                <w:w w:val="100"/>
                <w:sz w:val="21"/>
              </w:rPr>
              <w:t>无</w:t>
            </w:r>
          </w:p>
        </w:tc>
        <w:tc>
          <w:tcPr>
            <w:tcW w:w="1161" w:type="dxa"/>
            <w:gridSpan w:val="2"/>
          </w:tcPr>
          <w:p>
            <w:pPr>
              <w:pStyle w:val="TableParagraph"/>
              <w:spacing w:before="8"/>
              <w:rPr>
                <w:rFonts w:ascii="SimSun"/>
                <w:sz w:val="32"/>
              </w:rPr>
            </w:pPr>
          </w:p>
          <w:p>
            <w:pPr>
              <w:pStyle w:val="TableParagraph"/>
              <w:ind w:right="93"/>
              <w:jc w:val="right"/>
              <w:rPr>
                <w:sz w:val="21"/>
              </w:rPr>
            </w:pPr>
            <w:r>
              <w:rPr>
                <w:w w:val="100"/>
                <w:sz w:val="21"/>
              </w:rPr>
              <w:t>-</w:t>
            </w:r>
          </w:p>
        </w:tc>
        <w:tc>
          <w:tcPr>
            <w:tcW w:w="957" w:type="dxa"/>
          </w:tcPr>
          <w:p>
            <w:pPr>
              <w:pStyle w:val="TableParagraph"/>
              <w:rPr>
                <w:rFonts w:ascii="SimSun"/>
                <w:sz w:val="20"/>
              </w:rPr>
            </w:pPr>
          </w:p>
          <w:p>
            <w:pPr>
              <w:pStyle w:val="TableParagraph"/>
              <w:spacing w:before="155"/>
              <w:ind w:left="110"/>
              <w:rPr>
                <w:rFonts w:ascii="SimSun" w:eastAsia="SimSun" w:hint="eastAsia"/>
                <w:sz w:val="21"/>
              </w:rPr>
            </w:pPr>
            <w:r>
              <w:rPr>
                <w:rFonts w:ascii="SimSun" w:eastAsia="SimSun" w:hint="eastAsia"/>
                <w:sz w:val="21"/>
              </w:rPr>
              <w:t>其他</w:t>
            </w:r>
          </w:p>
        </w:tc>
      </w:tr>
      <w:tr>
        <w:trPr>
          <w:trHeight w:val="817" w:hRule="atLeast"/>
        </w:trPr>
        <w:tc>
          <w:tcPr>
            <w:tcW w:w="2297" w:type="dxa"/>
          </w:tcPr>
          <w:p>
            <w:pPr>
              <w:pStyle w:val="TableParagraph"/>
              <w:spacing w:line="242" w:lineRule="auto" w:before="3"/>
              <w:ind w:left="107" w:right="74"/>
              <w:rPr>
                <w:rFonts w:ascii="SimSun" w:eastAsia="SimSun" w:hint="eastAsia"/>
                <w:sz w:val="21"/>
              </w:rPr>
            </w:pPr>
            <w:r>
              <w:rPr>
                <w:rFonts w:ascii="SimSun" w:eastAsia="SimSun" w:hint="eastAsia"/>
                <w:spacing w:val="-1"/>
                <w:sz w:val="21"/>
              </w:rPr>
              <w:t>中国人寿保险股份有限</w:t>
            </w:r>
            <w:r>
              <w:rPr>
                <w:rFonts w:ascii="SimSun" w:eastAsia="SimSun" w:hint="eastAsia"/>
                <w:spacing w:val="-2"/>
                <w:sz w:val="21"/>
              </w:rPr>
              <w:t>公司－传统－普通保险</w:t>
            </w:r>
          </w:p>
          <w:p>
            <w:pPr>
              <w:pStyle w:val="TableParagraph"/>
              <w:spacing w:line="250" w:lineRule="exact" w:before="1"/>
              <w:ind w:left="107"/>
              <w:rPr>
                <w:rFonts w:ascii="SimSun" w:eastAsia="SimSun" w:hint="eastAsia"/>
                <w:sz w:val="21"/>
              </w:rPr>
            </w:pPr>
            <w:r>
              <w:rPr>
                <w:rFonts w:ascii="SimSun" w:eastAsia="SimSun" w:hint="eastAsia"/>
                <w:sz w:val="21"/>
              </w:rPr>
              <w:t>产品－</w:t>
            </w:r>
            <w:r>
              <w:rPr>
                <w:sz w:val="21"/>
              </w:rPr>
              <w:t>005L</w:t>
            </w:r>
            <w:r>
              <w:rPr>
                <w:rFonts w:ascii="SimSun" w:eastAsia="SimSun" w:hint="eastAsia"/>
                <w:sz w:val="21"/>
              </w:rPr>
              <w:t>－</w:t>
            </w:r>
            <w:r>
              <w:rPr>
                <w:sz w:val="21"/>
              </w:rPr>
              <w:t>CT001</w:t>
            </w:r>
            <w:r>
              <w:rPr>
                <w:spacing w:val="-1"/>
                <w:sz w:val="21"/>
              </w:rPr>
              <w:t> </w:t>
            </w:r>
            <w:r>
              <w:rPr>
                <w:rFonts w:ascii="SimSun" w:eastAsia="SimSun" w:hint="eastAsia"/>
                <w:sz w:val="21"/>
              </w:rPr>
              <w:t>沪</w:t>
            </w:r>
          </w:p>
        </w:tc>
        <w:tc>
          <w:tcPr>
            <w:tcW w:w="1330" w:type="dxa"/>
          </w:tcPr>
          <w:p>
            <w:pPr>
              <w:pStyle w:val="TableParagraph"/>
              <w:spacing w:before="1"/>
              <w:rPr>
                <w:rFonts w:ascii="SimSun"/>
                <w:sz w:val="22"/>
              </w:rPr>
            </w:pPr>
          </w:p>
          <w:p>
            <w:pPr>
              <w:pStyle w:val="TableParagraph"/>
              <w:spacing w:before="1"/>
              <w:ind w:right="93"/>
              <w:jc w:val="right"/>
              <w:rPr>
                <w:sz w:val="21"/>
              </w:rPr>
            </w:pPr>
            <w:r>
              <w:rPr>
                <w:sz w:val="21"/>
              </w:rPr>
              <w:t>15,562,035</w:t>
            </w:r>
          </w:p>
        </w:tc>
        <w:tc>
          <w:tcPr>
            <w:tcW w:w="1550" w:type="dxa"/>
          </w:tcPr>
          <w:p>
            <w:pPr>
              <w:pStyle w:val="TableParagraph"/>
              <w:spacing w:before="1"/>
              <w:rPr>
                <w:rFonts w:ascii="SimSun"/>
                <w:sz w:val="22"/>
              </w:rPr>
            </w:pPr>
          </w:p>
          <w:p>
            <w:pPr>
              <w:pStyle w:val="TableParagraph"/>
              <w:spacing w:before="1"/>
              <w:ind w:right="95"/>
              <w:jc w:val="right"/>
              <w:rPr>
                <w:sz w:val="21"/>
              </w:rPr>
            </w:pPr>
            <w:r>
              <w:rPr>
                <w:sz w:val="21"/>
              </w:rPr>
              <w:t>26,711,441</w:t>
            </w:r>
          </w:p>
        </w:tc>
        <w:tc>
          <w:tcPr>
            <w:tcW w:w="689" w:type="dxa"/>
          </w:tcPr>
          <w:p>
            <w:pPr>
              <w:pStyle w:val="TableParagraph"/>
              <w:spacing w:before="1"/>
              <w:rPr>
                <w:rFonts w:ascii="SimSun"/>
                <w:sz w:val="22"/>
              </w:rPr>
            </w:pPr>
          </w:p>
          <w:p>
            <w:pPr>
              <w:pStyle w:val="TableParagraph"/>
              <w:spacing w:before="1"/>
              <w:ind w:right="95"/>
              <w:jc w:val="right"/>
              <w:rPr>
                <w:sz w:val="21"/>
              </w:rPr>
            </w:pPr>
            <w:r>
              <w:rPr>
                <w:sz w:val="21"/>
              </w:rPr>
              <w:t>0.36</w:t>
            </w:r>
          </w:p>
        </w:tc>
        <w:tc>
          <w:tcPr>
            <w:tcW w:w="1423" w:type="dxa"/>
          </w:tcPr>
          <w:p>
            <w:pPr>
              <w:pStyle w:val="TableParagraph"/>
              <w:spacing w:before="1"/>
              <w:rPr>
                <w:rFonts w:ascii="SimSun"/>
                <w:sz w:val="22"/>
              </w:rPr>
            </w:pPr>
          </w:p>
          <w:p>
            <w:pPr>
              <w:pStyle w:val="TableParagraph"/>
              <w:spacing w:before="1"/>
              <w:ind w:right="96"/>
              <w:jc w:val="right"/>
              <w:rPr>
                <w:sz w:val="21"/>
              </w:rPr>
            </w:pPr>
            <w:r>
              <w:rPr>
                <w:w w:val="100"/>
                <w:sz w:val="21"/>
              </w:rPr>
              <w:t>-</w:t>
            </w:r>
          </w:p>
        </w:tc>
        <w:tc>
          <w:tcPr>
            <w:tcW w:w="1025" w:type="dxa"/>
          </w:tcPr>
          <w:p>
            <w:pPr>
              <w:pStyle w:val="TableParagraph"/>
              <w:spacing w:before="5"/>
              <w:rPr>
                <w:rFonts w:ascii="SimSun"/>
                <w:sz w:val="21"/>
              </w:rPr>
            </w:pPr>
          </w:p>
          <w:p>
            <w:pPr>
              <w:pStyle w:val="TableParagraph"/>
              <w:ind w:left="14"/>
              <w:jc w:val="center"/>
              <w:rPr>
                <w:rFonts w:ascii="SimSun" w:eastAsia="SimSun" w:hint="eastAsia"/>
                <w:sz w:val="21"/>
              </w:rPr>
            </w:pPr>
            <w:r>
              <w:rPr>
                <w:rFonts w:ascii="SimSun" w:eastAsia="SimSun" w:hint="eastAsia"/>
                <w:w w:val="100"/>
                <w:sz w:val="21"/>
              </w:rPr>
              <w:t>无</w:t>
            </w:r>
          </w:p>
        </w:tc>
        <w:tc>
          <w:tcPr>
            <w:tcW w:w="1161" w:type="dxa"/>
            <w:gridSpan w:val="2"/>
          </w:tcPr>
          <w:p>
            <w:pPr>
              <w:pStyle w:val="TableParagraph"/>
              <w:spacing w:before="1"/>
              <w:rPr>
                <w:rFonts w:ascii="SimSun"/>
                <w:sz w:val="22"/>
              </w:rPr>
            </w:pPr>
          </w:p>
          <w:p>
            <w:pPr>
              <w:pStyle w:val="TableParagraph"/>
              <w:spacing w:before="1"/>
              <w:ind w:right="93"/>
              <w:jc w:val="right"/>
              <w:rPr>
                <w:sz w:val="21"/>
              </w:rPr>
            </w:pPr>
            <w:r>
              <w:rPr>
                <w:w w:val="100"/>
                <w:sz w:val="21"/>
              </w:rPr>
              <w:t>-</w:t>
            </w:r>
          </w:p>
        </w:tc>
        <w:tc>
          <w:tcPr>
            <w:tcW w:w="957" w:type="dxa"/>
          </w:tcPr>
          <w:p>
            <w:pPr>
              <w:pStyle w:val="TableParagraph"/>
              <w:spacing w:before="5"/>
              <w:rPr>
                <w:rFonts w:ascii="SimSun"/>
                <w:sz w:val="21"/>
              </w:rPr>
            </w:pPr>
          </w:p>
          <w:p>
            <w:pPr>
              <w:pStyle w:val="TableParagraph"/>
              <w:ind w:left="110"/>
              <w:rPr>
                <w:rFonts w:ascii="SimSun" w:eastAsia="SimSun" w:hint="eastAsia"/>
                <w:sz w:val="21"/>
              </w:rPr>
            </w:pPr>
            <w:r>
              <w:rPr>
                <w:rFonts w:ascii="SimSun" w:eastAsia="SimSun" w:hint="eastAsia"/>
                <w:sz w:val="21"/>
              </w:rPr>
              <w:t>其他</w:t>
            </w:r>
          </w:p>
        </w:tc>
      </w:tr>
      <w:tr>
        <w:trPr>
          <w:trHeight w:val="340" w:hRule="atLeast"/>
        </w:trPr>
        <w:tc>
          <w:tcPr>
            <w:tcW w:w="10432" w:type="dxa"/>
            <w:gridSpan w:val="9"/>
            <w:shd w:val="clear" w:color="auto" w:fill="D9D9D9"/>
          </w:tcPr>
          <w:p>
            <w:pPr>
              <w:pStyle w:val="TableParagraph"/>
              <w:spacing w:before="34"/>
              <w:ind w:left="3779" w:right="3663"/>
              <w:jc w:val="center"/>
              <w:rPr>
                <w:rFonts w:ascii="SimSun" w:eastAsia="SimSun" w:hint="eastAsia"/>
                <w:sz w:val="21"/>
              </w:rPr>
            </w:pPr>
            <w:r>
              <w:rPr>
                <w:rFonts w:ascii="SimSun" w:eastAsia="SimSun" w:hint="eastAsia"/>
                <w:sz w:val="21"/>
              </w:rPr>
              <w:t>前十名无限售条件股东持股情况</w:t>
            </w:r>
            <w:r>
              <w:rPr>
                <w:rFonts w:ascii="SimSun" w:eastAsia="SimSun" w:hint="eastAsia"/>
                <w:color w:val="FF9900"/>
                <w:sz w:val="21"/>
              </w:rPr>
              <w:t> </w:t>
            </w:r>
          </w:p>
        </w:tc>
      </w:tr>
      <w:tr>
        <w:trPr>
          <w:trHeight w:val="340" w:hRule="atLeast"/>
        </w:trPr>
        <w:tc>
          <w:tcPr>
            <w:tcW w:w="3627" w:type="dxa"/>
            <w:gridSpan w:val="2"/>
            <w:vMerge w:val="restart"/>
            <w:shd w:val="clear" w:color="auto" w:fill="D9D9D9"/>
          </w:tcPr>
          <w:p>
            <w:pPr>
              <w:pStyle w:val="TableParagraph"/>
              <w:spacing w:before="4"/>
              <w:rPr>
                <w:rFonts w:ascii="SimSun"/>
                <w:sz w:val="16"/>
              </w:rPr>
            </w:pPr>
          </w:p>
          <w:p>
            <w:pPr>
              <w:pStyle w:val="TableParagraph"/>
              <w:ind w:left="1423" w:right="1313"/>
              <w:jc w:val="center"/>
              <w:rPr>
                <w:rFonts w:ascii="SimSun" w:eastAsia="SimSun" w:hint="eastAsia"/>
                <w:sz w:val="21"/>
              </w:rPr>
            </w:pPr>
            <w:r>
              <w:rPr>
                <w:rFonts w:ascii="SimSun" w:eastAsia="SimSun" w:hint="eastAsia"/>
                <w:sz w:val="21"/>
              </w:rPr>
              <w:t>股东名称</w:t>
            </w:r>
            <w:r>
              <w:rPr>
                <w:rFonts w:ascii="SimSun" w:eastAsia="SimSun" w:hint="eastAsia"/>
                <w:color w:val="FF9900"/>
                <w:sz w:val="21"/>
              </w:rPr>
              <w:t> </w:t>
            </w:r>
          </w:p>
        </w:tc>
        <w:tc>
          <w:tcPr>
            <w:tcW w:w="3662" w:type="dxa"/>
            <w:gridSpan w:val="3"/>
            <w:vMerge w:val="restart"/>
            <w:shd w:val="clear" w:color="auto" w:fill="D9D9D9"/>
          </w:tcPr>
          <w:p>
            <w:pPr>
              <w:pStyle w:val="TableParagraph"/>
              <w:spacing w:before="4"/>
              <w:rPr>
                <w:rFonts w:ascii="SimSun"/>
                <w:sz w:val="16"/>
              </w:rPr>
            </w:pPr>
          </w:p>
          <w:p>
            <w:pPr>
              <w:pStyle w:val="TableParagraph"/>
              <w:ind w:left="458"/>
              <w:rPr>
                <w:rFonts w:ascii="SimSun" w:eastAsia="SimSun" w:hint="eastAsia"/>
                <w:sz w:val="21"/>
              </w:rPr>
            </w:pPr>
            <w:r>
              <w:rPr>
                <w:rFonts w:ascii="SimSun" w:eastAsia="SimSun" w:hint="eastAsia"/>
                <w:sz w:val="21"/>
              </w:rPr>
              <w:t>持有无限售条件流通股的数量</w:t>
            </w:r>
            <w:r>
              <w:rPr>
                <w:rFonts w:ascii="SimSun" w:eastAsia="SimSun" w:hint="eastAsia"/>
                <w:color w:val="FF9900"/>
                <w:sz w:val="21"/>
              </w:rPr>
              <w:t> </w:t>
            </w:r>
          </w:p>
        </w:tc>
        <w:tc>
          <w:tcPr>
            <w:tcW w:w="3143" w:type="dxa"/>
            <w:gridSpan w:val="4"/>
            <w:shd w:val="clear" w:color="auto" w:fill="D9D9D9"/>
          </w:tcPr>
          <w:p>
            <w:pPr>
              <w:pStyle w:val="TableParagraph"/>
              <w:spacing w:before="34"/>
              <w:ind w:left="834"/>
              <w:rPr>
                <w:rFonts w:ascii="SimSun" w:eastAsia="SimSun" w:hint="eastAsia"/>
                <w:sz w:val="21"/>
              </w:rPr>
            </w:pPr>
            <w:r>
              <w:rPr>
                <w:rFonts w:ascii="SimSun" w:eastAsia="SimSun" w:hint="eastAsia"/>
                <w:sz w:val="21"/>
              </w:rPr>
              <w:t>股份种类及数量</w:t>
            </w:r>
            <w:r>
              <w:rPr>
                <w:rFonts w:ascii="SimSun" w:eastAsia="SimSun" w:hint="eastAsia"/>
                <w:color w:val="FF9900"/>
                <w:sz w:val="21"/>
              </w:rPr>
              <w:t> </w:t>
            </w:r>
          </w:p>
        </w:tc>
      </w:tr>
      <w:tr>
        <w:trPr>
          <w:trHeight w:val="340" w:hRule="atLeast"/>
        </w:trPr>
        <w:tc>
          <w:tcPr>
            <w:tcW w:w="3627" w:type="dxa"/>
            <w:gridSpan w:val="2"/>
            <w:vMerge/>
            <w:tcBorders>
              <w:top w:val="nil"/>
            </w:tcBorders>
            <w:shd w:val="clear" w:color="auto" w:fill="D9D9D9"/>
          </w:tcPr>
          <w:p>
            <w:pPr>
              <w:rPr>
                <w:sz w:val="2"/>
                <w:szCs w:val="2"/>
              </w:rPr>
            </w:pPr>
          </w:p>
        </w:tc>
        <w:tc>
          <w:tcPr>
            <w:tcW w:w="3662" w:type="dxa"/>
            <w:gridSpan w:val="3"/>
            <w:vMerge/>
            <w:tcBorders>
              <w:top w:val="nil"/>
            </w:tcBorders>
            <w:shd w:val="clear" w:color="auto" w:fill="D9D9D9"/>
          </w:tcPr>
          <w:p>
            <w:pPr>
              <w:rPr>
                <w:sz w:val="2"/>
                <w:szCs w:val="2"/>
              </w:rPr>
            </w:pPr>
          </w:p>
        </w:tc>
        <w:tc>
          <w:tcPr>
            <w:tcW w:w="1567" w:type="dxa"/>
            <w:gridSpan w:val="2"/>
            <w:shd w:val="clear" w:color="auto" w:fill="D9D9D9"/>
          </w:tcPr>
          <w:p>
            <w:pPr>
              <w:pStyle w:val="TableParagraph"/>
              <w:spacing w:before="34"/>
              <w:ind w:left="572"/>
              <w:rPr>
                <w:rFonts w:ascii="SimSun" w:eastAsia="SimSun" w:hint="eastAsia"/>
                <w:sz w:val="21"/>
              </w:rPr>
            </w:pPr>
            <w:r>
              <w:rPr>
                <w:rFonts w:ascii="SimSun" w:eastAsia="SimSun" w:hint="eastAsia"/>
                <w:sz w:val="21"/>
              </w:rPr>
              <w:t>种类</w:t>
            </w:r>
            <w:r>
              <w:rPr>
                <w:rFonts w:ascii="SimSun" w:eastAsia="SimSun" w:hint="eastAsia"/>
                <w:color w:val="008000"/>
                <w:sz w:val="21"/>
              </w:rPr>
              <w:t> </w:t>
            </w:r>
          </w:p>
        </w:tc>
        <w:tc>
          <w:tcPr>
            <w:tcW w:w="1576" w:type="dxa"/>
            <w:gridSpan w:val="2"/>
            <w:shd w:val="clear" w:color="auto" w:fill="D9D9D9"/>
          </w:tcPr>
          <w:p>
            <w:pPr>
              <w:pStyle w:val="TableParagraph"/>
              <w:spacing w:before="34"/>
              <w:ind w:left="580"/>
              <w:rPr>
                <w:rFonts w:ascii="SimSun" w:eastAsia="SimSun" w:hint="eastAsia"/>
                <w:sz w:val="21"/>
              </w:rPr>
            </w:pPr>
            <w:r>
              <w:rPr>
                <w:rFonts w:ascii="SimSun" w:eastAsia="SimSun" w:hint="eastAsia"/>
                <w:sz w:val="21"/>
              </w:rPr>
              <w:t>数量</w:t>
            </w:r>
            <w:r>
              <w:rPr>
                <w:rFonts w:ascii="SimSun" w:eastAsia="SimSun" w:hint="eastAsia"/>
                <w:color w:val="008000"/>
                <w:sz w:val="21"/>
              </w:rPr>
              <w:t> </w:t>
            </w:r>
          </w:p>
        </w:tc>
      </w:tr>
      <w:tr>
        <w:trPr>
          <w:trHeight w:val="338" w:hRule="atLeast"/>
        </w:trPr>
        <w:tc>
          <w:tcPr>
            <w:tcW w:w="3627" w:type="dxa"/>
            <w:gridSpan w:val="2"/>
          </w:tcPr>
          <w:p>
            <w:pPr>
              <w:pStyle w:val="TableParagraph"/>
              <w:spacing w:before="34"/>
              <w:ind w:left="107"/>
              <w:rPr>
                <w:rFonts w:ascii="SimSun" w:eastAsia="SimSun" w:hint="eastAsia"/>
                <w:sz w:val="21"/>
              </w:rPr>
            </w:pPr>
            <w:r>
              <w:rPr>
                <w:rFonts w:ascii="SimSun" w:eastAsia="SimSun" w:hint="eastAsia"/>
                <w:sz w:val="21"/>
              </w:rPr>
              <w:t>香港中央结算有限公司</w:t>
            </w:r>
          </w:p>
        </w:tc>
        <w:tc>
          <w:tcPr>
            <w:tcW w:w="3662" w:type="dxa"/>
            <w:gridSpan w:val="3"/>
          </w:tcPr>
          <w:p>
            <w:pPr>
              <w:pStyle w:val="TableParagraph"/>
              <w:spacing w:before="41"/>
              <w:ind w:right="94"/>
              <w:jc w:val="right"/>
              <w:rPr>
                <w:sz w:val="21"/>
              </w:rPr>
            </w:pPr>
            <w:r>
              <w:rPr>
                <w:sz w:val="21"/>
              </w:rPr>
              <w:t>98,421,014</w:t>
            </w:r>
          </w:p>
        </w:tc>
        <w:tc>
          <w:tcPr>
            <w:tcW w:w="1567" w:type="dxa"/>
            <w:gridSpan w:val="2"/>
          </w:tcPr>
          <w:p>
            <w:pPr>
              <w:pStyle w:val="TableParagraph"/>
              <w:spacing w:before="34"/>
              <w:ind w:left="154"/>
              <w:rPr>
                <w:rFonts w:ascii="SimSun" w:eastAsia="SimSun" w:hint="eastAsia"/>
                <w:sz w:val="21"/>
              </w:rPr>
            </w:pPr>
            <w:r>
              <w:rPr>
                <w:rFonts w:ascii="SimSun" w:eastAsia="SimSun" w:hint="eastAsia"/>
                <w:sz w:val="21"/>
              </w:rPr>
              <w:t>人民币普通股</w:t>
            </w:r>
          </w:p>
        </w:tc>
        <w:tc>
          <w:tcPr>
            <w:tcW w:w="1576" w:type="dxa"/>
            <w:gridSpan w:val="2"/>
          </w:tcPr>
          <w:p>
            <w:pPr>
              <w:pStyle w:val="TableParagraph"/>
              <w:spacing w:before="41"/>
              <w:ind w:left="527"/>
              <w:rPr>
                <w:sz w:val="21"/>
              </w:rPr>
            </w:pPr>
            <w:r>
              <w:rPr>
                <w:sz w:val="21"/>
              </w:rPr>
              <w:t>98,421,014</w:t>
            </w:r>
          </w:p>
        </w:tc>
      </w:tr>
      <w:tr>
        <w:trPr>
          <w:trHeight w:val="547" w:hRule="atLeast"/>
        </w:trPr>
        <w:tc>
          <w:tcPr>
            <w:tcW w:w="3627" w:type="dxa"/>
            <w:gridSpan w:val="2"/>
          </w:tcPr>
          <w:p>
            <w:pPr>
              <w:pStyle w:val="TableParagraph"/>
              <w:spacing w:line="270" w:lineRule="atLeast"/>
              <w:ind w:left="107" w:right="91"/>
              <w:rPr>
                <w:rFonts w:ascii="SimSun" w:eastAsia="SimSun" w:hint="eastAsia"/>
                <w:sz w:val="21"/>
              </w:rPr>
            </w:pPr>
            <w:r>
              <w:rPr>
                <w:rFonts w:ascii="SimSun" w:eastAsia="SimSun" w:hint="eastAsia"/>
                <w:sz w:val="21"/>
              </w:rPr>
              <w:t>宁夏聚汇信股权投资合伙企业（有限合伙）</w:t>
            </w:r>
          </w:p>
        </w:tc>
        <w:tc>
          <w:tcPr>
            <w:tcW w:w="3662" w:type="dxa"/>
            <w:gridSpan w:val="3"/>
          </w:tcPr>
          <w:p>
            <w:pPr>
              <w:pStyle w:val="TableParagraph"/>
              <w:spacing w:before="147"/>
              <w:ind w:right="94"/>
              <w:jc w:val="right"/>
              <w:rPr>
                <w:sz w:val="21"/>
              </w:rPr>
            </w:pPr>
            <w:r>
              <w:rPr>
                <w:sz w:val="21"/>
              </w:rPr>
              <w:t>90,106,658</w:t>
            </w:r>
          </w:p>
        </w:tc>
        <w:tc>
          <w:tcPr>
            <w:tcW w:w="1567" w:type="dxa"/>
            <w:gridSpan w:val="2"/>
          </w:tcPr>
          <w:p>
            <w:pPr>
              <w:pStyle w:val="TableParagraph"/>
              <w:spacing w:before="137"/>
              <w:ind w:left="154"/>
              <w:rPr>
                <w:rFonts w:ascii="SimSun" w:eastAsia="SimSun" w:hint="eastAsia"/>
                <w:sz w:val="21"/>
              </w:rPr>
            </w:pPr>
            <w:r>
              <w:rPr>
                <w:rFonts w:ascii="SimSun" w:eastAsia="SimSun" w:hint="eastAsia"/>
                <w:sz w:val="21"/>
              </w:rPr>
              <w:t>人民币普通股</w:t>
            </w:r>
          </w:p>
        </w:tc>
        <w:tc>
          <w:tcPr>
            <w:tcW w:w="1576" w:type="dxa"/>
            <w:gridSpan w:val="2"/>
          </w:tcPr>
          <w:p>
            <w:pPr>
              <w:pStyle w:val="TableParagraph"/>
              <w:spacing w:before="147"/>
              <w:ind w:left="527"/>
              <w:rPr>
                <w:sz w:val="21"/>
              </w:rPr>
            </w:pPr>
            <w:r>
              <w:rPr>
                <w:sz w:val="21"/>
              </w:rPr>
              <w:t>90,106,658</w:t>
            </w:r>
          </w:p>
        </w:tc>
      </w:tr>
      <w:tr>
        <w:trPr>
          <w:trHeight w:val="338" w:hRule="atLeast"/>
        </w:trPr>
        <w:tc>
          <w:tcPr>
            <w:tcW w:w="3627" w:type="dxa"/>
            <w:gridSpan w:val="2"/>
          </w:tcPr>
          <w:p>
            <w:pPr>
              <w:pStyle w:val="TableParagraph"/>
              <w:spacing w:before="34"/>
              <w:ind w:left="107"/>
              <w:rPr>
                <w:rFonts w:ascii="SimSun" w:eastAsia="SimSun" w:hint="eastAsia"/>
                <w:sz w:val="21"/>
              </w:rPr>
            </w:pPr>
            <w:r>
              <w:rPr>
                <w:rFonts w:ascii="SimSun" w:eastAsia="SimSun" w:hint="eastAsia"/>
                <w:sz w:val="21"/>
              </w:rPr>
              <w:t>胡亦对</w:t>
            </w:r>
          </w:p>
        </w:tc>
        <w:tc>
          <w:tcPr>
            <w:tcW w:w="3662" w:type="dxa"/>
            <w:gridSpan w:val="3"/>
          </w:tcPr>
          <w:p>
            <w:pPr>
              <w:pStyle w:val="TableParagraph"/>
              <w:spacing w:before="41"/>
              <w:ind w:right="94"/>
              <w:jc w:val="right"/>
              <w:rPr>
                <w:sz w:val="21"/>
              </w:rPr>
            </w:pPr>
            <w:r>
              <w:rPr>
                <w:sz w:val="21"/>
              </w:rPr>
              <w:t>50,815,695</w:t>
            </w:r>
          </w:p>
        </w:tc>
        <w:tc>
          <w:tcPr>
            <w:tcW w:w="1567" w:type="dxa"/>
            <w:gridSpan w:val="2"/>
          </w:tcPr>
          <w:p>
            <w:pPr>
              <w:pStyle w:val="TableParagraph"/>
              <w:spacing w:before="34"/>
              <w:ind w:left="154"/>
              <w:rPr>
                <w:rFonts w:ascii="SimSun" w:eastAsia="SimSun" w:hint="eastAsia"/>
                <w:sz w:val="21"/>
              </w:rPr>
            </w:pPr>
            <w:r>
              <w:rPr>
                <w:rFonts w:ascii="SimSun" w:eastAsia="SimSun" w:hint="eastAsia"/>
                <w:sz w:val="21"/>
              </w:rPr>
              <w:t>人民币普通股</w:t>
            </w:r>
          </w:p>
        </w:tc>
        <w:tc>
          <w:tcPr>
            <w:tcW w:w="1576" w:type="dxa"/>
            <w:gridSpan w:val="2"/>
          </w:tcPr>
          <w:p>
            <w:pPr>
              <w:pStyle w:val="TableParagraph"/>
              <w:spacing w:before="41"/>
              <w:ind w:left="527"/>
              <w:rPr>
                <w:sz w:val="21"/>
              </w:rPr>
            </w:pPr>
            <w:r>
              <w:rPr>
                <w:sz w:val="21"/>
              </w:rPr>
              <w:t>50,815,695</w:t>
            </w:r>
          </w:p>
        </w:tc>
      </w:tr>
      <w:tr>
        <w:trPr>
          <w:trHeight w:val="340" w:hRule="atLeast"/>
        </w:trPr>
        <w:tc>
          <w:tcPr>
            <w:tcW w:w="3627" w:type="dxa"/>
            <w:gridSpan w:val="2"/>
          </w:tcPr>
          <w:p>
            <w:pPr>
              <w:pStyle w:val="TableParagraph"/>
              <w:spacing w:before="37"/>
              <w:ind w:left="107"/>
              <w:rPr>
                <w:rFonts w:ascii="SimSun" w:eastAsia="SimSun" w:hint="eastAsia"/>
                <w:sz w:val="21"/>
              </w:rPr>
            </w:pPr>
            <w:r>
              <w:rPr>
                <w:rFonts w:ascii="SimSun" w:eastAsia="SimSun" w:hint="eastAsia"/>
                <w:sz w:val="21"/>
              </w:rPr>
              <w:t>中信证券股份有限公司</w:t>
            </w:r>
          </w:p>
        </w:tc>
        <w:tc>
          <w:tcPr>
            <w:tcW w:w="3662" w:type="dxa"/>
            <w:gridSpan w:val="3"/>
          </w:tcPr>
          <w:p>
            <w:pPr>
              <w:pStyle w:val="TableParagraph"/>
              <w:spacing w:before="43"/>
              <w:ind w:right="94"/>
              <w:jc w:val="right"/>
              <w:rPr>
                <w:sz w:val="21"/>
              </w:rPr>
            </w:pPr>
            <w:r>
              <w:rPr>
                <w:sz w:val="21"/>
              </w:rPr>
              <w:t>49,630,220</w:t>
            </w:r>
          </w:p>
        </w:tc>
        <w:tc>
          <w:tcPr>
            <w:tcW w:w="1567" w:type="dxa"/>
            <w:gridSpan w:val="2"/>
          </w:tcPr>
          <w:p>
            <w:pPr>
              <w:pStyle w:val="TableParagraph"/>
              <w:spacing w:before="37"/>
              <w:ind w:left="154"/>
              <w:rPr>
                <w:rFonts w:ascii="SimSun" w:eastAsia="SimSun" w:hint="eastAsia"/>
                <w:sz w:val="21"/>
              </w:rPr>
            </w:pPr>
            <w:r>
              <w:rPr>
                <w:rFonts w:ascii="SimSun" w:eastAsia="SimSun" w:hint="eastAsia"/>
                <w:sz w:val="21"/>
              </w:rPr>
              <w:t>人民币普通股</w:t>
            </w:r>
          </w:p>
        </w:tc>
        <w:tc>
          <w:tcPr>
            <w:tcW w:w="1576" w:type="dxa"/>
            <w:gridSpan w:val="2"/>
          </w:tcPr>
          <w:p>
            <w:pPr>
              <w:pStyle w:val="TableParagraph"/>
              <w:spacing w:before="43"/>
              <w:ind w:left="527"/>
              <w:rPr>
                <w:sz w:val="21"/>
              </w:rPr>
            </w:pPr>
            <w:r>
              <w:rPr>
                <w:sz w:val="21"/>
              </w:rPr>
              <w:t>49,630,220</w:t>
            </w:r>
          </w:p>
        </w:tc>
      </w:tr>
      <w:tr>
        <w:trPr>
          <w:trHeight w:val="340" w:hRule="atLeast"/>
        </w:trPr>
        <w:tc>
          <w:tcPr>
            <w:tcW w:w="3627" w:type="dxa"/>
            <w:gridSpan w:val="2"/>
          </w:tcPr>
          <w:p>
            <w:pPr>
              <w:pStyle w:val="TableParagraph"/>
              <w:spacing w:before="34"/>
              <w:ind w:left="107"/>
              <w:rPr>
                <w:rFonts w:ascii="SimSun" w:eastAsia="SimSun" w:hint="eastAsia"/>
                <w:sz w:val="21"/>
              </w:rPr>
            </w:pPr>
            <w:r>
              <w:rPr>
                <w:rFonts w:ascii="SimSun" w:eastAsia="SimSun" w:hint="eastAsia"/>
                <w:sz w:val="21"/>
              </w:rPr>
              <w:t>张龙</w:t>
            </w:r>
          </w:p>
        </w:tc>
        <w:tc>
          <w:tcPr>
            <w:tcW w:w="3662" w:type="dxa"/>
            <w:gridSpan w:val="3"/>
          </w:tcPr>
          <w:p>
            <w:pPr>
              <w:pStyle w:val="TableParagraph"/>
              <w:spacing w:before="43"/>
              <w:ind w:right="94"/>
              <w:jc w:val="right"/>
              <w:rPr>
                <w:sz w:val="21"/>
              </w:rPr>
            </w:pPr>
            <w:r>
              <w:rPr>
                <w:sz w:val="21"/>
              </w:rPr>
              <w:t>44,844,146</w:t>
            </w:r>
          </w:p>
        </w:tc>
        <w:tc>
          <w:tcPr>
            <w:tcW w:w="1567" w:type="dxa"/>
            <w:gridSpan w:val="2"/>
          </w:tcPr>
          <w:p>
            <w:pPr>
              <w:pStyle w:val="TableParagraph"/>
              <w:spacing w:before="34"/>
              <w:ind w:left="154"/>
              <w:rPr>
                <w:rFonts w:ascii="SimSun" w:eastAsia="SimSun" w:hint="eastAsia"/>
                <w:sz w:val="21"/>
              </w:rPr>
            </w:pPr>
            <w:r>
              <w:rPr>
                <w:rFonts w:ascii="SimSun" w:eastAsia="SimSun" w:hint="eastAsia"/>
                <w:sz w:val="21"/>
              </w:rPr>
              <w:t>人民币普通股</w:t>
            </w:r>
          </w:p>
        </w:tc>
        <w:tc>
          <w:tcPr>
            <w:tcW w:w="1576" w:type="dxa"/>
            <w:gridSpan w:val="2"/>
          </w:tcPr>
          <w:p>
            <w:pPr>
              <w:pStyle w:val="TableParagraph"/>
              <w:spacing w:before="43"/>
              <w:ind w:left="527"/>
              <w:rPr>
                <w:sz w:val="21"/>
              </w:rPr>
            </w:pPr>
            <w:r>
              <w:rPr>
                <w:sz w:val="21"/>
              </w:rPr>
              <w:t>44,844,146</w:t>
            </w:r>
          </w:p>
        </w:tc>
      </w:tr>
      <w:tr>
        <w:trPr>
          <w:trHeight w:val="544" w:hRule="atLeast"/>
        </w:trPr>
        <w:tc>
          <w:tcPr>
            <w:tcW w:w="3627" w:type="dxa"/>
            <w:gridSpan w:val="2"/>
          </w:tcPr>
          <w:p>
            <w:pPr>
              <w:pStyle w:val="TableParagraph"/>
              <w:spacing w:before="1"/>
              <w:ind w:left="107"/>
              <w:rPr>
                <w:rFonts w:ascii="SimSun" w:eastAsia="SimSun" w:hint="eastAsia"/>
                <w:sz w:val="21"/>
              </w:rPr>
            </w:pPr>
            <w:r>
              <w:rPr>
                <w:rFonts w:ascii="SimSun" w:eastAsia="SimSun" w:hint="eastAsia"/>
                <w:sz w:val="21"/>
              </w:rPr>
              <w:t>中国银行股份有限公司－易方达供给</w:t>
            </w:r>
          </w:p>
          <w:p>
            <w:pPr>
              <w:pStyle w:val="TableParagraph"/>
              <w:spacing w:line="250" w:lineRule="exact" w:before="4"/>
              <w:ind w:left="107"/>
              <w:rPr>
                <w:rFonts w:ascii="SimSun" w:eastAsia="SimSun" w:hint="eastAsia"/>
                <w:sz w:val="21"/>
              </w:rPr>
            </w:pPr>
            <w:r>
              <w:rPr>
                <w:rFonts w:ascii="SimSun" w:eastAsia="SimSun" w:hint="eastAsia"/>
                <w:sz w:val="21"/>
              </w:rPr>
              <w:t>改革灵活配置混合型证券投资基金</w:t>
            </w:r>
          </w:p>
        </w:tc>
        <w:tc>
          <w:tcPr>
            <w:tcW w:w="3662" w:type="dxa"/>
            <w:gridSpan w:val="3"/>
          </w:tcPr>
          <w:p>
            <w:pPr>
              <w:pStyle w:val="TableParagraph"/>
              <w:spacing w:before="144"/>
              <w:ind w:right="94"/>
              <w:jc w:val="right"/>
              <w:rPr>
                <w:sz w:val="21"/>
              </w:rPr>
            </w:pPr>
            <w:r>
              <w:rPr>
                <w:sz w:val="21"/>
              </w:rPr>
              <w:t>42,718,572</w:t>
            </w:r>
          </w:p>
        </w:tc>
        <w:tc>
          <w:tcPr>
            <w:tcW w:w="1567" w:type="dxa"/>
            <w:gridSpan w:val="2"/>
          </w:tcPr>
          <w:p>
            <w:pPr>
              <w:pStyle w:val="TableParagraph"/>
              <w:spacing w:before="138"/>
              <w:ind w:left="154"/>
              <w:rPr>
                <w:rFonts w:ascii="SimSun" w:eastAsia="SimSun" w:hint="eastAsia"/>
                <w:sz w:val="21"/>
              </w:rPr>
            </w:pPr>
            <w:r>
              <w:rPr>
                <w:rFonts w:ascii="SimSun" w:eastAsia="SimSun" w:hint="eastAsia"/>
                <w:sz w:val="21"/>
              </w:rPr>
              <w:t>人民币普通股</w:t>
            </w:r>
          </w:p>
        </w:tc>
        <w:tc>
          <w:tcPr>
            <w:tcW w:w="1576" w:type="dxa"/>
            <w:gridSpan w:val="2"/>
          </w:tcPr>
          <w:p>
            <w:pPr>
              <w:pStyle w:val="TableParagraph"/>
              <w:spacing w:before="144"/>
              <w:ind w:left="527"/>
              <w:rPr>
                <w:sz w:val="21"/>
              </w:rPr>
            </w:pPr>
            <w:r>
              <w:rPr>
                <w:sz w:val="21"/>
              </w:rPr>
              <w:t>42,718,572</w:t>
            </w:r>
          </w:p>
        </w:tc>
      </w:tr>
      <w:tr>
        <w:trPr>
          <w:trHeight w:val="544" w:hRule="atLeast"/>
        </w:trPr>
        <w:tc>
          <w:tcPr>
            <w:tcW w:w="3627" w:type="dxa"/>
            <w:gridSpan w:val="2"/>
          </w:tcPr>
          <w:p>
            <w:pPr>
              <w:pStyle w:val="TableParagraph"/>
              <w:spacing w:before="1"/>
              <w:ind w:left="107"/>
              <w:rPr>
                <w:rFonts w:ascii="SimSun" w:eastAsia="SimSun" w:hint="eastAsia"/>
                <w:sz w:val="21"/>
              </w:rPr>
            </w:pPr>
            <w:r>
              <w:rPr>
                <w:rFonts w:ascii="SimSun" w:eastAsia="SimSun" w:hint="eastAsia"/>
                <w:sz w:val="21"/>
              </w:rPr>
              <w:t>中国人寿保险股份有限公司－传统－</w:t>
            </w:r>
          </w:p>
          <w:p>
            <w:pPr>
              <w:pStyle w:val="TableParagraph"/>
              <w:spacing w:line="250" w:lineRule="exact" w:before="4"/>
              <w:ind w:left="107"/>
              <w:rPr>
                <w:rFonts w:ascii="SimSun" w:eastAsia="SimSun" w:hint="eastAsia"/>
                <w:sz w:val="21"/>
              </w:rPr>
            </w:pPr>
            <w:r>
              <w:rPr>
                <w:rFonts w:ascii="SimSun" w:eastAsia="SimSun" w:hint="eastAsia"/>
                <w:sz w:val="21"/>
              </w:rPr>
              <w:t>普通保险产品－</w:t>
            </w:r>
            <w:r>
              <w:rPr>
                <w:sz w:val="21"/>
              </w:rPr>
              <w:t>005L</w:t>
            </w:r>
            <w:r>
              <w:rPr>
                <w:rFonts w:ascii="SimSun" w:eastAsia="SimSun" w:hint="eastAsia"/>
                <w:sz w:val="21"/>
              </w:rPr>
              <w:t>－</w:t>
            </w:r>
            <w:r>
              <w:rPr>
                <w:sz w:val="21"/>
              </w:rPr>
              <w:t>CT001 </w:t>
            </w:r>
            <w:r>
              <w:rPr>
                <w:rFonts w:ascii="SimSun" w:eastAsia="SimSun" w:hint="eastAsia"/>
                <w:sz w:val="21"/>
              </w:rPr>
              <w:t>沪</w:t>
            </w:r>
          </w:p>
        </w:tc>
        <w:tc>
          <w:tcPr>
            <w:tcW w:w="3662" w:type="dxa"/>
            <w:gridSpan w:val="3"/>
          </w:tcPr>
          <w:p>
            <w:pPr>
              <w:pStyle w:val="TableParagraph"/>
              <w:spacing w:before="144"/>
              <w:ind w:right="94"/>
              <w:jc w:val="right"/>
              <w:rPr>
                <w:sz w:val="21"/>
              </w:rPr>
            </w:pPr>
            <w:r>
              <w:rPr>
                <w:sz w:val="21"/>
              </w:rPr>
              <w:t>26,711,441</w:t>
            </w:r>
          </w:p>
        </w:tc>
        <w:tc>
          <w:tcPr>
            <w:tcW w:w="1567" w:type="dxa"/>
            <w:gridSpan w:val="2"/>
          </w:tcPr>
          <w:p>
            <w:pPr>
              <w:pStyle w:val="TableParagraph"/>
              <w:spacing w:before="138"/>
              <w:ind w:left="154"/>
              <w:rPr>
                <w:rFonts w:ascii="SimSun" w:eastAsia="SimSun" w:hint="eastAsia"/>
                <w:sz w:val="21"/>
              </w:rPr>
            </w:pPr>
            <w:r>
              <w:rPr>
                <w:rFonts w:ascii="SimSun" w:eastAsia="SimSun" w:hint="eastAsia"/>
                <w:sz w:val="21"/>
              </w:rPr>
              <w:t>人民币普通股</w:t>
            </w:r>
          </w:p>
        </w:tc>
        <w:tc>
          <w:tcPr>
            <w:tcW w:w="1576" w:type="dxa"/>
            <w:gridSpan w:val="2"/>
          </w:tcPr>
          <w:p>
            <w:pPr>
              <w:pStyle w:val="TableParagraph"/>
              <w:spacing w:before="144"/>
              <w:ind w:left="527"/>
              <w:rPr>
                <w:sz w:val="21"/>
              </w:rPr>
            </w:pPr>
            <w:r>
              <w:rPr>
                <w:sz w:val="21"/>
              </w:rPr>
              <w:t>26,711,441</w:t>
            </w:r>
          </w:p>
        </w:tc>
      </w:tr>
      <w:tr>
        <w:trPr>
          <w:trHeight w:val="340" w:hRule="atLeast"/>
        </w:trPr>
        <w:tc>
          <w:tcPr>
            <w:tcW w:w="3627" w:type="dxa"/>
            <w:gridSpan w:val="2"/>
          </w:tcPr>
          <w:p>
            <w:pPr>
              <w:pStyle w:val="TableParagraph"/>
              <w:spacing w:before="37"/>
              <w:ind w:left="107"/>
              <w:rPr>
                <w:rFonts w:ascii="SimSun" w:eastAsia="SimSun" w:hint="eastAsia"/>
                <w:sz w:val="21"/>
              </w:rPr>
            </w:pPr>
            <w:r>
              <w:rPr>
                <w:rFonts w:ascii="SimSun" w:eastAsia="SimSun" w:hint="eastAsia"/>
                <w:sz w:val="21"/>
              </w:rPr>
              <w:t>党彦峰</w:t>
            </w:r>
          </w:p>
        </w:tc>
        <w:tc>
          <w:tcPr>
            <w:tcW w:w="3662" w:type="dxa"/>
            <w:gridSpan w:val="3"/>
          </w:tcPr>
          <w:p>
            <w:pPr>
              <w:pStyle w:val="TableParagraph"/>
              <w:spacing w:before="43"/>
              <w:ind w:right="94"/>
              <w:jc w:val="right"/>
              <w:rPr>
                <w:sz w:val="21"/>
              </w:rPr>
            </w:pPr>
            <w:r>
              <w:rPr>
                <w:sz w:val="21"/>
              </w:rPr>
              <w:t>26,250,002</w:t>
            </w:r>
          </w:p>
        </w:tc>
        <w:tc>
          <w:tcPr>
            <w:tcW w:w="1567" w:type="dxa"/>
            <w:gridSpan w:val="2"/>
          </w:tcPr>
          <w:p>
            <w:pPr>
              <w:pStyle w:val="TableParagraph"/>
              <w:spacing w:before="37"/>
              <w:ind w:left="154"/>
              <w:rPr>
                <w:rFonts w:ascii="SimSun" w:eastAsia="SimSun" w:hint="eastAsia"/>
                <w:sz w:val="21"/>
              </w:rPr>
            </w:pPr>
            <w:r>
              <w:rPr>
                <w:rFonts w:ascii="SimSun" w:eastAsia="SimSun" w:hint="eastAsia"/>
                <w:sz w:val="21"/>
              </w:rPr>
              <w:t>人民币普通股</w:t>
            </w:r>
          </w:p>
        </w:tc>
        <w:tc>
          <w:tcPr>
            <w:tcW w:w="1576" w:type="dxa"/>
            <w:gridSpan w:val="2"/>
          </w:tcPr>
          <w:p>
            <w:pPr>
              <w:pStyle w:val="TableParagraph"/>
              <w:spacing w:before="43"/>
              <w:ind w:left="527"/>
              <w:rPr>
                <w:sz w:val="21"/>
              </w:rPr>
            </w:pPr>
            <w:r>
              <w:rPr>
                <w:sz w:val="21"/>
              </w:rPr>
              <w:t>26,250,002</w:t>
            </w:r>
          </w:p>
        </w:tc>
      </w:tr>
      <w:tr>
        <w:trPr>
          <w:trHeight w:val="340" w:hRule="atLeast"/>
        </w:trPr>
        <w:tc>
          <w:tcPr>
            <w:tcW w:w="3627" w:type="dxa"/>
            <w:gridSpan w:val="2"/>
          </w:tcPr>
          <w:p>
            <w:pPr>
              <w:pStyle w:val="TableParagraph"/>
              <w:spacing w:before="34"/>
              <w:ind w:left="107"/>
              <w:rPr>
                <w:rFonts w:ascii="SimSun" w:eastAsia="SimSun" w:hint="eastAsia"/>
                <w:sz w:val="21"/>
              </w:rPr>
            </w:pPr>
            <w:r>
              <w:rPr>
                <w:rFonts w:ascii="SimSun" w:eastAsia="SimSun" w:hint="eastAsia"/>
                <w:sz w:val="21"/>
              </w:rPr>
              <w:t>全国社保基金五零二组合</w:t>
            </w:r>
          </w:p>
        </w:tc>
        <w:tc>
          <w:tcPr>
            <w:tcW w:w="3662" w:type="dxa"/>
            <w:gridSpan w:val="3"/>
          </w:tcPr>
          <w:p>
            <w:pPr>
              <w:pStyle w:val="TableParagraph"/>
              <w:spacing w:before="43"/>
              <w:ind w:right="94"/>
              <w:jc w:val="right"/>
              <w:rPr>
                <w:sz w:val="21"/>
              </w:rPr>
            </w:pPr>
            <w:r>
              <w:rPr>
                <w:sz w:val="21"/>
              </w:rPr>
              <w:t>23,904,173</w:t>
            </w:r>
          </w:p>
        </w:tc>
        <w:tc>
          <w:tcPr>
            <w:tcW w:w="1567" w:type="dxa"/>
            <w:gridSpan w:val="2"/>
          </w:tcPr>
          <w:p>
            <w:pPr>
              <w:pStyle w:val="TableParagraph"/>
              <w:spacing w:before="34"/>
              <w:ind w:left="154"/>
              <w:rPr>
                <w:rFonts w:ascii="SimSun" w:eastAsia="SimSun" w:hint="eastAsia"/>
                <w:sz w:val="21"/>
              </w:rPr>
            </w:pPr>
            <w:r>
              <w:rPr>
                <w:rFonts w:ascii="SimSun" w:eastAsia="SimSun" w:hint="eastAsia"/>
                <w:sz w:val="21"/>
              </w:rPr>
              <w:t>人民币普通股</w:t>
            </w:r>
          </w:p>
        </w:tc>
        <w:tc>
          <w:tcPr>
            <w:tcW w:w="1576" w:type="dxa"/>
            <w:gridSpan w:val="2"/>
          </w:tcPr>
          <w:p>
            <w:pPr>
              <w:pStyle w:val="TableParagraph"/>
              <w:spacing w:before="43"/>
              <w:ind w:left="527"/>
              <w:rPr>
                <w:sz w:val="21"/>
              </w:rPr>
            </w:pPr>
            <w:r>
              <w:rPr>
                <w:sz w:val="21"/>
              </w:rPr>
              <w:t>23,904,173</w:t>
            </w:r>
          </w:p>
        </w:tc>
      </w:tr>
      <w:tr>
        <w:trPr>
          <w:trHeight w:val="544" w:hRule="atLeast"/>
        </w:trPr>
        <w:tc>
          <w:tcPr>
            <w:tcW w:w="3627" w:type="dxa"/>
            <w:gridSpan w:val="2"/>
          </w:tcPr>
          <w:p>
            <w:pPr>
              <w:pStyle w:val="TableParagraph"/>
              <w:spacing w:before="1"/>
              <w:ind w:left="107"/>
              <w:rPr>
                <w:rFonts w:ascii="SimSun" w:eastAsia="SimSun" w:hint="eastAsia"/>
                <w:sz w:val="21"/>
              </w:rPr>
            </w:pPr>
            <w:r>
              <w:rPr>
                <w:rFonts w:ascii="SimSun" w:eastAsia="SimSun" w:hint="eastAsia"/>
                <w:sz w:val="21"/>
              </w:rPr>
              <w:t>泰康人寿保险有限责任公司－传统－</w:t>
            </w:r>
          </w:p>
          <w:p>
            <w:pPr>
              <w:pStyle w:val="TableParagraph"/>
              <w:spacing w:line="250" w:lineRule="exact" w:before="4"/>
              <w:ind w:left="107"/>
              <w:rPr>
                <w:rFonts w:ascii="SimSun" w:eastAsia="SimSun" w:hint="eastAsia"/>
                <w:sz w:val="21"/>
              </w:rPr>
            </w:pPr>
            <w:r>
              <w:rPr>
                <w:rFonts w:ascii="SimSun" w:eastAsia="SimSun" w:hint="eastAsia"/>
                <w:sz w:val="21"/>
              </w:rPr>
              <w:t>普通保险产品－</w:t>
            </w:r>
            <w:r>
              <w:rPr>
                <w:sz w:val="21"/>
              </w:rPr>
              <w:t>019L</w:t>
            </w:r>
            <w:r>
              <w:rPr>
                <w:rFonts w:ascii="SimSun" w:eastAsia="SimSun" w:hint="eastAsia"/>
                <w:sz w:val="21"/>
              </w:rPr>
              <w:t>－</w:t>
            </w:r>
            <w:r>
              <w:rPr>
                <w:sz w:val="21"/>
              </w:rPr>
              <w:t>CT001 </w:t>
            </w:r>
            <w:r>
              <w:rPr>
                <w:rFonts w:ascii="SimSun" w:eastAsia="SimSun" w:hint="eastAsia"/>
                <w:sz w:val="21"/>
              </w:rPr>
              <w:t>沪</w:t>
            </w:r>
          </w:p>
        </w:tc>
        <w:tc>
          <w:tcPr>
            <w:tcW w:w="3662" w:type="dxa"/>
            <w:gridSpan w:val="3"/>
          </w:tcPr>
          <w:p>
            <w:pPr>
              <w:pStyle w:val="TableParagraph"/>
              <w:spacing w:before="144"/>
              <w:ind w:right="94"/>
              <w:jc w:val="right"/>
              <w:rPr>
                <w:sz w:val="21"/>
              </w:rPr>
            </w:pPr>
            <w:r>
              <w:rPr>
                <w:sz w:val="21"/>
              </w:rPr>
              <w:t>22,882,200</w:t>
            </w:r>
          </w:p>
        </w:tc>
        <w:tc>
          <w:tcPr>
            <w:tcW w:w="1567" w:type="dxa"/>
            <w:gridSpan w:val="2"/>
          </w:tcPr>
          <w:p>
            <w:pPr>
              <w:pStyle w:val="TableParagraph"/>
              <w:spacing w:before="138"/>
              <w:ind w:left="154"/>
              <w:rPr>
                <w:rFonts w:ascii="SimSun" w:eastAsia="SimSun" w:hint="eastAsia"/>
                <w:sz w:val="21"/>
              </w:rPr>
            </w:pPr>
            <w:r>
              <w:rPr>
                <w:rFonts w:ascii="SimSun" w:eastAsia="SimSun" w:hint="eastAsia"/>
                <w:sz w:val="21"/>
              </w:rPr>
              <w:t>人民币普通股</w:t>
            </w:r>
          </w:p>
        </w:tc>
        <w:tc>
          <w:tcPr>
            <w:tcW w:w="1576" w:type="dxa"/>
            <w:gridSpan w:val="2"/>
          </w:tcPr>
          <w:p>
            <w:pPr>
              <w:pStyle w:val="TableParagraph"/>
              <w:spacing w:before="144"/>
              <w:ind w:left="527"/>
              <w:rPr>
                <w:sz w:val="21"/>
              </w:rPr>
            </w:pPr>
            <w:r>
              <w:rPr>
                <w:sz w:val="21"/>
              </w:rPr>
              <w:t>22,882,200</w:t>
            </w:r>
          </w:p>
        </w:tc>
      </w:tr>
      <w:tr>
        <w:trPr>
          <w:trHeight w:val="340" w:hRule="atLeast"/>
        </w:trPr>
        <w:tc>
          <w:tcPr>
            <w:tcW w:w="3627" w:type="dxa"/>
            <w:gridSpan w:val="2"/>
          </w:tcPr>
          <w:p>
            <w:pPr>
              <w:pStyle w:val="TableParagraph"/>
              <w:spacing w:before="35"/>
              <w:ind w:left="107"/>
              <w:rPr>
                <w:rFonts w:ascii="SimSun" w:eastAsia="SimSun" w:hint="eastAsia"/>
                <w:sz w:val="21"/>
              </w:rPr>
            </w:pPr>
            <w:r>
              <w:rPr>
                <w:rFonts w:ascii="SimSun" w:eastAsia="SimSun" w:hint="eastAsia"/>
                <w:sz w:val="21"/>
              </w:rPr>
              <w:t>前十名股东中回购专户情况说明</w:t>
            </w:r>
          </w:p>
        </w:tc>
        <w:tc>
          <w:tcPr>
            <w:tcW w:w="6805" w:type="dxa"/>
            <w:gridSpan w:val="7"/>
          </w:tcPr>
          <w:p>
            <w:pPr>
              <w:pStyle w:val="TableParagraph"/>
              <w:spacing w:before="35"/>
              <w:ind w:left="105"/>
              <w:rPr>
                <w:rFonts w:ascii="SimSun" w:eastAsia="SimSun" w:hint="eastAsia"/>
                <w:sz w:val="21"/>
              </w:rPr>
            </w:pPr>
            <w:r>
              <w:rPr>
                <w:rFonts w:ascii="SimSun" w:eastAsia="SimSun" w:hint="eastAsia"/>
                <w:w w:val="100"/>
                <w:sz w:val="21"/>
              </w:rPr>
              <w:t>无</w:t>
            </w:r>
          </w:p>
        </w:tc>
      </w:tr>
      <w:tr>
        <w:trPr>
          <w:trHeight w:val="544" w:hRule="atLeast"/>
        </w:trPr>
        <w:tc>
          <w:tcPr>
            <w:tcW w:w="3627" w:type="dxa"/>
            <w:gridSpan w:val="2"/>
          </w:tcPr>
          <w:p>
            <w:pPr>
              <w:pStyle w:val="TableParagraph"/>
              <w:spacing w:before="1"/>
              <w:ind w:left="107"/>
              <w:rPr>
                <w:rFonts w:ascii="SimSun" w:eastAsia="SimSun" w:hint="eastAsia"/>
                <w:sz w:val="21"/>
              </w:rPr>
            </w:pPr>
            <w:r>
              <w:rPr>
                <w:rFonts w:ascii="SimSun" w:eastAsia="SimSun" w:hint="eastAsia"/>
                <w:spacing w:val="-14"/>
                <w:sz w:val="21"/>
              </w:rPr>
              <w:t>上述股东委托表决权、受托表决权、放</w:t>
            </w:r>
          </w:p>
          <w:p>
            <w:pPr>
              <w:pStyle w:val="TableParagraph"/>
              <w:spacing w:line="250" w:lineRule="exact" w:before="4"/>
              <w:ind w:left="107"/>
              <w:rPr>
                <w:rFonts w:ascii="SimSun" w:eastAsia="SimSun" w:hint="eastAsia"/>
                <w:sz w:val="21"/>
              </w:rPr>
            </w:pPr>
            <w:r>
              <w:rPr>
                <w:rFonts w:ascii="SimSun" w:eastAsia="SimSun" w:hint="eastAsia"/>
                <w:sz w:val="21"/>
              </w:rPr>
              <w:t>弃表决权的说明</w:t>
            </w:r>
          </w:p>
        </w:tc>
        <w:tc>
          <w:tcPr>
            <w:tcW w:w="6805" w:type="dxa"/>
            <w:gridSpan w:val="7"/>
          </w:tcPr>
          <w:p>
            <w:pPr>
              <w:pStyle w:val="TableParagraph"/>
              <w:spacing w:before="137"/>
              <w:ind w:left="105"/>
              <w:rPr>
                <w:rFonts w:ascii="SimSun" w:eastAsia="SimSun" w:hint="eastAsia"/>
                <w:sz w:val="21"/>
              </w:rPr>
            </w:pPr>
            <w:r>
              <w:rPr>
                <w:rFonts w:ascii="SimSun" w:eastAsia="SimSun" w:hint="eastAsia"/>
                <w:w w:val="100"/>
                <w:sz w:val="21"/>
              </w:rPr>
              <w:t>无</w:t>
            </w:r>
          </w:p>
        </w:tc>
      </w:tr>
      <w:tr>
        <w:trPr>
          <w:trHeight w:val="1634" w:hRule="atLeast"/>
        </w:trPr>
        <w:tc>
          <w:tcPr>
            <w:tcW w:w="3627" w:type="dxa"/>
            <w:gridSpan w:val="2"/>
          </w:tcPr>
          <w:p>
            <w:pPr>
              <w:pStyle w:val="TableParagraph"/>
              <w:rPr>
                <w:rFonts w:ascii="SimSun"/>
                <w:sz w:val="20"/>
              </w:rPr>
            </w:pPr>
          </w:p>
          <w:p>
            <w:pPr>
              <w:pStyle w:val="TableParagraph"/>
              <w:rPr>
                <w:rFonts w:ascii="SimSun"/>
                <w:sz w:val="20"/>
              </w:rPr>
            </w:pPr>
          </w:p>
          <w:p>
            <w:pPr>
              <w:pStyle w:val="TableParagraph"/>
              <w:spacing w:before="170"/>
              <w:ind w:left="107"/>
              <w:rPr>
                <w:rFonts w:ascii="SimSun" w:eastAsia="SimSun" w:hint="eastAsia"/>
                <w:sz w:val="21"/>
              </w:rPr>
            </w:pPr>
            <w:r>
              <w:rPr>
                <w:rFonts w:ascii="SimSun" w:eastAsia="SimSun" w:hint="eastAsia"/>
                <w:sz w:val="21"/>
              </w:rPr>
              <w:t>上述股东关联关系或一致行动的说明</w:t>
            </w:r>
          </w:p>
        </w:tc>
        <w:tc>
          <w:tcPr>
            <w:tcW w:w="6805" w:type="dxa"/>
            <w:gridSpan w:val="7"/>
          </w:tcPr>
          <w:p>
            <w:pPr>
              <w:pStyle w:val="TableParagraph"/>
              <w:spacing w:line="242" w:lineRule="auto" w:before="1"/>
              <w:ind w:left="105" w:right="170"/>
              <w:rPr>
                <w:rFonts w:ascii="SimSun" w:eastAsia="SimSun" w:hint="eastAsia"/>
                <w:sz w:val="21"/>
              </w:rPr>
            </w:pPr>
            <w:r>
              <w:rPr>
                <w:rFonts w:ascii="SimSun" w:eastAsia="SimSun" w:hint="eastAsia"/>
                <w:sz w:val="21"/>
              </w:rPr>
              <w:t>宁夏宝丰集团有限公司系本公司控股股东；党彦宝系本公司实际控制</w:t>
            </w:r>
            <w:r>
              <w:rPr>
                <w:rFonts w:ascii="SimSun" w:eastAsia="SimSun" w:hint="eastAsia"/>
                <w:spacing w:val="1"/>
                <w:sz w:val="21"/>
              </w:rPr>
              <w:t> </w:t>
            </w:r>
            <w:r>
              <w:rPr>
                <w:rFonts w:ascii="SimSun" w:eastAsia="SimSun" w:hint="eastAsia"/>
                <w:sz w:val="21"/>
              </w:rPr>
              <w:t>人；东毅国际集团有限公司为实际控制人控制的企业；宁夏聚汇信股权投资合伙企业（有限合伙）为实际控制人关系密切的家庭成员控制的企业。除此之外，本公司未知上述其他股东之间是否存在关联关系，也未知其他股东之间是否属于《上市公司收购管理办法》中规定的一致行动</w:t>
            </w:r>
          </w:p>
          <w:p>
            <w:pPr>
              <w:pStyle w:val="TableParagraph"/>
              <w:spacing w:line="250" w:lineRule="exact" w:before="4"/>
              <w:ind w:left="105"/>
              <w:rPr>
                <w:rFonts w:ascii="SimSun" w:eastAsia="SimSun" w:hint="eastAsia"/>
                <w:sz w:val="21"/>
              </w:rPr>
            </w:pPr>
            <w:r>
              <w:rPr>
                <w:rFonts w:ascii="SimSun" w:eastAsia="SimSun" w:hint="eastAsia"/>
                <w:sz w:val="21"/>
              </w:rPr>
              <w:t>人。</w:t>
            </w:r>
          </w:p>
        </w:tc>
      </w:tr>
      <w:tr>
        <w:trPr>
          <w:trHeight w:val="544" w:hRule="atLeast"/>
        </w:trPr>
        <w:tc>
          <w:tcPr>
            <w:tcW w:w="3627" w:type="dxa"/>
            <w:gridSpan w:val="2"/>
          </w:tcPr>
          <w:p>
            <w:pPr>
              <w:pStyle w:val="TableParagraph"/>
              <w:spacing w:before="1"/>
              <w:ind w:left="107"/>
              <w:rPr>
                <w:rFonts w:ascii="SimSun" w:eastAsia="SimSun" w:hint="eastAsia"/>
                <w:sz w:val="21"/>
              </w:rPr>
            </w:pPr>
            <w:r>
              <w:rPr>
                <w:rFonts w:ascii="SimSun" w:eastAsia="SimSun" w:hint="eastAsia"/>
                <w:sz w:val="21"/>
              </w:rPr>
              <w:t>表决权恢复的优先股股东及持股数量</w:t>
            </w:r>
          </w:p>
          <w:p>
            <w:pPr>
              <w:pStyle w:val="TableParagraph"/>
              <w:spacing w:line="250" w:lineRule="exact" w:before="4"/>
              <w:ind w:left="107"/>
              <w:rPr>
                <w:rFonts w:ascii="SimSun" w:eastAsia="SimSun" w:hint="eastAsia"/>
                <w:sz w:val="21"/>
              </w:rPr>
            </w:pPr>
            <w:r>
              <w:rPr>
                <w:rFonts w:ascii="SimSun" w:eastAsia="SimSun" w:hint="eastAsia"/>
                <w:sz w:val="21"/>
              </w:rPr>
              <w:t>的说明</w:t>
            </w:r>
          </w:p>
        </w:tc>
        <w:tc>
          <w:tcPr>
            <w:tcW w:w="6805" w:type="dxa"/>
            <w:gridSpan w:val="7"/>
          </w:tcPr>
          <w:p>
            <w:pPr>
              <w:pStyle w:val="TableParagraph"/>
              <w:spacing w:before="137"/>
              <w:ind w:left="105"/>
              <w:rPr>
                <w:rFonts w:ascii="SimSun" w:eastAsia="SimSun" w:hint="eastAsia"/>
                <w:sz w:val="21"/>
              </w:rPr>
            </w:pPr>
            <w:r>
              <w:rPr>
                <w:rFonts w:ascii="SimSun" w:eastAsia="SimSun" w:hint="eastAsia"/>
                <w:w w:val="100"/>
                <w:sz w:val="21"/>
              </w:rPr>
              <w:t>无</w:t>
            </w:r>
          </w:p>
        </w:tc>
      </w:tr>
    </w:tbl>
    <w:p>
      <w:pPr>
        <w:pStyle w:val="Heading2"/>
        <w:tabs>
          <w:tab w:pos="3998" w:val="left" w:leader="none"/>
        </w:tabs>
        <w:ind w:left="1118"/>
      </w:pPr>
      <w:r>
        <w:rPr/>
        <w:t> </w:t>
        <w:tab/>
        <w:t> </w:t>
      </w:r>
    </w:p>
    <w:p>
      <w:pPr>
        <w:spacing w:after="0"/>
        <w:sectPr>
          <w:pgSz w:w="11910" w:h="16840"/>
          <w:pgMar w:header="880" w:footer="1193" w:top="1460" w:bottom="1380" w:left="680" w:right="440"/>
        </w:sectPr>
      </w:pPr>
    </w:p>
    <w:p>
      <w:pPr>
        <w:pStyle w:val="BodyText"/>
        <w:spacing w:before="61"/>
        <w:ind w:left="1118"/>
      </w:pPr>
      <w:r>
        <w:rPr>
          <w:spacing w:val="-1"/>
        </w:rPr>
        <w:t>前十名有限售条件股东持股数量及限售条件</w:t>
      </w:r>
      <w:r>
        <w:rPr/>
        <w:t> </w:t>
      </w:r>
    </w:p>
    <w:p>
      <w:pPr>
        <w:pStyle w:val="BodyText"/>
        <w:spacing w:before="5"/>
        <w:ind w:left="1118"/>
      </w:pPr>
      <w:r>
        <w:rPr>
          <w:spacing w:val="-1"/>
        </w:rPr>
        <w:t>√适用 □不适用</w:t>
      </w:r>
      <w:r>
        <w:rPr>
          <w:spacing w:val="-3"/>
        </w:rPr>
        <w:t> </w:t>
      </w:r>
      <w:r>
        <w:rPr/>
        <w:t> </w:t>
      </w:r>
    </w:p>
    <w:p>
      <w:pPr>
        <w:pStyle w:val="BodyText"/>
        <w:spacing w:before="2" w:after="4"/>
        <w:ind w:left="9111"/>
      </w:pPr>
      <w:r>
        <w:rPr>
          <w:spacing w:val="-1"/>
        </w:rPr>
        <w:t>单位：股</w:t>
      </w:r>
      <w:r>
        <w:rPr/>
        <w:t> </w:t>
      </w:r>
    </w:p>
    <w:tbl>
      <w:tblPr>
        <w:tblW w:w="0" w:type="auto"/>
        <w:jc w:val="left"/>
        <w:tblInd w:w="1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36"/>
        <w:gridCol w:w="3188"/>
        <w:gridCol w:w="1649"/>
        <w:gridCol w:w="1171"/>
        <w:gridCol w:w="1162"/>
        <w:gridCol w:w="1017"/>
      </w:tblGrid>
      <w:tr>
        <w:trPr>
          <w:trHeight w:val="544" w:hRule="atLeast"/>
        </w:trPr>
        <w:tc>
          <w:tcPr>
            <w:tcW w:w="636" w:type="dxa"/>
            <w:vMerge w:val="restart"/>
            <w:shd w:val="clear" w:color="auto" w:fill="D9D9D9"/>
          </w:tcPr>
          <w:p>
            <w:pPr>
              <w:pStyle w:val="TableParagraph"/>
              <w:rPr>
                <w:rFonts w:ascii="SimSun"/>
                <w:sz w:val="20"/>
              </w:rPr>
            </w:pPr>
          </w:p>
          <w:p>
            <w:pPr>
              <w:pStyle w:val="TableParagraph"/>
              <w:spacing w:before="12"/>
              <w:rPr>
                <w:rFonts w:ascii="SimSun"/>
                <w:sz w:val="22"/>
              </w:rPr>
            </w:pPr>
          </w:p>
          <w:p>
            <w:pPr>
              <w:pStyle w:val="TableParagraph"/>
              <w:ind w:left="124"/>
              <w:rPr>
                <w:rFonts w:ascii="SimSun" w:eastAsia="SimSun" w:hint="eastAsia"/>
                <w:sz w:val="21"/>
              </w:rPr>
            </w:pPr>
            <w:r>
              <w:rPr>
                <w:rFonts w:ascii="SimSun" w:eastAsia="SimSun" w:hint="eastAsia"/>
                <w:sz w:val="21"/>
              </w:rPr>
              <w:t>序号</w:t>
            </w:r>
          </w:p>
        </w:tc>
        <w:tc>
          <w:tcPr>
            <w:tcW w:w="3188" w:type="dxa"/>
            <w:vMerge w:val="restart"/>
            <w:shd w:val="clear" w:color="auto" w:fill="D9D9D9"/>
          </w:tcPr>
          <w:p>
            <w:pPr>
              <w:pStyle w:val="TableParagraph"/>
              <w:rPr>
                <w:rFonts w:ascii="SimSun"/>
                <w:sz w:val="20"/>
              </w:rPr>
            </w:pPr>
          </w:p>
          <w:p>
            <w:pPr>
              <w:pStyle w:val="TableParagraph"/>
              <w:spacing w:before="12"/>
              <w:rPr>
                <w:rFonts w:ascii="SimSun"/>
                <w:sz w:val="22"/>
              </w:rPr>
            </w:pPr>
          </w:p>
          <w:p>
            <w:pPr>
              <w:pStyle w:val="TableParagraph"/>
              <w:ind w:left="642"/>
              <w:rPr>
                <w:rFonts w:ascii="SimSun" w:eastAsia="SimSun" w:hint="eastAsia"/>
                <w:sz w:val="21"/>
              </w:rPr>
            </w:pPr>
            <w:r>
              <w:rPr>
                <w:rFonts w:ascii="SimSun" w:eastAsia="SimSun" w:hint="eastAsia"/>
                <w:sz w:val="21"/>
              </w:rPr>
              <w:t>有限售条件股东名称</w:t>
            </w:r>
          </w:p>
        </w:tc>
        <w:tc>
          <w:tcPr>
            <w:tcW w:w="1649" w:type="dxa"/>
            <w:vMerge w:val="restart"/>
            <w:shd w:val="clear" w:color="auto" w:fill="D9D9D9"/>
          </w:tcPr>
          <w:p>
            <w:pPr>
              <w:pStyle w:val="TableParagraph"/>
              <w:rPr>
                <w:rFonts w:ascii="SimSun"/>
                <w:sz w:val="20"/>
              </w:rPr>
            </w:pPr>
          </w:p>
          <w:p>
            <w:pPr>
              <w:pStyle w:val="TableParagraph"/>
              <w:spacing w:line="244" w:lineRule="auto" w:before="157"/>
              <w:ind w:left="191" w:right="178"/>
              <w:rPr>
                <w:rFonts w:ascii="SimSun" w:eastAsia="SimSun" w:hint="eastAsia"/>
                <w:sz w:val="21"/>
              </w:rPr>
            </w:pPr>
            <w:r>
              <w:rPr>
                <w:rFonts w:ascii="SimSun" w:eastAsia="SimSun" w:hint="eastAsia"/>
                <w:sz w:val="21"/>
              </w:rPr>
              <w:t>持有的有限售条件股份数量</w:t>
            </w:r>
          </w:p>
        </w:tc>
        <w:tc>
          <w:tcPr>
            <w:tcW w:w="2333" w:type="dxa"/>
            <w:gridSpan w:val="2"/>
            <w:shd w:val="clear" w:color="auto" w:fill="D9D9D9"/>
          </w:tcPr>
          <w:p>
            <w:pPr>
              <w:pStyle w:val="TableParagraph"/>
              <w:spacing w:before="1"/>
              <w:ind w:left="94" w:right="88"/>
              <w:jc w:val="center"/>
              <w:rPr>
                <w:rFonts w:ascii="SimSun" w:eastAsia="SimSun" w:hint="eastAsia"/>
                <w:sz w:val="21"/>
              </w:rPr>
            </w:pPr>
            <w:r>
              <w:rPr>
                <w:rFonts w:ascii="SimSun" w:eastAsia="SimSun" w:hint="eastAsia"/>
                <w:sz w:val="21"/>
              </w:rPr>
              <w:t>有限售条件股份可上市</w:t>
            </w:r>
          </w:p>
          <w:p>
            <w:pPr>
              <w:pStyle w:val="TableParagraph"/>
              <w:spacing w:line="252" w:lineRule="exact" w:before="2"/>
              <w:ind w:left="92" w:right="88"/>
              <w:jc w:val="center"/>
              <w:rPr>
                <w:rFonts w:ascii="SimSun" w:eastAsia="SimSun" w:hint="eastAsia"/>
                <w:sz w:val="21"/>
              </w:rPr>
            </w:pPr>
            <w:r>
              <w:rPr>
                <w:rFonts w:ascii="SimSun" w:eastAsia="SimSun" w:hint="eastAsia"/>
                <w:sz w:val="21"/>
              </w:rPr>
              <w:t>交易情况</w:t>
            </w:r>
          </w:p>
        </w:tc>
        <w:tc>
          <w:tcPr>
            <w:tcW w:w="1017" w:type="dxa"/>
            <w:vMerge w:val="restart"/>
            <w:shd w:val="clear" w:color="auto" w:fill="D9D9D9"/>
          </w:tcPr>
          <w:p>
            <w:pPr>
              <w:pStyle w:val="TableParagraph"/>
              <w:rPr>
                <w:rFonts w:ascii="SimSun"/>
                <w:sz w:val="20"/>
              </w:rPr>
            </w:pPr>
          </w:p>
          <w:p>
            <w:pPr>
              <w:pStyle w:val="TableParagraph"/>
              <w:spacing w:line="244" w:lineRule="auto" w:before="157"/>
              <w:ind w:left="403" w:right="179" w:hanging="212"/>
              <w:rPr>
                <w:rFonts w:ascii="SimSun" w:eastAsia="SimSun" w:hint="eastAsia"/>
                <w:sz w:val="21"/>
              </w:rPr>
            </w:pPr>
            <w:r>
              <w:rPr>
                <w:rFonts w:ascii="SimSun" w:eastAsia="SimSun" w:hint="eastAsia"/>
                <w:sz w:val="21"/>
              </w:rPr>
              <w:t>限售条件</w:t>
            </w:r>
          </w:p>
        </w:tc>
      </w:tr>
      <w:tr>
        <w:trPr>
          <w:trHeight w:val="818" w:hRule="atLeast"/>
        </w:trPr>
        <w:tc>
          <w:tcPr>
            <w:tcW w:w="636" w:type="dxa"/>
            <w:vMerge/>
            <w:tcBorders>
              <w:top w:val="nil"/>
            </w:tcBorders>
            <w:shd w:val="clear" w:color="auto" w:fill="D9D9D9"/>
          </w:tcPr>
          <w:p>
            <w:pPr>
              <w:rPr>
                <w:sz w:val="2"/>
                <w:szCs w:val="2"/>
              </w:rPr>
            </w:pPr>
          </w:p>
        </w:tc>
        <w:tc>
          <w:tcPr>
            <w:tcW w:w="3188" w:type="dxa"/>
            <w:vMerge/>
            <w:tcBorders>
              <w:top w:val="nil"/>
            </w:tcBorders>
            <w:shd w:val="clear" w:color="auto" w:fill="D9D9D9"/>
          </w:tcPr>
          <w:p>
            <w:pPr>
              <w:rPr>
                <w:sz w:val="2"/>
                <w:szCs w:val="2"/>
              </w:rPr>
            </w:pPr>
          </w:p>
        </w:tc>
        <w:tc>
          <w:tcPr>
            <w:tcW w:w="1649" w:type="dxa"/>
            <w:vMerge/>
            <w:tcBorders>
              <w:top w:val="nil"/>
            </w:tcBorders>
            <w:shd w:val="clear" w:color="auto" w:fill="D9D9D9"/>
          </w:tcPr>
          <w:p>
            <w:pPr>
              <w:rPr>
                <w:sz w:val="2"/>
                <w:szCs w:val="2"/>
              </w:rPr>
            </w:pPr>
          </w:p>
        </w:tc>
        <w:tc>
          <w:tcPr>
            <w:tcW w:w="1171" w:type="dxa"/>
            <w:shd w:val="clear" w:color="auto" w:fill="D9D9D9"/>
          </w:tcPr>
          <w:p>
            <w:pPr>
              <w:pStyle w:val="TableParagraph"/>
              <w:spacing w:line="242" w:lineRule="auto" w:before="138"/>
              <w:ind w:left="266" w:right="151" w:hanging="104"/>
              <w:rPr>
                <w:rFonts w:ascii="SimSun" w:eastAsia="SimSun" w:hint="eastAsia"/>
                <w:sz w:val="21"/>
              </w:rPr>
            </w:pPr>
            <w:r>
              <w:rPr>
                <w:rFonts w:ascii="SimSun" w:eastAsia="SimSun" w:hint="eastAsia"/>
                <w:sz w:val="21"/>
              </w:rPr>
              <w:t>可上市交易时间</w:t>
            </w:r>
          </w:p>
        </w:tc>
        <w:tc>
          <w:tcPr>
            <w:tcW w:w="1162" w:type="dxa"/>
            <w:shd w:val="clear" w:color="auto" w:fill="D9D9D9"/>
          </w:tcPr>
          <w:p>
            <w:pPr>
              <w:pStyle w:val="TableParagraph"/>
              <w:spacing w:before="1"/>
              <w:ind w:left="158"/>
              <w:rPr>
                <w:rFonts w:ascii="SimSun" w:eastAsia="SimSun" w:hint="eastAsia"/>
                <w:sz w:val="21"/>
              </w:rPr>
            </w:pPr>
            <w:r>
              <w:rPr>
                <w:rFonts w:ascii="SimSun" w:eastAsia="SimSun" w:hint="eastAsia"/>
                <w:sz w:val="21"/>
              </w:rPr>
              <w:t>新增可上</w:t>
            </w:r>
          </w:p>
          <w:p>
            <w:pPr>
              <w:pStyle w:val="TableParagraph"/>
              <w:spacing w:line="270" w:lineRule="atLeast"/>
              <w:ind w:left="263" w:right="146" w:hanging="106"/>
              <w:rPr>
                <w:rFonts w:ascii="SimSun" w:eastAsia="SimSun" w:hint="eastAsia"/>
                <w:sz w:val="21"/>
              </w:rPr>
            </w:pPr>
            <w:r>
              <w:rPr>
                <w:rFonts w:ascii="SimSun" w:eastAsia="SimSun" w:hint="eastAsia"/>
                <w:sz w:val="21"/>
              </w:rPr>
              <w:t>市交易股份数量</w:t>
            </w:r>
          </w:p>
        </w:tc>
        <w:tc>
          <w:tcPr>
            <w:tcW w:w="1017" w:type="dxa"/>
            <w:vMerge/>
            <w:tcBorders>
              <w:top w:val="nil"/>
            </w:tcBorders>
            <w:shd w:val="clear" w:color="auto" w:fill="D9D9D9"/>
          </w:tcPr>
          <w:p>
            <w:pPr>
              <w:rPr>
                <w:sz w:val="2"/>
                <w:szCs w:val="2"/>
              </w:rPr>
            </w:pPr>
          </w:p>
        </w:tc>
      </w:tr>
      <w:tr>
        <w:trPr>
          <w:trHeight w:val="342" w:hRule="atLeast"/>
        </w:trPr>
        <w:tc>
          <w:tcPr>
            <w:tcW w:w="636" w:type="dxa"/>
          </w:tcPr>
          <w:p>
            <w:pPr>
              <w:pStyle w:val="TableParagraph"/>
              <w:spacing w:before="43"/>
              <w:ind w:left="107"/>
              <w:rPr>
                <w:sz w:val="21"/>
              </w:rPr>
            </w:pPr>
            <w:r>
              <w:rPr>
                <w:w w:val="100"/>
                <w:sz w:val="21"/>
              </w:rPr>
              <w:t>1</w:t>
            </w:r>
          </w:p>
        </w:tc>
        <w:tc>
          <w:tcPr>
            <w:tcW w:w="3188" w:type="dxa"/>
          </w:tcPr>
          <w:p>
            <w:pPr>
              <w:pStyle w:val="TableParagraph"/>
              <w:spacing w:before="37"/>
              <w:ind w:left="107"/>
              <w:rPr>
                <w:rFonts w:ascii="SimSun" w:eastAsia="SimSun" w:hint="eastAsia"/>
                <w:sz w:val="21"/>
              </w:rPr>
            </w:pPr>
            <w:r>
              <w:rPr>
                <w:rFonts w:ascii="SimSun" w:eastAsia="SimSun" w:hint="eastAsia"/>
                <w:sz w:val="21"/>
              </w:rPr>
              <w:t>宁夏宝丰集团有限公司</w:t>
            </w:r>
          </w:p>
        </w:tc>
        <w:tc>
          <w:tcPr>
            <w:tcW w:w="1649" w:type="dxa"/>
          </w:tcPr>
          <w:p>
            <w:pPr>
              <w:pStyle w:val="TableParagraph"/>
              <w:spacing w:before="43"/>
              <w:ind w:right="94"/>
              <w:jc w:val="right"/>
              <w:rPr>
                <w:sz w:val="21"/>
              </w:rPr>
            </w:pPr>
            <w:r>
              <w:rPr>
                <w:sz w:val="21"/>
              </w:rPr>
              <w:t>2,608,470,000</w:t>
            </w:r>
          </w:p>
        </w:tc>
        <w:tc>
          <w:tcPr>
            <w:tcW w:w="1171" w:type="dxa"/>
          </w:tcPr>
          <w:p>
            <w:pPr>
              <w:pStyle w:val="TableParagraph"/>
              <w:spacing w:before="43"/>
              <w:ind w:right="93"/>
              <w:jc w:val="right"/>
              <w:rPr>
                <w:sz w:val="21"/>
              </w:rPr>
            </w:pPr>
            <w:r>
              <w:rPr>
                <w:sz w:val="21"/>
              </w:rPr>
              <w:t>2023/7/11</w:t>
            </w:r>
          </w:p>
        </w:tc>
        <w:tc>
          <w:tcPr>
            <w:tcW w:w="1162" w:type="dxa"/>
          </w:tcPr>
          <w:p>
            <w:pPr>
              <w:pStyle w:val="TableParagraph"/>
              <w:spacing w:before="43"/>
              <w:ind w:right="95"/>
              <w:jc w:val="right"/>
              <w:rPr>
                <w:sz w:val="21"/>
              </w:rPr>
            </w:pPr>
            <w:r>
              <w:rPr>
                <w:w w:val="100"/>
                <w:sz w:val="21"/>
              </w:rPr>
              <w:t>-</w:t>
            </w:r>
          </w:p>
        </w:tc>
        <w:tc>
          <w:tcPr>
            <w:tcW w:w="1017" w:type="dxa"/>
          </w:tcPr>
          <w:p>
            <w:pPr>
              <w:pStyle w:val="TableParagraph"/>
              <w:spacing w:before="37"/>
              <w:ind w:right="95"/>
              <w:jc w:val="right"/>
              <w:rPr>
                <w:rFonts w:ascii="SimSun" w:eastAsia="SimSun" w:hint="eastAsia"/>
                <w:sz w:val="21"/>
              </w:rPr>
            </w:pPr>
            <w:r>
              <w:rPr>
                <w:sz w:val="21"/>
              </w:rPr>
              <w:t>50</w:t>
            </w:r>
            <w:r>
              <w:rPr>
                <w:spacing w:val="-2"/>
                <w:sz w:val="21"/>
              </w:rPr>
              <w:t> </w:t>
            </w:r>
            <w:r>
              <w:rPr>
                <w:rFonts w:ascii="SimSun" w:eastAsia="SimSun" w:hint="eastAsia"/>
                <w:sz w:val="21"/>
              </w:rPr>
              <w:t>个月</w:t>
            </w:r>
          </w:p>
        </w:tc>
      </w:tr>
      <w:tr>
        <w:trPr>
          <w:trHeight w:val="345" w:hRule="atLeast"/>
        </w:trPr>
        <w:tc>
          <w:tcPr>
            <w:tcW w:w="636" w:type="dxa"/>
          </w:tcPr>
          <w:p>
            <w:pPr>
              <w:pStyle w:val="TableParagraph"/>
              <w:spacing w:before="46"/>
              <w:ind w:left="107"/>
              <w:rPr>
                <w:sz w:val="21"/>
              </w:rPr>
            </w:pPr>
            <w:r>
              <w:rPr>
                <w:w w:val="100"/>
                <w:sz w:val="21"/>
              </w:rPr>
              <w:t>2</w:t>
            </w:r>
          </w:p>
        </w:tc>
        <w:tc>
          <w:tcPr>
            <w:tcW w:w="3188" w:type="dxa"/>
          </w:tcPr>
          <w:p>
            <w:pPr>
              <w:pStyle w:val="TableParagraph"/>
              <w:spacing w:before="39"/>
              <w:ind w:left="107"/>
              <w:rPr>
                <w:rFonts w:ascii="SimSun" w:eastAsia="SimSun" w:hint="eastAsia"/>
                <w:sz w:val="21"/>
              </w:rPr>
            </w:pPr>
            <w:r>
              <w:rPr>
                <w:rFonts w:ascii="SimSun" w:eastAsia="SimSun" w:hint="eastAsia"/>
                <w:sz w:val="21"/>
              </w:rPr>
              <w:t>东毅国际集团有限公司</w:t>
            </w:r>
          </w:p>
        </w:tc>
        <w:tc>
          <w:tcPr>
            <w:tcW w:w="1649" w:type="dxa"/>
          </w:tcPr>
          <w:p>
            <w:pPr>
              <w:pStyle w:val="TableParagraph"/>
              <w:spacing w:before="46"/>
              <w:ind w:right="94"/>
              <w:jc w:val="right"/>
              <w:rPr>
                <w:sz w:val="21"/>
              </w:rPr>
            </w:pPr>
            <w:r>
              <w:rPr>
                <w:sz w:val="21"/>
              </w:rPr>
              <w:t>2,000,000,000</w:t>
            </w:r>
          </w:p>
        </w:tc>
        <w:tc>
          <w:tcPr>
            <w:tcW w:w="1171" w:type="dxa"/>
          </w:tcPr>
          <w:p>
            <w:pPr>
              <w:pStyle w:val="TableParagraph"/>
              <w:spacing w:before="46"/>
              <w:ind w:right="93"/>
              <w:jc w:val="right"/>
              <w:rPr>
                <w:sz w:val="21"/>
              </w:rPr>
            </w:pPr>
            <w:r>
              <w:rPr>
                <w:sz w:val="21"/>
              </w:rPr>
              <w:t>2023/7/11</w:t>
            </w:r>
          </w:p>
        </w:tc>
        <w:tc>
          <w:tcPr>
            <w:tcW w:w="1162" w:type="dxa"/>
          </w:tcPr>
          <w:p>
            <w:pPr>
              <w:pStyle w:val="TableParagraph"/>
              <w:spacing w:before="46"/>
              <w:ind w:right="95"/>
              <w:jc w:val="right"/>
              <w:rPr>
                <w:sz w:val="21"/>
              </w:rPr>
            </w:pPr>
            <w:r>
              <w:rPr>
                <w:w w:val="100"/>
                <w:sz w:val="21"/>
              </w:rPr>
              <w:t>-</w:t>
            </w:r>
          </w:p>
        </w:tc>
        <w:tc>
          <w:tcPr>
            <w:tcW w:w="1017" w:type="dxa"/>
          </w:tcPr>
          <w:p>
            <w:pPr>
              <w:pStyle w:val="TableParagraph"/>
              <w:spacing w:before="39"/>
              <w:ind w:right="95"/>
              <w:jc w:val="right"/>
              <w:rPr>
                <w:rFonts w:ascii="SimSun" w:eastAsia="SimSun" w:hint="eastAsia"/>
                <w:sz w:val="21"/>
              </w:rPr>
            </w:pPr>
            <w:r>
              <w:rPr>
                <w:sz w:val="21"/>
              </w:rPr>
              <w:t>50</w:t>
            </w:r>
            <w:r>
              <w:rPr>
                <w:spacing w:val="-2"/>
                <w:sz w:val="21"/>
              </w:rPr>
              <w:t> </w:t>
            </w:r>
            <w:r>
              <w:rPr>
                <w:rFonts w:ascii="SimSun" w:eastAsia="SimSun" w:hint="eastAsia"/>
                <w:sz w:val="21"/>
              </w:rPr>
              <w:t>个月</w:t>
            </w:r>
          </w:p>
        </w:tc>
      </w:tr>
      <w:tr>
        <w:trPr>
          <w:trHeight w:val="345" w:hRule="atLeast"/>
        </w:trPr>
        <w:tc>
          <w:tcPr>
            <w:tcW w:w="636" w:type="dxa"/>
          </w:tcPr>
          <w:p>
            <w:pPr>
              <w:pStyle w:val="TableParagraph"/>
              <w:spacing w:before="46"/>
              <w:ind w:left="107"/>
              <w:rPr>
                <w:sz w:val="21"/>
              </w:rPr>
            </w:pPr>
            <w:r>
              <w:rPr>
                <w:w w:val="100"/>
                <w:sz w:val="21"/>
              </w:rPr>
              <w:t>3</w:t>
            </w:r>
          </w:p>
        </w:tc>
        <w:tc>
          <w:tcPr>
            <w:tcW w:w="3188" w:type="dxa"/>
          </w:tcPr>
          <w:p>
            <w:pPr>
              <w:pStyle w:val="TableParagraph"/>
              <w:spacing w:before="39"/>
              <w:ind w:left="107"/>
              <w:rPr>
                <w:rFonts w:ascii="SimSun" w:eastAsia="SimSun" w:hint="eastAsia"/>
                <w:sz w:val="21"/>
              </w:rPr>
            </w:pPr>
            <w:r>
              <w:rPr>
                <w:rFonts w:ascii="SimSun" w:eastAsia="SimSun" w:hint="eastAsia"/>
                <w:sz w:val="21"/>
              </w:rPr>
              <w:t>党彦宝</w:t>
            </w:r>
          </w:p>
        </w:tc>
        <w:tc>
          <w:tcPr>
            <w:tcW w:w="1649" w:type="dxa"/>
          </w:tcPr>
          <w:p>
            <w:pPr>
              <w:pStyle w:val="TableParagraph"/>
              <w:spacing w:before="46"/>
              <w:ind w:right="94"/>
              <w:jc w:val="right"/>
              <w:rPr>
                <w:sz w:val="21"/>
              </w:rPr>
            </w:pPr>
            <w:r>
              <w:rPr>
                <w:sz w:val="21"/>
              </w:rPr>
              <w:t>552,000,000</w:t>
            </w:r>
          </w:p>
        </w:tc>
        <w:tc>
          <w:tcPr>
            <w:tcW w:w="1171" w:type="dxa"/>
          </w:tcPr>
          <w:p>
            <w:pPr>
              <w:pStyle w:val="TableParagraph"/>
              <w:spacing w:before="46"/>
              <w:ind w:right="93"/>
              <w:jc w:val="right"/>
              <w:rPr>
                <w:sz w:val="21"/>
              </w:rPr>
            </w:pPr>
            <w:r>
              <w:rPr>
                <w:sz w:val="21"/>
              </w:rPr>
              <w:t>2023/7/11</w:t>
            </w:r>
          </w:p>
        </w:tc>
        <w:tc>
          <w:tcPr>
            <w:tcW w:w="1162" w:type="dxa"/>
          </w:tcPr>
          <w:p>
            <w:pPr>
              <w:pStyle w:val="TableParagraph"/>
              <w:spacing w:before="46"/>
              <w:ind w:right="95"/>
              <w:jc w:val="right"/>
              <w:rPr>
                <w:sz w:val="21"/>
              </w:rPr>
            </w:pPr>
            <w:r>
              <w:rPr>
                <w:w w:val="100"/>
                <w:sz w:val="21"/>
              </w:rPr>
              <w:t>-</w:t>
            </w:r>
          </w:p>
        </w:tc>
        <w:tc>
          <w:tcPr>
            <w:tcW w:w="1017" w:type="dxa"/>
          </w:tcPr>
          <w:p>
            <w:pPr>
              <w:pStyle w:val="TableParagraph"/>
              <w:spacing w:before="39"/>
              <w:ind w:right="95"/>
              <w:jc w:val="right"/>
              <w:rPr>
                <w:rFonts w:ascii="SimSun" w:eastAsia="SimSun" w:hint="eastAsia"/>
                <w:sz w:val="21"/>
              </w:rPr>
            </w:pPr>
            <w:r>
              <w:rPr>
                <w:sz w:val="21"/>
              </w:rPr>
              <w:t>50</w:t>
            </w:r>
            <w:r>
              <w:rPr>
                <w:spacing w:val="-2"/>
                <w:sz w:val="21"/>
              </w:rPr>
              <w:t> </w:t>
            </w:r>
            <w:r>
              <w:rPr>
                <w:rFonts w:ascii="SimSun" w:eastAsia="SimSun" w:hint="eastAsia"/>
                <w:sz w:val="21"/>
              </w:rPr>
              <w:t>个月</w:t>
            </w:r>
          </w:p>
        </w:tc>
      </w:tr>
      <w:tr>
        <w:trPr>
          <w:trHeight w:val="818" w:hRule="atLeast"/>
        </w:trPr>
        <w:tc>
          <w:tcPr>
            <w:tcW w:w="3824" w:type="dxa"/>
            <w:gridSpan w:val="2"/>
          </w:tcPr>
          <w:p>
            <w:pPr>
              <w:pStyle w:val="TableParagraph"/>
              <w:spacing w:before="5"/>
              <w:rPr>
                <w:rFonts w:ascii="SimSun"/>
                <w:sz w:val="21"/>
              </w:rPr>
            </w:pPr>
          </w:p>
          <w:p>
            <w:pPr>
              <w:pStyle w:val="TableParagraph"/>
              <w:ind w:left="107"/>
              <w:rPr>
                <w:rFonts w:ascii="SimSun" w:eastAsia="SimSun" w:hint="eastAsia"/>
                <w:sz w:val="21"/>
              </w:rPr>
            </w:pPr>
            <w:r>
              <w:rPr>
                <w:rFonts w:ascii="SimSun" w:eastAsia="SimSun" w:hint="eastAsia"/>
                <w:sz w:val="21"/>
              </w:rPr>
              <w:t>上述股东关联关系或一致行动的说明</w:t>
            </w:r>
          </w:p>
        </w:tc>
        <w:tc>
          <w:tcPr>
            <w:tcW w:w="4999" w:type="dxa"/>
            <w:gridSpan w:val="4"/>
          </w:tcPr>
          <w:p>
            <w:pPr>
              <w:pStyle w:val="TableParagraph"/>
              <w:spacing w:before="1"/>
              <w:ind w:left="107"/>
              <w:rPr>
                <w:rFonts w:ascii="SimSun" w:eastAsia="SimSun" w:hint="eastAsia"/>
                <w:sz w:val="21"/>
              </w:rPr>
            </w:pPr>
            <w:r>
              <w:rPr>
                <w:rFonts w:ascii="SimSun" w:eastAsia="SimSun" w:hint="eastAsia"/>
                <w:spacing w:val="-1"/>
                <w:sz w:val="21"/>
              </w:rPr>
              <w:t>宁夏宝丰集团有限公司系本公司控股股东；党彦宝</w:t>
            </w:r>
          </w:p>
          <w:p>
            <w:pPr>
              <w:pStyle w:val="TableParagraph"/>
              <w:spacing w:line="270" w:lineRule="atLeast"/>
              <w:ind w:left="107" w:right="253"/>
              <w:rPr>
                <w:rFonts w:ascii="SimSun" w:eastAsia="SimSun" w:hint="eastAsia"/>
                <w:sz w:val="21"/>
              </w:rPr>
            </w:pPr>
            <w:r>
              <w:rPr>
                <w:rFonts w:ascii="SimSun" w:eastAsia="SimSun" w:hint="eastAsia"/>
                <w:sz w:val="21"/>
              </w:rPr>
              <w:t>系本公司实际控制人；东毅国际集团有限公司为实际控制人控制的企业。</w:t>
            </w:r>
          </w:p>
        </w:tc>
      </w:tr>
    </w:tbl>
    <w:p>
      <w:pPr>
        <w:pStyle w:val="Heading2"/>
        <w:ind w:left="1118"/>
      </w:pPr>
      <w:r>
        <w:rPr/>
        <w:t> </w:t>
      </w:r>
    </w:p>
    <w:p>
      <w:pPr>
        <w:spacing w:before="65"/>
        <w:ind w:left="1118" w:right="0" w:firstLine="0"/>
        <w:jc w:val="left"/>
        <w:rPr>
          <w:sz w:val="21"/>
        </w:rPr>
      </w:pPr>
      <w:r>
        <w:rPr>
          <w:rFonts w:ascii="Calibri" w:eastAsia="Calibri"/>
          <w:b/>
          <w:sz w:val="21"/>
        </w:rPr>
        <w:t>(</w:t>
      </w:r>
      <w:r>
        <w:rPr>
          <w:sz w:val="21"/>
        </w:rPr>
        <w:t>三</w:t>
      </w:r>
      <w:r>
        <w:rPr>
          <w:rFonts w:ascii="Calibri" w:eastAsia="Calibri"/>
          <w:b/>
          <w:spacing w:val="21"/>
          <w:sz w:val="21"/>
        </w:rPr>
        <w:t>) </w:t>
      </w:r>
      <w:r>
        <w:rPr>
          <w:spacing w:val="-3"/>
          <w:sz w:val="21"/>
        </w:rPr>
        <w:t>战略投资者或一般法人因配售新股成为前 </w:t>
      </w:r>
      <w:r>
        <w:rPr>
          <w:rFonts w:ascii="Calibri" w:eastAsia="Calibri"/>
          <w:b/>
          <w:sz w:val="21"/>
        </w:rPr>
        <w:t>10</w:t>
      </w:r>
      <w:r>
        <w:rPr>
          <w:rFonts w:ascii="Calibri" w:eastAsia="Calibri"/>
          <w:b/>
          <w:spacing w:val="9"/>
          <w:sz w:val="21"/>
        </w:rPr>
        <w:t> </w:t>
      </w:r>
      <w:r>
        <w:rPr>
          <w:sz w:val="21"/>
        </w:rPr>
        <w:t>名股东</w:t>
      </w:r>
    </w:p>
    <w:p>
      <w:pPr>
        <w:pStyle w:val="BodyText"/>
        <w:spacing w:before="63"/>
        <w:ind w:left="1118"/>
        <w:rPr>
          <w:sz w:val="24"/>
        </w:rPr>
      </w:pPr>
      <w:r>
        <w:rPr>
          <w:spacing w:val="-1"/>
        </w:rPr>
        <w:t>□适用 √不适用</w:t>
      </w:r>
      <w:r>
        <w:rPr>
          <w:spacing w:val="-3"/>
        </w:rPr>
        <w:t> </w:t>
      </w:r>
      <w:r>
        <w:rPr>
          <w:sz w:val="24"/>
        </w:rPr>
        <w:t> </w:t>
      </w:r>
    </w:p>
    <w:p>
      <w:pPr>
        <w:pStyle w:val="Heading2"/>
        <w:spacing w:before="3"/>
        <w:ind w:left="1118"/>
      </w:pPr>
      <w:r>
        <w:rPr/>
        <w:t> </w:t>
      </w:r>
    </w:p>
    <w:p>
      <w:pPr>
        <w:pStyle w:val="BodyText"/>
        <w:spacing w:before="63"/>
        <w:ind w:left="1118"/>
      </w:pPr>
      <w:r>
        <w:rPr>
          <w:spacing w:val="-9"/>
        </w:rPr>
        <w:t>四、 控股股东及实际控制人情况</w:t>
      </w:r>
    </w:p>
    <w:p>
      <w:pPr>
        <w:spacing w:before="65"/>
        <w:ind w:left="1118" w:right="0" w:firstLine="0"/>
        <w:jc w:val="left"/>
        <w:rPr>
          <w:sz w:val="21"/>
        </w:rPr>
      </w:pPr>
      <w:r>
        <w:rPr>
          <w:rFonts w:ascii="Calibri" w:eastAsia="Calibri"/>
          <w:b/>
          <w:sz w:val="21"/>
        </w:rPr>
        <w:t>(</w:t>
      </w:r>
      <w:r>
        <w:rPr>
          <w:sz w:val="21"/>
        </w:rPr>
        <w:t>一</w:t>
      </w:r>
      <w:r>
        <w:rPr>
          <w:rFonts w:ascii="Calibri" w:eastAsia="Calibri"/>
          <w:b/>
          <w:spacing w:val="16"/>
          <w:sz w:val="21"/>
        </w:rPr>
        <w:t>) </w:t>
      </w:r>
      <w:r>
        <w:rPr>
          <w:sz w:val="21"/>
        </w:rPr>
        <w:t>控股股东情况</w:t>
      </w:r>
    </w:p>
    <w:p>
      <w:pPr>
        <w:pStyle w:val="ListParagraph"/>
        <w:numPr>
          <w:ilvl w:val="0"/>
          <w:numId w:val="26"/>
        </w:numPr>
        <w:tabs>
          <w:tab w:pos="1537" w:val="left" w:leader="none"/>
          <w:tab w:pos="1538" w:val="left" w:leader="none"/>
        </w:tabs>
        <w:spacing w:line="240" w:lineRule="auto" w:before="62" w:after="0"/>
        <w:ind w:left="1538" w:right="0" w:hanging="420"/>
        <w:jc w:val="left"/>
        <w:rPr>
          <w:sz w:val="21"/>
        </w:rPr>
      </w:pPr>
      <w:r>
        <w:rPr>
          <w:sz w:val="21"/>
        </w:rPr>
        <w:t>法人 </w:t>
      </w:r>
    </w:p>
    <w:p>
      <w:pPr>
        <w:pStyle w:val="BodyText"/>
        <w:spacing w:before="64"/>
        <w:ind w:left="1118"/>
      </w:pPr>
      <w:r>
        <w:rPr>
          <w:spacing w:val="-1"/>
        </w:rPr>
        <w:t>√适用 □不适用</w:t>
      </w:r>
      <w:r>
        <w:rPr>
          <w:spacing w:val="-3"/>
        </w:rPr>
        <w:t> </w:t>
      </w:r>
      <w:r>
        <w:rPr/>
        <w:t> </w:t>
      </w:r>
    </w:p>
    <w:tbl>
      <w:tblPr>
        <w:tblW w:w="0" w:type="auto"/>
        <w:jc w:val="left"/>
        <w:tblInd w:w="1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86"/>
        <w:gridCol w:w="5538"/>
      </w:tblGrid>
      <w:tr>
        <w:trPr>
          <w:trHeight w:val="364" w:hRule="atLeast"/>
        </w:trPr>
        <w:tc>
          <w:tcPr>
            <w:tcW w:w="3286" w:type="dxa"/>
          </w:tcPr>
          <w:p>
            <w:pPr>
              <w:pStyle w:val="TableParagraph"/>
              <w:spacing w:before="46"/>
              <w:ind w:left="107"/>
              <w:rPr>
                <w:rFonts w:ascii="SimSun" w:eastAsia="SimSun" w:hint="eastAsia"/>
                <w:sz w:val="21"/>
              </w:rPr>
            </w:pPr>
            <w:r>
              <w:rPr>
                <w:rFonts w:ascii="SimSun" w:eastAsia="SimSun" w:hint="eastAsia"/>
                <w:sz w:val="21"/>
              </w:rPr>
              <w:t>名称</w:t>
            </w:r>
          </w:p>
        </w:tc>
        <w:tc>
          <w:tcPr>
            <w:tcW w:w="5538" w:type="dxa"/>
          </w:tcPr>
          <w:p>
            <w:pPr>
              <w:pStyle w:val="TableParagraph"/>
              <w:spacing w:before="46"/>
              <w:ind w:left="107"/>
              <w:rPr>
                <w:rFonts w:ascii="SimSun" w:eastAsia="SimSun" w:hint="eastAsia"/>
                <w:sz w:val="21"/>
              </w:rPr>
            </w:pPr>
            <w:r>
              <w:rPr>
                <w:rFonts w:ascii="SimSun" w:eastAsia="SimSun" w:hint="eastAsia"/>
                <w:sz w:val="21"/>
              </w:rPr>
              <w:t>宁夏宝丰集团有限公司</w:t>
            </w:r>
          </w:p>
        </w:tc>
      </w:tr>
      <w:tr>
        <w:trPr>
          <w:trHeight w:val="362" w:hRule="atLeast"/>
        </w:trPr>
        <w:tc>
          <w:tcPr>
            <w:tcW w:w="3286" w:type="dxa"/>
          </w:tcPr>
          <w:p>
            <w:pPr>
              <w:pStyle w:val="TableParagraph"/>
              <w:spacing w:before="46"/>
              <w:ind w:left="107"/>
              <w:rPr>
                <w:rFonts w:ascii="SimSun" w:eastAsia="SimSun" w:hint="eastAsia"/>
                <w:sz w:val="21"/>
              </w:rPr>
            </w:pPr>
            <w:r>
              <w:rPr>
                <w:rFonts w:ascii="SimSun" w:eastAsia="SimSun" w:hint="eastAsia"/>
                <w:sz w:val="21"/>
              </w:rPr>
              <w:t>单位负责人或法定代表人</w:t>
            </w:r>
          </w:p>
        </w:tc>
        <w:tc>
          <w:tcPr>
            <w:tcW w:w="5538" w:type="dxa"/>
          </w:tcPr>
          <w:p>
            <w:pPr>
              <w:pStyle w:val="TableParagraph"/>
              <w:spacing w:before="46"/>
              <w:ind w:left="107"/>
              <w:rPr>
                <w:rFonts w:ascii="SimSun" w:eastAsia="SimSun" w:hint="eastAsia"/>
                <w:sz w:val="21"/>
              </w:rPr>
            </w:pPr>
            <w:r>
              <w:rPr>
                <w:rFonts w:ascii="SimSun" w:eastAsia="SimSun" w:hint="eastAsia"/>
                <w:sz w:val="21"/>
              </w:rPr>
              <w:t>党彦宝</w:t>
            </w:r>
          </w:p>
        </w:tc>
      </w:tr>
      <w:tr>
        <w:trPr>
          <w:trHeight w:val="364" w:hRule="atLeast"/>
        </w:trPr>
        <w:tc>
          <w:tcPr>
            <w:tcW w:w="3286" w:type="dxa"/>
          </w:tcPr>
          <w:p>
            <w:pPr>
              <w:pStyle w:val="TableParagraph"/>
              <w:spacing w:before="46"/>
              <w:ind w:left="107"/>
              <w:rPr>
                <w:rFonts w:ascii="SimSun" w:eastAsia="SimSun" w:hint="eastAsia"/>
                <w:sz w:val="21"/>
              </w:rPr>
            </w:pPr>
            <w:r>
              <w:rPr>
                <w:rFonts w:ascii="SimSun" w:eastAsia="SimSun" w:hint="eastAsia"/>
                <w:sz w:val="21"/>
              </w:rPr>
              <w:t>成立日期</w:t>
            </w:r>
          </w:p>
        </w:tc>
        <w:tc>
          <w:tcPr>
            <w:tcW w:w="5538" w:type="dxa"/>
          </w:tcPr>
          <w:p>
            <w:pPr>
              <w:pStyle w:val="TableParagraph"/>
              <w:spacing w:before="46"/>
              <w:ind w:left="107"/>
              <w:rPr>
                <w:rFonts w:ascii="SimSun" w:eastAsia="SimSun" w:hint="eastAsia"/>
                <w:sz w:val="21"/>
              </w:rPr>
            </w:pPr>
            <w:r>
              <w:rPr>
                <w:sz w:val="21"/>
              </w:rPr>
              <w:t>2010</w:t>
            </w:r>
            <w:r>
              <w:rPr>
                <w:spacing w:val="-3"/>
                <w:sz w:val="21"/>
              </w:rPr>
              <w:t> </w:t>
            </w:r>
            <w:r>
              <w:rPr>
                <w:rFonts w:ascii="SimSun" w:eastAsia="SimSun" w:hint="eastAsia"/>
                <w:spacing w:val="-26"/>
                <w:sz w:val="21"/>
              </w:rPr>
              <w:t>年 </w:t>
            </w:r>
            <w:r>
              <w:rPr>
                <w:sz w:val="21"/>
              </w:rPr>
              <w:t>10</w:t>
            </w:r>
            <w:r>
              <w:rPr>
                <w:spacing w:val="-2"/>
                <w:sz w:val="21"/>
              </w:rPr>
              <w:t> </w:t>
            </w:r>
            <w:r>
              <w:rPr>
                <w:rFonts w:ascii="SimSun" w:eastAsia="SimSun" w:hint="eastAsia"/>
                <w:spacing w:val="-26"/>
                <w:sz w:val="21"/>
              </w:rPr>
              <w:t>月 </w:t>
            </w:r>
            <w:r>
              <w:rPr>
                <w:sz w:val="21"/>
              </w:rPr>
              <w:t>22</w:t>
            </w:r>
            <w:r>
              <w:rPr>
                <w:spacing w:val="1"/>
                <w:sz w:val="21"/>
              </w:rPr>
              <w:t> </w:t>
            </w:r>
            <w:r>
              <w:rPr>
                <w:rFonts w:ascii="SimSun" w:eastAsia="SimSun" w:hint="eastAsia"/>
                <w:sz w:val="21"/>
              </w:rPr>
              <w:t>日</w:t>
            </w:r>
          </w:p>
        </w:tc>
      </w:tr>
      <w:tr>
        <w:trPr>
          <w:trHeight w:val="544" w:hRule="atLeast"/>
        </w:trPr>
        <w:tc>
          <w:tcPr>
            <w:tcW w:w="3286" w:type="dxa"/>
          </w:tcPr>
          <w:p>
            <w:pPr>
              <w:pStyle w:val="TableParagraph"/>
              <w:spacing w:before="135"/>
              <w:ind w:left="107"/>
              <w:rPr>
                <w:rFonts w:ascii="SimSun" w:eastAsia="SimSun" w:hint="eastAsia"/>
                <w:sz w:val="21"/>
              </w:rPr>
            </w:pPr>
            <w:r>
              <w:rPr>
                <w:rFonts w:ascii="SimSun" w:eastAsia="SimSun" w:hint="eastAsia"/>
                <w:sz w:val="21"/>
              </w:rPr>
              <w:t>主要经营业务</w:t>
            </w:r>
          </w:p>
        </w:tc>
        <w:tc>
          <w:tcPr>
            <w:tcW w:w="5538" w:type="dxa"/>
          </w:tcPr>
          <w:p>
            <w:pPr>
              <w:pStyle w:val="TableParagraph"/>
              <w:spacing w:before="1"/>
              <w:ind w:left="107"/>
              <w:rPr>
                <w:rFonts w:ascii="SimSun" w:eastAsia="SimSun" w:hint="eastAsia"/>
                <w:sz w:val="21"/>
              </w:rPr>
            </w:pPr>
            <w:r>
              <w:rPr>
                <w:rFonts w:ascii="SimSun" w:eastAsia="SimSun" w:hint="eastAsia"/>
                <w:spacing w:val="-15"/>
                <w:sz w:val="21"/>
              </w:rPr>
              <w:t>对能源、房地产、商业、工业产业、贵金属行业及股权的投</w:t>
            </w:r>
          </w:p>
          <w:p>
            <w:pPr>
              <w:pStyle w:val="TableParagraph"/>
              <w:spacing w:line="252" w:lineRule="exact" w:before="2"/>
              <w:ind w:left="107"/>
              <w:rPr>
                <w:rFonts w:ascii="SimSun" w:eastAsia="SimSun" w:hint="eastAsia"/>
                <w:sz w:val="21"/>
              </w:rPr>
            </w:pPr>
            <w:r>
              <w:rPr>
                <w:rFonts w:ascii="SimSun" w:eastAsia="SimSun" w:hint="eastAsia"/>
                <w:sz w:val="21"/>
              </w:rPr>
              <w:t>资和运营管理。</w:t>
            </w:r>
          </w:p>
        </w:tc>
      </w:tr>
      <w:tr>
        <w:trPr>
          <w:trHeight w:val="544" w:hRule="atLeast"/>
        </w:trPr>
        <w:tc>
          <w:tcPr>
            <w:tcW w:w="3286" w:type="dxa"/>
          </w:tcPr>
          <w:p>
            <w:pPr>
              <w:pStyle w:val="TableParagraph"/>
              <w:spacing w:before="1"/>
              <w:ind w:left="107"/>
              <w:rPr>
                <w:rFonts w:ascii="SimSun" w:eastAsia="SimSun" w:hint="eastAsia"/>
                <w:sz w:val="21"/>
              </w:rPr>
            </w:pPr>
            <w:r>
              <w:rPr>
                <w:rFonts w:ascii="SimSun" w:eastAsia="SimSun" w:hint="eastAsia"/>
                <w:sz w:val="21"/>
              </w:rPr>
              <w:t>报告期内控股和参股的其他境内</w:t>
            </w:r>
          </w:p>
          <w:p>
            <w:pPr>
              <w:pStyle w:val="TableParagraph"/>
              <w:spacing w:line="252" w:lineRule="exact" w:before="2"/>
              <w:ind w:left="107"/>
              <w:rPr>
                <w:rFonts w:ascii="SimSun" w:eastAsia="SimSun" w:hint="eastAsia"/>
                <w:sz w:val="21"/>
              </w:rPr>
            </w:pPr>
            <w:r>
              <w:rPr>
                <w:rFonts w:ascii="SimSun" w:eastAsia="SimSun" w:hint="eastAsia"/>
                <w:sz w:val="21"/>
              </w:rPr>
              <w:t>外上市公司的股权情况</w:t>
            </w:r>
          </w:p>
        </w:tc>
        <w:tc>
          <w:tcPr>
            <w:tcW w:w="5538" w:type="dxa"/>
          </w:tcPr>
          <w:p>
            <w:pPr>
              <w:pStyle w:val="TableParagraph"/>
              <w:spacing w:before="137"/>
              <w:ind w:left="107"/>
              <w:rPr>
                <w:rFonts w:ascii="SimSun" w:eastAsia="SimSun" w:hint="eastAsia"/>
                <w:sz w:val="21"/>
              </w:rPr>
            </w:pPr>
            <w:r>
              <w:rPr>
                <w:rFonts w:ascii="SimSun" w:eastAsia="SimSun" w:hint="eastAsia"/>
                <w:w w:val="100"/>
                <w:sz w:val="21"/>
              </w:rPr>
              <w:t>无</w:t>
            </w:r>
          </w:p>
        </w:tc>
      </w:tr>
      <w:tr>
        <w:trPr>
          <w:trHeight w:val="362" w:hRule="atLeast"/>
        </w:trPr>
        <w:tc>
          <w:tcPr>
            <w:tcW w:w="3286" w:type="dxa"/>
          </w:tcPr>
          <w:p>
            <w:pPr>
              <w:pStyle w:val="TableParagraph"/>
              <w:spacing w:before="46"/>
              <w:ind w:left="107"/>
              <w:rPr>
                <w:rFonts w:ascii="SimSun" w:eastAsia="SimSun" w:hint="eastAsia"/>
                <w:sz w:val="21"/>
              </w:rPr>
            </w:pPr>
            <w:r>
              <w:rPr>
                <w:rFonts w:ascii="SimSun" w:eastAsia="SimSun" w:hint="eastAsia"/>
                <w:sz w:val="21"/>
              </w:rPr>
              <w:t>其他情况说明</w:t>
            </w:r>
          </w:p>
        </w:tc>
        <w:tc>
          <w:tcPr>
            <w:tcW w:w="5538" w:type="dxa"/>
          </w:tcPr>
          <w:p>
            <w:pPr>
              <w:pStyle w:val="TableParagraph"/>
              <w:spacing w:before="46"/>
              <w:ind w:left="107"/>
              <w:rPr>
                <w:rFonts w:ascii="SimSun" w:eastAsia="SimSun" w:hint="eastAsia"/>
                <w:sz w:val="21"/>
              </w:rPr>
            </w:pPr>
            <w:r>
              <w:rPr>
                <w:rFonts w:ascii="SimSun" w:eastAsia="SimSun" w:hint="eastAsia"/>
                <w:w w:val="100"/>
                <w:sz w:val="21"/>
              </w:rPr>
              <w:t>无</w:t>
            </w:r>
          </w:p>
        </w:tc>
      </w:tr>
    </w:tbl>
    <w:p>
      <w:pPr>
        <w:pStyle w:val="Heading2"/>
        <w:ind w:left="1118"/>
      </w:pPr>
      <w:r>
        <w:rPr/>
        <w:t> </w:t>
      </w:r>
    </w:p>
    <w:p>
      <w:pPr>
        <w:pStyle w:val="ListParagraph"/>
        <w:numPr>
          <w:ilvl w:val="0"/>
          <w:numId w:val="26"/>
        </w:numPr>
        <w:tabs>
          <w:tab w:pos="1537" w:val="left" w:leader="none"/>
          <w:tab w:pos="1538" w:val="left" w:leader="none"/>
        </w:tabs>
        <w:spacing w:line="240" w:lineRule="auto" w:before="65" w:after="0"/>
        <w:ind w:left="1538" w:right="0" w:hanging="420"/>
        <w:jc w:val="left"/>
        <w:rPr>
          <w:sz w:val="21"/>
        </w:rPr>
      </w:pPr>
      <w:r>
        <w:rPr>
          <w:sz w:val="21"/>
        </w:rPr>
        <w:t>自然人 </w:t>
      </w:r>
    </w:p>
    <w:p>
      <w:pPr>
        <w:pStyle w:val="BodyText"/>
        <w:spacing w:before="65"/>
        <w:ind w:left="1118"/>
        <w:rPr>
          <w:sz w:val="24"/>
        </w:rPr>
      </w:pPr>
      <w:r>
        <w:rPr>
          <w:spacing w:val="-1"/>
        </w:rPr>
        <w:t>□适用 √不适用</w:t>
      </w:r>
      <w:r>
        <w:rPr>
          <w:spacing w:val="-3"/>
        </w:rPr>
        <w:t> </w:t>
      </w:r>
      <w:r>
        <w:rPr>
          <w:sz w:val="24"/>
        </w:rPr>
        <w:t> </w:t>
      </w:r>
    </w:p>
    <w:p>
      <w:pPr>
        <w:pStyle w:val="ListParagraph"/>
        <w:numPr>
          <w:ilvl w:val="0"/>
          <w:numId w:val="26"/>
        </w:numPr>
        <w:tabs>
          <w:tab w:pos="1537" w:val="left" w:leader="none"/>
          <w:tab w:pos="1538" w:val="left" w:leader="none"/>
        </w:tabs>
        <w:spacing w:line="240" w:lineRule="auto" w:before="62" w:after="0"/>
        <w:ind w:left="1538" w:right="0" w:hanging="420"/>
        <w:jc w:val="left"/>
        <w:rPr>
          <w:sz w:val="21"/>
        </w:rPr>
      </w:pPr>
      <w:r>
        <w:rPr>
          <w:sz w:val="21"/>
        </w:rPr>
        <w:t>公司不存在控股股东情况的特别说明 </w:t>
      </w:r>
    </w:p>
    <w:p>
      <w:pPr>
        <w:pStyle w:val="BodyText"/>
        <w:spacing w:before="62"/>
        <w:ind w:left="1118"/>
        <w:rPr>
          <w:sz w:val="24"/>
        </w:rPr>
      </w:pPr>
      <w:r>
        <w:rPr>
          <w:spacing w:val="11"/>
        </w:rPr>
        <w:t>□适用 √不适用</w:t>
      </w:r>
      <w:r>
        <w:rPr>
          <w:spacing w:val="-3"/>
        </w:rPr>
        <w:t> </w:t>
      </w:r>
      <w:r>
        <w:rPr>
          <w:sz w:val="24"/>
        </w:rPr>
        <w:t> </w:t>
      </w:r>
    </w:p>
    <w:p>
      <w:pPr>
        <w:pStyle w:val="Heading2"/>
        <w:spacing w:before="4"/>
        <w:ind w:left="1118"/>
      </w:pPr>
      <w:r>
        <w:rPr/>
        <w:t> </w:t>
      </w:r>
    </w:p>
    <w:p>
      <w:pPr>
        <w:pStyle w:val="ListParagraph"/>
        <w:numPr>
          <w:ilvl w:val="0"/>
          <w:numId w:val="26"/>
        </w:numPr>
        <w:tabs>
          <w:tab w:pos="1537" w:val="left" w:leader="none"/>
          <w:tab w:pos="1538" w:val="left" w:leader="none"/>
        </w:tabs>
        <w:spacing w:line="240" w:lineRule="auto" w:before="66" w:after="0"/>
        <w:ind w:left="1538" w:right="0" w:hanging="420"/>
        <w:jc w:val="left"/>
        <w:rPr>
          <w:sz w:val="21"/>
        </w:rPr>
      </w:pPr>
      <w:r>
        <w:rPr>
          <w:sz w:val="21"/>
        </w:rPr>
        <w:t>报告期内控股股东变更情况的说明 </w:t>
      </w:r>
    </w:p>
    <w:p>
      <w:pPr>
        <w:pStyle w:val="BodyText"/>
        <w:spacing w:before="62"/>
        <w:ind w:left="1118"/>
        <w:rPr>
          <w:sz w:val="24"/>
        </w:rPr>
      </w:pPr>
      <w:r>
        <w:rPr>
          <w:spacing w:val="11"/>
        </w:rPr>
        <w:t>□适用 √不适用</w:t>
      </w:r>
      <w:r>
        <w:rPr>
          <w:spacing w:val="-3"/>
        </w:rPr>
        <w:t> </w:t>
      </w:r>
      <w:r>
        <w:rPr>
          <w:sz w:val="24"/>
        </w:rPr>
        <w:t> </w:t>
      </w:r>
    </w:p>
    <w:p>
      <w:pPr>
        <w:spacing w:after="0"/>
        <w:rPr>
          <w:sz w:val="24"/>
        </w:rPr>
        <w:sectPr>
          <w:pgSz w:w="11910" w:h="16840"/>
          <w:pgMar w:header="880" w:footer="1193" w:top="1460" w:bottom="1380" w:left="680" w:right="440"/>
        </w:sectPr>
      </w:pPr>
    </w:p>
    <w:p>
      <w:pPr>
        <w:pStyle w:val="ListParagraph"/>
        <w:numPr>
          <w:ilvl w:val="0"/>
          <w:numId w:val="26"/>
        </w:numPr>
        <w:tabs>
          <w:tab w:pos="1537" w:val="left" w:leader="none"/>
          <w:tab w:pos="1538" w:val="left" w:leader="none"/>
        </w:tabs>
        <w:spacing w:line="240" w:lineRule="auto" w:before="122" w:after="0"/>
        <w:ind w:left="1538" w:right="0" w:hanging="420"/>
        <w:jc w:val="left"/>
        <w:rPr>
          <w:sz w:val="21"/>
        </w:rPr>
      </w:pPr>
      <w:r>
        <w:rPr>
          <w:sz w:val="21"/>
        </w:rPr>
        <w:t>公司与控股股东之间的产权及控制关系的方框图 </w:t>
      </w:r>
    </w:p>
    <w:p>
      <w:pPr>
        <w:pStyle w:val="BodyText"/>
        <w:spacing w:before="64"/>
        <w:ind w:left="1118"/>
        <w:rPr>
          <w:sz w:val="24"/>
        </w:rPr>
      </w:pPr>
      <w:r>
        <w:rPr>
          <w:spacing w:val="11"/>
        </w:rPr>
        <w:t>√适用 □不适用</w:t>
      </w:r>
      <w:r>
        <w:rPr>
          <w:spacing w:val="-3"/>
        </w:rPr>
        <w:t> </w:t>
      </w:r>
      <w:r>
        <w:rPr>
          <w:sz w:val="24"/>
        </w:rPr>
        <w:t> </w:t>
      </w:r>
    </w:p>
    <w:p>
      <w:pPr>
        <w:pStyle w:val="BodyText"/>
        <w:rPr>
          <w:sz w:val="20"/>
        </w:rPr>
      </w:pPr>
    </w:p>
    <w:p>
      <w:pPr>
        <w:pStyle w:val="BodyText"/>
        <w:rPr>
          <w:sz w:val="20"/>
        </w:rPr>
      </w:pPr>
    </w:p>
    <w:p>
      <w:pPr>
        <w:pStyle w:val="BodyText"/>
        <w:spacing w:before="2"/>
        <w:rPr>
          <w:sz w:val="29"/>
        </w:rPr>
      </w:pPr>
      <w:r>
        <w:rPr/>
        <w:drawing>
          <wp:anchor distT="0" distB="0" distL="0" distR="0" allowOverlap="1" layoutInCell="1" locked="0" behindDoc="0" simplePos="0" relativeHeight="9">
            <wp:simplePos x="0" y="0"/>
            <wp:positionH relativeFrom="page">
              <wp:posOffset>2114782</wp:posOffset>
            </wp:positionH>
            <wp:positionV relativeFrom="paragraph">
              <wp:posOffset>262303</wp:posOffset>
            </wp:positionV>
            <wp:extent cx="2780489" cy="1072419"/>
            <wp:effectExtent l="0" t="0" r="0" b="0"/>
            <wp:wrapTopAndBottom/>
            <wp:docPr id="13" name="image13.png"/>
            <wp:cNvGraphicFramePr>
              <a:graphicFrameLocks noChangeAspect="1"/>
            </wp:cNvGraphicFramePr>
            <a:graphic>
              <a:graphicData uri="http://schemas.openxmlformats.org/drawingml/2006/picture">
                <pic:pic>
                  <pic:nvPicPr>
                    <pic:cNvPr id="14" name="image13.png"/>
                    <pic:cNvPicPr/>
                  </pic:nvPicPr>
                  <pic:blipFill>
                    <a:blip r:embed="rId36" cstate="print"/>
                    <a:stretch>
                      <a:fillRect/>
                    </a:stretch>
                  </pic:blipFill>
                  <pic:spPr>
                    <a:xfrm>
                      <a:off x="0" y="0"/>
                      <a:ext cx="2780489" cy="1072419"/>
                    </a:xfrm>
                    <a:prstGeom prst="rect">
                      <a:avLst/>
                    </a:prstGeom>
                  </pic:spPr>
                </pic:pic>
              </a:graphicData>
            </a:graphic>
          </wp:anchor>
        </w:drawing>
      </w:r>
    </w:p>
    <w:p>
      <w:pPr>
        <w:pStyle w:val="BodyText"/>
        <w:rPr>
          <w:sz w:val="20"/>
        </w:rPr>
      </w:pPr>
    </w:p>
    <w:p>
      <w:pPr>
        <w:pStyle w:val="BodyText"/>
        <w:spacing w:before="10"/>
        <w:rPr>
          <w:sz w:val="29"/>
        </w:rPr>
      </w:pPr>
    </w:p>
    <w:p>
      <w:pPr>
        <w:pStyle w:val="Heading2"/>
        <w:spacing w:before="66"/>
        <w:ind w:left="1118"/>
      </w:pPr>
      <w:r>
        <w:rPr/>
        <w:t> </w:t>
      </w:r>
    </w:p>
    <w:p>
      <w:pPr>
        <w:spacing w:before="63"/>
        <w:ind w:left="1118" w:right="0" w:firstLine="0"/>
        <w:jc w:val="left"/>
        <w:rPr>
          <w:sz w:val="21"/>
        </w:rPr>
      </w:pPr>
      <w:r>
        <w:rPr>
          <w:rFonts w:ascii="Calibri" w:eastAsia="Calibri"/>
          <w:b/>
          <w:sz w:val="21"/>
        </w:rPr>
        <w:t>(</w:t>
      </w:r>
      <w:r>
        <w:rPr>
          <w:sz w:val="21"/>
        </w:rPr>
        <w:t>二</w:t>
      </w:r>
      <w:r>
        <w:rPr>
          <w:rFonts w:ascii="Calibri" w:eastAsia="Calibri"/>
          <w:b/>
          <w:spacing w:val="16"/>
          <w:sz w:val="21"/>
        </w:rPr>
        <w:t>) </w:t>
      </w:r>
      <w:r>
        <w:rPr>
          <w:sz w:val="21"/>
        </w:rPr>
        <w:t>实际控制人情况</w:t>
      </w:r>
    </w:p>
    <w:p>
      <w:pPr>
        <w:pStyle w:val="ListParagraph"/>
        <w:numPr>
          <w:ilvl w:val="0"/>
          <w:numId w:val="27"/>
        </w:numPr>
        <w:tabs>
          <w:tab w:pos="1542" w:val="left" w:leader="none"/>
          <w:tab w:pos="1543" w:val="left" w:leader="none"/>
        </w:tabs>
        <w:spacing w:line="240" w:lineRule="auto" w:before="65" w:after="0"/>
        <w:ind w:left="1542" w:right="0" w:hanging="425"/>
        <w:jc w:val="left"/>
        <w:rPr>
          <w:sz w:val="21"/>
        </w:rPr>
      </w:pPr>
      <w:r>
        <w:rPr>
          <w:sz w:val="21"/>
        </w:rPr>
        <w:t>法人 </w:t>
      </w:r>
    </w:p>
    <w:p>
      <w:pPr>
        <w:pStyle w:val="BodyText"/>
        <w:spacing w:before="62"/>
        <w:ind w:left="1118"/>
        <w:rPr>
          <w:sz w:val="24"/>
        </w:rPr>
      </w:pPr>
      <w:r>
        <w:rPr>
          <w:spacing w:val="-1"/>
        </w:rPr>
        <w:t>□适用 √不适用</w:t>
      </w:r>
      <w:r>
        <w:rPr>
          <w:spacing w:val="-3"/>
        </w:rPr>
        <w:t> </w:t>
      </w:r>
      <w:r>
        <w:rPr>
          <w:sz w:val="24"/>
        </w:rPr>
        <w:t> </w:t>
      </w:r>
    </w:p>
    <w:p>
      <w:pPr>
        <w:pStyle w:val="Heading2"/>
        <w:spacing w:before="3"/>
        <w:ind w:left="1118"/>
      </w:pPr>
      <w:r>
        <w:rPr/>
        <w:t> </w:t>
      </w:r>
    </w:p>
    <w:p>
      <w:pPr>
        <w:pStyle w:val="ListParagraph"/>
        <w:numPr>
          <w:ilvl w:val="0"/>
          <w:numId w:val="27"/>
        </w:numPr>
        <w:tabs>
          <w:tab w:pos="1542" w:val="left" w:leader="none"/>
          <w:tab w:pos="1543" w:val="left" w:leader="none"/>
        </w:tabs>
        <w:spacing w:line="240" w:lineRule="auto" w:before="66" w:after="0"/>
        <w:ind w:left="1542" w:right="0" w:hanging="425"/>
        <w:jc w:val="left"/>
        <w:rPr>
          <w:sz w:val="21"/>
        </w:rPr>
      </w:pPr>
      <w:r>
        <w:rPr>
          <w:sz w:val="21"/>
        </w:rPr>
        <w:t>自然人 </w:t>
      </w:r>
    </w:p>
    <w:p>
      <w:pPr>
        <w:pStyle w:val="BodyText"/>
        <w:spacing w:before="62"/>
        <w:ind w:left="1118"/>
      </w:pPr>
      <w:r>
        <w:rPr>
          <w:spacing w:val="-1"/>
        </w:rPr>
        <w:t>√适用 □不适用</w:t>
      </w:r>
      <w:r>
        <w:rPr>
          <w:spacing w:val="-3"/>
        </w:rPr>
        <w:t> </w:t>
      </w:r>
      <w:r>
        <w:rPr/>
        <w:t> </w:t>
      </w:r>
    </w:p>
    <w:tbl>
      <w:tblPr>
        <w:tblW w:w="0" w:type="auto"/>
        <w:jc w:val="left"/>
        <w:tblInd w:w="1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01"/>
        <w:gridCol w:w="5524"/>
      </w:tblGrid>
      <w:tr>
        <w:trPr>
          <w:trHeight w:val="364" w:hRule="atLeast"/>
        </w:trPr>
        <w:tc>
          <w:tcPr>
            <w:tcW w:w="3301" w:type="dxa"/>
          </w:tcPr>
          <w:p>
            <w:pPr>
              <w:pStyle w:val="TableParagraph"/>
              <w:spacing w:before="49"/>
              <w:ind w:left="107"/>
              <w:rPr>
                <w:rFonts w:ascii="SimSun" w:eastAsia="SimSun" w:hint="eastAsia"/>
                <w:sz w:val="21"/>
              </w:rPr>
            </w:pPr>
            <w:r>
              <w:rPr>
                <w:rFonts w:ascii="SimSun" w:eastAsia="SimSun" w:hint="eastAsia"/>
                <w:sz w:val="21"/>
              </w:rPr>
              <w:t>姓名</w:t>
            </w:r>
          </w:p>
        </w:tc>
        <w:tc>
          <w:tcPr>
            <w:tcW w:w="5524" w:type="dxa"/>
          </w:tcPr>
          <w:p>
            <w:pPr>
              <w:pStyle w:val="TableParagraph"/>
              <w:spacing w:before="49"/>
              <w:ind w:left="107"/>
              <w:rPr>
                <w:rFonts w:ascii="SimSun" w:eastAsia="SimSun" w:hint="eastAsia"/>
                <w:sz w:val="21"/>
              </w:rPr>
            </w:pPr>
            <w:r>
              <w:rPr>
                <w:rFonts w:ascii="SimSun" w:eastAsia="SimSun" w:hint="eastAsia"/>
                <w:sz w:val="21"/>
              </w:rPr>
              <w:t>党彦宝</w:t>
            </w:r>
          </w:p>
        </w:tc>
      </w:tr>
      <w:tr>
        <w:trPr>
          <w:trHeight w:val="361" w:hRule="atLeast"/>
        </w:trPr>
        <w:tc>
          <w:tcPr>
            <w:tcW w:w="3301" w:type="dxa"/>
          </w:tcPr>
          <w:p>
            <w:pPr>
              <w:pStyle w:val="TableParagraph"/>
              <w:spacing w:before="46"/>
              <w:ind w:left="107"/>
              <w:rPr>
                <w:rFonts w:ascii="SimSun" w:eastAsia="SimSun" w:hint="eastAsia"/>
                <w:sz w:val="21"/>
              </w:rPr>
            </w:pPr>
            <w:r>
              <w:rPr>
                <w:rFonts w:ascii="SimSun" w:eastAsia="SimSun" w:hint="eastAsia"/>
                <w:sz w:val="21"/>
              </w:rPr>
              <w:t>国籍</w:t>
            </w:r>
          </w:p>
        </w:tc>
        <w:tc>
          <w:tcPr>
            <w:tcW w:w="5524" w:type="dxa"/>
          </w:tcPr>
          <w:p>
            <w:pPr>
              <w:pStyle w:val="TableParagraph"/>
              <w:spacing w:before="46"/>
              <w:ind w:left="107"/>
              <w:rPr>
                <w:rFonts w:ascii="SimSun" w:eastAsia="SimSun" w:hint="eastAsia"/>
                <w:sz w:val="21"/>
              </w:rPr>
            </w:pPr>
            <w:r>
              <w:rPr>
                <w:rFonts w:ascii="SimSun" w:eastAsia="SimSun" w:hint="eastAsia"/>
                <w:sz w:val="21"/>
              </w:rPr>
              <w:t>中国</w:t>
            </w:r>
          </w:p>
        </w:tc>
      </w:tr>
      <w:tr>
        <w:trPr>
          <w:trHeight w:val="364" w:hRule="atLeast"/>
        </w:trPr>
        <w:tc>
          <w:tcPr>
            <w:tcW w:w="3301" w:type="dxa"/>
          </w:tcPr>
          <w:p>
            <w:pPr>
              <w:pStyle w:val="TableParagraph"/>
              <w:spacing w:before="46"/>
              <w:ind w:left="107"/>
              <w:rPr>
                <w:rFonts w:ascii="SimSun" w:eastAsia="SimSun" w:hint="eastAsia"/>
                <w:sz w:val="21"/>
              </w:rPr>
            </w:pPr>
            <w:r>
              <w:rPr>
                <w:rFonts w:ascii="SimSun" w:eastAsia="SimSun" w:hint="eastAsia"/>
                <w:sz w:val="21"/>
              </w:rPr>
              <w:t>是否取得其他国家或地区居留权</w:t>
            </w:r>
          </w:p>
        </w:tc>
        <w:tc>
          <w:tcPr>
            <w:tcW w:w="5524" w:type="dxa"/>
          </w:tcPr>
          <w:p>
            <w:pPr>
              <w:pStyle w:val="TableParagraph"/>
              <w:spacing w:before="46"/>
              <w:ind w:left="107"/>
              <w:rPr>
                <w:rFonts w:ascii="SimSun" w:eastAsia="SimSun" w:hint="eastAsia"/>
                <w:sz w:val="21"/>
              </w:rPr>
            </w:pPr>
            <w:r>
              <w:rPr>
                <w:rFonts w:ascii="SimSun" w:eastAsia="SimSun" w:hint="eastAsia"/>
                <w:w w:val="100"/>
                <w:sz w:val="21"/>
              </w:rPr>
              <w:t>否</w:t>
            </w:r>
          </w:p>
        </w:tc>
      </w:tr>
      <w:tr>
        <w:trPr>
          <w:trHeight w:val="1905" w:hRule="atLeast"/>
        </w:trPr>
        <w:tc>
          <w:tcPr>
            <w:tcW w:w="3301" w:type="dxa"/>
          </w:tcPr>
          <w:p>
            <w:pPr>
              <w:pStyle w:val="TableParagraph"/>
              <w:rPr>
                <w:rFonts w:ascii="SimSun"/>
                <w:sz w:val="20"/>
              </w:rPr>
            </w:pPr>
          </w:p>
          <w:p>
            <w:pPr>
              <w:pStyle w:val="TableParagraph"/>
              <w:rPr>
                <w:rFonts w:ascii="SimSun"/>
                <w:sz w:val="20"/>
              </w:rPr>
            </w:pPr>
          </w:p>
          <w:p>
            <w:pPr>
              <w:pStyle w:val="TableParagraph"/>
              <w:spacing w:before="9"/>
              <w:rPr>
                <w:rFonts w:ascii="SimSun"/>
                <w:sz w:val="23"/>
              </w:rPr>
            </w:pPr>
          </w:p>
          <w:p>
            <w:pPr>
              <w:pStyle w:val="TableParagraph"/>
              <w:spacing w:before="1"/>
              <w:ind w:left="107"/>
              <w:rPr>
                <w:rFonts w:ascii="SimSun" w:eastAsia="SimSun" w:hint="eastAsia"/>
                <w:sz w:val="21"/>
              </w:rPr>
            </w:pPr>
            <w:r>
              <w:rPr>
                <w:rFonts w:ascii="SimSun" w:eastAsia="SimSun" w:hint="eastAsia"/>
                <w:sz w:val="21"/>
              </w:rPr>
              <w:t>主要职业及职务</w:t>
            </w:r>
          </w:p>
        </w:tc>
        <w:tc>
          <w:tcPr>
            <w:tcW w:w="5524" w:type="dxa"/>
          </w:tcPr>
          <w:p>
            <w:pPr>
              <w:pStyle w:val="TableParagraph"/>
              <w:spacing w:before="1"/>
              <w:ind w:left="107"/>
              <w:jc w:val="both"/>
              <w:rPr>
                <w:rFonts w:ascii="SimSun" w:eastAsia="SimSun" w:hint="eastAsia"/>
                <w:sz w:val="21"/>
              </w:rPr>
            </w:pPr>
            <w:r>
              <w:rPr>
                <w:sz w:val="21"/>
              </w:rPr>
              <w:t>2005</w:t>
            </w:r>
            <w:r>
              <w:rPr>
                <w:spacing w:val="9"/>
                <w:sz w:val="21"/>
              </w:rPr>
              <w:t>    </w:t>
            </w:r>
            <w:r>
              <w:rPr>
                <w:rFonts w:ascii="SimSun" w:eastAsia="SimSun" w:hint="eastAsia"/>
                <w:sz w:val="21"/>
              </w:rPr>
              <w:t>年至今任宁夏宝丰能源集团股份有限公司董事长，</w:t>
            </w:r>
          </w:p>
          <w:p>
            <w:pPr>
              <w:pStyle w:val="TableParagraph"/>
              <w:spacing w:line="242" w:lineRule="auto" w:before="2"/>
              <w:ind w:left="107" w:right="92"/>
              <w:jc w:val="both"/>
              <w:rPr>
                <w:rFonts w:ascii="SimSun" w:eastAsia="SimSun" w:hint="eastAsia"/>
                <w:sz w:val="21"/>
              </w:rPr>
            </w:pPr>
            <w:r>
              <w:rPr>
                <w:sz w:val="21"/>
              </w:rPr>
              <w:t>2012</w:t>
            </w:r>
            <w:r>
              <w:rPr>
                <w:spacing w:val="1"/>
                <w:sz w:val="21"/>
              </w:rPr>
              <w:t> </w:t>
            </w:r>
            <w:r>
              <w:rPr>
                <w:rFonts w:ascii="SimSun" w:eastAsia="SimSun" w:hint="eastAsia"/>
                <w:sz w:val="21"/>
              </w:rPr>
              <w:t>年至今任宁夏宝丰集团有限公司董事长。此外，党彦宝先生还担任十二届全国政协委员、十一届宁夏回族自治区人大代表、中国慈善联合会副会长、中国扶贫基金会理</w:t>
            </w:r>
            <w:r>
              <w:rPr>
                <w:rFonts w:ascii="SimSun" w:eastAsia="SimSun" w:hint="eastAsia"/>
                <w:spacing w:val="-14"/>
                <w:sz w:val="21"/>
              </w:rPr>
              <w:t>事、宁夏慈善总会副会长、中华宁夏青年联合会副会长、宁</w:t>
            </w:r>
            <w:r>
              <w:rPr>
                <w:rFonts w:ascii="SimSun" w:eastAsia="SimSun" w:hint="eastAsia"/>
                <w:sz w:val="21"/>
              </w:rPr>
              <w:t>夏回族自治区工商联副主席、宁夏回族自治区政府参事等</w:t>
            </w:r>
          </w:p>
          <w:p>
            <w:pPr>
              <w:pStyle w:val="TableParagraph"/>
              <w:spacing w:line="250" w:lineRule="exact" w:before="4"/>
              <w:ind w:left="107"/>
              <w:rPr>
                <w:rFonts w:ascii="SimSun" w:eastAsia="SimSun" w:hint="eastAsia"/>
                <w:sz w:val="21"/>
              </w:rPr>
            </w:pPr>
            <w:r>
              <w:rPr>
                <w:rFonts w:ascii="SimSun" w:eastAsia="SimSun" w:hint="eastAsia"/>
                <w:sz w:val="21"/>
              </w:rPr>
              <w:t>职务。</w:t>
            </w:r>
          </w:p>
        </w:tc>
      </w:tr>
      <w:tr>
        <w:trPr>
          <w:trHeight w:val="818" w:hRule="atLeast"/>
        </w:trPr>
        <w:tc>
          <w:tcPr>
            <w:tcW w:w="3301" w:type="dxa"/>
          </w:tcPr>
          <w:p>
            <w:pPr>
              <w:pStyle w:val="TableParagraph"/>
              <w:spacing w:line="244" w:lineRule="auto" w:before="138"/>
              <w:ind w:left="107" w:right="92"/>
              <w:rPr>
                <w:rFonts w:ascii="SimSun" w:eastAsia="SimSun" w:hint="eastAsia"/>
                <w:sz w:val="21"/>
              </w:rPr>
            </w:pPr>
            <w:r>
              <w:rPr>
                <w:rFonts w:ascii="SimSun" w:eastAsia="SimSun" w:hint="eastAsia"/>
                <w:spacing w:val="-13"/>
                <w:sz w:val="21"/>
              </w:rPr>
              <w:t>过去 </w:t>
            </w:r>
            <w:r>
              <w:rPr>
                <w:spacing w:val="-1"/>
                <w:sz w:val="21"/>
              </w:rPr>
              <w:t>10</w:t>
            </w:r>
            <w:r>
              <w:rPr>
                <w:spacing w:val="17"/>
                <w:sz w:val="21"/>
              </w:rPr>
              <w:t> </w:t>
            </w:r>
            <w:r>
              <w:rPr>
                <w:rFonts w:ascii="SimSun" w:eastAsia="SimSun" w:hint="eastAsia"/>
                <w:spacing w:val="-1"/>
                <w:sz w:val="21"/>
              </w:rPr>
              <w:t>年曾控股的境内外上市公</w:t>
            </w:r>
            <w:r>
              <w:rPr>
                <w:rFonts w:ascii="SimSun" w:eastAsia="SimSun" w:hint="eastAsia"/>
                <w:sz w:val="21"/>
              </w:rPr>
              <w:t>司情况</w:t>
            </w:r>
          </w:p>
        </w:tc>
        <w:tc>
          <w:tcPr>
            <w:tcW w:w="5524" w:type="dxa"/>
          </w:tcPr>
          <w:p>
            <w:pPr>
              <w:pStyle w:val="TableParagraph"/>
              <w:spacing w:before="1"/>
              <w:ind w:left="107"/>
              <w:rPr>
                <w:rFonts w:ascii="SimSun" w:eastAsia="SimSun" w:hint="eastAsia"/>
                <w:sz w:val="21"/>
              </w:rPr>
            </w:pPr>
            <w:r>
              <w:rPr>
                <w:rFonts w:ascii="SimSun" w:eastAsia="SimSun" w:hint="eastAsia"/>
                <w:spacing w:val="-11"/>
                <w:sz w:val="21"/>
              </w:rPr>
              <w:t>中国宝丰</w:t>
            </w:r>
            <w:r>
              <w:rPr>
                <w:rFonts w:ascii="SimSun" w:eastAsia="SimSun" w:hint="eastAsia"/>
                <w:spacing w:val="-3"/>
                <w:sz w:val="21"/>
              </w:rPr>
              <w:t>（</w:t>
            </w:r>
            <w:r>
              <w:rPr>
                <w:rFonts w:ascii="SimSun" w:eastAsia="SimSun" w:hint="eastAsia"/>
                <w:spacing w:val="-2"/>
                <w:sz w:val="21"/>
              </w:rPr>
              <w:t>国际</w:t>
            </w:r>
            <w:r>
              <w:rPr>
                <w:rFonts w:ascii="SimSun" w:eastAsia="SimSun" w:hint="eastAsia"/>
                <w:spacing w:val="-39"/>
                <w:sz w:val="21"/>
              </w:rPr>
              <w:t>）</w:t>
            </w:r>
            <w:r>
              <w:rPr>
                <w:rFonts w:ascii="SimSun" w:eastAsia="SimSun" w:hint="eastAsia"/>
                <w:spacing w:val="-13"/>
                <w:sz w:val="21"/>
              </w:rPr>
              <w:t>有限公司</w:t>
            </w:r>
            <w:r>
              <w:rPr>
                <w:rFonts w:ascii="SimSun" w:eastAsia="SimSun" w:hint="eastAsia"/>
                <w:sz w:val="21"/>
              </w:rPr>
              <w:t>（</w:t>
            </w:r>
            <w:r>
              <w:rPr>
                <w:rFonts w:ascii="SimSun" w:eastAsia="SimSun" w:hint="eastAsia"/>
                <w:spacing w:val="-7"/>
                <w:sz w:val="21"/>
              </w:rPr>
              <w:t>香港联交所上市公司，股票代</w:t>
            </w:r>
          </w:p>
          <w:p>
            <w:pPr>
              <w:pStyle w:val="TableParagraph"/>
              <w:spacing w:line="270" w:lineRule="atLeast"/>
              <w:ind w:left="107" w:right="92"/>
              <w:rPr>
                <w:rFonts w:ascii="SimSun" w:eastAsia="SimSun" w:hint="eastAsia"/>
                <w:sz w:val="21"/>
              </w:rPr>
            </w:pPr>
            <w:r>
              <w:rPr>
                <w:rFonts w:ascii="SimSun" w:eastAsia="SimSun" w:hint="eastAsia"/>
                <w:spacing w:val="-29"/>
                <w:sz w:val="21"/>
              </w:rPr>
              <w:t>码 </w:t>
            </w:r>
            <w:r>
              <w:rPr>
                <w:spacing w:val="-4"/>
                <w:sz w:val="21"/>
              </w:rPr>
              <w:t>03966</w:t>
            </w:r>
            <w:r>
              <w:rPr>
                <w:rFonts w:ascii="SimSun" w:eastAsia="SimSun" w:hint="eastAsia"/>
                <w:spacing w:val="-4"/>
                <w:sz w:val="21"/>
              </w:rPr>
              <w:t>），党彦宝先生系宝丰国际的实际控制人。该公司</w:t>
            </w:r>
            <w:r>
              <w:rPr>
                <w:rFonts w:ascii="SimSun" w:eastAsia="SimSun" w:hint="eastAsia"/>
                <w:spacing w:val="-18"/>
                <w:sz w:val="21"/>
              </w:rPr>
              <w:t>已于 </w:t>
            </w:r>
            <w:r>
              <w:rPr>
                <w:sz w:val="21"/>
              </w:rPr>
              <w:t>2020</w:t>
            </w:r>
            <w:r>
              <w:rPr>
                <w:spacing w:val="-3"/>
                <w:sz w:val="21"/>
              </w:rPr>
              <w:t> </w:t>
            </w:r>
            <w:r>
              <w:rPr>
                <w:rFonts w:ascii="SimSun" w:eastAsia="SimSun" w:hint="eastAsia"/>
                <w:spacing w:val="-26"/>
                <w:sz w:val="21"/>
              </w:rPr>
              <w:t>年 </w:t>
            </w:r>
            <w:r>
              <w:rPr>
                <w:sz w:val="21"/>
              </w:rPr>
              <w:t>9</w:t>
            </w:r>
            <w:r>
              <w:rPr>
                <w:spacing w:val="-3"/>
                <w:sz w:val="21"/>
              </w:rPr>
              <w:t> </w:t>
            </w:r>
            <w:r>
              <w:rPr>
                <w:rFonts w:ascii="SimSun" w:eastAsia="SimSun" w:hint="eastAsia"/>
                <w:spacing w:val="-27"/>
                <w:sz w:val="21"/>
              </w:rPr>
              <w:t>月 </w:t>
            </w:r>
            <w:r>
              <w:rPr>
                <w:sz w:val="21"/>
              </w:rPr>
              <w:t>7</w:t>
            </w:r>
            <w:r>
              <w:rPr>
                <w:spacing w:val="-3"/>
                <w:sz w:val="21"/>
              </w:rPr>
              <w:t> </w:t>
            </w:r>
            <w:r>
              <w:rPr>
                <w:rFonts w:ascii="SimSun" w:eastAsia="SimSun" w:hint="eastAsia"/>
                <w:sz w:val="21"/>
              </w:rPr>
              <w:t>日在香港联交所退市。</w:t>
            </w:r>
          </w:p>
        </w:tc>
      </w:tr>
    </w:tbl>
    <w:p>
      <w:pPr>
        <w:pStyle w:val="Heading2"/>
        <w:ind w:left="1118"/>
      </w:pPr>
      <w:r>
        <w:rPr/>
        <w:t> </w:t>
      </w:r>
    </w:p>
    <w:p>
      <w:pPr>
        <w:pStyle w:val="ListParagraph"/>
        <w:numPr>
          <w:ilvl w:val="0"/>
          <w:numId w:val="27"/>
        </w:numPr>
        <w:tabs>
          <w:tab w:pos="1542" w:val="left" w:leader="none"/>
          <w:tab w:pos="1543" w:val="left" w:leader="none"/>
        </w:tabs>
        <w:spacing w:line="240" w:lineRule="auto" w:before="65" w:after="0"/>
        <w:ind w:left="1542" w:right="0" w:hanging="425"/>
        <w:jc w:val="left"/>
        <w:rPr>
          <w:sz w:val="21"/>
        </w:rPr>
      </w:pPr>
      <w:r>
        <w:rPr>
          <w:sz w:val="21"/>
        </w:rPr>
        <w:t>公司不存在实际控制人情况的特别说明 </w:t>
      </w:r>
    </w:p>
    <w:p>
      <w:pPr>
        <w:pStyle w:val="BodyText"/>
        <w:spacing w:before="63"/>
        <w:ind w:left="1118"/>
        <w:rPr>
          <w:sz w:val="24"/>
        </w:rPr>
      </w:pPr>
      <w:r>
        <w:rPr>
          <w:spacing w:val="11"/>
        </w:rPr>
        <w:t>□适用 √不适用</w:t>
      </w:r>
      <w:r>
        <w:rPr>
          <w:spacing w:val="-3"/>
        </w:rPr>
        <w:t> </w:t>
      </w:r>
      <w:r>
        <w:rPr>
          <w:sz w:val="24"/>
        </w:rPr>
        <w:t> </w:t>
      </w:r>
    </w:p>
    <w:p>
      <w:pPr>
        <w:pStyle w:val="Heading2"/>
        <w:spacing w:before="3"/>
        <w:ind w:left="1118"/>
      </w:pPr>
      <w:r>
        <w:rPr/>
        <w:t> </w:t>
      </w:r>
    </w:p>
    <w:p>
      <w:pPr>
        <w:pStyle w:val="ListParagraph"/>
        <w:numPr>
          <w:ilvl w:val="0"/>
          <w:numId w:val="27"/>
        </w:numPr>
        <w:tabs>
          <w:tab w:pos="1542" w:val="left" w:leader="none"/>
          <w:tab w:pos="1543" w:val="left" w:leader="none"/>
        </w:tabs>
        <w:spacing w:line="240" w:lineRule="auto" w:before="64" w:after="0"/>
        <w:ind w:left="1542" w:right="0" w:hanging="425"/>
        <w:jc w:val="left"/>
        <w:rPr>
          <w:sz w:val="21"/>
        </w:rPr>
      </w:pPr>
      <w:r>
        <w:rPr>
          <w:sz w:val="21"/>
        </w:rPr>
        <w:t>报告期内公司控制权发生变更的情况说明 </w:t>
      </w:r>
    </w:p>
    <w:p>
      <w:pPr>
        <w:pStyle w:val="BodyText"/>
        <w:spacing w:before="64"/>
        <w:ind w:left="1118"/>
        <w:rPr>
          <w:sz w:val="24"/>
        </w:rPr>
      </w:pPr>
      <w:r>
        <w:rPr>
          <w:spacing w:val="11"/>
        </w:rPr>
        <w:t>□适用 √不适用</w:t>
      </w:r>
      <w:r>
        <w:rPr>
          <w:spacing w:val="-3"/>
        </w:rPr>
        <w:t> </w:t>
      </w:r>
      <w:r>
        <w:rPr>
          <w:sz w:val="24"/>
        </w:rPr>
        <w:t> </w:t>
      </w:r>
    </w:p>
    <w:p>
      <w:pPr>
        <w:pStyle w:val="Heading2"/>
        <w:tabs>
          <w:tab w:pos="3998" w:val="left" w:leader="none"/>
        </w:tabs>
        <w:spacing w:before="1"/>
        <w:ind w:left="1118"/>
      </w:pPr>
      <w:r>
        <w:rPr/>
        <w:t> </w:t>
        <w:tab/>
        <w:t> </w:t>
      </w:r>
    </w:p>
    <w:p>
      <w:pPr>
        <w:spacing w:after="0"/>
        <w:sectPr>
          <w:pgSz w:w="11910" w:h="16840"/>
          <w:pgMar w:header="880" w:footer="1193" w:top="1460" w:bottom="1380" w:left="680" w:right="440"/>
        </w:sectPr>
      </w:pPr>
    </w:p>
    <w:p>
      <w:pPr>
        <w:pStyle w:val="ListParagraph"/>
        <w:numPr>
          <w:ilvl w:val="0"/>
          <w:numId w:val="27"/>
        </w:numPr>
        <w:tabs>
          <w:tab w:pos="1542" w:val="left" w:leader="none"/>
          <w:tab w:pos="1543" w:val="left" w:leader="none"/>
        </w:tabs>
        <w:spacing w:line="240" w:lineRule="auto" w:before="61" w:after="0"/>
        <w:ind w:left="1542" w:right="0" w:hanging="425"/>
        <w:jc w:val="left"/>
        <w:rPr>
          <w:sz w:val="21"/>
        </w:rPr>
      </w:pPr>
      <w:r>
        <w:rPr>
          <w:sz w:val="21"/>
        </w:rPr>
        <w:t>公司与实际控制人之间的产权及控制关系的方框图 </w:t>
      </w:r>
    </w:p>
    <w:p>
      <w:pPr>
        <w:pStyle w:val="BodyText"/>
        <w:spacing w:before="65"/>
        <w:ind w:left="1118"/>
        <w:rPr>
          <w:sz w:val="24"/>
        </w:rPr>
      </w:pPr>
      <w:r>
        <w:rPr>
          <w:spacing w:val="11"/>
        </w:rPr>
        <w:t>√适用 □不适用</w:t>
      </w:r>
      <w:r>
        <w:rPr>
          <w:spacing w:val="-3"/>
        </w:rPr>
        <w:t> </w:t>
      </w:r>
      <w:r>
        <w:rPr>
          <w:sz w:val="24"/>
        </w:rPr>
        <w:t> </w:t>
      </w:r>
    </w:p>
    <w:p>
      <w:pPr>
        <w:pStyle w:val="BodyText"/>
        <w:rPr>
          <w:sz w:val="20"/>
        </w:rPr>
      </w:pPr>
    </w:p>
    <w:p>
      <w:pPr>
        <w:pStyle w:val="BodyText"/>
        <w:rPr>
          <w:sz w:val="20"/>
        </w:rPr>
      </w:pPr>
    </w:p>
    <w:p>
      <w:pPr>
        <w:pStyle w:val="BodyText"/>
        <w:spacing w:before="2"/>
        <w:rPr>
          <w:sz w:val="10"/>
        </w:rPr>
      </w:pPr>
      <w:r>
        <w:rPr/>
        <w:drawing>
          <wp:anchor distT="0" distB="0" distL="0" distR="0" allowOverlap="1" layoutInCell="1" locked="0" behindDoc="0" simplePos="0" relativeHeight="10">
            <wp:simplePos x="0" y="0"/>
            <wp:positionH relativeFrom="page">
              <wp:posOffset>2008420</wp:posOffset>
            </wp:positionH>
            <wp:positionV relativeFrom="paragraph">
              <wp:posOffset>107566</wp:posOffset>
            </wp:positionV>
            <wp:extent cx="3184896" cy="1365694"/>
            <wp:effectExtent l="0" t="0" r="0" b="0"/>
            <wp:wrapTopAndBottom/>
            <wp:docPr id="15" name="image14.png"/>
            <wp:cNvGraphicFramePr>
              <a:graphicFrameLocks noChangeAspect="1"/>
            </wp:cNvGraphicFramePr>
            <a:graphic>
              <a:graphicData uri="http://schemas.openxmlformats.org/drawingml/2006/picture">
                <pic:pic>
                  <pic:nvPicPr>
                    <pic:cNvPr id="16" name="image14.png"/>
                    <pic:cNvPicPr/>
                  </pic:nvPicPr>
                  <pic:blipFill>
                    <a:blip r:embed="rId37" cstate="print"/>
                    <a:stretch>
                      <a:fillRect/>
                    </a:stretch>
                  </pic:blipFill>
                  <pic:spPr>
                    <a:xfrm>
                      <a:off x="0" y="0"/>
                      <a:ext cx="3184896" cy="1365694"/>
                    </a:xfrm>
                    <a:prstGeom prst="rect">
                      <a:avLst/>
                    </a:prstGeom>
                  </pic:spPr>
                </pic:pic>
              </a:graphicData>
            </a:graphic>
          </wp:anchor>
        </w:drawing>
      </w:r>
    </w:p>
    <w:p>
      <w:pPr>
        <w:pStyle w:val="BodyText"/>
        <w:spacing w:before="8"/>
        <w:rPr>
          <w:sz w:val="25"/>
        </w:rPr>
      </w:pPr>
    </w:p>
    <w:p>
      <w:pPr>
        <w:pStyle w:val="Heading2"/>
        <w:spacing w:before="66"/>
        <w:ind w:left="1118"/>
      </w:pPr>
      <w:r>
        <w:rPr/>
        <w:t> </w:t>
      </w:r>
    </w:p>
    <w:p>
      <w:pPr>
        <w:pStyle w:val="ListParagraph"/>
        <w:numPr>
          <w:ilvl w:val="0"/>
          <w:numId w:val="27"/>
        </w:numPr>
        <w:tabs>
          <w:tab w:pos="1542" w:val="left" w:leader="none"/>
          <w:tab w:pos="1543" w:val="left" w:leader="none"/>
        </w:tabs>
        <w:spacing w:line="240" w:lineRule="auto" w:before="66" w:after="0"/>
        <w:ind w:left="1542" w:right="0" w:hanging="425"/>
        <w:jc w:val="left"/>
        <w:rPr>
          <w:sz w:val="21"/>
        </w:rPr>
      </w:pPr>
      <w:r>
        <w:rPr>
          <w:sz w:val="21"/>
        </w:rPr>
        <w:t>实际控制人通过信托或其他资产管理方式控制公司 </w:t>
      </w:r>
    </w:p>
    <w:p>
      <w:pPr>
        <w:pStyle w:val="BodyText"/>
        <w:spacing w:before="62"/>
        <w:ind w:left="1118"/>
        <w:rPr>
          <w:sz w:val="24"/>
        </w:rPr>
      </w:pPr>
      <w:r>
        <w:rPr>
          <w:spacing w:val="11"/>
        </w:rPr>
        <w:t>□适用 √不适用</w:t>
      </w:r>
      <w:r>
        <w:rPr>
          <w:spacing w:val="-3"/>
        </w:rPr>
        <w:t> </w:t>
      </w:r>
      <w:r>
        <w:rPr>
          <w:sz w:val="24"/>
        </w:rPr>
        <w:t> </w:t>
      </w:r>
    </w:p>
    <w:p>
      <w:pPr>
        <w:pStyle w:val="Heading2"/>
        <w:spacing w:before="3"/>
        <w:ind w:left="1118"/>
      </w:pPr>
      <w:r>
        <w:rPr/>
        <w:t> </w:t>
      </w:r>
    </w:p>
    <w:p>
      <w:pPr>
        <w:pStyle w:val="BodyText"/>
        <w:spacing w:before="66"/>
        <w:ind w:left="1118"/>
      </w:pPr>
      <w:r>
        <w:rPr>
          <w:rFonts w:ascii="Calibri" w:eastAsia="Calibri"/>
          <w:b/>
        </w:rPr>
        <w:t>(</w:t>
      </w:r>
      <w:r>
        <w:rPr/>
        <w:t>三</w:t>
      </w:r>
      <w:r>
        <w:rPr>
          <w:rFonts w:ascii="Calibri" w:eastAsia="Calibri"/>
          <w:b/>
          <w:spacing w:val="17"/>
        </w:rPr>
        <w:t>) </w:t>
      </w:r>
      <w:r>
        <w:rPr/>
        <w:t>控股股东及实际控制人其他情况介绍</w:t>
      </w:r>
    </w:p>
    <w:p>
      <w:pPr>
        <w:pStyle w:val="BodyText"/>
        <w:spacing w:before="62"/>
        <w:ind w:left="1118"/>
      </w:pPr>
      <w:r>
        <w:rPr>
          <w:spacing w:val="11"/>
        </w:rPr>
        <w:t>□适用 √不适用</w:t>
      </w:r>
      <w:r>
        <w:rPr>
          <w:spacing w:val="-3"/>
        </w:rPr>
        <w:t> </w:t>
      </w:r>
      <w:r>
        <w:rPr/>
        <w:t> </w:t>
      </w:r>
    </w:p>
    <w:p>
      <w:pPr>
        <w:pStyle w:val="Heading2"/>
        <w:spacing w:before="1"/>
        <w:ind w:left="1118"/>
      </w:pPr>
      <w:r>
        <w:rPr/>
        <w:t> </w:t>
      </w:r>
    </w:p>
    <w:p>
      <w:pPr>
        <w:pStyle w:val="BodyText"/>
        <w:spacing w:line="244" w:lineRule="auto" w:before="66"/>
        <w:ind w:left="1569" w:right="837" w:hanging="452"/>
      </w:pPr>
      <w:r>
        <w:rPr/>
        <w:t>五、 公司控股股东或第一大股东及其一致行动人累计质押股份数量占其所持公司股份数量比例达到 </w:t>
      </w:r>
      <w:r>
        <w:rPr>
          <w:rFonts w:ascii="Arial" w:eastAsia="Arial"/>
          <w:b/>
        </w:rPr>
        <w:t>80%</w:t>
      </w:r>
      <w:r>
        <w:rPr/>
        <w:t>以上</w:t>
      </w:r>
    </w:p>
    <w:p>
      <w:pPr>
        <w:pStyle w:val="BodyText"/>
        <w:spacing w:before="56"/>
        <w:ind w:left="1118"/>
        <w:rPr>
          <w:sz w:val="24"/>
        </w:rPr>
      </w:pPr>
      <w:r>
        <w:rPr>
          <w:spacing w:val="-1"/>
        </w:rPr>
        <w:t>□适用 √不适用</w:t>
      </w:r>
      <w:r>
        <w:rPr>
          <w:spacing w:val="-3"/>
        </w:rPr>
        <w:t> </w:t>
      </w:r>
      <w:r>
        <w:rPr>
          <w:sz w:val="24"/>
        </w:rPr>
        <w:t> </w:t>
      </w:r>
    </w:p>
    <w:p>
      <w:pPr>
        <w:pStyle w:val="Heading2"/>
        <w:spacing w:before="3"/>
        <w:ind w:left="1118"/>
      </w:pPr>
      <w:r>
        <w:rPr/>
        <w:t> </w:t>
      </w:r>
    </w:p>
    <w:p>
      <w:pPr>
        <w:pStyle w:val="BodyText"/>
        <w:spacing w:before="64"/>
        <w:ind w:left="1118"/>
      </w:pPr>
      <w:r>
        <w:rPr>
          <w:spacing w:val="-9"/>
        </w:rPr>
        <w:t>六、 其他持股在百分之十以上的法人股东</w:t>
      </w:r>
    </w:p>
    <w:p>
      <w:pPr>
        <w:pStyle w:val="BodyText"/>
        <w:spacing w:before="64"/>
        <w:ind w:left="1118"/>
      </w:pPr>
      <w:r>
        <w:rPr>
          <w:spacing w:val="-1"/>
        </w:rPr>
        <w:t>√适用 □不适用</w:t>
      </w:r>
      <w:r>
        <w:rPr>
          <w:spacing w:val="-3"/>
        </w:rPr>
        <w:t> </w:t>
      </w:r>
      <w:r>
        <w:rPr/>
        <w:t> </w:t>
      </w:r>
    </w:p>
    <w:p>
      <w:pPr>
        <w:pStyle w:val="BodyText"/>
        <w:spacing w:before="2" w:after="4"/>
        <w:ind w:right="727"/>
        <w:jc w:val="right"/>
      </w:pPr>
      <w:r>
        <w:rPr>
          <w:spacing w:val="7"/>
        </w:rPr>
        <w:t>单位：元 币种：人民币</w:t>
      </w:r>
      <w:r>
        <w:rPr/>
        <w:t> </w:t>
      </w:r>
    </w:p>
    <w:tbl>
      <w:tblPr>
        <w:tblW w:w="0" w:type="auto"/>
        <w:jc w:val="left"/>
        <w:tblInd w:w="1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27"/>
        <w:gridCol w:w="1520"/>
        <w:gridCol w:w="1383"/>
        <w:gridCol w:w="1383"/>
        <w:gridCol w:w="1244"/>
        <w:gridCol w:w="1668"/>
      </w:tblGrid>
      <w:tr>
        <w:trPr>
          <w:trHeight w:val="815" w:hRule="atLeast"/>
        </w:trPr>
        <w:tc>
          <w:tcPr>
            <w:tcW w:w="1627" w:type="dxa"/>
            <w:shd w:val="clear" w:color="auto" w:fill="D9D9D9"/>
          </w:tcPr>
          <w:p>
            <w:pPr>
              <w:pStyle w:val="TableParagraph"/>
              <w:spacing w:before="3"/>
              <w:rPr>
                <w:rFonts w:ascii="SimSun"/>
                <w:sz w:val="21"/>
              </w:rPr>
            </w:pPr>
          </w:p>
          <w:p>
            <w:pPr>
              <w:pStyle w:val="TableParagraph"/>
              <w:ind w:left="163" w:right="154"/>
              <w:jc w:val="center"/>
              <w:rPr>
                <w:rFonts w:ascii="SimSun" w:eastAsia="SimSun" w:hint="eastAsia"/>
                <w:sz w:val="21"/>
              </w:rPr>
            </w:pPr>
            <w:r>
              <w:rPr>
                <w:rFonts w:ascii="SimSun" w:eastAsia="SimSun" w:hint="eastAsia"/>
                <w:sz w:val="21"/>
              </w:rPr>
              <w:t>法人股东名称</w:t>
            </w:r>
          </w:p>
        </w:tc>
        <w:tc>
          <w:tcPr>
            <w:tcW w:w="1520" w:type="dxa"/>
            <w:shd w:val="clear" w:color="auto" w:fill="D9D9D9"/>
          </w:tcPr>
          <w:p>
            <w:pPr>
              <w:pStyle w:val="TableParagraph"/>
              <w:spacing w:line="242" w:lineRule="auto" w:before="138"/>
              <w:ind w:left="232" w:right="113" w:hanging="106"/>
              <w:rPr>
                <w:rFonts w:ascii="SimSun" w:eastAsia="SimSun" w:hint="eastAsia"/>
                <w:sz w:val="21"/>
              </w:rPr>
            </w:pPr>
            <w:r>
              <w:rPr>
                <w:rFonts w:ascii="SimSun" w:eastAsia="SimSun" w:hint="eastAsia"/>
                <w:sz w:val="21"/>
              </w:rPr>
              <w:t>单位负责人或法定代表人</w:t>
            </w:r>
          </w:p>
        </w:tc>
        <w:tc>
          <w:tcPr>
            <w:tcW w:w="1383" w:type="dxa"/>
            <w:shd w:val="clear" w:color="auto" w:fill="D9D9D9"/>
          </w:tcPr>
          <w:p>
            <w:pPr>
              <w:pStyle w:val="TableParagraph"/>
              <w:spacing w:before="3"/>
              <w:rPr>
                <w:rFonts w:ascii="SimSun"/>
                <w:sz w:val="21"/>
              </w:rPr>
            </w:pPr>
          </w:p>
          <w:p>
            <w:pPr>
              <w:pStyle w:val="TableParagraph"/>
              <w:ind w:left="268"/>
              <w:rPr>
                <w:rFonts w:ascii="SimSun" w:eastAsia="SimSun" w:hint="eastAsia"/>
                <w:sz w:val="21"/>
              </w:rPr>
            </w:pPr>
            <w:r>
              <w:rPr>
                <w:rFonts w:ascii="SimSun" w:eastAsia="SimSun" w:hint="eastAsia"/>
                <w:sz w:val="21"/>
              </w:rPr>
              <w:t>成立日期</w:t>
            </w:r>
          </w:p>
        </w:tc>
        <w:tc>
          <w:tcPr>
            <w:tcW w:w="1383" w:type="dxa"/>
            <w:shd w:val="clear" w:color="auto" w:fill="D9D9D9"/>
          </w:tcPr>
          <w:p>
            <w:pPr>
              <w:pStyle w:val="TableParagraph"/>
              <w:spacing w:line="242" w:lineRule="auto" w:before="138"/>
              <w:ind w:left="477" w:right="260" w:hanging="212"/>
              <w:rPr>
                <w:rFonts w:ascii="SimSun" w:eastAsia="SimSun" w:hint="eastAsia"/>
                <w:sz w:val="21"/>
              </w:rPr>
            </w:pPr>
            <w:r>
              <w:rPr>
                <w:rFonts w:ascii="SimSun" w:eastAsia="SimSun" w:hint="eastAsia"/>
                <w:sz w:val="21"/>
              </w:rPr>
              <w:t>组织机构代码</w:t>
            </w:r>
          </w:p>
        </w:tc>
        <w:tc>
          <w:tcPr>
            <w:tcW w:w="1244" w:type="dxa"/>
            <w:shd w:val="clear" w:color="auto" w:fill="D9D9D9"/>
          </w:tcPr>
          <w:p>
            <w:pPr>
              <w:pStyle w:val="TableParagraph"/>
              <w:spacing w:before="3"/>
              <w:rPr>
                <w:rFonts w:ascii="SimSun"/>
                <w:sz w:val="21"/>
              </w:rPr>
            </w:pPr>
          </w:p>
          <w:p>
            <w:pPr>
              <w:pStyle w:val="TableParagraph"/>
              <w:ind w:left="198"/>
              <w:rPr>
                <w:rFonts w:ascii="SimSun" w:eastAsia="SimSun" w:hint="eastAsia"/>
                <w:sz w:val="21"/>
              </w:rPr>
            </w:pPr>
            <w:r>
              <w:rPr>
                <w:rFonts w:ascii="SimSun" w:eastAsia="SimSun" w:hint="eastAsia"/>
                <w:sz w:val="21"/>
              </w:rPr>
              <w:t>注册资本</w:t>
            </w:r>
          </w:p>
        </w:tc>
        <w:tc>
          <w:tcPr>
            <w:tcW w:w="1668" w:type="dxa"/>
            <w:shd w:val="clear" w:color="auto" w:fill="D9D9D9"/>
          </w:tcPr>
          <w:p>
            <w:pPr>
              <w:pStyle w:val="TableParagraph"/>
              <w:spacing w:line="242" w:lineRule="auto" w:before="1"/>
              <w:ind w:left="200" w:right="188"/>
              <w:jc w:val="center"/>
              <w:rPr>
                <w:rFonts w:ascii="SimSun" w:eastAsia="SimSun" w:hint="eastAsia"/>
                <w:sz w:val="21"/>
              </w:rPr>
            </w:pPr>
            <w:r>
              <w:rPr>
                <w:rFonts w:ascii="SimSun" w:eastAsia="SimSun" w:hint="eastAsia"/>
                <w:sz w:val="21"/>
              </w:rPr>
              <w:t>主要经营业务或管理活动等</w:t>
            </w:r>
          </w:p>
          <w:p>
            <w:pPr>
              <w:pStyle w:val="TableParagraph"/>
              <w:spacing w:line="250" w:lineRule="exact" w:before="1"/>
              <w:ind w:left="193" w:right="188"/>
              <w:jc w:val="center"/>
              <w:rPr>
                <w:rFonts w:ascii="SimSun" w:eastAsia="SimSun" w:hint="eastAsia"/>
                <w:sz w:val="21"/>
              </w:rPr>
            </w:pPr>
            <w:r>
              <w:rPr>
                <w:rFonts w:ascii="SimSun" w:eastAsia="SimSun" w:hint="eastAsia"/>
                <w:sz w:val="21"/>
              </w:rPr>
              <w:t>情况</w:t>
            </w:r>
          </w:p>
        </w:tc>
      </w:tr>
      <w:tr>
        <w:trPr>
          <w:trHeight w:val="544" w:hRule="atLeast"/>
        </w:trPr>
        <w:tc>
          <w:tcPr>
            <w:tcW w:w="1627" w:type="dxa"/>
          </w:tcPr>
          <w:p>
            <w:pPr>
              <w:pStyle w:val="TableParagraph"/>
              <w:spacing w:before="1"/>
              <w:ind w:left="107"/>
              <w:rPr>
                <w:rFonts w:ascii="SimSun" w:eastAsia="SimSun" w:hint="eastAsia"/>
                <w:sz w:val="21"/>
              </w:rPr>
            </w:pPr>
            <w:r>
              <w:rPr>
                <w:rFonts w:ascii="SimSun" w:eastAsia="SimSun" w:hint="eastAsia"/>
                <w:spacing w:val="23"/>
                <w:sz w:val="21"/>
              </w:rPr>
              <w:t>东毅国际集团</w:t>
            </w:r>
          </w:p>
          <w:p>
            <w:pPr>
              <w:pStyle w:val="TableParagraph"/>
              <w:spacing w:line="250" w:lineRule="exact" w:before="4"/>
              <w:ind w:left="107"/>
              <w:rPr>
                <w:rFonts w:ascii="SimSun" w:eastAsia="SimSun" w:hint="eastAsia"/>
                <w:sz w:val="21"/>
              </w:rPr>
            </w:pPr>
            <w:r>
              <w:rPr>
                <w:rFonts w:ascii="SimSun" w:eastAsia="SimSun" w:hint="eastAsia"/>
                <w:sz w:val="21"/>
              </w:rPr>
              <w:t>有限公司</w:t>
            </w:r>
          </w:p>
        </w:tc>
        <w:tc>
          <w:tcPr>
            <w:tcW w:w="1520" w:type="dxa"/>
          </w:tcPr>
          <w:p>
            <w:pPr>
              <w:pStyle w:val="TableParagraph"/>
              <w:spacing w:before="147"/>
              <w:ind w:left="8"/>
              <w:jc w:val="center"/>
              <w:rPr>
                <w:sz w:val="21"/>
              </w:rPr>
            </w:pPr>
            <w:r>
              <w:rPr>
                <w:w w:val="100"/>
                <w:sz w:val="21"/>
              </w:rPr>
              <w:t>/</w:t>
            </w:r>
          </w:p>
        </w:tc>
        <w:tc>
          <w:tcPr>
            <w:tcW w:w="1383" w:type="dxa"/>
          </w:tcPr>
          <w:p>
            <w:pPr>
              <w:pStyle w:val="TableParagraph"/>
              <w:spacing w:before="1"/>
              <w:ind w:left="107"/>
              <w:rPr>
                <w:rFonts w:ascii="SimSun" w:eastAsia="SimSun" w:hint="eastAsia"/>
                <w:sz w:val="21"/>
              </w:rPr>
            </w:pPr>
            <w:r>
              <w:rPr>
                <w:sz w:val="21"/>
              </w:rPr>
              <w:t>2005</w:t>
            </w:r>
            <w:r>
              <w:rPr>
                <w:spacing w:val="20"/>
                <w:sz w:val="21"/>
              </w:rPr>
              <w:t> </w:t>
            </w:r>
            <w:r>
              <w:rPr>
                <w:rFonts w:ascii="SimSun" w:eastAsia="SimSun" w:hint="eastAsia"/>
                <w:spacing w:val="-16"/>
                <w:sz w:val="21"/>
              </w:rPr>
              <w:t>年 </w:t>
            </w:r>
            <w:r>
              <w:rPr>
                <w:sz w:val="21"/>
              </w:rPr>
              <w:t>7</w:t>
            </w:r>
            <w:r>
              <w:rPr>
                <w:spacing w:val="23"/>
                <w:sz w:val="21"/>
              </w:rPr>
              <w:t> </w:t>
            </w:r>
            <w:r>
              <w:rPr>
                <w:rFonts w:ascii="SimSun" w:eastAsia="SimSun" w:hint="eastAsia"/>
                <w:sz w:val="21"/>
              </w:rPr>
              <w:t>月</w:t>
            </w:r>
          </w:p>
          <w:p>
            <w:pPr>
              <w:pStyle w:val="TableParagraph"/>
              <w:spacing w:line="250" w:lineRule="exact" w:before="4"/>
              <w:ind w:left="107"/>
              <w:rPr>
                <w:rFonts w:ascii="SimSun" w:eastAsia="SimSun" w:hint="eastAsia"/>
                <w:sz w:val="21"/>
              </w:rPr>
            </w:pPr>
            <w:r>
              <w:rPr>
                <w:sz w:val="21"/>
              </w:rPr>
              <w:t>22</w:t>
            </w:r>
            <w:r>
              <w:rPr>
                <w:spacing w:val="1"/>
                <w:sz w:val="21"/>
              </w:rPr>
              <w:t> </w:t>
            </w:r>
            <w:r>
              <w:rPr>
                <w:rFonts w:ascii="SimSun" w:eastAsia="SimSun" w:hint="eastAsia"/>
                <w:sz w:val="21"/>
              </w:rPr>
              <w:t>日</w:t>
            </w:r>
          </w:p>
        </w:tc>
        <w:tc>
          <w:tcPr>
            <w:tcW w:w="1383" w:type="dxa"/>
          </w:tcPr>
          <w:p>
            <w:pPr>
              <w:pStyle w:val="TableParagraph"/>
              <w:spacing w:before="147"/>
              <w:ind w:left="4"/>
              <w:jc w:val="center"/>
              <w:rPr>
                <w:sz w:val="21"/>
              </w:rPr>
            </w:pPr>
            <w:r>
              <w:rPr>
                <w:w w:val="100"/>
                <w:sz w:val="21"/>
              </w:rPr>
              <w:t>/</w:t>
            </w:r>
          </w:p>
        </w:tc>
        <w:tc>
          <w:tcPr>
            <w:tcW w:w="1244" w:type="dxa"/>
          </w:tcPr>
          <w:p>
            <w:pPr>
              <w:pStyle w:val="TableParagraph"/>
              <w:spacing w:before="147"/>
              <w:ind w:left="555"/>
              <w:rPr>
                <w:sz w:val="21"/>
              </w:rPr>
            </w:pPr>
            <w:r>
              <w:rPr>
                <w:sz w:val="21"/>
              </w:rPr>
              <w:t>10,000</w:t>
            </w:r>
          </w:p>
        </w:tc>
        <w:tc>
          <w:tcPr>
            <w:tcW w:w="1668" w:type="dxa"/>
          </w:tcPr>
          <w:p>
            <w:pPr>
              <w:pStyle w:val="TableParagraph"/>
              <w:spacing w:before="147"/>
              <w:ind w:left="6"/>
              <w:jc w:val="center"/>
              <w:rPr>
                <w:sz w:val="21"/>
              </w:rPr>
            </w:pPr>
            <w:r>
              <w:rPr>
                <w:w w:val="100"/>
                <w:sz w:val="21"/>
              </w:rPr>
              <w:t>/</w:t>
            </w:r>
          </w:p>
        </w:tc>
      </w:tr>
      <w:tr>
        <w:trPr>
          <w:trHeight w:val="364" w:hRule="atLeast"/>
        </w:trPr>
        <w:tc>
          <w:tcPr>
            <w:tcW w:w="1627" w:type="dxa"/>
          </w:tcPr>
          <w:p>
            <w:pPr>
              <w:pStyle w:val="TableParagraph"/>
              <w:spacing w:before="46"/>
              <w:ind w:left="163" w:right="151"/>
              <w:jc w:val="center"/>
              <w:rPr>
                <w:rFonts w:ascii="SimSun" w:eastAsia="SimSun" w:hint="eastAsia"/>
                <w:sz w:val="21"/>
              </w:rPr>
            </w:pPr>
            <w:r>
              <w:rPr>
                <w:rFonts w:ascii="SimSun" w:eastAsia="SimSun" w:hint="eastAsia"/>
                <w:sz w:val="21"/>
              </w:rPr>
              <w:t>情况说明</w:t>
            </w:r>
          </w:p>
        </w:tc>
        <w:tc>
          <w:tcPr>
            <w:tcW w:w="7198" w:type="dxa"/>
            <w:gridSpan w:val="5"/>
          </w:tcPr>
          <w:p>
            <w:pPr>
              <w:pStyle w:val="TableParagraph"/>
              <w:spacing w:before="46"/>
              <w:ind w:left="107"/>
              <w:rPr>
                <w:rFonts w:ascii="SimSun" w:eastAsia="SimSun" w:hint="eastAsia"/>
                <w:sz w:val="21"/>
              </w:rPr>
            </w:pPr>
            <w:r>
              <w:rPr>
                <w:rFonts w:ascii="SimSun" w:eastAsia="SimSun" w:hint="eastAsia"/>
                <w:spacing w:val="-1"/>
                <w:sz w:val="21"/>
              </w:rPr>
              <w:t>东毅国际集团有限公司为本公司实际控制人控制的香港企业。</w:t>
            </w:r>
          </w:p>
        </w:tc>
      </w:tr>
    </w:tbl>
    <w:p>
      <w:pPr>
        <w:pStyle w:val="Heading2"/>
        <w:ind w:left="1118"/>
      </w:pPr>
      <w:r>
        <w:rPr/>
        <w:t> </w:t>
      </w:r>
    </w:p>
    <w:p>
      <w:pPr>
        <w:pStyle w:val="BodyText"/>
        <w:spacing w:before="65"/>
        <w:ind w:left="1118"/>
      </w:pPr>
      <w:r>
        <w:rPr>
          <w:spacing w:val="-9"/>
        </w:rPr>
        <w:t>七、 股份限制减持情况说明</w:t>
      </w:r>
    </w:p>
    <w:p>
      <w:pPr>
        <w:pStyle w:val="BodyText"/>
        <w:spacing w:before="63"/>
        <w:ind w:left="1118"/>
        <w:rPr>
          <w:sz w:val="24"/>
        </w:rPr>
      </w:pPr>
      <w:r>
        <w:rPr>
          <w:spacing w:val="-1"/>
        </w:rPr>
        <w:t>□适用 √不适用</w:t>
      </w:r>
      <w:r>
        <w:rPr>
          <w:spacing w:val="-3"/>
        </w:rPr>
        <w:t> </w:t>
      </w:r>
      <w:r>
        <w:rPr>
          <w:sz w:val="24"/>
        </w:rPr>
        <w:t> </w:t>
      </w:r>
    </w:p>
    <w:p>
      <w:pPr>
        <w:pStyle w:val="Heading2"/>
        <w:spacing w:before="3"/>
        <w:ind w:left="1118"/>
      </w:pPr>
      <w:r>
        <w:rPr/>
        <w:t> </w:t>
      </w:r>
    </w:p>
    <w:p>
      <w:pPr>
        <w:pStyle w:val="BodyText"/>
        <w:spacing w:before="64"/>
        <w:ind w:left="1118"/>
      </w:pPr>
      <w:r>
        <w:rPr>
          <w:spacing w:val="-9"/>
        </w:rPr>
        <w:t>八、 股份回购在报告期的具体实施情况</w:t>
      </w:r>
    </w:p>
    <w:p>
      <w:pPr>
        <w:pStyle w:val="BodyText"/>
        <w:spacing w:before="64"/>
        <w:ind w:left="1118"/>
        <w:rPr>
          <w:sz w:val="24"/>
        </w:rPr>
      </w:pPr>
      <w:r>
        <w:rPr>
          <w:spacing w:val="-1"/>
        </w:rPr>
        <w:t>□适用 √不适用</w:t>
      </w:r>
      <w:r>
        <w:rPr>
          <w:spacing w:val="-3"/>
        </w:rPr>
        <w:t> </w:t>
      </w:r>
      <w:r>
        <w:rPr>
          <w:sz w:val="24"/>
        </w:rPr>
        <w:t> </w:t>
      </w:r>
    </w:p>
    <w:p>
      <w:pPr>
        <w:spacing w:after="0"/>
        <w:rPr>
          <w:sz w:val="24"/>
        </w:rPr>
        <w:sectPr>
          <w:pgSz w:w="11910" w:h="16840"/>
          <w:pgMar w:header="880" w:footer="1193" w:top="1460" w:bottom="1380" w:left="680" w:right="440"/>
        </w:sectPr>
      </w:pPr>
    </w:p>
    <w:p>
      <w:pPr>
        <w:pStyle w:val="BodyText"/>
        <w:spacing w:before="11"/>
        <w:rPr>
          <w:sz w:val="28"/>
        </w:rPr>
      </w:pPr>
    </w:p>
    <w:p>
      <w:pPr>
        <w:pStyle w:val="Heading1"/>
        <w:ind w:right="3345"/>
      </w:pPr>
      <w:bookmarkStart w:name="_bookmark7" w:id="11"/>
      <w:bookmarkEnd w:id="11"/>
      <w:r>
        <w:rPr>
          <w:b w:val="0"/>
        </w:rPr>
      </w:r>
      <w:r>
        <w:rPr/>
        <w:t>第八节      优先股相关情况</w:t>
      </w:r>
    </w:p>
    <w:p>
      <w:pPr>
        <w:pStyle w:val="BodyText"/>
        <w:spacing w:before="3"/>
        <w:rPr>
          <w:rFonts w:ascii="Microsoft JhengHei"/>
          <w:b/>
          <w:sz w:val="6"/>
        </w:rPr>
      </w:pPr>
    </w:p>
    <w:p>
      <w:pPr>
        <w:pStyle w:val="BodyText"/>
        <w:spacing w:before="72"/>
        <w:ind w:left="1118"/>
      </w:pPr>
      <w:r>
        <w:rPr>
          <w:spacing w:val="-1"/>
        </w:rPr>
        <w:t>□适用 √不适用</w:t>
      </w:r>
      <w:r>
        <w:rPr>
          <w:spacing w:val="-3"/>
        </w:rPr>
        <w:t> </w:t>
      </w:r>
      <w:r>
        <w:rPr/>
        <w:t> </w:t>
      </w:r>
    </w:p>
    <w:p>
      <w:pPr>
        <w:pStyle w:val="Heading2"/>
        <w:spacing w:line="292" w:lineRule="exact" w:before="3"/>
        <w:ind w:left="1118"/>
      </w:pPr>
      <w:r>
        <w:rPr/>
        <w:t> </w:t>
      </w:r>
    </w:p>
    <w:p>
      <w:pPr>
        <w:pStyle w:val="Heading1"/>
        <w:spacing w:line="499" w:lineRule="exact"/>
        <w:ind w:right="3343"/>
      </w:pPr>
      <w:bookmarkStart w:name="_bookmark8" w:id="12"/>
      <w:bookmarkEnd w:id="12"/>
      <w:r>
        <w:rPr>
          <w:b w:val="0"/>
        </w:rPr>
      </w:r>
      <w:r>
        <w:rPr/>
        <w:t>第九节      债券相关情况</w:t>
      </w:r>
    </w:p>
    <w:p>
      <w:pPr>
        <w:pStyle w:val="BodyText"/>
        <w:spacing w:before="3"/>
        <w:rPr>
          <w:rFonts w:ascii="Microsoft JhengHei"/>
          <w:b/>
          <w:sz w:val="6"/>
        </w:rPr>
      </w:pPr>
    </w:p>
    <w:p>
      <w:pPr>
        <w:pStyle w:val="BodyText"/>
        <w:spacing w:before="72"/>
        <w:ind w:left="1118"/>
      </w:pPr>
      <w:r>
        <w:rPr/>
        <w:t>一、企业债券、公司债券和非金融企业债务融资工具 </w:t>
      </w:r>
    </w:p>
    <w:p>
      <w:pPr>
        <w:pStyle w:val="BodyText"/>
        <w:spacing w:before="64"/>
        <w:ind w:left="1118"/>
        <w:rPr>
          <w:sz w:val="24"/>
        </w:rPr>
      </w:pPr>
      <w:r>
        <w:rPr>
          <w:spacing w:val="-1"/>
        </w:rPr>
        <w:t>□适用 √不适用</w:t>
      </w:r>
      <w:r>
        <w:rPr>
          <w:spacing w:val="-3"/>
        </w:rPr>
        <w:t> </w:t>
      </w:r>
      <w:r>
        <w:rPr>
          <w:sz w:val="24"/>
        </w:rPr>
        <w:t> </w:t>
      </w:r>
    </w:p>
    <w:p>
      <w:pPr>
        <w:pStyle w:val="BodyText"/>
        <w:spacing w:before="10"/>
        <w:rPr>
          <w:sz w:val="23"/>
        </w:rPr>
      </w:pPr>
    </w:p>
    <w:p>
      <w:pPr>
        <w:pStyle w:val="BodyText"/>
        <w:ind w:left="1118"/>
      </w:pPr>
      <w:r>
        <w:rPr/>
        <w:t>二、可转换公司债券情况 </w:t>
      </w:r>
    </w:p>
    <w:p>
      <w:pPr>
        <w:pStyle w:val="BodyText"/>
        <w:spacing w:before="62"/>
        <w:ind w:left="1118"/>
      </w:pPr>
      <w:r>
        <w:rPr>
          <w:spacing w:val="-1"/>
        </w:rPr>
        <w:t>□适用 √不适用</w:t>
      </w:r>
      <w:r>
        <w:rPr>
          <w:spacing w:val="-3"/>
        </w:rPr>
        <w:t> </w:t>
      </w:r>
      <w:r>
        <w:rPr/>
        <w:t> </w:t>
      </w:r>
    </w:p>
    <w:p>
      <w:pPr>
        <w:pStyle w:val="Heading2"/>
        <w:spacing w:before="4"/>
        <w:ind w:left="1118"/>
      </w:pPr>
      <w:r>
        <w:rPr/>
        <w:t> </w:t>
      </w:r>
    </w:p>
    <w:p>
      <w:pPr>
        <w:pStyle w:val="Heading2"/>
        <w:tabs>
          <w:tab w:pos="3998" w:val="left" w:leader="none"/>
        </w:tabs>
        <w:spacing w:before="2"/>
        <w:ind w:left="1118"/>
      </w:pPr>
      <w:r>
        <w:rPr/>
        <w:t> </w:t>
        <w:tab/>
        <w:t> </w:t>
      </w:r>
    </w:p>
    <w:p>
      <w:pPr>
        <w:spacing w:after="0"/>
        <w:sectPr>
          <w:pgSz w:w="11910" w:h="16840"/>
          <w:pgMar w:header="880" w:footer="1193" w:top="1460" w:bottom="1380" w:left="680" w:right="440"/>
        </w:sectPr>
      </w:pPr>
    </w:p>
    <w:p>
      <w:pPr>
        <w:spacing w:before="59"/>
        <w:ind w:left="3625" w:right="3202" w:firstLine="0"/>
        <w:jc w:val="center"/>
        <w:rPr>
          <w:sz w:val="28"/>
        </w:rPr>
      </w:pPr>
      <w:bookmarkStart w:name="_bookmark9" w:id="13"/>
      <w:bookmarkEnd w:id="13"/>
      <w:r>
        <w:rPr/>
      </w:r>
      <w:r>
        <w:rPr>
          <w:sz w:val="28"/>
        </w:rPr>
        <w:t>第十节   财务报告 </w:t>
      </w:r>
    </w:p>
    <w:p>
      <w:pPr>
        <w:pStyle w:val="BodyText"/>
        <w:spacing w:before="10"/>
        <w:rPr>
          <w:sz w:val="13"/>
        </w:rPr>
      </w:pPr>
    </w:p>
    <w:p>
      <w:pPr>
        <w:spacing w:after="0"/>
        <w:rPr>
          <w:sz w:val="13"/>
        </w:rPr>
        <w:sectPr>
          <w:pgSz w:w="11910" w:h="16840"/>
          <w:pgMar w:header="880" w:footer="1193" w:top="1460" w:bottom="1380" w:left="680" w:right="440"/>
        </w:sectPr>
      </w:pPr>
    </w:p>
    <w:p>
      <w:pPr>
        <w:pStyle w:val="BodyText"/>
        <w:spacing w:before="72"/>
        <w:ind w:left="1118"/>
      </w:pPr>
      <w:r>
        <w:rPr>
          <w:spacing w:val="-17"/>
        </w:rPr>
        <w:t>一、 审计报告</w:t>
      </w:r>
      <w:r>
        <w:rPr/>
        <w:t> </w:t>
      </w:r>
    </w:p>
    <w:p>
      <w:pPr>
        <w:pStyle w:val="BodyText"/>
        <w:spacing w:before="65"/>
        <w:ind w:left="1118"/>
      </w:pPr>
      <w:r>
        <w:rPr>
          <w:spacing w:val="-1"/>
        </w:rPr>
        <w:t>√适用 □不适用</w:t>
      </w:r>
      <w:r>
        <w:rPr>
          <w:spacing w:val="-3"/>
        </w:rPr>
        <w:t> </w:t>
      </w:r>
      <w:r>
        <w:rPr/>
        <w:t> </w:t>
      </w:r>
    </w:p>
    <w:p>
      <w:pPr>
        <w:pStyle w:val="BodyText"/>
        <w:rPr>
          <w:sz w:val="24"/>
        </w:rPr>
      </w:pPr>
      <w:r>
        <w:rPr/>
        <w:br w:type="column"/>
      </w:r>
      <w:r>
        <w:rPr>
          <w:sz w:val="24"/>
        </w:rPr>
      </w:r>
    </w:p>
    <w:p>
      <w:pPr>
        <w:pStyle w:val="BodyText"/>
        <w:spacing w:before="9"/>
        <w:rPr>
          <w:sz w:val="28"/>
        </w:rPr>
      </w:pPr>
    </w:p>
    <w:p>
      <w:pPr>
        <w:pStyle w:val="Heading2"/>
        <w:ind w:left="1540"/>
      </w:pPr>
      <w:r>
        <w:rPr/>
        <w:t>  </w:t>
      </w:r>
    </w:p>
    <w:p>
      <w:pPr>
        <w:pStyle w:val="BodyText"/>
        <w:spacing w:before="6"/>
        <w:ind w:left="1118"/>
      </w:pPr>
      <w:r>
        <w:rPr/>
        <w:t>审计报告</w:t>
      </w:r>
    </w:p>
    <w:p>
      <w:pPr>
        <w:spacing w:after="0"/>
        <w:sectPr>
          <w:type w:val="continuous"/>
          <w:pgSz w:w="11910" w:h="16840"/>
          <w:pgMar w:top="780" w:bottom="280" w:left="680" w:right="440"/>
          <w:cols w:num="2" w:equalWidth="0">
            <w:col w:w="2944" w:space="1050"/>
            <w:col w:w="6796"/>
          </w:cols>
        </w:sectPr>
      </w:pPr>
    </w:p>
    <w:p>
      <w:pPr>
        <w:pStyle w:val="BodyText"/>
        <w:spacing w:before="7"/>
        <w:rPr>
          <w:sz w:val="16"/>
        </w:rPr>
      </w:pPr>
    </w:p>
    <w:p>
      <w:pPr>
        <w:spacing w:after="0"/>
        <w:rPr>
          <w:sz w:val="16"/>
        </w:rPr>
        <w:sectPr>
          <w:type w:val="continuous"/>
          <w:pgSz w:w="11910" w:h="16840"/>
          <w:pgMar w:top="780" w:bottom="280" w:left="680" w:right="440"/>
        </w:sectPr>
      </w:pPr>
    </w:p>
    <w:p>
      <w:pPr>
        <w:pStyle w:val="BodyText"/>
        <w:rPr>
          <w:sz w:val="20"/>
        </w:rPr>
      </w:pPr>
    </w:p>
    <w:p>
      <w:pPr>
        <w:pStyle w:val="BodyText"/>
        <w:rPr>
          <w:sz w:val="20"/>
        </w:rPr>
      </w:pPr>
    </w:p>
    <w:p>
      <w:pPr>
        <w:pStyle w:val="BodyText"/>
        <w:spacing w:line="458" w:lineRule="auto" w:before="161"/>
        <w:ind w:left="1557" w:hanging="440"/>
      </w:pPr>
      <w:r>
        <w:rPr>
          <w:spacing w:val="-1"/>
        </w:rPr>
        <w:t>宁夏宝丰能源集团股份有限公司全体股东：</w:t>
      </w:r>
      <w:r>
        <w:rPr>
          <w:spacing w:val="-102"/>
        </w:rPr>
        <w:t> </w:t>
      </w:r>
      <w:r>
        <w:rPr/>
        <w:t>一、审计意见</w:t>
      </w:r>
    </w:p>
    <w:p>
      <w:pPr>
        <w:pStyle w:val="BodyText"/>
        <w:spacing w:line="285" w:lineRule="auto" w:before="78"/>
        <w:ind w:left="1856" w:right="830" w:hanging="989"/>
      </w:pPr>
      <w:r>
        <w:rPr/>
        <w:br w:type="column"/>
      </w:r>
      <w:r>
        <w:rPr>
          <w:spacing w:val="-1"/>
        </w:rPr>
        <w:t>安永华明</w:t>
      </w:r>
      <w:r>
        <w:rPr/>
        <w:t>（</w:t>
      </w:r>
      <w:r>
        <w:rPr>
          <w:rFonts w:ascii="Times New Roman" w:eastAsia="Times New Roman"/>
        </w:rPr>
        <w:t>2023</w:t>
      </w:r>
      <w:r>
        <w:rPr/>
        <w:t>）</w:t>
      </w:r>
      <w:r>
        <w:rPr>
          <w:spacing w:val="-14"/>
        </w:rPr>
        <w:t>审字第 </w:t>
      </w:r>
      <w:r>
        <w:rPr>
          <w:rFonts w:ascii="Times New Roman" w:eastAsia="Times New Roman"/>
        </w:rPr>
        <w:t>61004853_A01 </w:t>
      </w:r>
      <w:r>
        <w:rPr/>
        <w:t>号宁夏宝丰能源集团股份有限公司</w:t>
      </w:r>
    </w:p>
    <w:p>
      <w:pPr>
        <w:spacing w:after="0" w:line="285" w:lineRule="auto"/>
        <w:sectPr>
          <w:type w:val="continuous"/>
          <w:pgSz w:w="11910" w:h="16840"/>
          <w:pgMar w:top="780" w:bottom="280" w:left="680" w:right="440"/>
          <w:cols w:num="2" w:equalWidth="0">
            <w:col w:w="5113" w:space="40"/>
            <w:col w:w="5637"/>
          </w:cols>
        </w:sectPr>
      </w:pPr>
    </w:p>
    <w:p>
      <w:pPr>
        <w:pStyle w:val="BodyText"/>
        <w:spacing w:line="285" w:lineRule="auto" w:before="46"/>
        <w:ind w:left="1118" w:right="827" w:firstLine="419"/>
        <w:jc w:val="both"/>
      </w:pPr>
      <w:r>
        <w:rPr>
          <w:spacing w:val="-2"/>
        </w:rPr>
        <w:t>我们审计了宁夏宝丰能源集团股份有限公司的财务报表，包括 </w:t>
      </w:r>
      <w:r>
        <w:rPr>
          <w:rFonts w:ascii="Times New Roman" w:eastAsia="Times New Roman"/>
        </w:rPr>
        <w:t>2022</w:t>
      </w:r>
      <w:r>
        <w:rPr>
          <w:rFonts w:ascii="Times New Roman" w:eastAsia="Times New Roman"/>
          <w:spacing w:val="18"/>
        </w:rPr>
        <w:t> </w:t>
      </w:r>
      <w:r>
        <w:rPr>
          <w:spacing w:val="-17"/>
        </w:rPr>
        <w:t>年 </w:t>
      </w:r>
      <w:r>
        <w:rPr>
          <w:rFonts w:ascii="Times New Roman" w:eastAsia="Times New Roman"/>
        </w:rPr>
        <w:t>12</w:t>
      </w:r>
      <w:r>
        <w:rPr>
          <w:rFonts w:ascii="Times New Roman" w:eastAsia="Times New Roman"/>
          <w:spacing w:val="18"/>
        </w:rPr>
        <w:t> </w:t>
      </w:r>
      <w:r>
        <w:rPr>
          <w:spacing w:val="-17"/>
        </w:rPr>
        <w:t>月 </w:t>
      </w:r>
      <w:r>
        <w:rPr>
          <w:rFonts w:ascii="Times New Roman" w:eastAsia="Times New Roman"/>
        </w:rPr>
        <w:t>31</w:t>
      </w:r>
      <w:r>
        <w:rPr>
          <w:rFonts w:ascii="Times New Roman" w:eastAsia="Times New Roman"/>
          <w:spacing w:val="20"/>
        </w:rPr>
        <w:t> </w:t>
      </w:r>
      <w:r>
        <w:rPr/>
        <w:t>日的合并及</w:t>
      </w:r>
      <w:r>
        <w:rPr>
          <w:spacing w:val="-1"/>
        </w:rPr>
        <w:t>公司资产负债表，</w:t>
      </w:r>
      <w:r>
        <w:rPr>
          <w:rFonts w:ascii="Times New Roman" w:eastAsia="Times New Roman"/>
          <w:spacing w:val="-1"/>
        </w:rPr>
        <w:t>2022</w:t>
      </w:r>
      <w:r>
        <w:rPr>
          <w:rFonts w:ascii="Times New Roman" w:eastAsia="Times New Roman"/>
          <w:spacing w:val="-12"/>
        </w:rPr>
        <w:t> </w:t>
      </w:r>
      <w:r>
        <w:rPr>
          <w:spacing w:val="-1"/>
        </w:rPr>
        <w:t>年度的合并及公司利润表、股东权益变动表和现金流量表以及相关财务报</w:t>
      </w:r>
      <w:r>
        <w:rPr/>
        <w:t>表附注。</w:t>
      </w:r>
    </w:p>
    <w:p>
      <w:pPr>
        <w:pStyle w:val="BodyText"/>
        <w:spacing w:before="11"/>
        <w:rPr>
          <w:sz w:val="18"/>
        </w:rPr>
      </w:pPr>
    </w:p>
    <w:p>
      <w:pPr>
        <w:pStyle w:val="BodyText"/>
        <w:spacing w:line="285" w:lineRule="auto"/>
        <w:ind w:left="1118" w:right="827" w:firstLine="419"/>
        <w:jc w:val="both"/>
      </w:pPr>
      <w:r>
        <w:rPr/>
        <w:t>我们认为，后附的宁夏宝丰能源集团股份有限公司的财务报表在所有重大方面按照企业会计</w:t>
      </w:r>
      <w:r>
        <w:rPr>
          <w:spacing w:val="-2"/>
        </w:rPr>
        <w:t>准则的规定编制，公允反映了宁夏宝丰能源集团股份有限公司 </w:t>
      </w:r>
      <w:r>
        <w:rPr>
          <w:rFonts w:ascii="Times New Roman" w:eastAsia="Times New Roman"/>
        </w:rPr>
        <w:t>2022</w:t>
      </w:r>
      <w:r>
        <w:rPr>
          <w:rFonts w:ascii="Times New Roman" w:eastAsia="Times New Roman"/>
          <w:spacing w:val="17"/>
        </w:rPr>
        <w:t> </w:t>
      </w:r>
      <w:r>
        <w:rPr>
          <w:spacing w:val="-16"/>
        </w:rPr>
        <w:t>年 </w:t>
      </w:r>
      <w:r>
        <w:rPr>
          <w:rFonts w:ascii="Times New Roman" w:eastAsia="Times New Roman"/>
        </w:rPr>
        <w:t>12</w:t>
      </w:r>
      <w:r>
        <w:rPr>
          <w:rFonts w:ascii="Times New Roman" w:eastAsia="Times New Roman"/>
          <w:spacing w:val="17"/>
        </w:rPr>
        <w:t> </w:t>
      </w:r>
      <w:r>
        <w:rPr>
          <w:spacing w:val="-16"/>
        </w:rPr>
        <w:t>月 </w:t>
      </w:r>
      <w:r>
        <w:rPr>
          <w:rFonts w:ascii="Times New Roman" w:eastAsia="Times New Roman"/>
        </w:rPr>
        <w:t>31</w:t>
      </w:r>
      <w:r>
        <w:rPr>
          <w:rFonts w:ascii="Times New Roman" w:eastAsia="Times New Roman"/>
          <w:spacing w:val="19"/>
        </w:rPr>
        <w:t> </w:t>
      </w:r>
      <w:r>
        <w:rPr/>
        <w:t>日的合并及公司</w:t>
      </w:r>
    </w:p>
    <w:p>
      <w:pPr>
        <w:pStyle w:val="BodyText"/>
        <w:spacing w:line="460" w:lineRule="auto"/>
        <w:ind w:left="1540" w:right="4097" w:hanging="423"/>
        <w:jc w:val="both"/>
      </w:pPr>
      <w:r>
        <w:rPr>
          <w:spacing w:val="-9"/>
        </w:rPr>
        <w:t>财务状况以及 </w:t>
      </w:r>
      <w:r>
        <w:rPr>
          <w:rFonts w:ascii="Times New Roman" w:eastAsia="Times New Roman"/>
        </w:rPr>
        <w:t>2022</w:t>
      </w:r>
      <w:r>
        <w:rPr>
          <w:rFonts w:ascii="Times New Roman" w:eastAsia="Times New Roman"/>
          <w:spacing w:val="-3"/>
        </w:rPr>
        <w:t> </w:t>
      </w:r>
      <w:r>
        <w:rPr/>
        <w:t>年度的合并及公司经营成果和现金流量。二、形成审计意见的基础</w:t>
      </w:r>
    </w:p>
    <w:p>
      <w:pPr>
        <w:pStyle w:val="BodyText"/>
        <w:spacing w:line="285" w:lineRule="auto" w:before="18"/>
        <w:ind w:left="1118" w:right="828" w:firstLine="419"/>
        <w:jc w:val="both"/>
      </w:pPr>
      <w:r>
        <w:rPr/>
        <w:t>我们按照中国注册会计师审计准则的规定执行了审计工作。审计报告的“注册会计师对财务报表审计的责任”部分进一步阐述了我们在这些准则下的责任。按照中国注册会计师职业道德守</w:t>
      </w:r>
      <w:r>
        <w:rPr>
          <w:spacing w:val="-14"/>
        </w:rPr>
        <w:t>则，我们独立于宁夏宝丰能源集团股份有限公司，并履行了职业道德方面的其他责任。我们相信，</w:t>
      </w:r>
      <w:r>
        <w:rPr>
          <w:spacing w:val="-103"/>
        </w:rPr>
        <w:t> </w:t>
      </w:r>
      <w:r>
        <w:rPr/>
        <w:t>我们获取的审计证据是充分、适当的，为发表审计意见提供了基础。</w:t>
      </w:r>
    </w:p>
    <w:p>
      <w:pPr>
        <w:pStyle w:val="BodyText"/>
        <w:spacing w:before="12"/>
        <w:rPr>
          <w:sz w:val="16"/>
        </w:rPr>
      </w:pPr>
    </w:p>
    <w:p>
      <w:pPr>
        <w:pStyle w:val="BodyText"/>
        <w:ind w:left="1540"/>
      </w:pPr>
      <w:r>
        <w:rPr/>
        <w:t>三、关键审计事项</w:t>
      </w:r>
    </w:p>
    <w:p>
      <w:pPr>
        <w:pStyle w:val="BodyText"/>
        <w:spacing w:before="11"/>
        <w:rPr>
          <w:sz w:val="28"/>
        </w:rPr>
      </w:pPr>
    </w:p>
    <w:p>
      <w:pPr>
        <w:pStyle w:val="BodyText"/>
        <w:spacing w:line="285" w:lineRule="auto"/>
        <w:ind w:left="1118" w:right="828" w:firstLine="419"/>
        <w:jc w:val="both"/>
      </w:pPr>
      <w:r>
        <w:rPr/>
        <w:t>关键审计事项是我们根据职业判断，认为对本期财务报表审计最为重要的事项。这些事项的应对以对财务报表整体进行审计并形成审计意见为背景，我们不对这些事项单独发表意见。我们对下述每一事项在审计中是如何应对的描述也以此为背景。</w:t>
      </w:r>
    </w:p>
    <w:p>
      <w:pPr>
        <w:pStyle w:val="BodyText"/>
        <w:spacing w:before="11"/>
        <w:rPr>
          <w:sz w:val="24"/>
        </w:rPr>
      </w:pPr>
    </w:p>
    <w:p>
      <w:pPr>
        <w:pStyle w:val="BodyText"/>
        <w:spacing w:line="285" w:lineRule="auto"/>
        <w:ind w:left="1118" w:right="837" w:firstLine="419"/>
        <w:jc w:val="both"/>
      </w:pPr>
      <w:r>
        <w:rPr/>
        <w:t>我们已经履行了本报告“注册会计师对财务报表审计的责任”部分阐述的责任，包括与这些关键审计事项相关的责任。相应地，我们的审计工作包括执行为应对评估的财务报表重大错报风险而设计的审计程序。我们执行审计程序的结果，包括应对下述关键审计事项所执行的程序，为财务报表整体发表审计意见提供了基础。</w:t>
      </w:r>
    </w:p>
    <w:p>
      <w:pPr>
        <w:spacing w:after="0" w:line="285" w:lineRule="auto"/>
        <w:jc w:val="both"/>
        <w:sectPr>
          <w:type w:val="continuous"/>
          <w:pgSz w:w="11910" w:h="16840"/>
          <w:pgMar w:top="780" w:bottom="280" w:left="680" w:right="440"/>
        </w:sectPr>
      </w:pPr>
    </w:p>
    <w:p>
      <w:pPr>
        <w:pStyle w:val="Heading2"/>
        <w:spacing w:before="60"/>
        <w:ind w:left="1600"/>
      </w:pPr>
      <w:r>
        <w:rPr/>
        <w:t>三、关键审计事项（续） </w:t>
      </w:r>
    </w:p>
    <w:p>
      <w:pPr>
        <w:pStyle w:val="Heading2"/>
        <w:spacing w:before="5" w:after="5"/>
        <w:ind w:left="1598"/>
      </w:pPr>
      <w:r>
        <w:rPr/>
        <w:t> </w:t>
      </w:r>
    </w:p>
    <w:tbl>
      <w:tblPr>
        <w:tblW w:w="0" w:type="auto"/>
        <w:jc w:val="left"/>
        <w:tblInd w:w="1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32"/>
        <w:gridCol w:w="4395"/>
      </w:tblGrid>
      <w:tr>
        <w:trPr>
          <w:trHeight w:val="409" w:hRule="atLeast"/>
        </w:trPr>
        <w:tc>
          <w:tcPr>
            <w:tcW w:w="4532" w:type="dxa"/>
            <w:shd w:val="clear" w:color="auto" w:fill="BEBEBE"/>
          </w:tcPr>
          <w:p>
            <w:pPr>
              <w:pStyle w:val="TableParagraph"/>
              <w:spacing w:before="58"/>
              <w:ind w:left="81"/>
              <w:rPr>
                <w:b/>
                <w:sz w:val="21"/>
              </w:rPr>
            </w:pPr>
            <w:r>
              <w:rPr>
                <w:rFonts w:ascii="SimSun" w:eastAsia="SimSun" w:hint="eastAsia"/>
                <w:sz w:val="21"/>
              </w:rPr>
              <w:t>关键审计事项</w:t>
            </w:r>
            <w:r>
              <w:rPr>
                <w:b/>
                <w:sz w:val="21"/>
              </w:rPr>
              <w:t>:</w:t>
            </w:r>
          </w:p>
        </w:tc>
        <w:tc>
          <w:tcPr>
            <w:tcW w:w="4395" w:type="dxa"/>
            <w:shd w:val="clear" w:color="auto" w:fill="BEBEBE"/>
          </w:tcPr>
          <w:p>
            <w:pPr>
              <w:pStyle w:val="TableParagraph"/>
              <w:spacing w:before="58"/>
              <w:ind w:left="122"/>
              <w:rPr>
                <w:b/>
                <w:sz w:val="21"/>
              </w:rPr>
            </w:pPr>
            <w:r>
              <w:rPr>
                <w:rFonts w:ascii="SimSun" w:eastAsia="SimSun" w:hint="eastAsia"/>
                <w:sz w:val="21"/>
              </w:rPr>
              <w:t>该事项在审计中是如何应对的</w:t>
            </w:r>
            <w:r>
              <w:rPr>
                <w:b/>
                <w:sz w:val="21"/>
              </w:rPr>
              <w:t>:</w:t>
            </w:r>
          </w:p>
        </w:tc>
      </w:tr>
      <w:tr>
        <w:trPr>
          <w:trHeight w:val="386" w:hRule="atLeast"/>
        </w:trPr>
        <w:tc>
          <w:tcPr>
            <w:tcW w:w="8927" w:type="dxa"/>
            <w:gridSpan w:val="2"/>
            <w:shd w:val="clear" w:color="auto" w:fill="F1F1F1"/>
          </w:tcPr>
          <w:p>
            <w:pPr>
              <w:pStyle w:val="TableParagraph"/>
              <w:spacing w:before="58"/>
              <w:ind w:left="107"/>
              <w:rPr>
                <w:rFonts w:ascii="SimSun" w:eastAsia="SimSun" w:hint="eastAsia"/>
                <w:sz w:val="21"/>
              </w:rPr>
            </w:pPr>
            <w:r>
              <w:rPr>
                <w:rFonts w:ascii="SimSun" w:eastAsia="SimSun" w:hint="eastAsia"/>
                <w:sz w:val="21"/>
              </w:rPr>
              <w:t>商誉减值</w:t>
            </w:r>
          </w:p>
        </w:tc>
      </w:tr>
      <w:tr>
        <w:trPr>
          <w:trHeight w:val="1089" w:hRule="atLeast"/>
        </w:trPr>
        <w:tc>
          <w:tcPr>
            <w:tcW w:w="4532" w:type="dxa"/>
            <w:tcBorders>
              <w:bottom w:val="nil"/>
            </w:tcBorders>
          </w:tcPr>
          <w:p>
            <w:pPr>
              <w:pStyle w:val="TableParagraph"/>
              <w:spacing w:line="242" w:lineRule="auto" w:before="1"/>
              <w:ind w:left="107" w:right="91" w:hanging="8"/>
              <w:jc w:val="both"/>
              <w:rPr>
                <w:rFonts w:ascii="SimSun" w:hAnsi="SimSun" w:eastAsia="SimSun" w:hint="eastAsia"/>
                <w:sz w:val="21"/>
              </w:rPr>
            </w:pPr>
            <w:r>
              <w:rPr>
                <w:rFonts w:ascii="SimSun" w:hAnsi="SimSun" w:eastAsia="SimSun" w:hint="eastAsia"/>
                <w:spacing w:val="-25"/>
                <w:sz w:val="21"/>
              </w:rPr>
              <w:t>于 </w:t>
            </w:r>
            <w:r>
              <w:rPr>
                <w:sz w:val="21"/>
              </w:rPr>
              <w:t>2022</w:t>
            </w:r>
            <w:r>
              <w:rPr>
                <w:spacing w:val="1"/>
                <w:sz w:val="21"/>
              </w:rPr>
              <w:t> </w:t>
            </w:r>
            <w:r>
              <w:rPr>
                <w:rFonts w:ascii="SimSun" w:hAnsi="SimSun" w:eastAsia="SimSun" w:hint="eastAsia"/>
                <w:spacing w:val="-25"/>
                <w:sz w:val="21"/>
              </w:rPr>
              <w:t>年 </w:t>
            </w:r>
            <w:r>
              <w:rPr>
                <w:sz w:val="21"/>
              </w:rPr>
              <w:t>12</w:t>
            </w:r>
            <w:r>
              <w:rPr>
                <w:spacing w:val="4"/>
                <w:sz w:val="21"/>
              </w:rPr>
              <w:t> </w:t>
            </w:r>
            <w:r>
              <w:rPr>
                <w:rFonts w:ascii="SimSun" w:hAnsi="SimSun" w:eastAsia="SimSun" w:hint="eastAsia"/>
                <w:spacing w:val="-26"/>
                <w:sz w:val="21"/>
              </w:rPr>
              <w:t>月 </w:t>
            </w:r>
            <w:r>
              <w:rPr>
                <w:sz w:val="21"/>
              </w:rPr>
              <w:t>31</w:t>
            </w:r>
            <w:r>
              <w:rPr>
                <w:spacing w:val="3"/>
                <w:sz w:val="21"/>
              </w:rPr>
              <w:t> </w:t>
            </w:r>
            <w:r>
              <w:rPr>
                <w:rFonts w:ascii="SimSun" w:hAnsi="SimSun" w:eastAsia="SimSun" w:hint="eastAsia"/>
                <w:sz w:val="21"/>
              </w:rPr>
              <w:t>日，宁夏宝丰能源集团股份</w:t>
            </w:r>
            <w:r>
              <w:rPr>
                <w:rFonts w:ascii="SimSun" w:hAnsi="SimSun" w:eastAsia="SimSun" w:hint="eastAsia"/>
                <w:spacing w:val="-1"/>
                <w:sz w:val="21"/>
              </w:rPr>
              <w:t>有限公司</w:t>
            </w:r>
            <w:r>
              <w:rPr>
                <w:spacing w:val="-1"/>
                <w:sz w:val="21"/>
              </w:rPr>
              <w:t>(</w:t>
            </w:r>
            <w:r>
              <w:rPr>
                <w:rFonts w:ascii="SimSun" w:hAnsi="SimSun" w:eastAsia="SimSun" w:hint="eastAsia"/>
                <w:spacing w:val="-1"/>
                <w:sz w:val="21"/>
              </w:rPr>
              <w:t>以下简称“宝丰能源”</w:t>
            </w:r>
            <w:r>
              <w:rPr>
                <w:spacing w:val="-1"/>
                <w:sz w:val="21"/>
              </w:rPr>
              <w:t>)</w:t>
            </w:r>
            <w:r>
              <w:rPr>
                <w:rFonts w:ascii="SimSun" w:hAnsi="SimSun" w:eastAsia="SimSun" w:hint="eastAsia"/>
                <w:spacing w:val="-1"/>
                <w:sz w:val="21"/>
              </w:rPr>
              <w:t>的商誉余额为</w:t>
            </w:r>
            <w:r>
              <w:rPr>
                <w:rFonts w:ascii="SimSun" w:hAnsi="SimSun" w:eastAsia="SimSun" w:hint="eastAsia"/>
                <w:spacing w:val="-16"/>
                <w:sz w:val="21"/>
              </w:rPr>
              <w:t>人民币 </w:t>
            </w:r>
            <w:r>
              <w:rPr>
                <w:spacing w:val="-2"/>
                <w:sz w:val="21"/>
              </w:rPr>
              <w:t>1,124</w:t>
            </w:r>
            <w:r>
              <w:rPr>
                <w:sz w:val="21"/>
              </w:rPr>
              <w:t> </w:t>
            </w:r>
            <w:r>
              <w:rPr>
                <w:rFonts w:ascii="SimSun" w:hAnsi="SimSun" w:eastAsia="SimSun" w:hint="eastAsia"/>
                <w:spacing w:val="-2"/>
                <w:sz w:val="21"/>
              </w:rPr>
              <w:t>百万元。宝丰能源管理层（以下简</w:t>
            </w:r>
          </w:p>
          <w:p>
            <w:pPr>
              <w:pStyle w:val="TableParagraph"/>
              <w:spacing w:line="250" w:lineRule="exact" w:before="3"/>
              <w:ind w:left="107"/>
              <w:rPr>
                <w:rFonts w:ascii="SimSun" w:hAnsi="SimSun" w:eastAsia="SimSun" w:hint="eastAsia"/>
                <w:sz w:val="21"/>
              </w:rPr>
            </w:pPr>
            <w:r>
              <w:rPr>
                <w:rFonts w:ascii="SimSun" w:hAnsi="SimSun" w:eastAsia="SimSun" w:hint="eastAsia"/>
                <w:spacing w:val="-1"/>
                <w:sz w:val="21"/>
              </w:rPr>
              <w:t>称“管理层”</w:t>
            </w:r>
            <w:r>
              <w:rPr>
                <w:rFonts w:ascii="SimSun" w:hAnsi="SimSun" w:eastAsia="SimSun" w:hint="eastAsia"/>
                <w:sz w:val="21"/>
              </w:rPr>
              <w:t>）对商誉至少每年进行减值测试。</w:t>
            </w:r>
          </w:p>
        </w:tc>
        <w:tc>
          <w:tcPr>
            <w:tcW w:w="4395" w:type="dxa"/>
            <w:tcBorders>
              <w:bottom w:val="nil"/>
            </w:tcBorders>
          </w:tcPr>
          <w:p>
            <w:pPr>
              <w:pStyle w:val="TableParagraph"/>
              <w:spacing w:line="242" w:lineRule="auto" w:before="1"/>
              <w:ind w:left="139" w:right="93" w:hanging="17"/>
              <w:jc w:val="both"/>
              <w:rPr>
                <w:rFonts w:ascii="SimSun" w:eastAsia="SimSun" w:hint="eastAsia"/>
                <w:sz w:val="21"/>
              </w:rPr>
            </w:pPr>
            <w:r>
              <w:rPr>
                <w:rFonts w:ascii="SimSun" w:eastAsia="SimSun" w:hint="eastAsia"/>
                <w:sz w:val="21"/>
              </w:rPr>
              <w:t>我们复核了管理层在计算商誉对应资产组的</w:t>
            </w:r>
            <w:r>
              <w:rPr>
                <w:rFonts w:ascii="SimSun" w:eastAsia="SimSun" w:hint="eastAsia"/>
                <w:spacing w:val="-4"/>
                <w:sz w:val="21"/>
              </w:rPr>
              <w:t>可收回金额时使用的重要参数和假设，包括参</w:t>
            </w:r>
            <w:r>
              <w:rPr>
                <w:rFonts w:ascii="SimSun" w:eastAsia="SimSun" w:hint="eastAsia"/>
                <w:sz w:val="21"/>
              </w:rPr>
              <w:t>考外部行业研究机构提供的甲醇价格预测和</w:t>
            </w:r>
          </w:p>
          <w:p>
            <w:pPr>
              <w:pStyle w:val="TableParagraph"/>
              <w:spacing w:line="250" w:lineRule="exact" w:before="3"/>
              <w:ind w:left="139"/>
              <w:rPr>
                <w:rFonts w:ascii="SimSun" w:eastAsia="SimSun" w:hint="eastAsia"/>
                <w:sz w:val="21"/>
              </w:rPr>
            </w:pPr>
            <w:r>
              <w:rPr>
                <w:rFonts w:ascii="SimSun" w:eastAsia="SimSun" w:hint="eastAsia"/>
                <w:sz w:val="21"/>
              </w:rPr>
              <w:t>市场趋势来评估管理层预测的未来甲醇价格</w:t>
            </w:r>
          </w:p>
        </w:tc>
      </w:tr>
      <w:tr>
        <w:trPr>
          <w:trHeight w:val="271" w:hRule="atLeast"/>
        </w:trPr>
        <w:tc>
          <w:tcPr>
            <w:tcW w:w="4532" w:type="dxa"/>
            <w:tcBorders>
              <w:top w:val="nil"/>
              <w:bottom w:val="nil"/>
            </w:tcBorders>
          </w:tcPr>
          <w:p>
            <w:pPr>
              <w:pStyle w:val="TableParagraph"/>
              <w:spacing w:line="250" w:lineRule="exact" w:before="1"/>
              <w:ind w:left="107"/>
              <w:rPr>
                <w:rFonts w:ascii="SimSun" w:eastAsia="SimSun" w:hint="eastAsia"/>
                <w:sz w:val="21"/>
              </w:rPr>
            </w:pPr>
            <w:r>
              <w:rPr>
                <w:rFonts w:ascii="SimSun" w:eastAsia="SimSun" w:hint="eastAsia"/>
                <w:sz w:val="21"/>
              </w:rPr>
              <w:t>当出现事项或者情况发生变化导致出现潜在减</w:t>
            </w:r>
          </w:p>
        </w:tc>
        <w:tc>
          <w:tcPr>
            <w:tcW w:w="4395" w:type="dxa"/>
            <w:tcBorders>
              <w:top w:val="nil"/>
              <w:bottom w:val="nil"/>
            </w:tcBorders>
          </w:tcPr>
          <w:p>
            <w:pPr>
              <w:pStyle w:val="TableParagraph"/>
              <w:spacing w:line="250" w:lineRule="exact" w:before="1"/>
              <w:ind w:left="139"/>
              <w:rPr>
                <w:rFonts w:ascii="SimSun" w:eastAsia="SimSun" w:hint="eastAsia"/>
                <w:sz w:val="21"/>
              </w:rPr>
            </w:pPr>
            <w:r>
              <w:rPr>
                <w:rFonts w:ascii="SimSun" w:eastAsia="SimSun" w:hint="eastAsia"/>
                <w:spacing w:val="-7"/>
                <w:sz w:val="21"/>
              </w:rPr>
              <w:t>和增长率的合理性。我们也对管理层编制的资</w:t>
            </w:r>
          </w:p>
        </w:tc>
      </w:tr>
      <w:tr>
        <w:trPr>
          <w:trHeight w:val="272" w:hRule="atLeast"/>
        </w:trPr>
        <w:tc>
          <w:tcPr>
            <w:tcW w:w="4532" w:type="dxa"/>
            <w:tcBorders>
              <w:top w:val="nil"/>
              <w:bottom w:val="nil"/>
            </w:tcBorders>
          </w:tcPr>
          <w:p>
            <w:pPr>
              <w:pStyle w:val="TableParagraph"/>
              <w:spacing w:line="251" w:lineRule="exact" w:before="1"/>
              <w:ind w:left="107"/>
              <w:rPr>
                <w:rFonts w:ascii="SimSun" w:eastAsia="SimSun" w:hint="eastAsia"/>
                <w:sz w:val="21"/>
              </w:rPr>
            </w:pPr>
            <w:r>
              <w:rPr>
                <w:rFonts w:ascii="SimSun" w:eastAsia="SimSun" w:hint="eastAsia"/>
                <w:spacing w:val="-11"/>
                <w:sz w:val="21"/>
              </w:rPr>
              <w:t>值迹象时，需要在每个资产负债表日对商誉进行</w:t>
            </w:r>
          </w:p>
        </w:tc>
        <w:tc>
          <w:tcPr>
            <w:tcW w:w="4395" w:type="dxa"/>
            <w:tcBorders>
              <w:top w:val="nil"/>
              <w:bottom w:val="nil"/>
            </w:tcBorders>
          </w:tcPr>
          <w:p>
            <w:pPr>
              <w:pStyle w:val="TableParagraph"/>
              <w:spacing w:line="251" w:lineRule="exact" w:before="1"/>
              <w:ind w:left="139"/>
              <w:rPr>
                <w:rFonts w:ascii="SimSun" w:eastAsia="SimSun" w:hint="eastAsia"/>
                <w:sz w:val="21"/>
              </w:rPr>
            </w:pPr>
            <w:r>
              <w:rPr>
                <w:rFonts w:ascii="SimSun" w:eastAsia="SimSun" w:hint="eastAsia"/>
                <w:sz w:val="21"/>
              </w:rPr>
              <w:t>产组可收回金额中的其他重要参数进行了复</w:t>
            </w:r>
          </w:p>
        </w:tc>
      </w:tr>
      <w:tr>
        <w:trPr>
          <w:trHeight w:val="272" w:hRule="atLeast"/>
        </w:trPr>
        <w:tc>
          <w:tcPr>
            <w:tcW w:w="4532" w:type="dxa"/>
            <w:tcBorders>
              <w:top w:val="nil"/>
              <w:bottom w:val="nil"/>
            </w:tcBorders>
          </w:tcPr>
          <w:p>
            <w:pPr>
              <w:pStyle w:val="TableParagraph"/>
              <w:spacing w:line="250" w:lineRule="exact" w:before="2"/>
              <w:ind w:left="107"/>
              <w:rPr>
                <w:rFonts w:ascii="SimSun" w:eastAsia="SimSun" w:hint="eastAsia"/>
                <w:sz w:val="21"/>
              </w:rPr>
            </w:pPr>
            <w:r>
              <w:rPr>
                <w:rFonts w:ascii="SimSun" w:eastAsia="SimSun" w:hint="eastAsia"/>
                <w:spacing w:val="-11"/>
                <w:sz w:val="21"/>
              </w:rPr>
              <w:t>减值测试。管理层通过比较被分摊商誉的相关资</w:t>
            </w:r>
          </w:p>
        </w:tc>
        <w:tc>
          <w:tcPr>
            <w:tcW w:w="4395" w:type="dxa"/>
            <w:tcBorders>
              <w:top w:val="nil"/>
              <w:bottom w:val="nil"/>
            </w:tcBorders>
          </w:tcPr>
          <w:p>
            <w:pPr>
              <w:pStyle w:val="TableParagraph"/>
              <w:spacing w:line="250" w:lineRule="exact" w:before="2"/>
              <w:ind w:left="139"/>
              <w:rPr>
                <w:rFonts w:ascii="SimSun" w:eastAsia="SimSun" w:hint="eastAsia"/>
                <w:sz w:val="21"/>
              </w:rPr>
            </w:pPr>
            <w:r>
              <w:rPr>
                <w:rFonts w:ascii="SimSun" w:eastAsia="SimSun" w:hint="eastAsia"/>
                <w:spacing w:val="-1"/>
                <w:sz w:val="21"/>
              </w:rPr>
              <w:t>核，包括产量、生产成本、经营费用、折现率</w:t>
            </w:r>
          </w:p>
        </w:tc>
      </w:tr>
      <w:tr>
        <w:trPr>
          <w:trHeight w:val="272" w:hRule="atLeast"/>
        </w:trPr>
        <w:tc>
          <w:tcPr>
            <w:tcW w:w="4532" w:type="dxa"/>
            <w:tcBorders>
              <w:top w:val="nil"/>
              <w:bottom w:val="nil"/>
            </w:tcBorders>
          </w:tcPr>
          <w:p>
            <w:pPr>
              <w:pStyle w:val="TableParagraph"/>
              <w:spacing w:line="251" w:lineRule="exact" w:before="1"/>
              <w:ind w:left="107"/>
              <w:rPr>
                <w:rFonts w:ascii="SimSun" w:eastAsia="SimSun" w:hint="eastAsia"/>
                <w:sz w:val="21"/>
              </w:rPr>
            </w:pPr>
            <w:r>
              <w:rPr>
                <w:rFonts w:ascii="SimSun" w:eastAsia="SimSun" w:hint="eastAsia"/>
                <w:sz w:val="21"/>
              </w:rPr>
              <w:t>产组的可收回金额与该资产组及商誉的账面价</w:t>
            </w:r>
          </w:p>
        </w:tc>
        <w:tc>
          <w:tcPr>
            <w:tcW w:w="4395" w:type="dxa"/>
            <w:tcBorders>
              <w:top w:val="nil"/>
              <w:bottom w:val="nil"/>
            </w:tcBorders>
          </w:tcPr>
          <w:p>
            <w:pPr>
              <w:pStyle w:val="TableParagraph"/>
              <w:spacing w:line="251" w:lineRule="exact" w:before="1"/>
              <w:ind w:left="139"/>
              <w:rPr>
                <w:rFonts w:ascii="SimSun" w:eastAsia="SimSun" w:hint="eastAsia"/>
                <w:sz w:val="21"/>
              </w:rPr>
            </w:pPr>
            <w:r>
              <w:rPr>
                <w:rFonts w:ascii="SimSun" w:eastAsia="SimSun" w:hint="eastAsia"/>
                <w:spacing w:val="-7"/>
                <w:sz w:val="21"/>
              </w:rPr>
              <w:t>和永续增长率等，并对某些重要参数进行了敏</w:t>
            </w:r>
          </w:p>
        </w:tc>
      </w:tr>
      <w:tr>
        <w:trPr>
          <w:trHeight w:val="272" w:hRule="atLeast"/>
        </w:trPr>
        <w:tc>
          <w:tcPr>
            <w:tcW w:w="4532" w:type="dxa"/>
            <w:tcBorders>
              <w:top w:val="nil"/>
              <w:bottom w:val="nil"/>
            </w:tcBorders>
          </w:tcPr>
          <w:p>
            <w:pPr>
              <w:pStyle w:val="TableParagraph"/>
              <w:spacing w:line="250" w:lineRule="exact" w:before="3"/>
              <w:ind w:left="107"/>
              <w:rPr>
                <w:rFonts w:ascii="SimSun" w:eastAsia="SimSun" w:hint="eastAsia"/>
                <w:sz w:val="21"/>
              </w:rPr>
            </w:pPr>
            <w:r>
              <w:rPr>
                <w:rFonts w:ascii="SimSun" w:eastAsia="SimSun" w:hint="eastAsia"/>
                <w:spacing w:val="-6"/>
                <w:sz w:val="21"/>
              </w:rPr>
              <w:t>值，对商誉进行减值测试。确定资产组的可收回</w:t>
            </w:r>
          </w:p>
        </w:tc>
        <w:tc>
          <w:tcPr>
            <w:tcW w:w="4395" w:type="dxa"/>
            <w:tcBorders>
              <w:top w:val="nil"/>
              <w:bottom w:val="nil"/>
            </w:tcBorders>
          </w:tcPr>
          <w:p>
            <w:pPr>
              <w:pStyle w:val="TableParagraph"/>
              <w:spacing w:line="250" w:lineRule="exact" w:before="3"/>
              <w:ind w:left="139"/>
              <w:rPr>
                <w:rFonts w:ascii="SimSun" w:eastAsia="SimSun" w:hint="eastAsia"/>
                <w:sz w:val="21"/>
              </w:rPr>
            </w:pPr>
            <w:r>
              <w:rPr>
                <w:rFonts w:ascii="SimSun" w:eastAsia="SimSun" w:hint="eastAsia"/>
                <w:sz w:val="21"/>
              </w:rPr>
              <w:t>感性分析。我们也利用了内部估值专家的工</w:t>
            </w:r>
          </w:p>
        </w:tc>
      </w:tr>
      <w:tr>
        <w:trPr>
          <w:trHeight w:val="272" w:hRule="atLeast"/>
        </w:trPr>
        <w:tc>
          <w:tcPr>
            <w:tcW w:w="4532" w:type="dxa"/>
            <w:tcBorders>
              <w:top w:val="nil"/>
              <w:bottom w:val="nil"/>
            </w:tcBorders>
          </w:tcPr>
          <w:p>
            <w:pPr>
              <w:pStyle w:val="TableParagraph"/>
              <w:spacing w:line="251" w:lineRule="exact" w:before="1"/>
              <w:ind w:left="107"/>
              <w:rPr>
                <w:rFonts w:ascii="SimSun" w:eastAsia="SimSun" w:hint="eastAsia"/>
                <w:sz w:val="21"/>
              </w:rPr>
            </w:pPr>
            <w:r>
              <w:rPr>
                <w:rFonts w:ascii="SimSun" w:eastAsia="SimSun" w:hint="eastAsia"/>
                <w:spacing w:val="-5"/>
                <w:sz w:val="21"/>
              </w:rPr>
              <w:t>金额涉及对资产组未来现金流量现值的预测，管</w:t>
            </w:r>
          </w:p>
        </w:tc>
        <w:tc>
          <w:tcPr>
            <w:tcW w:w="4395" w:type="dxa"/>
            <w:tcBorders>
              <w:top w:val="nil"/>
              <w:bottom w:val="nil"/>
            </w:tcBorders>
          </w:tcPr>
          <w:p>
            <w:pPr>
              <w:pStyle w:val="TableParagraph"/>
              <w:spacing w:line="251" w:lineRule="exact" w:before="1"/>
              <w:ind w:left="139"/>
              <w:rPr>
                <w:rFonts w:ascii="SimSun" w:eastAsia="SimSun" w:hint="eastAsia"/>
                <w:sz w:val="21"/>
              </w:rPr>
            </w:pPr>
            <w:r>
              <w:rPr>
                <w:rFonts w:ascii="SimSun" w:eastAsia="SimSun" w:hint="eastAsia"/>
                <w:spacing w:val="-8"/>
                <w:sz w:val="21"/>
              </w:rPr>
              <w:t>作，复核管理层的减值测试方法和使用的折现</w:t>
            </w:r>
          </w:p>
        </w:tc>
      </w:tr>
      <w:tr>
        <w:trPr>
          <w:trHeight w:val="269" w:hRule="atLeast"/>
        </w:trPr>
        <w:tc>
          <w:tcPr>
            <w:tcW w:w="4532" w:type="dxa"/>
            <w:tcBorders>
              <w:top w:val="nil"/>
              <w:bottom w:val="nil"/>
            </w:tcBorders>
          </w:tcPr>
          <w:p>
            <w:pPr>
              <w:pStyle w:val="TableParagraph"/>
              <w:spacing w:line="246" w:lineRule="exact" w:before="2"/>
              <w:ind w:left="107"/>
              <w:rPr>
                <w:rFonts w:ascii="SimSun" w:eastAsia="SimSun" w:hint="eastAsia"/>
                <w:sz w:val="21"/>
              </w:rPr>
            </w:pPr>
            <w:r>
              <w:rPr>
                <w:rFonts w:ascii="SimSun" w:eastAsia="SimSun" w:hint="eastAsia"/>
                <w:spacing w:val="-6"/>
                <w:sz w:val="21"/>
              </w:rPr>
              <w:t>理层在预测中需要运用重大估计和假设，特别是</w:t>
            </w:r>
          </w:p>
        </w:tc>
        <w:tc>
          <w:tcPr>
            <w:tcW w:w="4395" w:type="dxa"/>
            <w:tcBorders>
              <w:top w:val="nil"/>
              <w:bottom w:val="nil"/>
            </w:tcBorders>
          </w:tcPr>
          <w:p>
            <w:pPr>
              <w:pStyle w:val="TableParagraph"/>
              <w:spacing w:line="246" w:lineRule="exact" w:before="2"/>
              <w:ind w:left="139"/>
              <w:rPr>
                <w:rFonts w:ascii="SimSun" w:eastAsia="SimSun" w:hint="eastAsia"/>
                <w:sz w:val="21"/>
              </w:rPr>
            </w:pPr>
            <w:r>
              <w:rPr>
                <w:rFonts w:ascii="SimSun" w:eastAsia="SimSun" w:hint="eastAsia"/>
                <w:spacing w:val="-3"/>
                <w:sz w:val="21"/>
              </w:rPr>
              <w:t>率和永续增长率的合理性。此外，我们也复核</w:t>
            </w:r>
          </w:p>
        </w:tc>
      </w:tr>
      <w:tr>
        <w:trPr>
          <w:trHeight w:val="820" w:hRule="atLeast"/>
        </w:trPr>
        <w:tc>
          <w:tcPr>
            <w:tcW w:w="4532" w:type="dxa"/>
            <w:tcBorders>
              <w:top w:val="nil"/>
              <w:bottom w:val="nil"/>
            </w:tcBorders>
          </w:tcPr>
          <w:p>
            <w:pPr>
              <w:pStyle w:val="TableParagraph"/>
              <w:spacing w:before="5"/>
              <w:ind w:left="107"/>
              <w:rPr>
                <w:rFonts w:ascii="SimSun" w:eastAsia="SimSun" w:hint="eastAsia"/>
                <w:sz w:val="21"/>
              </w:rPr>
            </w:pPr>
            <w:r>
              <w:rPr>
                <w:rFonts w:ascii="SimSun" w:eastAsia="SimSun" w:hint="eastAsia"/>
                <w:spacing w:val="-5"/>
                <w:sz w:val="21"/>
              </w:rPr>
              <w:t>对于未来售价、产量、生产成本、经营费用、折</w:t>
            </w:r>
          </w:p>
          <w:p>
            <w:pPr>
              <w:pStyle w:val="TableParagraph"/>
              <w:spacing w:line="270" w:lineRule="atLeast"/>
              <w:ind w:left="107" w:right="94"/>
              <w:rPr>
                <w:rFonts w:ascii="SimSun" w:eastAsia="SimSun" w:hint="eastAsia"/>
                <w:sz w:val="21"/>
              </w:rPr>
            </w:pPr>
            <w:r>
              <w:rPr>
                <w:rFonts w:ascii="SimSun" w:eastAsia="SimSun" w:hint="eastAsia"/>
                <w:sz w:val="21"/>
              </w:rPr>
              <w:t>现率以及增长率等。由于减值测试过程较为复</w:t>
            </w:r>
            <w:r>
              <w:rPr>
                <w:rFonts w:ascii="SimSun" w:eastAsia="SimSun" w:hint="eastAsia"/>
                <w:spacing w:val="-7"/>
                <w:sz w:val="21"/>
              </w:rPr>
              <w:t>杂，同时涉及重大估计和假设，商誉减值是我们</w:t>
            </w:r>
          </w:p>
        </w:tc>
        <w:tc>
          <w:tcPr>
            <w:tcW w:w="4395" w:type="dxa"/>
            <w:tcBorders>
              <w:top w:val="nil"/>
              <w:bottom w:val="nil"/>
            </w:tcBorders>
          </w:tcPr>
          <w:p>
            <w:pPr>
              <w:pStyle w:val="TableParagraph"/>
              <w:spacing w:before="5"/>
              <w:ind w:left="139"/>
              <w:rPr>
                <w:rFonts w:ascii="SimSun" w:hAnsi="SimSun" w:eastAsia="SimSun" w:hint="eastAsia"/>
                <w:sz w:val="21"/>
              </w:rPr>
            </w:pPr>
            <w:r>
              <w:rPr>
                <w:rFonts w:ascii="SimSun" w:hAnsi="SimSun" w:eastAsia="SimSun" w:hint="eastAsia"/>
                <w:spacing w:val="-1"/>
                <w:sz w:val="21"/>
              </w:rPr>
              <w:t>了财务报告中“附注五、</w:t>
            </w:r>
            <w:r>
              <w:rPr>
                <w:sz w:val="21"/>
              </w:rPr>
              <w:t>18</w:t>
            </w:r>
            <w:r>
              <w:rPr>
                <w:spacing w:val="26"/>
                <w:sz w:val="21"/>
              </w:rPr>
              <w:t> </w:t>
            </w:r>
            <w:r>
              <w:rPr>
                <w:rFonts w:ascii="SimSun" w:hAnsi="SimSun" w:eastAsia="SimSun" w:hint="eastAsia"/>
                <w:spacing w:val="-14"/>
                <w:sz w:val="21"/>
              </w:rPr>
              <w:t>和 </w:t>
            </w:r>
            <w:r>
              <w:rPr>
                <w:sz w:val="21"/>
              </w:rPr>
              <w:t>33</w:t>
            </w:r>
            <w:r>
              <w:rPr>
                <w:rFonts w:ascii="SimSun" w:hAnsi="SimSun" w:eastAsia="SimSun" w:hint="eastAsia"/>
                <w:sz w:val="21"/>
              </w:rPr>
              <w:t>”以及“附</w:t>
            </w:r>
          </w:p>
          <w:p>
            <w:pPr>
              <w:pStyle w:val="TableParagraph"/>
              <w:spacing w:line="270" w:lineRule="atLeast"/>
              <w:ind w:left="139" w:right="93"/>
              <w:rPr>
                <w:rFonts w:ascii="SimSun" w:hAnsi="SimSun" w:eastAsia="SimSun" w:hint="eastAsia"/>
                <w:sz w:val="21"/>
              </w:rPr>
            </w:pPr>
            <w:r>
              <w:rPr>
                <w:rFonts w:ascii="SimSun" w:hAnsi="SimSun" w:eastAsia="SimSun" w:hint="eastAsia"/>
                <w:spacing w:val="-3"/>
                <w:sz w:val="21"/>
              </w:rPr>
              <w:t>注七、</w:t>
            </w:r>
            <w:r>
              <w:rPr>
                <w:spacing w:val="-3"/>
                <w:sz w:val="21"/>
              </w:rPr>
              <w:t>12</w:t>
            </w:r>
            <w:r>
              <w:rPr>
                <w:rFonts w:ascii="SimSun" w:hAnsi="SimSun" w:eastAsia="SimSun" w:hint="eastAsia"/>
                <w:spacing w:val="-3"/>
                <w:sz w:val="21"/>
              </w:rPr>
              <w:t>”中对商誉减值测试相关信息披露的</w:t>
            </w:r>
            <w:r>
              <w:rPr>
                <w:rFonts w:ascii="SimSun" w:hAnsi="SimSun" w:eastAsia="SimSun" w:hint="eastAsia"/>
                <w:sz w:val="21"/>
              </w:rPr>
              <w:t>充分性。</w:t>
            </w:r>
          </w:p>
        </w:tc>
      </w:tr>
      <w:tr>
        <w:trPr>
          <w:trHeight w:val="393" w:hRule="atLeast"/>
        </w:trPr>
        <w:tc>
          <w:tcPr>
            <w:tcW w:w="4532" w:type="dxa"/>
            <w:tcBorders>
              <w:top w:val="nil"/>
              <w:bottom w:val="nil"/>
            </w:tcBorders>
          </w:tcPr>
          <w:p>
            <w:pPr>
              <w:pStyle w:val="TableParagraph"/>
              <w:spacing w:before="2"/>
              <w:ind w:left="107"/>
              <w:rPr>
                <w:rFonts w:ascii="SimSun" w:eastAsia="SimSun" w:hint="eastAsia"/>
                <w:sz w:val="21"/>
              </w:rPr>
            </w:pPr>
            <w:r>
              <w:rPr>
                <w:rFonts w:ascii="SimSun" w:eastAsia="SimSun" w:hint="eastAsia"/>
                <w:sz w:val="21"/>
              </w:rPr>
              <w:t>审计中重要关注的事项。</w:t>
            </w:r>
          </w:p>
        </w:tc>
        <w:tc>
          <w:tcPr>
            <w:tcW w:w="4395" w:type="dxa"/>
            <w:tcBorders>
              <w:top w:val="nil"/>
              <w:bottom w:val="nil"/>
            </w:tcBorders>
          </w:tcPr>
          <w:p>
            <w:pPr>
              <w:pStyle w:val="TableParagraph"/>
              <w:rPr>
                <w:sz w:val="20"/>
              </w:rPr>
            </w:pPr>
          </w:p>
        </w:tc>
      </w:tr>
      <w:tr>
        <w:trPr>
          <w:trHeight w:val="389" w:hRule="atLeast"/>
        </w:trPr>
        <w:tc>
          <w:tcPr>
            <w:tcW w:w="4532" w:type="dxa"/>
            <w:tcBorders>
              <w:top w:val="nil"/>
              <w:bottom w:val="nil"/>
            </w:tcBorders>
          </w:tcPr>
          <w:p>
            <w:pPr>
              <w:pStyle w:val="TableParagraph"/>
              <w:spacing w:line="246" w:lineRule="exact" w:before="122"/>
              <w:ind w:left="100"/>
              <w:rPr>
                <w:rFonts w:ascii="SimSun" w:eastAsia="SimSun" w:hint="eastAsia"/>
                <w:sz w:val="21"/>
              </w:rPr>
            </w:pPr>
            <w:r>
              <w:rPr>
                <w:rFonts w:ascii="SimSun" w:eastAsia="SimSun" w:hint="eastAsia"/>
                <w:sz w:val="21"/>
              </w:rPr>
              <w:t>宝丰能源与商誉减值相关的信息披露在财务报</w:t>
            </w:r>
          </w:p>
        </w:tc>
        <w:tc>
          <w:tcPr>
            <w:tcW w:w="4395" w:type="dxa"/>
            <w:tcBorders>
              <w:top w:val="nil"/>
              <w:bottom w:val="nil"/>
            </w:tcBorders>
          </w:tcPr>
          <w:p>
            <w:pPr>
              <w:pStyle w:val="TableParagraph"/>
              <w:rPr>
                <w:sz w:val="20"/>
              </w:rPr>
            </w:pPr>
          </w:p>
        </w:tc>
      </w:tr>
      <w:tr>
        <w:trPr>
          <w:trHeight w:val="277" w:hRule="atLeast"/>
        </w:trPr>
        <w:tc>
          <w:tcPr>
            <w:tcW w:w="4532" w:type="dxa"/>
            <w:tcBorders>
              <w:top w:val="nil"/>
            </w:tcBorders>
          </w:tcPr>
          <w:p>
            <w:pPr>
              <w:pStyle w:val="TableParagraph"/>
              <w:spacing w:line="252" w:lineRule="exact" w:before="5"/>
              <w:ind w:left="107" w:right="-15"/>
              <w:rPr>
                <w:rFonts w:ascii="SimSun" w:hAnsi="SimSun" w:eastAsia="SimSun" w:hint="eastAsia"/>
                <w:sz w:val="21"/>
              </w:rPr>
            </w:pPr>
            <w:r>
              <w:rPr>
                <w:rFonts w:ascii="SimSun" w:hAnsi="SimSun" w:eastAsia="SimSun" w:hint="eastAsia"/>
                <w:spacing w:val="-5"/>
                <w:sz w:val="21"/>
              </w:rPr>
              <w:t>告的“附注五、</w:t>
            </w:r>
            <w:r>
              <w:rPr>
                <w:spacing w:val="-4"/>
                <w:sz w:val="21"/>
              </w:rPr>
              <w:t>18</w:t>
            </w:r>
            <w:r>
              <w:rPr>
                <w:spacing w:val="-3"/>
                <w:sz w:val="21"/>
              </w:rPr>
              <w:t> </w:t>
            </w:r>
            <w:r>
              <w:rPr>
                <w:rFonts w:ascii="SimSun" w:hAnsi="SimSun" w:eastAsia="SimSun" w:hint="eastAsia"/>
                <w:spacing w:val="-29"/>
                <w:sz w:val="21"/>
              </w:rPr>
              <w:t>和 </w:t>
            </w:r>
            <w:r>
              <w:rPr>
                <w:spacing w:val="-4"/>
                <w:sz w:val="21"/>
              </w:rPr>
              <w:t>33</w:t>
            </w:r>
            <w:r>
              <w:rPr>
                <w:rFonts w:ascii="SimSun" w:hAnsi="SimSun" w:eastAsia="SimSun" w:hint="eastAsia"/>
                <w:spacing w:val="-4"/>
                <w:sz w:val="21"/>
              </w:rPr>
              <w:t>”以及“附注七、</w:t>
            </w:r>
            <w:r>
              <w:rPr>
                <w:spacing w:val="-4"/>
                <w:sz w:val="21"/>
              </w:rPr>
              <w:t>12</w:t>
            </w:r>
            <w:r>
              <w:rPr>
                <w:rFonts w:ascii="SimSun" w:hAnsi="SimSun" w:eastAsia="SimSun" w:hint="eastAsia"/>
                <w:spacing w:val="-4"/>
                <w:sz w:val="21"/>
              </w:rPr>
              <w:t>”。</w:t>
            </w:r>
          </w:p>
        </w:tc>
        <w:tc>
          <w:tcPr>
            <w:tcW w:w="4395" w:type="dxa"/>
            <w:tcBorders>
              <w:top w:val="nil"/>
            </w:tcBorders>
          </w:tcPr>
          <w:p>
            <w:pPr>
              <w:pStyle w:val="TableParagraph"/>
              <w:rPr>
                <w:sz w:val="20"/>
              </w:rPr>
            </w:pPr>
          </w:p>
        </w:tc>
      </w:tr>
      <w:tr>
        <w:trPr>
          <w:trHeight w:val="386" w:hRule="atLeast"/>
        </w:trPr>
        <w:tc>
          <w:tcPr>
            <w:tcW w:w="8927" w:type="dxa"/>
            <w:gridSpan w:val="2"/>
            <w:shd w:val="clear" w:color="auto" w:fill="F1F1F1"/>
          </w:tcPr>
          <w:p>
            <w:pPr>
              <w:pStyle w:val="TableParagraph"/>
              <w:spacing w:before="58"/>
              <w:ind w:left="90"/>
              <w:rPr>
                <w:rFonts w:ascii="SimSun" w:eastAsia="SimSun" w:hint="eastAsia"/>
                <w:sz w:val="21"/>
              </w:rPr>
            </w:pPr>
            <w:r>
              <w:rPr>
                <w:rFonts w:ascii="SimSun" w:eastAsia="SimSun" w:hint="eastAsia"/>
                <w:sz w:val="21"/>
              </w:rPr>
              <w:t>煤矿类长期资产减值</w:t>
            </w:r>
          </w:p>
        </w:tc>
      </w:tr>
      <w:tr>
        <w:trPr>
          <w:trHeight w:val="271" w:hRule="atLeast"/>
        </w:trPr>
        <w:tc>
          <w:tcPr>
            <w:tcW w:w="4532" w:type="dxa"/>
            <w:tcBorders>
              <w:bottom w:val="nil"/>
            </w:tcBorders>
          </w:tcPr>
          <w:p>
            <w:pPr>
              <w:pStyle w:val="TableParagraph"/>
              <w:spacing w:line="251" w:lineRule="exact" w:before="1"/>
              <w:ind w:left="127"/>
              <w:rPr>
                <w:rFonts w:ascii="SimSun" w:eastAsia="SimSun" w:hint="eastAsia"/>
                <w:sz w:val="21"/>
              </w:rPr>
            </w:pPr>
            <w:r>
              <w:rPr>
                <w:rFonts w:ascii="SimSun" w:eastAsia="SimSun" w:hint="eastAsia"/>
                <w:sz w:val="21"/>
              </w:rPr>
              <w:t>宝丰能源涉及长期资产减值的资产主要为一个</w:t>
            </w:r>
          </w:p>
        </w:tc>
        <w:tc>
          <w:tcPr>
            <w:tcW w:w="4395" w:type="dxa"/>
            <w:tcBorders>
              <w:bottom w:val="nil"/>
            </w:tcBorders>
          </w:tcPr>
          <w:p>
            <w:pPr>
              <w:pStyle w:val="TableParagraph"/>
              <w:spacing w:line="251" w:lineRule="exact" w:before="1"/>
              <w:ind w:left="119"/>
              <w:rPr>
                <w:rFonts w:ascii="SimSun" w:eastAsia="SimSun" w:hint="eastAsia"/>
                <w:sz w:val="21"/>
              </w:rPr>
            </w:pPr>
            <w:r>
              <w:rPr>
                <w:rFonts w:ascii="SimSun" w:eastAsia="SimSun" w:hint="eastAsia"/>
                <w:spacing w:val="-2"/>
                <w:sz w:val="21"/>
              </w:rPr>
              <w:t>针对丁家梁煤矿长期资产情况，我们复核了管</w:t>
            </w:r>
          </w:p>
        </w:tc>
      </w:tr>
      <w:tr>
        <w:trPr>
          <w:trHeight w:val="272" w:hRule="atLeast"/>
        </w:trPr>
        <w:tc>
          <w:tcPr>
            <w:tcW w:w="4532" w:type="dxa"/>
            <w:tcBorders>
              <w:top w:val="nil"/>
              <w:bottom w:val="nil"/>
            </w:tcBorders>
          </w:tcPr>
          <w:p>
            <w:pPr>
              <w:pStyle w:val="TableParagraph"/>
              <w:spacing w:line="250" w:lineRule="exact" w:before="2"/>
              <w:ind w:left="134"/>
              <w:rPr>
                <w:rFonts w:ascii="SimSun" w:eastAsia="SimSun" w:hint="eastAsia"/>
                <w:sz w:val="21"/>
              </w:rPr>
            </w:pPr>
            <w:r>
              <w:rPr>
                <w:rFonts w:ascii="SimSun" w:eastAsia="SimSun" w:hint="eastAsia"/>
                <w:spacing w:val="-12"/>
                <w:sz w:val="21"/>
              </w:rPr>
              <w:t>在建煤矿，即丁家梁煤矿。丁家梁煤矿涉及的长</w:t>
            </w:r>
          </w:p>
        </w:tc>
        <w:tc>
          <w:tcPr>
            <w:tcW w:w="4395" w:type="dxa"/>
            <w:tcBorders>
              <w:top w:val="nil"/>
              <w:bottom w:val="nil"/>
            </w:tcBorders>
          </w:tcPr>
          <w:p>
            <w:pPr>
              <w:pStyle w:val="TableParagraph"/>
              <w:spacing w:line="250" w:lineRule="exact" w:before="2"/>
              <w:ind w:left="107"/>
              <w:rPr>
                <w:rFonts w:ascii="SimSun" w:eastAsia="SimSun" w:hint="eastAsia"/>
                <w:sz w:val="21"/>
              </w:rPr>
            </w:pPr>
            <w:r>
              <w:rPr>
                <w:rFonts w:ascii="SimSun" w:eastAsia="SimSun" w:hint="eastAsia"/>
                <w:sz w:val="21"/>
              </w:rPr>
              <w:t>理层在计算煤矿可收回金额的重要参数和假</w:t>
            </w:r>
          </w:p>
        </w:tc>
      </w:tr>
      <w:tr>
        <w:trPr>
          <w:trHeight w:val="269" w:hRule="atLeast"/>
        </w:trPr>
        <w:tc>
          <w:tcPr>
            <w:tcW w:w="4532" w:type="dxa"/>
            <w:tcBorders>
              <w:top w:val="nil"/>
              <w:bottom w:val="nil"/>
            </w:tcBorders>
          </w:tcPr>
          <w:p>
            <w:pPr>
              <w:pStyle w:val="TableParagraph"/>
              <w:spacing w:line="248" w:lineRule="exact" w:before="1"/>
              <w:ind w:left="134"/>
              <w:rPr>
                <w:rFonts w:ascii="SimSun" w:eastAsia="SimSun" w:hint="eastAsia"/>
                <w:sz w:val="21"/>
              </w:rPr>
            </w:pPr>
            <w:r>
              <w:rPr>
                <w:rFonts w:ascii="SimSun" w:eastAsia="SimSun" w:hint="eastAsia"/>
                <w:spacing w:val="-11"/>
                <w:sz w:val="21"/>
              </w:rPr>
              <w:t>期资产包括固定资产、在建工程和无形资产，长</w:t>
            </w:r>
          </w:p>
        </w:tc>
        <w:tc>
          <w:tcPr>
            <w:tcW w:w="4395" w:type="dxa"/>
            <w:tcBorders>
              <w:top w:val="nil"/>
              <w:bottom w:val="nil"/>
            </w:tcBorders>
          </w:tcPr>
          <w:p>
            <w:pPr>
              <w:pStyle w:val="TableParagraph"/>
              <w:spacing w:line="248" w:lineRule="exact" w:before="1"/>
              <w:ind w:left="107"/>
              <w:rPr>
                <w:rFonts w:ascii="SimSun" w:eastAsia="SimSun" w:hint="eastAsia"/>
                <w:sz w:val="21"/>
              </w:rPr>
            </w:pPr>
            <w:r>
              <w:rPr>
                <w:rFonts w:ascii="SimSun" w:eastAsia="SimSun" w:hint="eastAsia"/>
                <w:sz w:val="21"/>
              </w:rPr>
              <w:t>设，包括对于在建煤矿未来投产时间的预计文</w:t>
            </w:r>
          </w:p>
        </w:tc>
      </w:tr>
      <w:tr>
        <w:trPr>
          <w:trHeight w:val="1091" w:hRule="atLeast"/>
        </w:trPr>
        <w:tc>
          <w:tcPr>
            <w:tcW w:w="4532" w:type="dxa"/>
            <w:tcBorders>
              <w:top w:val="nil"/>
              <w:bottom w:val="nil"/>
            </w:tcBorders>
          </w:tcPr>
          <w:p>
            <w:pPr>
              <w:pStyle w:val="TableParagraph"/>
              <w:spacing w:line="242" w:lineRule="auto" w:before="6"/>
              <w:ind w:left="134" w:right="91"/>
              <w:jc w:val="both"/>
              <w:rPr>
                <w:rFonts w:ascii="SimSun" w:eastAsia="SimSun" w:hint="eastAsia"/>
                <w:sz w:val="21"/>
              </w:rPr>
            </w:pPr>
            <w:r>
              <w:rPr>
                <w:rFonts w:ascii="SimSun" w:eastAsia="SimSun" w:hint="eastAsia"/>
                <w:spacing w:val="-5"/>
                <w:sz w:val="21"/>
              </w:rPr>
              <w:t>期资产总金额约为人民币 </w:t>
            </w:r>
            <w:r>
              <w:rPr>
                <w:sz w:val="21"/>
              </w:rPr>
              <w:t>2,350</w:t>
            </w:r>
            <w:r>
              <w:rPr>
                <w:spacing w:val="-2"/>
                <w:sz w:val="21"/>
              </w:rPr>
              <w:t> </w:t>
            </w:r>
            <w:r>
              <w:rPr>
                <w:rFonts w:ascii="SimSun" w:eastAsia="SimSun" w:hint="eastAsia"/>
                <w:spacing w:val="-12"/>
                <w:sz w:val="21"/>
              </w:rPr>
              <w:t>百万元，占集团</w:t>
            </w:r>
            <w:r>
              <w:rPr>
                <w:rFonts w:ascii="SimSun" w:eastAsia="SimSun" w:hint="eastAsia"/>
                <w:spacing w:val="-14"/>
                <w:sz w:val="21"/>
              </w:rPr>
              <w:t>总资产的 </w:t>
            </w:r>
            <w:r>
              <w:rPr>
                <w:spacing w:val="-4"/>
                <w:sz w:val="21"/>
              </w:rPr>
              <w:t>4.08%</w:t>
            </w:r>
            <w:r>
              <w:rPr>
                <w:rFonts w:ascii="SimSun" w:eastAsia="SimSun" w:hint="eastAsia"/>
                <w:spacing w:val="-4"/>
                <w:sz w:val="21"/>
              </w:rPr>
              <w:t>，占集团固定资产、在建工程和</w:t>
            </w:r>
            <w:r>
              <w:rPr>
                <w:rFonts w:ascii="SimSun" w:eastAsia="SimSun" w:hint="eastAsia"/>
                <w:spacing w:val="-7"/>
                <w:sz w:val="21"/>
              </w:rPr>
              <w:t>无形资产总金额的 </w:t>
            </w:r>
            <w:r>
              <w:rPr>
                <w:spacing w:val="-1"/>
                <w:sz w:val="21"/>
              </w:rPr>
              <w:t>4.93%</w:t>
            </w:r>
            <w:r>
              <w:rPr>
                <w:rFonts w:ascii="SimSun" w:eastAsia="SimSun" w:hint="eastAsia"/>
                <w:spacing w:val="-11"/>
                <w:sz w:val="21"/>
              </w:rPr>
              <w:t>。管理层通过比较丁家</w:t>
            </w:r>
          </w:p>
          <w:p>
            <w:pPr>
              <w:pStyle w:val="TableParagraph"/>
              <w:spacing w:line="250" w:lineRule="exact"/>
              <w:ind w:left="134"/>
              <w:rPr>
                <w:rFonts w:ascii="SimSun" w:eastAsia="SimSun" w:hint="eastAsia"/>
                <w:sz w:val="21"/>
              </w:rPr>
            </w:pPr>
            <w:r>
              <w:rPr>
                <w:rFonts w:ascii="SimSun" w:eastAsia="SimSun" w:hint="eastAsia"/>
                <w:sz w:val="21"/>
              </w:rPr>
              <w:t>梁煤矿长期资产所在资产组的可收回金额与其</w:t>
            </w:r>
          </w:p>
        </w:tc>
        <w:tc>
          <w:tcPr>
            <w:tcW w:w="4395" w:type="dxa"/>
            <w:tcBorders>
              <w:top w:val="nil"/>
              <w:bottom w:val="nil"/>
            </w:tcBorders>
          </w:tcPr>
          <w:p>
            <w:pPr>
              <w:pStyle w:val="TableParagraph"/>
              <w:spacing w:line="242" w:lineRule="auto" w:before="6"/>
              <w:ind w:left="107" w:right="82"/>
              <w:jc w:val="both"/>
              <w:rPr>
                <w:rFonts w:ascii="SimSun" w:eastAsia="SimSun" w:hint="eastAsia"/>
                <w:sz w:val="21"/>
              </w:rPr>
            </w:pPr>
            <w:r>
              <w:rPr>
                <w:rFonts w:ascii="SimSun" w:eastAsia="SimSun" w:hint="eastAsia"/>
                <w:spacing w:val="-1"/>
                <w:sz w:val="21"/>
              </w:rPr>
              <w:t>件和投产计划，参考外部行业研究机构提供的</w:t>
            </w:r>
            <w:r>
              <w:rPr>
                <w:rFonts w:ascii="SimSun" w:eastAsia="SimSun" w:hint="eastAsia"/>
                <w:sz w:val="21"/>
              </w:rPr>
              <w:t>化工煤价格预测和市场趋势来评估未来预测</w:t>
            </w:r>
            <w:r>
              <w:rPr>
                <w:rFonts w:ascii="SimSun" w:eastAsia="SimSun" w:hint="eastAsia"/>
                <w:spacing w:val="-2"/>
                <w:sz w:val="21"/>
              </w:rPr>
              <w:t>的化工煤价格和增长率；对比第三方储量评估</w:t>
            </w:r>
          </w:p>
          <w:p>
            <w:pPr>
              <w:pStyle w:val="TableParagraph"/>
              <w:spacing w:line="250" w:lineRule="exact"/>
              <w:ind w:left="107"/>
              <w:rPr>
                <w:rFonts w:ascii="SimSun" w:eastAsia="SimSun" w:hint="eastAsia"/>
                <w:sz w:val="21"/>
              </w:rPr>
            </w:pPr>
            <w:r>
              <w:rPr>
                <w:rFonts w:ascii="SimSun" w:eastAsia="SimSun" w:hint="eastAsia"/>
                <w:sz w:val="21"/>
              </w:rPr>
              <w:t>机构出具的煤矿勘探报告复核管理层使用的</w:t>
            </w:r>
          </w:p>
        </w:tc>
      </w:tr>
      <w:tr>
        <w:trPr>
          <w:trHeight w:val="272" w:hRule="atLeast"/>
        </w:trPr>
        <w:tc>
          <w:tcPr>
            <w:tcW w:w="4532" w:type="dxa"/>
            <w:tcBorders>
              <w:top w:val="nil"/>
              <w:bottom w:val="nil"/>
            </w:tcBorders>
          </w:tcPr>
          <w:p>
            <w:pPr>
              <w:pStyle w:val="TableParagraph"/>
              <w:spacing w:line="251" w:lineRule="exact" w:before="1"/>
              <w:ind w:left="134"/>
              <w:rPr>
                <w:rFonts w:ascii="SimSun" w:eastAsia="SimSun" w:hint="eastAsia"/>
                <w:sz w:val="21"/>
              </w:rPr>
            </w:pPr>
            <w:r>
              <w:rPr>
                <w:rFonts w:ascii="SimSun" w:eastAsia="SimSun" w:hint="eastAsia"/>
                <w:spacing w:val="-11"/>
                <w:sz w:val="21"/>
              </w:rPr>
              <w:t>账面价值，对其的长期资产进行减值测试。预测</w:t>
            </w:r>
          </w:p>
        </w:tc>
        <w:tc>
          <w:tcPr>
            <w:tcW w:w="4395" w:type="dxa"/>
            <w:tcBorders>
              <w:top w:val="nil"/>
              <w:bottom w:val="nil"/>
            </w:tcBorders>
          </w:tcPr>
          <w:p>
            <w:pPr>
              <w:pStyle w:val="TableParagraph"/>
              <w:spacing w:line="251" w:lineRule="exact" w:before="1"/>
              <w:ind w:left="107"/>
              <w:rPr>
                <w:rFonts w:ascii="SimSun" w:eastAsia="SimSun" w:hint="eastAsia"/>
                <w:sz w:val="21"/>
              </w:rPr>
            </w:pPr>
            <w:r>
              <w:rPr>
                <w:rFonts w:ascii="SimSun" w:eastAsia="SimSun" w:hint="eastAsia"/>
                <w:spacing w:val="-2"/>
                <w:sz w:val="21"/>
              </w:rPr>
              <w:t>煤炭储量数据。我们也对其他重要参数进行了</w:t>
            </w:r>
          </w:p>
        </w:tc>
      </w:tr>
      <w:tr>
        <w:trPr>
          <w:trHeight w:val="272" w:hRule="atLeast"/>
        </w:trPr>
        <w:tc>
          <w:tcPr>
            <w:tcW w:w="4532" w:type="dxa"/>
            <w:tcBorders>
              <w:top w:val="nil"/>
              <w:bottom w:val="nil"/>
            </w:tcBorders>
          </w:tcPr>
          <w:p>
            <w:pPr>
              <w:pStyle w:val="TableParagraph"/>
              <w:spacing w:line="250" w:lineRule="exact" w:before="2"/>
              <w:ind w:left="134"/>
              <w:rPr>
                <w:rFonts w:ascii="SimSun" w:eastAsia="SimSun" w:hint="eastAsia"/>
                <w:sz w:val="21"/>
              </w:rPr>
            </w:pPr>
            <w:r>
              <w:rPr>
                <w:rFonts w:ascii="SimSun" w:eastAsia="SimSun" w:hint="eastAsia"/>
                <w:sz w:val="21"/>
              </w:rPr>
              <w:t>可收回金额涉及对资产组未来现金流量现值的</w:t>
            </w:r>
          </w:p>
        </w:tc>
        <w:tc>
          <w:tcPr>
            <w:tcW w:w="4395" w:type="dxa"/>
            <w:tcBorders>
              <w:top w:val="nil"/>
              <w:bottom w:val="nil"/>
            </w:tcBorders>
          </w:tcPr>
          <w:p>
            <w:pPr>
              <w:pStyle w:val="TableParagraph"/>
              <w:spacing w:line="250" w:lineRule="exact" w:before="2"/>
              <w:ind w:left="107"/>
              <w:rPr>
                <w:rFonts w:ascii="SimSun" w:eastAsia="SimSun" w:hint="eastAsia"/>
                <w:sz w:val="21"/>
              </w:rPr>
            </w:pPr>
            <w:r>
              <w:rPr>
                <w:rFonts w:ascii="SimSun" w:eastAsia="SimSun" w:hint="eastAsia"/>
                <w:spacing w:val="-2"/>
                <w:sz w:val="21"/>
              </w:rPr>
              <w:t>复核，包括未来产量、生产成本、经营费用和</w:t>
            </w:r>
          </w:p>
        </w:tc>
      </w:tr>
      <w:tr>
        <w:trPr>
          <w:trHeight w:val="272" w:hRule="atLeast"/>
        </w:trPr>
        <w:tc>
          <w:tcPr>
            <w:tcW w:w="4532" w:type="dxa"/>
            <w:tcBorders>
              <w:top w:val="nil"/>
              <w:bottom w:val="nil"/>
            </w:tcBorders>
          </w:tcPr>
          <w:p>
            <w:pPr>
              <w:pStyle w:val="TableParagraph"/>
              <w:spacing w:line="251" w:lineRule="exact" w:before="1"/>
              <w:ind w:left="134"/>
              <w:rPr>
                <w:rFonts w:ascii="SimSun" w:eastAsia="SimSun" w:hint="eastAsia"/>
                <w:sz w:val="21"/>
              </w:rPr>
            </w:pPr>
            <w:r>
              <w:rPr>
                <w:rFonts w:ascii="SimSun" w:eastAsia="SimSun" w:hint="eastAsia"/>
                <w:sz w:val="21"/>
              </w:rPr>
              <w:t>预测，管理层在预测中需要做出重大估计和假</w:t>
            </w:r>
          </w:p>
        </w:tc>
        <w:tc>
          <w:tcPr>
            <w:tcW w:w="4395" w:type="dxa"/>
            <w:tcBorders>
              <w:top w:val="nil"/>
              <w:bottom w:val="nil"/>
            </w:tcBorders>
          </w:tcPr>
          <w:p>
            <w:pPr>
              <w:pStyle w:val="TableParagraph"/>
              <w:spacing w:line="251" w:lineRule="exact" w:before="1"/>
              <w:ind w:left="107"/>
              <w:rPr>
                <w:rFonts w:ascii="SimSun" w:eastAsia="SimSun" w:hint="eastAsia"/>
                <w:sz w:val="21"/>
              </w:rPr>
            </w:pPr>
            <w:r>
              <w:rPr>
                <w:rFonts w:ascii="SimSun" w:eastAsia="SimSun" w:hint="eastAsia"/>
                <w:spacing w:val="-2"/>
                <w:sz w:val="21"/>
              </w:rPr>
              <w:t>折现率等，并对某些重要参数进行了敏感性分</w:t>
            </w:r>
          </w:p>
        </w:tc>
      </w:tr>
      <w:tr>
        <w:trPr>
          <w:trHeight w:val="272" w:hRule="atLeast"/>
        </w:trPr>
        <w:tc>
          <w:tcPr>
            <w:tcW w:w="4532" w:type="dxa"/>
            <w:tcBorders>
              <w:top w:val="nil"/>
              <w:bottom w:val="nil"/>
            </w:tcBorders>
          </w:tcPr>
          <w:p>
            <w:pPr>
              <w:pStyle w:val="TableParagraph"/>
              <w:spacing w:line="250" w:lineRule="exact" w:before="2"/>
              <w:ind w:left="134"/>
              <w:rPr>
                <w:rFonts w:ascii="SimSun" w:eastAsia="SimSun" w:hint="eastAsia"/>
                <w:sz w:val="21"/>
              </w:rPr>
            </w:pPr>
            <w:r>
              <w:rPr>
                <w:rFonts w:ascii="SimSun" w:eastAsia="SimSun" w:hint="eastAsia"/>
                <w:spacing w:val="-13"/>
                <w:sz w:val="21"/>
              </w:rPr>
              <w:t>设，特别是对于在建煤矿的未来产量、未来投产</w:t>
            </w:r>
          </w:p>
        </w:tc>
        <w:tc>
          <w:tcPr>
            <w:tcW w:w="4395" w:type="dxa"/>
            <w:tcBorders>
              <w:top w:val="nil"/>
              <w:bottom w:val="nil"/>
            </w:tcBorders>
          </w:tcPr>
          <w:p>
            <w:pPr>
              <w:pStyle w:val="TableParagraph"/>
              <w:spacing w:line="250" w:lineRule="exact" w:before="2"/>
              <w:ind w:left="107"/>
              <w:rPr>
                <w:rFonts w:ascii="SimSun" w:eastAsia="SimSun" w:hint="eastAsia"/>
                <w:sz w:val="21"/>
              </w:rPr>
            </w:pPr>
            <w:r>
              <w:rPr>
                <w:rFonts w:ascii="SimSun" w:eastAsia="SimSun" w:hint="eastAsia"/>
                <w:sz w:val="21"/>
              </w:rPr>
              <w:t>析。我们也利用了内部估值专家的工作，复核</w:t>
            </w:r>
          </w:p>
        </w:tc>
      </w:tr>
      <w:tr>
        <w:trPr>
          <w:trHeight w:val="272" w:hRule="atLeast"/>
        </w:trPr>
        <w:tc>
          <w:tcPr>
            <w:tcW w:w="4532" w:type="dxa"/>
            <w:tcBorders>
              <w:top w:val="nil"/>
              <w:bottom w:val="nil"/>
            </w:tcBorders>
          </w:tcPr>
          <w:p>
            <w:pPr>
              <w:pStyle w:val="TableParagraph"/>
              <w:spacing w:line="251" w:lineRule="exact" w:before="1"/>
              <w:ind w:left="134"/>
              <w:rPr>
                <w:rFonts w:ascii="SimSun" w:eastAsia="SimSun" w:hint="eastAsia"/>
                <w:sz w:val="21"/>
              </w:rPr>
            </w:pPr>
            <w:r>
              <w:rPr>
                <w:rFonts w:ascii="SimSun" w:eastAsia="SimSun" w:hint="eastAsia"/>
                <w:spacing w:val="-13"/>
                <w:sz w:val="21"/>
              </w:rPr>
              <w:t>时间、煤炭未来售价、生产成本、经营费用、折</w:t>
            </w:r>
          </w:p>
        </w:tc>
        <w:tc>
          <w:tcPr>
            <w:tcW w:w="4395" w:type="dxa"/>
            <w:tcBorders>
              <w:top w:val="nil"/>
              <w:bottom w:val="nil"/>
            </w:tcBorders>
          </w:tcPr>
          <w:p>
            <w:pPr>
              <w:pStyle w:val="TableParagraph"/>
              <w:spacing w:line="251" w:lineRule="exact" w:before="1"/>
              <w:ind w:left="107"/>
              <w:rPr>
                <w:rFonts w:ascii="SimSun" w:eastAsia="SimSun" w:hint="eastAsia"/>
                <w:sz w:val="21"/>
              </w:rPr>
            </w:pPr>
            <w:r>
              <w:rPr>
                <w:rFonts w:ascii="SimSun" w:eastAsia="SimSun" w:hint="eastAsia"/>
                <w:sz w:val="21"/>
              </w:rPr>
              <w:t>管理层的减值测试方法和使用的折现率和增</w:t>
            </w:r>
          </w:p>
        </w:tc>
      </w:tr>
      <w:tr>
        <w:trPr>
          <w:trHeight w:val="269" w:hRule="atLeast"/>
        </w:trPr>
        <w:tc>
          <w:tcPr>
            <w:tcW w:w="4532" w:type="dxa"/>
            <w:tcBorders>
              <w:top w:val="nil"/>
              <w:bottom w:val="nil"/>
            </w:tcBorders>
          </w:tcPr>
          <w:p>
            <w:pPr>
              <w:pStyle w:val="TableParagraph"/>
              <w:spacing w:line="246" w:lineRule="exact" w:before="2"/>
              <w:ind w:left="134"/>
              <w:rPr>
                <w:rFonts w:ascii="SimSun" w:eastAsia="SimSun" w:hint="eastAsia"/>
                <w:sz w:val="21"/>
              </w:rPr>
            </w:pPr>
            <w:r>
              <w:rPr>
                <w:rFonts w:ascii="SimSun" w:eastAsia="SimSun" w:hint="eastAsia"/>
                <w:sz w:val="21"/>
              </w:rPr>
              <w:t>现率以及增长率等。由于减值测试过程较为复</w:t>
            </w:r>
          </w:p>
        </w:tc>
        <w:tc>
          <w:tcPr>
            <w:tcW w:w="4395" w:type="dxa"/>
            <w:tcBorders>
              <w:top w:val="nil"/>
              <w:bottom w:val="nil"/>
            </w:tcBorders>
          </w:tcPr>
          <w:p>
            <w:pPr>
              <w:pStyle w:val="TableParagraph"/>
              <w:spacing w:line="246" w:lineRule="exact" w:before="2"/>
              <w:ind w:left="107"/>
              <w:rPr>
                <w:rFonts w:ascii="SimSun" w:hAnsi="SimSun" w:eastAsia="SimSun" w:hint="eastAsia"/>
                <w:sz w:val="21"/>
              </w:rPr>
            </w:pPr>
            <w:r>
              <w:rPr>
                <w:rFonts w:ascii="SimSun" w:hAnsi="SimSun" w:eastAsia="SimSun" w:hint="eastAsia"/>
                <w:spacing w:val="-2"/>
                <w:sz w:val="21"/>
              </w:rPr>
              <w:t>长率的合理性。我们也复核了财务报告中“附</w:t>
            </w:r>
          </w:p>
        </w:tc>
      </w:tr>
      <w:tr>
        <w:trPr>
          <w:trHeight w:val="669" w:hRule="atLeast"/>
        </w:trPr>
        <w:tc>
          <w:tcPr>
            <w:tcW w:w="4532" w:type="dxa"/>
            <w:tcBorders>
              <w:top w:val="nil"/>
              <w:bottom w:val="nil"/>
            </w:tcBorders>
          </w:tcPr>
          <w:p>
            <w:pPr>
              <w:pStyle w:val="TableParagraph"/>
              <w:spacing w:line="244" w:lineRule="auto" w:before="5"/>
              <w:ind w:left="134" w:right="93"/>
              <w:rPr>
                <w:rFonts w:ascii="SimSun" w:eastAsia="SimSun" w:hint="eastAsia"/>
                <w:sz w:val="21"/>
              </w:rPr>
            </w:pPr>
            <w:r>
              <w:rPr>
                <w:rFonts w:ascii="SimSun" w:eastAsia="SimSun" w:hint="eastAsia"/>
                <w:spacing w:val="-13"/>
                <w:sz w:val="21"/>
              </w:rPr>
              <w:t>杂，同时涉及重大估计和假设，丁家梁煤矿长期</w:t>
            </w:r>
            <w:r>
              <w:rPr>
                <w:rFonts w:ascii="SimSun" w:eastAsia="SimSun" w:hint="eastAsia"/>
                <w:sz w:val="21"/>
              </w:rPr>
              <w:t>资产减值是我们审计中重要关注的事项。</w:t>
            </w:r>
          </w:p>
        </w:tc>
        <w:tc>
          <w:tcPr>
            <w:tcW w:w="4395" w:type="dxa"/>
            <w:tcBorders>
              <w:top w:val="nil"/>
              <w:bottom w:val="nil"/>
            </w:tcBorders>
          </w:tcPr>
          <w:p>
            <w:pPr>
              <w:pStyle w:val="TableParagraph"/>
              <w:spacing w:line="244" w:lineRule="auto" w:before="5"/>
              <w:ind w:left="107" w:right="93"/>
              <w:rPr>
                <w:rFonts w:ascii="SimSun" w:hAnsi="SimSun" w:eastAsia="SimSun" w:hint="eastAsia"/>
                <w:sz w:val="21"/>
              </w:rPr>
            </w:pPr>
            <w:r>
              <w:rPr>
                <w:rFonts w:ascii="SimSun" w:hAnsi="SimSun" w:eastAsia="SimSun" w:hint="eastAsia"/>
                <w:spacing w:val="-9"/>
                <w:sz w:val="21"/>
              </w:rPr>
              <w:t>注五、</w:t>
            </w:r>
            <w:r>
              <w:rPr>
                <w:spacing w:val="-10"/>
                <w:sz w:val="21"/>
              </w:rPr>
              <w:t>18</w:t>
            </w:r>
            <w:r>
              <w:rPr>
                <w:rFonts w:ascii="SimSun" w:hAnsi="SimSun" w:eastAsia="SimSun" w:hint="eastAsia"/>
                <w:spacing w:val="-10"/>
                <w:sz w:val="21"/>
              </w:rPr>
              <w:t>”以及“附注七、</w:t>
            </w:r>
            <w:r>
              <w:rPr>
                <w:sz w:val="21"/>
              </w:rPr>
              <w:t>8</w:t>
            </w:r>
            <w:r>
              <w:rPr>
                <w:spacing w:val="11"/>
                <w:sz w:val="21"/>
              </w:rPr>
              <w:t> </w:t>
            </w:r>
            <w:r>
              <w:rPr>
                <w:rFonts w:ascii="SimSun" w:hAnsi="SimSun" w:eastAsia="SimSun" w:hint="eastAsia"/>
                <w:spacing w:val="-21"/>
                <w:sz w:val="21"/>
              </w:rPr>
              <w:t>和 </w:t>
            </w:r>
            <w:r>
              <w:rPr>
                <w:spacing w:val="-15"/>
                <w:sz w:val="21"/>
              </w:rPr>
              <w:t>9</w:t>
            </w:r>
            <w:r>
              <w:rPr>
                <w:rFonts w:ascii="SimSun" w:hAnsi="SimSun" w:eastAsia="SimSun" w:hint="eastAsia"/>
                <w:spacing w:val="-7"/>
                <w:sz w:val="21"/>
              </w:rPr>
              <w:t>”中对长期资</w:t>
            </w:r>
            <w:r>
              <w:rPr>
                <w:rFonts w:ascii="SimSun" w:hAnsi="SimSun" w:eastAsia="SimSun" w:hint="eastAsia"/>
                <w:sz w:val="21"/>
              </w:rPr>
              <w:t>产减值测试相关信息披露的充分性。</w:t>
            </w:r>
          </w:p>
        </w:tc>
      </w:tr>
      <w:tr>
        <w:trPr>
          <w:trHeight w:val="389" w:hRule="atLeast"/>
        </w:trPr>
        <w:tc>
          <w:tcPr>
            <w:tcW w:w="4532" w:type="dxa"/>
            <w:tcBorders>
              <w:top w:val="nil"/>
              <w:bottom w:val="nil"/>
            </w:tcBorders>
          </w:tcPr>
          <w:p>
            <w:pPr>
              <w:pStyle w:val="TableParagraph"/>
              <w:spacing w:line="246" w:lineRule="exact" w:before="123"/>
              <w:ind w:left="127"/>
              <w:rPr>
                <w:rFonts w:ascii="SimSun" w:eastAsia="SimSun" w:hint="eastAsia"/>
                <w:sz w:val="21"/>
              </w:rPr>
            </w:pPr>
            <w:r>
              <w:rPr>
                <w:rFonts w:ascii="SimSun" w:eastAsia="SimSun" w:hint="eastAsia"/>
                <w:sz w:val="21"/>
              </w:rPr>
              <w:t>宝丰能源与煤炭类长期资产减值相关的信息披</w:t>
            </w:r>
          </w:p>
        </w:tc>
        <w:tc>
          <w:tcPr>
            <w:tcW w:w="4395" w:type="dxa"/>
            <w:tcBorders>
              <w:top w:val="nil"/>
              <w:bottom w:val="nil"/>
            </w:tcBorders>
          </w:tcPr>
          <w:p>
            <w:pPr>
              <w:pStyle w:val="TableParagraph"/>
              <w:rPr>
                <w:sz w:val="20"/>
              </w:rPr>
            </w:pPr>
          </w:p>
        </w:tc>
      </w:tr>
      <w:tr>
        <w:trPr>
          <w:trHeight w:val="548" w:hRule="atLeast"/>
        </w:trPr>
        <w:tc>
          <w:tcPr>
            <w:tcW w:w="4532" w:type="dxa"/>
            <w:tcBorders>
              <w:top w:val="nil"/>
            </w:tcBorders>
          </w:tcPr>
          <w:p>
            <w:pPr>
              <w:pStyle w:val="TableParagraph"/>
              <w:spacing w:before="5"/>
              <w:ind w:left="134" w:right="-15"/>
              <w:rPr>
                <w:rFonts w:ascii="SimSun" w:hAnsi="SimSun" w:eastAsia="SimSun" w:hint="eastAsia"/>
                <w:sz w:val="21"/>
              </w:rPr>
            </w:pPr>
            <w:r>
              <w:rPr>
                <w:rFonts w:ascii="SimSun" w:hAnsi="SimSun" w:eastAsia="SimSun" w:hint="eastAsia"/>
                <w:spacing w:val="-1"/>
                <w:sz w:val="21"/>
              </w:rPr>
              <w:t>露在财务报告的“附注五、</w:t>
            </w:r>
            <w:r>
              <w:rPr>
                <w:spacing w:val="-1"/>
                <w:sz w:val="21"/>
              </w:rPr>
              <w:t>18</w:t>
            </w:r>
            <w:r>
              <w:rPr>
                <w:rFonts w:ascii="SimSun" w:hAnsi="SimSun" w:eastAsia="SimSun" w:hint="eastAsia"/>
                <w:spacing w:val="-1"/>
                <w:sz w:val="21"/>
              </w:rPr>
              <w:t>”以及“附注七、</w:t>
            </w:r>
          </w:p>
          <w:p>
            <w:pPr>
              <w:pStyle w:val="TableParagraph"/>
              <w:spacing w:line="250" w:lineRule="exact" w:before="4"/>
              <w:ind w:left="134"/>
              <w:rPr>
                <w:rFonts w:ascii="SimSun" w:hAnsi="SimSun" w:eastAsia="SimSun" w:hint="eastAsia"/>
                <w:sz w:val="21"/>
              </w:rPr>
            </w:pPr>
            <w:r>
              <w:rPr>
                <w:sz w:val="21"/>
              </w:rPr>
              <w:t>8 </w:t>
            </w:r>
            <w:r>
              <w:rPr>
                <w:rFonts w:ascii="SimSun" w:hAnsi="SimSun" w:eastAsia="SimSun" w:hint="eastAsia"/>
                <w:spacing w:val="-26"/>
                <w:sz w:val="21"/>
              </w:rPr>
              <w:t>和 </w:t>
            </w:r>
            <w:r>
              <w:rPr>
                <w:sz w:val="21"/>
              </w:rPr>
              <w:t>9</w:t>
            </w:r>
            <w:r>
              <w:rPr>
                <w:rFonts w:ascii="SimSun" w:hAnsi="SimSun" w:eastAsia="SimSun" w:hint="eastAsia"/>
                <w:sz w:val="21"/>
              </w:rPr>
              <w:t>”。</w:t>
            </w:r>
          </w:p>
        </w:tc>
        <w:tc>
          <w:tcPr>
            <w:tcW w:w="4395" w:type="dxa"/>
            <w:tcBorders>
              <w:top w:val="nil"/>
            </w:tcBorders>
          </w:tcPr>
          <w:p>
            <w:pPr>
              <w:pStyle w:val="TableParagraph"/>
              <w:rPr>
                <w:sz w:val="20"/>
              </w:rPr>
            </w:pPr>
          </w:p>
        </w:tc>
      </w:tr>
    </w:tbl>
    <w:p>
      <w:pPr>
        <w:pStyle w:val="Heading2"/>
        <w:ind w:left="1118"/>
      </w:pPr>
      <w:r>
        <w:rPr/>
        <w:t> </w:t>
      </w:r>
    </w:p>
    <w:p>
      <w:pPr>
        <w:spacing w:after="0"/>
        <w:sectPr>
          <w:pgSz w:w="11910" w:h="16840"/>
          <w:pgMar w:header="880" w:footer="1193" w:top="1460" w:bottom="1380" w:left="680" w:right="440"/>
        </w:sectPr>
      </w:pPr>
    </w:p>
    <w:p>
      <w:pPr>
        <w:pStyle w:val="BodyText"/>
        <w:spacing w:before="61"/>
        <w:ind w:left="1538"/>
      </w:pPr>
      <w:r>
        <w:rPr/>
        <w:t>四、其他信息</w:t>
      </w:r>
    </w:p>
    <w:p>
      <w:pPr>
        <w:pStyle w:val="BodyText"/>
        <w:spacing w:before="11"/>
        <w:rPr>
          <w:sz w:val="22"/>
        </w:rPr>
      </w:pPr>
    </w:p>
    <w:p>
      <w:pPr>
        <w:pStyle w:val="BodyText"/>
        <w:spacing w:line="285" w:lineRule="auto"/>
        <w:ind w:left="1118" w:right="830" w:firstLine="419"/>
      </w:pPr>
      <w:r>
        <w:rPr/>
        <w:t>宁夏宝丰能源集团股份有限公司管理层对其他信息负责。其他信息包括年度报告中涵盖的信息，但不包括财务报表和我们的审计报告。</w:t>
      </w:r>
    </w:p>
    <w:p>
      <w:pPr>
        <w:pStyle w:val="BodyText"/>
        <w:spacing w:before="12"/>
        <w:rPr>
          <w:sz w:val="24"/>
        </w:rPr>
      </w:pPr>
    </w:p>
    <w:p>
      <w:pPr>
        <w:pStyle w:val="BodyText"/>
        <w:spacing w:line="285" w:lineRule="auto"/>
        <w:ind w:left="1118" w:right="830" w:firstLine="419"/>
      </w:pPr>
      <w:r>
        <w:rPr/>
        <w:t>我们对财务报表发表的审计意见不涵盖其他信息，我们也不对其他信息发表任何形式的鉴证结论。</w:t>
      </w:r>
    </w:p>
    <w:p>
      <w:pPr>
        <w:pStyle w:val="BodyText"/>
        <w:rPr>
          <w:sz w:val="25"/>
        </w:rPr>
      </w:pPr>
    </w:p>
    <w:p>
      <w:pPr>
        <w:pStyle w:val="BodyText"/>
        <w:spacing w:line="285" w:lineRule="auto"/>
        <w:ind w:left="1118" w:right="830" w:firstLine="419"/>
      </w:pPr>
      <w:r>
        <w:rPr/>
        <w:t>结合我们对财务报表的审计，我们的责任是阅读其他信息，在此过程中，考虑其他信息是否与财务报表或我们在审计过程中了解到的情况存在重大不一致或者似乎存在重大错报。</w:t>
      </w:r>
    </w:p>
    <w:p>
      <w:pPr>
        <w:pStyle w:val="BodyText"/>
        <w:spacing w:before="12"/>
        <w:rPr>
          <w:sz w:val="24"/>
        </w:rPr>
      </w:pPr>
    </w:p>
    <w:p>
      <w:pPr>
        <w:pStyle w:val="BodyText"/>
        <w:spacing w:line="285" w:lineRule="auto"/>
        <w:ind w:left="1118" w:right="830" w:firstLine="419"/>
      </w:pPr>
      <w:r>
        <w:rPr/>
        <w:t>基于我们已执行的工作，如果我们确定其他信息存在重大错报，我们应当报告该事实。在这方面，我们无任何事项需要报告。</w:t>
      </w:r>
    </w:p>
    <w:p>
      <w:pPr>
        <w:pStyle w:val="BodyText"/>
        <w:spacing w:before="3"/>
        <w:rPr>
          <w:sz w:val="15"/>
        </w:rPr>
      </w:pPr>
    </w:p>
    <w:p>
      <w:pPr>
        <w:pStyle w:val="BodyText"/>
        <w:ind w:left="1538"/>
      </w:pPr>
      <w:r>
        <w:rPr/>
        <w:t>五、管理层和治理层对财务报表的责任</w:t>
      </w:r>
    </w:p>
    <w:p>
      <w:pPr>
        <w:pStyle w:val="BodyText"/>
        <w:spacing w:before="10"/>
        <w:rPr>
          <w:sz w:val="28"/>
        </w:rPr>
      </w:pPr>
    </w:p>
    <w:p>
      <w:pPr>
        <w:pStyle w:val="BodyText"/>
        <w:spacing w:line="285" w:lineRule="auto" w:before="1"/>
        <w:ind w:left="1118" w:right="830" w:firstLine="419"/>
      </w:pPr>
      <w:r>
        <w:rPr/>
        <w:t>管理层负责按照企业会计准则的规定编制财务报表，使其实现公允反映，并设计、执行和维护必要的内部控制，以使财务报表不存在由于舞弊或错误导致的重大错报。</w:t>
      </w:r>
    </w:p>
    <w:p>
      <w:pPr>
        <w:pStyle w:val="BodyText"/>
        <w:spacing w:before="12"/>
        <w:rPr>
          <w:sz w:val="24"/>
        </w:rPr>
      </w:pPr>
    </w:p>
    <w:p>
      <w:pPr>
        <w:pStyle w:val="BodyText"/>
        <w:spacing w:line="285" w:lineRule="auto"/>
        <w:ind w:left="1118" w:right="828" w:firstLine="419"/>
        <w:jc w:val="both"/>
      </w:pPr>
      <w:r>
        <w:rPr/>
        <w:t>在编制财务报表时，管理层负责评估宁夏宝丰能源集团股份有限公司的持续经营能力，披露与持续经营相关的事项（如适用），并运用持续经营假设，除非计划进行清算、终止运营或别无其他现实的选择。</w:t>
      </w:r>
    </w:p>
    <w:p>
      <w:pPr>
        <w:pStyle w:val="BodyText"/>
        <w:spacing w:before="11"/>
        <w:rPr>
          <w:sz w:val="24"/>
        </w:rPr>
      </w:pPr>
    </w:p>
    <w:p>
      <w:pPr>
        <w:pStyle w:val="BodyText"/>
        <w:spacing w:line="460" w:lineRule="auto"/>
        <w:ind w:left="1540" w:right="3149" w:hanging="3"/>
      </w:pPr>
      <w:r>
        <w:rPr/>
        <w:t>治理层负责监督宁夏宝丰能源集团股份有限公司的财务报告过程。六、注册会计师对财务报表审计的责任</w:t>
      </w:r>
    </w:p>
    <w:p>
      <w:pPr>
        <w:pStyle w:val="BodyText"/>
        <w:spacing w:line="285" w:lineRule="auto" w:before="42"/>
        <w:ind w:left="1118" w:right="828" w:firstLine="419"/>
        <w:jc w:val="both"/>
      </w:pPr>
      <w:r>
        <w:rPr/>
        <w:t>我们的目标是对财务报表整体是否不存在由于舞弊或错误导致的重大错报获取合理保证，并出具包含审计意见的审计报告。合理保证是高水平的保证，但并不能保证按照审计准则执行的审计在某一重大错报存在时总能发现。错报可能由于舞弊或错误导致，如果合理预期错报单独或汇总起来可能影响财务报表使用者依据财务报表作出的经济决策，则通常认为错报是重大的。</w:t>
      </w:r>
    </w:p>
    <w:p>
      <w:pPr>
        <w:pStyle w:val="BodyText"/>
        <w:rPr>
          <w:sz w:val="25"/>
        </w:rPr>
      </w:pPr>
    </w:p>
    <w:p>
      <w:pPr>
        <w:pStyle w:val="BodyText"/>
        <w:spacing w:line="285" w:lineRule="auto"/>
        <w:ind w:left="1118" w:right="830" w:firstLine="419"/>
      </w:pPr>
      <w:r>
        <w:rPr/>
        <w:t>在按照审计准则执行审计工作的过程中，我们运用职业判断，并保持职业怀疑。同时，我们也执行以下工作：</w:t>
      </w:r>
    </w:p>
    <w:p>
      <w:pPr>
        <w:pStyle w:val="BodyText"/>
        <w:rPr>
          <w:sz w:val="25"/>
        </w:rPr>
      </w:pPr>
    </w:p>
    <w:p>
      <w:pPr>
        <w:pStyle w:val="ListParagraph"/>
        <w:numPr>
          <w:ilvl w:val="1"/>
          <w:numId w:val="27"/>
        </w:numPr>
        <w:tabs>
          <w:tab w:pos="2127" w:val="left" w:leader="none"/>
        </w:tabs>
        <w:spacing w:line="285" w:lineRule="auto" w:before="0" w:after="0"/>
        <w:ind w:left="2123" w:right="883" w:hanging="526"/>
        <w:jc w:val="both"/>
        <w:rPr>
          <w:sz w:val="21"/>
        </w:rPr>
      </w:pPr>
      <w:r>
        <w:rPr>
          <w:sz w:val="21"/>
        </w:rPr>
        <w:t>识别和评估由于舞弊或错误导致的财务报表重大错报风险，设计和实施审计程序以应对这些风险，并获取充分、适当的审计证据，作为发表审计意见的基础。由于舞弊可能涉及串通、伪造、故意遗漏、虚假陈述或凌驾于内部控制之上，未能发现由于舞弊导致的重大错报的风险高于未能发现由于错误导致的重大错报的风险。</w:t>
      </w:r>
    </w:p>
    <w:p>
      <w:pPr>
        <w:pStyle w:val="ListParagraph"/>
        <w:numPr>
          <w:ilvl w:val="1"/>
          <w:numId w:val="27"/>
        </w:numPr>
        <w:tabs>
          <w:tab w:pos="2127" w:val="left" w:leader="none"/>
        </w:tabs>
        <w:spacing w:line="268" w:lineRule="exact" w:before="0" w:after="0"/>
        <w:ind w:left="2127" w:right="0" w:hanging="529"/>
        <w:jc w:val="left"/>
        <w:rPr>
          <w:sz w:val="21"/>
        </w:rPr>
      </w:pPr>
      <w:r>
        <w:rPr>
          <w:sz w:val="21"/>
        </w:rPr>
        <w:t>了解与审计相关的内部控制，以设计恰当的审计程序。</w:t>
      </w:r>
    </w:p>
    <w:p>
      <w:pPr>
        <w:pStyle w:val="ListParagraph"/>
        <w:numPr>
          <w:ilvl w:val="1"/>
          <w:numId w:val="27"/>
        </w:numPr>
        <w:tabs>
          <w:tab w:pos="2127" w:val="left" w:leader="none"/>
        </w:tabs>
        <w:spacing w:line="240" w:lineRule="auto" w:before="50" w:after="0"/>
        <w:ind w:left="2127" w:right="0" w:hanging="529"/>
        <w:jc w:val="left"/>
        <w:rPr>
          <w:sz w:val="22"/>
        </w:rPr>
      </w:pPr>
      <w:r>
        <w:rPr>
          <w:sz w:val="21"/>
        </w:rPr>
        <w:t>评价管理层选用会计政策的恰当性和作出会计估计及相关披露的合理性。</w:t>
      </w:r>
      <w:r>
        <w:rPr>
          <w:w w:val="100"/>
          <w:sz w:val="22"/>
        </w:rPr>
        <w:t> </w:t>
      </w:r>
    </w:p>
    <w:p>
      <w:pPr>
        <w:spacing w:after="0" w:line="240" w:lineRule="auto"/>
        <w:jc w:val="left"/>
        <w:rPr>
          <w:sz w:val="22"/>
        </w:rPr>
        <w:sectPr>
          <w:pgSz w:w="11910" w:h="16840"/>
          <w:pgMar w:header="880" w:footer="1193" w:top="1460" w:bottom="1380" w:left="680" w:right="440"/>
        </w:sectPr>
      </w:pPr>
    </w:p>
    <w:p>
      <w:pPr>
        <w:pStyle w:val="BodyText"/>
        <w:spacing w:before="61"/>
        <w:ind w:left="1540"/>
      </w:pPr>
      <w:r>
        <w:rPr/>
        <w:t>六、注册会计师对财务报表审计的责任（续）</w:t>
      </w:r>
    </w:p>
    <w:p>
      <w:pPr>
        <w:pStyle w:val="BodyText"/>
        <w:spacing w:before="11"/>
        <w:rPr>
          <w:sz w:val="22"/>
        </w:rPr>
      </w:pPr>
    </w:p>
    <w:p>
      <w:pPr>
        <w:pStyle w:val="BodyText"/>
        <w:spacing w:line="285" w:lineRule="auto"/>
        <w:ind w:left="1118" w:right="830" w:firstLine="419"/>
      </w:pPr>
      <w:r>
        <w:rPr/>
        <w:t>在按照审计准则执行审计工作的过程中，我们运用职业判断，并保持职业怀疑。同时，我们也执行以下工作（续）：</w:t>
      </w:r>
    </w:p>
    <w:p>
      <w:pPr>
        <w:pStyle w:val="BodyText"/>
        <w:spacing w:before="12"/>
        <w:rPr>
          <w:sz w:val="24"/>
        </w:rPr>
      </w:pPr>
    </w:p>
    <w:p>
      <w:pPr>
        <w:pStyle w:val="ListParagraph"/>
        <w:numPr>
          <w:ilvl w:val="1"/>
          <w:numId w:val="27"/>
        </w:numPr>
        <w:tabs>
          <w:tab w:pos="2127" w:val="left" w:leader="none"/>
        </w:tabs>
        <w:spacing w:line="285" w:lineRule="auto" w:before="0" w:after="0"/>
        <w:ind w:left="2123" w:right="883" w:hanging="526"/>
        <w:jc w:val="both"/>
        <w:rPr>
          <w:sz w:val="21"/>
        </w:rPr>
      </w:pPr>
      <w:r>
        <w:rPr>
          <w:sz w:val="21"/>
        </w:rPr>
        <w:t>对管理层使用持续经营假设的恰当性得出结论。同时，根据获取的审计证据，就可能导致对宁夏宝丰能源集团股份有限公司持续经营能力产生重大疑虑的事项或情况是否存在重大不确定性得出结论。如果我们得出结论认为存在重大不确定性，审计准则要求我们在审计报告中提请报表使用者注意财务报表中的相关披露；如果披露不充分，</w:t>
      </w:r>
      <w:r>
        <w:rPr>
          <w:spacing w:val="-103"/>
          <w:sz w:val="21"/>
        </w:rPr>
        <w:t> </w:t>
      </w:r>
      <w:r>
        <w:rPr>
          <w:sz w:val="21"/>
        </w:rPr>
        <w:t>我们应当发表非无保留意见。我们的结论基于截至审计报告日可获得的信息。然而，</w:t>
      </w:r>
      <w:r>
        <w:rPr>
          <w:spacing w:val="-103"/>
          <w:sz w:val="21"/>
        </w:rPr>
        <w:t> </w:t>
      </w:r>
      <w:r>
        <w:rPr>
          <w:sz w:val="21"/>
        </w:rPr>
        <w:t>未来的事项或情况可能导致宁夏宝丰能源集团股份有限公司不能持续经营。</w:t>
      </w:r>
    </w:p>
    <w:p>
      <w:pPr>
        <w:pStyle w:val="ListParagraph"/>
        <w:numPr>
          <w:ilvl w:val="1"/>
          <w:numId w:val="27"/>
        </w:numPr>
        <w:tabs>
          <w:tab w:pos="2127" w:val="left" w:leader="none"/>
        </w:tabs>
        <w:spacing w:line="285" w:lineRule="auto" w:before="0" w:after="0"/>
        <w:ind w:left="2123" w:right="885" w:hanging="526"/>
        <w:jc w:val="left"/>
        <w:rPr>
          <w:sz w:val="21"/>
        </w:rPr>
      </w:pPr>
      <w:r>
        <w:rPr>
          <w:sz w:val="21"/>
        </w:rPr>
        <w:t>评价财务报表的总体列报（包括披露）、结构和内容，并评价财务报表是否公允反映相关交易和事项。</w:t>
      </w:r>
    </w:p>
    <w:p>
      <w:pPr>
        <w:pStyle w:val="ListParagraph"/>
        <w:numPr>
          <w:ilvl w:val="1"/>
          <w:numId w:val="27"/>
        </w:numPr>
        <w:tabs>
          <w:tab w:pos="2127" w:val="left" w:leader="none"/>
        </w:tabs>
        <w:spacing w:line="285" w:lineRule="auto" w:before="0" w:after="0"/>
        <w:ind w:left="2123" w:right="883" w:hanging="526"/>
        <w:jc w:val="both"/>
        <w:rPr>
          <w:sz w:val="21"/>
        </w:rPr>
      </w:pPr>
      <w:r>
        <w:rPr>
          <w:sz w:val="21"/>
        </w:rPr>
        <w:t>就宁夏宝丰能源集团股份有限公司中实体或业务活动的财务信息获取充分、适当的审计证据，以对财务报表发表审计意见。我们负责指导、监督和执行集团审计，并对审计意见承担全部责任。</w:t>
      </w:r>
    </w:p>
    <w:p>
      <w:pPr>
        <w:pStyle w:val="BodyText"/>
        <w:spacing w:before="11"/>
        <w:rPr>
          <w:sz w:val="24"/>
        </w:rPr>
      </w:pPr>
    </w:p>
    <w:p>
      <w:pPr>
        <w:pStyle w:val="BodyText"/>
        <w:spacing w:line="285" w:lineRule="auto"/>
        <w:ind w:left="1118" w:right="830" w:firstLine="419"/>
      </w:pPr>
      <w:r>
        <w:rPr/>
        <w:t>我们与治理层就计划的审计范围、时间安排和重大审计发现等事项进行沟通，包括沟通我们在审计中识别出的值得关注的内部控制缺陷。</w:t>
      </w:r>
    </w:p>
    <w:p>
      <w:pPr>
        <w:pStyle w:val="BodyText"/>
        <w:rPr>
          <w:sz w:val="25"/>
        </w:rPr>
      </w:pPr>
    </w:p>
    <w:p>
      <w:pPr>
        <w:pStyle w:val="BodyText"/>
        <w:spacing w:line="285" w:lineRule="auto"/>
        <w:ind w:left="1118" w:right="830" w:firstLine="419"/>
      </w:pPr>
      <w:r>
        <w:rPr/>
        <w:t>我们还就已遵守与独立性相关的职业道德要求向治理层提供声明，并与治理层沟通可能被合理认为影响我们独立性的所有关系和其他事项，以及相关的防范措施（如适用）。</w:t>
      </w:r>
    </w:p>
    <w:p>
      <w:pPr>
        <w:pStyle w:val="BodyText"/>
        <w:spacing w:before="3"/>
        <w:rPr>
          <w:sz w:val="23"/>
        </w:rPr>
      </w:pPr>
    </w:p>
    <w:p>
      <w:pPr>
        <w:pStyle w:val="BodyText"/>
        <w:spacing w:line="285" w:lineRule="auto" w:before="1"/>
        <w:ind w:left="1118" w:right="828" w:firstLine="419"/>
        <w:jc w:val="both"/>
      </w:pPr>
      <w:r>
        <w:rPr/>
        <w:t>从与治理层沟通过的事项中，我们确定哪些事项对本期财务报表审计最为重要，因而构成关键审计事项。我们在审计报告中描述这些事项，除非法律法规禁止公开披露这些事项，或在极少数情形下，如果合理预期在审计报告中沟通某事项造成的负面后果超过在公众利益方面产生的益处，我们确定不应在审计报告中沟通该事项。</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3"/>
        </w:rPr>
      </w:pPr>
    </w:p>
    <w:tbl>
      <w:tblPr>
        <w:tblW w:w="0" w:type="auto"/>
        <w:jc w:val="left"/>
        <w:tblInd w:w="9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15"/>
        <w:gridCol w:w="2399"/>
        <w:gridCol w:w="1553"/>
      </w:tblGrid>
      <w:tr>
        <w:trPr>
          <w:trHeight w:val="245" w:hRule="atLeast"/>
        </w:trPr>
        <w:tc>
          <w:tcPr>
            <w:tcW w:w="4315" w:type="dxa"/>
          </w:tcPr>
          <w:p>
            <w:pPr>
              <w:pStyle w:val="TableParagraph"/>
              <w:spacing w:line="225" w:lineRule="exact"/>
              <w:ind w:left="200"/>
              <w:rPr>
                <w:sz w:val="21"/>
              </w:rPr>
            </w:pPr>
            <w:r>
              <w:rPr>
                <w:rFonts w:ascii="SimSun" w:eastAsia="SimSun" w:hint="eastAsia"/>
                <w:sz w:val="21"/>
              </w:rPr>
              <w:t>安永华明会计师事务所</w:t>
            </w:r>
            <w:r>
              <w:rPr>
                <w:sz w:val="21"/>
              </w:rPr>
              <w:t>(</w:t>
            </w:r>
            <w:r>
              <w:rPr>
                <w:rFonts w:ascii="SimSun" w:eastAsia="SimSun" w:hint="eastAsia"/>
                <w:sz w:val="21"/>
              </w:rPr>
              <w:t>特殊普通合伙</w:t>
            </w:r>
            <w:r>
              <w:rPr>
                <w:sz w:val="21"/>
              </w:rPr>
              <w:t>)</w:t>
            </w:r>
          </w:p>
        </w:tc>
        <w:tc>
          <w:tcPr>
            <w:tcW w:w="2399" w:type="dxa"/>
          </w:tcPr>
          <w:p>
            <w:pPr>
              <w:pStyle w:val="TableParagraph"/>
              <w:spacing w:line="225" w:lineRule="exact"/>
              <w:ind w:right="105"/>
              <w:jc w:val="right"/>
              <w:rPr>
                <w:rFonts w:ascii="SimSun" w:eastAsia="SimSun" w:hint="eastAsia"/>
                <w:sz w:val="21"/>
              </w:rPr>
            </w:pPr>
            <w:r>
              <w:rPr>
                <w:rFonts w:ascii="SimSun" w:eastAsia="SimSun" w:hint="eastAsia"/>
                <w:sz w:val="21"/>
              </w:rPr>
              <w:t>中国注册会计师：</w:t>
            </w:r>
          </w:p>
        </w:tc>
        <w:tc>
          <w:tcPr>
            <w:tcW w:w="1553" w:type="dxa"/>
          </w:tcPr>
          <w:p>
            <w:pPr>
              <w:pStyle w:val="TableParagraph"/>
              <w:spacing w:line="225" w:lineRule="exact"/>
              <w:ind w:left="824"/>
              <w:rPr>
                <w:rFonts w:ascii="SimSun" w:eastAsia="SimSun" w:hint="eastAsia"/>
                <w:sz w:val="21"/>
              </w:rPr>
            </w:pPr>
            <w:r>
              <w:rPr>
                <w:rFonts w:ascii="SimSun" w:eastAsia="SimSun" w:hint="eastAsia"/>
                <w:sz w:val="21"/>
              </w:rPr>
              <w:t>孙 芳</w:t>
            </w:r>
          </w:p>
        </w:tc>
      </w:tr>
      <w:tr>
        <w:trPr>
          <w:trHeight w:val="244" w:hRule="atLeast"/>
        </w:trPr>
        <w:tc>
          <w:tcPr>
            <w:tcW w:w="4315" w:type="dxa"/>
          </w:tcPr>
          <w:p>
            <w:pPr>
              <w:pStyle w:val="TableParagraph"/>
              <w:spacing w:line="224" w:lineRule="exact"/>
              <w:ind w:left="303"/>
              <w:rPr>
                <w:rFonts w:ascii="SimSun"/>
                <w:sz w:val="21"/>
              </w:rPr>
            </w:pPr>
            <w:r>
              <w:rPr>
                <w:rFonts w:ascii="SimSun"/>
                <w:w w:val="100"/>
                <w:sz w:val="21"/>
              </w:rPr>
              <w:t> </w:t>
            </w:r>
          </w:p>
        </w:tc>
        <w:tc>
          <w:tcPr>
            <w:tcW w:w="2399" w:type="dxa"/>
          </w:tcPr>
          <w:p>
            <w:pPr>
              <w:pStyle w:val="TableParagraph"/>
              <w:spacing w:line="220" w:lineRule="exact" w:before="4"/>
              <w:ind w:right="105"/>
              <w:jc w:val="right"/>
              <w:rPr>
                <w:rFonts w:ascii="SimSun" w:eastAsia="SimSun" w:hint="eastAsia"/>
                <w:sz w:val="21"/>
              </w:rPr>
            </w:pPr>
            <w:r>
              <w:rPr>
                <w:rFonts w:ascii="SimSun" w:eastAsia="SimSun" w:hint="eastAsia"/>
                <w:sz w:val="21"/>
              </w:rPr>
              <w:t>（项目合伙人）</w:t>
            </w:r>
          </w:p>
        </w:tc>
        <w:tc>
          <w:tcPr>
            <w:tcW w:w="1553" w:type="dxa"/>
          </w:tcPr>
          <w:p>
            <w:pPr>
              <w:pStyle w:val="TableParagraph"/>
              <w:spacing w:line="224" w:lineRule="exact"/>
              <w:ind w:left="106"/>
              <w:rPr>
                <w:rFonts w:ascii="SimSun"/>
                <w:sz w:val="21"/>
              </w:rPr>
            </w:pPr>
            <w:r>
              <w:rPr>
                <w:rFonts w:ascii="SimSun"/>
                <w:w w:val="100"/>
                <w:sz w:val="21"/>
              </w:rPr>
              <w:t> </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6"/>
        </w:rPr>
      </w:pPr>
    </w:p>
    <w:tbl>
      <w:tblPr>
        <w:tblW w:w="0" w:type="auto"/>
        <w:jc w:val="left"/>
        <w:tblInd w:w="5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81"/>
        <w:gridCol w:w="1226"/>
      </w:tblGrid>
      <w:tr>
        <w:trPr>
          <w:trHeight w:val="211" w:hRule="atLeast"/>
        </w:trPr>
        <w:tc>
          <w:tcPr>
            <w:tcW w:w="2381" w:type="dxa"/>
          </w:tcPr>
          <w:p>
            <w:pPr>
              <w:pStyle w:val="TableParagraph"/>
              <w:spacing w:line="191" w:lineRule="exact"/>
              <w:ind w:left="200"/>
              <w:rPr>
                <w:rFonts w:ascii="SimSun" w:eastAsia="SimSun" w:hint="eastAsia"/>
                <w:sz w:val="21"/>
              </w:rPr>
            </w:pPr>
            <w:r>
              <w:rPr>
                <w:rFonts w:ascii="SimSun" w:eastAsia="SimSun" w:hint="eastAsia"/>
                <w:sz w:val="21"/>
              </w:rPr>
              <w:t>中国注册会计师：</w:t>
            </w:r>
          </w:p>
        </w:tc>
        <w:tc>
          <w:tcPr>
            <w:tcW w:w="1226" w:type="dxa"/>
          </w:tcPr>
          <w:p>
            <w:pPr>
              <w:pStyle w:val="TableParagraph"/>
              <w:spacing w:line="191" w:lineRule="exact"/>
              <w:ind w:left="497"/>
              <w:rPr>
                <w:rFonts w:ascii="SimSun" w:eastAsia="SimSun" w:hint="eastAsia"/>
                <w:sz w:val="21"/>
              </w:rPr>
            </w:pPr>
            <w:r>
              <w:rPr>
                <w:rFonts w:ascii="SimSun" w:eastAsia="SimSun" w:hint="eastAsia"/>
                <w:sz w:val="21"/>
              </w:rPr>
              <w:t>吕 乐</w:t>
            </w:r>
          </w:p>
        </w:tc>
      </w:tr>
    </w:tbl>
    <w:p>
      <w:pPr>
        <w:pStyle w:val="BodyText"/>
        <w:rPr>
          <w:sz w:val="20"/>
        </w:rPr>
      </w:pPr>
    </w:p>
    <w:p>
      <w:pPr>
        <w:pStyle w:val="BodyText"/>
        <w:rPr>
          <w:sz w:val="20"/>
        </w:rPr>
      </w:pPr>
    </w:p>
    <w:p>
      <w:pPr>
        <w:pStyle w:val="BodyText"/>
        <w:rPr>
          <w:sz w:val="20"/>
        </w:rPr>
      </w:pPr>
    </w:p>
    <w:p>
      <w:pPr>
        <w:pStyle w:val="BodyText"/>
        <w:spacing w:before="12"/>
        <w:rPr>
          <w:sz w:val="17"/>
        </w:rPr>
      </w:pPr>
    </w:p>
    <w:p>
      <w:pPr>
        <w:pStyle w:val="BodyText"/>
        <w:tabs>
          <w:tab w:pos="1960" w:val="left" w:leader="none"/>
          <w:tab w:pos="7630" w:val="left" w:leader="none"/>
        </w:tabs>
        <w:ind w:left="1118"/>
      </w:pPr>
      <w:r>
        <w:rPr/>
        <w:t>中国</w:t>
        <w:tab/>
        <w:t>北京</w:t>
        <w:tab/>
      </w:r>
      <w:r>
        <w:rPr>
          <w:rFonts w:ascii="Times New Roman" w:eastAsia="Times New Roman"/>
        </w:rPr>
        <w:t>2023</w:t>
      </w:r>
      <w:r>
        <w:rPr>
          <w:rFonts w:ascii="Times New Roman" w:eastAsia="Times New Roman"/>
          <w:spacing w:val="-3"/>
        </w:rPr>
        <w:t> </w:t>
      </w:r>
      <w:r>
        <w:rPr/>
        <w:t>年</w:t>
      </w:r>
      <w:r>
        <w:rPr>
          <w:spacing w:val="-53"/>
        </w:rPr>
        <w:t> </w:t>
      </w:r>
      <w:r>
        <w:rPr>
          <w:rFonts w:ascii="Times New Roman" w:eastAsia="Times New Roman"/>
        </w:rPr>
        <w:t>3 </w:t>
      </w:r>
      <w:r>
        <w:rPr/>
        <w:t>月</w:t>
      </w:r>
      <w:r>
        <w:rPr>
          <w:spacing w:val="-52"/>
        </w:rPr>
        <w:t> </w:t>
      </w:r>
      <w:r>
        <w:rPr>
          <w:rFonts w:ascii="Times New Roman" w:eastAsia="Times New Roman"/>
        </w:rPr>
        <w:t>9</w:t>
      </w:r>
      <w:r>
        <w:rPr>
          <w:rFonts w:ascii="Times New Roman" w:eastAsia="Times New Roman"/>
          <w:spacing w:val="-2"/>
        </w:rPr>
        <w:t> </w:t>
      </w:r>
      <w:r>
        <w:rPr/>
        <w:t>日</w:t>
      </w:r>
    </w:p>
    <w:p>
      <w:pPr>
        <w:spacing w:after="0"/>
        <w:sectPr>
          <w:pgSz w:w="11910" w:h="16840"/>
          <w:pgMar w:header="880" w:footer="1193" w:top="1460" w:bottom="1380" w:left="680" w:right="440"/>
        </w:sectPr>
      </w:pPr>
    </w:p>
    <w:p>
      <w:pPr>
        <w:pStyle w:val="BodyText"/>
        <w:spacing w:before="122"/>
        <w:ind w:left="1118"/>
      </w:pPr>
      <w:r>
        <w:rPr>
          <w:spacing w:val="-12"/>
        </w:rPr>
        <w:t>二、 财务报表</w:t>
      </w:r>
      <w:r>
        <w:rPr/>
        <w:t> </w:t>
      </w:r>
    </w:p>
    <w:p>
      <w:pPr>
        <w:pStyle w:val="BodyText"/>
        <w:rPr>
          <w:sz w:val="20"/>
        </w:rPr>
      </w:pPr>
      <w:r>
        <w:rPr/>
        <w:br w:type="column"/>
      </w:r>
      <w:r>
        <w:rPr>
          <w:sz w:val="20"/>
        </w:rPr>
      </w:r>
    </w:p>
    <w:p>
      <w:pPr>
        <w:pStyle w:val="BodyText"/>
        <w:spacing w:before="7"/>
        <w:rPr>
          <w:sz w:val="15"/>
        </w:rPr>
      </w:pPr>
    </w:p>
    <w:p>
      <w:pPr>
        <w:pStyle w:val="BodyText"/>
        <w:ind w:left="1100" w:right="4365"/>
        <w:jc w:val="center"/>
      </w:pPr>
      <w:r>
        <w:rPr/>
        <w:t>合并资产负债表</w:t>
      </w:r>
    </w:p>
    <w:p>
      <w:pPr>
        <w:pStyle w:val="BodyText"/>
        <w:spacing w:before="62"/>
        <w:ind w:left="1103" w:right="4365"/>
        <w:jc w:val="center"/>
      </w:pPr>
      <w:r>
        <w:rPr>
          <w:rFonts w:ascii="Times New Roman" w:eastAsia="Times New Roman"/>
        </w:rPr>
        <w:t>2022</w:t>
      </w:r>
      <w:r>
        <w:rPr>
          <w:rFonts w:ascii="Times New Roman" w:eastAsia="Times New Roman"/>
          <w:spacing w:val="-3"/>
        </w:rPr>
        <w:t> </w:t>
      </w:r>
      <w:r>
        <w:rPr>
          <w:spacing w:val="-26"/>
        </w:rPr>
        <w:t>年 </w:t>
      </w:r>
      <w:r>
        <w:rPr>
          <w:rFonts w:ascii="Times New Roman" w:eastAsia="Times New Roman"/>
        </w:rPr>
        <w:t>12</w:t>
      </w:r>
      <w:r>
        <w:rPr>
          <w:rFonts w:ascii="Times New Roman" w:eastAsia="Times New Roman"/>
          <w:spacing w:val="-1"/>
        </w:rPr>
        <w:t> </w:t>
      </w:r>
      <w:r>
        <w:rPr>
          <w:spacing w:val="-26"/>
        </w:rPr>
        <w:t>月 </w:t>
      </w:r>
      <w:r>
        <w:rPr>
          <w:rFonts w:ascii="Times New Roman" w:eastAsia="Times New Roman"/>
        </w:rPr>
        <w:t>31</w:t>
      </w:r>
      <w:r>
        <w:rPr>
          <w:rFonts w:ascii="Times New Roman" w:eastAsia="Times New Roman"/>
          <w:spacing w:val="1"/>
        </w:rPr>
        <w:t> </w:t>
      </w:r>
      <w:r>
        <w:rPr/>
        <w:t>日</w:t>
      </w:r>
    </w:p>
    <w:p>
      <w:pPr>
        <w:spacing w:after="0"/>
        <w:jc w:val="center"/>
        <w:sectPr>
          <w:pgSz w:w="11910" w:h="16840"/>
          <w:pgMar w:header="880" w:footer="1193" w:top="1460" w:bottom="1380" w:left="680" w:right="440"/>
          <w:cols w:num="2" w:equalWidth="0">
            <w:col w:w="2558" w:space="992"/>
            <w:col w:w="7240"/>
          </w:cols>
        </w:sectPr>
      </w:pPr>
    </w:p>
    <w:p>
      <w:pPr>
        <w:pStyle w:val="BodyText"/>
        <w:spacing w:before="4"/>
        <w:ind w:left="1118"/>
      </w:pPr>
      <w:r>
        <w:rPr/>
        <w:t>编制单位</w:t>
      </w:r>
      <w:r>
        <w:rPr>
          <w:rFonts w:ascii="Times New Roman" w:eastAsia="Times New Roman"/>
          <w:spacing w:val="24"/>
        </w:rPr>
        <w:t>: </w:t>
      </w:r>
      <w:r>
        <w:rPr/>
        <w:t>宁夏宝丰能源集团股份有限公司</w:t>
      </w:r>
    </w:p>
    <w:p>
      <w:pPr>
        <w:pStyle w:val="BodyText"/>
        <w:spacing w:before="3" w:after="3"/>
        <w:ind w:left="7944"/>
      </w:pPr>
      <w:r>
        <w:rPr/>
        <w:t>单位</w:t>
      </w:r>
      <w:r>
        <w:rPr>
          <w:rFonts w:ascii="Times New Roman" w:eastAsia="Times New Roman"/>
        </w:rPr>
        <w:t>:</w:t>
      </w:r>
      <w:r>
        <w:rPr>
          <w:spacing w:val="25"/>
        </w:rPr>
        <w:t>元 币种</w:t>
      </w:r>
      <w:r>
        <w:rPr>
          <w:rFonts w:ascii="Times New Roman" w:eastAsia="Times New Roman"/>
        </w:rPr>
        <w:t>:</w:t>
      </w:r>
      <w:r>
        <w:rPr/>
        <w:t>人民币</w:t>
      </w:r>
    </w:p>
    <w:tbl>
      <w:tblPr>
        <w:tblW w:w="0" w:type="auto"/>
        <w:jc w:val="left"/>
        <w:tblInd w:w="11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828"/>
        <w:gridCol w:w="994"/>
        <w:gridCol w:w="2552"/>
        <w:gridCol w:w="2447"/>
      </w:tblGrid>
      <w:tr>
        <w:trPr>
          <w:trHeight w:val="369" w:hRule="atLeast"/>
        </w:trPr>
        <w:tc>
          <w:tcPr>
            <w:tcW w:w="2828" w:type="dxa"/>
            <w:shd w:val="clear" w:color="auto" w:fill="D9D9D9"/>
          </w:tcPr>
          <w:p>
            <w:pPr>
              <w:pStyle w:val="TableParagraph"/>
              <w:spacing w:before="49"/>
              <w:ind w:left="970" w:right="957"/>
              <w:jc w:val="center"/>
              <w:rPr>
                <w:rFonts w:ascii="SimSun" w:eastAsia="SimSun" w:hint="eastAsia"/>
                <w:sz w:val="21"/>
              </w:rPr>
            </w:pPr>
            <w:r>
              <w:rPr>
                <w:rFonts w:ascii="SimSun" w:eastAsia="SimSun" w:hint="eastAsia"/>
                <w:sz w:val="21"/>
              </w:rPr>
              <w:t>项目</w:t>
            </w:r>
          </w:p>
        </w:tc>
        <w:tc>
          <w:tcPr>
            <w:tcW w:w="994" w:type="dxa"/>
            <w:shd w:val="clear" w:color="auto" w:fill="D9D9D9"/>
          </w:tcPr>
          <w:p>
            <w:pPr>
              <w:pStyle w:val="TableParagraph"/>
              <w:spacing w:before="49"/>
              <w:ind w:left="161" w:right="148"/>
              <w:jc w:val="center"/>
              <w:rPr>
                <w:rFonts w:ascii="SimSun" w:eastAsia="SimSun" w:hint="eastAsia"/>
                <w:sz w:val="21"/>
              </w:rPr>
            </w:pPr>
            <w:r>
              <w:rPr>
                <w:rFonts w:ascii="SimSun" w:eastAsia="SimSun" w:hint="eastAsia"/>
                <w:sz w:val="21"/>
              </w:rPr>
              <w:t>附注七</w:t>
            </w:r>
          </w:p>
        </w:tc>
        <w:tc>
          <w:tcPr>
            <w:tcW w:w="2552" w:type="dxa"/>
            <w:shd w:val="clear" w:color="auto" w:fill="D9D9D9"/>
          </w:tcPr>
          <w:p>
            <w:pPr>
              <w:pStyle w:val="TableParagraph"/>
              <w:spacing w:before="49"/>
              <w:ind w:left="404"/>
              <w:rPr>
                <w:rFonts w:ascii="SimSun" w:eastAsia="SimSun" w:hint="eastAsia"/>
                <w:sz w:val="21"/>
              </w:rPr>
            </w:pPr>
            <w:r>
              <w:rPr>
                <w:b/>
                <w:sz w:val="21"/>
              </w:rPr>
              <w:t>2022</w:t>
            </w:r>
            <w:r>
              <w:rPr>
                <w:b/>
                <w:spacing w:val="-2"/>
                <w:sz w:val="21"/>
              </w:rPr>
              <w:t> </w:t>
            </w:r>
            <w:r>
              <w:rPr>
                <w:rFonts w:ascii="SimSun" w:eastAsia="SimSun" w:hint="eastAsia"/>
                <w:spacing w:val="-25"/>
                <w:sz w:val="21"/>
              </w:rPr>
              <w:t>年 </w:t>
            </w:r>
            <w:r>
              <w:rPr>
                <w:b/>
                <w:sz w:val="21"/>
              </w:rPr>
              <w:t>12</w:t>
            </w:r>
            <w:r>
              <w:rPr>
                <w:b/>
                <w:spacing w:val="-2"/>
                <w:sz w:val="21"/>
              </w:rPr>
              <w:t> </w:t>
            </w:r>
            <w:r>
              <w:rPr>
                <w:rFonts w:ascii="SimSun" w:eastAsia="SimSun" w:hint="eastAsia"/>
                <w:spacing w:val="-25"/>
                <w:sz w:val="21"/>
              </w:rPr>
              <w:t>月 </w:t>
            </w:r>
            <w:r>
              <w:rPr>
                <w:b/>
                <w:sz w:val="21"/>
              </w:rPr>
              <w:t>31</w:t>
            </w:r>
            <w:r>
              <w:rPr>
                <w:b/>
                <w:spacing w:val="-2"/>
                <w:sz w:val="21"/>
              </w:rPr>
              <w:t> </w:t>
            </w:r>
            <w:r>
              <w:rPr>
                <w:rFonts w:ascii="SimSun" w:eastAsia="SimSun" w:hint="eastAsia"/>
                <w:sz w:val="21"/>
              </w:rPr>
              <w:t>日</w:t>
            </w:r>
          </w:p>
        </w:tc>
        <w:tc>
          <w:tcPr>
            <w:tcW w:w="2447" w:type="dxa"/>
            <w:shd w:val="clear" w:color="auto" w:fill="D9D9D9"/>
          </w:tcPr>
          <w:p>
            <w:pPr>
              <w:pStyle w:val="TableParagraph"/>
              <w:spacing w:before="49"/>
              <w:ind w:left="353"/>
              <w:rPr>
                <w:rFonts w:ascii="SimSun" w:eastAsia="SimSun" w:hint="eastAsia"/>
                <w:sz w:val="21"/>
              </w:rPr>
            </w:pPr>
            <w:r>
              <w:rPr>
                <w:b/>
                <w:sz w:val="21"/>
              </w:rPr>
              <w:t>2021</w:t>
            </w:r>
            <w:r>
              <w:rPr>
                <w:b/>
                <w:spacing w:val="-2"/>
                <w:sz w:val="21"/>
              </w:rPr>
              <w:t> </w:t>
            </w:r>
            <w:r>
              <w:rPr>
                <w:rFonts w:ascii="SimSun" w:eastAsia="SimSun" w:hint="eastAsia"/>
                <w:spacing w:val="-25"/>
                <w:sz w:val="21"/>
              </w:rPr>
              <w:t>年 </w:t>
            </w:r>
            <w:r>
              <w:rPr>
                <w:b/>
                <w:sz w:val="21"/>
              </w:rPr>
              <w:t>12</w:t>
            </w:r>
            <w:r>
              <w:rPr>
                <w:b/>
                <w:spacing w:val="-2"/>
                <w:sz w:val="21"/>
              </w:rPr>
              <w:t> </w:t>
            </w:r>
            <w:r>
              <w:rPr>
                <w:rFonts w:ascii="SimSun" w:eastAsia="SimSun" w:hint="eastAsia"/>
                <w:spacing w:val="-25"/>
                <w:sz w:val="21"/>
              </w:rPr>
              <w:t>月 </w:t>
            </w:r>
            <w:r>
              <w:rPr>
                <w:b/>
                <w:sz w:val="21"/>
              </w:rPr>
              <w:t>31</w:t>
            </w:r>
            <w:r>
              <w:rPr>
                <w:b/>
                <w:spacing w:val="-2"/>
                <w:sz w:val="21"/>
              </w:rPr>
              <w:t> </w:t>
            </w:r>
            <w:r>
              <w:rPr>
                <w:rFonts w:ascii="SimSun" w:eastAsia="SimSun" w:hint="eastAsia"/>
                <w:sz w:val="21"/>
              </w:rPr>
              <w:t>日</w:t>
            </w:r>
          </w:p>
        </w:tc>
      </w:tr>
      <w:tr>
        <w:trPr>
          <w:trHeight w:val="369" w:hRule="atLeast"/>
        </w:trPr>
        <w:tc>
          <w:tcPr>
            <w:tcW w:w="8821" w:type="dxa"/>
            <w:gridSpan w:val="4"/>
          </w:tcPr>
          <w:p>
            <w:pPr>
              <w:pStyle w:val="TableParagraph"/>
              <w:spacing w:before="49"/>
              <w:ind w:left="107"/>
              <w:rPr>
                <w:rFonts w:ascii="SimSun" w:eastAsia="SimSun" w:hint="eastAsia"/>
                <w:sz w:val="21"/>
              </w:rPr>
            </w:pPr>
            <w:r>
              <w:rPr>
                <w:rFonts w:ascii="SimSun" w:eastAsia="SimSun" w:hint="eastAsia"/>
                <w:sz w:val="21"/>
              </w:rPr>
              <w:t>流动资产：</w:t>
            </w:r>
          </w:p>
        </w:tc>
      </w:tr>
      <w:tr>
        <w:trPr>
          <w:trHeight w:val="369" w:hRule="atLeast"/>
        </w:trPr>
        <w:tc>
          <w:tcPr>
            <w:tcW w:w="2828" w:type="dxa"/>
          </w:tcPr>
          <w:p>
            <w:pPr>
              <w:pStyle w:val="TableParagraph"/>
              <w:spacing w:before="49"/>
              <w:ind w:left="318"/>
              <w:rPr>
                <w:rFonts w:ascii="SimSun" w:eastAsia="SimSun" w:hint="eastAsia"/>
                <w:sz w:val="21"/>
              </w:rPr>
            </w:pPr>
            <w:r>
              <w:rPr>
                <w:rFonts w:ascii="SimSun" w:eastAsia="SimSun" w:hint="eastAsia"/>
                <w:sz w:val="21"/>
              </w:rPr>
              <w:t>货币资金</w:t>
            </w:r>
          </w:p>
        </w:tc>
        <w:tc>
          <w:tcPr>
            <w:tcW w:w="994" w:type="dxa"/>
          </w:tcPr>
          <w:p>
            <w:pPr>
              <w:pStyle w:val="TableParagraph"/>
              <w:spacing w:before="58"/>
              <w:ind w:left="13"/>
              <w:jc w:val="center"/>
              <w:rPr>
                <w:sz w:val="21"/>
              </w:rPr>
            </w:pPr>
            <w:r>
              <w:rPr>
                <w:w w:val="100"/>
                <w:sz w:val="21"/>
              </w:rPr>
              <w:t>1</w:t>
            </w:r>
          </w:p>
        </w:tc>
        <w:tc>
          <w:tcPr>
            <w:tcW w:w="2552" w:type="dxa"/>
          </w:tcPr>
          <w:p>
            <w:pPr>
              <w:pStyle w:val="TableParagraph"/>
              <w:spacing w:before="58"/>
              <w:ind w:right="92"/>
              <w:jc w:val="right"/>
              <w:rPr>
                <w:sz w:val="21"/>
              </w:rPr>
            </w:pPr>
            <w:r>
              <w:rPr>
                <w:sz w:val="21"/>
              </w:rPr>
              <w:t>2,158,034,417.02</w:t>
            </w:r>
          </w:p>
        </w:tc>
        <w:tc>
          <w:tcPr>
            <w:tcW w:w="2447" w:type="dxa"/>
          </w:tcPr>
          <w:p>
            <w:pPr>
              <w:pStyle w:val="TableParagraph"/>
              <w:spacing w:before="58"/>
              <w:ind w:right="90"/>
              <w:jc w:val="right"/>
              <w:rPr>
                <w:sz w:val="21"/>
              </w:rPr>
            </w:pPr>
            <w:r>
              <w:rPr>
                <w:sz w:val="21"/>
              </w:rPr>
              <w:t>1,450,702,212.93</w:t>
            </w:r>
          </w:p>
        </w:tc>
      </w:tr>
      <w:tr>
        <w:trPr>
          <w:trHeight w:val="368" w:hRule="atLeast"/>
        </w:trPr>
        <w:tc>
          <w:tcPr>
            <w:tcW w:w="2828" w:type="dxa"/>
          </w:tcPr>
          <w:p>
            <w:pPr>
              <w:pStyle w:val="TableParagraph"/>
              <w:spacing w:before="49"/>
              <w:ind w:left="318"/>
              <w:rPr>
                <w:rFonts w:ascii="SimSun" w:eastAsia="SimSun" w:hint="eastAsia"/>
                <w:sz w:val="21"/>
              </w:rPr>
            </w:pPr>
            <w:r>
              <w:rPr>
                <w:rFonts w:ascii="SimSun" w:eastAsia="SimSun" w:hint="eastAsia"/>
                <w:sz w:val="21"/>
              </w:rPr>
              <w:t>应收账款</w:t>
            </w:r>
          </w:p>
        </w:tc>
        <w:tc>
          <w:tcPr>
            <w:tcW w:w="994" w:type="dxa"/>
          </w:tcPr>
          <w:p>
            <w:pPr>
              <w:pStyle w:val="TableParagraph"/>
              <w:spacing w:before="58"/>
              <w:ind w:left="13"/>
              <w:jc w:val="center"/>
              <w:rPr>
                <w:sz w:val="21"/>
              </w:rPr>
            </w:pPr>
            <w:r>
              <w:rPr>
                <w:w w:val="100"/>
                <w:sz w:val="21"/>
              </w:rPr>
              <w:t>2</w:t>
            </w:r>
          </w:p>
        </w:tc>
        <w:tc>
          <w:tcPr>
            <w:tcW w:w="2552" w:type="dxa"/>
          </w:tcPr>
          <w:p>
            <w:pPr>
              <w:pStyle w:val="TableParagraph"/>
              <w:spacing w:before="58"/>
              <w:ind w:right="92"/>
              <w:jc w:val="right"/>
              <w:rPr>
                <w:sz w:val="21"/>
              </w:rPr>
            </w:pPr>
            <w:r>
              <w:rPr>
                <w:sz w:val="21"/>
              </w:rPr>
              <w:t>70,869,058.42</w:t>
            </w:r>
          </w:p>
        </w:tc>
        <w:tc>
          <w:tcPr>
            <w:tcW w:w="2447" w:type="dxa"/>
          </w:tcPr>
          <w:p>
            <w:pPr>
              <w:pStyle w:val="TableParagraph"/>
              <w:spacing w:before="58"/>
              <w:ind w:right="90"/>
              <w:jc w:val="right"/>
              <w:rPr>
                <w:sz w:val="21"/>
              </w:rPr>
            </w:pPr>
            <w:r>
              <w:rPr>
                <w:sz w:val="21"/>
              </w:rPr>
              <w:t>38,334,917.78</w:t>
            </w:r>
          </w:p>
        </w:tc>
      </w:tr>
      <w:tr>
        <w:trPr>
          <w:trHeight w:val="368" w:hRule="atLeast"/>
        </w:trPr>
        <w:tc>
          <w:tcPr>
            <w:tcW w:w="2828" w:type="dxa"/>
          </w:tcPr>
          <w:p>
            <w:pPr>
              <w:pStyle w:val="TableParagraph"/>
              <w:spacing w:before="49"/>
              <w:ind w:left="318"/>
              <w:rPr>
                <w:rFonts w:ascii="SimSun" w:eastAsia="SimSun" w:hint="eastAsia"/>
                <w:sz w:val="21"/>
              </w:rPr>
            </w:pPr>
            <w:r>
              <w:rPr>
                <w:rFonts w:ascii="SimSun" w:eastAsia="SimSun" w:hint="eastAsia"/>
                <w:sz w:val="21"/>
              </w:rPr>
              <w:t>应收款项融资</w:t>
            </w:r>
          </w:p>
        </w:tc>
        <w:tc>
          <w:tcPr>
            <w:tcW w:w="994" w:type="dxa"/>
          </w:tcPr>
          <w:p>
            <w:pPr>
              <w:pStyle w:val="TableParagraph"/>
              <w:spacing w:before="58"/>
              <w:ind w:left="13"/>
              <w:jc w:val="center"/>
              <w:rPr>
                <w:sz w:val="21"/>
              </w:rPr>
            </w:pPr>
            <w:r>
              <w:rPr>
                <w:w w:val="100"/>
                <w:sz w:val="21"/>
              </w:rPr>
              <w:t>3</w:t>
            </w:r>
          </w:p>
        </w:tc>
        <w:tc>
          <w:tcPr>
            <w:tcW w:w="2552" w:type="dxa"/>
          </w:tcPr>
          <w:p>
            <w:pPr>
              <w:pStyle w:val="TableParagraph"/>
              <w:spacing w:before="58"/>
              <w:ind w:right="92"/>
              <w:jc w:val="right"/>
              <w:rPr>
                <w:sz w:val="21"/>
              </w:rPr>
            </w:pPr>
            <w:r>
              <w:rPr>
                <w:sz w:val="21"/>
              </w:rPr>
              <w:t>150,101,356.82</w:t>
            </w:r>
          </w:p>
        </w:tc>
        <w:tc>
          <w:tcPr>
            <w:tcW w:w="2447" w:type="dxa"/>
          </w:tcPr>
          <w:p>
            <w:pPr>
              <w:pStyle w:val="TableParagraph"/>
              <w:spacing w:before="58"/>
              <w:ind w:right="90"/>
              <w:jc w:val="right"/>
              <w:rPr>
                <w:sz w:val="21"/>
              </w:rPr>
            </w:pPr>
            <w:r>
              <w:rPr>
                <w:sz w:val="21"/>
              </w:rPr>
              <w:t>380,168,707.78</w:t>
            </w:r>
          </w:p>
        </w:tc>
      </w:tr>
      <w:tr>
        <w:trPr>
          <w:trHeight w:val="369" w:hRule="atLeast"/>
        </w:trPr>
        <w:tc>
          <w:tcPr>
            <w:tcW w:w="2828" w:type="dxa"/>
          </w:tcPr>
          <w:p>
            <w:pPr>
              <w:pStyle w:val="TableParagraph"/>
              <w:spacing w:before="49"/>
              <w:ind w:left="318"/>
              <w:rPr>
                <w:rFonts w:ascii="SimSun" w:eastAsia="SimSun" w:hint="eastAsia"/>
                <w:sz w:val="21"/>
              </w:rPr>
            </w:pPr>
            <w:r>
              <w:rPr>
                <w:rFonts w:ascii="SimSun" w:eastAsia="SimSun" w:hint="eastAsia"/>
                <w:sz w:val="21"/>
              </w:rPr>
              <w:t>预付款项</w:t>
            </w:r>
          </w:p>
        </w:tc>
        <w:tc>
          <w:tcPr>
            <w:tcW w:w="994" w:type="dxa"/>
          </w:tcPr>
          <w:p>
            <w:pPr>
              <w:pStyle w:val="TableParagraph"/>
              <w:spacing w:before="58"/>
              <w:ind w:left="13"/>
              <w:jc w:val="center"/>
              <w:rPr>
                <w:sz w:val="21"/>
              </w:rPr>
            </w:pPr>
            <w:r>
              <w:rPr>
                <w:w w:val="100"/>
                <w:sz w:val="21"/>
              </w:rPr>
              <w:t>4</w:t>
            </w:r>
          </w:p>
        </w:tc>
        <w:tc>
          <w:tcPr>
            <w:tcW w:w="2552" w:type="dxa"/>
          </w:tcPr>
          <w:p>
            <w:pPr>
              <w:pStyle w:val="TableParagraph"/>
              <w:spacing w:before="58"/>
              <w:ind w:right="92"/>
              <w:jc w:val="right"/>
              <w:rPr>
                <w:sz w:val="21"/>
              </w:rPr>
            </w:pPr>
            <w:r>
              <w:rPr>
                <w:sz w:val="21"/>
              </w:rPr>
              <w:t>298,623,533.18</w:t>
            </w:r>
          </w:p>
        </w:tc>
        <w:tc>
          <w:tcPr>
            <w:tcW w:w="2447" w:type="dxa"/>
          </w:tcPr>
          <w:p>
            <w:pPr>
              <w:pStyle w:val="TableParagraph"/>
              <w:spacing w:before="58"/>
              <w:ind w:right="90"/>
              <w:jc w:val="right"/>
              <w:rPr>
                <w:sz w:val="21"/>
              </w:rPr>
            </w:pPr>
            <w:r>
              <w:rPr>
                <w:sz w:val="21"/>
              </w:rPr>
              <w:t>305,565,099.84</w:t>
            </w:r>
          </w:p>
        </w:tc>
      </w:tr>
      <w:tr>
        <w:trPr>
          <w:trHeight w:val="369" w:hRule="atLeast"/>
        </w:trPr>
        <w:tc>
          <w:tcPr>
            <w:tcW w:w="2828" w:type="dxa"/>
          </w:tcPr>
          <w:p>
            <w:pPr>
              <w:pStyle w:val="TableParagraph"/>
              <w:spacing w:before="49"/>
              <w:ind w:left="318"/>
              <w:rPr>
                <w:rFonts w:ascii="SimSun" w:eastAsia="SimSun" w:hint="eastAsia"/>
                <w:sz w:val="21"/>
              </w:rPr>
            </w:pPr>
            <w:r>
              <w:rPr>
                <w:rFonts w:ascii="SimSun" w:eastAsia="SimSun" w:hint="eastAsia"/>
                <w:sz w:val="21"/>
              </w:rPr>
              <w:t>其他应收款</w:t>
            </w:r>
          </w:p>
        </w:tc>
        <w:tc>
          <w:tcPr>
            <w:tcW w:w="994" w:type="dxa"/>
          </w:tcPr>
          <w:p>
            <w:pPr>
              <w:pStyle w:val="TableParagraph"/>
              <w:spacing w:before="58"/>
              <w:ind w:left="13"/>
              <w:jc w:val="center"/>
              <w:rPr>
                <w:sz w:val="21"/>
              </w:rPr>
            </w:pPr>
            <w:r>
              <w:rPr>
                <w:w w:val="100"/>
                <w:sz w:val="21"/>
              </w:rPr>
              <w:t>5</w:t>
            </w:r>
          </w:p>
        </w:tc>
        <w:tc>
          <w:tcPr>
            <w:tcW w:w="2552" w:type="dxa"/>
          </w:tcPr>
          <w:p>
            <w:pPr>
              <w:pStyle w:val="TableParagraph"/>
              <w:spacing w:before="58"/>
              <w:ind w:right="92"/>
              <w:jc w:val="right"/>
              <w:rPr>
                <w:sz w:val="21"/>
              </w:rPr>
            </w:pPr>
            <w:r>
              <w:rPr>
                <w:sz w:val="21"/>
              </w:rPr>
              <w:t>65,362,759.36</w:t>
            </w:r>
          </w:p>
        </w:tc>
        <w:tc>
          <w:tcPr>
            <w:tcW w:w="2447" w:type="dxa"/>
          </w:tcPr>
          <w:p>
            <w:pPr>
              <w:pStyle w:val="TableParagraph"/>
              <w:spacing w:before="58"/>
              <w:ind w:right="90"/>
              <w:jc w:val="right"/>
              <w:rPr>
                <w:sz w:val="21"/>
              </w:rPr>
            </w:pPr>
            <w:r>
              <w:rPr>
                <w:sz w:val="21"/>
              </w:rPr>
              <w:t>76,751,190.85</w:t>
            </w:r>
          </w:p>
        </w:tc>
      </w:tr>
      <w:tr>
        <w:trPr>
          <w:trHeight w:val="368" w:hRule="atLeast"/>
        </w:trPr>
        <w:tc>
          <w:tcPr>
            <w:tcW w:w="2828" w:type="dxa"/>
          </w:tcPr>
          <w:p>
            <w:pPr>
              <w:pStyle w:val="TableParagraph"/>
              <w:spacing w:before="49"/>
              <w:ind w:left="318"/>
              <w:rPr>
                <w:rFonts w:ascii="SimSun" w:eastAsia="SimSun" w:hint="eastAsia"/>
                <w:sz w:val="21"/>
              </w:rPr>
            </w:pPr>
            <w:r>
              <w:rPr>
                <w:rFonts w:ascii="SimSun" w:eastAsia="SimSun" w:hint="eastAsia"/>
                <w:sz w:val="21"/>
              </w:rPr>
              <w:t>存货</w:t>
            </w:r>
          </w:p>
        </w:tc>
        <w:tc>
          <w:tcPr>
            <w:tcW w:w="994" w:type="dxa"/>
          </w:tcPr>
          <w:p>
            <w:pPr>
              <w:pStyle w:val="TableParagraph"/>
              <w:spacing w:before="58"/>
              <w:ind w:left="13"/>
              <w:jc w:val="center"/>
              <w:rPr>
                <w:sz w:val="21"/>
              </w:rPr>
            </w:pPr>
            <w:r>
              <w:rPr>
                <w:w w:val="100"/>
                <w:sz w:val="21"/>
              </w:rPr>
              <w:t>6</w:t>
            </w:r>
          </w:p>
        </w:tc>
        <w:tc>
          <w:tcPr>
            <w:tcW w:w="2552" w:type="dxa"/>
          </w:tcPr>
          <w:p>
            <w:pPr>
              <w:pStyle w:val="TableParagraph"/>
              <w:spacing w:before="58"/>
              <w:ind w:right="92"/>
              <w:jc w:val="right"/>
              <w:rPr>
                <w:sz w:val="21"/>
              </w:rPr>
            </w:pPr>
            <w:r>
              <w:rPr>
                <w:sz w:val="21"/>
              </w:rPr>
              <w:t>1,347,682,806.69</w:t>
            </w:r>
          </w:p>
        </w:tc>
        <w:tc>
          <w:tcPr>
            <w:tcW w:w="2447" w:type="dxa"/>
          </w:tcPr>
          <w:p>
            <w:pPr>
              <w:pStyle w:val="TableParagraph"/>
              <w:spacing w:before="58"/>
              <w:ind w:right="90"/>
              <w:jc w:val="right"/>
              <w:rPr>
                <w:sz w:val="21"/>
              </w:rPr>
            </w:pPr>
            <w:r>
              <w:rPr>
                <w:sz w:val="21"/>
              </w:rPr>
              <w:t>940,393,067.25</w:t>
            </w:r>
          </w:p>
        </w:tc>
      </w:tr>
      <w:tr>
        <w:trPr>
          <w:trHeight w:val="369" w:hRule="atLeast"/>
        </w:trPr>
        <w:tc>
          <w:tcPr>
            <w:tcW w:w="2828" w:type="dxa"/>
          </w:tcPr>
          <w:p>
            <w:pPr>
              <w:pStyle w:val="TableParagraph"/>
              <w:spacing w:before="49"/>
              <w:ind w:left="318"/>
              <w:rPr>
                <w:rFonts w:ascii="SimSun" w:eastAsia="SimSun" w:hint="eastAsia"/>
                <w:sz w:val="21"/>
              </w:rPr>
            </w:pPr>
            <w:r>
              <w:rPr>
                <w:rFonts w:ascii="SimSun" w:eastAsia="SimSun" w:hint="eastAsia"/>
                <w:sz w:val="21"/>
              </w:rPr>
              <w:t>其他流动资产</w:t>
            </w:r>
          </w:p>
        </w:tc>
        <w:tc>
          <w:tcPr>
            <w:tcW w:w="994" w:type="dxa"/>
          </w:tcPr>
          <w:p>
            <w:pPr>
              <w:pStyle w:val="TableParagraph"/>
              <w:spacing w:before="58"/>
              <w:ind w:left="13"/>
              <w:jc w:val="center"/>
              <w:rPr>
                <w:sz w:val="21"/>
              </w:rPr>
            </w:pPr>
            <w:r>
              <w:rPr>
                <w:w w:val="100"/>
                <w:sz w:val="21"/>
              </w:rPr>
              <w:t>7</w:t>
            </w:r>
          </w:p>
        </w:tc>
        <w:tc>
          <w:tcPr>
            <w:tcW w:w="2552" w:type="dxa"/>
          </w:tcPr>
          <w:p>
            <w:pPr>
              <w:pStyle w:val="TableParagraph"/>
              <w:spacing w:before="58"/>
              <w:ind w:right="92"/>
              <w:jc w:val="right"/>
              <w:rPr>
                <w:sz w:val="21"/>
              </w:rPr>
            </w:pPr>
            <w:r>
              <w:rPr>
                <w:sz w:val="21"/>
              </w:rPr>
              <w:t>405,935,087.46</w:t>
            </w:r>
          </w:p>
        </w:tc>
        <w:tc>
          <w:tcPr>
            <w:tcW w:w="2447" w:type="dxa"/>
          </w:tcPr>
          <w:p>
            <w:pPr>
              <w:pStyle w:val="TableParagraph"/>
              <w:spacing w:before="58"/>
              <w:ind w:right="90"/>
              <w:jc w:val="right"/>
              <w:rPr>
                <w:sz w:val="21"/>
              </w:rPr>
            </w:pPr>
            <w:r>
              <w:rPr>
                <w:sz w:val="21"/>
              </w:rPr>
              <w:t>139,373,170.54</w:t>
            </w:r>
          </w:p>
        </w:tc>
      </w:tr>
      <w:tr>
        <w:trPr>
          <w:trHeight w:val="368" w:hRule="atLeast"/>
        </w:trPr>
        <w:tc>
          <w:tcPr>
            <w:tcW w:w="2828" w:type="dxa"/>
          </w:tcPr>
          <w:p>
            <w:pPr>
              <w:pStyle w:val="TableParagraph"/>
              <w:spacing w:before="49"/>
              <w:ind w:left="527"/>
              <w:rPr>
                <w:rFonts w:ascii="SimSun" w:eastAsia="SimSun" w:hint="eastAsia"/>
                <w:sz w:val="21"/>
              </w:rPr>
            </w:pPr>
            <w:r>
              <w:rPr>
                <w:rFonts w:ascii="SimSun" w:eastAsia="SimSun" w:hint="eastAsia"/>
                <w:sz w:val="21"/>
              </w:rPr>
              <w:t>流动资产合计</w:t>
            </w:r>
          </w:p>
        </w:tc>
        <w:tc>
          <w:tcPr>
            <w:tcW w:w="994" w:type="dxa"/>
          </w:tcPr>
          <w:p>
            <w:pPr>
              <w:pStyle w:val="TableParagraph"/>
              <w:rPr>
                <w:sz w:val="20"/>
              </w:rPr>
            </w:pPr>
          </w:p>
        </w:tc>
        <w:tc>
          <w:tcPr>
            <w:tcW w:w="2552" w:type="dxa"/>
          </w:tcPr>
          <w:p>
            <w:pPr>
              <w:pStyle w:val="TableParagraph"/>
              <w:spacing w:before="58"/>
              <w:ind w:right="92"/>
              <w:jc w:val="right"/>
              <w:rPr>
                <w:sz w:val="21"/>
              </w:rPr>
            </w:pPr>
            <w:r>
              <w:rPr>
                <w:sz w:val="21"/>
              </w:rPr>
              <w:t>4,496,609,018.95</w:t>
            </w:r>
          </w:p>
        </w:tc>
        <w:tc>
          <w:tcPr>
            <w:tcW w:w="2447" w:type="dxa"/>
          </w:tcPr>
          <w:p>
            <w:pPr>
              <w:pStyle w:val="TableParagraph"/>
              <w:spacing w:before="58"/>
              <w:ind w:right="90"/>
              <w:jc w:val="right"/>
              <w:rPr>
                <w:sz w:val="21"/>
              </w:rPr>
            </w:pPr>
            <w:r>
              <w:rPr>
                <w:sz w:val="21"/>
              </w:rPr>
              <w:t>3,331,288,366.97</w:t>
            </w:r>
          </w:p>
        </w:tc>
      </w:tr>
      <w:tr>
        <w:trPr>
          <w:trHeight w:val="369" w:hRule="atLeast"/>
        </w:trPr>
        <w:tc>
          <w:tcPr>
            <w:tcW w:w="8821" w:type="dxa"/>
            <w:gridSpan w:val="4"/>
          </w:tcPr>
          <w:p>
            <w:pPr>
              <w:pStyle w:val="TableParagraph"/>
              <w:spacing w:before="49"/>
              <w:ind w:left="107"/>
              <w:rPr>
                <w:rFonts w:ascii="SimSun" w:eastAsia="SimSun" w:hint="eastAsia"/>
                <w:sz w:val="21"/>
              </w:rPr>
            </w:pPr>
            <w:r>
              <w:rPr>
                <w:rFonts w:ascii="SimSun" w:eastAsia="SimSun" w:hint="eastAsia"/>
                <w:sz w:val="21"/>
              </w:rPr>
              <w:t>非流动资产：</w:t>
            </w:r>
          </w:p>
        </w:tc>
      </w:tr>
      <w:tr>
        <w:trPr>
          <w:trHeight w:val="368" w:hRule="atLeast"/>
        </w:trPr>
        <w:tc>
          <w:tcPr>
            <w:tcW w:w="2828" w:type="dxa"/>
          </w:tcPr>
          <w:p>
            <w:pPr>
              <w:pStyle w:val="TableParagraph"/>
              <w:spacing w:before="49"/>
              <w:ind w:left="318"/>
              <w:rPr>
                <w:rFonts w:ascii="SimSun" w:eastAsia="SimSun" w:hint="eastAsia"/>
                <w:sz w:val="21"/>
              </w:rPr>
            </w:pPr>
            <w:r>
              <w:rPr>
                <w:rFonts w:ascii="SimSun" w:eastAsia="SimSun" w:hint="eastAsia"/>
                <w:sz w:val="21"/>
              </w:rPr>
              <w:t>固定资产</w:t>
            </w:r>
          </w:p>
        </w:tc>
        <w:tc>
          <w:tcPr>
            <w:tcW w:w="994" w:type="dxa"/>
          </w:tcPr>
          <w:p>
            <w:pPr>
              <w:pStyle w:val="TableParagraph"/>
              <w:spacing w:before="58"/>
              <w:ind w:left="13"/>
              <w:jc w:val="center"/>
              <w:rPr>
                <w:sz w:val="21"/>
              </w:rPr>
            </w:pPr>
            <w:r>
              <w:rPr>
                <w:w w:val="100"/>
                <w:sz w:val="21"/>
              </w:rPr>
              <w:t>8</w:t>
            </w:r>
          </w:p>
        </w:tc>
        <w:tc>
          <w:tcPr>
            <w:tcW w:w="2552" w:type="dxa"/>
          </w:tcPr>
          <w:p>
            <w:pPr>
              <w:pStyle w:val="TableParagraph"/>
              <w:spacing w:before="58"/>
              <w:ind w:right="92"/>
              <w:jc w:val="right"/>
              <w:rPr>
                <w:sz w:val="21"/>
              </w:rPr>
            </w:pPr>
            <w:r>
              <w:rPr>
                <w:sz w:val="21"/>
              </w:rPr>
              <w:t>26,412,077,995.35</w:t>
            </w:r>
          </w:p>
        </w:tc>
        <w:tc>
          <w:tcPr>
            <w:tcW w:w="2447" w:type="dxa"/>
          </w:tcPr>
          <w:p>
            <w:pPr>
              <w:pStyle w:val="TableParagraph"/>
              <w:spacing w:before="58"/>
              <w:ind w:right="90"/>
              <w:jc w:val="right"/>
              <w:rPr>
                <w:sz w:val="21"/>
              </w:rPr>
            </w:pPr>
            <w:r>
              <w:rPr>
                <w:sz w:val="21"/>
              </w:rPr>
              <w:t>23,630,171,726.14</w:t>
            </w:r>
          </w:p>
        </w:tc>
      </w:tr>
      <w:tr>
        <w:trPr>
          <w:trHeight w:val="368" w:hRule="atLeast"/>
        </w:trPr>
        <w:tc>
          <w:tcPr>
            <w:tcW w:w="2828" w:type="dxa"/>
          </w:tcPr>
          <w:p>
            <w:pPr>
              <w:pStyle w:val="TableParagraph"/>
              <w:spacing w:before="49"/>
              <w:ind w:left="318"/>
              <w:rPr>
                <w:rFonts w:ascii="SimSun" w:eastAsia="SimSun" w:hint="eastAsia"/>
                <w:sz w:val="21"/>
              </w:rPr>
            </w:pPr>
            <w:r>
              <w:rPr>
                <w:rFonts w:ascii="SimSun" w:eastAsia="SimSun" w:hint="eastAsia"/>
                <w:sz w:val="21"/>
              </w:rPr>
              <w:t>在建工程</w:t>
            </w:r>
          </w:p>
        </w:tc>
        <w:tc>
          <w:tcPr>
            <w:tcW w:w="994" w:type="dxa"/>
          </w:tcPr>
          <w:p>
            <w:pPr>
              <w:pStyle w:val="TableParagraph"/>
              <w:spacing w:before="58"/>
              <w:ind w:left="13"/>
              <w:jc w:val="center"/>
              <w:rPr>
                <w:sz w:val="21"/>
              </w:rPr>
            </w:pPr>
            <w:r>
              <w:rPr>
                <w:w w:val="100"/>
                <w:sz w:val="21"/>
              </w:rPr>
              <w:t>9</w:t>
            </w:r>
          </w:p>
        </w:tc>
        <w:tc>
          <w:tcPr>
            <w:tcW w:w="2552" w:type="dxa"/>
          </w:tcPr>
          <w:p>
            <w:pPr>
              <w:pStyle w:val="TableParagraph"/>
              <w:spacing w:before="58"/>
              <w:ind w:right="92"/>
              <w:jc w:val="right"/>
              <w:rPr>
                <w:sz w:val="21"/>
              </w:rPr>
            </w:pPr>
            <w:r>
              <w:rPr>
                <w:sz w:val="21"/>
              </w:rPr>
              <w:t>16,589,449,912.33</w:t>
            </w:r>
          </w:p>
        </w:tc>
        <w:tc>
          <w:tcPr>
            <w:tcW w:w="2447" w:type="dxa"/>
          </w:tcPr>
          <w:p>
            <w:pPr>
              <w:pStyle w:val="TableParagraph"/>
              <w:spacing w:before="58"/>
              <w:ind w:right="90"/>
              <w:jc w:val="right"/>
              <w:rPr>
                <w:sz w:val="21"/>
              </w:rPr>
            </w:pPr>
            <w:r>
              <w:rPr>
                <w:sz w:val="21"/>
              </w:rPr>
              <w:t>8,343,833,300.29</w:t>
            </w:r>
          </w:p>
        </w:tc>
      </w:tr>
      <w:tr>
        <w:trPr>
          <w:trHeight w:val="368" w:hRule="atLeast"/>
        </w:trPr>
        <w:tc>
          <w:tcPr>
            <w:tcW w:w="2828" w:type="dxa"/>
          </w:tcPr>
          <w:p>
            <w:pPr>
              <w:pStyle w:val="TableParagraph"/>
              <w:spacing w:before="49"/>
              <w:ind w:left="318"/>
              <w:rPr>
                <w:rFonts w:ascii="SimSun" w:eastAsia="SimSun" w:hint="eastAsia"/>
                <w:sz w:val="21"/>
              </w:rPr>
            </w:pPr>
            <w:r>
              <w:rPr>
                <w:rFonts w:ascii="SimSun" w:eastAsia="SimSun" w:hint="eastAsia"/>
                <w:sz w:val="21"/>
              </w:rPr>
              <w:t>使用权资产</w:t>
            </w:r>
          </w:p>
        </w:tc>
        <w:tc>
          <w:tcPr>
            <w:tcW w:w="994" w:type="dxa"/>
          </w:tcPr>
          <w:p>
            <w:pPr>
              <w:pStyle w:val="TableParagraph"/>
              <w:spacing w:before="58"/>
              <w:ind w:left="161" w:right="148"/>
              <w:jc w:val="center"/>
              <w:rPr>
                <w:sz w:val="21"/>
              </w:rPr>
            </w:pPr>
            <w:r>
              <w:rPr>
                <w:sz w:val="21"/>
              </w:rPr>
              <w:t>10</w:t>
            </w:r>
          </w:p>
        </w:tc>
        <w:tc>
          <w:tcPr>
            <w:tcW w:w="2552" w:type="dxa"/>
          </w:tcPr>
          <w:p>
            <w:pPr>
              <w:pStyle w:val="TableParagraph"/>
              <w:spacing w:before="58"/>
              <w:ind w:right="92"/>
              <w:jc w:val="right"/>
              <w:rPr>
                <w:sz w:val="21"/>
              </w:rPr>
            </w:pPr>
            <w:r>
              <w:rPr>
                <w:sz w:val="21"/>
              </w:rPr>
              <w:t>324,608,323.11</w:t>
            </w:r>
          </w:p>
        </w:tc>
        <w:tc>
          <w:tcPr>
            <w:tcW w:w="2447" w:type="dxa"/>
          </w:tcPr>
          <w:p>
            <w:pPr>
              <w:pStyle w:val="TableParagraph"/>
              <w:spacing w:before="58"/>
              <w:ind w:right="90"/>
              <w:jc w:val="right"/>
              <w:rPr>
                <w:sz w:val="21"/>
              </w:rPr>
            </w:pPr>
            <w:r>
              <w:rPr>
                <w:sz w:val="21"/>
              </w:rPr>
              <w:t>824,654,408.86</w:t>
            </w:r>
          </w:p>
        </w:tc>
      </w:tr>
      <w:tr>
        <w:trPr>
          <w:trHeight w:val="368" w:hRule="atLeast"/>
        </w:trPr>
        <w:tc>
          <w:tcPr>
            <w:tcW w:w="2828" w:type="dxa"/>
          </w:tcPr>
          <w:p>
            <w:pPr>
              <w:pStyle w:val="TableParagraph"/>
              <w:spacing w:before="49"/>
              <w:ind w:left="318"/>
              <w:rPr>
                <w:rFonts w:ascii="SimSun" w:eastAsia="SimSun" w:hint="eastAsia"/>
                <w:sz w:val="21"/>
              </w:rPr>
            </w:pPr>
            <w:r>
              <w:rPr>
                <w:rFonts w:ascii="SimSun" w:eastAsia="SimSun" w:hint="eastAsia"/>
                <w:sz w:val="21"/>
              </w:rPr>
              <w:t>无形资产</w:t>
            </w:r>
          </w:p>
        </w:tc>
        <w:tc>
          <w:tcPr>
            <w:tcW w:w="994" w:type="dxa"/>
          </w:tcPr>
          <w:p>
            <w:pPr>
              <w:pStyle w:val="TableParagraph"/>
              <w:spacing w:before="58"/>
              <w:ind w:left="161" w:right="148"/>
              <w:jc w:val="center"/>
              <w:rPr>
                <w:sz w:val="21"/>
              </w:rPr>
            </w:pPr>
            <w:r>
              <w:rPr>
                <w:sz w:val="21"/>
              </w:rPr>
              <w:t>11</w:t>
            </w:r>
          </w:p>
        </w:tc>
        <w:tc>
          <w:tcPr>
            <w:tcW w:w="2552" w:type="dxa"/>
          </w:tcPr>
          <w:p>
            <w:pPr>
              <w:pStyle w:val="TableParagraph"/>
              <w:spacing w:before="58"/>
              <w:ind w:right="92"/>
              <w:jc w:val="right"/>
              <w:rPr>
                <w:sz w:val="21"/>
              </w:rPr>
            </w:pPr>
            <w:r>
              <w:rPr>
                <w:sz w:val="21"/>
              </w:rPr>
              <w:t>4,663,531,338.93</w:t>
            </w:r>
          </w:p>
        </w:tc>
        <w:tc>
          <w:tcPr>
            <w:tcW w:w="2447" w:type="dxa"/>
          </w:tcPr>
          <w:p>
            <w:pPr>
              <w:pStyle w:val="TableParagraph"/>
              <w:spacing w:before="58"/>
              <w:ind w:right="90"/>
              <w:jc w:val="right"/>
              <w:rPr>
                <w:sz w:val="21"/>
              </w:rPr>
            </w:pPr>
            <w:r>
              <w:rPr>
                <w:sz w:val="21"/>
              </w:rPr>
              <w:t>4,599,939,547.00</w:t>
            </w:r>
          </w:p>
        </w:tc>
      </w:tr>
      <w:tr>
        <w:trPr>
          <w:trHeight w:val="369" w:hRule="atLeast"/>
        </w:trPr>
        <w:tc>
          <w:tcPr>
            <w:tcW w:w="2828" w:type="dxa"/>
          </w:tcPr>
          <w:p>
            <w:pPr>
              <w:pStyle w:val="TableParagraph"/>
              <w:spacing w:before="49"/>
              <w:ind w:left="318"/>
              <w:rPr>
                <w:rFonts w:ascii="SimSun" w:eastAsia="SimSun" w:hint="eastAsia"/>
                <w:sz w:val="21"/>
              </w:rPr>
            </w:pPr>
            <w:r>
              <w:rPr>
                <w:rFonts w:ascii="SimSun" w:eastAsia="SimSun" w:hint="eastAsia"/>
                <w:sz w:val="21"/>
              </w:rPr>
              <w:t>商誉</w:t>
            </w:r>
          </w:p>
        </w:tc>
        <w:tc>
          <w:tcPr>
            <w:tcW w:w="994" w:type="dxa"/>
          </w:tcPr>
          <w:p>
            <w:pPr>
              <w:pStyle w:val="TableParagraph"/>
              <w:spacing w:before="58"/>
              <w:ind w:left="161" w:right="148"/>
              <w:jc w:val="center"/>
              <w:rPr>
                <w:sz w:val="21"/>
              </w:rPr>
            </w:pPr>
            <w:r>
              <w:rPr>
                <w:sz w:val="21"/>
              </w:rPr>
              <w:t>12</w:t>
            </w:r>
          </w:p>
        </w:tc>
        <w:tc>
          <w:tcPr>
            <w:tcW w:w="2552" w:type="dxa"/>
          </w:tcPr>
          <w:p>
            <w:pPr>
              <w:pStyle w:val="TableParagraph"/>
              <w:spacing w:before="58"/>
              <w:ind w:right="92"/>
              <w:jc w:val="right"/>
              <w:rPr>
                <w:sz w:val="21"/>
              </w:rPr>
            </w:pPr>
            <w:r>
              <w:rPr>
                <w:sz w:val="21"/>
              </w:rPr>
              <w:t>1,123,507,836.71</w:t>
            </w:r>
          </w:p>
        </w:tc>
        <w:tc>
          <w:tcPr>
            <w:tcW w:w="2447" w:type="dxa"/>
          </w:tcPr>
          <w:p>
            <w:pPr>
              <w:pStyle w:val="TableParagraph"/>
              <w:spacing w:before="58"/>
              <w:ind w:right="90"/>
              <w:jc w:val="right"/>
              <w:rPr>
                <w:sz w:val="21"/>
              </w:rPr>
            </w:pPr>
            <w:r>
              <w:rPr>
                <w:sz w:val="21"/>
              </w:rPr>
              <w:t>1,123,507,836.71</w:t>
            </w:r>
          </w:p>
        </w:tc>
      </w:tr>
      <w:tr>
        <w:trPr>
          <w:trHeight w:val="368" w:hRule="atLeast"/>
        </w:trPr>
        <w:tc>
          <w:tcPr>
            <w:tcW w:w="2828" w:type="dxa"/>
          </w:tcPr>
          <w:p>
            <w:pPr>
              <w:pStyle w:val="TableParagraph"/>
              <w:spacing w:before="49"/>
              <w:ind w:left="318"/>
              <w:rPr>
                <w:rFonts w:ascii="SimSun" w:eastAsia="SimSun" w:hint="eastAsia"/>
                <w:sz w:val="21"/>
              </w:rPr>
            </w:pPr>
            <w:r>
              <w:rPr>
                <w:rFonts w:ascii="SimSun" w:eastAsia="SimSun" w:hint="eastAsia"/>
                <w:sz w:val="21"/>
              </w:rPr>
              <w:t>长期待摊费用</w:t>
            </w:r>
          </w:p>
        </w:tc>
        <w:tc>
          <w:tcPr>
            <w:tcW w:w="994" w:type="dxa"/>
          </w:tcPr>
          <w:p>
            <w:pPr>
              <w:pStyle w:val="TableParagraph"/>
              <w:spacing w:before="58"/>
              <w:ind w:left="161" w:right="148"/>
              <w:jc w:val="center"/>
              <w:rPr>
                <w:sz w:val="21"/>
              </w:rPr>
            </w:pPr>
            <w:r>
              <w:rPr>
                <w:sz w:val="21"/>
              </w:rPr>
              <w:t>13</w:t>
            </w:r>
          </w:p>
        </w:tc>
        <w:tc>
          <w:tcPr>
            <w:tcW w:w="2552" w:type="dxa"/>
          </w:tcPr>
          <w:p>
            <w:pPr>
              <w:pStyle w:val="TableParagraph"/>
              <w:spacing w:before="58"/>
              <w:ind w:right="92"/>
              <w:jc w:val="right"/>
              <w:rPr>
                <w:sz w:val="21"/>
              </w:rPr>
            </w:pPr>
            <w:r>
              <w:rPr>
                <w:sz w:val="21"/>
              </w:rPr>
              <w:t>63,350,366.98</w:t>
            </w:r>
          </w:p>
        </w:tc>
        <w:tc>
          <w:tcPr>
            <w:tcW w:w="2447" w:type="dxa"/>
          </w:tcPr>
          <w:p>
            <w:pPr>
              <w:pStyle w:val="TableParagraph"/>
              <w:spacing w:before="58"/>
              <w:ind w:right="90"/>
              <w:jc w:val="right"/>
              <w:rPr>
                <w:sz w:val="21"/>
              </w:rPr>
            </w:pPr>
            <w:r>
              <w:rPr>
                <w:sz w:val="21"/>
              </w:rPr>
              <w:t>8,946,009.89</w:t>
            </w:r>
          </w:p>
        </w:tc>
      </w:tr>
      <w:tr>
        <w:trPr>
          <w:trHeight w:val="368" w:hRule="atLeast"/>
        </w:trPr>
        <w:tc>
          <w:tcPr>
            <w:tcW w:w="2828" w:type="dxa"/>
          </w:tcPr>
          <w:p>
            <w:pPr>
              <w:pStyle w:val="TableParagraph"/>
              <w:spacing w:before="49"/>
              <w:ind w:left="318"/>
              <w:rPr>
                <w:rFonts w:ascii="SimSun" w:eastAsia="SimSun" w:hint="eastAsia"/>
                <w:sz w:val="21"/>
              </w:rPr>
            </w:pPr>
            <w:r>
              <w:rPr>
                <w:rFonts w:ascii="SimSun" w:eastAsia="SimSun" w:hint="eastAsia"/>
                <w:sz w:val="21"/>
              </w:rPr>
              <w:t>递延所得税资产</w:t>
            </w:r>
          </w:p>
        </w:tc>
        <w:tc>
          <w:tcPr>
            <w:tcW w:w="994" w:type="dxa"/>
          </w:tcPr>
          <w:p>
            <w:pPr>
              <w:pStyle w:val="TableParagraph"/>
              <w:spacing w:before="58"/>
              <w:ind w:left="161" w:right="148"/>
              <w:jc w:val="center"/>
              <w:rPr>
                <w:sz w:val="21"/>
              </w:rPr>
            </w:pPr>
            <w:r>
              <w:rPr>
                <w:sz w:val="21"/>
              </w:rPr>
              <w:t>14</w:t>
            </w:r>
          </w:p>
        </w:tc>
        <w:tc>
          <w:tcPr>
            <w:tcW w:w="2552" w:type="dxa"/>
          </w:tcPr>
          <w:p>
            <w:pPr>
              <w:pStyle w:val="TableParagraph"/>
              <w:spacing w:before="58"/>
              <w:ind w:right="92"/>
              <w:jc w:val="right"/>
              <w:rPr>
                <w:sz w:val="21"/>
              </w:rPr>
            </w:pPr>
            <w:r>
              <w:rPr>
                <w:sz w:val="21"/>
              </w:rPr>
              <w:t>11,782,202.59</w:t>
            </w:r>
          </w:p>
        </w:tc>
        <w:tc>
          <w:tcPr>
            <w:tcW w:w="2447" w:type="dxa"/>
          </w:tcPr>
          <w:p>
            <w:pPr>
              <w:pStyle w:val="TableParagraph"/>
              <w:spacing w:before="58"/>
              <w:ind w:right="90"/>
              <w:jc w:val="right"/>
              <w:rPr>
                <w:sz w:val="21"/>
              </w:rPr>
            </w:pPr>
            <w:r>
              <w:rPr>
                <w:sz w:val="21"/>
              </w:rPr>
              <w:t>15,662,494.06</w:t>
            </w:r>
          </w:p>
        </w:tc>
      </w:tr>
      <w:tr>
        <w:trPr>
          <w:trHeight w:val="368" w:hRule="atLeast"/>
        </w:trPr>
        <w:tc>
          <w:tcPr>
            <w:tcW w:w="2828" w:type="dxa"/>
          </w:tcPr>
          <w:p>
            <w:pPr>
              <w:pStyle w:val="TableParagraph"/>
              <w:spacing w:before="49"/>
              <w:ind w:left="318"/>
              <w:rPr>
                <w:rFonts w:ascii="SimSun" w:eastAsia="SimSun" w:hint="eastAsia"/>
                <w:sz w:val="21"/>
              </w:rPr>
            </w:pPr>
            <w:r>
              <w:rPr>
                <w:rFonts w:ascii="SimSun" w:eastAsia="SimSun" w:hint="eastAsia"/>
                <w:sz w:val="21"/>
              </w:rPr>
              <w:t>其他非流动资产</w:t>
            </w:r>
          </w:p>
        </w:tc>
        <w:tc>
          <w:tcPr>
            <w:tcW w:w="994" w:type="dxa"/>
          </w:tcPr>
          <w:p>
            <w:pPr>
              <w:pStyle w:val="TableParagraph"/>
              <w:spacing w:before="58"/>
              <w:ind w:left="161" w:right="148"/>
              <w:jc w:val="center"/>
              <w:rPr>
                <w:sz w:val="21"/>
              </w:rPr>
            </w:pPr>
            <w:r>
              <w:rPr>
                <w:sz w:val="21"/>
              </w:rPr>
              <w:t>15</w:t>
            </w:r>
          </w:p>
        </w:tc>
        <w:tc>
          <w:tcPr>
            <w:tcW w:w="2552" w:type="dxa"/>
          </w:tcPr>
          <w:p>
            <w:pPr>
              <w:pStyle w:val="TableParagraph"/>
              <w:spacing w:before="58"/>
              <w:ind w:right="92"/>
              <w:jc w:val="right"/>
              <w:rPr>
                <w:sz w:val="21"/>
              </w:rPr>
            </w:pPr>
            <w:r>
              <w:rPr>
                <w:sz w:val="21"/>
              </w:rPr>
              <w:t>3,893,397,327.15</w:t>
            </w:r>
          </w:p>
        </w:tc>
        <w:tc>
          <w:tcPr>
            <w:tcW w:w="2447" w:type="dxa"/>
          </w:tcPr>
          <w:p>
            <w:pPr>
              <w:pStyle w:val="TableParagraph"/>
              <w:spacing w:before="58"/>
              <w:ind w:right="90"/>
              <w:jc w:val="right"/>
              <w:rPr>
                <w:sz w:val="21"/>
              </w:rPr>
            </w:pPr>
            <w:r>
              <w:rPr>
                <w:sz w:val="21"/>
              </w:rPr>
              <w:t>2,495,761,720.20</w:t>
            </w:r>
          </w:p>
        </w:tc>
      </w:tr>
      <w:tr>
        <w:trPr>
          <w:trHeight w:val="369" w:hRule="atLeast"/>
        </w:trPr>
        <w:tc>
          <w:tcPr>
            <w:tcW w:w="2828" w:type="dxa"/>
          </w:tcPr>
          <w:p>
            <w:pPr>
              <w:pStyle w:val="TableParagraph"/>
              <w:spacing w:before="49"/>
              <w:ind w:left="527"/>
              <w:rPr>
                <w:rFonts w:ascii="SimSun" w:eastAsia="SimSun" w:hint="eastAsia"/>
                <w:sz w:val="21"/>
              </w:rPr>
            </w:pPr>
            <w:r>
              <w:rPr>
                <w:rFonts w:ascii="SimSun" w:eastAsia="SimSun" w:hint="eastAsia"/>
                <w:sz w:val="21"/>
              </w:rPr>
              <w:t>非流动资产合计</w:t>
            </w:r>
          </w:p>
        </w:tc>
        <w:tc>
          <w:tcPr>
            <w:tcW w:w="994" w:type="dxa"/>
          </w:tcPr>
          <w:p>
            <w:pPr>
              <w:pStyle w:val="TableParagraph"/>
              <w:rPr>
                <w:sz w:val="20"/>
              </w:rPr>
            </w:pPr>
          </w:p>
        </w:tc>
        <w:tc>
          <w:tcPr>
            <w:tcW w:w="2552" w:type="dxa"/>
          </w:tcPr>
          <w:p>
            <w:pPr>
              <w:pStyle w:val="TableParagraph"/>
              <w:spacing w:before="58"/>
              <w:ind w:right="92"/>
              <w:jc w:val="right"/>
              <w:rPr>
                <w:sz w:val="21"/>
              </w:rPr>
            </w:pPr>
            <w:r>
              <w:rPr>
                <w:sz w:val="21"/>
              </w:rPr>
              <w:t>53,081,705,303.15</w:t>
            </w:r>
          </w:p>
        </w:tc>
        <w:tc>
          <w:tcPr>
            <w:tcW w:w="2447" w:type="dxa"/>
          </w:tcPr>
          <w:p>
            <w:pPr>
              <w:pStyle w:val="TableParagraph"/>
              <w:spacing w:before="58"/>
              <w:ind w:right="90"/>
              <w:jc w:val="right"/>
              <w:rPr>
                <w:sz w:val="21"/>
              </w:rPr>
            </w:pPr>
            <w:r>
              <w:rPr>
                <w:sz w:val="21"/>
              </w:rPr>
              <w:t>41,042,477,043.15</w:t>
            </w:r>
          </w:p>
        </w:tc>
      </w:tr>
      <w:tr>
        <w:trPr>
          <w:trHeight w:val="368" w:hRule="atLeast"/>
        </w:trPr>
        <w:tc>
          <w:tcPr>
            <w:tcW w:w="2828" w:type="dxa"/>
          </w:tcPr>
          <w:p>
            <w:pPr>
              <w:pStyle w:val="TableParagraph"/>
              <w:spacing w:before="49"/>
              <w:ind w:left="738"/>
              <w:rPr>
                <w:rFonts w:ascii="SimSun" w:eastAsia="SimSun" w:hint="eastAsia"/>
                <w:sz w:val="21"/>
              </w:rPr>
            </w:pPr>
            <w:r>
              <w:rPr>
                <w:rFonts w:ascii="SimSun" w:eastAsia="SimSun" w:hint="eastAsia"/>
                <w:sz w:val="21"/>
              </w:rPr>
              <w:t>资产总计</w:t>
            </w:r>
          </w:p>
        </w:tc>
        <w:tc>
          <w:tcPr>
            <w:tcW w:w="994" w:type="dxa"/>
          </w:tcPr>
          <w:p>
            <w:pPr>
              <w:pStyle w:val="TableParagraph"/>
              <w:rPr>
                <w:sz w:val="20"/>
              </w:rPr>
            </w:pPr>
          </w:p>
        </w:tc>
        <w:tc>
          <w:tcPr>
            <w:tcW w:w="2552" w:type="dxa"/>
          </w:tcPr>
          <w:p>
            <w:pPr>
              <w:pStyle w:val="TableParagraph"/>
              <w:spacing w:before="58"/>
              <w:ind w:right="92"/>
              <w:jc w:val="right"/>
              <w:rPr>
                <w:sz w:val="21"/>
              </w:rPr>
            </w:pPr>
            <w:r>
              <w:rPr>
                <w:sz w:val="21"/>
              </w:rPr>
              <w:t>57,578,314,322.10</w:t>
            </w:r>
          </w:p>
        </w:tc>
        <w:tc>
          <w:tcPr>
            <w:tcW w:w="2447" w:type="dxa"/>
          </w:tcPr>
          <w:p>
            <w:pPr>
              <w:pStyle w:val="TableParagraph"/>
              <w:spacing w:before="58"/>
              <w:ind w:right="90"/>
              <w:jc w:val="right"/>
              <w:rPr>
                <w:sz w:val="21"/>
              </w:rPr>
            </w:pPr>
            <w:r>
              <w:rPr>
                <w:sz w:val="21"/>
              </w:rPr>
              <w:t>44,373,765,410.12</w:t>
            </w:r>
          </w:p>
        </w:tc>
      </w:tr>
      <w:tr>
        <w:trPr>
          <w:trHeight w:val="368" w:hRule="atLeast"/>
        </w:trPr>
        <w:tc>
          <w:tcPr>
            <w:tcW w:w="8821" w:type="dxa"/>
            <w:gridSpan w:val="4"/>
          </w:tcPr>
          <w:p>
            <w:pPr>
              <w:pStyle w:val="TableParagraph"/>
              <w:spacing w:before="49"/>
              <w:ind w:left="107"/>
              <w:rPr>
                <w:rFonts w:ascii="SimSun" w:eastAsia="SimSun" w:hint="eastAsia"/>
                <w:sz w:val="21"/>
              </w:rPr>
            </w:pPr>
            <w:r>
              <w:rPr>
                <w:rFonts w:ascii="SimSun" w:eastAsia="SimSun" w:hint="eastAsia"/>
                <w:sz w:val="21"/>
              </w:rPr>
              <w:t>流动负债：</w:t>
            </w:r>
          </w:p>
        </w:tc>
      </w:tr>
      <w:tr>
        <w:trPr>
          <w:trHeight w:val="368" w:hRule="atLeast"/>
        </w:trPr>
        <w:tc>
          <w:tcPr>
            <w:tcW w:w="2828" w:type="dxa"/>
          </w:tcPr>
          <w:p>
            <w:pPr>
              <w:pStyle w:val="TableParagraph"/>
              <w:spacing w:before="49"/>
              <w:ind w:left="318"/>
              <w:rPr>
                <w:rFonts w:ascii="SimSun" w:eastAsia="SimSun" w:hint="eastAsia"/>
                <w:sz w:val="21"/>
              </w:rPr>
            </w:pPr>
            <w:r>
              <w:rPr>
                <w:rFonts w:ascii="SimSun" w:eastAsia="SimSun" w:hint="eastAsia"/>
                <w:sz w:val="21"/>
              </w:rPr>
              <w:t>应付票据</w:t>
            </w:r>
          </w:p>
        </w:tc>
        <w:tc>
          <w:tcPr>
            <w:tcW w:w="994" w:type="dxa"/>
          </w:tcPr>
          <w:p>
            <w:pPr>
              <w:pStyle w:val="TableParagraph"/>
              <w:spacing w:before="58"/>
              <w:ind w:left="161" w:right="148"/>
              <w:jc w:val="center"/>
              <w:rPr>
                <w:sz w:val="21"/>
              </w:rPr>
            </w:pPr>
            <w:r>
              <w:rPr>
                <w:sz w:val="21"/>
              </w:rPr>
              <w:t>17</w:t>
            </w:r>
          </w:p>
        </w:tc>
        <w:tc>
          <w:tcPr>
            <w:tcW w:w="2552" w:type="dxa"/>
          </w:tcPr>
          <w:p>
            <w:pPr>
              <w:pStyle w:val="TableParagraph"/>
              <w:spacing w:before="58"/>
              <w:ind w:right="92"/>
              <w:jc w:val="right"/>
              <w:rPr>
                <w:sz w:val="21"/>
              </w:rPr>
            </w:pPr>
            <w:r>
              <w:rPr>
                <w:sz w:val="21"/>
              </w:rPr>
              <w:t>1,021,227,738.38</w:t>
            </w:r>
          </w:p>
        </w:tc>
        <w:tc>
          <w:tcPr>
            <w:tcW w:w="2447" w:type="dxa"/>
          </w:tcPr>
          <w:p>
            <w:pPr>
              <w:pStyle w:val="TableParagraph"/>
              <w:spacing w:before="58"/>
              <w:ind w:right="90"/>
              <w:jc w:val="right"/>
              <w:rPr>
                <w:sz w:val="21"/>
              </w:rPr>
            </w:pPr>
            <w:r>
              <w:rPr>
                <w:sz w:val="21"/>
              </w:rPr>
              <w:t>420,151,775.39</w:t>
            </w:r>
          </w:p>
        </w:tc>
      </w:tr>
      <w:tr>
        <w:trPr>
          <w:trHeight w:val="368" w:hRule="atLeast"/>
        </w:trPr>
        <w:tc>
          <w:tcPr>
            <w:tcW w:w="2828" w:type="dxa"/>
          </w:tcPr>
          <w:p>
            <w:pPr>
              <w:pStyle w:val="TableParagraph"/>
              <w:spacing w:before="49"/>
              <w:ind w:left="318"/>
              <w:rPr>
                <w:rFonts w:ascii="SimSun" w:eastAsia="SimSun" w:hint="eastAsia"/>
                <w:sz w:val="21"/>
              </w:rPr>
            </w:pPr>
            <w:r>
              <w:rPr>
                <w:rFonts w:ascii="SimSun" w:eastAsia="SimSun" w:hint="eastAsia"/>
                <w:sz w:val="21"/>
              </w:rPr>
              <w:t>应付账款</w:t>
            </w:r>
          </w:p>
        </w:tc>
        <w:tc>
          <w:tcPr>
            <w:tcW w:w="994" w:type="dxa"/>
          </w:tcPr>
          <w:p>
            <w:pPr>
              <w:pStyle w:val="TableParagraph"/>
              <w:spacing w:before="58"/>
              <w:ind w:left="161" w:right="148"/>
              <w:jc w:val="center"/>
              <w:rPr>
                <w:sz w:val="21"/>
              </w:rPr>
            </w:pPr>
            <w:r>
              <w:rPr>
                <w:sz w:val="21"/>
              </w:rPr>
              <w:t>18</w:t>
            </w:r>
          </w:p>
        </w:tc>
        <w:tc>
          <w:tcPr>
            <w:tcW w:w="2552" w:type="dxa"/>
          </w:tcPr>
          <w:p>
            <w:pPr>
              <w:pStyle w:val="TableParagraph"/>
              <w:spacing w:before="58"/>
              <w:ind w:right="92"/>
              <w:jc w:val="right"/>
              <w:rPr>
                <w:sz w:val="21"/>
              </w:rPr>
            </w:pPr>
            <w:r>
              <w:rPr>
                <w:sz w:val="21"/>
              </w:rPr>
              <w:t>656,794,552.29</w:t>
            </w:r>
          </w:p>
        </w:tc>
        <w:tc>
          <w:tcPr>
            <w:tcW w:w="2447" w:type="dxa"/>
          </w:tcPr>
          <w:p>
            <w:pPr>
              <w:pStyle w:val="TableParagraph"/>
              <w:spacing w:before="58"/>
              <w:ind w:right="90"/>
              <w:jc w:val="right"/>
              <w:rPr>
                <w:sz w:val="21"/>
              </w:rPr>
            </w:pPr>
            <w:r>
              <w:rPr>
                <w:sz w:val="21"/>
              </w:rPr>
              <w:t>474,048,578.95</w:t>
            </w:r>
          </w:p>
        </w:tc>
      </w:tr>
      <w:tr>
        <w:trPr>
          <w:trHeight w:val="369" w:hRule="atLeast"/>
        </w:trPr>
        <w:tc>
          <w:tcPr>
            <w:tcW w:w="2828" w:type="dxa"/>
          </w:tcPr>
          <w:p>
            <w:pPr>
              <w:pStyle w:val="TableParagraph"/>
              <w:spacing w:before="49"/>
              <w:ind w:left="318"/>
              <w:rPr>
                <w:rFonts w:ascii="SimSun" w:eastAsia="SimSun" w:hint="eastAsia"/>
                <w:sz w:val="21"/>
              </w:rPr>
            </w:pPr>
            <w:r>
              <w:rPr>
                <w:rFonts w:ascii="SimSun" w:eastAsia="SimSun" w:hint="eastAsia"/>
                <w:sz w:val="21"/>
              </w:rPr>
              <w:t>合同负债</w:t>
            </w:r>
          </w:p>
        </w:tc>
        <w:tc>
          <w:tcPr>
            <w:tcW w:w="994" w:type="dxa"/>
          </w:tcPr>
          <w:p>
            <w:pPr>
              <w:pStyle w:val="TableParagraph"/>
              <w:spacing w:before="58"/>
              <w:ind w:left="161" w:right="148"/>
              <w:jc w:val="center"/>
              <w:rPr>
                <w:sz w:val="21"/>
              </w:rPr>
            </w:pPr>
            <w:r>
              <w:rPr>
                <w:sz w:val="21"/>
              </w:rPr>
              <w:t>19</w:t>
            </w:r>
          </w:p>
        </w:tc>
        <w:tc>
          <w:tcPr>
            <w:tcW w:w="2552" w:type="dxa"/>
          </w:tcPr>
          <w:p>
            <w:pPr>
              <w:pStyle w:val="TableParagraph"/>
              <w:spacing w:before="58"/>
              <w:ind w:right="92"/>
              <w:jc w:val="right"/>
              <w:rPr>
                <w:sz w:val="21"/>
              </w:rPr>
            </w:pPr>
            <w:r>
              <w:rPr>
                <w:sz w:val="21"/>
              </w:rPr>
              <w:t>730,751,087.21</w:t>
            </w:r>
          </w:p>
        </w:tc>
        <w:tc>
          <w:tcPr>
            <w:tcW w:w="2447" w:type="dxa"/>
          </w:tcPr>
          <w:p>
            <w:pPr>
              <w:pStyle w:val="TableParagraph"/>
              <w:spacing w:before="58"/>
              <w:ind w:right="90"/>
              <w:jc w:val="right"/>
              <w:rPr>
                <w:sz w:val="21"/>
              </w:rPr>
            </w:pPr>
            <w:r>
              <w:rPr>
                <w:sz w:val="21"/>
              </w:rPr>
              <w:t>648,044,148.54</w:t>
            </w:r>
          </w:p>
        </w:tc>
      </w:tr>
      <w:tr>
        <w:trPr>
          <w:trHeight w:val="369" w:hRule="atLeast"/>
        </w:trPr>
        <w:tc>
          <w:tcPr>
            <w:tcW w:w="2828" w:type="dxa"/>
          </w:tcPr>
          <w:p>
            <w:pPr>
              <w:pStyle w:val="TableParagraph"/>
              <w:spacing w:before="49"/>
              <w:ind w:left="318"/>
              <w:rPr>
                <w:rFonts w:ascii="SimSun" w:eastAsia="SimSun" w:hint="eastAsia"/>
                <w:sz w:val="21"/>
              </w:rPr>
            </w:pPr>
            <w:r>
              <w:rPr>
                <w:rFonts w:ascii="SimSun" w:eastAsia="SimSun" w:hint="eastAsia"/>
                <w:sz w:val="21"/>
              </w:rPr>
              <w:t>应付职工薪酬</w:t>
            </w:r>
          </w:p>
        </w:tc>
        <w:tc>
          <w:tcPr>
            <w:tcW w:w="994" w:type="dxa"/>
          </w:tcPr>
          <w:p>
            <w:pPr>
              <w:pStyle w:val="TableParagraph"/>
              <w:spacing w:before="58"/>
              <w:ind w:left="161" w:right="148"/>
              <w:jc w:val="center"/>
              <w:rPr>
                <w:sz w:val="21"/>
              </w:rPr>
            </w:pPr>
            <w:r>
              <w:rPr>
                <w:sz w:val="21"/>
              </w:rPr>
              <w:t>20</w:t>
            </w:r>
          </w:p>
        </w:tc>
        <w:tc>
          <w:tcPr>
            <w:tcW w:w="2552" w:type="dxa"/>
          </w:tcPr>
          <w:p>
            <w:pPr>
              <w:pStyle w:val="TableParagraph"/>
              <w:spacing w:before="58"/>
              <w:ind w:right="92"/>
              <w:jc w:val="right"/>
              <w:rPr>
                <w:sz w:val="21"/>
              </w:rPr>
            </w:pPr>
            <w:r>
              <w:rPr>
                <w:sz w:val="21"/>
              </w:rPr>
              <w:t>414,499,027.56</w:t>
            </w:r>
          </w:p>
        </w:tc>
        <w:tc>
          <w:tcPr>
            <w:tcW w:w="2447" w:type="dxa"/>
          </w:tcPr>
          <w:p>
            <w:pPr>
              <w:pStyle w:val="TableParagraph"/>
              <w:spacing w:before="58"/>
              <w:ind w:right="90"/>
              <w:jc w:val="right"/>
              <w:rPr>
                <w:sz w:val="21"/>
              </w:rPr>
            </w:pPr>
            <w:r>
              <w:rPr>
                <w:sz w:val="21"/>
              </w:rPr>
              <w:t>340,414,580.83</w:t>
            </w:r>
          </w:p>
        </w:tc>
      </w:tr>
      <w:tr>
        <w:trPr>
          <w:trHeight w:val="368" w:hRule="atLeast"/>
        </w:trPr>
        <w:tc>
          <w:tcPr>
            <w:tcW w:w="2828" w:type="dxa"/>
          </w:tcPr>
          <w:p>
            <w:pPr>
              <w:pStyle w:val="TableParagraph"/>
              <w:spacing w:before="49"/>
              <w:ind w:left="318"/>
              <w:rPr>
                <w:rFonts w:ascii="SimSun" w:eastAsia="SimSun" w:hint="eastAsia"/>
                <w:sz w:val="21"/>
              </w:rPr>
            </w:pPr>
            <w:r>
              <w:rPr>
                <w:rFonts w:ascii="SimSun" w:eastAsia="SimSun" w:hint="eastAsia"/>
                <w:sz w:val="21"/>
              </w:rPr>
              <w:t>应交税费</w:t>
            </w:r>
          </w:p>
        </w:tc>
        <w:tc>
          <w:tcPr>
            <w:tcW w:w="994" w:type="dxa"/>
          </w:tcPr>
          <w:p>
            <w:pPr>
              <w:pStyle w:val="TableParagraph"/>
              <w:spacing w:before="58"/>
              <w:ind w:left="161" w:right="148"/>
              <w:jc w:val="center"/>
              <w:rPr>
                <w:sz w:val="21"/>
              </w:rPr>
            </w:pPr>
            <w:r>
              <w:rPr>
                <w:sz w:val="21"/>
              </w:rPr>
              <w:t>21</w:t>
            </w:r>
          </w:p>
        </w:tc>
        <w:tc>
          <w:tcPr>
            <w:tcW w:w="2552" w:type="dxa"/>
          </w:tcPr>
          <w:p>
            <w:pPr>
              <w:pStyle w:val="TableParagraph"/>
              <w:spacing w:before="58"/>
              <w:ind w:right="92"/>
              <w:jc w:val="right"/>
              <w:rPr>
                <w:sz w:val="21"/>
              </w:rPr>
            </w:pPr>
            <w:r>
              <w:rPr>
                <w:sz w:val="21"/>
              </w:rPr>
              <w:t>640,295,420.76</w:t>
            </w:r>
          </w:p>
        </w:tc>
        <w:tc>
          <w:tcPr>
            <w:tcW w:w="2447" w:type="dxa"/>
          </w:tcPr>
          <w:p>
            <w:pPr>
              <w:pStyle w:val="TableParagraph"/>
              <w:spacing w:before="58"/>
              <w:ind w:right="90"/>
              <w:jc w:val="right"/>
              <w:rPr>
                <w:sz w:val="21"/>
              </w:rPr>
            </w:pPr>
            <w:r>
              <w:rPr>
                <w:sz w:val="21"/>
              </w:rPr>
              <w:t>943,730,687.36</w:t>
            </w:r>
          </w:p>
        </w:tc>
      </w:tr>
      <w:tr>
        <w:trPr>
          <w:trHeight w:val="369" w:hRule="atLeast"/>
        </w:trPr>
        <w:tc>
          <w:tcPr>
            <w:tcW w:w="2828" w:type="dxa"/>
          </w:tcPr>
          <w:p>
            <w:pPr>
              <w:pStyle w:val="TableParagraph"/>
              <w:spacing w:before="49"/>
              <w:ind w:left="318"/>
              <w:rPr>
                <w:rFonts w:ascii="SimSun" w:eastAsia="SimSun" w:hint="eastAsia"/>
                <w:sz w:val="21"/>
              </w:rPr>
            </w:pPr>
            <w:r>
              <w:rPr>
                <w:rFonts w:ascii="SimSun" w:eastAsia="SimSun" w:hint="eastAsia"/>
                <w:sz w:val="21"/>
              </w:rPr>
              <w:t>其他应付款</w:t>
            </w:r>
          </w:p>
        </w:tc>
        <w:tc>
          <w:tcPr>
            <w:tcW w:w="994" w:type="dxa"/>
          </w:tcPr>
          <w:p>
            <w:pPr>
              <w:pStyle w:val="TableParagraph"/>
              <w:spacing w:before="58"/>
              <w:ind w:left="161" w:right="148"/>
              <w:jc w:val="center"/>
              <w:rPr>
                <w:sz w:val="21"/>
              </w:rPr>
            </w:pPr>
            <w:r>
              <w:rPr>
                <w:sz w:val="21"/>
              </w:rPr>
              <w:t>22</w:t>
            </w:r>
          </w:p>
        </w:tc>
        <w:tc>
          <w:tcPr>
            <w:tcW w:w="2552" w:type="dxa"/>
          </w:tcPr>
          <w:p>
            <w:pPr>
              <w:pStyle w:val="TableParagraph"/>
              <w:spacing w:before="58"/>
              <w:ind w:right="92"/>
              <w:jc w:val="right"/>
              <w:rPr>
                <w:sz w:val="21"/>
              </w:rPr>
            </w:pPr>
            <w:r>
              <w:rPr>
                <w:sz w:val="21"/>
              </w:rPr>
              <w:t>4,185,587,498.59</w:t>
            </w:r>
          </w:p>
        </w:tc>
        <w:tc>
          <w:tcPr>
            <w:tcW w:w="2447" w:type="dxa"/>
          </w:tcPr>
          <w:p>
            <w:pPr>
              <w:pStyle w:val="TableParagraph"/>
              <w:spacing w:before="58"/>
              <w:ind w:right="90"/>
              <w:jc w:val="right"/>
              <w:rPr>
                <w:sz w:val="21"/>
              </w:rPr>
            </w:pPr>
            <w:r>
              <w:rPr>
                <w:sz w:val="21"/>
              </w:rPr>
              <w:t>2,046,501,091.59</w:t>
            </w:r>
          </w:p>
        </w:tc>
      </w:tr>
      <w:tr>
        <w:trPr>
          <w:trHeight w:val="368" w:hRule="atLeast"/>
        </w:trPr>
        <w:tc>
          <w:tcPr>
            <w:tcW w:w="2828" w:type="dxa"/>
          </w:tcPr>
          <w:p>
            <w:pPr>
              <w:pStyle w:val="TableParagraph"/>
              <w:spacing w:before="49"/>
              <w:ind w:left="318"/>
              <w:rPr>
                <w:rFonts w:ascii="SimSun" w:eastAsia="SimSun" w:hint="eastAsia"/>
                <w:sz w:val="21"/>
              </w:rPr>
            </w:pPr>
            <w:r>
              <w:rPr>
                <w:rFonts w:ascii="SimSun" w:eastAsia="SimSun" w:hint="eastAsia"/>
                <w:sz w:val="21"/>
              </w:rPr>
              <w:t>一年内到期的非流动负债</w:t>
            </w:r>
          </w:p>
        </w:tc>
        <w:tc>
          <w:tcPr>
            <w:tcW w:w="994" w:type="dxa"/>
          </w:tcPr>
          <w:p>
            <w:pPr>
              <w:pStyle w:val="TableParagraph"/>
              <w:spacing w:before="58"/>
              <w:ind w:left="161" w:right="148"/>
              <w:jc w:val="center"/>
              <w:rPr>
                <w:sz w:val="21"/>
              </w:rPr>
            </w:pPr>
            <w:r>
              <w:rPr>
                <w:sz w:val="21"/>
              </w:rPr>
              <w:t>23</w:t>
            </w:r>
          </w:p>
        </w:tc>
        <w:tc>
          <w:tcPr>
            <w:tcW w:w="2552" w:type="dxa"/>
          </w:tcPr>
          <w:p>
            <w:pPr>
              <w:pStyle w:val="TableParagraph"/>
              <w:spacing w:before="58"/>
              <w:ind w:right="92"/>
              <w:jc w:val="right"/>
              <w:rPr>
                <w:sz w:val="21"/>
              </w:rPr>
            </w:pPr>
            <w:r>
              <w:rPr>
                <w:sz w:val="21"/>
              </w:rPr>
              <w:t>3,774,108,046.62</w:t>
            </w:r>
          </w:p>
        </w:tc>
        <w:tc>
          <w:tcPr>
            <w:tcW w:w="2447" w:type="dxa"/>
          </w:tcPr>
          <w:p>
            <w:pPr>
              <w:pStyle w:val="TableParagraph"/>
              <w:spacing w:before="58"/>
              <w:ind w:right="90"/>
              <w:jc w:val="right"/>
              <w:rPr>
                <w:sz w:val="21"/>
              </w:rPr>
            </w:pPr>
            <w:r>
              <w:rPr>
                <w:sz w:val="21"/>
              </w:rPr>
              <w:t>3,019,315,099.40</w:t>
            </w:r>
          </w:p>
        </w:tc>
      </w:tr>
      <w:tr>
        <w:trPr>
          <w:trHeight w:val="369" w:hRule="atLeast"/>
        </w:trPr>
        <w:tc>
          <w:tcPr>
            <w:tcW w:w="2828" w:type="dxa"/>
          </w:tcPr>
          <w:p>
            <w:pPr>
              <w:pStyle w:val="TableParagraph"/>
              <w:spacing w:before="49"/>
              <w:ind w:left="318"/>
              <w:rPr>
                <w:rFonts w:ascii="SimSun" w:eastAsia="SimSun" w:hint="eastAsia"/>
                <w:sz w:val="21"/>
              </w:rPr>
            </w:pPr>
            <w:r>
              <w:rPr>
                <w:rFonts w:ascii="SimSun" w:eastAsia="SimSun" w:hint="eastAsia"/>
                <w:sz w:val="21"/>
              </w:rPr>
              <w:t>其他流动负债</w:t>
            </w:r>
          </w:p>
        </w:tc>
        <w:tc>
          <w:tcPr>
            <w:tcW w:w="994" w:type="dxa"/>
          </w:tcPr>
          <w:p>
            <w:pPr>
              <w:pStyle w:val="TableParagraph"/>
              <w:spacing w:before="58"/>
              <w:ind w:left="161" w:right="148"/>
              <w:jc w:val="center"/>
              <w:rPr>
                <w:sz w:val="21"/>
              </w:rPr>
            </w:pPr>
            <w:r>
              <w:rPr>
                <w:sz w:val="21"/>
              </w:rPr>
              <w:t>24</w:t>
            </w:r>
          </w:p>
        </w:tc>
        <w:tc>
          <w:tcPr>
            <w:tcW w:w="2552" w:type="dxa"/>
          </w:tcPr>
          <w:p>
            <w:pPr>
              <w:pStyle w:val="TableParagraph"/>
              <w:spacing w:before="58"/>
              <w:ind w:right="92"/>
              <w:jc w:val="right"/>
              <w:rPr>
                <w:sz w:val="21"/>
              </w:rPr>
            </w:pPr>
            <w:r>
              <w:rPr>
                <w:sz w:val="21"/>
              </w:rPr>
              <w:t>94,722,516.66</w:t>
            </w:r>
          </w:p>
        </w:tc>
        <w:tc>
          <w:tcPr>
            <w:tcW w:w="2447" w:type="dxa"/>
          </w:tcPr>
          <w:p>
            <w:pPr>
              <w:pStyle w:val="TableParagraph"/>
              <w:spacing w:before="58"/>
              <w:ind w:right="90"/>
              <w:jc w:val="right"/>
              <w:rPr>
                <w:sz w:val="21"/>
              </w:rPr>
            </w:pPr>
            <w:r>
              <w:rPr>
                <w:sz w:val="21"/>
              </w:rPr>
              <w:t>83,959,496.30</w:t>
            </w:r>
          </w:p>
        </w:tc>
      </w:tr>
      <w:tr>
        <w:trPr>
          <w:trHeight w:val="368" w:hRule="atLeast"/>
        </w:trPr>
        <w:tc>
          <w:tcPr>
            <w:tcW w:w="2828" w:type="dxa"/>
          </w:tcPr>
          <w:p>
            <w:pPr>
              <w:pStyle w:val="TableParagraph"/>
              <w:spacing w:before="49"/>
              <w:ind w:left="527"/>
              <w:rPr>
                <w:rFonts w:ascii="SimSun" w:eastAsia="SimSun" w:hint="eastAsia"/>
                <w:sz w:val="21"/>
              </w:rPr>
            </w:pPr>
            <w:r>
              <w:rPr>
                <w:rFonts w:ascii="SimSun" w:eastAsia="SimSun" w:hint="eastAsia"/>
                <w:sz w:val="21"/>
              </w:rPr>
              <w:t>流动负债合计</w:t>
            </w:r>
          </w:p>
        </w:tc>
        <w:tc>
          <w:tcPr>
            <w:tcW w:w="994" w:type="dxa"/>
          </w:tcPr>
          <w:p>
            <w:pPr>
              <w:pStyle w:val="TableParagraph"/>
              <w:rPr>
                <w:sz w:val="20"/>
              </w:rPr>
            </w:pPr>
          </w:p>
        </w:tc>
        <w:tc>
          <w:tcPr>
            <w:tcW w:w="2552" w:type="dxa"/>
          </w:tcPr>
          <w:p>
            <w:pPr>
              <w:pStyle w:val="TableParagraph"/>
              <w:spacing w:before="58"/>
              <w:ind w:right="92"/>
              <w:jc w:val="right"/>
              <w:rPr>
                <w:sz w:val="21"/>
              </w:rPr>
            </w:pPr>
            <w:r>
              <w:rPr>
                <w:sz w:val="21"/>
              </w:rPr>
              <w:t>11,517,985,888.07</w:t>
            </w:r>
          </w:p>
        </w:tc>
        <w:tc>
          <w:tcPr>
            <w:tcW w:w="2447" w:type="dxa"/>
          </w:tcPr>
          <w:p>
            <w:pPr>
              <w:pStyle w:val="TableParagraph"/>
              <w:spacing w:before="58"/>
              <w:ind w:right="90"/>
              <w:jc w:val="right"/>
              <w:rPr>
                <w:sz w:val="21"/>
              </w:rPr>
            </w:pPr>
            <w:r>
              <w:rPr>
                <w:sz w:val="21"/>
              </w:rPr>
              <w:t>7,976,165,458.36</w:t>
            </w:r>
          </w:p>
        </w:tc>
      </w:tr>
      <w:tr>
        <w:trPr>
          <w:trHeight w:val="364" w:hRule="atLeast"/>
        </w:trPr>
        <w:tc>
          <w:tcPr>
            <w:tcW w:w="8821" w:type="dxa"/>
            <w:gridSpan w:val="4"/>
          </w:tcPr>
          <w:p>
            <w:pPr>
              <w:pStyle w:val="TableParagraph"/>
              <w:spacing w:before="46"/>
              <w:ind w:left="107"/>
              <w:rPr>
                <w:rFonts w:ascii="SimSun" w:eastAsia="SimSun" w:hint="eastAsia"/>
                <w:sz w:val="21"/>
              </w:rPr>
            </w:pPr>
            <w:r>
              <w:rPr>
                <w:rFonts w:ascii="SimSun" w:eastAsia="SimSun" w:hint="eastAsia"/>
                <w:sz w:val="21"/>
              </w:rPr>
              <w:t>非流动负债：</w:t>
            </w:r>
          </w:p>
        </w:tc>
      </w:tr>
    </w:tbl>
    <w:p>
      <w:pPr>
        <w:spacing w:after="0"/>
        <w:rPr>
          <w:rFonts w:ascii="SimSun" w:eastAsia="SimSun" w:hint="eastAsia"/>
          <w:sz w:val="21"/>
        </w:rPr>
        <w:sectPr>
          <w:type w:val="continuous"/>
          <w:pgSz w:w="11910" w:h="16840"/>
          <w:pgMar w:top="780" w:bottom="280" w:left="680" w:right="440"/>
        </w:sectPr>
      </w:pPr>
    </w:p>
    <w:p>
      <w:pPr>
        <w:pStyle w:val="BodyText"/>
        <w:spacing w:before="9"/>
        <w:rPr>
          <w:sz w:val="4"/>
        </w:rPr>
      </w:pPr>
    </w:p>
    <w:tbl>
      <w:tblPr>
        <w:tblW w:w="0" w:type="auto"/>
        <w:jc w:val="left"/>
        <w:tblInd w:w="11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828"/>
        <w:gridCol w:w="994"/>
        <w:gridCol w:w="2552"/>
        <w:gridCol w:w="2447"/>
      </w:tblGrid>
      <w:tr>
        <w:trPr>
          <w:trHeight w:val="369" w:hRule="atLeast"/>
        </w:trPr>
        <w:tc>
          <w:tcPr>
            <w:tcW w:w="2828" w:type="dxa"/>
            <w:shd w:val="clear" w:color="auto" w:fill="D9D9D9"/>
          </w:tcPr>
          <w:p>
            <w:pPr>
              <w:pStyle w:val="TableParagraph"/>
              <w:spacing w:before="51"/>
              <w:ind w:left="970" w:right="957"/>
              <w:jc w:val="center"/>
              <w:rPr>
                <w:rFonts w:ascii="SimSun" w:eastAsia="SimSun" w:hint="eastAsia"/>
                <w:sz w:val="21"/>
              </w:rPr>
            </w:pPr>
            <w:r>
              <w:rPr>
                <w:rFonts w:ascii="SimSun" w:eastAsia="SimSun" w:hint="eastAsia"/>
                <w:sz w:val="21"/>
              </w:rPr>
              <w:t>项目</w:t>
            </w:r>
          </w:p>
        </w:tc>
        <w:tc>
          <w:tcPr>
            <w:tcW w:w="994" w:type="dxa"/>
            <w:shd w:val="clear" w:color="auto" w:fill="D9D9D9"/>
          </w:tcPr>
          <w:p>
            <w:pPr>
              <w:pStyle w:val="TableParagraph"/>
              <w:spacing w:before="51"/>
              <w:ind w:left="161" w:right="148"/>
              <w:jc w:val="center"/>
              <w:rPr>
                <w:rFonts w:ascii="SimSun" w:eastAsia="SimSun" w:hint="eastAsia"/>
                <w:sz w:val="21"/>
              </w:rPr>
            </w:pPr>
            <w:r>
              <w:rPr>
                <w:rFonts w:ascii="SimSun" w:eastAsia="SimSun" w:hint="eastAsia"/>
                <w:sz w:val="21"/>
              </w:rPr>
              <w:t>附注七</w:t>
            </w:r>
          </w:p>
        </w:tc>
        <w:tc>
          <w:tcPr>
            <w:tcW w:w="2552" w:type="dxa"/>
            <w:shd w:val="clear" w:color="auto" w:fill="D9D9D9"/>
          </w:tcPr>
          <w:p>
            <w:pPr>
              <w:pStyle w:val="TableParagraph"/>
              <w:spacing w:before="51"/>
              <w:ind w:left="404"/>
              <w:rPr>
                <w:rFonts w:ascii="SimSun" w:eastAsia="SimSun" w:hint="eastAsia"/>
                <w:sz w:val="21"/>
              </w:rPr>
            </w:pPr>
            <w:r>
              <w:rPr>
                <w:b/>
                <w:sz w:val="21"/>
              </w:rPr>
              <w:t>2022</w:t>
            </w:r>
            <w:r>
              <w:rPr>
                <w:b/>
                <w:spacing w:val="-2"/>
                <w:sz w:val="21"/>
              </w:rPr>
              <w:t> </w:t>
            </w:r>
            <w:r>
              <w:rPr>
                <w:rFonts w:ascii="SimSun" w:eastAsia="SimSun" w:hint="eastAsia"/>
                <w:spacing w:val="-25"/>
                <w:sz w:val="21"/>
              </w:rPr>
              <w:t>年 </w:t>
            </w:r>
            <w:r>
              <w:rPr>
                <w:b/>
                <w:sz w:val="21"/>
              </w:rPr>
              <w:t>12</w:t>
            </w:r>
            <w:r>
              <w:rPr>
                <w:b/>
                <w:spacing w:val="-2"/>
                <w:sz w:val="21"/>
              </w:rPr>
              <w:t> </w:t>
            </w:r>
            <w:r>
              <w:rPr>
                <w:rFonts w:ascii="SimSun" w:eastAsia="SimSun" w:hint="eastAsia"/>
                <w:spacing w:val="-25"/>
                <w:sz w:val="21"/>
              </w:rPr>
              <w:t>月 </w:t>
            </w:r>
            <w:r>
              <w:rPr>
                <w:b/>
                <w:sz w:val="21"/>
              </w:rPr>
              <w:t>31</w:t>
            </w:r>
            <w:r>
              <w:rPr>
                <w:b/>
                <w:spacing w:val="-2"/>
                <w:sz w:val="21"/>
              </w:rPr>
              <w:t> </w:t>
            </w:r>
            <w:r>
              <w:rPr>
                <w:rFonts w:ascii="SimSun" w:eastAsia="SimSun" w:hint="eastAsia"/>
                <w:sz w:val="21"/>
              </w:rPr>
              <w:t>日</w:t>
            </w:r>
          </w:p>
        </w:tc>
        <w:tc>
          <w:tcPr>
            <w:tcW w:w="2447" w:type="dxa"/>
            <w:shd w:val="clear" w:color="auto" w:fill="D9D9D9"/>
          </w:tcPr>
          <w:p>
            <w:pPr>
              <w:pStyle w:val="TableParagraph"/>
              <w:spacing w:before="51"/>
              <w:ind w:left="353"/>
              <w:rPr>
                <w:rFonts w:ascii="SimSun" w:eastAsia="SimSun" w:hint="eastAsia"/>
                <w:sz w:val="21"/>
              </w:rPr>
            </w:pPr>
            <w:r>
              <w:rPr>
                <w:b/>
                <w:sz w:val="21"/>
              </w:rPr>
              <w:t>2021</w:t>
            </w:r>
            <w:r>
              <w:rPr>
                <w:b/>
                <w:spacing w:val="-2"/>
                <w:sz w:val="21"/>
              </w:rPr>
              <w:t> </w:t>
            </w:r>
            <w:r>
              <w:rPr>
                <w:rFonts w:ascii="SimSun" w:eastAsia="SimSun" w:hint="eastAsia"/>
                <w:spacing w:val="-25"/>
                <w:sz w:val="21"/>
              </w:rPr>
              <w:t>年 </w:t>
            </w:r>
            <w:r>
              <w:rPr>
                <w:b/>
                <w:sz w:val="21"/>
              </w:rPr>
              <w:t>12</w:t>
            </w:r>
            <w:r>
              <w:rPr>
                <w:b/>
                <w:spacing w:val="-2"/>
                <w:sz w:val="21"/>
              </w:rPr>
              <w:t> </w:t>
            </w:r>
            <w:r>
              <w:rPr>
                <w:rFonts w:ascii="SimSun" w:eastAsia="SimSun" w:hint="eastAsia"/>
                <w:spacing w:val="-25"/>
                <w:sz w:val="21"/>
              </w:rPr>
              <w:t>月 </w:t>
            </w:r>
            <w:r>
              <w:rPr>
                <w:b/>
                <w:sz w:val="21"/>
              </w:rPr>
              <w:t>31</w:t>
            </w:r>
            <w:r>
              <w:rPr>
                <w:b/>
                <w:spacing w:val="-2"/>
                <w:sz w:val="21"/>
              </w:rPr>
              <w:t> </w:t>
            </w:r>
            <w:r>
              <w:rPr>
                <w:rFonts w:ascii="SimSun" w:eastAsia="SimSun" w:hint="eastAsia"/>
                <w:sz w:val="21"/>
              </w:rPr>
              <w:t>日</w:t>
            </w:r>
          </w:p>
        </w:tc>
      </w:tr>
      <w:tr>
        <w:trPr>
          <w:trHeight w:val="364" w:hRule="atLeast"/>
        </w:trPr>
        <w:tc>
          <w:tcPr>
            <w:tcW w:w="2828" w:type="dxa"/>
          </w:tcPr>
          <w:p>
            <w:pPr>
              <w:pStyle w:val="TableParagraph"/>
              <w:spacing w:before="49"/>
              <w:ind w:left="318"/>
              <w:rPr>
                <w:rFonts w:ascii="SimSun" w:eastAsia="SimSun" w:hint="eastAsia"/>
                <w:sz w:val="21"/>
              </w:rPr>
            </w:pPr>
            <w:r>
              <w:rPr>
                <w:rFonts w:ascii="SimSun" w:eastAsia="SimSun" w:hint="eastAsia"/>
                <w:sz w:val="21"/>
              </w:rPr>
              <w:t>长期借款</w:t>
            </w:r>
          </w:p>
        </w:tc>
        <w:tc>
          <w:tcPr>
            <w:tcW w:w="994" w:type="dxa"/>
          </w:tcPr>
          <w:p>
            <w:pPr>
              <w:pStyle w:val="TableParagraph"/>
              <w:spacing w:before="55"/>
              <w:ind w:left="161" w:right="148"/>
              <w:jc w:val="center"/>
              <w:rPr>
                <w:sz w:val="21"/>
              </w:rPr>
            </w:pPr>
            <w:r>
              <w:rPr>
                <w:sz w:val="21"/>
              </w:rPr>
              <w:t>25</w:t>
            </w:r>
          </w:p>
        </w:tc>
        <w:tc>
          <w:tcPr>
            <w:tcW w:w="2552" w:type="dxa"/>
          </w:tcPr>
          <w:p>
            <w:pPr>
              <w:pStyle w:val="TableParagraph"/>
              <w:spacing w:before="55"/>
              <w:ind w:right="92"/>
              <w:jc w:val="right"/>
              <w:rPr>
                <w:sz w:val="21"/>
              </w:rPr>
            </w:pPr>
            <w:r>
              <w:rPr>
                <w:sz w:val="21"/>
              </w:rPr>
              <w:t>10,911,600,000.00</w:t>
            </w:r>
          </w:p>
        </w:tc>
        <w:tc>
          <w:tcPr>
            <w:tcW w:w="2447" w:type="dxa"/>
          </w:tcPr>
          <w:p>
            <w:pPr>
              <w:pStyle w:val="TableParagraph"/>
              <w:spacing w:before="55"/>
              <w:ind w:right="90"/>
              <w:jc w:val="right"/>
              <w:rPr>
                <w:sz w:val="21"/>
              </w:rPr>
            </w:pPr>
            <w:r>
              <w:rPr>
                <w:sz w:val="21"/>
              </w:rPr>
              <w:t>4,360,750,788.30</w:t>
            </w:r>
          </w:p>
        </w:tc>
      </w:tr>
      <w:tr>
        <w:trPr>
          <w:trHeight w:val="361" w:hRule="atLeast"/>
        </w:trPr>
        <w:tc>
          <w:tcPr>
            <w:tcW w:w="2828" w:type="dxa"/>
          </w:tcPr>
          <w:p>
            <w:pPr>
              <w:pStyle w:val="TableParagraph"/>
              <w:spacing w:before="46"/>
              <w:ind w:left="318"/>
              <w:rPr>
                <w:rFonts w:ascii="SimSun" w:eastAsia="SimSun" w:hint="eastAsia"/>
                <w:sz w:val="21"/>
              </w:rPr>
            </w:pPr>
            <w:r>
              <w:rPr>
                <w:rFonts w:ascii="SimSun" w:eastAsia="SimSun" w:hint="eastAsia"/>
                <w:sz w:val="21"/>
              </w:rPr>
              <w:t>租赁负债</w:t>
            </w:r>
          </w:p>
        </w:tc>
        <w:tc>
          <w:tcPr>
            <w:tcW w:w="994" w:type="dxa"/>
          </w:tcPr>
          <w:p>
            <w:pPr>
              <w:pStyle w:val="TableParagraph"/>
              <w:spacing w:before="53"/>
              <w:ind w:left="161" w:right="148"/>
              <w:jc w:val="center"/>
              <w:rPr>
                <w:sz w:val="21"/>
              </w:rPr>
            </w:pPr>
            <w:r>
              <w:rPr>
                <w:sz w:val="21"/>
              </w:rPr>
              <w:t>26</w:t>
            </w:r>
          </w:p>
        </w:tc>
        <w:tc>
          <w:tcPr>
            <w:tcW w:w="2552" w:type="dxa"/>
          </w:tcPr>
          <w:p>
            <w:pPr>
              <w:pStyle w:val="TableParagraph"/>
              <w:spacing w:before="53"/>
              <w:ind w:right="92"/>
              <w:jc w:val="right"/>
              <w:rPr>
                <w:sz w:val="21"/>
              </w:rPr>
            </w:pPr>
            <w:r>
              <w:rPr>
                <w:sz w:val="21"/>
              </w:rPr>
              <w:t>5,256,448.35</w:t>
            </w:r>
          </w:p>
        </w:tc>
        <w:tc>
          <w:tcPr>
            <w:tcW w:w="2447" w:type="dxa"/>
          </w:tcPr>
          <w:p>
            <w:pPr>
              <w:pStyle w:val="TableParagraph"/>
              <w:spacing w:before="53"/>
              <w:ind w:right="90"/>
              <w:jc w:val="right"/>
              <w:rPr>
                <w:sz w:val="21"/>
              </w:rPr>
            </w:pPr>
            <w:r>
              <w:rPr>
                <w:sz w:val="21"/>
              </w:rPr>
              <w:t>31,630,875.44</w:t>
            </w:r>
          </w:p>
        </w:tc>
      </w:tr>
      <w:tr>
        <w:trPr>
          <w:trHeight w:val="364" w:hRule="atLeast"/>
        </w:trPr>
        <w:tc>
          <w:tcPr>
            <w:tcW w:w="2828" w:type="dxa"/>
          </w:tcPr>
          <w:p>
            <w:pPr>
              <w:pStyle w:val="TableParagraph"/>
              <w:spacing w:before="49"/>
              <w:ind w:left="318"/>
              <w:rPr>
                <w:rFonts w:ascii="SimSun" w:eastAsia="SimSun" w:hint="eastAsia"/>
                <w:sz w:val="21"/>
              </w:rPr>
            </w:pPr>
            <w:r>
              <w:rPr>
                <w:rFonts w:ascii="SimSun" w:eastAsia="SimSun" w:hint="eastAsia"/>
                <w:sz w:val="21"/>
              </w:rPr>
              <w:t>长期应付款</w:t>
            </w:r>
          </w:p>
        </w:tc>
        <w:tc>
          <w:tcPr>
            <w:tcW w:w="994" w:type="dxa"/>
          </w:tcPr>
          <w:p>
            <w:pPr>
              <w:pStyle w:val="TableParagraph"/>
              <w:spacing w:before="55"/>
              <w:ind w:left="161" w:right="148"/>
              <w:jc w:val="center"/>
              <w:rPr>
                <w:sz w:val="21"/>
              </w:rPr>
            </w:pPr>
            <w:r>
              <w:rPr>
                <w:sz w:val="21"/>
              </w:rPr>
              <w:t>27</w:t>
            </w:r>
          </w:p>
        </w:tc>
        <w:tc>
          <w:tcPr>
            <w:tcW w:w="2552" w:type="dxa"/>
          </w:tcPr>
          <w:p>
            <w:pPr>
              <w:pStyle w:val="TableParagraph"/>
              <w:spacing w:before="55"/>
              <w:ind w:right="92"/>
              <w:jc w:val="right"/>
              <w:rPr>
                <w:sz w:val="21"/>
              </w:rPr>
            </w:pPr>
            <w:r>
              <w:rPr>
                <w:sz w:val="21"/>
              </w:rPr>
              <w:t>1,065,880,815.97</w:t>
            </w:r>
          </w:p>
        </w:tc>
        <w:tc>
          <w:tcPr>
            <w:tcW w:w="2447" w:type="dxa"/>
          </w:tcPr>
          <w:p>
            <w:pPr>
              <w:pStyle w:val="TableParagraph"/>
              <w:spacing w:before="55"/>
              <w:ind w:right="90"/>
              <w:jc w:val="right"/>
              <w:rPr>
                <w:sz w:val="21"/>
              </w:rPr>
            </w:pPr>
            <w:r>
              <w:rPr>
                <w:sz w:val="21"/>
              </w:rPr>
              <w:t>1,129,251,087.16</w:t>
            </w:r>
          </w:p>
        </w:tc>
      </w:tr>
      <w:tr>
        <w:trPr>
          <w:trHeight w:val="361" w:hRule="atLeast"/>
        </w:trPr>
        <w:tc>
          <w:tcPr>
            <w:tcW w:w="2828" w:type="dxa"/>
          </w:tcPr>
          <w:p>
            <w:pPr>
              <w:pStyle w:val="TableParagraph"/>
              <w:spacing w:before="46"/>
              <w:ind w:left="318"/>
              <w:rPr>
                <w:rFonts w:ascii="SimSun" w:eastAsia="SimSun" w:hint="eastAsia"/>
                <w:sz w:val="21"/>
              </w:rPr>
            </w:pPr>
            <w:r>
              <w:rPr>
                <w:rFonts w:ascii="SimSun" w:eastAsia="SimSun" w:hint="eastAsia"/>
                <w:sz w:val="21"/>
              </w:rPr>
              <w:t>预计负债</w:t>
            </w:r>
          </w:p>
        </w:tc>
        <w:tc>
          <w:tcPr>
            <w:tcW w:w="994" w:type="dxa"/>
          </w:tcPr>
          <w:p>
            <w:pPr>
              <w:pStyle w:val="TableParagraph"/>
              <w:spacing w:before="53"/>
              <w:ind w:left="161" w:right="148"/>
              <w:jc w:val="center"/>
              <w:rPr>
                <w:sz w:val="21"/>
              </w:rPr>
            </w:pPr>
            <w:r>
              <w:rPr>
                <w:sz w:val="21"/>
              </w:rPr>
              <w:t>28</w:t>
            </w:r>
          </w:p>
        </w:tc>
        <w:tc>
          <w:tcPr>
            <w:tcW w:w="2552" w:type="dxa"/>
          </w:tcPr>
          <w:p>
            <w:pPr>
              <w:pStyle w:val="TableParagraph"/>
              <w:spacing w:before="53"/>
              <w:ind w:right="92"/>
              <w:jc w:val="right"/>
              <w:rPr>
                <w:sz w:val="21"/>
              </w:rPr>
            </w:pPr>
            <w:r>
              <w:rPr>
                <w:sz w:val="21"/>
              </w:rPr>
              <w:t>88,004,339.22</w:t>
            </w:r>
          </w:p>
        </w:tc>
        <w:tc>
          <w:tcPr>
            <w:tcW w:w="2447" w:type="dxa"/>
          </w:tcPr>
          <w:p>
            <w:pPr>
              <w:pStyle w:val="TableParagraph"/>
              <w:spacing w:before="53"/>
              <w:ind w:right="90"/>
              <w:jc w:val="right"/>
              <w:rPr>
                <w:sz w:val="21"/>
              </w:rPr>
            </w:pPr>
            <w:r>
              <w:rPr>
                <w:sz w:val="21"/>
              </w:rPr>
              <w:t>73,517,811.63</w:t>
            </w:r>
          </w:p>
        </w:tc>
      </w:tr>
      <w:tr>
        <w:trPr>
          <w:trHeight w:val="364" w:hRule="atLeast"/>
        </w:trPr>
        <w:tc>
          <w:tcPr>
            <w:tcW w:w="2828" w:type="dxa"/>
          </w:tcPr>
          <w:p>
            <w:pPr>
              <w:pStyle w:val="TableParagraph"/>
              <w:spacing w:before="49"/>
              <w:ind w:left="318"/>
              <w:rPr>
                <w:rFonts w:ascii="SimSun" w:eastAsia="SimSun" w:hint="eastAsia"/>
                <w:sz w:val="21"/>
              </w:rPr>
            </w:pPr>
            <w:r>
              <w:rPr>
                <w:rFonts w:ascii="SimSun" w:eastAsia="SimSun" w:hint="eastAsia"/>
                <w:sz w:val="21"/>
              </w:rPr>
              <w:t>递延收益</w:t>
            </w:r>
          </w:p>
        </w:tc>
        <w:tc>
          <w:tcPr>
            <w:tcW w:w="994" w:type="dxa"/>
          </w:tcPr>
          <w:p>
            <w:pPr>
              <w:pStyle w:val="TableParagraph"/>
              <w:spacing w:before="55"/>
              <w:ind w:left="161" w:right="148"/>
              <w:jc w:val="center"/>
              <w:rPr>
                <w:sz w:val="21"/>
              </w:rPr>
            </w:pPr>
            <w:r>
              <w:rPr>
                <w:sz w:val="21"/>
              </w:rPr>
              <w:t>29</w:t>
            </w:r>
          </w:p>
        </w:tc>
        <w:tc>
          <w:tcPr>
            <w:tcW w:w="2552" w:type="dxa"/>
          </w:tcPr>
          <w:p>
            <w:pPr>
              <w:pStyle w:val="TableParagraph"/>
              <w:spacing w:before="55"/>
              <w:ind w:right="92"/>
              <w:jc w:val="right"/>
              <w:rPr>
                <w:sz w:val="21"/>
              </w:rPr>
            </w:pPr>
            <w:r>
              <w:rPr>
                <w:sz w:val="21"/>
              </w:rPr>
              <w:t>77,480,263.94</w:t>
            </w:r>
          </w:p>
        </w:tc>
        <w:tc>
          <w:tcPr>
            <w:tcW w:w="2447" w:type="dxa"/>
          </w:tcPr>
          <w:p>
            <w:pPr>
              <w:pStyle w:val="TableParagraph"/>
              <w:spacing w:before="55"/>
              <w:ind w:right="90"/>
              <w:jc w:val="right"/>
              <w:rPr>
                <w:sz w:val="21"/>
              </w:rPr>
            </w:pPr>
            <w:r>
              <w:rPr>
                <w:sz w:val="21"/>
              </w:rPr>
              <w:t>82,157,424.20</w:t>
            </w:r>
          </w:p>
        </w:tc>
      </w:tr>
      <w:tr>
        <w:trPr>
          <w:trHeight w:val="361" w:hRule="atLeast"/>
        </w:trPr>
        <w:tc>
          <w:tcPr>
            <w:tcW w:w="2828" w:type="dxa"/>
          </w:tcPr>
          <w:p>
            <w:pPr>
              <w:pStyle w:val="TableParagraph"/>
              <w:spacing w:before="46"/>
              <w:ind w:left="318"/>
              <w:rPr>
                <w:rFonts w:ascii="SimSun" w:eastAsia="SimSun" w:hint="eastAsia"/>
                <w:sz w:val="21"/>
              </w:rPr>
            </w:pPr>
            <w:r>
              <w:rPr>
                <w:rFonts w:ascii="SimSun" w:eastAsia="SimSun" w:hint="eastAsia"/>
                <w:sz w:val="21"/>
              </w:rPr>
              <w:t>递延所得税负债</w:t>
            </w:r>
          </w:p>
        </w:tc>
        <w:tc>
          <w:tcPr>
            <w:tcW w:w="994" w:type="dxa"/>
          </w:tcPr>
          <w:p>
            <w:pPr>
              <w:pStyle w:val="TableParagraph"/>
              <w:spacing w:before="53"/>
              <w:ind w:left="161" w:right="148"/>
              <w:jc w:val="center"/>
              <w:rPr>
                <w:sz w:val="21"/>
              </w:rPr>
            </w:pPr>
            <w:r>
              <w:rPr>
                <w:sz w:val="21"/>
              </w:rPr>
              <w:t>14</w:t>
            </w:r>
          </w:p>
        </w:tc>
        <w:tc>
          <w:tcPr>
            <w:tcW w:w="2552" w:type="dxa"/>
          </w:tcPr>
          <w:p>
            <w:pPr>
              <w:pStyle w:val="TableParagraph"/>
              <w:spacing w:before="53"/>
              <w:ind w:right="92"/>
              <w:jc w:val="right"/>
              <w:rPr>
                <w:sz w:val="21"/>
              </w:rPr>
            </w:pPr>
            <w:r>
              <w:rPr>
                <w:sz w:val="21"/>
              </w:rPr>
              <w:t>37,472,594.87</w:t>
            </w:r>
          </w:p>
        </w:tc>
        <w:tc>
          <w:tcPr>
            <w:tcW w:w="2447" w:type="dxa"/>
          </w:tcPr>
          <w:p>
            <w:pPr>
              <w:pStyle w:val="TableParagraph"/>
              <w:spacing w:before="53"/>
              <w:ind w:right="90"/>
              <w:jc w:val="right"/>
              <w:rPr>
                <w:sz w:val="21"/>
              </w:rPr>
            </w:pPr>
            <w:r>
              <w:rPr>
                <w:sz w:val="21"/>
              </w:rPr>
              <w:t>30,327,401.17</w:t>
            </w:r>
          </w:p>
        </w:tc>
      </w:tr>
      <w:tr>
        <w:trPr>
          <w:trHeight w:val="364" w:hRule="atLeast"/>
        </w:trPr>
        <w:tc>
          <w:tcPr>
            <w:tcW w:w="2828" w:type="dxa"/>
          </w:tcPr>
          <w:p>
            <w:pPr>
              <w:pStyle w:val="TableParagraph"/>
              <w:spacing w:before="49"/>
              <w:ind w:left="527"/>
              <w:rPr>
                <w:rFonts w:ascii="SimSun" w:eastAsia="SimSun" w:hint="eastAsia"/>
                <w:sz w:val="21"/>
              </w:rPr>
            </w:pPr>
            <w:r>
              <w:rPr>
                <w:rFonts w:ascii="SimSun" w:eastAsia="SimSun" w:hint="eastAsia"/>
                <w:sz w:val="21"/>
              </w:rPr>
              <w:t>非流动负债合计</w:t>
            </w:r>
          </w:p>
        </w:tc>
        <w:tc>
          <w:tcPr>
            <w:tcW w:w="994" w:type="dxa"/>
          </w:tcPr>
          <w:p>
            <w:pPr>
              <w:pStyle w:val="TableParagraph"/>
              <w:rPr>
                <w:sz w:val="20"/>
              </w:rPr>
            </w:pPr>
          </w:p>
        </w:tc>
        <w:tc>
          <w:tcPr>
            <w:tcW w:w="2552" w:type="dxa"/>
          </w:tcPr>
          <w:p>
            <w:pPr>
              <w:pStyle w:val="TableParagraph"/>
              <w:spacing w:before="55"/>
              <w:ind w:right="92"/>
              <w:jc w:val="right"/>
              <w:rPr>
                <w:sz w:val="21"/>
              </w:rPr>
            </w:pPr>
            <w:r>
              <w:rPr>
                <w:sz w:val="21"/>
              </w:rPr>
              <w:t>12,185,694,462.35</w:t>
            </w:r>
          </w:p>
        </w:tc>
        <w:tc>
          <w:tcPr>
            <w:tcW w:w="2447" w:type="dxa"/>
          </w:tcPr>
          <w:p>
            <w:pPr>
              <w:pStyle w:val="TableParagraph"/>
              <w:spacing w:before="55"/>
              <w:ind w:right="90"/>
              <w:jc w:val="right"/>
              <w:rPr>
                <w:sz w:val="21"/>
              </w:rPr>
            </w:pPr>
            <w:r>
              <w:rPr>
                <w:sz w:val="21"/>
              </w:rPr>
              <w:t>5,707,635,387.90</w:t>
            </w:r>
          </w:p>
        </w:tc>
      </w:tr>
      <w:tr>
        <w:trPr>
          <w:trHeight w:val="361" w:hRule="atLeast"/>
        </w:trPr>
        <w:tc>
          <w:tcPr>
            <w:tcW w:w="2828" w:type="dxa"/>
          </w:tcPr>
          <w:p>
            <w:pPr>
              <w:pStyle w:val="TableParagraph"/>
              <w:spacing w:before="46"/>
              <w:ind w:left="738"/>
              <w:rPr>
                <w:rFonts w:ascii="SimSun" w:eastAsia="SimSun" w:hint="eastAsia"/>
                <w:sz w:val="21"/>
              </w:rPr>
            </w:pPr>
            <w:r>
              <w:rPr>
                <w:rFonts w:ascii="SimSun" w:eastAsia="SimSun" w:hint="eastAsia"/>
                <w:sz w:val="21"/>
              </w:rPr>
              <w:t>负债合计</w:t>
            </w:r>
          </w:p>
        </w:tc>
        <w:tc>
          <w:tcPr>
            <w:tcW w:w="994" w:type="dxa"/>
          </w:tcPr>
          <w:p>
            <w:pPr>
              <w:pStyle w:val="TableParagraph"/>
              <w:rPr>
                <w:sz w:val="20"/>
              </w:rPr>
            </w:pPr>
          </w:p>
        </w:tc>
        <w:tc>
          <w:tcPr>
            <w:tcW w:w="2552" w:type="dxa"/>
          </w:tcPr>
          <w:p>
            <w:pPr>
              <w:pStyle w:val="TableParagraph"/>
              <w:spacing w:before="53"/>
              <w:ind w:right="92"/>
              <w:jc w:val="right"/>
              <w:rPr>
                <w:sz w:val="21"/>
              </w:rPr>
            </w:pPr>
            <w:r>
              <w:rPr>
                <w:sz w:val="21"/>
              </w:rPr>
              <w:t>23,703,680,350.42</w:t>
            </w:r>
          </w:p>
        </w:tc>
        <w:tc>
          <w:tcPr>
            <w:tcW w:w="2447" w:type="dxa"/>
          </w:tcPr>
          <w:p>
            <w:pPr>
              <w:pStyle w:val="TableParagraph"/>
              <w:spacing w:before="53"/>
              <w:ind w:right="90"/>
              <w:jc w:val="right"/>
              <w:rPr>
                <w:sz w:val="21"/>
              </w:rPr>
            </w:pPr>
            <w:r>
              <w:rPr>
                <w:sz w:val="21"/>
              </w:rPr>
              <w:t>13,683,800,846.26</w:t>
            </w:r>
          </w:p>
        </w:tc>
      </w:tr>
      <w:tr>
        <w:trPr>
          <w:trHeight w:val="364" w:hRule="atLeast"/>
        </w:trPr>
        <w:tc>
          <w:tcPr>
            <w:tcW w:w="8821" w:type="dxa"/>
            <w:gridSpan w:val="4"/>
          </w:tcPr>
          <w:p>
            <w:pPr>
              <w:pStyle w:val="TableParagraph"/>
              <w:spacing w:before="49"/>
              <w:ind w:left="107"/>
              <w:rPr>
                <w:rFonts w:ascii="SimSun" w:eastAsia="SimSun" w:hint="eastAsia"/>
                <w:sz w:val="21"/>
              </w:rPr>
            </w:pPr>
            <w:r>
              <w:rPr>
                <w:rFonts w:ascii="SimSun" w:eastAsia="SimSun" w:hint="eastAsia"/>
                <w:sz w:val="21"/>
              </w:rPr>
              <w:t>所有者权益（或股东权益）：</w:t>
            </w:r>
          </w:p>
        </w:tc>
      </w:tr>
      <w:tr>
        <w:trPr>
          <w:trHeight w:val="362" w:hRule="atLeast"/>
        </w:trPr>
        <w:tc>
          <w:tcPr>
            <w:tcW w:w="2828" w:type="dxa"/>
          </w:tcPr>
          <w:p>
            <w:pPr>
              <w:pStyle w:val="TableParagraph"/>
              <w:spacing w:before="47"/>
              <w:ind w:left="318"/>
              <w:rPr>
                <w:rFonts w:ascii="SimSun" w:eastAsia="SimSun" w:hint="eastAsia"/>
                <w:sz w:val="21"/>
              </w:rPr>
            </w:pPr>
            <w:r>
              <w:rPr>
                <w:rFonts w:ascii="SimSun" w:eastAsia="SimSun" w:hint="eastAsia"/>
                <w:sz w:val="21"/>
              </w:rPr>
              <w:t>实收资本（或股本）</w:t>
            </w:r>
          </w:p>
        </w:tc>
        <w:tc>
          <w:tcPr>
            <w:tcW w:w="994" w:type="dxa"/>
          </w:tcPr>
          <w:p>
            <w:pPr>
              <w:pStyle w:val="TableParagraph"/>
              <w:spacing w:before="54"/>
              <w:ind w:left="161" w:right="148"/>
              <w:jc w:val="center"/>
              <w:rPr>
                <w:sz w:val="21"/>
              </w:rPr>
            </w:pPr>
            <w:r>
              <w:rPr>
                <w:sz w:val="21"/>
              </w:rPr>
              <w:t>30</w:t>
            </w:r>
          </w:p>
        </w:tc>
        <w:tc>
          <w:tcPr>
            <w:tcW w:w="2552" w:type="dxa"/>
          </w:tcPr>
          <w:p>
            <w:pPr>
              <w:pStyle w:val="TableParagraph"/>
              <w:spacing w:before="54"/>
              <w:ind w:right="92"/>
              <w:jc w:val="right"/>
              <w:rPr>
                <w:sz w:val="21"/>
              </w:rPr>
            </w:pPr>
            <w:r>
              <w:rPr>
                <w:sz w:val="21"/>
              </w:rPr>
              <w:t>7,333,360,000.00</w:t>
            </w:r>
          </w:p>
        </w:tc>
        <w:tc>
          <w:tcPr>
            <w:tcW w:w="2447" w:type="dxa"/>
          </w:tcPr>
          <w:p>
            <w:pPr>
              <w:pStyle w:val="TableParagraph"/>
              <w:spacing w:before="54"/>
              <w:ind w:right="90"/>
              <w:jc w:val="right"/>
              <w:rPr>
                <w:sz w:val="21"/>
              </w:rPr>
            </w:pPr>
            <w:r>
              <w:rPr>
                <w:sz w:val="21"/>
              </w:rPr>
              <w:t>7,333,360,000.00</w:t>
            </w:r>
          </w:p>
        </w:tc>
      </w:tr>
      <w:tr>
        <w:trPr>
          <w:trHeight w:val="364" w:hRule="atLeast"/>
        </w:trPr>
        <w:tc>
          <w:tcPr>
            <w:tcW w:w="2828" w:type="dxa"/>
          </w:tcPr>
          <w:p>
            <w:pPr>
              <w:pStyle w:val="TableParagraph"/>
              <w:spacing w:before="49"/>
              <w:ind w:left="318"/>
              <w:rPr>
                <w:rFonts w:ascii="SimSun" w:eastAsia="SimSun" w:hint="eastAsia"/>
                <w:sz w:val="21"/>
              </w:rPr>
            </w:pPr>
            <w:r>
              <w:rPr>
                <w:rFonts w:ascii="SimSun" w:eastAsia="SimSun" w:hint="eastAsia"/>
                <w:sz w:val="21"/>
              </w:rPr>
              <w:t>资本公积</w:t>
            </w:r>
          </w:p>
        </w:tc>
        <w:tc>
          <w:tcPr>
            <w:tcW w:w="994" w:type="dxa"/>
          </w:tcPr>
          <w:p>
            <w:pPr>
              <w:pStyle w:val="TableParagraph"/>
              <w:spacing w:before="55"/>
              <w:ind w:left="161" w:right="148"/>
              <w:jc w:val="center"/>
              <w:rPr>
                <w:sz w:val="21"/>
              </w:rPr>
            </w:pPr>
            <w:r>
              <w:rPr>
                <w:sz w:val="21"/>
              </w:rPr>
              <w:t>31</w:t>
            </w:r>
          </w:p>
        </w:tc>
        <w:tc>
          <w:tcPr>
            <w:tcW w:w="2552" w:type="dxa"/>
          </w:tcPr>
          <w:p>
            <w:pPr>
              <w:pStyle w:val="TableParagraph"/>
              <w:spacing w:before="55"/>
              <w:ind w:right="92"/>
              <w:jc w:val="right"/>
              <w:rPr>
                <w:sz w:val="21"/>
              </w:rPr>
            </w:pPr>
            <w:r>
              <w:rPr>
                <w:sz w:val="21"/>
              </w:rPr>
              <w:t>7,267,767,308.67</w:t>
            </w:r>
          </w:p>
        </w:tc>
        <w:tc>
          <w:tcPr>
            <w:tcW w:w="2447" w:type="dxa"/>
          </w:tcPr>
          <w:p>
            <w:pPr>
              <w:pStyle w:val="TableParagraph"/>
              <w:spacing w:before="55"/>
              <w:ind w:right="90"/>
              <w:jc w:val="right"/>
              <w:rPr>
                <w:sz w:val="21"/>
              </w:rPr>
            </w:pPr>
            <w:r>
              <w:rPr>
                <w:sz w:val="21"/>
              </w:rPr>
              <w:t>7,267,767,308.67</w:t>
            </w:r>
          </w:p>
        </w:tc>
      </w:tr>
      <w:tr>
        <w:trPr>
          <w:trHeight w:val="361" w:hRule="atLeast"/>
        </w:trPr>
        <w:tc>
          <w:tcPr>
            <w:tcW w:w="2828" w:type="dxa"/>
          </w:tcPr>
          <w:p>
            <w:pPr>
              <w:pStyle w:val="TableParagraph"/>
              <w:spacing w:before="46"/>
              <w:ind w:left="318"/>
              <w:rPr>
                <w:rFonts w:ascii="SimSun" w:eastAsia="SimSun" w:hint="eastAsia"/>
                <w:sz w:val="21"/>
              </w:rPr>
            </w:pPr>
            <w:r>
              <w:rPr>
                <w:rFonts w:ascii="SimSun" w:eastAsia="SimSun" w:hint="eastAsia"/>
                <w:sz w:val="21"/>
              </w:rPr>
              <w:t>减：库存股</w:t>
            </w:r>
          </w:p>
        </w:tc>
        <w:tc>
          <w:tcPr>
            <w:tcW w:w="994" w:type="dxa"/>
          </w:tcPr>
          <w:p>
            <w:pPr>
              <w:pStyle w:val="TableParagraph"/>
              <w:spacing w:before="53"/>
              <w:ind w:left="161" w:right="148"/>
              <w:jc w:val="center"/>
              <w:rPr>
                <w:sz w:val="21"/>
              </w:rPr>
            </w:pPr>
            <w:r>
              <w:rPr>
                <w:sz w:val="21"/>
              </w:rPr>
              <w:t>32</w:t>
            </w:r>
          </w:p>
        </w:tc>
        <w:tc>
          <w:tcPr>
            <w:tcW w:w="2552" w:type="dxa"/>
          </w:tcPr>
          <w:p>
            <w:pPr>
              <w:pStyle w:val="TableParagraph"/>
              <w:spacing w:before="53"/>
              <w:ind w:right="92"/>
              <w:jc w:val="right"/>
              <w:rPr>
                <w:sz w:val="21"/>
              </w:rPr>
            </w:pPr>
            <w:r>
              <w:rPr>
                <w:sz w:val="21"/>
              </w:rPr>
              <w:t>299,870,926.50</w:t>
            </w:r>
          </w:p>
        </w:tc>
        <w:tc>
          <w:tcPr>
            <w:tcW w:w="2447" w:type="dxa"/>
          </w:tcPr>
          <w:p>
            <w:pPr>
              <w:pStyle w:val="TableParagraph"/>
              <w:spacing w:before="53"/>
              <w:ind w:right="90"/>
              <w:jc w:val="right"/>
              <w:rPr>
                <w:sz w:val="21"/>
              </w:rPr>
            </w:pPr>
            <w:r>
              <w:rPr>
                <w:sz w:val="21"/>
              </w:rPr>
              <w:t>299,870,926.50</w:t>
            </w:r>
          </w:p>
        </w:tc>
      </w:tr>
      <w:tr>
        <w:trPr>
          <w:trHeight w:val="364" w:hRule="atLeast"/>
        </w:trPr>
        <w:tc>
          <w:tcPr>
            <w:tcW w:w="2828" w:type="dxa"/>
          </w:tcPr>
          <w:p>
            <w:pPr>
              <w:pStyle w:val="TableParagraph"/>
              <w:spacing w:before="49"/>
              <w:ind w:left="318"/>
              <w:rPr>
                <w:rFonts w:ascii="SimSun" w:eastAsia="SimSun" w:hint="eastAsia"/>
                <w:sz w:val="21"/>
              </w:rPr>
            </w:pPr>
            <w:r>
              <w:rPr>
                <w:rFonts w:ascii="SimSun" w:eastAsia="SimSun" w:hint="eastAsia"/>
                <w:sz w:val="21"/>
              </w:rPr>
              <w:t>专项储备</w:t>
            </w:r>
          </w:p>
        </w:tc>
        <w:tc>
          <w:tcPr>
            <w:tcW w:w="994" w:type="dxa"/>
          </w:tcPr>
          <w:p>
            <w:pPr>
              <w:pStyle w:val="TableParagraph"/>
              <w:spacing w:before="55"/>
              <w:ind w:left="161" w:right="148"/>
              <w:jc w:val="center"/>
              <w:rPr>
                <w:sz w:val="21"/>
              </w:rPr>
            </w:pPr>
            <w:r>
              <w:rPr>
                <w:sz w:val="21"/>
              </w:rPr>
              <w:t>33</w:t>
            </w:r>
          </w:p>
        </w:tc>
        <w:tc>
          <w:tcPr>
            <w:tcW w:w="2552" w:type="dxa"/>
          </w:tcPr>
          <w:p>
            <w:pPr>
              <w:pStyle w:val="TableParagraph"/>
              <w:spacing w:before="55"/>
              <w:ind w:right="92"/>
              <w:jc w:val="right"/>
              <w:rPr>
                <w:sz w:val="21"/>
              </w:rPr>
            </w:pPr>
            <w:r>
              <w:rPr>
                <w:sz w:val="21"/>
              </w:rPr>
              <w:t>149,870,578.46</w:t>
            </w:r>
          </w:p>
        </w:tc>
        <w:tc>
          <w:tcPr>
            <w:tcW w:w="2447" w:type="dxa"/>
          </w:tcPr>
          <w:p>
            <w:pPr>
              <w:pStyle w:val="TableParagraph"/>
              <w:spacing w:before="55"/>
              <w:ind w:right="90"/>
              <w:jc w:val="right"/>
              <w:rPr>
                <w:sz w:val="21"/>
              </w:rPr>
            </w:pPr>
            <w:r>
              <w:rPr>
                <w:sz w:val="21"/>
              </w:rPr>
              <w:t>196,081,059.89</w:t>
            </w:r>
          </w:p>
        </w:tc>
      </w:tr>
      <w:tr>
        <w:trPr>
          <w:trHeight w:val="361" w:hRule="atLeast"/>
        </w:trPr>
        <w:tc>
          <w:tcPr>
            <w:tcW w:w="2828" w:type="dxa"/>
          </w:tcPr>
          <w:p>
            <w:pPr>
              <w:pStyle w:val="TableParagraph"/>
              <w:spacing w:before="46"/>
              <w:ind w:left="318"/>
              <w:rPr>
                <w:rFonts w:ascii="SimSun" w:eastAsia="SimSun" w:hint="eastAsia"/>
                <w:sz w:val="21"/>
              </w:rPr>
            </w:pPr>
            <w:r>
              <w:rPr>
                <w:rFonts w:ascii="SimSun" w:eastAsia="SimSun" w:hint="eastAsia"/>
                <w:sz w:val="21"/>
              </w:rPr>
              <w:t>盈余公积</w:t>
            </w:r>
          </w:p>
        </w:tc>
        <w:tc>
          <w:tcPr>
            <w:tcW w:w="994" w:type="dxa"/>
          </w:tcPr>
          <w:p>
            <w:pPr>
              <w:pStyle w:val="TableParagraph"/>
              <w:spacing w:before="53"/>
              <w:ind w:left="161" w:right="148"/>
              <w:jc w:val="center"/>
              <w:rPr>
                <w:sz w:val="21"/>
              </w:rPr>
            </w:pPr>
            <w:r>
              <w:rPr>
                <w:sz w:val="21"/>
              </w:rPr>
              <w:t>34</w:t>
            </w:r>
          </w:p>
        </w:tc>
        <w:tc>
          <w:tcPr>
            <w:tcW w:w="2552" w:type="dxa"/>
          </w:tcPr>
          <w:p>
            <w:pPr>
              <w:pStyle w:val="TableParagraph"/>
              <w:spacing w:before="53"/>
              <w:ind w:right="92"/>
              <w:jc w:val="right"/>
              <w:rPr>
                <w:sz w:val="21"/>
              </w:rPr>
            </w:pPr>
            <w:r>
              <w:rPr>
                <w:sz w:val="21"/>
              </w:rPr>
              <w:t>2,527,659,114.24</w:t>
            </w:r>
          </w:p>
        </w:tc>
        <w:tc>
          <w:tcPr>
            <w:tcW w:w="2447" w:type="dxa"/>
          </w:tcPr>
          <w:p>
            <w:pPr>
              <w:pStyle w:val="TableParagraph"/>
              <w:spacing w:before="53"/>
              <w:ind w:right="90"/>
              <w:jc w:val="right"/>
              <w:rPr>
                <w:sz w:val="21"/>
              </w:rPr>
            </w:pPr>
            <w:r>
              <w:rPr>
                <w:sz w:val="21"/>
              </w:rPr>
              <w:t>2,114,699,495.56</w:t>
            </w:r>
          </w:p>
        </w:tc>
      </w:tr>
      <w:tr>
        <w:trPr>
          <w:trHeight w:val="364" w:hRule="atLeast"/>
        </w:trPr>
        <w:tc>
          <w:tcPr>
            <w:tcW w:w="2828" w:type="dxa"/>
          </w:tcPr>
          <w:p>
            <w:pPr>
              <w:pStyle w:val="TableParagraph"/>
              <w:spacing w:before="49"/>
              <w:ind w:left="318"/>
              <w:rPr>
                <w:rFonts w:ascii="SimSun" w:eastAsia="SimSun" w:hint="eastAsia"/>
                <w:sz w:val="21"/>
              </w:rPr>
            </w:pPr>
            <w:r>
              <w:rPr>
                <w:rFonts w:ascii="SimSun" w:eastAsia="SimSun" w:hint="eastAsia"/>
                <w:sz w:val="21"/>
              </w:rPr>
              <w:t>未分配利润</w:t>
            </w:r>
          </w:p>
        </w:tc>
        <w:tc>
          <w:tcPr>
            <w:tcW w:w="994" w:type="dxa"/>
          </w:tcPr>
          <w:p>
            <w:pPr>
              <w:pStyle w:val="TableParagraph"/>
              <w:spacing w:before="55"/>
              <w:ind w:left="161" w:right="148"/>
              <w:jc w:val="center"/>
              <w:rPr>
                <w:sz w:val="21"/>
              </w:rPr>
            </w:pPr>
            <w:r>
              <w:rPr>
                <w:sz w:val="21"/>
              </w:rPr>
              <w:t>35</w:t>
            </w:r>
          </w:p>
        </w:tc>
        <w:tc>
          <w:tcPr>
            <w:tcW w:w="2552" w:type="dxa"/>
          </w:tcPr>
          <w:p>
            <w:pPr>
              <w:pStyle w:val="TableParagraph"/>
              <w:spacing w:before="55"/>
              <w:ind w:right="92"/>
              <w:jc w:val="right"/>
              <w:rPr>
                <w:sz w:val="21"/>
              </w:rPr>
            </w:pPr>
            <w:r>
              <w:rPr>
                <w:sz w:val="21"/>
              </w:rPr>
              <w:t>16,895,847,896.81</w:t>
            </w:r>
          </w:p>
        </w:tc>
        <w:tc>
          <w:tcPr>
            <w:tcW w:w="2447" w:type="dxa"/>
          </w:tcPr>
          <w:p>
            <w:pPr>
              <w:pStyle w:val="TableParagraph"/>
              <w:spacing w:before="55"/>
              <w:ind w:right="90"/>
              <w:jc w:val="right"/>
              <w:rPr>
                <w:sz w:val="21"/>
              </w:rPr>
            </w:pPr>
            <w:r>
              <w:rPr>
                <w:sz w:val="21"/>
              </w:rPr>
              <w:t>14,077,927,626.24</w:t>
            </w:r>
          </w:p>
        </w:tc>
      </w:tr>
      <w:tr>
        <w:trPr>
          <w:trHeight w:val="544" w:hRule="atLeast"/>
        </w:trPr>
        <w:tc>
          <w:tcPr>
            <w:tcW w:w="2828" w:type="dxa"/>
          </w:tcPr>
          <w:p>
            <w:pPr>
              <w:pStyle w:val="TableParagraph"/>
              <w:spacing w:before="1"/>
              <w:ind w:left="318"/>
              <w:rPr>
                <w:rFonts w:ascii="SimSun" w:eastAsia="SimSun" w:hint="eastAsia"/>
                <w:sz w:val="21"/>
              </w:rPr>
            </w:pPr>
            <w:r>
              <w:rPr>
                <w:rFonts w:ascii="SimSun" w:eastAsia="SimSun" w:hint="eastAsia"/>
                <w:sz w:val="21"/>
              </w:rPr>
              <w:t>归属于母公司所有者权益</w:t>
            </w:r>
          </w:p>
          <w:p>
            <w:pPr>
              <w:pStyle w:val="TableParagraph"/>
              <w:spacing w:line="250" w:lineRule="exact" w:before="4"/>
              <w:ind w:left="107"/>
              <w:rPr>
                <w:rFonts w:ascii="SimSun" w:eastAsia="SimSun" w:hint="eastAsia"/>
                <w:sz w:val="21"/>
              </w:rPr>
            </w:pPr>
            <w:r>
              <w:rPr>
                <w:rFonts w:ascii="SimSun" w:eastAsia="SimSun" w:hint="eastAsia"/>
                <w:sz w:val="21"/>
              </w:rPr>
              <w:t>（或股东权益）合计</w:t>
            </w:r>
          </w:p>
        </w:tc>
        <w:tc>
          <w:tcPr>
            <w:tcW w:w="994" w:type="dxa"/>
          </w:tcPr>
          <w:p>
            <w:pPr>
              <w:pStyle w:val="TableParagraph"/>
              <w:rPr>
                <w:sz w:val="20"/>
              </w:rPr>
            </w:pPr>
          </w:p>
        </w:tc>
        <w:tc>
          <w:tcPr>
            <w:tcW w:w="2552" w:type="dxa"/>
          </w:tcPr>
          <w:p>
            <w:pPr>
              <w:pStyle w:val="TableParagraph"/>
              <w:spacing w:before="144"/>
              <w:ind w:right="92"/>
              <w:jc w:val="right"/>
              <w:rPr>
                <w:sz w:val="21"/>
              </w:rPr>
            </w:pPr>
            <w:r>
              <w:rPr>
                <w:sz w:val="21"/>
              </w:rPr>
              <w:t>33,874,633,971.68</w:t>
            </w:r>
          </w:p>
        </w:tc>
        <w:tc>
          <w:tcPr>
            <w:tcW w:w="2447" w:type="dxa"/>
          </w:tcPr>
          <w:p>
            <w:pPr>
              <w:pStyle w:val="TableParagraph"/>
              <w:spacing w:before="144"/>
              <w:ind w:right="90"/>
              <w:jc w:val="right"/>
              <w:rPr>
                <w:sz w:val="21"/>
              </w:rPr>
            </w:pPr>
            <w:r>
              <w:rPr>
                <w:sz w:val="21"/>
              </w:rPr>
              <w:t>30,689,964,563.86</w:t>
            </w:r>
          </w:p>
        </w:tc>
      </w:tr>
      <w:tr>
        <w:trPr>
          <w:trHeight w:val="544" w:hRule="atLeast"/>
        </w:trPr>
        <w:tc>
          <w:tcPr>
            <w:tcW w:w="2828" w:type="dxa"/>
          </w:tcPr>
          <w:p>
            <w:pPr>
              <w:pStyle w:val="TableParagraph"/>
              <w:spacing w:before="1"/>
              <w:ind w:left="527"/>
              <w:rPr>
                <w:rFonts w:ascii="SimSun" w:eastAsia="SimSun" w:hint="eastAsia"/>
                <w:sz w:val="21"/>
              </w:rPr>
            </w:pPr>
            <w:r>
              <w:rPr>
                <w:rFonts w:ascii="SimSun" w:eastAsia="SimSun" w:hint="eastAsia"/>
                <w:sz w:val="21"/>
              </w:rPr>
              <w:t>所有者权益（或股东权</w:t>
            </w:r>
          </w:p>
          <w:p>
            <w:pPr>
              <w:pStyle w:val="TableParagraph"/>
              <w:spacing w:line="250" w:lineRule="exact" w:before="4"/>
              <w:ind w:left="107"/>
              <w:rPr>
                <w:rFonts w:ascii="SimSun" w:eastAsia="SimSun" w:hint="eastAsia"/>
                <w:sz w:val="21"/>
              </w:rPr>
            </w:pPr>
            <w:r>
              <w:rPr>
                <w:rFonts w:ascii="SimSun" w:eastAsia="SimSun" w:hint="eastAsia"/>
                <w:sz w:val="21"/>
              </w:rPr>
              <w:t>益）合计</w:t>
            </w:r>
          </w:p>
        </w:tc>
        <w:tc>
          <w:tcPr>
            <w:tcW w:w="994" w:type="dxa"/>
          </w:tcPr>
          <w:p>
            <w:pPr>
              <w:pStyle w:val="TableParagraph"/>
              <w:rPr>
                <w:sz w:val="20"/>
              </w:rPr>
            </w:pPr>
          </w:p>
        </w:tc>
        <w:tc>
          <w:tcPr>
            <w:tcW w:w="2552" w:type="dxa"/>
          </w:tcPr>
          <w:p>
            <w:pPr>
              <w:pStyle w:val="TableParagraph"/>
              <w:spacing w:before="147"/>
              <w:ind w:right="92"/>
              <w:jc w:val="right"/>
              <w:rPr>
                <w:sz w:val="21"/>
              </w:rPr>
            </w:pPr>
            <w:r>
              <w:rPr>
                <w:sz w:val="21"/>
              </w:rPr>
              <w:t>33,874,633,971.68</w:t>
            </w:r>
          </w:p>
        </w:tc>
        <w:tc>
          <w:tcPr>
            <w:tcW w:w="2447" w:type="dxa"/>
          </w:tcPr>
          <w:p>
            <w:pPr>
              <w:pStyle w:val="TableParagraph"/>
              <w:spacing w:before="147"/>
              <w:ind w:right="90"/>
              <w:jc w:val="right"/>
              <w:rPr>
                <w:sz w:val="21"/>
              </w:rPr>
            </w:pPr>
            <w:r>
              <w:rPr>
                <w:sz w:val="21"/>
              </w:rPr>
              <w:t>30,689,964,563.86</w:t>
            </w:r>
          </w:p>
        </w:tc>
      </w:tr>
      <w:tr>
        <w:trPr>
          <w:trHeight w:val="546" w:hRule="atLeast"/>
        </w:trPr>
        <w:tc>
          <w:tcPr>
            <w:tcW w:w="2828" w:type="dxa"/>
          </w:tcPr>
          <w:p>
            <w:pPr>
              <w:pStyle w:val="TableParagraph"/>
              <w:spacing w:before="3"/>
              <w:ind w:left="738"/>
              <w:rPr>
                <w:rFonts w:ascii="SimSun" w:eastAsia="SimSun" w:hint="eastAsia"/>
                <w:sz w:val="21"/>
              </w:rPr>
            </w:pPr>
            <w:r>
              <w:rPr>
                <w:rFonts w:ascii="SimSun" w:eastAsia="SimSun" w:hint="eastAsia"/>
                <w:sz w:val="21"/>
              </w:rPr>
              <w:t>负债和所有者权益</w:t>
            </w:r>
          </w:p>
          <w:p>
            <w:pPr>
              <w:pStyle w:val="TableParagraph"/>
              <w:spacing w:line="252" w:lineRule="exact" w:before="3"/>
              <w:ind w:left="107"/>
              <w:rPr>
                <w:rFonts w:ascii="SimSun" w:eastAsia="SimSun" w:hint="eastAsia"/>
                <w:sz w:val="21"/>
              </w:rPr>
            </w:pPr>
            <w:r>
              <w:rPr>
                <w:rFonts w:ascii="SimSun" w:eastAsia="SimSun" w:hint="eastAsia"/>
                <w:sz w:val="21"/>
              </w:rPr>
              <w:t>（或股东权益）总计</w:t>
            </w:r>
          </w:p>
        </w:tc>
        <w:tc>
          <w:tcPr>
            <w:tcW w:w="994" w:type="dxa"/>
          </w:tcPr>
          <w:p>
            <w:pPr>
              <w:pStyle w:val="TableParagraph"/>
              <w:rPr>
                <w:sz w:val="20"/>
              </w:rPr>
            </w:pPr>
          </w:p>
        </w:tc>
        <w:tc>
          <w:tcPr>
            <w:tcW w:w="2552" w:type="dxa"/>
          </w:tcPr>
          <w:p>
            <w:pPr>
              <w:pStyle w:val="TableParagraph"/>
              <w:spacing w:before="147"/>
              <w:ind w:right="92"/>
              <w:jc w:val="right"/>
              <w:rPr>
                <w:sz w:val="21"/>
              </w:rPr>
            </w:pPr>
            <w:r>
              <w:rPr>
                <w:sz w:val="21"/>
              </w:rPr>
              <w:t>57,578,314,322.10</w:t>
            </w:r>
          </w:p>
        </w:tc>
        <w:tc>
          <w:tcPr>
            <w:tcW w:w="2447" w:type="dxa"/>
          </w:tcPr>
          <w:p>
            <w:pPr>
              <w:pStyle w:val="TableParagraph"/>
              <w:spacing w:before="147"/>
              <w:ind w:right="90"/>
              <w:jc w:val="right"/>
              <w:rPr>
                <w:sz w:val="21"/>
              </w:rPr>
            </w:pPr>
            <w:r>
              <w:rPr>
                <w:sz w:val="21"/>
              </w:rPr>
              <w:t>44,373,765,410.12</w:t>
            </w:r>
          </w:p>
        </w:tc>
      </w:tr>
    </w:tbl>
    <w:p>
      <w:pPr>
        <w:pStyle w:val="BodyText"/>
        <w:spacing w:before="3"/>
        <w:rPr>
          <w:sz w:val="13"/>
        </w:rPr>
      </w:pPr>
    </w:p>
    <w:p>
      <w:pPr>
        <w:pStyle w:val="BodyText"/>
        <w:tabs>
          <w:tab w:pos="4058" w:val="left" w:leader="none"/>
          <w:tab w:pos="7630" w:val="left" w:leader="none"/>
        </w:tabs>
        <w:spacing w:before="71"/>
        <w:ind w:left="1118"/>
      </w:pPr>
      <w:r>
        <w:rPr/>
        <w:t>公司负责人：刘元管</w:t>
        <w:tab/>
        <w:t>主管会计工作负责人：高宇</w:t>
        <w:tab/>
      </w:r>
      <w:r>
        <w:rPr>
          <w:spacing w:val="-1"/>
        </w:rPr>
        <w:t>会计</w:t>
      </w:r>
      <w:r>
        <w:rPr/>
        <w:t>机构负责人：王东旭</w:t>
      </w:r>
    </w:p>
    <w:p>
      <w:pPr>
        <w:spacing w:after="0"/>
        <w:sectPr>
          <w:pgSz w:w="11910" w:h="16840"/>
          <w:pgMar w:header="880" w:footer="1193" w:top="1460" w:bottom="1380" w:left="680" w:right="440"/>
        </w:sectPr>
      </w:pPr>
    </w:p>
    <w:p>
      <w:pPr>
        <w:pStyle w:val="BodyText"/>
        <w:spacing w:before="122"/>
        <w:ind w:left="3625" w:right="3343"/>
        <w:jc w:val="center"/>
      </w:pPr>
      <w:r>
        <w:rPr/>
        <w:t>母公司资产负债表</w:t>
      </w:r>
    </w:p>
    <w:p>
      <w:pPr>
        <w:pStyle w:val="BodyText"/>
        <w:spacing w:before="64"/>
        <w:ind w:left="3625" w:right="3340"/>
        <w:jc w:val="center"/>
      </w:pPr>
      <w:r>
        <w:rPr>
          <w:rFonts w:ascii="Times New Roman" w:eastAsia="Times New Roman"/>
        </w:rPr>
        <w:t>2022</w:t>
      </w:r>
      <w:r>
        <w:rPr>
          <w:rFonts w:ascii="Times New Roman" w:eastAsia="Times New Roman"/>
          <w:spacing w:val="-2"/>
        </w:rPr>
        <w:t> </w:t>
      </w:r>
      <w:r>
        <w:rPr>
          <w:spacing w:val="-26"/>
        </w:rPr>
        <w:t>年 </w:t>
      </w:r>
      <w:r>
        <w:rPr>
          <w:rFonts w:ascii="Times New Roman" w:eastAsia="Times New Roman"/>
        </w:rPr>
        <w:t>12</w:t>
      </w:r>
      <w:r>
        <w:rPr>
          <w:rFonts w:ascii="Times New Roman" w:eastAsia="Times New Roman"/>
          <w:spacing w:val="-1"/>
        </w:rPr>
        <w:t> </w:t>
      </w:r>
      <w:r>
        <w:rPr>
          <w:spacing w:val="-26"/>
        </w:rPr>
        <w:t>月 </w:t>
      </w:r>
      <w:r>
        <w:rPr>
          <w:rFonts w:ascii="Times New Roman" w:eastAsia="Times New Roman"/>
        </w:rPr>
        <w:t>31</w:t>
      </w:r>
      <w:r>
        <w:rPr>
          <w:rFonts w:ascii="Times New Roman" w:eastAsia="Times New Roman"/>
          <w:spacing w:val="1"/>
        </w:rPr>
        <w:t> </w:t>
      </w:r>
      <w:r>
        <w:rPr/>
        <w:t>日</w:t>
      </w:r>
    </w:p>
    <w:p>
      <w:pPr>
        <w:pStyle w:val="BodyText"/>
        <w:spacing w:before="2"/>
        <w:ind w:left="1118"/>
      </w:pPr>
      <w:r>
        <w:rPr>
          <w:spacing w:val="-1"/>
        </w:rPr>
        <w:t>编制单位</w:t>
      </w:r>
      <w:r>
        <w:rPr>
          <w:rFonts w:ascii="Times New Roman" w:eastAsia="Times New Roman"/>
        </w:rPr>
        <w:t>:</w:t>
      </w:r>
      <w:r>
        <w:rPr/>
        <w:t>宁夏宝丰能源集团股份有限公司</w:t>
      </w:r>
    </w:p>
    <w:p>
      <w:pPr>
        <w:pStyle w:val="BodyText"/>
        <w:spacing w:before="5"/>
        <w:ind w:left="7944"/>
      </w:pPr>
      <w:r>
        <w:rPr/>
        <w:t>单位</w:t>
      </w:r>
      <w:r>
        <w:rPr>
          <w:rFonts w:ascii="Times New Roman" w:eastAsia="Times New Roman"/>
        </w:rPr>
        <w:t>:</w:t>
      </w:r>
      <w:r>
        <w:rPr>
          <w:spacing w:val="25"/>
        </w:rPr>
        <w:t>元 币种</w:t>
      </w:r>
      <w:r>
        <w:rPr>
          <w:rFonts w:ascii="Times New Roman" w:eastAsia="Times New Roman"/>
        </w:rPr>
        <w:t>:</w:t>
      </w:r>
      <w:r>
        <w:rPr/>
        <w:t>人民币</w:t>
      </w:r>
    </w:p>
    <w:tbl>
      <w:tblPr>
        <w:tblW w:w="0" w:type="auto"/>
        <w:jc w:val="left"/>
        <w:tblInd w:w="11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871"/>
        <w:gridCol w:w="1104"/>
        <w:gridCol w:w="2484"/>
        <w:gridCol w:w="2350"/>
      </w:tblGrid>
      <w:tr>
        <w:trPr>
          <w:trHeight w:val="364" w:hRule="atLeast"/>
        </w:trPr>
        <w:tc>
          <w:tcPr>
            <w:tcW w:w="2871" w:type="dxa"/>
            <w:shd w:val="clear" w:color="auto" w:fill="D9D9D9"/>
          </w:tcPr>
          <w:p>
            <w:pPr>
              <w:pStyle w:val="TableParagraph"/>
              <w:spacing w:before="46"/>
              <w:ind w:left="1202" w:right="1194"/>
              <w:jc w:val="center"/>
              <w:rPr>
                <w:rFonts w:ascii="SimSun" w:eastAsia="SimSun" w:hint="eastAsia"/>
                <w:sz w:val="21"/>
              </w:rPr>
            </w:pPr>
            <w:r>
              <w:rPr>
                <w:rFonts w:ascii="SimSun" w:eastAsia="SimSun" w:hint="eastAsia"/>
                <w:sz w:val="21"/>
              </w:rPr>
              <w:t>项目</w:t>
            </w:r>
          </w:p>
        </w:tc>
        <w:tc>
          <w:tcPr>
            <w:tcW w:w="1104" w:type="dxa"/>
            <w:shd w:val="clear" w:color="auto" w:fill="D9D9D9"/>
          </w:tcPr>
          <w:p>
            <w:pPr>
              <w:pStyle w:val="TableParagraph"/>
              <w:spacing w:before="46"/>
              <w:ind w:left="111" w:right="97"/>
              <w:jc w:val="center"/>
              <w:rPr>
                <w:rFonts w:ascii="SimSun" w:eastAsia="SimSun" w:hint="eastAsia"/>
                <w:sz w:val="21"/>
              </w:rPr>
            </w:pPr>
            <w:r>
              <w:rPr>
                <w:rFonts w:ascii="SimSun" w:eastAsia="SimSun" w:hint="eastAsia"/>
                <w:sz w:val="21"/>
              </w:rPr>
              <w:t>附注十六</w:t>
            </w:r>
          </w:p>
        </w:tc>
        <w:tc>
          <w:tcPr>
            <w:tcW w:w="2484" w:type="dxa"/>
            <w:shd w:val="clear" w:color="auto" w:fill="D9D9D9"/>
          </w:tcPr>
          <w:p>
            <w:pPr>
              <w:pStyle w:val="TableParagraph"/>
              <w:spacing w:before="46"/>
              <w:ind w:left="374"/>
              <w:rPr>
                <w:rFonts w:ascii="SimSun" w:eastAsia="SimSun" w:hint="eastAsia"/>
                <w:sz w:val="21"/>
              </w:rPr>
            </w:pPr>
            <w:r>
              <w:rPr>
                <w:b/>
                <w:sz w:val="21"/>
              </w:rPr>
              <w:t>2022</w:t>
            </w:r>
            <w:r>
              <w:rPr>
                <w:b/>
                <w:spacing w:val="-2"/>
                <w:sz w:val="21"/>
              </w:rPr>
              <w:t> </w:t>
            </w:r>
            <w:r>
              <w:rPr>
                <w:rFonts w:ascii="SimSun" w:eastAsia="SimSun" w:hint="eastAsia"/>
                <w:spacing w:val="-25"/>
                <w:sz w:val="21"/>
              </w:rPr>
              <w:t>年 </w:t>
            </w:r>
            <w:r>
              <w:rPr>
                <w:b/>
                <w:sz w:val="21"/>
              </w:rPr>
              <w:t>12</w:t>
            </w:r>
            <w:r>
              <w:rPr>
                <w:b/>
                <w:spacing w:val="-2"/>
                <w:sz w:val="21"/>
              </w:rPr>
              <w:t> </w:t>
            </w:r>
            <w:r>
              <w:rPr>
                <w:rFonts w:ascii="SimSun" w:eastAsia="SimSun" w:hint="eastAsia"/>
                <w:spacing w:val="-25"/>
                <w:sz w:val="21"/>
              </w:rPr>
              <w:t>月 </w:t>
            </w:r>
            <w:r>
              <w:rPr>
                <w:b/>
                <w:sz w:val="21"/>
              </w:rPr>
              <w:t>31</w:t>
            </w:r>
            <w:r>
              <w:rPr>
                <w:b/>
                <w:spacing w:val="-2"/>
                <w:sz w:val="21"/>
              </w:rPr>
              <w:t> </w:t>
            </w:r>
            <w:r>
              <w:rPr>
                <w:rFonts w:ascii="SimSun" w:eastAsia="SimSun" w:hint="eastAsia"/>
                <w:sz w:val="21"/>
              </w:rPr>
              <w:t>日</w:t>
            </w:r>
          </w:p>
        </w:tc>
        <w:tc>
          <w:tcPr>
            <w:tcW w:w="2350" w:type="dxa"/>
            <w:shd w:val="clear" w:color="auto" w:fill="D9D9D9"/>
          </w:tcPr>
          <w:p>
            <w:pPr>
              <w:pStyle w:val="TableParagraph"/>
              <w:spacing w:before="46"/>
              <w:ind w:left="304"/>
              <w:rPr>
                <w:rFonts w:ascii="SimSun" w:eastAsia="SimSun" w:hint="eastAsia"/>
                <w:sz w:val="21"/>
              </w:rPr>
            </w:pPr>
            <w:r>
              <w:rPr>
                <w:b/>
                <w:sz w:val="21"/>
              </w:rPr>
              <w:t>2021</w:t>
            </w:r>
            <w:r>
              <w:rPr>
                <w:b/>
                <w:spacing w:val="-2"/>
                <w:sz w:val="21"/>
              </w:rPr>
              <w:t> </w:t>
            </w:r>
            <w:r>
              <w:rPr>
                <w:rFonts w:ascii="SimSun" w:eastAsia="SimSun" w:hint="eastAsia"/>
                <w:spacing w:val="-25"/>
                <w:sz w:val="21"/>
              </w:rPr>
              <w:t>年 </w:t>
            </w:r>
            <w:r>
              <w:rPr>
                <w:b/>
                <w:sz w:val="21"/>
              </w:rPr>
              <w:t>12</w:t>
            </w:r>
            <w:r>
              <w:rPr>
                <w:b/>
                <w:spacing w:val="-2"/>
                <w:sz w:val="21"/>
              </w:rPr>
              <w:t> </w:t>
            </w:r>
            <w:r>
              <w:rPr>
                <w:rFonts w:ascii="SimSun" w:eastAsia="SimSun" w:hint="eastAsia"/>
                <w:spacing w:val="-25"/>
                <w:sz w:val="21"/>
              </w:rPr>
              <w:t>月 </w:t>
            </w:r>
            <w:r>
              <w:rPr>
                <w:b/>
                <w:sz w:val="21"/>
              </w:rPr>
              <w:t>31</w:t>
            </w:r>
            <w:r>
              <w:rPr>
                <w:b/>
                <w:spacing w:val="-2"/>
                <w:sz w:val="21"/>
              </w:rPr>
              <w:t> </w:t>
            </w:r>
            <w:r>
              <w:rPr>
                <w:rFonts w:ascii="SimSun" w:eastAsia="SimSun" w:hint="eastAsia"/>
                <w:sz w:val="21"/>
              </w:rPr>
              <w:t>日</w:t>
            </w:r>
          </w:p>
        </w:tc>
      </w:tr>
      <w:tr>
        <w:trPr>
          <w:trHeight w:val="361" w:hRule="atLeast"/>
        </w:trPr>
        <w:tc>
          <w:tcPr>
            <w:tcW w:w="8809" w:type="dxa"/>
            <w:gridSpan w:val="4"/>
          </w:tcPr>
          <w:p>
            <w:pPr>
              <w:pStyle w:val="TableParagraph"/>
              <w:spacing w:before="46"/>
              <w:ind w:left="107"/>
              <w:rPr>
                <w:rFonts w:ascii="SimSun" w:eastAsia="SimSun" w:hint="eastAsia"/>
                <w:sz w:val="21"/>
              </w:rPr>
            </w:pPr>
            <w:r>
              <w:rPr>
                <w:rFonts w:ascii="SimSun" w:eastAsia="SimSun" w:hint="eastAsia"/>
                <w:sz w:val="21"/>
              </w:rPr>
              <w:t>流动资产：</w:t>
            </w:r>
          </w:p>
        </w:tc>
      </w:tr>
      <w:tr>
        <w:trPr>
          <w:trHeight w:val="364" w:hRule="atLeast"/>
        </w:trPr>
        <w:tc>
          <w:tcPr>
            <w:tcW w:w="2871" w:type="dxa"/>
          </w:tcPr>
          <w:p>
            <w:pPr>
              <w:pStyle w:val="TableParagraph"/>
              <w:spacing w:before="46"/>
              <w:ind w:left="318"/>
              <w:rPr>
                <w:rFonts w:ascii="SimSun" w:eastAsia="SimSun" w:hint="eastAsia"/>
                <w:sz w:val="21"/>
              </w:rPr>
            </w:pPr>
            <w:r>
              <w:rPr>
                <w:rFonts w:ascii="SimSun" w:eastAsia="SimSun" w:hint="eastAsia"/>
                <w:sz w:val="21"/>
              </w:rPr>
              <w:t>货币资金</w:t>
            </w:r>
          </w:p>
        </w:tc>
        <w:tc>
          <w:tcPr>
            <w:tcW w:w="1104" w:type="dxa"/>
          </w:tcPr>
          <w:p>
            <w:pPr>
              <w:pStyle w:val="TableParagraph"/>
              <w:rPr>
                <w:sz w:val="20"/>
              </w:rPr>
            </w:pPr>
          </w:p>
        </w:tc>
        <w:tc>
          <w:tcPr>
            <w:tcW w:w="2484" w:type="dxa"/>
          </w:tcPr>
          <w:p>
            <w:pPr>
              <w:pStyle w:val="TableParagraph"/>
              <w:spacing w:before="55"/>
              <w:ind w:right="88"/>
              <w:jc w:val="right"/>
              <w:rPr>
                <w:sz w:val="21"/>
              </w:rPr>
            </w:pPr>
            <w:r>
              <w:rPr>
                <w:sz w:val="21"/>
              </w:rPr>
              <w:t>1,113,764,097.40</w:t>
            </w:r>
          </w:p>
        </w:tc>
        <w:tc>
          <w:tcPr>
            <w:tcW w:w="2350" w:type="dxa"/>
          </w:tcPr>
          <w:p>
            <w:pPr>
              <w:pStyle w:val="TableParagraph"/>
              <w:spacing w:before="55"/>
              <w:ind w:right="90"/>
              <w:jc w:val="right"/>
              <w:rPr>
                <w:sz w:val="21"/>
              </w:rPr>
            </w:pPr>
            <w:r>
              <w:rPr>
                <w:sz w:val="21"/>
              </w:rPr>
              <w:t>442,632,024.51</w:t>
            </w:r>
          </w:p>
        </w:tc>
      </w:tr>
      <w:tr>
        <w:trPr>
          <w:trHeight w:val="361" w:hRule="atLeast"/>
        </w:trPr>
        <w:tc>
          <w:tcPr>
            <w:tcW w:w="2871" w:type="dxa"/>
          </w:tcPr>
          <w:p>
            <w:pPr>
              <w:pStyle w:val="TableParagraph"/>
              <w:spacing w:before="46"/>
              <w:ind w:left="318"/>
              <w:rPr>
                <w:rFonts w:ascii="SimSun" w:eastAsia="SimSun" w:hint="eastAsia"/>
                <w:sz w:val="21"/>
              </w:rPr>
            </w:pPr>
            <w:r>
              <w:rPr>
                <w:rFonts w:ascii="SimSun" w:eastAsia="SimSun" w:hint="eastAsia"/>
                <w:sz w:val="21"/>
              </w:rPr>
              <w:t>应收账款</w:t>
            </w:r>
          </w:p>
        </w:tc>
        <w:tc>
          <w:tcPr>
            <w:tcW w:w="1104" w:type="dxa"/>
          </w:tcPr>
          <w:p>
            <w:pPr>
              <w:pStyle w:val="TableParagraph"/>
              <w:spacing w:before="53"/>
              <w:ind w:left="14"/>
              <w:jc w:val="center"/>
              <w:rPr>
                <w:sz w:val="21"/>
              </w:rPr>
            </w:pPr>
            <w:r>
              <w:rPr>
                <w:w w:val="100"/>
                <w:sz w:val="21"/>
              </w:rPr>
              <w:t>1</w:t>
            </w:r>
          </w:p>
        </w:tc>
        <w:tc>
          <w:tcPr>
            <w:tcW w:w="2484" w:type="dxa"/>
          </w:tcPr>
          <w:p>
            <w:pPr>
              <w:pStyle w:val="TableParagraph"/>
              <w:spacing w:before="53"/>
              <w:ind w:right="88"/>
              <w:jc w:val="right"/>
              <w:rPr>
                <w:sz w:val="21"/>
              </w:rPr>
            </w:pPr>
            <w:r>
              <w:rPr>
                <w:sz w:val="21"/>
              </w:rPr>
              <w:t>232,540,376.16</w:t>
            </w:r>
          </w:p>
        </w:tc>
        <w:tc>
          <w:tcPr>
            <w:tcW w:w="2350" w:type="dxa"/>
          </w:tcPr>
          <w:p>
            <w:pPr>
              <w:pStyle w:val="TableParagraph"/>
              <w:spacing w:before="53"/>
              <w:ind w:right="90"/>
              <w:jc w:val="right"/>
              <w:rPr>
                <w:sz w:val="21"/>
              </w:rPr>
            </w:pPr>
            <w:r>
              <w:rPr>
                <w:sz w:val="21"/>
              </w:rPr>
              <w:t>133,979,652.46</w:t>
            </w:r>
          </w:p>
        </w:tc>
      </w:tr>
      <w:tr>
        <w:trPr>
          <w:trHeight w:val="364" w:hRule="atLeast"/>
        </w:trPr>
        <w:tc>
          <w:tcPr>
            <w:tcW w:w="2871" w:type="dxa"/>
          </w:tcPr>
          <w:p>
            <w:pPr>
              <w:pStyle w:val="TableParagraph"/>
              <w:spacing w:before="46"/>
              <w:ind w:left="318"/>
              <w:rPr>
                <w:rFonts w:ascii="SimSun" w:eastAsia="SimSun" w:hint="eastAsia"/>
                <w:sz w:val="21"/>
              </w:rPr>
            </w:pPr>
            <w:r>
              <w:rPr>
                <w:rFonts w:ascii="SimSun" w:eastAsia="SimSun" w:hint="eastAsia"/>
                <w:sz w:val="21"/>
              </w:rPr>
              <w:t>应收款项融资</w:t>
            </w:r>
          </w:p>
        </w:tc>
        <w:tc>
          <w:tcPr>
            <w:tcW w:w="1104" w:type="dxa"/>
          </w:tcPr>
          <w:p>
            <w:pPr>
              <w:pStyle w:val="TableParagraph"/>
              <w:rPr>
                <w:sz w:val="20"/>
              </w:rPr>
            </w:pPr>
          </w:p>
        </w:tc>
        <w:tc>
          <w:tcPr>
            <w:tcW w:w="2484" w:type="dxa"/>
          </w:tcPr>
          <w:p>
            <w:pPr>
              <w:pStyle w:val="TableParagraph"/>
              <w:spacing w:before="55"/>
              <w:ind w:right="88"/>
              <w:jc w:val="right"/>
              <w:rPr>
                <w:sz w:val="21"/>
              </w:rPr>
            </w:pPr>
            <w:r>
              <w:rPr>
                <w:sz w:val="21"/>
              </w:rPr>
              <w:t>25,074,632.33</w:t>
            </w:r>
          </w:p>
        </w:tc>
        <w:tc>
          <w:tcPr>
            <w:tcW w:w="2350" w:type="dxa"/>
          </w:tcPr>
          <w:p>
            <w:pPr>
              <w:pStyle w:val="TableParagraph"/>
              <w:spacing w:before="55"/>
              <w:ind w:right="90"/>
              <w:jc w:val="right"/>
              <w:rPr>
                <w:sz w:val="21"/>
              </w:rPr>
            </w:pPr>
            <w:r>
              <w:rPr>
                <w:sz w:val="21"/>
              </w:rPr>
              <w:t>13,300,000.00</w:t>
            </w:r>
          </w:p>
        </w:tc>
      </w:tr>
      <w:tr>
        <w:trPr>
          <w:trHeight w:val="361" w:hRule="atLeast"/>
        </w:trPr>
        <w:tc>
          <w:tcPr>
            <w:tcW w:w="2871" w:type="dxa"/>
          </w:tcPr>
          <w:p>
            <w:pPr>
              <w:pStyle w:val="TableParagraph"/>
              <w:spacing w:before="46"/>
              <w:ind w:left="318"/>
              <w:rPr>
                <w:rFonts w:ascii="SimSun" w:eastAsia="SimSun" w:hint="eastAsia"/>
                <w:sz w:val="21"/>
              </w:rPr>
            </w:pPr>
            <w:r>
              <w:rPr>
                <w:rFonts w:ascii="SimSun" w:eastAsia="SimSun" w:hint="eastAsia"/>
                <w:sz w:val="21"/>
              </w:rPr>
              <w:t>预付款项</w:t>
            </w:r>
          </w:p>
        </w:tc>
        <w:tc>
          <w:tcPr>
            <w:tcW w:w="1104" w:type="dxa"/>
          </w:tcPr>
          <w:p>
            <w:pPr>
              <w:pStyle w:val="TableParagraph"/>
              <w:rPr>
                <w:sz w:val="20"/>
              </w:rPr>
            </w:pPr>
          </w:p>
        </w:tc>
        <w:tc>
          <w:tcPr>
            <w:tcW w:w="2484" w:type="dxa"/>
          </w:tcPr>
          <w:p>
            <w:pPr>
              <w:pStyle w:val="TableParagraph"/>
              <w:spacing w:before="53"/>
              <w:ind w:right="88"/>
              <w:jc w:val="right"/>
              <w:rPr>
                <w:sz w:val="21"/>
              </w:rPr>
            </w:pPr>
            <w:r>
              <w:rPr>
                <w:sz w:val="21"/>
              </w:rPr>
              <w:t>166,194,315.82</w:t>
            </w:r>
          </w:p>
        </w:tc>
        <w:tc>
          <w:tcPr>
            <w:tcW w:w="2350" w:type="dxa"/>
          </w:tcPr>
          <w:p>
            <w:pPr>
              <w:pStyle w:val="TableParagraph"/>
              <w:spacing w:before="53"/>
              <w:ind w:right="90"/>
              <w:jc w:val="right"/>
              <w:rPr>
                <w:sz w:val="21"/>
              </w:rPr>
            </w:pPr>
            <w:r>
              <w:rPr>
                <w:sz w:val="21"/>
              </w:rPr>
              <w:t>190,083,103.23</w:t>
            </w:r>
          </w:p>
        </w:tc>
      </w:tr>
      <w:tr>
        <w:trPr>
          <w:trHeight w:val="364" w:hRule="atLeast"/>
        </w:trPr>
        <w:tc>
          <w:tcPr>
            <w:tcW w:w="2871" w:type="dxa"/>
          </w:tcPr>
          <w:p>
            <w:pPr>
              <w:pStyle w:val="TableParagraph"/>
              <w:spacing w:before="46"/>
              <w:ind w:left="318"/>
              <w:rPr>
                <w:rFonts w:ascii="SimSun" w:eastAsia="SimSun" w:hint="eastAsia"/>
                <w:sz w:val="21"/>
              </w:rPr>
            </w:pPr>
            <w:r>
              <w:rPr>
                <w:rFonts w:ascii="SimSun" w:eastAsia="SimSun" w:hint="eastAsia"/>
                <w:sz w:val="21"/>
              </w:rPr>
              <w:t>其他应收款</w:t>
            </w:r>
          </w:p>
        </w:tc>
        <w:tc>
          <w:tcPr>
            <w:tcW w:w="1104" w:type="dxa"/>
          </w:tcPr>
          <w:p>
            <w:pPr>
              <w:pStyle w:val="TableParagraph"/>
              <w:spacing w:before="55"/>
              <w:ind w:left="14"/>
              <w:jc w:val="center"/>
              <w:rPr>
                <w:sz w:val="21"/>
              </w:rPr>
            </w:pPr>
            <w:r>
              <w:rPr>
                <w:w w:val="100"/>
                <w:sz w:val="21"/>
              </w:rPr>
              <w:t>2</w:t>
            </w:r>
          </w:p>
        </w:tc>
        <w:tc>
          <w:tcPr>
            <w:tcW w:w="2484" w:type="dxa"/>
          </w:tcPr>
          <w:p>
            <w:pPr>
              <w:pStyle w:val="TableParagraph"/>
              <w:spacing w:before="55"/>
              <w:ind w:right="88"/>
              <w:jc w:val="right"/>
              <w:rPr>
                <w:sz w:val="21"/>
              </w:rPr>
            </w:pPr>
            <w:r>
              <w:rPr>
                <w:sz w:val="21"/>
              </w:rPr>
              <w:t>6,132,296,396.74</w:t>
            </w:r>
          </w:p>
        </w:tc>
        <w:tc>
          <w:tcPr>
            <w:tcW w:w="2350" w:type="dxa"/>
          </w:tcPr>
          <w:p>
            <w:pPr>
              <w:pStyle w:val="TableParagraph"/>
              <w:spacing w:before="55"/>
              <w:ind w:right="90"/>
              <w:jc w:val="right"/>
              <w:rPr>
                <w:sz w:val="21"/>
              </w:rPr>
            </w:pPr>
            <w:r>
              <w:rPr>
                <w:sz w:val="21"/>
              </w:rPr>
              <w:t>4,378,898,464.53</w:t>
            </w:r>
          </w:p>
        </w:tc>
      </w:tr>
      <w:tr>
        <w:trPr>
          <w:trHeight w:val="361" w:hRule="atLeast"/>
        </w:trPr>
        <w:tc>
          <w:tcPr>
            <w:tcW w:w="2871" w:type="dxa"/>
          </w:tcPr>
          <w:p>
            <w:pPr>
              <w:pStyle w:val="TableParagraph"/>
              <w:spacing w:before="46"/>
              <w:ind w:left="318"/>
              <w:rPr>
                <w:rFonts w:ascii="SimSun" w:eastAsia="SimSun" w:hint="eastAsia"/>
                <w:sz w:val="21"/>
              </w:rPr>
            </w:pPr>
            <w:r>
              <w:rPr>
                <w:rFonts w:ascii="SimSun" w:eastAsia="SimSun" w:hint="eastAsia"/>
                <w:sz w:val="21"/>
              </w:rPr>
              <w:t>存货</w:t>
            </w:r>
          </w:p>
        </w:tc>
        <w:tc>
          <w:tcPr>
            <w:tcW w:w="1104" w:type="dxa"/>
          </w:tcPr>
          <w:p>
            <w:pPr>
              <w:pStyle w:val="TableParagraph"/>
              <w:rPr>
                <w:sz w:val="20"/>
              </w:rPr>
            </w:pPr>
          </w:p>
        </w:tc>
        <w:tc>
          <w:tcPr>
            <w:tcW w:w="2484" w:type="dxa"/>
          </w:tcPr>
          <w:p>
            <w:pPr>
              <w:pStyle w:val="TableParagraph"/>
              <w:spacing w:before="53"/>
              <w:ind w:right="88"/>
              <w:jc w:val="right"/>
              <w:rPr>
                <w:sz w:val="21"/>
              </w:rPr>
            </w:pPr>
            <w:r>
              <w:rPr>
                <w:sz w:val="21"/>
              </w:rPr>
              <w:t>1,019,637,522.76</w:t>
            </w:r>
          </w:p>
        </w:tc>
        <w:tc>
          <w:tcPr>
            <w:tcW w:w="2350" w:type="dxa"/>
          </w:tcPr>
          <w:p>
            <w:pPr>
              <w:pStyle w:val="TableParagraph"/>
              <w:spacing w:before="53"/>
              <w:ind w:right="90"/>
              <w:jc w:val="right"/>
              <w:rPr>
                <w:sz w:val="21"/>
              </w:rPr>
            </w:pPr>
            <w:r>
              <w:rPr>
                <w:sz w:val="21"/>
              </w:rPr>
              <w:t>818,183,769.06</w:t>
            </w:r>
          </w:p>
        </w:tc>
      </w:tr>
      <w:tr>
        <w:trPr>
          <w:trHeight w:val="364" w:hRule="atLeast"/>
        </w:trPr>
        <w:tc>
          <w:tcPr>
            <w:tcW w:w="2871" w:type="dxa"/>
          </w:tcPr>
          <w:p>
            <w:pPr>
              <w:pStyle w:val="TableParagraph"/>
              <w:spacing w:before="46"/>
              <w:ind w:left="318"/>
              <w:rPr>
                <w:rFonts w:ascii="SimSun" w:eastAsia="SimSun" w:hint="eastAsia"/>
                <w:sz w:val="21"/>
              </w:rPr>
            </w:pPr>
            <w:r>
              <w:rPr>
                <w:rFonts w:ascii="SimSun" w:eastAsia="SimSun" w:hint="eastAsia"/>
                <w:sz w:val="21"/>
              </w:rPr>
              <w:t>其他流动资产</w:t>
            </w:r>
          </w:p>
        </w:tc>
        <w:tc>
          <w:tcPr>
            <w:tcW w:w="1104" w:type="dxa"/>
          </w:tcPr>
          <w:p>
            <w:pPr>
              <w:pStyle w:val="TableParagraph"/>
              <w:rPr>
                <w:sz w:val="20"/>
              </w:rPr>
            </w:pPr>
          </w:p>
        </w:tc>
        <w:tc>
          <w:tcPr>
            <w:tcW w:w="2484" w:type="dxa"/>
          </w:tcPr>
          <w:p>
            <w:pPr>
              <w:pStyle w:val="TableParagraph"/>
              <w:spacing w:before="55"/>
              <w:ind w:right="88"/>
              <w:jc w:val="right"/>
              <w:rPr>
                <w:sz w:val="21"/>
              </w:rPr>
            </w:pPr>
            <w:r>
              <w:rPr>
                <w:sz w:val="21"/>
              </w:rPr>
              <w:t>230,405,819.83</w:t>
            </w:r>
          </w:p>
        </w:tc>
        <w:tc>
          <w:tcPr>
            <w:tcW w:w="2350" w:type="dxa"/>
          </w:tcPr>
          <w:p>
            <w:pPr>
              <w:pStyle w:val="TableParagraph"/>
              <w:spacing w:before="55"/>
              <w:ind w:right="90"/>
              <w:jc w:val="right"/>
              <w:rPr>
                <w:sz w:val="21"/>
              </w:rPr>
            </w:pPr>
            <w:r>
              <w:rPr>
                <w:sz w:val="21"/>
              </w:rPr>
              <w:t>65,132,721.58</w:t>
            </w:r>
          </w:p>
        </w:tc>
      </w:tr>
      <w:tr>
        <w:trPr>
          <w:trHeight w:val="361" w:hRule="atLeast"/>
        </w:trPr>
        <w:tc>
          <w:tcPr>
            <w:tcW w:w="2871" w:type="dxa"/>
          </w:tcPr>
          <w:p>
            <w:pPr>
              <w:pStyle w:val="TableParagraph"/>
              <w:spacing w:before="46"/>
              <w:ind w:left="527"/>
              <w:rPr>
                <w:rFonts w:ascii="SimSun" w:eastAsia="SimSun" w:hint="eastAsia"/>
                <w:sz w:val="21"/>
              </w:rPr>
            </w:pPr>
            <w:r>
              <w:rPr>
                <w:rFonts w:ascii="SimSun" w:eastAsia="SimSun" w:hint="eastAsia"/>
                <w:sz w:val="21"/>
              </w:rPr>
              <w:t>流动资产合计</w:t>
            </w:r>
          </w:p>
        </w:tc>
        <w:tc>
          <w:tcPr>
            <w:tcW w:w="1104" w:type="dxa"/>
          </w:tcPr>
          <w:p>
            <w:pPr>
              <w:pStyle w:val="TableParagraph"/>
              <w:rPr>
                <w:sz w:val="20"/>
              </w:rPr>
            </w:pPr>
          </w:p>
        </w:tc>
        <w:tc>
          <w:tcPr>
            <w:tcW w:w="2484" w:type="dxa"/>
          </w:tcPr>
          <w:p>
            <w:pPr>
              <w:pStyle w:val="TableParagraph"/>
              <w:spacing w:before="53"/>
              <w:ind w:right="88"/>
              <w:jc w:val="right"/>
              <w:rPr>
                <w:sz w:val="21"/>
              </w:rPr>
            </w:pPr>
            <w:r>
              <w:rPr>
                <w:sz w:val="21"/>
              </w:rPr>
              <w:t>8,919,913,161.04</w:t>
            </w:r>
          </w:p>
        </w:tc>
        <w:tc>
          <w:tcPr>
            <w:tcW w:w="2350" w:type="dxa"/>
          </w:tcPr>
          <w:p>
            <w:pPr>
              <w:pStyle w:val="TableParagraph"/>
              <w:spacing w:before="53"/>
              <w:ind w:right="90"/>
              <w:jc w:val="right"/>
              <w:rPr>
                <w:sz w:val="21"/>
              </w:rPr>
            </w:pPr>
            <w:r>
              <w:rPr>
                <w:sz w:val="21"/>
              </w:rPr>
              <w:t>6,042,209,735.37</w:t>
            </w:r>
          </w:p>
        </w:tc>
      </w:tr>
      <w:tr>
        <w:trPr>
          <w:trHeight w:val="364" w:hRule="atLeast"/>
        </w:trPr>
        <w:tc>
          <w:tcPr>
            <w:tcW w:w="8809" w:type="dxa"/>
            <w:gridSpan w:val="4"/>
          </w:tcPr>
          <w:p>
            <w:pPr>
              <w:pStyle w:val="TableParagraph"/>
              <w:spacing w:before="46"/>
              <w:ind w:left="107"/>
              <w:rPr>
                <w:rFonts w:ascii="SimSun" w:eastAsia="SimSun" w:hint="eastAsia"/>
                <w:sz w:val="21"/>
              </w:rPr>
            </w:pPr>
            <w:r>
              <w:rPr>
                <w:rFonts w:ascii="SimSun" w:eastAsia="SimSun" w:hint="eastAsia"/>
                <w:sz w:val="21"/>
              </w:rPr>
              <w:t>非流动资产：</w:t>
            </w:r>
          </w:p>
        </w:tc>
      </w:tr>
      <w:tr>
        <w:trPr>
          <w:trHeight w:val="361" w:hRule="atLeast"/>
        </w:trPr>
        <w:tc>
          <w:tcPr>
            <w:tcW w:w="2871" w:type="dxa"/>
          </w:tcPr>
          <w:p>
            <w:pPr>
              <w:pStyle w:val="TableParagraph"/>
              <w:spacing w:before="46"/>
              <w:ind w:left="318"/>
              <w:rPr>
                <w:rFonts w:ascii="SimSun" w:eastAsia="SimSun" w:hint="eastAsia"/>
                <w:sz w:val="21"/>
              </w:rPr>
            </w:pPr>
            <w:r>
              <w:rPr>
                <w:rFonts w:ascii="SimSun" w:eastAsia="SimSun" w:hint="eastAsia"/>
                <w:sz w:val="21"/>
              </w:rPr>
              <w:t>长期股权投资</w:t>
            </w:r>
          </w:p>
        </w:tc>
        <w:tc>
          <w:tcPr>
            <w:tcW w:w="1104" w:type="dxa"/>
          </w:tcPr>
          <w:p>
            <w:pPr>
              <w:pStyle w:val="TableParagraph"/>
              <w:spacing w:before="53"/>
              <w:ind w:left="14"/>
              <w:jc w:val="center"/>
              <w:rPr>
                <w:sz w:val="21"/>
              </w:rPr>
            </w:pPr>
            <w:r>
              <w:rPr>
                <w:w w:val="100"/>
                <w:sz w:val="21"/>
              </w:rPr>
              <w:t>3</w:t>
            </w:r>
          </w:p>
        </w:tc>
        <w:tc>
          <w:tcPr>
            <w:tcW w:w="2484" w:type="dxa"/>
          </w:tcPr>
          <w:p>
            <w:pPr>
              <w:pStyle w:val="TableParagraph"/>
              <w:spacing w:before="53"/>
              <w:ind w:right="88"/>
              <w:jc w:val="right"/>
              <w:rPr>
                <w:sz w:val="21"/>
              </w:rPr>
            </w:pPr>
            <w:r>
              <w:rPr>
                <w:sz w:val="21"/>
              </w:rPr>
              <w:t>8,188,674,421.54</w:t>
            </w:r>
          </w:p>
        </w:tc>
        <w:tc>
          <w:tcPr>
            <w:tcW w:w="2350" w:type="dxa"/>
          </w:tcPr>
          <w:p>
            <w:pPr>
              <w:pStyle w:val="TableParagraph"/>
              <w:spacing w:before="53"/>
              <w:ind w:right="90"/>
              <w:jc w:val="right"/>
              <w:rPr>
                <w:sz w:val="21"/>
              </w:rPr>
            </w:pPr>
            <w:r>
              <w:rPr>
                <w:sz w:val="21"/>
              </w:rPr>
              <w:t>5,802,716,037.03</w:t>
            </w:r>
          </w:p>
        </w:tc>
      </w:tr>
      <w:tr>
        <w:trPr>
          <w:trHeight w:val="364" w:hRule="atLeast"/>
        </w:trPr>
        <w:tc>
          <w:tcPr>
            <w:tcW w:w="2871" w:type="dxa"/>
          </w:tcPr>
          <w:p>
            <w:pPr>
              <w:pStyle w:val="TableParagraph"/>
              <w:spacing w:before="46"/>
              <w:ind w:left="318"/>
              <w:rPr>
                <w:rFonts w:ascii="SimSun" w:eastAsia="SimSun" w:hint="eastAsia"/>
                <w:sz w:val="21"/>
              </w:rPr>
            </w:pPr>
            <w:r>
              <w:rPr>
                <w:rFonts w:ascii="SimSun" w:eastAsia="SimSun" w:hint="eastAsia"/>
                <w:sz w:val="21"/>
              </w:rPr>
              <w:t>固定资产</w:t>
            </w:r>
          </w:p>
        </w:tc>
        <w:tc>
          <w:tcPr>
            <w:tcW w:w="1104" w:type="dxa"/>
          </w:tcPr>
          <w:p>
            <w:pPr>
              <w:pStyle w:val="TableParagraph"/>
              <w:rPr>
                <w:sz w:val="20"/>
              </w:rPr>
            </w:pPr>
          </w:p>
        </w:tc>
        <w:tc>
          <w:tcPr>
            <w:tcW w:w="2484" w:type="dxa"/>
          </w:tcPr>
          <w:p>
            <w:pPr>
              <w:pStyle w:val="TableParagraph"/>
              <w:spacing w:before="55"/>
              <w:ind w:right="88"/>
              <w:jc w:val="right"/>
              <w:rPr>
                <w:sz w:val="21"/>
              </w:rPr>
            </w:pPr>
            <w:r>
              <w:rPr>
                <w:sz w:val="21"/>
              </w:rPr>
              <w:t>18,339,772,389.13</w:t>
            </w:r>
          </w:p>
        </w:tc>
        <w:tc>
          <w:tcPr>
            <w:tcW w:w="2350" w:type="dxa"/>
          </w:tcPr>
          <w:p>
            <w:pPr>
              <w:pStyle w:val="TableParagraph"/>
              <w:spacing w:before="55"/>
              <w:ind w:right="90"/>
              <w:jc w:val="right"/>
              <w:rPr>
                <w:sz w:val="21"/>
              </w:rPr>
            </w:pPr>
            <w:r>
              <w:rPr>
                <w:sz w:val="21"/>
              </w:rPr>
              <w:t>17,586,481,355.06</w:t>
            </w:r>
          </w:p>
        </w:tc>
      </w:tr>
      <w:tr>
        <w:trPr>
          <w:trHeight w:val="361" w:hRule="atLeast"/>
        </w:trPr>
        <w:tc>
          <w:tcPr>
            <w:tcW w:w="2871" w:type="dxa"/>
          </w:tcPr>
          <w:p>
            <w:pPr>
              <w:pStyle w:val="TableParagraph"/>
              <w:spacing w:before="46"/>
              <w:ind w:left="318"/>
              <w:rPr>
                <w:rFonts w:ascii="SimSun" w:eastAsia="SimSun" w:hint="eastAsia"/>
                <w:sz w:val="21"/>
              </w:rPr>
            </w:pPr>
            <w:r>
              <w:rPr>
                <w:rFonts w:ascii="SimSun" w:eastAsia="SimSun" w:hint="eastAsia"/>
                <w:sz w:val="21"/>
              </w:rPr>
              <w:t>在建工程</w:t>
            </w:r>
          </w:p>
        </w:tc>
        <w:tc>
          <w:tcPr>
            <w:tcW w:w="1104" w:type="dxa"/>
          </w:tcPr>
          <w:p>
            <w:pPr>
              <w:pStyle w:val="TableParagraph"/>
              <w:rPr>
                <w:sz w:val="20"/>
              </w:rPr>
            </w:pPr>
          </w:p>
        </w:tc>
        <w:tc>
          <w:tcPr>
            <w:tcW w:w="2484" w:type="dxa"/>
          </w:tcPr>
          <w:p>
            <w:pPr>
              <w:pStyle w:val="TableParagraph"/>
              <w:spacing w:before="53"/>
              <w:ind w:right="88"/>
              <w:jc w:val="right"/>
              <w:rPr>
                <w:sz w:val="21"/>
              </w:rPr>
            </w:pPr>
            <w:r>
              <w:rPr>
                <w:sz w:val="21"/>
              </w:rPr>
              <w:t>14,273,469,981.74</w:t>
            </w:r>
          </w:p>
        </w:tc>
        <w:tc>
          <w:tcPr>
            <w:tcW w:w="2350" w:type="dxa"/>
          </w:tcPr>
          <w:p>
            <w:pPr>
              <w:pStyle w:val="TableParagraph"/>
              <w:spacing w:before="53"/>
              <w:ind w:right="90"/>
              <w:jc w:val="right"/>
              <w:rPr>
                <w:sz w:val="21"/>
              </w:rPr>
            </w:pPr>
            <w:r>
              <w:rPr>
                <w:sz w:val="21"/>
              </w:rPr>
              <w:t>7,255,155,185.08</w:t>
            </w:r>
          </w:p>
        </w:tc>
      </w:tr>
      <w:tr>
        <w:trPr>
          <w:trHeight w:val="364" w:hRule="atLeast"/>
        </w:trPr>
        <w:tc>
          <w:tcPr>
            <w:tcW w:w="2871" w:type="dxa"/>
          </w:tcPr>
          <w:p>
            <w:pPr>
              <w:pStyle w:val="TableParagraph"/>
              <w:spacing w:before="46"/>
              <w:ind w:left="318"/>
              <w:rPr>
                <w:rFonts w:ascii="SimSun" w:eastAsia="SimSun" w:hint="eastAsia"/>
                <w:sz w:val="21"/>
              </w:rPr>
            </w:pPr>
            <w:r>
              <w:rPr>
                <w:rFonts w:ascii="SimSun" w:eastAsia="SimSun" w:hint="eastAsia"/>
                <w:sz w:val="21"/>
              </w:rPr>
              <w:t>使用权资产</w:t>
            </w:r>
          </w:p>
        </w:tc>
        <w:tc>
          <w:tcPr>
            <w:tcW w:w="1104" w:type="dxa"/>
          </w:tcPr>
          <w:p>
            <w:pPr>
              <w:pStyle w:val="TableParagraph"/>
              <w:rPr>
                <w:sz w:val="20"/>
              </w:rPr>
            </w:pPr>
          </w:p>
        </w:tc>
        <w:tc>
          <w:tcPr>
            <w:tcW w:w="2484" w:type="dxa"/>
          </w:tcPr>
          <w:p>
            <w:pPr>
              <w:pStyle w:val="TableParagraph"/>
              <w:spacing w:before="55"/>
              <w:ind w:right="88"/>
              <w:jc w:val="right"/>
              <w:rPr>
                <w:sz w:val="21"/>
              </w:rPr>
            </w:pPr>
            <w:r>
              <w:rPr>
                <w:sz w:val="21"/>
              </w:rPr>
              <w:t>324,608,323.11</w:t>
            </w:r>
          </w:p>
        </w:tc>
        <w:tc>
          <w:tcPr>
            <w:tcW w:w="2350" w:type="dxa"/>
          </w:tcPr>
          <w:p>
            <w:pPr>
              <w:pStyle w:val="TableParagraph"/>
              <w:spacing w:before="55"/>
              <w:ind w:right="90"/>
              <w:jc w:val="right"/>
              <w:rPr>
                <w:sz w:val="21"/>
              </w:rPr>
            </w:pPr>
            <w:r>
              <w:rPr>
                <w:sz w:val="21"/>
              </w:rPr>
              <w:t>824,654,408.86</w:t>
            </w:r>
          </w:p>
        </w:tc>
      </w:tr>
      <w:tr>
        <w:trPr>
          <w:trHeight w:val="361" w:hRule="atLeast"/>
        </w:trPr>
        <w:tc>
          <w:tcPr>
            <w:tcW w:w="2871" w:type="dxa"/>
          </w:tcPr>
          <w:p>
            <w:pPr>
              <w:pStyle w:val="TableParagraph"/>
              <w:spacing w:before="46"/>
              <w:ind w:left="318"/>
              <w:rPr>
                <w:rFonts w:ascii="SimSun" w:eastAsia="SimSun" w:hint="eastAsia"/>
                <w:sz w:val="21"/>
              </w:rPr>
            </w:pPr>
            <w:r>
              <w:rPr>
                <w:rFonts w:ascii="SimSun" w:eastAsia="SimSun" w:hint="eastAsia"/>
                <w:sz w:val="21"/>
              </w:rPr>
              <w:t>无形资产</w:t>
            </w:r>
          </w:p>
        </w:tc>
        <w:tc>
          <w:tcPr>
            <w:tcW w:w="1104" w:type="dxa"/>
          </w:tcPr>
          <w:p>
            <w:pPr>
              <w:pStyle w:val="TableParagraph"/>
              <w:rPr>
                <w:sz w:val="20"/>
              </w:rPr>
            </w:pPr>
          </w:p>
        </w:tc>
        <w:tc>
          <w:tcPr>
            <w:tcW w:w="2484" w:type="dxa"/>
          </w:tcPr>
          <w:p>
            <w:pPr>
              <w:pStyle w:val="TableParagraph"/>
              <w:spacing w:before="53"/>
              <w:ind w:right="88"/>
              <w:jc w:val="right"/>
              <w:rPr>
                <w:sz w:val="21"/>
              </w:rPr>
            </w:pPr>
            <w:r>
              <w:rPr>
                <w:sz w:val="21"/>
              </w:rPr>
              <w:t>2,970,235,590.94</w:t>
            </w:r>
          </w:p>
        </w:tc>
        <w:tc>
          <w:tcPr>
            <w:tcW w:w="2350" w:type="dxa"/>
          </w:tcPr>
          <w:p>
            <w:pPr>
              <w:pStyle w:val="TableParagraph"/>
              <w:spacing w:before="53"/>
              <w:ind w:right="90"/>
              <w:jc w:val="right"/>
              <w:rPr>
                <w:sz w:val="21"/>
              </w:rPr>
            </w:pPr>
            <w:r>
              <w:rPr>
                <w:sz w:val="21"/>
              </w:rPr>
              <w:t>2,911,146,674.64</w:t>
            </w:r>
          </w:p>
        </w:tc>
      </w:tr>
      <w:tr>
        <w:trPr>
          <w:trHeight w:val="364" w:hRule="atLeast"/>
        </w:trPr>
        <w:tc>
          <w:tcPr>
            <w:tcW w:w="2871" w:type="dxa"/>
          </w:tcPr>
          <w:p>
            <w:pPr>
              <w:pStyle w:val="TableParagraph"/>
              <w:spacing w:before="47"/>
              <w:ind w:left="318"/>
              <w:rPr>
                <w:rFonts w:ascii="SimSun" w:eastAsia="SimSun" w:hint="eastAsia"/>
                <w:sz w:val="21"/>
              </w:rPr>
            </w:pPr>
            <w:r>
              <w:rPr>
                <w:rFonts w:ascii="SimSun" w:eastAsia="SimSun" w:hint="eastAsia"/>
                <w:sz w:val="21"/>
              </w:rPr>
              <w:t>长期待摊费用</w:t>
            </w:r>
          </w:p>
        </w:tc>
        <w:tc>
          <w:tcPr>
            <w:tcW w:w="1104" w:type="dxa"/>
          </w:tcPr>
          <w:p>
            <w:pPr>
              <w:pStyle w:val="TableParagraph"/>
              <w:rPr>
                <w:sz w:val="20"/>
              </w:rPr>
            </w:pPr>
          </w:p>
        </w:tc>
        <w:tc>
          <w:tcPr>
            <w:tcW w:w="2484" w:type="dxa"/>
          </w:tcPr>
          <w:p>
            <w:pPr>
              <w:pStyle w:val="TableParagraph"/>
              <w:spacing w:before="56"/>
              <w:ind w:right="88"/>
              <w:jc w:val="right"/>
              <w:rPr>
                <w:sz w:val="21"/>
              </w:rPr>
            </w:pPr>
            <w:r>
              <w:rPr>
                <w:sz w:val="21"/>
              </w:rPr>
              <w:t>15,210,227.89</w:t>
            </w:r>
          </w:p>
        </w:tc>
        <w:tc>
          <w:tcPr>
            <w:tcW w:w="2350" w:type="dxa"/>
          </w:tcPr>
          <w:p>
            <w:pPr>
              <w:pStyle w:val="TableParagraph"/>
              <w:spacing w:before="56"/>
              <w:ind w:right="90"/>
              <w:jc w:val="right"/>
              <w:rPr>
                <w:sz w:val="21"/>
              </w:rPr>
            </w:pPr>
            <w:r>
              <w:rPr>
                <w:sz w:val="21"/>
              </w:rPr>
              <w:t>7,378,771.25</w:t>
            </w:r>
          </w:p>
        </w:tc>
      </w:tr>
      <w:tr>
        <w:trPr>
          <w:trHeight w:val="361" w:hRule="atLeast"/>
        </w:trPr>
        <w:tc>
          <w:tcPr>
            <w:tcW w:w="2871" w:type="dxa"/>
          </w:tcPr>
          <w:p>
            <w:pPr>
              <w:pStyle w:val="TableParagraph"/>
              <w:spacing w:before="46"/>
              <w:ind w:left="318"/>
              <w:rPr>
                <w:rFonts w:ascii="SimSun" w:eastAsia="SimSun" w:hint="eastAsia"/>
                <w:sz w:val="21"/>
              </w:rPr>
            </w:pPr>
            <w:r>
              <w:rPr>
                <w:rFonts w:ascii="SimSun" w:eastAsia="SimSun" w:hint="eastAsia"/>
                <w:sz w:val="21"/>
              </w:rPr>
              <w:t>递延所得税资产</w:t>
            </w:r>
          </w:p>
        </w:tc>
        <w:tc>
          <w:tcPr>
            <w:tcW w:w="1104" w:type="dxa"/>
          </w:tcPr>
          <w:p>
            <w:pPr>
              <w:pStyle w:val="TableParagraph"/>
              <w:rPr>
                <w:sz w:val="20"/>
              </w:rPr>
            </w:pPr>
          </w:p>
        </w:tc>
        <w:tc>
          <w:tcPr>
            <w:tcW w:w="2484" w:type="dxa"/>
          </w:tcPr>
          <w:p>
            <w:pPr>
              <w:pStyle w:val="TableParagraph"/>
              <w:spacing w:before="53"/>
              <w:ind w:right="88"/>
              <w:jc w:val="right"/>
              <w:rPr>
                <w:sz w:val="21"/>
              </w:rPr>
            </w:pPr>
            <w:r>
              <w:rPr>
                <w:sz w:val="21"/>
              </w:rPr>
              <w:t>3,791.64</w:t>
            </w:r>
          </w:p>
        </w:tc>
        <w:tc>
          <w:tcPr>
            <w:tcW w:w="2350" w:type="dxa"/>
          </w:tcPr>
          <w:p>
            <w:pPr>
              <w:pStyle w:val="TableParagraph"/>
              <w:spacing w:before="53"/>
              <w:ind w:right="90"/>
              <w:jc w:val="right"/>
              <w:rPr>
                <w:sz w:val="21"/>
              </w:rPr>
            </w:pPr>
            <w:r>
              <w:rPr>
                <w:sz w:val="21"/>
              </w:rPr>
              <w:t>112,085.08</w:t>
            </w:r>
          </w:p>
        </w:tc>
      </w:tr>
      <w:tr>
        <w:trPr>
          <w:trHeight w:val="364" w:hRule="atLeast"/>
        </w:trPr>
        <w:tc>
          <w:tcPr>
            <w:tcW w:w="2871" w:type="dxa"/>
          </w:tcPr>
          <w:p>
            <w:pPr>
              <w:pStyle w:val="TableParagraph"/>
              <w:spacing w:before="46"/>
              <w:ind w:left="318"/>
              <w:rPr>
                <w:rFonts w:ascii="SimSun" w:eastAsia="SimSun" w:hint="eastAsia"/>
                <w:sz w:val="21"/>
              </w:rPr>
            </w:pPr>
            <w:r>
              <w:rPr>
                <w:rFonts w:ascii="SimSun" w:eastAsia="SimSun" w:hint="eastAsia"/>
                <w:sz w:val="21"/>
              </w:rPr>
              <w:t>其他非流动资产</w:t>
            </w:r>
          </w:p>
        </w:tc>
        <w:tc>
          <w:tcPr>
            <w:tcW w:w="1104" w:type="dxa"/>
          </w:tcPr>
          <w:p>
            <w:pPr>
              <w:pStyle w:val="TableParagraph"/>
              <w:rPr>
                <w:sz w:val="20"/>
              </w:rPr>
            </w:pPr>
          </w:p>
        </w:tc>
        <w:tc>
          <w:tcPr>
            <w:tcW w:w="2484" w:type="dxa"/>
          </w:tcPr>
          <w:p>
            <w:pPr>
              <w:pStyle w:val="TableParagraph"/>
              <w:spacing w:before="55"/>
              <w:ind w:right="88"/>
              <w:jc w:val="right"/>
              <w:rPr>
                <w:sz w:val="21"/>
              </w:rPr>
            </w:pPr>
            <w:r>
              <w:rPr>
                <w:sz w:val="21"/>
              </w:rPr>
              <w:t>2,041,530,085.34</w:t>
            </w:r>
          </w:p>
        </w:tc>
        <w:tc>
          <w:tcPr>
            <w:tcW w:w="2350" w:type="dxa"/>
          </w:tcPr>
          <w:p>
            <w:pPr>
              <w:pStyle w:val="TableParagraph"/>
              <w:spacing w:before="55"/>
              <w:ind w:right="90"/>
              <w:jc w:val="right"/>
              <w:rPr>
                <w:sz w:val="21"/>
              </w:rPr>
            </w:pPr>
            <w:r>
              <w:rPr>
                <w:sz w:val="21"/>
              </w:rPr>
              <w:t>1,768,781,188.06</w:t>
            </w:r>
          </w:p>
        </w:tc>
      </w:tr>
      <w:tr>
        <w:trPr>
          <w:trHeight w:val="361" w:hRule="atLeast"/>
        </w:trPr>
        <w:tc>
          <w:tcPr>
            <w:tcW w:w="2871" w:type="dxa"/>
          </w:tcPr>
          <w:p>
            <w:pPr>
              <w:pStyle w:val="TableParagraph"/>
              <w:spacing w:before="46"/>
              <w:ind w:left="527"/>
              <w:rPr>
                <w:rFonts w:ascii="SimSun" w:eastAsia="SimSun" w:hint="eastAsia"/>
                <w:sz w:val="21"/>
              </w:rPr>
            </w:pPr>
            <w:r>
              <w:rPr>
                <w:rFonts w:ascii="SimSun" w:eastAsia="SimSun" w:hint="eastAsia"/>
                <w:sz w:val="21"/>
              </w:rPr>
              <w:t>非流动资产合计</w:t>
            </w:r>
          </w:p>
        </w:tc>
        <w:tc>
          <w:tcPr>
            <w:tcW w:w="1104" w:type="dxa"/>
          </w:tcPr>
          <w:p>
            <w:pPr>
              <w:pStyle w:val="TableParagraph"/>
              <w:rPr>
                <w:sz w:val="20"/>
              </w:rPr>
            </w:pPr>
          </w:p>
        </w:tc>
        <w:tc>
          <w:tcPr>
            <w:tcW w:w="2484" w:type="dxa"/>
          </w:tcPr>
          <w:p>
            <w:pPr>
              <w:pStyle w:val="TableParagraph"/>
              <w:spacing w:before="53"/>
              <w:ind w:right="90"/>
              <w:jc w:val="right"/>
              <w:rPr>
                <w:sz w:val="21"/>
              </w:rPr>
            </w:pPr>
            <w:r>
              <w:rPr>
                <w:sz w:val="21"/>
              </w:rPr>
              <w:t>46,153,504,811.33</w:t>
            </w:r>
          </w:p>
        </w:tc>
        <w:tc>
          <w:tcPr>
            <w:tcW w:w="2350" w:type="dxa"/>
          </w:tcPr>
          <w:p>
            <w:pPr>
              <w:pStyle w:val="TableParagraph"/>
              <w:spacing w:before="53"/>
              <w:ind w:right="90"/>
              <w:jc w:val="right"/>
              <w:rPr>
                <w:sz w:val="21"/>
              </w:rPr>
            </w:pPr>
            <w:r>
              <w:rPr>
                <w:sz w:val="21"/>
              </w:rPr>
              <w:t>36,156,425,705.06</w:t>
            </w:r>
          </w:p>
        </w:tc>
      </w:tr>
      <w:tr>
        <w:trPr>
          <w:trHeight w:val="364" w:hRule="atLeast"/>
        </w:trPr>
        <w:tc>
          <w:tcPr>
            <w:tcW w:w="2871" w:type="dxa"/>
          </w:tcPr>
          <w:p>
            <w:pPr>
              <w:pStyle w:val="TableParagraph"/>
              <w:spacing w:before="46"/>
              <w:ind w:left="738"/>
              <w:rPr>
                <w:rFonts w:ascii="SimSun" w:eastAsia="SimSun" w:hint="eastAsia"/>
                <w:sz w:val="21"/>
              </w:rPr>
            </w:pPr>
            <w:r>
              <w:rPr>
                <w:rFonts w:ascii="SimSun" w:eastAsia="SimSun" w:hint="eastAsia"/>
                <w:sz w:val="21"/>
              </w:rPr>
              <w:t>资产总计</w:t>
            </w:r>
          </w:p>
        </w:tc>
        <w:tc>
          <w:tcPr>
            <w:tcW w:w="1104" w:type="dxa"/>
          </w:tcPr>
          <w:p>
            <w:pPr>
              <w:pStyle w:val="TableParagraph"/>
              <w:rPr>
                <w:sz w:val="20"/>
              </w:rPr>
            </w:pPr>
          </w:p>
        </w:tc>
        <w:tc>
          <w:tcPr>
            <w:tcW w:w="2484" w:type="dxa"/>
          </w:tcPr>
          <w:p>
            <w:pPr>
              <w:pStyle w:val="TableParagraph"/>
              <w:spacing w:before="55"/>
              <w:ind w:right="88"/>
              <w:jc w:val="right"/>
              <w:rPr>
                <w:sz w:val="21"/>
              </w:rPr>
            </w:pPr>
            <w:r>
              <w:rPr>
                <w:sz w:val="21"/>
              </w:rPr>
              <w:t>55,073,417,972.37</w:t>
            </w:r>
          </w:p>
        </w:tc>
        <w:tc>
          <w:tcPr>
            <w:tcW w:w="2350" w:type="dxa"/>
          </w:tcPr>
          <w:p>
            <w:pPr>
              <w:pStyle w:val="TableParagraph"/>
              <w:spacing w:before="55"/>
              <w:ind w:right="90"/>
              <w:jc w:val="right"/>
              <w:rPr>
                <w:sz w:val="21"/>
              </w:rPr>
            </w:pPr>
            <w:r>
              <w:rPr>
                <w:sz w:val="21"/>
              </w:rPr>
              <w:t>42,198,635,440.43</w:t>
            </w:r>
          </w:p>
        </w:tc>
      </w:tr>
      <w:tr>
        <w:trPr>
          <w:trHeight w:val="361" w:hRule="atLeast"/>
        </w:trPr>
        <w:tc>
          <w:tcPr>
            <w:tcW w:w="8809" w:type="dxa"/>
            <w:gridSpan w:val="4"/>
          </w:tcPr>
          <w:p>
            <w:pPr>
              <w:pStyle w:val="TableParagraph"/>
              <w:spacing w:before="46"/>
              <w:ind w:left="107"/>
              <w:rPr>
                <w:rFonts w:ascii="SimSun" w:eastAsia="SimSun" w:hint="eastAsia"/>
                <w:sz w:val="21"/>
              </w:rPr>
            </w:pPr>
            <w:r>
              <w:rPr>
                <w:rFonts w:ascii="SimSun" w:eastAsia="SimSun" w:hint="eastAsia"/>
                <w:sz w:val="21"/>
              </w:rPr>
              <w:t>流动负债：</w:t>
            </w:r>
          </w:p>
        </w:tc>
      </w:tr>
      <w:tr>
        <w:trPr>
          <w:trHeight w:val="364" w:hRule="atLeast"/>
        </w:trPr>
        <w:tc>
          <w:tcPr>
            <w:tcW w:w="2871" w:type="dxa"/>
          </w:tcPr>
          <w:p>
            <w:pPr>
              <w:pStyle w:val="TableParagraph"/>
              <w:spacing w:before="46"/>
              <w:ind w:left="318"/>
              <w:rPr>
                <w:rFonts w:ascii="SimSun" w:eastAsia="SimSun" w:hint="eastAsia"/>
                <w:sz w:val="21"/>
              </w:rPr>
            </w:pPr>
            <w:r>
              <w:rPr>
                <w:rFonts w:ascii="SimSun" w:eastAsia="SimSun" w:hint="eastAsia"/>
                <w:sz w:val="21"/>
              </w:rPr>
              <w:t>应付票据</w:t>
            </w:r>
          </w:p>
        </w:tc>
        <w:tc>
          <w:tcPr>
            <w:tcW w:w="1104" w:type="dxa"/>
          </w:tcPr>
          <w:p>
            <w:pPr>
              <w:pStyle w:val="TableParagraph"/>
              <w:rPr>
                <w:sz w:val="20"/>
              </w:rPr>
            </w:pPr>
          </w:p>
        </w:tc>
        <w:tc>
          <w:tcPr>
            <w:tcW w:w="2484" w:type="dxa"/>
          </w:tcPr>
          <w:p>
            <w:pPr>
              <w:pStyle w:val="TableParagraph"/>
              <w:spacing w:before="55"/>
              <w:ind w:right="88"/>
              <w:jc w:val="right"/>
              <w:rPr>
                <w:sz w:val="21"/>
              </w:rPr>
            </w:pPr>
            <w:r>
              <w:rPr>
                <w:sz w:val="21"/>
              </w:rPr>
              <w:t>121,900,562.73</w:t>
            </w:r>
          </w:p>
        </w:tc>
        <w:tc>
          <w:tcPr>
            <w:tcW w:w="2350" w:type="dxa"/>
          </w:tcPr>
          <w:p>
            <w:pPr>
              <w:pStyle w:val="TableParagraph"/>
              <w:spacing w:before="55"/>
              <w:ind w:right="90"/>
              <w:jc w:val="right"/>
              <w:rPr>
                <w:sz w:val="21"/>
              </w:rPr>
            </w:pPr>
            <w:r>
              <w:rPr>
                <w:sz w:val="21"/>
              </w:rPr>
              <w:t>18,181,222.64</w:t>
            </w:r>
          </w:p>
        </w:tc>
      </w:tr>
      <w:tr>
        <w:trPr>
          <w:trHeight w:val="361" w:hRule="atLeast"/>
        </w:trPr>
        <w:tc>
          <w:tcPr>
            <w:tcW w:w="2871" w:type="dxa"/>
          </w:tcPr>
          <w:p>
            <w:pPr>
              <w:pStyle w:val="TableParagraph"/>
              <w:spacing w:before="46"/>
              <w:ind w:left="318"/>
              <w:rPr>
                <w:rFonts w:ascii="SimSun" w:eastAsia="SimSun" w:hint="eastAsia"/>
                <w:sz w:val="21"/>
              </w:rPr>
            </w:pPr>
            <w:r>
              <w:rPr>
                <w:rFonts w:ascii="SimSun" w:eastAsia="SimSun" w:hint="eastAsia"/>
                <w:sz w:val="21"/>
              </w:rPr>
              <w:t>应付账款</w:t>
            </w:r>
          </w:p>
        </w:tc>
        <w:tc>
          <w:tcPr>
            <w:tcW w:w="1104" w:type="dxa"/>
          </w:tcPr>
          <w:p>
            <w:pPr>
              <w:pStyle w:val="TableParagraph"/>
              <w:rPr>
                <w:sz w:val="20"/>
              </w:rPr>
            </w:pPr>
          </w:p>
        </w:tc>
        <w:tc>
          <w:tcPr>
            <w:tcW w:w="2484" w:type="dxa"/>
          </w:tcPr>
          <w:p>
            <w:pPr>
              <w:pStyle w:val="TableParagraph"/>
              <w:spacing w:before="53"/>
              <w:ind w:right="88"/>
              <w:jc w:val="right"/>
              <w:rPr>
                <w:sz w:val="21"/>
              </w:rPr>
            </w:pPr>
            <w:r>
              <w:rPr>
                <w:sz w:val="21"/>
              </w:rPr>
              <w:t>675,389,482.58</w:t>
            </w:r>
          </w:p>
        </w:tc>
        <w:tc>
          <w:tcPr>
            <w:tcW w:w="2350" w:type="dxa"/>
          </w:tcPr>
          <w:p>
            <w:pPr>
              <w:pStyle w:val="TableParagraph"/>
              <w:spacing w:before="53"/>
              <w:ind w:right="90"/>
              <w:jc w:val="right"/>
              <w:rPr>
                <w:sz w:val="21"/>
              </w:rPr>
            </w:pPr>
            <w:r>
              <w:rPr>
                <w:sz w:val="21"/>
              </w:rPr>
              <w:t>383,797,892.00</w:t>
            </w:r>
          </w:p>
        </w:tc>
      </w:tr>
      <w:tr>
        <w:trPr>
          <w:trHeight w:val="364" w:hRule="atLeast"/>
        </w:trPr>
        <w:tc>
          <w:tcPr>
            <w:tcW w:w="2871" w:type="dxa"/>
          </w:tcPr>
          <w:p>
            <w:pPr>
              <w:pStyle w:val="TableParagraph"/>
              <w:spacing w:before="46"/>
              <w:ind w:left="318"/>
              <w:rPr>
                <w:rFonts w:ascii="SimSun" w:eastAsia="SimSun" w:hint="eastAsia"/>
                <w:sz w:val="21"/>
              </w:rPr>
            </w:pPr>
            <w:r>
              <w:rPr>
                <w:rFonts w:ascii="SimSun" w:eastAsia="SimSun" w:hint="eastAsia"/>
                <w:sz w:val="21"/>
              </w:rPr>
              <w:t>合同负债</w:t>
            </w:r>
          </w:p>
        </w:tc>
        <w:tc>
          <w:tcPr>
            <w:tcW w:w="1104" w:type="dxa"/>
          </w:tcPr>
          <w:p>
            <w:pPr>
              <w:pStyle w:val="TableParagraph"/>
              <w:rPr>
                <w:sz w:val="20"/>
              </w:rPr>
            </w:pPr>
          </w:p>
        </w:tc>
        <w:tc>
          <w:tcPr>
            <w:tcW w:w="2484" w:type="dxa"/>
          </w:tcPr>
          <w:p>
            <w:pPr>
              <w:pStyle w:val="TableParagraph"/>
              <w:spacing w:before="55"/>
              <w:ind w:right="88"/>
              <w:jc w:val="right"/>
              <w:rPr>
                <w:sz w:val="21"/>
              </w:rPr>
            </w:pPr>
            <w:r>
              <w:rPr>
                <w:sz w:val="21"/>
              </w:rPr>
              <w:t>516,998,947.21</w:t>
            </w:r>
          </w:p>
        </w:tc>
        <w:tc>
          <w:tcPr>
            <w:tcW w:w="2350" w:type="dxa"/>
          </w:tcPr>
          <w:p>
            <w:pPr>
              <w:pStyle w:val="TableParagraph"/>
              <w:spacing w:before="55"/>
              <w:ind w:right="90"/>
              <w:jc w:val="right"/>
              <w:rPr>
                <w:sz w:val="21"/>
              </w:rPr>
            </w:pPr>
            <w:r>
              <w:rPr>
                <w:sz w:val="21"/>
              </w:rPr>
              <w:t>429,667,808.22</w:t>
            </w:r>
          </w:p>
        </w:tc>
      </w:tr>
      <w:tr>
        <w:trPr>
          <w:trHeight w:val="362" w:hRule="atLeast"/>
        </w:trPr>
        <w:tc>
          <w:tcPr>
            <w:tcW w:w="2871" w:type="dxa"/>
          </w:tcPr>
          <w:p>
            <w:pPr>
              <w:pStyle w:val="TableParagraph"/>
              <w:spacing w:before="46"/>
              <w:ind w:left="318"/>
              <w:rPr>
                <w:rFonts w:ascii="SimSun" w:eastAsia="SimSun" w:hint="eastAsia"/>
                <w:sz w:val="21"/>
              </w:rPr>
            </w:pPr>
            <w:r>
              <w:rPr>
                <w:rFonts w:ascii="SimSun" w:eastAsia="SimSun" w:hint="eastAsia"/>
                <w:sz w:val="21"/>
              </w:rPr>
              <w:t>应付职工薪酬</w:t>
            </w:r>
          </w:p>
        </w:tc>
        <w:tc>
          <w:tcPr>
            <w:tcW w:w="1104" w:type="dxa"/>
          </w:tcPr>
          <w:p>
            <w:pPr>
              <w:pStyle w:val="TableParagraph"/>
              <w:rPr>
                <w:sz w:val="20"/>
              </w:rPr>
            </w:pPr>
          </w:p>
        </w:tc>
        <w:tc>
          <w:tcPr>
            <w:tcW w:w="2484" w:type="dxa"/>
          </w:tcPr>
          <w:p>
            <w:pPr>
              <w:pStyle w:val="TableParagraph"/>
              <w:spacing w:before="53"/>
              <w:ind w:right="88"/>
              <w:jc w:val="right"/>
              <w:rPr>
                <w:sz w:val="21"/>
              </w:rPr>
            </w:pPr>
            <w:r>
              <w:rPr>
                <w:sz w:val="21"/>
              </w:rPr>
              <w:t>296,526,434.76</w:t>
            </w:r>
          </w:p>
        </w:tc>
        <w:tc>
          <w:tcPr>
            <w:tcW w:w="2350" w:type="dxa"/>
          </w:tcPr>
          <w:p>
            <w:pPr>
              <w:pStyle w:val="TableParagraph"/>
              <w:spacing w:before="53"/>
              <w:ind w:right="90"/>
              <w:jc w:val="right"/>
              <w:rPr>
                <w:sz w:val="21"/>
              </w:rPr>
            </w:pPr>
            <w:r>
              <w:rPr>
                <w:sz w:val="21"/>
              </w:rPr>
              <w:t>236,722,711.65</w:t>
            </w:r>
          </w:p>
        </w:tc>
      </w:tr>
      <w:tr>
        <w:trPr>
          <w:trHeight w:val="364" w:hRule="atLeast"/>
        </w:trPr>
        <w:tc>
          <w:tcPr>
            <w:tcW w:w="2871" w:type="dxa"/>
          </w:tcPr>
          <w:p>
            <w:pPr>
              <w:pStyle w:val="TableParagraph"/>
              <w:spacing w:before="46"/>
              <w:ind w:left="318"/>
              <w:rPr>
                <w:rFonts w:ascii="SimSun" w:eastAsia="SimSun" w:hint="eastAsia"/>
                <w:sz w:val="21"/>
              </w:rPr>
            </w:pPr>
            <w:r>
              <w:rPr>
                <w:rFonts w:ascii="SimSun" w:eastAsia="SimSun" w:hint="eastAsia"/>
                <w:sz w:val="21"/>
              </w:rPr>
              <w:t>应交税费</w:t>
            </w:r>
          </w:p>
        </w:tc>
        <w:tc>
          <w:tcPr>
            <w:tcW w:w="1104" w:type="dxa"/>
          </w:tcPr>
          <w:p>
            <w:pPr>
              <w:pStyle w:val="TableParagraph"/>
              <w:rPr>
                <w:sz w:val="20"/>
              </w:rPr>
            </w:pPr>
          </w:p>
        </w:tc>
        <w:tc>
          <w:tcPr>
            <w:tcW w:w="2484" w:type="dxa"/>
          </w:tcPr>
          <w:p>
            <w:pPr>
              <w:pStyle w:val="TableParagraph"/>
              <w:spacing w:before="55"/>
              <w:ind w:right="88"/>
              <w:jc w:val="right"/>
              <w:rPr>
                <w:sz w:val="21"/>
              </w:rPr>
            </w:pPr>
            <w:r>
              <w:rPr>
                <w:sz w:val="21"/>
              </w:rPr>
              <w:t>256,864,996.39</w:t>
            </w:r>
          </w:p>
        </w:tc>
        <w:tc>
          <w:tcPr>
            <w:tcW w:w="2350" w:type="dxa"/>
          </w:tcPr>
          <w:p>
            <w:pPr>
              <w:pStyle w:val="TableParagraph"/>
              <w:spacing w:before="55"/>
              <w:ind w:right="90"/>
              <w:jc w:val="right"/>
              <w:rPr>
                <w:sz w:val="21"/>
              </w:rPr>
            </w:pPr>
            <w:r>
              <w:rPr>
                <w:sz w:val="21"/>
              </w:rPr>
              <w:t>277,239,456.02</w:t>
            </w:r>
          </w:p>
        </w:tc>
      </w:tr>
      <w:tr>
        <w:trPr>
          <w:trHeight w:val="361" w:hRule="atLeast"/>
        </w:trPr>
        <w:tc>
          <w:tcPr>
            <w:tcW w:w="2871" w:type="dxa"/>
          </w:tcPr>
          <w:p>
            <w:pPr>
              <w:pStyle w:val="TableParagraph"/>
              <w:spacing w:before="46"/>
              <w:ind w:left="318"/>
              <w:rPr>
                <w:rFonts w:ascii="SimSun" w:eastAsia="SimSun" w:hint="eastAsia"/>
                <w:sz w:val="21"/>
              </w:rPr>
            </w:pPr>
            <w:r>
              <w:rPr>
                <w:rFonts w:ascii="SimSun" w:eastAsia="SimSun" w:hint="eastAsia"/>
                <w:sz w:val="21"/>
              </w:rPr>
              <w:t>其他应付款</w:t>
            </w:r>
          </w:p>
        </w:tc>
        <w:tc>
          <w:tcPr>
            <w:tcW w:w="1104" w:type="dxa"/>
          </w:tcPr>
          <w:p>
            <w:pPr>
              <w:pStyle w:val="TableParagraph"/>
              <w:rPr>
                <w:sz w:val="20"/>
              </w:rPr>
            </w:pPr>
          </w:p>
        </w:tc>
        <w:tc>
          <w:tcPr>
            <w:tcW w:w="2484" w:type="dxa"/>
          </w:tcPr>
          <w:p>
            <w:pPr>
              <w:pStyle w:val="TableParagraph"/>
              <w:spacing w:before="53"/>
              <w:ind w:right="88"/>
              <w:jc w:val="right"/>
              <w:rPr>
                <w:sz w:val="21"/>
              </w:rPr>
            </w:pPr>
            <w:r>
              <w:rPr>
                <w:sz w:val="21"/>
              </w:rPr>
              <w:t>9,055,736,273.77</w:t>
            </w:r>
          </w:p>
        </w:tc>
        <w:tc>
          <w:tcPr>
            <w:tcW w:w="2350" w:type="dxa"/>
          </w:tcPr>
          <w:p>
            <w:pPr>
              <w:pStyle w:val="TableParagraph"/>
              <w:spacing w:before="53"/>
              <w:ind w:right="90"/>
              <w:jc w:val="right"/>
              <w:rPr>
                <w:sz w:val="21"/>
              </w:rPr>
            </w:pPr>
            <w:r>
              <w:rPr>
                <w:sz w:val="21"/>
              </w:rPr>
              <w:t>4,986,207,838.67</w:t>
            </w:r>
          </w:p>
        </w:tc>
      </w:tr>
      <w:tr>
        <w:trPr>
          <w:trHeight w:val="364" w:hRule="atLeast"/>
        </w:trPr>
        <w:tc>
          <w:tcPr>
            <w:tcW w:w="2871" w:type="dxa"/>
          </w:tcPr>
          <w:p>
            <w:pPr>
              <w:pStyle w:val="TableParagraph"/>
              <w:spacing w:before="46"/>
              <w:ind w:left="318"/>
              <w:rPr>
                <w:rFonts w:ascii="SimSun" w:eastAsia="SimSun" w:hint="eastAsia"/>
                <w:sz w:val="21"/>
              </w:rPr>
            </w:pPr>
            <w:r>
              <w:rPr>
                <w:rFonts w:ascii="SimSun" w:eastAsia="SimSun" w:hint="eastAsia"/>
                <w:sz w:val="21"/>
              </w:rPr>
              <w:t>一年内到期的非流动负债</w:t>
            </w:r>
          </w:p>
        </w:tc>
        <w:tc>
          <w:tcPr>
            <w:tcW w:w="1104" w:type="dxa"/>
          </w:tcPr>
          <w:p>
            <w:pPr>
              <w:pStyle w:val="TableParagraph"/>
              <w:rPr>
                <w:sz w:val="20"/>
              </w:rPr>
            </w:pPr>
          </w:p>
        </w:tc>
        <w:tc>
          <w:tcPr>
            <w:tcW w:w="2484" w:type="dxa"/>
          </w:tcPr>
          <w:p>
            <w:pPr>
              <w:pStyle w:val="TableParagraph"/>
              <w:spacing w:before="55"/>
              <w:ind w:right="88"/>
              <w:jc w:val="right"/>
              <w:rPr>
                <w:sz w:val="21"/>
              </w:rPr>
            </w:pPr>
            <w:r>
              <w:rPr>
                <w:sz w:val="21"/>
              </w:rPr>
              <w:t>3,757,419,716.84</w:t>
            </w:r>
          </w:p>
        </w:tc>
        <w:tc>
          <w:tcPr>
            <w:tcW w:w="2350" w:type="dxa"/>
          </w:tcPr>
          <w:p>
            <w:pPr>
              <w:pStyle w:val="TableParagraph"/>
              <w:spacing w:before="55"/>
              <w:ind w:right="90"/>
              <w:jc w:val="right"/>
              <w:rPr>
                <w:sz w:val="21"/>
              </w:rPr>
            </w:pPr>
            <w:r>
              <w:rPr>
                <w:sz w:val="21"/>
              </w:rPr>
              <w:t>2,959,499,467.27</w:t>
            </w:r>
          </w:p>
        </w:tc>
      </w:tr>
      <w:tr>
        <w:trPr>
          <w:trHeight w:val="361" w:hRule="atLeast"/>
        </w:trPr>
        <w:tc>
          <w:tcPr>
            <w:tcW w:w="2871" w:type="dxa"/>
          </w:tcPr>
          <w:p>
            <w:pPr>
              <w:pStyle w:val="TableParagraph"/>
              <w:spacing w:before="46"/>
              <w:ind w:left="318"/>
              <w:rPr>
                <w:rFonts w:ascii="SimSun" w:eastAsia="SimSun" w:hint="eastAsia"/>
                <w:sz w:val="21"/>
              </w:rPr>
            </w:pPr>
            <w:r>
              <w:rPr>
                <w:rFonts w:ascii="SimSun" w:eastAsia="SimSun" w:hint="eastAsia"/>
                <w:sz w:val="21"/>
              </w:rPr>
              <w:t>其他流动负债</w:t>
            </w:r>
          </w:p>
        </w:tc>
        <w:tc>
          <w:tcPr>
            <w:tcW w:w="1104" w:type="dxa"/>
          </w:tcPr>
          <w:p>
            <w:pPr>
              <w:pStyle w:val="TableParagraph"/>
              <w:rPr>
                <w:sz w:val="20"/>
              </w:rPr>
            </w:pPr>
          </w:p>
        </w:tc>
        <w:tc>
          <w:tcPr>
            <w:tcW w:w="2484" w:type="dxa"/>
          </w:tcPr>
          <w:p>
            <w:pPr>
              <w:pStyle w:val="TableParagraph"/>
              <w:spacing w:before="53"/>
              <w:ind w:right="88"/>
              <w:jc w:val="right"/>
              <w:rPr>
                <w:sz w:val="21"/>
              </w:rPr>
            </w:pPr>
            <w:r>
              <w:rPr>
                <w:sz w:val="21"/>
              </w:rPr>
              <w:t>66,934,738.46</w:t>
            </w:r>
          </w:p>
        </w:tc>
        <w:tc>
          <w:tcPr>
            <w:tcW w:w="2350" w:type="dxa"/>
          </w:tcPr>
          <w:p>
            <w:pPr>
              <w:pStyle w:val="TableParagraph"/>
              <w:spacing w:before="53"/>
              <w:ind w:right="90"/>
              <w:jc w:val="right"/>
              <w:rPr>
                <w:sz w:val="21"/>
              </w:rPr>
            </w:pPr>
            <w:r>
              <w:rPr>
                <w:sz w:val="21"/>
              </w:rPr>
              <w:t>55,570,572.06</w:t>
            </w:r>
          </w:p>
        </w:tc>
      </w:tr>
      <w:tr>
        <w:trPr>
          <w:trHeight w:val="364" w:hRule="atLeast"/>
        </w:trPr>
        <w:tc>
          <w:tcPr>
            <w:tcW w:w="2871" w:type="dxa"/>
          </w:tcPr>
          <w:p>
            <w:pPr>
              <w:pStyle w:val="TableParagraph"/>
              <w:spacing w:before="46"/>
              <w:ind w:left="527"/>
              <w:rPr>
                <w:rFonts w:ascii="SimSun" w:eastAsia="SimSun" w:hint="eastAsia"/>
                <w:sz w:val="21"/>
              </w:rPr>
            </w:pPr>
            <w:r>
              <w:rPr>
                <w:rFonts w:ascii="SimSun" w:eastAsia="SimSun" w:hint="eastAsia"/>
                <w:sz w:val="21"/>
              </w:rPr>
              <w:t>流动负债合计</w:t>
            </w:r>
          </w:p>
        </w:tc>
        <w:tc>
          <w:tcPr>
            <w:tcW w:w="1104" w:type="dxa"/>
          </w:tcPr>
          <w:p>
            <w:pPr>
              <w:pStyle w:val="TableParagraph"/>
              <w:rPr>
                <w:sz w:val="20"/>
              </w:rPr>
            </w:pPr>
          </w:p>
        </w:tc>
        <w:tc>
          <w:tcPr>
            <w:tcW w:w="2484" w:type="dxa"/>
          </w:tcPr>
          <w:p>
            <w:pPr>
              <w:pStyle w:val="TableParagraph"/>
              <w:spacing w:before="55"/>
              <w:ind w:right="88"/>
              <w:jc w:val="right"/>
              <w:rPr>
                <w:sz w:val="21"/>
              </w:rPr>
            </w:pPr>
            <w:r>
              <w:rPr>
                <w:sz w:val="21"/>
              </w:rPr>
              <w:t>14,747,771,152.74</w:t>
            </w:r>
          </w:p>
        </w:tc>
        <w:tc>
          <w:tcPr>
            <w:tcW w:w="2350" w:type="dxa"/>
          </w:tcPr>
          <w:p>
            <w:pPr>
              <w:pStyle w:val="TableParagraph"/>
              <w:spacing w:before="55"/>
              <w:ind w:right="90"/>
              <w:jc w:val="right"/>
              <w:rPr>
                <w:sz w:val="21"/>
              </w:rPr>
            </w:pPr>
            <w:r>
              <w:rPr>
                <w:sz w:val="21"/>
              </w:rPr>
              <w:t>9,346,886,968.53</w:t>
            </w:r>
          </w:p>
        </w:tc>
      </w:tr>
      <w:tr>
        <w:trPr>
          <w:trHeight w:val="361" w:hRule="atLeast"/>
        </w:trPr>
        <w:tc>
          <w:tcPr>
            <w:tcW w:w="8809" w:type="dxa"/>
            <w:gridSpan w:val="4"/>
          </w:tcPr>
          <w:p>
            <w:pPr>
              <w:pStyle w:val="TableParagraph"/>
              <w:spacing w:before="46"/>
              <w:ind w:left="107"/>
              <w:rPr>
                <w:rFonts w:ascii="SimSun" w:eastAsia="SimSun" w:hint="eastAsia"/>
                <w:sz w:val="21"/>
              </w:rPr>
            </w:pPr>
            <w:r>
              <w:rPr>
                <w:rFonts w:ascii="SimSun" w:eastAsia="SimSun" w:hint="eastAsia"/>
                <w:sz w:val="21"/>
              </w:rPr>
              <w:t>非流动负债：</w:t>
            </w:r>
          </w:p>
        </w:tc>
      </w:tr>
      <w:tr>
        <w:trPr>
          <w:trHeight w:val="364" w:hRule="atLeast"/>
        </w:trPr>
        <w:tc>
          <w:tcPr>
            <w:tcW w:w="2871" w:type="dxa"/>
          </w:tcPr>
          <w:p>
            <w:pPr>
              <w:pStyle w:val="TableParagraph"/>
              <w:spacing w:before="46"/>
              <w:ind w:left="318"/>
              <w:rPr>
                <w:rFonts w:ascii="SimSun" w:eastAsia="SimSun" w:hint="eastAsia"/>
                <w:sz w:val="21"/>
              </w:rPr>
            </w:pPr>
            <w:r>
              <w:rPr>
                <w:rFonts w:ascii="SimSun" w:eastAsia="SimSun" w:hint="eastAsia"/>
                <w:sz w:val="21"/>
              </w:rPr>
              <w:t>长期借款</w:t>
            </w:r>
          </w:p>
        </w:tc>
        <w:tc>
          <w:tcPr>
            <w:tcW w:w="1104" w:type="dxa"/>
          </w:tcPr>
          <w:p>
            <w:pPr>
              <w:pStyle w:val="TableParagraph"/>
              <w:rPr>
                <w:sz w:val="20"/>
              </w:rPr>
            </w:pPr>
          </w:p>
        </w:tc>
        <w:tc>
          <w:tcPr>
            <w:tcW w:w="2484" w:type="dxa"/>
          </w:tcPr>
          <w:p>
            <w:pPr>
              <w:pStyle w:val="TableParagraph"/>
              <w:spacing w:before="55"/>
              <w:ind w:right="88"/>
              <w:jc w:val="right"/>
              <w:rPr>
                <w:sz w:val="21"/>
              </w:rPr>
            </w:pPr>
            <w:r>
              <w:rPr>
                <w:sz w:val="21"/>
              </w:rPr>
              <w:t>10,911,600,000.00</w:t>
            </w:r>
          </w:p>
        </w:tc>
        <w:tc>
          <w:tcPr>
            <w:tcW w:w="2350" w:type="dxa"/>
          </w:tcPr>
          <w:p>
            <w:pPr>
              <w:pStyle w:val="TableParagraph"/>
              <w:spacing w:before="55"/>
              <w:ind w:right="90"/>
              <w:jc w:val="right"/>
              <w:rPr>
                <w:sz w:val="21"/>
              </w:rPr>
            </w:pPr>
            <w:r>
              <w:rPr>
                <w:sz w:val="21"/>
              </w:rPr>
              <w:t>4,360,750,788.30</w:t>
            </w:r>
          </w:p>
        </w:tc>
      </w:tr>
    </w:tbl>
    <w:p>
      <w:pPr>
        <w:spacing w:after="0"/>
        <w:jc w:val="right"/>
        <w:rPr>
          <w:sz w:val="21"/>
        </w:rPr>
        <w:sectPr>
          <w:pgSz w:w="11910" w:h="16840"/>
          <w:pgMar w:header="880" w:footer="1193" w:top="1460" w:bottom="1380" w:left="680" w:right="440"/>
        </w:sectPr>
      </w:pPr>
    </w:p>
    <w:p>
      <w:pPr>
        <w:pStyle w:val="BodyText"/>
        <w:spacing w:before="9"/>
        <w:rPr>
          <w:sz w:val="4"/>
        </w:rPr>
      </w:pPr>
    </w:p>
    <w:tbl>
      <w:tblPr>
        <w:tblW w:w="0" w:type="auto"/>
        <w:jc w:val="left"/>
        <w:tblInd w:w="11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871"/>
        <w:gridCol w:w="1104"/>
        <w:gridCol w:w="2484"/>
        <w:gridCol w:w="2350"/>
      </w:tblGrid>
      <w:tr>
        <w:trPr>
          <w:trHeight w:val="364" w:hRule="atLeast"/>
        </w:trPr>
        <w:tc>
          <w:tcPr>
            <w:tcW w:w="2871" w:type="dxa"/>
            <w:shd w:val="clear" w:color="auto" w:fill="D9D9D9"/>
          </w:tcPr>
          <w:p>
            <w:pPr>
              <w:pStyle w:val="TableParagraph"/>
              <w:spacing w:before="49"/>
              <w:ind w:left="1202" w:right="1194"/>
              <w:jc w:val="center"/>
              <w:rPr>
                <w:rFonts w:ascii="SimSun" w:eastAsia="SimSun" w:hint="eastAsia"/>
                <w:sz w:val="21"/>
              </w:rPr>
            </w:pPr>
            <w:r>
              <w:rPr>
                <w:rFonts w:ascii="SimSun" w:eastAsia="SimSun" w:hint="eastAsia"/>
                <w:sz w:val="21"/>
              </w:rPr>
              <w:t>项目</w:t>
            </w:r>
          </w:p>
        </w:tc>
        <w:tc>
          <w:tcPr>
            <w:tcW w:w="1104" w:type="dxa"/>
            <w:shd w:val="clear" w:color="auto" w:fill="D9D9D9"/>
          </w:tcPr>
          <w:p>
            <w:pPr>
              <w:pStyle w:val="TableParagraph"/>
              <w:spacing w:before="49"/>
              <w:ind w:left="129"/>
              <w:rPr>
                <w:rFonts w:ascii="SimSun" w:eastAsia="SimSun" w:hint="eastAsia"/>
                <w:sz w:val="21"/>
              </w:rPr>
            </w:pPr>
            <w:r>
              <w:rPr>
                <w:rFonts w:ascii="SimSun" w:eastAsia="SimSun" w:hint="eastAsia"/>
                <w:sz w:val="21"/>
              </w:rPr>
              <w:t>附注十六</w:t>
            </w:r>
          </w:p>
        </w:tc>
        <w:tc>
          <w:tcPr>
            <w:tcW w:w="2484" w:type="dxa"/>
            <w:shd w:val="clear" w:color="auto" w:fill="D9D9D9"/>
          </w:tcPr>
          <w:p>
            <w:pPr>
              <w:pStyle w:val="TableParagraph"/>
              <w:spacing w:before="49"/>
              <w:ind w:left="374"/>
              <w:rPr>
                <w:rFonts w:ascii="SimSun" w:eastAsia="SimSun" w:hint="eastAsia"/>
                <w:sz w:val="21"/>
              </w:rPr>
            </w:pPr>
            <w:r>
              <w:rPr>
                <w:b/>
                <w:sz w:val="21"/>
              </w:rPr>
              <w:t>2022</w:t>
            </w:r>
            <w:r>
              <w:rPr>
                <w:b/>
                <w:spacing w:val="-2"/>
                <w:sz w:val="21"/>
              </w:rPr>
              <w:t> </w:t>
            </w:r>
            <w:r>
              <w:rPr>
                <w:rFonts w:ascii="SimSun" w:eastAsia="SimSun" w:hint="eastAsia"/>
                <w:spacing w:val="-25"/>
                <w:sz w:val="21"/>
              </w:rPr>
              <w:t>年 </w:t>
            </w:r>
            <w:r>
              <w:rPr>
                <w:b/>
                <w:sz w:val="21"/>
              </w:rPr>
              <w:t>12</w:t>
            </w:r>
            <w:r>
              <w:rPr>
                <w:b/>
                <w:spacing w:val="-2"/>
                <w:sz w:val="21"/>
              </w:rPr>
              <w:t> </w:t>
            </w:r>
            <w:r>
              <w:rPr>
                <w:rFonts w:ascii="SimSun" w:eastAsia="SimSun" w:hint="eastAsia"/>
                <w:spacing w:val="-25"/>
                <w:sz w:val="21"/>
              </w:rPr>
              <w:t>月 </w:t>
            </w:r>
            <w:r>
              <w:rPr>
                <w:b/>
                <w:sz w:val="21"/>
              </w:rPr>
              <w:t>31</w:t>
            </w:r>
            <w:r>
              <w:rPr>
                <w:b/>
                <w:spacing w:val="-2"/>
                <w:sz w:val="21"/>
              </w:rPr>
              <w:t> </w:t>
            </w:r>
            <w:r>
              <w:rPr>
                <w:rFonts w:ascii="SimSun" w:eastAsia="SimSun" w:hint="eastAsia"/>
                <w:sz w:val="21"/>
              </w:rPr>
              <w:t>日</w:t>
            </w:r>
          </w:p>
        </w:tc>
        <w:tc>
          <w:tcPr>
            <w:tcW w:w="2350" w:type="dxa"/>
            <w:shd w:val="clear" w:color="auto" w:fill="D9D9D9"/>
          </w:tcPr>
          <w:p>
            <w:pPr>
              <w:pStyle w:val="TableParagraph"/>
              <w:spacing w:before="49"/>
              <w:ind w:left="304"/>
              <w:rPr>
                <w:rFonts w:ascii="SimSun" w:eastAsia="SimSun" w:hint="eastAsia"/>
                <w:sz w:val="21"/>
              </w:rPr>
            </w:pPr>
            <w:r>
              <w:rPr>
                <w:b/>
                <w:sz w:val="21"/>
              </w:rPr>
              <w:t>2021</w:t>
            </w:r>
            <w:r>
              <w:rPr>
                <w:b/>
                <w:spacing w:val="-2"/>
                <w:sz w:val="21"/>
              </w:rPr>
              <w:t> </w:t>
            </w:r>
            <w:r>
              <w:rPr>
                <w:rFonts w:ascii="SimSun" w:eastAsia="SimSun" w:hint="eastAsia"/>
                <w:spacing w:val="-25"/>
                <w:sz w:val="21"/>
              </w:rPr>
              <w:t>年 </w:t>
            </w:r>
            <w:r>
              <w:rPr>
                <w:b/>
                <w:sz w:val="21"/>
              </w:rPr>
              <w:t>12</w:t>
            </w:r>
            <w:r>
              <w:rPr>
                <w:b/>
                <w:spacing w:val="-2"/>
                <w:sz w:val="21"/>
              </w:rPr>
              <w:t> </w:t>
            </w:r>
            <w:r>
              <w:rPr>
                <w:rFonts w:ascii="SimSun" w:eastAsia="SimSun" w:hint="eastAsia"/>
                <w:spacing w:val="-25"/>
                <w:sz w:val="21"/>
              </w:rPr>
              <w:t>月 </w:t>
            </w:r>
            <w:r>
              <w:rPr>
                <w:b/>
                <w:sz w:val="21"/>
              </w:rPr>
              <w:t>31</w:t>
            </w:r>
            <w:r>
              <w:rPr>
                <w:b/>
                <w:spacing w:val="-2"/>
                <w:sz w:val="21"/>
              </w:rPr>
              <w:t> </w:t>
            </w:r>
            <w:r>
              <w:rPr>
                <w:rFonts w:ascii="SimSun" w:eastAsia="SimSun" w:hint="eastAsia"/>
                <w:sz w:val="21"/>
              </w:rPr>
              <w:t>日</w:t>
            </w:r>
          </w:p>
        </w:tc>
      </w:tr>
      <w:tr>
        <w:trPr>
          <w:trHeight w:val="361" w:hRule="atLeast"/>
        </w:trPr>
        <w:tc>
          <w:tcPr>
            <w:tcW w:w="2871" w:type="dxa"/>
          </w:tcPr>
          <w:p>
            <w:pPr>
              <w:pStyle w:val="TableParagraph"/>
              <w:spacing w:before="46"/>
              <w:ind w:left="318"/>
              <w:rPr>
                <w:rFonts w:ascii="SimSun" w:eastAsia="SimSun" w:hint="eastAsia"/>
                <w:sz w:val="21"/>
              </w:rPr>
            </w:pPr>
            <w:r>
              <w:rPr>
                <w:rFonts w:ascii="SimSun" w:eastAsia="SimSun" w:hint="eastAsia"/>
                <w:sz w:val="21"/>
              </w:rPr>
              <w:t>租赁负债</w:t>
            </w:r>
          </w:p>
        </w:tc>
        <w:tc>
          <w:tcPr>
            <w:tcW w:w="1104" w:type="dxa"/>
          </w:tcPr>
          <w:p>
            <w:pPr>
              <w:pStyle w:val="TableParagraph"/>
              <w:rPr>
                <w:sz w:val="20"/>
              </w:rPr>
            </w:pPr>
          </w:p>
        </w:tc>
        <w:tc>
          <w:tcPr>
            <w:tcW w:w="2484" w:type="dxa"/>
          </w:tcPr>
          <w:p>
            <w:pPr>
              <w:pStyle w:val="TableParagraph"/>
              <w:spacing w:before="53"/>
              <w:ind w:right="88"/>
              <w:jc w:val="right"/>
              <w:rPr>
                <w:sz w:val="21"/>
              </w:rPr>
            </w:pPr>
            <w:r>
              <w:rPr>
                <w:sz w:val="21"/>
              </w:rPr>
              <w:t>5,256,448.35</w:t>
            </w:r>
          </w:p>
        </w:tc>
        <w:tc>
          <w:tcPr>
            <w:tcW w:w="2350" w:type="dxa"/>
          </w:tcPr>
          <w:p>
            <w:pPr>
              <w:pStyle w:val="TableParagraph"/>
              <w:spacing w:before="53"/>
              <w:ind w:right="90"/>
              <w:jc w:val="right"/>
              <w:rPr>
                <w:sz w:val="21"/>
              </w:rPr>
            </w:pPr>
            <w:r>
              <w:rPr>
                <w:sz w:val="21"/>
              </w:rPr>
              <w:t>31,630,875.44</w:t>
            </w:r>
          </w:p>
        </w:tc>
      </w:tr>
      <w:tr>
        <w:trPr>
          <w:trHeight w:val="364" w:hRule="atLeast"/>
        </w:trPr>
        <w:tc>
          <w:tcPr>
            <w:tcW w:w="2871" w:type="dxa"/>
          </w:tcPr>
          <w:p>
            <w:pPr>
              <w:pStyle w:val="TableParagraph"/>
              <w:spacing w:before="49"/>
              <w:ind w:left="318"/>
              <w:rPr>
                <w:rFonts w:ascii="SimSun" w:eastAsia="SimSun" w:hint="eastAsia"/>
                <w:sz w:val="21"/>
              </w:rPr>
            </w:pPr>
            <w:r>
              <w:rPr>
                <w:rFonts w:ascii="SimSun" w:eastAsia="SimSun" w:hint="eastAsia"/>
                <w:sz w:val="21"/>
              </w:rPr>
              <w:t>长期应付款</w:t>
            </w:r>
          </w:p>
        </w:tc>
        <w:tc>
          <w:tcPr>
            <w:tcW w:w="1104" w:type="dxa"/>
          </w:tcPr>
          <w:p>
            <w:pPr>
              <w:pStyle w:val="TableParagraph"/>
              <w:rPr>
                <w:sz w:val="20"/>
              </w:rPr>
            </w:pPr>
          </w:p>
        </w:tc>
        <w:tc>
          <w:tcPr>
            <w:tcW w:w="2484" w:type="dxa"/>
          </w:tcPr>
          <w:p>
            <w:pPr>
              <w:pStyle w:val="TableParagraph"/>
              <w:spacing w:before="55"/>
              <w:ind w:right="88"/>
              <w:jc w:val="right"/>
              <w:rPr>
                <w:sz w:val="21"/>
              </w:rPr>
            </w:pPr>
            <w:r>
              <w:rPr>
                <w:sz w:val="21"/>
              </w:rPr>
              <w:t>368,132,720.70</w:t>
            </w:r>
          </w:p>
        </w:tc>
        <w:tc>
          <w:tcPr>
            <w:tcW w:w="2350" w:type="dxa"/>
          </w:tcPr>
          <w:p>
            <w:pPr>
              <w:pStyle w:val="TableParagraph"/>
              <w:spacing w:before="55"/>
              <w:ind w:right="90"/>
              <w:jc w:val="right"/>
              <w:rPr>
                <w:sz w:val="21"/>
              </w:rPr>
            </w:pPr>
            <w:r>
              <w:rPr>
                <w:sz w:val="21"/>
              </w:rPr>
              <w:t>465,861,545.40</w:t>
            </w:r>
          </w:p>
        </w:tc>
      </w:tr>
      <w:tr>
        <w:trPr>
          <w:trHeight w:val="361" w:hRule="atLeast"/>
        </w:trPr>
        <w:tc>
          <w:tcPr>
            <w:tcW w:w="2871" w:type="dxa"/>
          </w:tcPr>
          <w:p>
            <w:pPr>
              <w:pStyle w:val="TableParagraph"/>
              <w:spacing w:before="46"/>
              <w:ind w:left="318"/>
              <w:rPr>
                <w:rFonts w:ascii="SimSun" w:eastAsia="SimSun" w:hint="eastAsia"/>
                <w:sz w:val="21"/>
              </w:rPr>
            </w:pPr>
            <w:r>
              <w:rPr>
                <w:rFonts w:ascii="SimSun" w:eastAsia="SimSun" w:hint="eastAsia"/>
                <w:sz w:val="21"/>
              </w:rPr>
              <w:t>预计负债</w:t>
            </w:r>
          </w:p>
        </w:tc>
        <w:tc>
          <w:tcPr>
            <w:tcW w:w="1104" w:type="dxa"/>
          </w:tcPr>
          <w:p>
            <w:pPr>
              <w:pStyle w:val="TableParagraph"/>
              <w:rPr>
                <w:sz w:val="20"/>
              </w:rPr>
            </w:pPr>
          </w:p>
        </w:tc>
        <w:tc>
          <w:tcPr>
            <w:tcW w:w="2484" w:type="dxa"/>
          </w:tcPr>
          <w:p>
            <w:pPr>
              <w:pStyle w:val="TableParagraph"/>
              <w:spacing w:before="53"/>
              <w:ind w:right="88"/>
              <w:jc w:val="right"/>
              <w:rPr>
                <w:sz w:val="21"/>
              </w:rPr>
            </w:pPr>
            <w:r>
              <w:rPr>
                <w:sz w:val="21"/>
              </w:rPr>
              <w:t>20,281,910.20</w:t>
            </w:r>
          </w:p>
        </w:tc>
        <w:tc>
          <w:tcPr>
            <w:tcW w:w="2350" w:type="dxa"/>
          </w:tcPr>
          <w:p>
            <w:pPr>
              <w:pStyle w:val="TableParagraph"/>
              <w:spacing w:before="53"/>
              <w:ind w:right="90"/>
              <w:jc w:val="right"/>
              <w:rPr>
                <w:sz w:val="21"/>
              </w:rPr>
            </w:pPr>
            <w:r>
              <w:rPr>
                <w:sz w:val="21"/>
              </w:rPr>
              <w:t>15,143,679.88</w:t>
            </w:r>
          </w:p>
        </w:tc>
      </w:tr>
      <w:tr>
        <w:trPr>
          <w:trHeight w:val="364" w:hRule="atLeast"/>
        </w:trPr>
        <w:tc>
          <w:tcPr>
            <w:tcW w:w="2871" w:type="dxa"/>
          </w:tcPr>
          <w:p>
            <w:pPr>
              <w:pStyle w:val="TableParagraph"/>
              <w:spacing w:before="49"/>
              <w:ind w:left="318"/>
              <w:rPr>
                <w:rFonts w:ascii="SimSun" w:eastAsia="SimSun" w:hint="eastAsia"/>
                <w:sz w:val="21"/>
              </w:rPr>
            </w:pPr>
            <w:r>
              <w:rPr>
                <w:rFonts w:ascii="SimSun" w:eastAsia="SimSun" w:hint="eastAsia"/>
                <w:sz w:val="21"/>
              </w:rPr>
              <w:t>递延收益</w:t>
            </w:r>
          </w:p>
        </w:tc>
        <w:tc>
          <w:tcPr>
            <w:tcW w:w="1104" w:type="dxa"/>
          </w:tcPr>
          <w:p>
            <w:pPr>
              <w:pStyle w:val="TableParagraph"/>
              <w:rPr>
                <w:sz w:val="20"/>
              </w:rPr>
            </w:pPr>
          </w:p>
        </w:tc>
        <w:tc>
          <w:tcPr>
            <w:tcW w:w="2484" w:type="dxa"/>
          </w:tcPr>
          <w:p>
            <w:pPr>
              <w:pStyle w:val="TableParagraph"/>
              <w:spacing w:before="55"/>
              <w:ind w:right="88"/>
              <w:jc w:val="right"/>
              <w:rPr>
                <w:sz w:val="21"/>
              </w:rPr>
            </w:pPr>
            <w:r>
              <w:rPr>
                <w:sz w:val="21"/>
              </w:rPr>
              <w:t>73,021,138.94</w:t>
            </w:r>
          </w:p>
        </w:tc>
        <w:tc>
          <w:tcPr>
            <w:tcW w:w="2350" w:type="dxa"/>
          </w:tcPr>
          <w:p>
            <w:pPr>
              <w:pStyle w:val="TableParagraph"/>
              <w:spacing w:before="55"/>
              <w:ind w:right="90"/>
              <w:jc w:val="right"/>
              <w:rPr>
                <w:sz w:val="21"/>
              </w:rPr>
            </w:pPr>
            <w:r>
              <w:rPr>
                <w:sz w:val="21"/>
              </w:rPr>
              <w:t>77,439,799.20</w:t>
            </w:r>
          </w:p>
        </w:tc>
      </w:tr>
      <w:tr>
        <w:trPr>
          <w:trHeight w:val="361" w:hRule="atLeast"/>
        </w:trPr>
        <w:tc>
          <w:tcPr>
            <w:tcW w:w="2871" w:type="dxa"/>
          </w:tcPr>
          <w:p>
            <w:pPr>
              <w:pStyle w:val="TableParagraph"/>
              <w:spacing w:before="46"/>
              <w:ind w:left="318"/>
              <w:rPr>
                <w:rFonts w:ascii="SimSun" w:eastAsia="SimSun" w:hint="eastAsia"/>
                <w:sz w:val="21"/>
              </w:rPr>
            </w:pPr>
            <w:r>
              <w:rPr>
                <w:rFonts w:ascii="SimSun" w:eastAsia="SimSun" w:hint="eastAsia"/>
                <w:sz w:val="21"/>
              </w:rPr>
              <w:t>递延所得税负债</w:t>
            </w:r>
          </w:p>
        </w:tc>
        <w:tc>
          <w:tcPr>
            <w:tcW w:w="1104" w:type="dxa"/>
          </w:tcPr>
          <w:p>
            <w:pPr>
              <w:pStyle w:val="TableParagraph"/>
              <w:rPr>
                <w:sz w:val="20"/>
              </w:rPr>
            </w:pPr>
          </w:p>
        </w:tc>
        <w:tc>
          <w:tcPr>
            <w:tcW w:w="2484" w:type="dxa"/>
          </w:tcPr>
          <w:p>
            <w:pPr>
              <w:pStyle w:val="TableParagraph"/>
              <w:spacing w:before="53"/>
              <w:ind w:right="88"/>
              <w:jc w:val="right"/>
              <w:rPr>
                <w:sz w:val="21"/>
              </w:rPr>
            </w:pPr>
            <w:r>
              <w:rPr>
                <w:sz w:val="21"/>
              </w:rPr>
              <w:t>30,809,640.66</w:t>
            </w:r>
          </w:p>
        </w:tc>
        <w:tc>
          <w:tcPr>
            <w:tcW w:w="2350" w:type="dxa"/>
          </w:tcPr>
          <w:p>
            <w:pPr>
              <w:pStyle w:val="TableParagraph"/>
              <w:spacing w:before="53"/>
              <w:ind w:right="90"/>
              <w:jc w:val="right"/>
              <w:rPr>
                <w:sz w:val="21"/>
              </w:rPr>
            </w:pPr>
            <w:r>
              <w:rPr>
                <w:sz w:val="21"/>
              </w:rPr>
              <w:t>23,662,142.67</w:t>
            </w:r>
          </w:p>
        </w:tc>
      </w:tr>
      <w:tr>
        <w:trPr>
          <w:trHeight w:val="364" w:hRule="atLeast"/>
        </w:trPr>
        <w:tc>
          <w:tcPr>
            <w:tcW w:w="2871" w:type="dxa"/>
          </w:tcPr>
          <w:p>
            <w:pPr>
              <w:pStyle w:val="TableParagraph"/>
              <w:spacing w:before="49"/>
              <w:ind w:left="527"/>
              <w:rPr>
                <w:rFonts w:ascii="SimSun" w:eastAsia="SimSun" w:hint="eastAsia"/>
                <w:sz w:val="21"/>
              </w:rPr>
            </w:pPr>
            <w:r>
              <w:rPr>
                <w:rFonts w:ascii="SimSun" w:eastAsia="SimSun" w:hint="eastAsia"/>
                <w:sz w:val="21"/>
              </w:rPr>
              <w:t>非流动负债合计</w:t>
            </w:r>
          </w:p>
        </w:tc>
        <w:tc>
          <w:tcPr>
            <w:tcW w:w="1104" w:type="dxa"/>
          </w:tcPr>
          <w:p>
            <w:pPr>
              <w:pStyle w:val="TableParagraph"/>
              <w:rPr>
                <w:sz w:val="20"/>
              </w:rPr>
            </w:pPr>
          </w:p>
        </w:tc>
        <w:tc>
          <w:tcPr>
            <w:tcW w:w="2484" w:type="dxa"/>
          </w:tcPr>
          <w:p>
            <w:pPr>
              <w:pStyle w:val="TableParagraph"/>
              <w:spacing w:before="55"/>
              <w:ind w:right="88"/>
              <w:jc w:val="right"/>
              <w:rPr>
                <w:sz w:val="21"/>
              </w:rPr>
            </w:pPr>
            <w:r>
              <w:rPr>
                <w:sz w:val="21"/>
              </w:rPr>
              <w:t>11,409,101,858.85</w:t>
            </w:r>
          </w:p>
        </w:tc>
        <w:tc>
          <w:tcPr>
            <w:tcW w:w="2350" w:type="dxa"/>
          </w:tcPr>
          <w:p>
            <w:pPr>
              <w:pStyle w:val="TableParagraph"/>
              <w:spacing w:before="55"/>
              <w:ind w:right="90"/>
              <w:jc w:val="right"/>
              <w:rPr>
                <w:sz w:val="21"/>
              </w:rPr>
            </w:pPr>
            <w:r>
              <w:rPr>
                <w:sz w:val="21"/>
              </w:rPr>
              <w:t>4,974,488,830.89</w:t>
            </w:r>
          </w:p>
        </w:tc>
      </w:tr>
      <w:tr>
        <w:trPr>
          <w:trHeight w:val="361" w:hRule="atLeast"/>
        </w:trPr>
        <w:tc>
          <w:tcPr>
            <w:tcW w:w="2871" w:type="dxa"/>
          </w:tcPr>
          <w:p>
            <w:pPr>
              <w:pStyle w:val="TableParagraph"/>
              <w:spacing w:before="46"/>
              <w:ind w:left="738"/>
              <w:rPr>
                <w:rFonts w:ascii="SimSun" w:eastAsia="SimSun" w:hint="eastAsia"/>
                <w:sz w:val="21"/>
              </w:rPr>
            </w:pPr>
            <w:r>
              <w:rPr>
                <w:rFonts w:ascii="SimSun" w:eastAsia="SimSun" w:hint="eastAsia"/>
                <w:sz w:val="21"/>
              </w:rPr>
              <w:t>负债合计</w:t>
            </w:r>
          </w:p>
        </w:tc>
        <w:tc>
          <w:tcPr>
            <w:tcW w:w="1104" w:type="dxa"/>
          </w:tcPr>
          <w:p>
            <w:pPr>
              <w:pStyle w:val="TableParagraph"/>
              <w:rPr>
                <w:sz w:val="20"/>
              </w:rPr>
            </w:pPr>
          </w:p>
        </w:tc>
        <w:tc>
          <w:tcPr>
            <w:tcW w:w="2484" w:type="dxa"/>
          </w:tcPr>
          <w:p>
            <w:pPr>
              <w:pStyle w:val="TableParagraph"/>
              <w:spacing w:before="53"/>
              <w:ind w:right="88"/>
              <w:jc w:val="right"/>
              <w:rPr>
                <w:sz w:val="21"/>
              </w:rPr>
            </w:pPr>
            <w:r>
              <w:rPr>
                <w:sz w:val="21"/>
              </w:rPr>
              <w:t>26,156,873,011.59</w:t>
            </w:r>
          </w:p>
        </w:tc>
        <w:tc>
          <w:tcPr>
            <w:tcW w:w="2350" w:type="dxa"/>
          </w:tcPr>
          <w:p>
            <w:pPr>
              <w:pStyle w:val="TableParagraph"/>
              <w:spacing w:before="53"/>
              <w:ind w:right="90"/>
              <w:jc w:val="right"/>
              <w:rPr>
                <w:sz w:val="21"/>
              </w:rPr>
            </w:pPr>
            <w:r>
              <w:rPr>
                <w:sz w:val="21"/>
              </w:rPr>
              <w:t>14,321,375,799.42</w:t>
            </w:r>
          </w:p>
        </w:tc>
      </w:tr>
      <w:tr>
        <w:trPr>
          <w:trHeight w:val="364" w:hRule="atLeast"/>
        </w:trPr>
        <w:tc>
          <w:tcPr>
            <w:tcW w:w="8809" w:type="dxa"/>
            <w:gridSpan w:val="4"/>
          </w:tcPr>
          <w:p>
            <w:pPr>
              <w:pStyle w:val="TableParagraph"/>
              <w:spacing w:before="49"/>
              <w:ind w:left="107"/>
              <w:rPr>
                <w:rFonts w:ascii="SimSun" w:eastAsia="SimSun" w:hint="eastAsia"/>
                <w:sz w:val="21"/>
              </w:rPr>
            </w:pPr>
            <w:r>
              <w:rPr>
                <w:rFonts w:ascii="SimSun" w:eastAsia="SimSun" w:hint="eastAsia"/>
                <w:sz w:val="21"/>
              </w:rPr>
              <w:t>所有者权益（或股东权益）：</w:t>
            </w:r>
          </w:p>
        </w:tc>
      </w:tr>
      <w:tr>
        <w:trPr>
          <w:trHeight w:val="361" w:hRule="atLeast"/>
        </w:trPr>
        <w:tc>
          <w:tcPr>
            <w:tcW w:w="2871" w:type="dxa"/>
          </w:tcPr>
          <w:p>
            <w:pPr>
              <w:pStyle w:val="TableParagraph"/>
              <w:spacing w:before="46"/>
              <w:ind w:left="318"/>
              <w:rPr>
                <w:rFonts w:ascii="SimSun" w:eastAsia="SimSun" w:hint="eastAsia"/>
                <w:sz w:val="21"/>
              </w:rPr>
            </w:pPr>
            <w:r>
              <w:rPr>
                <w:rFonts w:ascii="SimSun" w:eastAsia="SimSun" w:hint="eastAsia"/>
                <w:sz w:val="21"/>
              </w:rPr>
              <w:t>实收资本（或股本）</w:t>
            </w:r>
          </w:p>
        </w:tc>
        <w:tc>
          <w:tcPr>
            <w:tcW w:w="1104" w:type="dxa"/>
          </w:tcPr>
          <w:p>
            <w:pPr>
              <w:pStyle w:val="TableParagraph"/>
              <w:rPr>
                <w:sz w:val="20"/>
              </w:rPr>
            </w:pPr>
          </w:p>
        </w:tc>
        <w:tc>
          <w:tcPr>
            <w:tcW w:w="2484" w:type="dxa"/>
          </w:tcPr>
          <w:p>
            <w:pPr>
              <w:pStyle w:val="TableParagraph"/>
              <w:spacing w:before="53"/>
              <w:ind w:right="88"/>
              <w:jc w:val="right"/>
              <w:rPr>
                <w:sz w:val="21"/>
              </w:rPr>
            </w:pPr>
            <w:r>
              <w:rPr>
                <w:sz w:val="21"/>
              </w:rPr>
              <w:t>7,333,360,000.00</w:t>
            </w:r>
          </w:p>
        </w:tc>
        <w:tc>
          <w:tcPr>
            <w:tcW w:w="2350" w:type="dxa"/>
          </w:tcPr>
          <w:p>
            <w:pPr>
              <w:pStyle w:val="TableParagraph"/>
              <w:spacing w:before="53"/>
              <w:ind w:right="90"/>
              <w:jc w:val="right"/>
              <w:rPr>
                <w:sz w:val="21"/>
              </w:rPr>
            </w:pPr>
            <w:r>
              <w:rPr>
                <w:sz w:val="21"/>
              </w:rPr>
              <w:t>7,333,360,000.00</w:t>
            </w:r>
          </w:p>
        </w:tc>
      </w:tr>
      <w:tr>
        <w:trPr>
          <w:trHeight w:val="364" w:hRule="atLeast"/>
        </w:trPr>
        <w:tc>
          <w:tcPr>
            <w:tcW w:w="2871" w:type="dxa"/>
          </w:tcPr>
          <w:p>
            <w:pPr>
              <w:pStyle w:val="TableParagraph"/>
              <w:spacing w:before="49"/>
              <w:ind w:left="318"/>
              <w:rPr>
                <w:rFonts w:ascii="SimSun" w:eastAsia="SimSun" w:hint="eastAsia"/>
                <w:sz w:val="21"/>
              </w:rPr>
            </w:pPr>
            <w:r>
              <w:rPr>
                <w:rFonts w:ascii="SimSun" w:eastAsia="SimSun" w:hint="eastAsia"/>
                <w:sz w:val="21"/>
              </w:rPr>
              <w:t>资本公积</w:t>
            </w:r>
          </w:p>
        </w:tc>
        <w:tc>
          <w:tcPr>
            <w:tcW w:w="1104" w:type="dxa"/>
          </w:tcPr>
          <w:p>
            <w:pPr>
              <w:pStyle w:val="TableParagraph"/>
              <w:rPr>
                <w:sz w:val="20"/>
              </w:rPr>
            </w:pPr>
          </w:p>
        </w:tc>
        <w:tc>
          <w:tcPr>
            <w:tcW w:w="2484" w:type="dxa"/>
          </w:tcPr>
          <w:p>
            <w:pPr>
              <w:pStyle w:val="TableParagraph"/>
              <w:spacing w:before="56"/>
              <w:ind w:right="88"/>
              <w:jc w:val="right"/>
              <w:rPr>
                <w:sz w:val="21"/>
              </w:rPr>
            </w:pPr>
            <w:r>
              <w:rPr>
                <w:sz w:val="21"/>
              </w:rPr>
              <w:t>7,266,640,000.00</w:t>
            </w:r>
          </w:p>
        </w:tc>
        <w:tc>
          <w:tcPr>
            <w:tcW w:w="2350" w:type="dxa"/>
          </w:tcPr>
          <w:p>
            <w:pPr>
              <w:pStyle w:val="TableParagraph"/>
              <w:spacing w:before="56"/>
              <w:ind w:right="90"/>
              <w:jc w:val="right"/>
              <w:rPr>
                <w:sz w:val="21"/>
              </w:rPr>
            </w:pPr>
            <w:r>
              <w:rPr>
                <w:sz w:val="21"/>
              </w:rPr>
              <w:t>7,266,640,000.00</w:t>
            </w:r>
          </w:p>
        </w:tc>
      </w:tr>
      <w:tr>
        <w:trPr>
          <w:trHeight w:val="361" w:hRule="atLeast"/>
        </w:trPr>
        <w:tc>
          <w:tcPr>
            <w:tcW w:w="2871" w:type="dxa"/>
          </w:tcPr>
          <w:p>
            <w:pPr>
              <w:pStyle w:val="TableParagraph"/>
              <w:spacing w:before="46"/>
              <w:ind w:left="318"/>
              <w:rPr>
                <w:rFonts w:ascii="SimSun" w:eastAsia="SimSun" w:hint="eastAsia"/>
                <w:sz w:val="21"/>
              </w:rPr>
            </w:pPr>
            <w:r>
              <w:rPr>
                <w:rFonts w:ascii="SimSun" w:eastAsia="SimSun" w:hint="eastAsia"/>
                <w:sz w:val="21"/>
              </w:rPr>
              <w:t>减：库存股</w:t>
            </w:r>
          </w:p>
        </w:tc>
        <w:tc>
          <w:tcPr>
            <w:tcW w:w="1104" w:type="dxa"/>
          </w:tcPr>
          <w:p>
            <w:pPr>
              <w:pStyle w:val="TableParagraph"/>
              <w:rPr>
                <w:sz w:val="20"/>
              </w:rPr>
            </w:pPr>
          </w:p>
        </w:tc>
        <w:tc>
          <w:tcPr>
            <w:tcW w:w="2484" w:type="dxa"/>
          </w:tcPr>
          <w:p>
            <w:pPr>
              <w:pStyle w:val="TableParagraph"/>
              <w:spacing w:before="53"/>
              <w:ind w:right="88"/>
              <w:jc w:val="right"/>
              <w:rPr>
                <w:sz w:val="21"/>
              </w:rPr>
            </w:pPr>
            <w:r>
              <w:rPr>
                <w:sz w:val="21"/>
              </w:rPr>
              <w:t>299,870,926.50</w:t>
            </w:r>
          </w:p>
        </w:tc>
        <w:tc>
          <w:tcPr>
            <w:tcW w:w="2350" w:type="dxa"/>
          </w:tcPr>
          <w:p>
            <w:pPr>
              <w:pStyle w:val="TableParagraph"/>
              <w:spacing w:before="53"/>
              <w:ind w:right="90"/>
              <w:jc w:val="right"/>
              <w:rPr>
                <w:sz w:val="21"/>
              </w:rPr>
            </w:pPr>
            <w:r>
              <w:rPr>
                <w:sz w:val="21"/>
              </w:rPr>
              <w:t>299,870,926.50</w:t>
            </w:r>
          </w:p>
        </w:tc>
      </w:tr>
      <w:tr>
        <w:trPr>
          <w:trHeight w:val="364" w:hRule="atLeast"/>
        </w:trPr>
        <w:tc>
          <w:tcPr>
            <w:tcW w:w="2871" w:type="dxa"/>
          </w:tcPr>
          <w:p>
            <w:pPr>
              <w:pStyle w:val="TableParagraph"/>
              <w:spacing w:before="49"/>
              <w:ind w:left="318"/>
              <w:rPr>
                <w:rFonts w:ascii="SimSun" w:eastAsia="SimSun" w:hint="eastAsia"/>
                <w:sz w:val="21"/>
              </w:rPr>
            </w:pPr>
            <w:r>
              <w:rPr>
                <w:rFonts w:ascii="SimSun" w:eastAsia="SimSun" w:hint="eastAsia"/>
                <w:sz w:val="21"/>
              </w:rPr>
              <w:t>专项储备</w:t>
            </w:r>
          </w:p>
        </w:tc>
        <w:tc>
          <w:tcPr>
            <w:tcW w:w="1104" w:type="dxa"/>
          </w:tcPr>
          <w:p>
            <w:pPr>
              <w:pStyle w:val="TableParagraph"/>
              <w:rPr>
                <w:sz w:val="20"/>
              </w:rPr>
            </w:pPr>
          </w:p>
        </w:tc>
        <w:tc>
          <w:tcPr>
            <w:tcW w:w="2484" w:type="dxa"/>
          </w:tcPr>
          <w:p>
            <w:pPr>
              <w:pStyle w:val="TableParagraph"/>
              <w:spacing w:before="55"/>
              <w:ind w:right="88"/>
              <w:jc w:val="right"/>
              <w:rPr>
                <w:sz w:val="21"/>
              </w:rPr>
            </w:pPr>
            <w:r>
              <w:rPr>
                <w:sz w:val="21"/>
              </w:rPr>
              <w:t>110,804,355.95</w:t>
            </w:r>
          </w:p>
        </w:tc>
        <w:tc>
          <w:tcPr>
            <w:tcW w:w="2350" w:type="dxa"/>
          </w:tcPr>
          <w:p>
            <w:pPr>
              <w:pStyle w:val="TableParagraph"/>
              <w:spacing w:before="55"/>
              <w:ind w:right="90"/>
              <w:jc w:val="right"/>
              <w:rPr>
                <w:sz w:val="21"/>
              </w:rPr>
            </w:pPr>
            <w:r>
              <w:rPr>
                <w:sz w:val="21"/>
              </w:rPr>
              <w:t>143,198,619.14</w:t>
            </w:r>
          </w:p>
        </w:tc>
      </w:tr>
      <w:tr>
        <w:trPr>
          <w:trHeight w:val="361" w:hRule="atLeast"/>
        </w:trPr>
        <w:tc>
          <w:tcPr>
            <w:tcW w:w="2871" w:type="dxa"/>
          </w:tcPr>
          <w:p>
            <w:pPr>
              <w:pStyle w:val="TableParagraph"/>
              <w:spacing w:before="46"/>
              <w:ind w:left="318"/>
              <w:rPr>
                <w:rFonts w:ascii="SimSun" w:eastAsia="SimSun" w:hint="eastAsia"/>
                <w:sz w:val="21"/>
              </w:rPr>
            </w:pPr>
            <w:r>
              <w:rPr>
                <w:rFonts w:ascii="SimSun" w:eastAsia="SimSun" w:hint="eastAsia"/>
                <w:sz w:val="21"/>
              </w:rPr>
              <w:t>盈余公积</w:t>
            </w:r>
          </w:p>
        </w:tc>
        <w:tc>
          <w:tcPr>
            <w:tcW w:w="1104" w:type="dxa"/>
          </w:tcPr>
          <w:p>
            <w:pPr>
              <w:pStyle w:val="TableParagraph"/>
              <w:rPr>
                <w:sz w:val="20"/>
              </w:rPr>
            </w:pPr>
          </w:p>
        </w:tc>
        <w:tc>
          <w:tcPr>
            <w:tcW w:w="2484" w:type="dxa"/>
          </w:tcPr>
          <w:p>
            <w:pPr>
              <w:pStyle w:val="TableParagraph"/>
              <w:spacing w:before="53"/>
              <w:ind w:right="88"/>
              <w:jc w:val="right"/>
              <w:rPr>
                <w:sz w:val="21"/>
              </w:rPr>
            </w:pPr>
            <w:r>
              <w:rPr>
                <w:sz w:val="21"/>
              </w:rPr>
              <w:t>2,527,659,114.24</w:t>
            </w:r>
          </w:p>
        </w:tc>
        <w:tc>
          <w:tcPr>
            <w:tcW w:w="2350" w:type="dxa"/>
          </w:tcPr>
          <w:p>
            <w:pPr>
              <w:pStyle w:val="TableParagraph"/>
              <w:spacing w:before="53"/>
              <w:ind w:right="90"/>
              <w:jc w:val="right"/>
              <w:rPr>
                <w:sz w:val="21"/>
              </w:rPr>
            </w:pPr>
            <w:r>
              <w:rPr>
                <w:sz w:val="21"/>
              </w:rPr>
              <w:t>2,114,699,495.56</w:t>
            </w:r>
          </w:p>
        </w:tc>
      </w:tr>
      <w:tr>
        <w:trPr>
          <w:trHeight w:val="364" w:hRule="atLeast"/>
        </w:trPr>
        <w:tc>
          <w:tcPr>
            <w:tcW w:w="2871" w:type="dxa"/>
          </w:tcPr>
          <w:p>
            <w:pPr>
              <w:pStyle w:val="TableParagraph"/>
              <w:spacing w:before="49"/>
              <w:ind w:left="318"/>
              <w:rPr>
                <w:rFonts w:ascii="SimSun" w:eastAsia="SimSun" w:hint="eastAsia"/>
                <w:sz w:val="21"/>
              </w:rPr>
            </w:pPr>
            <w:r>
              <w:rPr>
                <w:rFonts w:ascii="SimSun" w:eastAsia="SimSun" w:hint="eastAsia"/>
                <w:sz w:val="21"/>
              </w:rPr>
              <w:t>未分配利润</w:t>
            </w:r>
          </w:p>
        </w:tc>
        <w:tc>
          <w:tcPr>
            <w:tcW w:w="1104" w:type="dxa"/>
          </w:tcPr>
          <w:p>
            <w:pPr>
              <w:pStyle w:val="TableParagraph"/>
              <w:rPr>
                <w:sz w:val="20"/>
              </w:rPr>
            </w:pPr>
          </w:p>
        </w:tc>
        <w:tc>
          <w:tcPr>
            <w:tcW w:w="2484" w:type="dxa"/>
          </w:tcPr>
          <w:p>
            <w:pPr>
              <w:pStyle w:val="TableParagraph"/>
              <w:spacing w:before="55"/>
              <w:ind w:right="88"/>
              <w:jc w:val="right"/>
              <w:rPr>
                <w:sz w:val="21"/>
              </w:rPr>
            </w:pPr>
            <w:r>
              <w:rPr>
                <w:sz w:val="21"/>
              </w:rPr>
              <w:t>11,977,952,417.09</w:t>
            </w:r>
          </w:p>
        </w:tc>
        <w:tc>
          <w:tcPr>
            <w:tcW w:w="2350" w:type="dxa"/>
          </w:tcPr>
          <w:p>
            <w:pPr>
              <w:pStyle w:val="TableParagraph"/>
              <w:spacing w:before="55"/>
              <w:ind w:right="90"/>
              <w:jc w:val="right"/>
              <w:rPr>
                <w:sz w:val="21"/>
              </w:rPr>
            </w:pPr>
            <w:r>
              <w:rPr>
                <w:sz w:val="21"/>
              </w:rPr>
              <w:t>11,319,232,452.81</w:t>
            </w:r>
          </w:p>
        </w:tc>
      </w:tr>
      <w:tr>
        <w:trPr>
          <w:trHeight w:val="544" w:hRule="atLeast"/>
        </w:trPr>
        <w:tc>
          <w:tcPr>
            <w:tcW w:w="2871" w:type="dxa"/>
          </w:tcPr>
          <w:p>
            <w:pPr>
              <w:pStyle w:val="TableParagraph"/>
              <w:spacing w:before="1"/>
              <w:ind w:left="527"/>
              <w:rPr>
                <w:rFonts w:ascii="SimSun" w:eastAsia="SimSun" w:hint="eastAsia"/>
                <w:sz w:val="21"/>
              </w:rPr>
            </w:pPr>
            <w:r>
              <w:rPr>
                <w:rFonts w:ascii="SimSun" w:eastAsia="SimSun" w:hint="eastAsia"/>
                <w:sz w:val="21"/>
              </w:rPr>
              <w:t>所有者权益（或股东权</w:t>
            </w:r>
          </w:p>
          <w:p>
            <w:pPr>
              <w:pStyle w:val="TableParagraph"/>
              <w:spacing w:line="250" w:lineRule="exact" w:before="4"/>
              <w:ind w:left="107"/>
              <w:rPr>
                <w:rFonts w:ascii="SimSun" w:eastAsia="SimSun" w:hint="eastAsia"/>
                <w:sz w:val="21"/>
              </w:rPr>
            </w:pPr>
            <w:r>
              <w:rPr>
                <w:rFonts w:ascii="SimSun" w:eastAsia="SimSun" w:hint="eastAsia"/>
                <w:sz w:val="21"/>
              </w:rPr>
              <w:t>益）合计</w:t>
            </w:r>
          </w:p>
        </w:tc>
        <w:tc>
          <w:tcPr>
            <w:tcW w:w="1104" w:type="dxa"/>
          </w:tcPr>
          <w:p>
            <w:pPr>
              <w:pStyle w:val="TableParagraph"/>
              <w:rPr>
                <w:sz w:val="20"/>
              </w:rPr>
            </w:pPr>
          </w:p>
        </w:tc>
        <w:tc>
          <w:tcPr>
            <w:tcW w:w="2484" w:type="dxa"/>
          </w:tcPr>
          <w:p>
            <w:pPr>
              <w:pStyle w:val="TableParagraph"/>
              <w:spacing w:before="144"/>
              <w:ind w:right="88"/>
              <w:jc w:val="right"/>
              <w:rPr>
                <w:sz w:val="21"/>
              </w:rPr>
            </w:pPr>
            <w:r>
              <w:rPr>
                <w:sz w:val="21"/>
              </w:rPr>
              <w:t>28,916,544,960.78</w:t>
            </w:r>
          </w:p>
        </w:tc>
        <w:tc>
          <w:tcPr>
            <w:tcW w:w="2350" w:type="dxa"/>
          </w:tcPr>
          <w:p>
            <w:pPr>
              <w:pStyle w:val="TableParagraph"/>
              <w:spacing w:before="144"/>
              <w:ind w:right="90"/>
              <w:jc w:val="right"/>
              <w:rPr>
                <w:sz w:val="21"/>
              </w:rPr>
            </w:pPr>
            <w:r>
              <w:rPr>
                <w:sz w:val="21"/>
              </w:rPr>
              <w:t>27,877,259,641.01</w:t>
            </w:r>
          </w:p>
        </w:tc>
      </w:tr>
      <w:tr>
        <w:trPr>
          <w:trHeight w:val="546" w:hRule="atLeast"/>
        </w:trPr>
        <w:tc>
          <w:tcPr>
            <w:tcW w:w="2871" w:type="dxa"/>
          </w:tcPr>
          <w:p>
            <w:pPr>
              <w:pStyle w:val="TableParagraph"/>
              <w:spacing w:before="1"/>
              <w:ind w:left="738"/>
              <w:rPr>
                <w:rFonts w:ascii="SimSun" w:eastAsia="SimSun" w:hint="eastAsia"/>
                <w:sz w:val="21"/>
              </w:rPr>
            </w:pPr>
            <w:r>
              <w:rPr>
                <w:rFonts w:ascii="SimSun" w:eastAsia="SimSun" w:hint="eastAsia"/>
                <w:sz w:val="21"/>
              </w:rPr>
              <w:t>负债和所有者权益</w:t>
            </w:r>
          </w:p>
          <w:p>
            <w:pPr>
              <w:pStyle w:val="TableParagraph"/>
              <w:spacing w:line="252" w:lineRule="exact" w:before="4"/>
              <w:ind w:left="107"/>
              <w:rPr>
                <w:rFonts w:ascii="SimSun" w:eastAsia="SimSun" w:hint="eastAsia"/>
                <w:sz w:val="21"/>
              </w:rPr>
            </w:pPr>
            <w:r>
              <w:rPr>
                <w:rFonts w:ascii="SimSun" w:eastAsia="SimSun" w:hint="eastAsia"/>
                <w:sz w:val="21"/>
              </w:rPr>
              <w:t>（或股东权益）总计</w:t>
            </w:r>
          </w:p>
        </w:tc>
        <w:tc>
          <w:tcPr>
            <w:tcW w:w="1104" w:type="dxa"/>
          </w:tcPr>
          <w:p>
            <w:pPr>
              <w:pStyle w:val="TableParagraph"/>
              <w:rPr>
                <w:sz w:val="20"/>
              </w:rPr>
            </w:pPr>
          </w:p>
        </w:tc>
        <w:tc>
          <w:tcPr>
            <w:tcW w:w="2484" w:type="dxa"/>
          </w:tcPr>
          <w:p>
            <w:pPr>
              <w:pStyle w:val="TableParagraph"/>
              <w:spacing w:before="147"/>
              <w:ind w:right="88"/>
              <w:jc w:val="right"/>
              <w:rPr>
                <w:sz w:val="21"/>
              </w:rPr>
            </w:pPr>
            <w:r>
              <w:rPr>
                <w:sz w:val="21"/>
              </w:rPr>
              <w:t>55,073,417,972.37</w:t>
            </w:r>
          </w:p>
        </w:tc>
        <w:tc>
          <w:tcPr>
            <w:tcW w:w="2350" w:type="dxa"/>
          </w:tcPr>
          <w:p>
            <w:pPr>
              <w:pStyle w:val="TableParagraph"/>
              <w:spacing w:before="147"/>
              <w:ind w:right="90"/>
              <w:jc w:val="right"/>
              <w:rPr>
                <w:sz w:val="21"/>
              </w:rPr>
            </w:pPr>
            <w:r>
              <w:rPr>
                <w:sz w:val="21"/>
              </w:rPr>
              <w:t>42,198,635,440.43</w:t>
            </w:r>
          </w:p>
        </w:tc>
      </w:tr>
    </w:tbl>
    <w:p>
      <w:pPr>
        <w:pStyle w:val="BodyText"/>
        <w:spacing w:before="3"/>
        <w:rPr>
          <w:sz w:val="13"/>
        </w:rPr>
      </w:pPr>
    </w:p>
    <w:p>
      <w:pPr>
        <w:pStyle w:val="BodyText"/>
        <w:tabs>
          <w:tab w:pos="4058" w:val="left" w:leader="none"/>
          <w:tab w:pos="7630" w:val="left" w:leader="none"/>
        </w:tabs>
        <w:spacing w:before="71"/>
        <w:ind w:left="1118"/>
      </w:pPr>
      <w:r>
        <w:rPr/>
        <w:t>公司负责人：刘元管</w:t>
        <w:tab/>
        <w:t>主管会计工作负责人：高宇</w:t>
        <w:tab/>
      </w:r>
      <w:r>
        <w:rPr>
          <w:spacing w:val="-1"/>
        </w:rPr>
        <w:t>会计</w:t>
      </w:r>
      <w:r>
        <w:rPr/>
        <w:t>机构负责人：王东旭</w:t>
      </w:r>
    </w:p>
    <w:p>
      <w:pPr>
        <w:spacing w:after="0"/>
        <w:sectPr>
          <w:pgSz w:w="11910" w:h="16840"/>
          <w:pgMar w:header="880" w:footer="1193" w:top="1460" w:bottom="1380" w:left="680" w:right="440"/>
        </w:sectPr>
      </w:pPr>
    </w:p>
    <w:p>
      <w:pPr>
        <w:pStyle w:val="BodyText"/>
        <w:spacing w:before="122"/>
        <w:ind w:left="3625" w:right="3343"/>
        <w:jc w:val="center"/>
      </w:pPr>
      <w:r>
        <w:rPr/>
        <w:t>合并利润表</w:t>
      </w:r>
    </w:p>
    <w:p>
      <w:pPr>
        <w:pStyle w:val="BodyText"/>
        <w:spacing w:before="64"/>
        <w:ind w:left="3625" w:right="3340"/>
        <w:jc w:val="center"/>
      </w:pPr>
      <w:r>
        <w:rPr>
          <w:rFonts w:ascii="Times New Roman" w:hAnsi="Times New Roman" w:eastAsia="Times New Roman"/>
        </w:rPr>
        <w:t>2022</w:t>
      </w:r>
      <w:r>
        <w:rPr>
          <w:rFonts w:ascii="Times New Roman" w:hAnsi="Times New Roman" w:eastAsia="Times New Roman"/>
          <w:spacing w:val="-2"/>
        </w:rPr>
        <w:t> </w:t>
      </w:r>
      <w:r>
        <w:rPr>
          <w:spacing w:val="-26"/>
        </w:rPr>
        <w:t>年 </w:t>
      </w:r>
      <w:r>
        <w:rPr>
          <w:rFonts w:ascii="Times New Roman" w:hAnsi="Times New Roman" w:eastAsia="Times New Roman"/>
        </w:rPr>
        <w:t>1—12</w:t>
      </w:r>
      <w:r>
        <w:rPr>
          <w:rFonts w:ascii="Times New Roman" w:hAnsi="Times New Roman" w:eastAsia="Times New Roman"/>
          <w:spacing w:val="-2"/>
        </w:rPr>
        <w:t> </w:t>
      </w:r>
      <w:r>
        <w:rPr/>
        <w:t>月</w:t>
      </w:r>
    </w:p>
    <w:p>
      <w:pPr>
        <w:pStyle w:val="BodyText"/>
        <w:spacing w:before="2" w:after="4"/>
        <w:ind w:right="712"/>
        <w:jc w:val="right"/>
        <w:rPr>
          <w:sz w:val="24"/>
        </w:rPr>
      </w:pPr>
      <w:r>
        <w:rPr>
          <w:spacing w:val="7"/>
        </w:rPr>
        <w:t>单位:元 币种:人民币</w:t>
      </w:r>
      <w:r>
        <w:rPr>
          <w:sz w:val="24"/>
        </w:rPr>
        <w:t> </w:t>
      </w:r>
    </w:p>
    <w:tbl>
      <w:tblPr>
        <w:tblW w:w="0" w:type="auto"/>
        <w:jc w:val="left"/>
        <w:tblInd w:w="1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63"/>
        <w:gridCol w:w="994"/>
        <w:gridCol w:w="1985"/>
        <w:gridCol w:w="1885"/>
      </w:tblGrid>
      <w:tr>
        <w:trPr>
          <w:trHeight w:val="349" w:hRule="atLeast"/>
        </w:trPr>
        <w:tc>
          <w:tcPr>
            <w:tcW w:w="3963" w:type="dxa"/>
            <w:shd w:val="clear" w:color="auto" w:fill="D9D9D9"/>
          </w:tcPr>
          <w:p>
            <w:pPr>
              <w:pStyle w:val="TableParagraph"/>
              <w:spacing w:before="39"/>
              <w:ind w:left="1350" w:right="1389"/>
              <w:jc w:val="center"/>
              <w:rPr>
                <w:rFonts w:ascii="SimSun" w:eastAsia="SimSun" w:hint="eastAsia"/>
                <w:sz w:val="21"/>
              </w:rPr>
            </w:pPr>
            <w:r>
              <w:rPr>
                <w:rFonts w:ascii="SimSun" w:eastAsia="SimSun" w:hint="eastAsia"/>
                <w:sz w:val="21"/>
              </w:rPr>
              <w:t>项目</w:t>
            </w:r>
          </w:p>
        </w:tc>
        <w:tc>
          <w:tcPr>
            <w:tcW w:w="994" w:type="dxa"/>
            <w:shd w:val="clear" w:color="auto" w:fill="D9D9D9"/>
          </w:tcPr>
          <w:p>
            <w:pPr>
              <w:pStyle w:val="TableParagraph"/>
              <w:spacing w:before="39"/>
              <w:ind w:left="159" w:right="155"/>
              <w:jc w:val="center"/>
              <w:rPr>
                <w:rFonts w:ascii="SimSun" w:eastAsia="SimSun" w:hint="eastAsia"/>
                <w:sz w:val="21"/>
              </w:rPr>
            </w:pPr>
            <w:r>
              <w:rPr>
                <w:rFonts w:ascii="SimSun" w:eastAsia="SimSun" w:hint="eastAsia"/>
                <w:sz w:val="21"/>
              </w:rPr>
              <w:t>附注七</w:t>
            </w:r>
          </w:p>
        </w:tc>
        <w:tc>
          <w:tcPr>
            <w:tcW w:w="1985" w:type="dxa"/>
            <w:shd w:val="clear" w:color="auto" w:fill="D9D9D9"/>
          </w:tcPr>
          <w:p>
            <w:pPr>
              <w:pStyle w:val="TableParagraph"/>
              <w:spacing w:before="39"/>
              <w:ind w:left="544"/>
              <w:rPr>
                <w:rFonts w:ascii="SimSun" w:eastAsia="SimSun" w:hint="eastAsia"/>
                <w:sz w:val="21"/>
              </w:rPr>
            </w:pPr>
            <w:r>
              <w:rPr>
                <w:b/>
                <w:sz w:val="21"/>
              </w:rPr>
              <w:t>2022</w:t>
            </w:r>
            <w:r>
              <w:rPr>
                <w:b/>
                <w:spacing w:val="-2"/>
                <w:sz w:val="21"/>
              </w:rPr>
              <w:t> </w:t>
            </w:r>
            <w:r>
              <w:rPr>
                <w:rFonts w:ascii="SimSun" w:eastAsia="SimSun" w:hint="eastAsia"/>
                <w:sz w:val="21"/>
              </w:rPr>
              <w:t>年度</w:t>
            </w:r>
          </w:p>
        </w:tc>
        <w:tc>
          <w:tcPr>
            <w:tcW w:w="1885" w:type="dxa"/>
            <w:shd w:val="clear" w:color="auto" w:fill="D9D9D9"/>
          </w:tcPr>
          <w:p>
            <w:pPr>
              <w:pStyle w:val="TableParagraph"/>
              <w:spacing w:before="39"/>
              <w:ind w:left="494"/>
              <w:rPr>
                <w:rFonts w:ascii="SimSun" w:eastAsia="SimSun" w:hint="eastAsia"/>
                <w:sz w:val="21"/>
              </w:rPr>
            </w:pPr>
            <w:r>
              <w:rPr>
                <w:b/>
                <w:sz w:val="21"/>
              </w:rPr>
              <w:t>2021</w:t>
            </w:r>
            <w:r>
              <w:rPr>
                <w:b/>
                <w:spacing w:val="-2"/>
                <w:sz w:val="21"/>
              </w:rPr>
              <w:t> </w:t>
            </w:r>
            <w:r>
              <w:rPr>
                <w:rFonts w:ascii="SimSun" w:eastAsia="SimSun" w:hint="eastAsia"/>
                <w:sz w:val="21"/>
              </w:rPr>
              <w:t>年度</w:t>
            </w:r>
          </w:p>
        </w:tc>
      </w:tr>
      <w:tr>
        <w:trPr>
          <w:trHeight w:val="352" w:hRule="atLeast"/>
        </w:trPr>
        <w:tc>
          <w:tcPr>
            <w:tcW w:w="3963" w:type="dxa"/>
          </w:tcPr>
          <w:p>
            <w:pPr>
              <w:pStyle w:val="TableParagraph"/>
              <w:spacing w:before="41"/>
              <w:ind w:left="107"/>
              <w:rPr>
                <w:rFonts w:ascii="SimSun" w:eastAsia="SimSun" w:hint="eastAsia"/>
                <w:sz w:val="21"/>
              </w:rPr>
            </w:pPr>
            <w:r>
              <w:rPr>
                <w:rFonts w:ascii="SimSun" w:eastAsia="SimSun" w:hint="eastAsia"/>
                <w:sz w:val="21"/>
              </w:rPr>
              <w:t>一、营业总收入</w:t>
            </w:r>
          </w:p>
        </w:tc>
        <w:tc>
          <w:tcPr>
            <w:tcW w:w="994" w:type="dxa"/>
          </w:tcPr>
          <w:p>
            <w:pPr>
              <w:pStyle w:val="TableParagraph"/>
              <w:spacing w:before="48"/>
              <w:ind w:left="159" w:right="155"/>
              <w:jc w:val="center"/>
              <w:rPr>
                <w:sz w:val="21"/>
              </w:rPr>
            </w:pPr>
            <w:r>
              <w:rPr>
                <w:sz w:val="21"/>
              </w:rPr>
              <w:t>36</w:t>
            </w:r>
          </w:p>
        </w:tc>
        <w:tc>
          <w:tcPr>
            <w:tcW w:w="1985" w:type="dxa"/>
          </w:tcPr>
          <w:p>
            <w:pPr>
              <w:pStyle w:val="TableParagraph"/>
              <w:spacing w:before="48"/>
              <w:ind w:right="93"/>
              <w:jc w:val="right"/>
              <w:rPr>
                <w:sz w:val="21"/>
              </w:rPr>
            </w:pPr>
            <w:r>
              <w:rPr>
                <w:sz w:val="21"/>
              </w:rPr>
              <w:t>28,429,848,345.48</w:t>
            </w:r>
          </w:p>
        </w:tc>
        <w:tc>
          <w:tcPr>
            <w:tcW w:w="1885" w:type="dxa"/>
          </w:tcPr>
          <w:p>
            <w:pPr>
              <w:pStyle w:val="TableParagraph"/>
              <w:spacing w:before="48"/>
              <w:ind w:right="94"/>
              <w:jc w:val="right"/>
              <w:rPr>
                <w:sz w:val="21"/>
              </w:rPr>
            </w:pPr>
            <w:r>
              <w:rPr>
                <w:sz w:val="21"/>
              </w:rPr>
              <w:t>23,299,935,290.20</w:t>
            </w:r>
          </w:p>
        </w:tc>
      </w:tr>
      <w:tr>
        <w:trPr>
          <w:trHeight w:val="350" w:hRule="atLeast"/>
        </w:trPr>
        <w:tc>
          <w:tcPr>
            <w:tcW w:w="3963" w:type="dxa"/>
          </w:tcPr>
          <w:p>
            <w:pPr>
              <w:pStyle w:val="TableParagraph"/>
              <w:spacing w:before="39"/>
              <w:ind w:left="107"/>
              <w:rPr>
                <w:rFonts w:ascii="SimSun" w:eastAsia="SimSun" w:hint="eastAsia"/>
                <w:sz w:val="21"/>
              </w:rPr>
            </w:pPr>
            <w:r>
              <w:rPr>
                <w:rFonts w:ascii="SimSun" w:eastAsia="SimSun" w:hint="eastAsia"/>
                <w:sz w:val="21"/>
              </w:rPr>
              <w:t>其中：营业收入</w:t>
            </w:r>
          </w:p>
        </w:tc>
        <w:tc>
          <w:tcPr>
            <w:tcW w:w="994" w:type="dxa"/>
          </w:tcPr>
          <w:p>
            <w:pPr>
              <w:pStyle w:val="TableParagraph"/>
              <w:rPr>
                <w:sz w:val="20"/>
              </w:rPr>
            </w:pPr>
          </w:p>
        </w:tc>
        <w:tc>
          <w:tcPr>
            <w:tcW w:w="1985" w:type="dxa"/>
          </w:tcPr>
          <w:p>
            <w:pPr>
              <w:pStyle w:val="TableParagraph"/>
              <w:spacing w:before="48"/>
              <w:ind w:right="93"/>
              <w:jc w:val="right"/>
              <w:rPr>
                <w:sz w:val="21"/>
              </w:rPr>
            </w:pPr>
            <w:r>
              <w:rPr>
                <w:sz w:val="21"/>
              </w:rPr>
              <w:t>28,429,848,345.48</w:t>
            </w:r>
          </w:p>
        </w:tc>
        <w:tc>
          <w:tcPr>
            <w:tcW w:w="1885" w:type="dxa"/>
          </w:tcPr>
          <w:p>
            <w:pPr>
              <w:pStyle w:val="TableParagraph"/>
              <w:spacing w:before="48"/>
              <w:ind w:right="94"/>
              <w:jc w:val="right"/>
              <w:rPr>
                <w:sz w:val="21"/>
              </w:rPr>
            </w:pPr>
            <w:r>
              <w:rPr>
                <w:sz w:val="21"/>
              </w:rPr>
              <w:t>23,299,935,290.20</w:t>
            </w:r>
          </w:p>
        </w:tc>
      </w:tr>
      <w:tr>
        <w:trPr>
          <w:trHeight w:val="352" w:hRule="atLeast"/>
        </w:trPr>
        <w:tc>
          <w:tcPr>
            <w:tcW w:w="3963" w:type="dxa"/>
          </w:tcPr>
          <w:p>
            <w:pPr>
              <w:pStyle w:val="TableParagraph"/>
              <w:spacing w:before="41"/>
              <w:ind w:left="107"/>
              <w:rPr>
                <w:rFonts w:ascii="SimSun" w:eastAsia="SimSun" w:hint="eastAsia"/>
                <w:sz w:val="21"/>
              </w:rPr>
            </w:pPr>
            <w:r>
              <w:rPr>
                <w:rFonts w:ascii="SimSun" w:eastAsia="SimSun" w:hint="eastAsia"/>
                <w:sz w:val="21"/>
              </w:rPr>
              <w:t>二、营业总成本</w:t>
            </w:r>
          </w:p>
        </w:tc>
        <w:tc>
          <w:tcPr>
            <w:tcW w:w="994" w:type="dxa"/>
          </w:tcPr>
          <w:p>
            <w:pPr>
              <w:pStyle w:val="TableParagraph"/>
              <w:rPr>
                <w:sz w:val="20"/>
              </w:rPr>
            </w:pPr>
          </w:p>
        </w:tc>
        <w:tc>
          <w:tcPr>
            <w:tcW w:w="1985" w:type="dxa"/>
          </w:tcPr>
          <w:p>
            <w:pPr>
              <w:pStyle w:val="TableParagraph"/>
              <w:spacing w:before="48"/>
              <w:ind w:right="93"/>
              <w:jc w:val="right"/>
              <w:rPr>
                <w:sz w:val="21"/>
              </w:rPr>
            </w:pPr>
            <w:r>
              <w:rPr>
                <w:sz w:val="21"/>
              </w:rPr>
              <w:t>20,628,561,725.42</w:t>
            </w:r>
          </w:p>
        </w:tc>
        <w:tc>
          <w:tcPr>
            <w:tcW w:w="1885" w:type="dxa"/>
          </w:tcPr>
          <w:p>
            <w:pPr>
              <w:pStyle w:val="TableParagraph"/>
              <w:spacing w:before="48"/>
              <w:ind w:right="94"/>
              <w:jc w:val="right"/>
              <w:rPr>
                <w:sz w:val="21"/>
              </w:rPr>
            </w:pPr>
            <w:r>
              <w:rPr>
                <w:sz w:val="21"/>
              </w:rPr>
              <w:t>14,866,779,255.38</w:t>
            </w:r>
          </w:p>
        </w:tc>
      </w:tr>
      <w:tr>
        <w:trPr>
          <w:trHeight w:val="350" w:hRule="atLeast"/>
        </w:trPr>
        <w:tc>
          <w:tcPr>
            <w:tcW w:w="3963" w:type="dxa"/>
          </w:tcPr>
          <w:p>
            <w:pPr>
              <w:pStyle w:val="TableParagraph"/>
              <w:spacing w:before="39"/>
              <w:ind w:left="107"/>
              <w:rPr>
                <w:rFonts w:ascii="SimSun" w:eastAsia="SimSun" w:hint="eastAsia"/>
                <w:sz w:val="21"/>
              </w:rPr>
            </w:pPr>
            <w:r>
              <w:rPr>
                <w:rFonts w:ascii="SimSun" w:eastAsia="SimSun" w:hint="eastAsia"/>
                <w:sz w:val="21"/>
              </w:rPr>
              <w:t>其中：营业成本</w:t>
            </w:r>
          </w:p>
        </w:tc>
        <w:tc>
          <w:tcPr>
            <w:tcW w:w="994" w:type="dxa"/>
          </w:tcPr>
          <w:p>
            <w:pPr>
              <w:pStyle w:val="TableParagraph"/>
              <w:spacing w:before="46"/>
              <w:ind w:left="159" w:right="155"/>
              <w:jc w:val="center"/>
              <w:rPr>
                <w:sz w:val="21"/>
              </w:rPr>
            </w:pPr>
            <w:r>
              <w:rPr>
                <w:sz w:val="21"/>
              </w:rPr>
              <w:t>36</w:t>
            </w:r>
          </w:p>
        </w:tc>
        <w:tc>
          <w:tcPr>
            <w:tcW w:w="1985" w:type="dxa"/>
          </w:tcPr>
          <w:p>
            <w:pPr>
              <w:pStyle w:val="TableParagraph"/>
              <w:spacing w:before="46"/>
              <w:ind w:right="93"/>
              <w:jc w:val="right"/>
              <w:rPr>
                <w:sz w:val="21"/>
              </w:rPr>
            </w:pPr>
            <w:r>
              <w:rPr>
                <w:sz w:val="21"/>
              </w:rPr>
              <w:t>19,084,290,617.17</w:t>
            </w:r>
          </w:p>
        </w:tc>
        <w:tc>
          <w:tcPr>
            <w:tcW w:w="1885" w:type="dxa"/>
          </w:tcPr>
          <w:p>
            <w:pPr>
              <w:pStyle w:val="TableParagraph"/>
              <w:spacing w:before="46"/>
              <w:ind w:right="94"/>
              <w:jc w:val="right"/>
              <w:rPr>
                <w:sz w:val="21"/>
              </w:rPr>
            </w:pPr>
            <w:r>
              <w:rPr>
                <w:sz w:val="21"/>
              </w:rPr>
              <w:t>13,465,741,720.30</w:t>
            </w:r>
          </w:p>
        </w:tc>
      </w:tr>
      <w:tr>
        <w:trPr>
          <w:trHeight w:val="350" w:hRule="atLeast"/>
        </w:trPr>
        <w:tc>
          <w:tcPr>
            <w:tcW w:w="3963" w:type="dxa"/>
          </w:tcPr>
          <w:p>
            <w:pPr>
              <w:pStyle w:val="TableParagraph"/>
              <w:spacing w:before="39"/>
              <w:ind w:left="738"/>
              <w:rPr>
                <w:rFonts w:ascii="SimSun" w:eastAsia="SimSun" w:hint="eastAsia"/>
                <w:sz w:val="21"/>
              </w:rPr>
            </w:pPr>
            <w:r>
              <w:rPr>
                <w:rFonts w:ascii="SimSun" w:eastAsia="SimSun" w:hint="eastAsia"/>
                <w:sz w:val="21"/>
              </w:rPr>
              <w:t>税金及附加</w:t>
            </w:r>
          </w:p>
        </w:tc>
        <w:tc>
          <w:tcPr>
            <w:tcW w:w="994" w:type="dxa"/>
          </w:tcPr>
          <w:p>
            <w:pPr>
              <w:pStyle w:val="TableParagraph"/>
              <w:spacing w:before="48"/>
              <w:ind w:left="159" w:right="155"/>
              <w:jc w:val="center"/>
              <w:rPr>
                <w:sz w:val="21"/>
              </w:rPr>
            </w:pPr>
            <w:r>
              <w:rPr>
                <w:sz w:val="21"/>
              </w:rPr>
              <w:t>37</w:t>
            </w:r>
          </w:p>
        </w:tc>
        <w:tc>
          <w:tcPr>
            <w:tcW w:w="1985" w:type="dxa"/>
          </w:tcPr>
          <w:p>
            <w:pPr>
              <w:pStyle w:val="TableParagraph"/>
              <w:spacing w:before="48"/>
              <w:ind w:right="93"/>
              <w:jc w:val="right"/>
              <w:rPr>
                <w:sz w:val="21"/>
              </w:rPr>
            </w:pPr>
            <w:r>
              <w:rPr>
                <w:sz w:val="21"/>
              </w:rPr>
              <w:t>411,934,035.19</w:t>
            </w:r>
          </w:p>
        </w:tc>
        <w:tc>
          <w:tcPr>
            <w:tcW w:w="1885" w:type="dxa"/>
          </w:tcPr>
          <w:p>
            <w:pPr>
              <w:pStyle w:val="TableParagraph"/>
              <w:spacing w:before="48"/>
              <w:ind w:right="94"/>
              <w:jc w:val="right"/>
              <w:rPr>
                <w:sz w:val="21"/>
              </w:rPr>
            </w:pPr>
            <w:r>
              <w:rPr>
                <w:sz w:val="21"/>
              </w:rPr>
              <w:t>352,415,206.44</w:t>
            </w:r>
          </w:p>
        </w:tc>
      </w:tr>
      <w:tr>
        <w:trPr>
          <w:trHeight w:val="352" w:hRule="atLeast"/>
        </w:trPr>
        <w:tc>
          <w:tcPr>
            <w:tcW w:w="3963" w:type="dxa"/>
          </w:tcPr>
          <w:p>
            <w:pPr>
              <w:pStyle w:val="TableParagraph"/>
              <w:spacing w:before="41"/>
              <w:ind w:left="738"/>
              <w:rPr>
                <w:rFonts w:ascii="SimSun" w:eastAsia="SimSun" w:hint="eastAsia"/>
                <w:sz w:val="21"/>
              </w:rPr>
            </w:pPr>
            <w:r>
              <w:rPr>
                <w:rFonts w:ascii="SimSun" w:eastAsia="SimSun" w:hint="eastAsia"/>
                <w:sz w:val="21"/>
              </w:rPr>
              <w:t>销售费用</w:t>
            </w:r>
          </w:p>
        </w:tc>
        <w:tc>
          <w:tcPr>
            <w:tcW w:w="994" w:type="dxa"/>
          </w:tcPr>
          <w:p>
            <w:pPr>
              <w:pStyle w:val="TableParagraph"/>
              <w:spacing w:before="48"/>
              <w:ind w:left="159" w:right="155"/>
              <w:jc w:val="center"/>
              <w:rPr>
                <w:sz w:val="21"/>
              </w:rPr>
            </w:pPr>
            <w:r>
              <w:rPr>
                <w:sz w:val="21"/>
              </w:rPr>
              <w:t>38</w:t>
            </w:r>
          </w:p>
        </w:tc>
        <w:tc>
          <w:tcPr>
            <w:tcW w:w="1985" w:type="dxa"/>
          </w:tcPr>
          <w:p>
            <w:pPr>
              <w:pStyle w:val="TableParagraph"/>
              <w:spacing w:before="48"/>
              <w:ind w:right="93"/>
              <w:jc w:val="right"/>
              <w:rPr>
                <w:sz w:val="21"/>
              </w:rPr>
            </w:pPr>
            <w:r>
              <w:rPr>
                <w:sz w:val="21"/>
              </w:rPr>
              <w:t>71,610,923.90</w:t>
            </w:r>
          </w:p>
        </w:tc>
        <w:tc>
          <w:tcPr>
            <w:tcW w:w="1885" w:type="dxa"/>
          </w:tcPr>
          <w:p>
            <w:pPr>
              <w:pStyle w:val="TableParagraph"/>
              <w:spacing w:before="48"/>
              <w:ind w:right="94"/>
              <w:jc w:val="right"/>
              <w:rPr>
                <w:sz w:val="21"/>
              </w:rPr>
            </w:pPr>
            <w:r>
              <w:rPr>
                <w:sz w:val="21"/>
              </w:rPr>
              <w:t>59,613,676.01</w:t>
            </w:r>
          </w:p>
        </w:tc>
      </w:tr>
      <w:tr>
        <w:trPr>
          <w:trHeight w:val="350" w:hRule="atLeast"/>
        </w:trPr>
        <w:tc>
          <w:tcPr>
            <w:tcW w:w="3963" w:type="dxa"/>
          </w:tcPr>
          <w:p>
            <w:pPr>
              <w:pStyle w:val="TableParagraph"/>
              <w:spacing w:before="39"/>
              <w:ind w:left="738"/>
              <w:rPr>
                <w:rFonts w:ascii="SimSun" w:eastAsia="SimSun" w:hint="eastAsia"/>
                <w:sz w:val="21"/>
              </w:rPr>
            </w:pPr>
            <w:r>
              <w:rPr>
                <w:rFonts w:ascii="SimSun" w:eastAsia="SimSun" w:hint="eastAsia"/>
                <w:sz w:val="21"/>
              </w:rPr>
              <w:t>管理费用</w:t>
            </w:r>
          </w:p>
        </w:tc>
        <w:tc>
          <w:tcPr>
            <w:tcW w:w="994" w:type="dxa"/>
          </w:tcPr>
          <w:p>
            <w:pPr>
              <w:pStyle w:val="TableParagraph"/>
              <w:spacing w:before="48"/>
              <w:ind w:left="159" w:right="155"/>
              <w:jc w:val="center"/>
              <w:rPr>
                <w:sz w:val="21"/>
              </w:rPr>
            </w:pPr>
            <w:r>
              <w:rPr>
                <w:sz w:val="21"/>
              </w:rPr>
              <w:t>39</w:t>
            </w:r>
          </w:p>
        </w:tc>
        <w:tc>
          <w:tcPr>
            <w:tcW w:w="1985" w:type="dxa"/>
          </w:tcPr>
          <w:p>
            <w:pPr>
              <w:pStyle w:val="TableParagraph"/>
              <w:spacing w:before="48"/>
              <w:ind w:right="93"/>
              <w:jc w:val="right"/>
              <w:rPr>
                <w:sz w:val="21"/>
              </w:rPr>
            </w:pPr>
            <w:r>
              <w:rPr>
                <w:sz w:val="21"/>
              </w:rPr>
              <w:t>675,959,328.49</w:t>
            </w:r>
          </w:p>
        </w:tc>
        <w:tc>
          <w:tcPr>
            <w:tcW w:w="1885" w:type="dxa"/>
          </w:tcPr>
          <w:p>
            <w:pPr>
              <w:pStyle w:val="TableParagraph"/>
              <w:spacing w:before="48"/>
              <w:ind w:right="94"/>
              <w:jc w:val="right"/>
              <w:rPr>
                <w:sz w:val="21"/>
              </w:rPr>
            </w:pPr>
            <w:r>
              <w:rPr>
                <w:sz w:val="21"/>
              </w:rPr>
              <w:t>597,757,099.73</w:t>
            </w:r>
          </w:p>
        </w:tc>
      </w:tr>
      <w:tr>
        <w:trPr>
          <w:trHeight w:val="352" w:hRule="atLeast"/>
        </w:trPr>
        <w:tc>
          <w:tcPr>
            <w:tcW w:w="3963" w:type="dxa"/>
          </w:tcPr>
          <w:p>
            <w:pPr>
              <w:pStyle w:val="TableParagraph"/>
              <w:spacing w:before="41"/>
              <w:ind w:left="738"/>
              <w:rPr>
                <w:rFonts w:ascii="SimSun" w:eastAsia="SimSun" w:hint="eastAsia"/>
                <w:sz w:val="21"/>
              </w:rPr>
            </w:pPr>
            <w:r>
              <w:rPr>
                <w:rFonts w:ascii="SimSun" w:eastAsia="SimSun" w:hint="eastAsia"/>
                <w:sz w:val="21"/>
              </w:rPr>
              <w:t>研发费用</w:t>
            </w:r>
          </w:p>
        </w:tc>
        <w:tc>
          <w:tcPr>
            <w:tcW w:w="994" w:type="dxa"/>
          </w:tcPr>
          <w:p>
            <w:pPr>
              <w:pStyle w:val="TableParagraph"/>
              <w:spacing w:before="48"/>
              <w:ind w:left="159" w:right="155"/>
              <w:jc w:val="center"/>
              <w:rPr>
                <w:sz w:val="21"/>
              </w:rPr>
            </w:pPr>
            <w:r>
              <w:rPr>
                <w:sz w:val="21"/>
              </w:rPr>
              <w:t>40</w:t>
            </w:r>
          </w:p>
        </w:tc>
        <w:tc>
          <w:tcPr>
            <w:tcW w:w="1985" w:type="dxa"/>
          </w:tcPr>
          <w:p>
            <w:pPr>
              <w:pStyle w:val="TableParagraph"/>
              <w:spacing w:before="48"/>
              <w:ind w:right="93"/>
              <w:jc w:val="right"/>
              <w:rPr>
                <w:sz w:val="21"/>
              </w:rPr>
            </w:pPr>
            <w:r>
              <w:rPr>
                <w:sz w:val="21"/>
              </w:rPr>
              <w:t>150,852,673.91</w:t>
            </w:r>
          </w:p>
        </w:tc>
        <w:tc>
          <w:tcPr>
            <w:tcW w:w="1885" w:type="dxa"/>
          </w:tcPr>
          <w:p>
            <w:pPr>
              <w:pStyle w:val="TableParagraph"/>
              <w:spacing w:before="48"/>
              <w:ind w:right="94"/>
              <w:jc w:val="right"/>
              <w:rPr>
                <w:sz w:val="21"/>
              </w:rPr>
            </w:pPr>
            <w:r>
              <w:rPr>
                <w:sz w:val="21"/>
              </w:rPr>
              <w:t>132,538,540.98</w:t>
            </w:r>
          </w:p>
        </w:tc>
      </w:tr>
      <w:tr>
        <w:trPr>
          <w:trHeight w:val="350" w:hRule="atLeast"/>
        </w:trPr>
        <w:tc>
          <w:tcPr>
            <w:tcW w:w="3963" w:type="dxa"/>
          </w:tcPr>
          <w:p>
            <w:pPr>
              <w:pStyle w:val="TableParagraph"/>
              <w:spacing w:before="39"/>
              <w:ind w:left="738"/>
              <w:rPr>
                <w:rFonts w:ascii="SimSun" w:eastAsia="SimSun" w:hint="eastAsia"/>
                <w:sz w:val="21"/>
              </w:rPr>
            </w:pPr>
            <w:r>
              <w:rPr>
                <w:rFonts w:ascii="SimSun" w:eastAsia="SimSun" w:hint="eastAsia"/>
                <w:sz w:val="21"/>
              </w:rPr>
              <w:t>财务费用</w:t>
            </w:r>
          </w:p>
        </w:tc>
        <w:tc>
          <w:tcPr>
            <w:tcW w:w="994" w:type="dxa"/>
          </w:tcPr>
          <w:p>
            <w:pPr>
              <w:pStyle w:val="TableParagraph"/>
              <w:spacing w:before="48"/>
              <w:ind w:left="159" w:right="155"/>
              <w:jc w:val="center"/>
              <w:rPr>
                <w:sz w:val="21"/>
              </w:rPr>
            </w:pPr>
            <w:r>
              <w:rPr>
                <w:sz w:val="21"/>
              </w:rPr>
              <w:t>41</w:t>
            </w:r>
          </w:p>
        </w:tc>
        <w:tc>
          <w:tcPr>
            <w:tcW w:w="1985" w:type="dxa"/>
          </w:tcPr>
          <w:p>
            <w:pPr>
              <w:pStyle w:val="TableParagraph"/>
              <w:spacing w:before="48"/>
              <w:ind w:right="93"/>
              <w:jc w:val="right"/>
              <w:rPr>
                <w:sz w:val="21"/>
              </w:rPr>
            </w:pPr>
            <w:r>
              <w:rPr>
                <w:sz w:val="21"/>
              </w:rPr>
              <w:t>233,914,146.76</w:t>
            </w:r>
          </w:p>
        </w:tc>
        <w:tc>
          <w:tcPr>
            <w:tcW w:w="1885" w:type="dxa"/>
          </w:tcPr>
          <w:p>
            <w:pPr>
              <w:pStyle w:val="TableParagraph"/>
              <w:spacing w:before="48"/>
              <w:ind w:right="94"/>
              <w:jc w:val="right"/>
              <w:rPr>
                <w:sz w:val="21"/>
              </w:rPr>
            </w:pPr>
            <w:r>
              <w:rPr>
                <w:sz w:val="21"/>
              </w:rPr>
              <w:t>258,713,011.92</w:t>
            </w:r>
          </w:p>
        </w:tc>
      </w:tr>
      <w:tr>
        <w:trPr>
          <w:trHeight w:val="350" w:hRule="atLeast"/>
        </w:trPr>
        <w:tc>
          <w:tcPr>
            <w:tcW w:w="3963" w:type="dxa"/>
          </w:tcPr>
          <w:p>
            <w:pPr>
              <w:pStyle w:val="TableParagraph"/>
              <w:spacing w:before="41"/>
              <w:ind w:left="738"/>
              <w:rPr>
                <w:rFonts w:ascii="SimSun" w:eastAsia="SimSun" w:hint="eastAsia"/>
                <w:sz w:val="21"/>
              </w:rPr>
            </w:pPr>
            <w:r>
              <w:rPr>
                <w:rFonts w:ascii="SimSun" w:eastAsia="SimSun" w:hint="eastAsia"/>
                <w:sz w:val="21"/>
              </w:rPr>
              <w:t>其中：利息费用</w:t>
            </w:r>
          </w:p>
        </w:tc>
        <w:tc>
          <w:tcPr>
            <w:tcW w:w="994" w:type="dxa"/>
          </w:tcPr>
          <w:p>
            <w:pPr>
              <w:pStyle w:val="TableParagraph"/>
              <w:rPr>
                <w:sz w:val="20"/>
              </w:rPr>
            </w:pPr>
          </w:p>
        </w:tc>
        <w:tc>
          <w:tcPr>
            <w:tcW w:w="1985" w:type="dxa"/>
          </w:tcPr>
          <w:p>
            <w:pPr>
              <w:pStyle w:val="TableParagraph"/>
              <w:spacing w:before="48"/>
              <w:ind w:right="94"/>
              <w:jc w:val="right"/>
              <w:rPr>
                <w:sz w:val="21"/>
              </w:rPr>
            </w:pPr>
            <w:r>
              <w:rPr>
                <w:sz w:val="21"/>
              </w:rPr>
              <w:t>145,447,621.92</w:t>
            </w:r>
          </w:p>
        </w:tc>
        <w:tc>
          <w:tcPr>
            <w:tcW w:w="1885" w:type="dxa"/>
          </w:tcPr>
          <w:p>
            <w:pPr>
              <w:pStyle w:val="TableParagraph"/>
              <w:spacing w:before="48"/>
              <w:ind w:right="94"/>
              <w:jc w:val="right"/>
              <w:rPr>
                <w:sz w:val="21"/>
              </w:rPr>
            </w:pPr>
            <w:r>
              <w:rPr>
                <w:sz w:val="21"/>
              </w:rPr>
              <w:t>173,107,008.29</w:t>
            </w:r>
          </w:p>
        </w:tc>
      </w:tr>
      <w:tr>
        <w:trPr>
          <w:trHeight w:val="352" w:hRule="atLeast"/>
        </w:trPr>
        <w:tc>
          <w:tcPr>
            <w:tcW w:w="3963" w:type="dxa"/>
          </w:tcPr>
          <w:p>
            <w:pPr>
              <w:pStyle w:val="TableParagraph"/>
              <w:spacing w:before="41"/>
              <w:ind w:left="1350" w:right="1723"/>
              <w:jc w:val="center"/>
              <w:rPr>
                <w:rFonts w:ascii="SimSun" w:eastAsia="SimSun" w:hint="eastAsia"/>
                <w:sz w:val="21"/>
              </w:rPr>
            </w:pPr>
            <w:r>
              <w:rPr>
                <w:rFonts w:ascii="SimSun" w:eastAsia="SimSun" w:hint="eastAsia"/>
                <w:sz w:val="21"/>
              </w:rPr>
              <w:t>利息收入</w:t>
            </w:r>
          </w:p>
        </w:tc>
        <w:tc>
          <w:tcPr>
            <w:tcW w:w="994" w:type="dxa"/>
          </w:tcPr>
          <w:p>
            <w:pPr>
              <w:pStyle w:val="TableParagraph"/>
              <w:rPr>
                <w:sz w:val="20"/>
              </w:rPr>
            </w:pPr>
          </w:p>
        </w:tc>
        <w:tc>
          <w:tcPr>
            <w:tcW w:w="1985" w:type="dxa"/>
          </w:tcPr>
          <w:p>
            <w:pPr>
              <w:pStyle w:val="TableParagraph"/>
              <w:spacing w:before="48"/>
              <w:ind w:right="93"/>
              <w:jc w:val="right"/>
              <w:rPr>
                <w:sz w:val="21"/>
              </w:rPr>
            </w:pPr>
            <w:r>
              <w:rPr>
                <w:sz w:val="21"/>
              </w:rPr>
              <w:t>25,429,888.55</w:t>
            </w:r>
          </w:p>
        </w:tc>
        <w:tc>
          <w:tcPr>
            <w:tcW w:w="1885" w:type="dxa"/>
          </w:tcPr>
          <w:p>
            <w:pPr>
              <w:pStyle w:val="TableParagraph"/>
              <w:spacing w:before="48"/>
              <w:ind w:right="94"/>
              <w:jc w:val="right"/>
              <w:rPr>
                <w:sz w:val="21"/>
              </w:rPr>
            </w:pPr>
            <w:r>
              <w:rPr>
                <w:sz w:val="21"/>
              </w:rPr>
              <w:t>48,463,249.49</w:t>
            </w:r>
          </w:p>
        </w:tc>
      </w:tr>
      <w:tr>
        <w:trPr>
          <w:trHeight w:val="350" w:hRule="atLeast"/>
        </w:trPr>
        <w:tc>
          <w:tcPr>
            <w:tcW w:w="3963" w:type="dxa"/>
          </w:tcPr>
          <w:p>
            <w:pPr>
              <w:pStyle w:val="TableParagraph"/>
              <w:spacing w:before="39"/>
              <w:ind w:left="318"/>
              <w:rPr>
                <w:rFonts w:ascii="SimSun" w:eastAsia="SimSun" w:hint="eastAsia"/>
                <w:sz w:val="21"/>
              </w:rPr>
            </w:pPr>
            <w:r>
              <w:rPr>
                <w:rFonts w:ascii="SimSun" w:eastAsia="SimSun" w:hint="eastAsia"/>
                <w:sz w:val="21"/>
              </w:rPr>
              <w:t>加：其他收益</w:t>
            </w:r>
          </w:p>
        </w:tc>
        <w:tc>
          <w:tcPr>
            <w:tcW w:w="994" w:type="dxa"/>
          </w:tcPr>
          <w:p>
            <w:pPr>
              <w:pStyle w:val="TableParagraph"/>
              <w:spacing w:before="48"/>
              <w:ind w:left="159" w:right="155"/>
              <w:jc w:val="center"/>
              <w:rPr>
                <w:sz w:val="21"/>
              </w:rPr>
            </w:pPr>
            <w:r>
              <w:rPr>
                <w:sz w:val="21"/>
              </w:rPr>
              <w:t>42</w:t>
            </w:r>
          </w:p>
        </w:tc>
        <w:tc>
          <w:tcPr>
            <w:tcW w:w="1985" w:type="dxa"/>
          </w:tcPr>
          <w:p>
            <w:pPr>
              <w:pStyle w:val="TableParagraph"/>
              <w:spacing w:before="48"/>
              <w:ind w:right="93"/>
              <w:jc w:val="right"/>
              <w:rPr>
                <w:sz w:val="21"/>
              </w:rPr>
            </w:pPr>
            <w:r>
              <w:rPr>
                <w:sz w:val="21"/>
              </w:rPr>
              <w:t>20,229,335.15</w:t>
            </w:r>
          </w:p>
        </w:tc>
        <w:tc>
          <w:tcPr>
            <w:tcW w:w="1885" w:type="dxa"/>
          </w:tcPr>
          <w:p>
            <w:pPr>
              <w:pStyle w:val="TableParagraph"/>
              <w:spacing w:before="48"/>
              <w:ind w:right="94"/>
              <w:jc w:val="right"/>
              <w:rPr>
                <w:sz w:val="21"/>
              </w:rPr>
            </w:pPr>
            <w:r>
              <w:rPr>
                <w:sz w:val="21"/>
              </w:rPr>
              <w:t>24,025,085.43</w:t>
            </w:r>
          </w:p>
        </w:tc>
      </w:tr>
      <w:tr>
        <w:trPr>
          <w:trHeight w:val="352" w:hRule="atLeast"/>
        </w:trPr>
        <w:tc>
          <w:tcPr>
            <w:tcW w:w="3963" w:type="dxa"/>
          </w:tcPr>
          <w:p>
            <w:pPr>
              <w:pStyle w:val="TableParagraph"/>
              <w:spacing w:before="41"/>
              <w:ind w:left="738"/>
              <w:rPr>
                <w:rFonts w:ascii="SimSun" w:hAnsi="SimSun" w:eastAsia="SimSun" w:hint="eastAsia"/>
                <w:sz w:val="21"/>
              </w:rPr>
            </w:pPr>
            <w:r>
              <w:rPr>
                <w:rFonts w:ascii="SimSun" w:hAnsi="SimSun" w:eastAsia="SimSun" w:hint="eastAsia"/>
                <w:sz w:val="21"/>
              </w:rPr>
              <w:t>投资收益（损失以</w:t>
            </w:r>
            <w:r>
              <w:rPr>
                <w:sz w:val="21"/>
              </w:rPr>
              <w:t>“</w:t>
            </w:r>
            <w:r>
              <w:rPr>
                <w:rFonts w:ascii="SimSun" w:hAnsi="SimSun" w:eastAsia="SimSun" w:hint="eastAsia"/>
                <w:sz w:val="21"/>
              </w:rPr>
              <w:t>－</w:t>
            </w:r>
            <w:r>
              <w:rPr>
                <w:sz w:val="21"/>
              </w:rPr>
              <w:t>”</w:t>
            </w:r>
            <w:r>
              <w:rPr>
                <w:rFonts w:ascii="SimSun" w:hAnsi="SimSun" w:eastAsia="SimSun" w:hint="eastAsia"/>
                <w:sz w:val="21"/>
              </w:rPr>
              <w:t>号填列）</w:t>
            </w:r>
          </w:p>
        </w:tc>
        <w:tc>
          <w:tcPr>
            <w:tcW w:w="994" w:type="dxa"/>
          </w:tcPr>
          <w:p>
            <w:pPr>
              <w:pStyle w:val="TableParagraph"/>
              <w:spacing w:before="48"/>
              <w:ind w:left="159" w:right="155"/>
              <w:jc w:val="center"/>
              <w:rPr>
                <w:sz w:val="21"/>
              </w:rPr>
            </w:pPr>
            <w:r>
              <w:rPr>
                <w:sz w:val="21"/>
              </w:rPr>
              <w:t>43</w:t>
            </w:r>
          </w:p>
        </w:tc>
        <w:tc>
          <w:tcPr>
            <w:tcW w:w="1985" w:type="dxa"/>
          </w:tcPr>
          <w:p>
            <w:pPr>
              <w:pStyle w:val="TableParagraph"/>
              <w:spacing w:before="48"/>
              <w:ind w:right="95"/>
              <w:jc w:val="right"/>
              <w:rPr>
                <w:sz w:val="21"/>
              </w:rPr>
            </w:pPr>
            <w:r>
              <w:rPr>
                <w:w w:val="100"/>
                <w:sz w:val="21"/>
              </w:rPr>
              <w:t>-</w:t>
            </w:r>
          </w:p>
        </w:tc>
        <w:tc>
          <w:tcPr>
            <w:tcW w:w="1885" w:type="dxa"/>
          </w:tcPr>
          <w:p>
            <w:pPr>
              <w:pStyle w:val="TableParagraph"/>
              <w:spacing w:before="48"/>
              <w:ind w:right="94"/>
              <w:jc w:val="right"/>
              <w:rPr>
                <w:sz w:val="21"/>
              </w:rPr>
            </w:pPr>
            <w:r>
              <w:rPr>
                <w:sz w:val="21"/>
              </w:rPr>
              <w:t>-36,003.70</w:t>
            </w:r>
          </w:p>
        </w:tc>
      </w:tr>
      <w:tr>
        <w:trPr>
          <w:trHeight w:val="544" w:hRule="atLeast"/>
        </w:trPr>
        <w:tc>
          <w:tcPr>
            <w:tcW w:w="3963" w:type="dxa"/>
          </w:tcPr>
          <w:p>
            <w:pPr>
              <w:pStyle w:val="TableParagraph"/>
              <w:spacing w:before="1"/>
              <w:ind w:left="738"/>
              <w:rPr>
                <w:rFonts w:ascii="SimSun" w:hAnsi="SimSun" w:eastAsia="SimSun" w:hint="eastAsia"/>
                <w:sz w:val="21"/>
              </w:rPr>
            </w:pPr>
            <w:r>
              <w:rPr>
                <w:rFonts w:ascii="SimSun" w:hAnsi="SimSun" w:eastAsia="SimSun" w:hint="eastAsia"/>
                <w:spacing w:val="-1"/>
                <w:sz w:val="21"/>
              </w:rPr>
              <w:t>信用减值损失</w:t>
            </w:r>
            <w:r>
              <w:rPr>
                <w:rFonts w:ascii="SimSun" w:hAnsi="SimSun" w:eastAsia="SimSun" w:hint="eastAsia"/>
                <w:sz w:val="21"/>
              </w:rPr>
              <w:t>（损失以</w:t>
            </w:r>
            <w:r>
              <w:rPr>
                <w:sz w:val="21"/>
              </w:rPr>
              <w:t>“-”</w:t>
            </w:r>
            <w:r>
              <w:rPr>
                <w:rFonts w:ascii="SimSun" w:hAnsi="SimSun" w:eastAsia="SimSun" w:hint="eastAsia"/>
                <w:sz w:val="21"/>
              </w:rPr>
              <w:t>号填</w:t>
            </w:r>
          </w:p>
          <w:p>
            <w:pPr>
              <w:pStyle w:val="TableParagraph"/>
              <w:spacing w:line="252" w:lineRule="exact" w:before="2"/>
              <w:ind w:left="107"/>
              <w:rPr>
                <w:rFonts w:ascii="SimSun" w:eastAsia="SimSun" w:hint="eastAsia"/>
                <w:sz w:val="21"/>
              </w:rPr>
            </w:pPr>
            <w:r>
              <w:rPr>
                <w:rFonts w:ascii="SimSun" w:eastAsia="SimSun" w:hint="eastAsia"/>
                <w:sz w:val="21"/>
              </w:rPr>
              <w:t>列）</w:t>
            </w:r>
          </w:p>
        </w:tc>
        <w:tc>
          <w:tcPr>
            <w:tcW w:w="994" w:type="dxa"/>
          </w:tcPr>
          <w:p>
            <w:pPr>
              <w:pStyle w:val="TableParagraph"/>
              <w:spacing w:before="144"/>
              <w:ind w:left="159" w:right="155"/>
              <w:jc w:val="center"/>
              <w:rPr>
                <w:sz w:val="21"/>
              </w:rPr>
            </w:pPr>
            <w:r>
              <w:rPr>
                <w:sz w:val="21"/>
              </w:rPr>
              <w:t>44</w:t>
            </w:r>
          </w:p>
        </w:tc>
        <w:tc>
          <w:tcPr>
            <w:tcW w:w="1985" w:type="dxa"/>
          </w:tcPr>
          <w:p>
            <w:pPr>
              <w:pStyle w:val="TableParagraph"/>
              <w:spacing w:before="144"/>
              <w:ind w:right="94"/>
              <w:jc w:val="right"/>
              <w:rPr>
                <w:sz w:val="21"/>
              </w:rPr>
            </w:pPr>
            <w:r>
              <w:rPr>
                <w:sz w:val="21"/>
              </w:rPr>
              <w:t>-45,343.10</w:t>
            </w:r>
          </w:p>
        </w:tc>
        <w:tc>
          <w:tcPr>
            <w:tcW w:w="1885" w:type="dxa"/>
          </w:tcPr>
          <w:p>
            <w:pPr>
              <w:pStyle w:val="TableParagraph"/>
              <w:spacing w:before="144"/>
              <w:ind w:right="94"/>
              <w:jc w:val="right"/>
              <w:rPr>
                <w:sz w:val="21"/>
              </w:rPr>
            </w:pPr>
            <w:r>
              <w:rPr>
                <w:sz w:val="21"/>
              </w:rPr>
              <w:t>-1,910,938.04</w:t>
            </w:r>
          </w:p>
        </w:tc>
      </w:tr>
      <w:tr>
        <w:trPr>
          <w:trHeight w:val="544" w:hRule="atLeast"/>
        </w:trPr>
        <w:tc>
          <w:tcPr>
            <w:tcW w:w="3963" w:type="dxa"/>
          </w:tcPr>
          <w:p>
            <w:pPr>
              <w:pStyle w:val="TableParagraph"/>
              <w:spacing w:before="1"/>
              <w:ind w:left="738"/>
              <w:rPr>
                <w:rFonts w:ascii="SimSun" w:hAnsi="SimSun" w:eastAsia="SimSun" w:hint="eastAsia"/>
                <w:sz w:val="21"/>
              </w:rPr>
            </w:pPr>
            <w:r>
              <w:rPr>
                <w:rFonts w:ascii="SimSun" w:hAnsi="SimSun" w:eastAsia="SimSun" w:hint="eastAsia"/>
                <w:spacing w:val="-1"/>
                <w:sz w:val="21"/>
              </w:rPr>
              <w:t>资产处置收益</w:t>
            </w:r>
            <w:r>
              <w:rPr>
                <w:rFonts w:ascii="SimSun" w:hAnsi="SimSun" w:eastAsia="SimSun" w:hint="eastAsia"/>
                <w:sz w:val="21"/>
              </w:rPr>
              <w:t>（损失以</w:t>
            </w:r>
            <w:r>
              <w:rPr>
                <w:sz w:val="21"/>
              </w:rPr>
              <w:t>“</w:t>
            </w:r>
            <w:r>
              <w:rPr>
                <w:rFonts w:ascii="SimSun" w:hAnsi="SimSun" w:eastAsia="SimSun" w:hint="eastAsia"/>
                <w:sz w:val="21"/>
              </w:rPr>
              <w:t>－</w:t>
            </w:r>
            <w:r>
              <w:rPr>
                <w:sz w:val="21"/>
              </w:rPr>
              <w:t>”</w:t>
            </w:r>
            <w:r>
              <w:rPr>
                <w:rFonts w:ascii="SimSun" w:hAnsi="SimSun" w:eastAsia="SimSun" w:hint="eastAsia"/>
                <w:sz w:val="21"/>
              </w:rPr>
              <w:t>号填</w:t>
            </w:r>
          </w:p>
          <w:p>
            <w:pPr>
              <w:pStyle w:val="TableParagraph"/>
              <w:spacing w:line="252" w:lineRule="exact" w:before="2"/>
              <w:ind w:left="107"/>
              <w:rPr>
                <w:rFonts w:ascii="SimSun" w:eastAsia="SimSun" w:hint="eastAsia"/>
                <w:sz w:val="21"/>
              </w:rPr>
            </w:pPr>
            <w:r>
              <w:rPr>
                <w:rFonts w:ascii="SimSun" w:eastAsia="SimSun" w:hint="eastAsia"/>
                <w:sz w:val="21"/>
              </w:rPr>
              <w:t>列）</w:t>
            </w:r>
          </w:p>
        </w:tc>
        <w:tc>
          <w:tcPr>
            <w:tcW w:w="994" w:type="dxa"/>
          </w:tcPr>
          <w:p>
            <w:pPr>
              <w:pStyle w:val="TableParagraph"/>
              <w:spacing w:before="144"/>
              <w:ind w:left="159" w:right="155"/>
              <w:jc w:val="center"/>
              <w:rPr>
                <w:sz w:val="21"/>
              </w:rPr>
            </w:pPr>
            <w:r>
              <w:rPr>
                <w:sz w:val="21"/>
              </w:rPr>
              <w:t>45</w:t>
            </w:r>
          </w:p>
        </w:tc>
        <w:tc>
          <w:tcPr>
            <w:tcW w:w="1985" w:type="dxa"/>
          </w:tcPr>
          <w:p>
            <w:pPr>
              <w:pStyle w:val="TableParagraph"/>
              <w:spacing w:before="144"/>
              <w:ind w:right="94"/>
              <w:jc w:val="right"/>
              <w:rPr>
                <w:sz w:val="21"/>
              </w:rPr>
            </w:pPr>
            <w:r>
              <w:rPr>
                <w:sz w:val="21"/>
              </w:rPr>
              <w:t>-101,589,151.42</w:t>
            </w:r>
          </w:p>
        </w:tc>
        <w:tc>
          <w:tcPr>
            <w:tcW w:w="1885" w:type="dxa"/>
          </w:tcPr>
          <w:p>
            <w:pPr>
              <w:pStyle w:val="TableParagraph"/>
              <w:spacing w:before="144"/>
              <w:ind w:right="94"/>
              <w:jc w:val="right"/>
              <w:rPr>
                <w:sz w:val="21"/>
              </w:rPr>
            </w:pPr>
            <w:r>
              <w:rPr>
                <w:sz w:val="21"/>
              </w:rPr>
              <w:t>-34,656,141.63</w:t>
            </w:r>
          </w:p>
        </w:tc>
      </w:tr>
      <w:tr>
        <w:trPr>
          <w:trHeight w:val="350" w:hRule="atLeast"/>
        </w:trPr>
        <w:tc>
          <w:tcPr>
            <w:tcW w:w="3963" w:type="dxa"/>
          </w:tcPr>
          <w:p>
            <w:pPr>
              <w:pStyle w:val="TableParagraph"/>
              <w:spacing w:before="39"/>
              <w:ind w:left="107"/>
              <w:rPr>
                <w:rFonts w:ascii="SimSun" w:hAnsi="SimSun" w:eastAsia="SimSun" w:hint="eastAsia"/>
                <w:sz w:val="21"/>
              </w:rPr>
            </w:pPr>
            <w:r>
              <w:rPr>
                <w:rFonts w:ascii="SimSun" w:hAnsi="SimSun" w:eastAsia="SimSun" w:hint="eastAsia"/>
                <w:spacing w:val="-1"/>
                <w:sz w:val="21"/>
              </w:rPr>
              <w:t>三、营业利润</w:t>
            </w:r>
            <w:r>
              <w:rPr>
                <w:rFonts w:ascii="SimSun" w:hAnsi="SimSun" w:eastAsia="SimSun" w:hint="eastAsia"/>
                <w:sz w:val="21"/>
              </w:rPr>
              <w:t>（亏损以</w:t>
            </w:r>
            <w:r>
              <w:rPr>
                <w:sz w:val="21"/>
              </w:rPr>
              <w:t>“</w:t>
            </w:r>
            <w:r>
              <w:rPr>
                <w:rFonts w:ascii="SimSun" w:hAnsi="SimSun" w:eastAsia="SimSun" w:hint="eastAsia"/>
                <w:sz w:val="21"/>
              </w:rPr>
              <w:t>－</w:t>
            </w:r>
            <w:r>
              <w:rPr>
                <w:sz w:val="21"/>
              </w:rPr>
              <w:t>”</w:t>
            </w:r>
            <w:r>
              <w:rPr>
                <w:rFonts w:ascii="SimSun" w:hAnsi="SimSun" w:eastAsia="SimSun" w:hint="eastAsia"/>
                <w:sz w:val="21"/>
              </w:rPr>
              <w:t>号填列）</w:t>
            </w:r>
          </w:p>
        </w:tc>
        <w:tc>
          <w:tcPr>
            <w:tcW w:w="994" w:type="dxa"/>
          </w:tcPr>
          <w:p>
            <w:pPr>
              <w:pStyle w:val="TableParagraph"/>
              <w:rPr>
                <w:sz w:val="20"/>
              </w:rPr>
            </w:pPr>
          </w:p>
        </w:tc>
        <w:tc>
          <w:tcPr>
            <w:tcW w:w="1985" w:type="dxa"/>
          </w:tcPr>
          <w:p>
            <w:pPr>
              <w:pStyle w:val="TableParagraph"/>
              <w:spacing w:before="48"/>
              <w:ind w:right="93"/>
              <w:jc w:val="right"/>
              <w:rPr>
                <w:sz w:val="21"/>
              </w:rPr>
            </w:pPr>
            <w:r>
              <w:rPr>
                <w:sz w:val="21"/>
              </w:rPr>
              <w:t>7,719,881,460.69</w:t>
            </w:r>
          </w:p>
        </w:tc>
        <w:tc>
          <w:tcPr>
            <w:tcW w:w="1885" w:type="dxa"/>
          </w:tcPr>
          <w:p>
            <w:pPr>
              <w:pStyle w:val="TableParagraph"/>
              <w:spacing w:before="48"/>
              <w:ind w:right="94"/>
              <w:jc w:val="right"/>
              <w:rPr>
                <w:sz w:val="21"/>
              </w:rPr>
            </w:pPr>
            <w:r>
              <w:rPr>
                <w:sz w:val="21"/>
              </w:rPr>
              <w:t>8,420,578,036.88</w:t>
            </w:r>
          </w:p>
        </w:tc>
      </w:tr>
      <w:tr>
        <w:trPr>
          <w:trHeight w:val="352" w:hRule="atLeast"/>
        </w:trPr>
        <w:tc>
          <w:tcPr>
            <w:tcW w:w="3963" w:type="dxa"/>
          </w:tcPr>
          <w:p>
            <w:pPr>
              <w:pStyle w:val="TableParagraph"/>
              <w:spacing w:before="42"/>
              <w:ind w:left="318"/>
              <w:rPr>
                <w:rFonts w:ascii="SimSun" w:eastAsia="SimSun" w:hint="eastAsia"/>
                <w:sz w:val="21"/>
              </w:rPr>
            </w:pPr>
            <w:r>
              <w:rPr>
                <w:rFonts w:ascii="SimSun" w:eastAsia="SimSun" w:hint="eastAsia"/>
                <w:sz w:val="21"/>
              </w:rPr>
              <w:t>加：营业外收入</w:t>
            </w:r>
          </w:p>
        </w:tc>
        <w:tc>
          <w:tcPr>
            <w:tcW w:w="994" w:type="dxa"/>
          </w:tcPr>
          <w:p>
            <w:pPr>
              <w:pStyle w:val="TableParagraph"/>
              <w:spacing w:before="48"/>
              <w:ind w:left="159" w:right="155"/>
              <w:jc w:val="center"/>
              <w:rPr>
                <w:sz w:val="21"/>
              </w:rPr>
            </w:pPr>
            <w:r>
              <w:rPr>
                <w:sz w:val="21"/>
              </w:rPr>
              <w:t>46</w:t>
            </w:r>
          </w:p>
        </w:tc>
        <w:tc>
          <w:tcPr>
            <w:tcW w:w="1985" w:type="dxa"/>
          </w:tcPr>
          <w:p>
            <w:pPr>
              <w:pStyle w:val="TableParagraph"/>
              <w:spacing w:before="48"/>
              <w:ind w:right="93"/>
              <w:jc w:val="right"/>
              <w:rPr>
                <w:sz w:val="21"/>
              </w:rPr>
            </w:pPr>
            <w:r>
              <w:rPr>
                <w:sz w:val="21"/>
              </w:rPr>
              <w:t>6,301,027.24</w:t>
            </w:r>
          </w:p>
        </w:tc>
        <w:tc>
          <w:tcPr>
            <w:tcW w:w="1885" w:type="dxa"/>
          </w:tcPr>
          <w:p>
            <w:pPr>
              <w:pStyle w:val="TableParagraph"/>
              <w:spacing w:before="48"/>
              <w:ind w:right="94"/>
              <w:jc w:val="right"/>
              <w:rPr>
                <w:sz w:val="21"/>
              </w:rPr>
            </w:pPr>
            <w:r>
              <w:rPr>
                <w:sz w:val="21"/>
              </w:rPr>
              <w:t>41,429,634.03</w:t>
            </w:r>
          </w:p>
        </w:tc>
      </w:tr>
      <w:tr>
        <w:trPr>
          <w:trHeight w:val="350" w:hRule="atLeast"/>
        </w:trPr>
        <w:tc>
          <w:tcPr>
            <w:tcW w:w="3963" w:type="dxa"/>
          </w:tcPr>
          <w:p>
            <w:pPr>
              <w:pStyle w:val="TableParagraph"/>
              <w:spacing w:before="39"/>
              <w:ind w:left="318"/>
              <w:rPr>
                <w:rFonts w:ascii="SimSun" w:eastAsia="SimSun" w:hint="eastAsia"/>
                <w:sz w:val="21"/>
              </w:rPr>
            </w:pPr>
            <w:r>
              <w:rPr>
                <w:rFonts w:ascii="SimSun" w:eastAsia="SimSun" w:hint="eastAsia"/>
                <w:sz w:val="21"/>
              </w:rPr>
              <w:t>减：营业外支出</w:t>
            </w:r>
          </w:p>
        </w:tc>
        <w:tc>
          <w:tcPr>
            <w:tcW w:w="994" w:type="dxa"/>
          </w:tcPr>
          <w:p>
            <w:pPr>
              <w:pStyle w:val="TableParagraph"/>
              <w:spacing w:before="48"/>
              <w:ind w:left="159" w:right="155"/>
              <w:jc w:val="center"/>
              <w:rPr>
                <w:sz w:val="21"/>
              </w:rPr>
            </w:pPr>
            <w:r>
              <w:rPr>
                <w:sz w:val="21"/>
              </w:rPr>
              <w:t>47</w:t>
            </w:r>
          </w:p>
        </w:tc>
        <w:tc>
          <w:tcPr>
            <w:tcW w:w="1985" w:type="dxa"/>
          </w:tcPr>
          <w:p>
            <w:pPr>
              <w:pStyle w:val="TableParagraph"/>
              <w:spacing w:before="48"/>
              <w:ind w:right="93"/>
              <w:jc w:val="right"/>
              <w:rPr>
                <w:sz w:val="21"/>
              </w:rPr>
            </w:pPr>
            <w:r>
              <w:rPr>
                <w:sz w:val="21"/>
              </w:rPr>
              <w:t>418,795,267.09</w:t>
            </w:r>
          </w:p>
        </w:tc>
        <w:tc>
          <w:tcPr>
            <w:tcW w:w="1885" w:type="dxa"/>
          </w:tcPr>
          <w:p>
            <w:pPr>
              <w:pStyle w:val="TableParagraph"/>
              <w:spacing w:before="48"/>
              <w:ind w:right="94"/>
              <w:jc w:val="right"/>
              <w:rPr>
                <w:sz w:val="21"/>
              </w:rPr>
            </w:pPr>
            <w:r>
              <w:rPr>
                <w:sz w:val="21"/>
              </w:rPr>
              <w:t>341,293,617.90</w:t>
            </w:r>
          </w:p>
        </w:tc>
      </w:tr>
      <w:tr>
        <w:trPr>
          <w:trHeight w:val="544" w:hRule="atLeast"/>
        </w:trPr>
        <w:tc>
          <w:tcPr>
            <w:tcW w:w="3963" w:type="dxa"/>
          </w:tcPr>
          <w:p>
            <w:pPr>
              <w:pStyle w:val="TableParagraph"/>
              <w:spacing w:before="1"/>
              <w:ind w:left="107"/>
              <w:rPr>
                <w:rFonts w:ascii="SimSun" w:hAnsi="SimSun" w:eastAsia="SimSun" w:hint="eastAsia"/>
                <w:sz w:val="21"/>
              </w:rPr>
            </w:pPr>
            <w:r>
              <w:rPr>
                <w:rFonts w:ascii="SimSun" w:hAnsi="SimSun" w:eastAsia="SimSun" w:hint="eastAsia"/>
                <w:sz w:val="21"/>
              </w:rPr>
              <w:t>四、利润总额（亏损总额以</w:t>
            </w:r>
            <w:r>
              <w:rPr>
                <w:sz w:val="21"/>
              </w:rPr>
              <w:t>“</w:t>
            </w:r>
            <w:r>
              <w:rPr>
                <w:rFonts w:ascii="SimSun" w:hAnsi="SimSun" w:eastAsia="SimSun" w:hint="eastAsia"/>
                <w:sz w:val="21"/>
              </w:rPr>
              <w:t>－</w:t>
            </w:r>
            <w:r>
              <w:rPr>
                <w:sz w:val="21"/>
              </w:rPr>
              <w:t>”</w:t>
            </w:r>
            <w:r>
              <w:rPr>
                <w:rFonts w:ascii="SimSun" w:hAnsi="SimSun" w:eastAsia="SimSun" w:hint="eastAsia"/>
                <w:sz w:val="21"/>
              </w:rPr>
              <w:t>号填</w:t>
            </w:r>
          </w:p>
          <w:p>
            <w:pPr>
              <w:pStyle w:val="TableParagraph"/>
              <w:spacing w:line="250" w:lineRule="exact" w:before="4"/>
              <w:ind w:left="107"/>
              <w:rPr>
                <w:rFonts w:ascii="SimSun" w:eastAsia="SimSun" w:hint="eastAsia"/>
                <w:sz w:val="21"/>
              </w:rPr>
            </w:pPr>
            <w:r>
              <w:rPr>
                <w:rFonts w:ascii="SimSun" w:eastAsia="SimSun" w:hint="eastAsia"/>
                <w:sz w:val="21"/>
              </w:rPr>
              <w:t>列）</w:t>
            </w:r>
          </w:p>
        </w:tc>
        <w:tc>
          <w:tcPr>
            <w:tcW w:w="994" w:type="dxa"/>
          </w:tcPr>
          <w:p>
            <w:pPr>
              <w:pStyle w:val="TableParagraph"/>
              <w:rPr>
                <w:sz w:val="20"/>
              </w:rPr>
            </w:pPr>
          </w:p>
        </w:tc>
        <w:tc>
          <w:tcPr>
            <w:tcW w:w="1985" w:type="dxa"/>
          </w:tcPr>
          <w:p>
            <w:pPr>
              <w:pStyle w:val="TableParagraph"/>
              <w:spacing w:before="147"/>
              <w:ind w:right="93"/>
              <w:jc w:val="right"/>
              <w:rPr>
                <w:sz w:val="21"/>
              </w:rPr>
            </w:pPr>
            <w:r>
              <w:rPr>
                <w:sz w:val="21"/>
              </w:rPr>
              <w:t>7,307,387,220.84</w:t>
            </w:r>
          </w:p>
        </w:tc>
        <w:tc>
          <w:tcPr>
            <w:tcW w:w="1885" w:type="dxa"/>
          </w:tcPr>
          <w:p>
            <w:pPr>
              <w:pStyle w:val="TableParagraph"/>
              <w:spacing w:before="147"/>
              <w:ind w:right="94"/>
              <w:jc w:val="right"/>
              <w:rPr>
                <w:sz w:val="21"/>
              </w:rPr>
            </w:pPr>
            <w:r>
              <w:rPr>
                <w:sz w:val="21"/>
              </w:rPr>
              <w:t>8,120,714,053.01</w:t>
            </w:r>
          </w:p>
        </w:tc>
      </w:tr>
      <w:tr>
        <w:trPr>
          <w:trHeight w:val="352" w:hRule="atLeast"/>
        </w:trPr>
        <w:tc>
          <w:tcPr>
            <w:tcW w:w="3963" w:type="dxa"/>
          </w:tcPr>
          <w:p>
            <w:pPr>
              <w:pStyle w:val="TableParagraph"/>
              <w:spacing w:before="41"/>
              <w:ind w:left="318"/>
              <w:rPr>
                <w:rFonts w:ascii="SimSun" w:eastAsia="SimSun" w:hint="eastAsia"/>
                <w:sz w:val="21"/>
              </w:rPr>
            </w:pPr>
            <w:r>
              <w:rPr>
                <w:rFonts w:ascii="SimSun" w:eastAsia="SimSun" w:hint="eastAsia"/>
                <w:sz w:val="21"/>
              </w:rPr>
              <w:t>减：所得税费用</w:t>
            </w:r>
          </w:p>
        </w:tc>
        <w:tc>
          <w:tcPr>
            <w:tcW w:w="994" w:type="dxa"/>
          </w:tcPr>
          <w:p>
            <w:pPr>
              <w:pStyle w:val="TableParagraph"/>
              <w:spacing w:before="48"/>
              <w:ind w:left="159" w:right="155"/>
              <w:jc w:val="center"/>
              <w:rPr>
                <w:sz w:val="21"/>
              </w:rPr>
            </w:pPr>
            <w:r>
              <w:rPr>
                <w:sz w:val="21"/>
              </w:rPr>
              <w:t>50</w:t>
            </w:r>
          </w:p>
        </w:tc>
        <w:tc>
          <w:tcPr>
            <w:tcW w:w="1985" w:type="dxa"/>
          </w:tcPr>
          <w:p>
            <w:pPr>
              <w:pStyle w:val="TableParagraph"/>
              <w:spacing w:before="48"/>
              <w:ind w:right="93"/>
              <w:jc w:val="right"/>
              <w:rPr>
                <w:sz w:val="21"/>
              </w:rPr>
            </w:pPr>
            <w:r>
              <w:rPr>
                <w:sz w:val="21"/>
              </w:rPr>
              <w:t>1,004,884,852.59</w:t>
            </w:r>
          </w:p>
        </w:tc>
        <w:tc>
          <w:tcPr>
            <w:tcW w:w="1885" w:type="dxa"/>
          </w:tcPr>
          <w:p>
            <w:pPr>
              <w:pStyle w:val="TableParagraph"/>
              <w:spacing w:before="48"/>
              <w:ind w:right="94"/>
              <w:jc w:val="right"/>
              <w:rPr>
                <w:sz w:val="21"/>
              </w:rPr>
            </w:pPr>
            <w:r>
              <w:rPr>
                <w:sz w:val="21"/>
              </w:rPr>
              <w:t>1,050,288,190.24</w:t>
            </w:r>
          </w:p>
        </w:tc>
      </w:tr>
      <w:tr>
        <w:trPr>
          <w:trHeight w:val="350" w:hRule="atLeast"/>
        </w:trPr>
        <w:tc>
          <w:tcPr>
            <w:tcW w:w="3963" w:type="dxa"/>
          </w:tcPr>
          <w:p>
            <w:pPr>
              <w:pStyle w:val="TableParagraph"/>
              <w:spacing w:before="39"/>
              <w:ind w:left="107"/>
              <w:rPr>
                <w:rFonts w:ascii="SimSun" w:hAnsi="SimSun" w:eastAsia="SimSun" w:hint="eastAsia"/>
                <w:sz w:val="21"/>
              </w:rPr>
            </w:pPr>
            <w:r>
              <w:rPr>
                <w:rFonts w:ascii="SimSun" w:hAnsi="SimSun" w:eastAsia="SimSun" w:hint="eastAsia"/>
                <w:spacing w:val="-1"/>
                <w:sz w:val="21"/>
              </w:rPr>
              <w:t>五、净利润</w:t>
            </w:r>
            <w:r>
              <w:rPr>
                <w:rFonts w:ascii="SimSun" w:hAnsi="SimSun" w:eastAsia="SimSun" w:hint="eastAsia"/>
                <w:sz w:val="21"/>
              </w:rPr>
              <w:t>（净亏损以</w:t>
            </w:r>
            <w:r>
              <w:rPr>
                <w:sz w:val="21"/>
              </w:rPr>
              <w:t>“</w:t>
            </w:r>
            <w:r>
              <w:rPr>
                <w:rFonts w:ascii="SimSun" w:hAnsi="SimSun" w:eastAsia="SimSun" w:hint="eastAsia"/>
                <w:sz w:val="21"/>
              </w:rPr>
              <w:t>－</w:t>
            </w:r>
            <w:r>
              <w:rPr>
                <w:sz w:val="21"/>
              </w:rPr>
              <w:t>”</w:t>
            </w:r>
            <w:r>
              <w:rPr>
                <w:rFonts w:ascii="SimSun" w:hAnsi="SimSun" w:eastAsia="SimSun" w:hint="eastAsia"/>
                <w:sz w:val="21"/>
              </w:rPr>
              <w:t>号填列）</w:t>
            </w:r>
          </w:p>
        </w:tc>
        <w:tc>
          <w:tcPr>
            <w:tcW w:w="994" w:type="dxa"/>
          </w:tcPr>
          <w:p>
            <w:pPr>
              <w:pStyle w:val="TableParagraph"/>
              <w:rPr>
                <w:sz w:val="20"/>
              </w:rPr>
            </w:pPr>
          </w:p>
        </w:tc>
        <w:tc>
          <w:tcPr>
            <w:tcW w:w="1985" w:type="dxa"/>
          </w:tcPr>
          <w:p>
            <w:pPr>
              <w:pStyle w:val="TableParagraph"/>
              <w:spacing w:before="48"/>
              <w:ind w:right="93"/>
              <w:jc w:val="right"/>
              <w:rPr>
                <w:sz w:val="21"/>
              </w:rPr>
            </w:pPr>
            <w:r>
              <w:rPr>
                <w:sz w:val="21"/>
              </w:rPr>
              <w:t>6,302,502,368.25</w:t>
            </w:r>
          </w:p>
        </w:tc>
        <w:tc>
          <w:tcPr>
            <w:tcW w:w="1885" w:type="dxa"/>
          </w:tcPr>
          <w:p>
            <w:pPr>
              <w:pStyle w:val="TableParagraph"/>
              <w:spacing w:before="48"/>
              <w:ind w:right="94"/>
              <w:jc w:val="right"/>
              <w:rPr>
                <w:sz w:val="21"/>
              </w:rPr>
            </w:pPr>
            <w:r>
              <w:rPr>
                <w:sz w:val="21"/>
              </w:rPr>
              <w:t>7,070,425,862.77</w:t>
            </w:r>
          </w:p>
        </w:tc>
      </w:tr>
      <w:tr>
        <w:trPr>
          <w:trHeight w:val="352" w:hRule="atLeast"/>
        </w:trPr>
        <w:tc>
          <w:tcPr>
            <w:tcW w:w="8827" w:type="dxa"/>
            <w:gridSpan w:val="4"/>
          </w:tcPr>
          <w:p>
            <w:pPr>
              <w:pStyle w:val="TableParagraph"/>
              <w:spacing w:before="41"/>
              <w:ind w:left="107"/>
              <w:rPr>
                <w:rFonts w:ascii="SimSun" w:eastAsia="SimSun" w:hint="eastAsia"/>
                <w:sz w:val="21"/>
              </w:rPr>
            </w:pPr>
            <w:r>
              <w:rPr>
                <w:rFonts w:ascii="SimSun" w:eastAsia="SimSun" w:hint="eastAsia"/>
                <w:sz w:val="21"/>
              </w:rPr>
              <w:t>（一）按经营持续性分类</w:t>
            </w:r>
          </w:p>
        </w:tc>
      </w:tr>
      <w:tr>
        <w:trPr>
          <w:trHeight w:val="544" w:hRule="atLeast"/>
        </w:trPr>
        <w:tc>
          <w:tcPr>
            <w:tcW w:w="3963" w:type="dxa"/>
          </w:tcPr>
          <w:p>
            <w:pPr>
              <w:pStyle w:val="TableParagraph"/>
              <w:spacing w:before="1"/>
              <w:ind w:left="527"/>
              <w:rPr>
                <w:rFonts w:ascii="SimSun" w:hAnsi="SimSun" w:eastAsia="SimSun" w:hint="eastAsia"/>
                <w:sz w:val="21"/>
              </w:rPr>
            </w:pPr>
            <w:r>
              <w:rPr>
                <w:sz w:val="21"/>
              </w:rPr>
              <w:t>1.</w:t>
            </w:r>
            <w:r>
              <w:rPr>
                <w:rFonts w:ascii="SimSun" w:hAnsi="SimSun" w:eastAsia="SimSun" w:hint="eastAsia"/>
                <w:sz w:val="21"/>
              </w:rPr>
              <w:t>持续经营净利润（净亏损以</w:t>
            </w:r>
            <w:r>
              <w:rPr>
                <w:sz w:val="21"/>
              </w:rPr>
              <w:t>“</w:t>
            </w:r>
            <w:r>
              <w:rPr>
                <w:rFonts w:ascii="SimSun" w:hAnsi="SimSun" w:eastAsia="SimSun" w:hint="eastAsia"/>
                <w:sz w:val="21"/>
              </w:rPr>
              <w:t>－</w:t>
            </w:r>
            <w:r>
              <w:rPr>
                <w:sz w:val="21"/>
              </w:rPr>
              <w:t>”</w:t>
            </w:r>
            <w:r>
              <w:rPr>
                <w:rFonts w:ascii="SimSun" w:hAnsi="SimSun" w:eastAsia="SimSun" w:hint="eastAsia"/>
                <w:sz w:val="21"/>
              </w:rPr>
              <w:t>号</w:t>
            </w:r>
          </w:p>
          <w:p>
            <w:pPr>
              <w:pStyle w:val="TableParagraph"/>
              <w:spacing w:line="252" w:lineRule="exact" w:before="2"/>
              <w:ind w:left="107"/>
              <w:rPr>
                <w:rFonts w:ascii="SimSun" w:eastAsia="SimSun" w:hint="eastAsia"/>
                <w:sz w:val="21"/>
              </w:rPr>
            </w:pPr>
            <w:r>
              <w:rPr>
                <w:rFonts w:ascii="SimSun" w:eastAsia="SimSun" w:hint="eastAsia"/>
                <w:sz w:val="21"/>
              </w:rPr>
              <w:t>填列）</w:t>
            </w:r>
          </w:p>
        </w:tc>
        <w:tc>
          <w:tcPr>
            <w:tcW w:w="994" w:type="dxa"/>
          </w:tcPr>
          <w:p>
            <w:pPr>
              <w:pStyle w:val="TableParagraph"/>
              <w:rPr>
                <w:sz w:val="20"/>
              </w:rPr>
            </w:pPr>
          </w:p>
        </w:tc>
        <w:tc>
          <w:tcPr>
            <w:tcW w:w="1985" w:type="dxa"/>
          </w:tcPr>
          <w:p>
            <w:pPr>
              <w:pStyle w:val="TableParagraph"/>
              <w:spacing w:before="144"/>
              <w:ind w:right="93"/>
              <w:jc w:val="right"/>
              <w:rPr>
                <w:sz w:val="21"/>
              </w:rPr>
            </w:pPr>
            <w:r>
              <w:rPr>
                <w:sz w:val="21"/>
              </w:rPr>
              <w:t>6,302,502,368.25</w:t>
            </w:r>
          </w:p>
        </w:tc>
        <w:tc>
          <w:tcPr>
            <w:tcW w:w="1885" w:type="dxa"/>
          </w:tcPr>
          <w:p>
            <w:pPr>
              <w:pStyle w:val="TableParagraph"/>
              <w:spacing w:before="144"/>
              <w:ind w:right="94"/>
              <w:jc w:val="right"/>
              <w:rPr>
                <w:sz w:val="21"/>
              </w:rPr>
            </w:pPr>
            <w:r>
              <w:rPr>
                <w:sz w:val="21"/>
              </w:rPr>
              <w:t>7,070,425,862.77</w:t>
            </w:r>
          </w:p>
        </w:tc>
      </w:tr>
      <w:tr>
        <w:trPr>
          <w:trHeight w:val="350" w:hRule="atLeast"/>
        </w:trPr>
        <w:tc>
          <w:tcPr>
            <w:tcW w:w="8827" w:type="dxa"/>
            <w:gridSpan w:val="4"/>
          </w:tcPr>
          <w:p>
            <w:pPr>
              <w:pStyle w:val="TableParagraph"/>
              <w:spacing w:before="39"/>
              <w:ind w:left="107"/>
              <w:rPr>
                <w:rFonts w:ascii="SimSun" w:eastAsia="SimSun" w:hint="eastAsia"/>
                <w:sz w:val="21"/>
              </w:rPr>
            </w:pPr>
            <w:r>
              <w:rPr>
                <w:rFonts w:ascii="SimSun" w:eastAsia="SimSun" w:hint="eastAsia"/>
                <w:sz w:val="21"/>
              </w:rPr>
              <w:t>（二）按所有权归属分类</w:t>
            </w:r>
          </w:p>
        </w:tc>
      </w:tr>
      <w:tr>
        <w:trPr>
          <w:trHeight w:val="545" w:hRule="atLeast"/>
        </w:trPr>
        <w:tc>
          <w:tcPr>
            <w:tcW w:w="3963" w:type="dxa"/>
          </w:tcPr>
          <w:p>
            <w:pPr>
              <w:pStyle w:val="TableParagraph"/>
              <w:spacing w:before="1"/>
              <w:ind w:left="527"/>
              <w:rPr>
                <w:rFonts w:ascii="SimSun" w:eastAsia="SimSun" w:hint="eastAsia"/>
                <w:sz w:val="21"/>
              </w:rPr>
            </w:pPr>
            <w:r>
              <w:rPr>
                <w:sz w:val="21"/>
              </w:rPr>
              <w:t>1.</w:t>
            </w:r>
            <w:r>
              <w:rPr>
                <w:rFonts w:ascii="SimSun" w:eastAsia="SimSun" w:hint="eastAsia"/>
                <w:sz w:val="21"/>
              </w:rPr>
              <w:t>归属于母公司股东的净利润（净亏</w:t>
            </w:r>
          </w:p>
          <w:p>
            <w:pPr>
              <w:pStyle w:val="TableParagraph"/>
              <w:spacing w:line="250" w:lineRule="exact" w:before="5"/>
              <w:ind w:left="107"/>
              <w:rPr>
                <w:rFonts w:ascii="SimSun" w:hAnsi="SimSun" w:eastAsia="SimSun" w:hint="eastAsia"/>
                <w:sz w:val="21"/>
              </w:rPr>
            </w:pPr>
            <w:r>
              <w:rPr>
                <w:rFonts w:ascii="SimSun" w:hAnsi="SimSun" w:eastAsia="SimSun" w:hint="eastAsia"/>
                <w:sz w:val="21"/>
              </w:rPr>
              <w:t>损以</w:t>
            </w:r>
            <w:r>
              <w:rPr>
                <w:sz w:val="21"/>
              </w:rPr>
              <w:t>“-”</w:t>
            </w:r>
            <w:r>
              <w:rPr>
                <w:rFonts w:ascii="SimSun" w:hAnsi="SimSun" w:eastAsia="SimSun" w:hint="eastAsia"/>
                <w:sz w:val="21"/>
              </w:rPr>
              <w:t>号填列）</w:t>
            </w:r>
          </w:p>
        </w:tc>
        <w:tc>
          <w:tcPr>
            <w:tcW w:w="994" w:type="dxa"/>
          </w:tcPr>
          <w:p>
            <w:pPr>
              <w:pStyle w:val="TableParagraph"/>
              <w:rPr>
                <w:sz w:val="20"/>
              </w:rPr>
            </w:pPr>
          </w:p>
        </w:tc>
        <w:tc>
          <w:tcPr>
            <w:tcW w:w="1985" w:type="dxa"/>
          </w:tcPr>
          <w:p>
            <w:pPr>
              <w:pStyle w:val="TableParagraph"/>
              <w:spacing w:before="145"/>
              <w:ind w:right="93"/>
              <w:jc w:val="right"/>
              <w:rPr>
                <w:sz w:val="21"/>
              </w:rPr>
            </w:pPr>
            <w:r>
              <w:rPr>
                <w:sz w:val="21"/>
              </w:rPr>
              <w:t>6,302,502,368.25</w:t>
            </w:r>
          </w:p>
        </w:tc>
        <w:tc>
          <w:tcPr>
            <w:tcW w:w="1885" w:type="dxa"/>
          </w:tcPr>
          <w:p>
            <w:pPr>
              <w:pStyle w:val="TableParagraph"/>
              <w:spacing w:before="145"/>
              <w:ind w:right="94"/>
              <w:jc w:val="right"/>
              <w:rPr>
                <w:sz w:val="21"/>
              </w:rPr>
            </w:pPr>
            <w:r>
              <w:rPr>
                <w:sz w:val="21"/>
              </w:rPr>
              <w:t>7,070,425,862.77</w:t>
            </w:r>
          </w:p>
        </w:tc>
      </w:tr>
      <w:tr>
        <w:trPr>
          <w:trHeight w:val="352" w:hRule="atLeast"/>
        </w:trPr>
        <w:tc>
          <w:tcPr>
            <w:tcW w:w="3963" w:type="dxa"/>
          </w:tcPr>
          <w:p>
            <w:pPr>
              <w:pStyle w:val="TableParagraph"/>
              <w:spacing w:before="41"/>
              <w:ind w:left="107"/>
              <w:rPr>
                <w:rFonts w:ascii="SimSun" w:eastAsia="SimSun" w:hint="eastAsia"/>
                <w:sz w:val="21"/>
              </w:rPr>
            </w:pPr>
            <w:r>
              <w:rPr>
                <w:rFonts w:ascii="SimSun" w:eastAsia="SimSun" w:hint="eastAsia"/>
                <w:sz w:val="21"/>
              </w:rPr>
              <w:t>六、综合收益总额</w:t>
            </w:r>
          </w:p>
        </w:tc>
        <w:tc>
          <w:tcPr>
            <w:tcW w:w="994" w:type="dxa"/>
          </w:tcPr>
          <w:p>
            <w:pPr>
              <w:pStyle w:val="TableParagraph"/>
              <w:rPr>
                <w:sz w:val="20"/>
              </w:rPr>
            </w:pPr>
          </w:p>
        </w:tc>
        <w:tc>
          <w:tcPr>
            <w:tcW w:w="1985" w:type="dxa"/>
          </w:tcPr>
          <w:p>
            <w:pPr>
              <w:pStyle w:val="TableParagraph"/>
              <w:spacing w:before="48"/>
              <w:ind w:right="93"/>
              <w:jc w:val="right"/>
              <w:rPr>
                <w:sz w:val="21"/>
              </w:rPr>
            </w:pPr>
            <w:r>
              <w:rPr>
                <w:sz w:val="21"/>
              </w:rPr>
              <w:t>6,302,502,368.25</w:t>
            </w:r>
          </w:p>
        </w:tc>
        <w:tc>
          <w:tcPr>
            <w:tcW w:w="1885" w:type="dxa"/>
          </w:tcPr>
          <w:p>
            <w:pPr>
              <w:pStyle w:val="TableParagraph"/>
              <w:spacing w:before="48"/>
              <w:ind w:right="94"/>
              <w:jc w:val="right"/>
              <w:rPr>
                <w:sz w:val="21"/>
              </w:rPr>
            </w:pPr>
            <w:r>
              <w:rPr>
                <w:sz w:val="21"/>
              </w:rPr>
              <w:t>7,070,425,862.77</w:t>
            </w:r>
          </w:p>
        </w:tc>
      </w:tr>
      <w:tr>
        <w:trPr>
          <w:trHeight w:val="544" w:hRule="atLeast"/>
        </w:trPr>
        <w:tc>
          <w:tcPr>
            <w:tcW w:w="3963" w:type="dxa"/>
          </w:tcPr>
          <w:p>
            <w:pPr>
              <w:pStyle w:val="TableParagraph"/>
              <w:spacing w:before="1"/>
              <w:ind w:left="318"/>
              <w:rPr>
                <w:rFonts w:ascii="SimSun" w:eastAsia="SimSun" w:hint="eastAsia"/>
                <w:sz w:val="21"/>
              </w:rPr>
            </w:pPr>
            <w:r>
              <w:rPr>
                <w:rFonts w:ascii="SimSun" w:eastAsia="SimSun" w:hint="eastAsia"/>
                <w:sz w:val="21"/>
              </w:rPr>
              <w:t>（一）归属于母公司所有者的综合收</w:t>
            </w:r>
          </w:p>
          <w:p>
            <w:pPr>
              <w:pStyle w:val="TableParagraph"/>
              <w:spacing w:line="252" w:lineRule="exact" w:before="2"/>
              <w:ind w:left="107"/>
              <w:rPr>
                <w:rFonts w:ascii="SimSun" w:eastAsia="SimSun" w:hint="eastAsia"/>
                <w:sz w:val="21"/>
              </w:rPr>
            </w:pPr>
            <w:r>
              <w:rPr>
                <w:rFonts w:ascii="SimSun" w:eastAsia="SimSun" w:hint="eastAsia"/>
                <w:sz w:val="21"/>
              </w:rPr>
              <w:t>益总额</w:t>
            </w:r>
          </w:p>
        </w:tc>
        <w:tc>
          <w:tcPr>
            <w:tcW w:w="994" w:type="dxa"/>
          </w:tcPr>
          <w:p>
            <w:pPr>
              <w:pStyle w:val="TableParagraph"/>
              <w:rPr>
                <w:sz w:val="20"/>
              </w:rPr>
            </w:pPr>
          </w:p>
        </w:tc>
        <w:tc>
          <w:tcPr>
            <w:tcW w:w="1985" w:type="dxa"/>
          </w:tcPr>
          <w:p>
            <w:pPr>
              <w:pStyle w:val="TableParagraph"/>
              <w:spacing w:before="144"/>
              <w:ind w:right="93"/>
              <w:jc w:val="right"/>
              <w:rPr>
                <w:sz w:val="21"/>
              </w:rPr>
            </w:pPr>
            <w:r>
              <w:rPr>
                <w:sz w:val="21"/>
              </w:rPr>
              <w:t>6,302,502,368.25</w:t>
            </w:r>
          </w:p>
        </w:tc>
        <w:tc>
          <w:tcPr>
            <w:tcW w:w="1885" w:type="dxa"/>
          </w:tcPr>
          <w:p>
            <w:pPr>
              <w:pStyle w:val="TableParagraph"/>
              <w:spacing w:before="144"/>
              <w:ind w:right="94"/>
              <w:jc w:val="right"/>
              <w:rPr>
                <w:sz w:val="21"/>
              </w:rPr>
            </w:pPr>
            <w:r>
              <w:rPr>
                <w:sz w:val="21"/>
              </w:rPr>
              <w:t>7,070,425,862.77</w:t>
            </w:r>
          </w:p>
        </w:tc>
      </w:tr>
      <w:tr>
        <w:trPr>
          <w:trHeight w:val="350" w:hRule="atLeast"/>
        </w:trPr>
        <w:tc>
          <w:tcPr>
            <w:tcW w:w="8827" w:type="dxa"/>
            <w:gridSpan w:val="4"/>
          </w:tcPr>
          <w:p>
            <w:pPr>
              <w:pStyle w:val="TableParagraph"/>
              <w:spacing w:before="39"/>
              <w:ind w:left="107"/>
              <w:rPr>
                <w:rFonts w:ascii="SimSun" w:eastAsia="SimSun" w:hint="eastAsia"/>
                <w:sz w:val="21"/>
              </w:rPr>
            </w:pPr>
            <w:r>
              <w:rPr>
                <w:rFonts w:ascii="SimSun" w:eastAsia="SimSun" w:hint="eastAsia"/>
                <w:sz w:val="21"/>
              </w:rPr>
              <w:t>七、每股收益：</w:t>
            </w:r>
          </w:p>
        </w:tc>
      </w:tr>
      <w:tr>
        <w:trPr>
          <w:trHeight w:val="352" w:hRule="atLeast"/>
        </w:trPr>
        <w:tc>
          <w:tcPr>
            <w:tcW w:w="3963" w:type="dxa"/>
          </w:tcPr>
          <w:p>
            <w:pPr>
              <w:pStyle w:val="TableParagraph"/>
              <w:spacing w:before="41"/>
              <w:ind w:left="318"/>
              <w:rPr>
                <w:sz w:val="21"/>
              </w:rPr>
            </w:pPr>
            <w:r>
              <w:rPr>
                <w:rFonts w:ascii="SimSun" w:eastAsia="SimSun" w:hint="eastAsia"/>
                <w:sz w:val="21"/>
              </w:rPr>
              <w:t>（一）基本每股收益</w:t>
            </w:r>
            <w:r>
              <w:rPr>
                <w:sz w:val="21"/>
              </w:rPr>
              <w:t>(</w:t>
            </w:r>
            <w:r>
              <w:rPr>
                <w:rFonts w:ascii="SimSun" w:eastAsia="SimSun" w:hint="eastAsia"/>
                <w:sz w:val="21"/>
              </w:rPr>
              <w:t>元</w:t>
            </w:r>
            <w:r>
              <w:rPr>
                <w:sz w:val="21"/>
              </w:rPr>
              <w:t>/</w:t>
            </w:r>
            <w:r>
              <w:rPr>
                <w:rFonts w:ascii="SimSun" w:eastAsia="SimSun" w:hint="eastAsia"/>
                <w:sz w:val="21"/>
              </w:rPr>
              <w:t>股</w:t>
            </w:r>
            <w:r>
              <w:rPr>
                <w:sz w:val="21"/>
              </w:rPr>
              <w:t>)</w:t>
            </w:r>
          </w:p>
        </w:tc>
        <w:tc>
          <w:tcPr>
            <w:tcW w:w="994" w:type="dxa"/>
          </w:tcPr>
          <w:p>
            <w:pPr>
              <w:pStyle w:val="TableParagraph"/>
              <w:spacing w:before="48"/>
              <w:ind w:left="159" w:right="155"/>
              <w:jc w:val="center"/>
              <w:rPr>
                <w:sz w:val="21"/>
              </w:rPr>
            </w:pPr>
            <w:r>
              <w:rPr>
                <w:sz w:val="21"/>
              </w:rPr>
              <w:t>49</w:t>
            </w:r>
          </w:p>
        </w:tc>
        <w:tc>
          <w:tcPr>
            <w:tcW w:w="1985" w:type="dxa"/>
          </w:tcPr>
          <w:p>
            <w:pPr>
              <w:pStyle w:val="TableParagraph"/>
              <w:spacing w:before="48"/>
              <w:ind w:right="94"/>
              <w:jc w:val="right"/>
              <w:rPr>
                <w:sz w:val="21"/>
              </w:rPr>
            </w:pPr>
            <w:r>
              <w:rPr>
                <w:sz w:val="21"/>
              </w:rPr>
              <w:t>0.86</w:t>
            </w:r>
          </w:p>
        </w:tc>
        <w:tc>
          <w:tcPr>
            <w:tcW w:w="1885" w:type="dxa"/>
          </w:tcPr>
          <w:p>
            <w:pPr>
              <w:pStyle w:val="TableParagraph"/>
              <w:spacing w:before="48"/>
              <w:ind w:right="94"/>
              <w:jc w:val="right"/>
              <w:rPr>
                <w:sz w:val="21"/>
              </w:rPr>
            </w:pPr>
            <w:r>
              <w:rPr>
                <w:sz w:val="21"/>
              </w:rPr>
              <w:t>0.97</w:t>
            </w:r>
          </w:p>
        </w:tc>
      </w:tr>
      <w:tr>
        <w:trPr>
          <w:trHeight w:val="350" w:hRule="atLeast"/>
        </w:trPr>
        <w:tc>
          <w:tcPr>
            <w:tcW w:w="3963" w:type="dxa"/>
          </w:tcPr>
          <w:p>
            <w:pPr>
              <w:pStyle w:val="TableParagraph"/>
              <w:spacing w:before="39"/>
              <w:ind w:left="318"/>
              <w:rPr>
                <w:sz w:val="21"/>
              </w:rPr>
            </w:pPr>
            <w:r>
              <w:rPr>
                <w:rFonts w:ascii="SimSun" w:eastAsia="SimSun" w:hint="eastAsia"/>
                <w:sz w:val="21"/>
              </w:rPr>
              <w:t>（二）稀释每股收益</w:t>
            </w:r>
            <w:r>
              <w:rPr>
                <w:sz w:val="21"/>
              </w:rPr>
              <w:t>(</w:t>
            </w:r>
            <w:r>
              <w:rPr>
                <w:rFonts w:ascii="SimSun" w:eastAsia="SimSun" w:hint="eastAsia"/>
                <w:sz w:val="21"/>
              </w:rPr>
              <w:t>元</w:t>
            </w:r>
            <w:r>
              <w:rPr>
                <w:sz w:val="21"/>
              </w:rPr>
              <w:t>/</w:t>
            </w:r>
            <w:r>
              <w:rPr>
                <w:rFonts w:ascii="SimSun" w:eastAsia="SimSun" w:hint="eastAsia"/>
                <w:sz w:val="21"/>
              </w:rPr>
              <w:t>股</w:t>
            </w:r>
            <w:r>
              <w:rPr>
                <w:sz w:val="21"/>
              </w:rPr>
              <w:t>)</w:t>
            </w:r>
          </w:p>
        </w:tc>
        <w:tc>
          <w:tcPr>
            <w:tcW w:w="994" w:type="dxa"/>
          </w:tcPr>
          <w:p>
            <w:pPr>
              <w:pStyle w:val="TableParagraph"/>
              <w:spacing w:before="48"/>
              <w:ind w:left="159" w:right="155"/>
              <w:jc w:val="center"/>
              <w:rPr>
                <w:sz w:val="21"/>
              </w:rPr>
            </w:pPr>
            <w:r>
              <w:rPr>
                <w:sz w:val="21"/>
              </w:rPr>
              <w:t>49</w:t>
            </w:r>
          </w:p>
        </w:tc>
        <w:tc>
          <w:tcPr>
            <w:tcW w:w="1985" w:type="dxa"/>
          </w:tcPr>
          <w:p>
            <w:pPr>
              <w:pStyle w:val="TableParagraph"/>
              <w:spacing w:before="48"/>
              <w:ind w:right="94"/>
              <w:jc w:val="right"/>
              <w:rPr>
                <w:sz w:val="21"/>
              </w:rPr>
            </w:pPr>
            <w:r>
              <w:rPr>
                <w:sz w:val="21"/>
              </w:rPr>
              <w:t>0.86</w:t>
            </w:r>
          </w:p>
        </w:tc>
        <w:tc>
          <w:tcPr>
            <w:tcW w:w="1885" w:type="dxa"/>
          </w:tcPr>
          <w:p>
            <w:pPr>
              <w:pStyle w:val="TableParagraph"/>
              <w:spacing w:before="48"/>
              <w:ind w:right="94"/>
              <w:jc w:val="right"/>
              <w:rPr>
                <w:sz w:val="21"/>
              </w:rPr>
            </w:pPr>
            <w:r>
              <w:rPr>
                <w:sz w:val="21"/>
              </w:rPr>
              <w:t>0.97</w:t>
            </w:r>
          </w:p>
        </w:tc>
      </w:tr>
    </w:tbl>
    <w:p>
      <w:pPr>
        <w:pStyle w:val="BodyText"/>
        <w:spacing w:before="5"/>
        <w:rPr>
          <w:sz w:val="13"/>
        </w:rPr>
      </w:pPr>
    </w:p>
    <w:p>
      <w:pPr>
        <w:pStyle w:val="BodyText"/>
        <w:tabs>
          <w:tab w:pos="4058" w:val="left" w:leader="none"/>
          <w:tab w:pos="7524" w:val="left" w:leader="none"/>
        </w:tabs>
        <w:spacing w:before="72"/>
        <w:ind w:left="1118"/>
      </w:pPr>
      <w:r>
        <w:rPr/>
        <w:t>公司负责人：刘元管</w:t>
        <w:tab/>
        <w:t>主管会计工作负责人：高宇</w:t>
        <w:tab/>
        <w:t>会计机构负责人：王东旭</w:t>
      </w:r>
    </w:p>
    <w:p>
      <w:pPr>
        <w:spacing w:after="0"/>
        <w:sectPr>
          <w:pgSz w:w="11910" w:h="16840"/>
          <w:pgMar w:header="880" w:footer="1193" w:top="1460" w:bottom="1380" w:left="680" w:right="440"/>
        </w:sectPr>
      </w:pPr>
    </w:p>
    <w:p>
      <w:pPr>
        <w:pStyle w:val="BodyText"/>
        <w:spacing w:before="61"/>
        <w:ind w:left="3625" w:right="3343"/>
        <w:jc w:val="center"/>
      </w:pPr>
      <w:r>
        <w:rPr/>
        <w:t>母公司利润表</w:t>
      </w:r>
    </w:p>
    <w:p>
      <w:pPr>
        <w:pStyle w:val="BodyText"/>
        <w:spacing w:before="65"/>
        <w:ind w:left="3625" w:right="3340"/>
        <w:jc w:val="center"/>
      </w:pPr>
      <w:r>
        <w:rPr>
          <w:rFonts w:ascii="Times New Roman" w:hAnsi="Times New Roman" w:eastAsia="Times New Roman"/>
        </w:rPr>
        <w:t>2022</w:t>
      </w:r>
      <w:r>
        <w:rPr>
          <w:rFonts w:ascii="Times New Roman" w:hAnsi="Times New Roman" w:eastAsia="Times New Roman"/>
          <w:spacing w:val="-2"/>
        </w:rPr>
        <w:t> </w:t>
      </w:r>
      <w:r>
        <w:rPr>
          <w:spacing w:val="-26"/>
        </w:rPr>
        <w:t>年 </w:t>
      </w:r>
      <w:r>
        <w:rPr>
          <w:rFonts w:ascii="Times New Roman" w:hAnsi="Times New Roman" w:eastAsia="Times New Roman"/>
        </w:rPr>
        <w:t>1—12</w:t>
      </w:r>
      <w:r>
        <w:rPr>
          <w:rFonts w:ascii="Times New Roman" w:hAnsi="Times New Roman" w:eastAsia="Times New Roman"/>
          <w:spacing w:val="-2"/>
        </w:rPr>
        <w:t> </w:t>
      </w:r>
      <w:r>
        <w:rPr/>
        <w:t>月</w:t>
      </w:r>
    </w:p>
    <w:p>
      <w:pPr>
        <w:pStyle w:val="BodyText"/>
        <w:spacing w:before="2" w:after="4"/>
        <w:ind w:right="830"/>
        <w:jc w:val="right"/>
      </w:pPr>
      <w:r>
        <w:rPr/>
        <w:t>单位</w:t>
      </w:r>
      <w:r>
        <w:rPr>
          <w:rFonts w:ascii="Times New Roman" w:eastAsia="Times New Roman"/>
        </w:rPr>
        <w:t>:</w:t>
      </w:r>
      <w:r>
        <w:rPr>
          <w:spacing w:val="25"/>
        </w:rPr>
        <w:t>元 币种</w:t>
      </w:r>
      <w:r>
        <w:rPr>
          <w:rFonts w:ascii="Times New Roman" w:eastAsia="Times New Roman"/>
        </w:rPr>
        <w:t>:</w:t>
      </w:r>
      <w:r>
        <w:rPr/>
        <w:t>人民币</w:t>
      </w:r>
    </w:p>
    <w:tbl>
      <w:tblPr>
        <w:tblW w:w="0" w:type="auto"/>
        <w:jc w:val="left"/>
        <w:tblInd w:w="1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107"/>
        <w:gridCol w:w="1131"/>
        <w:gridCol w:w="1796"/>
        <w:gridCol w:w="1791"/>
      </w:tblGrid>
      <w:tr>
        <w:trPr>
          <w:trHeight w:val="361" w:hRule="atLeast"/>
        </w:trPr>
        <w:tc>
          <w:tcPr>
            <w:tcW w:w="4107" w:type="dxa"/>
            <w:shd w:val="clear" w:color="auto" w:fill="D9D9D9"/>
          </w:tcPr>
          <w:p>
            <w:pPr>
              <w:pStyle w:val="TableParagraph"/>
              <w:spacing w:before="46"/>
              <w:ind w:left="1350" w:right="1384"/>
              <w:jc w:val="center"/>
              <w:rPr>
                <w:rFonts w:ascii="SimSun" w:eastAsia="SimSun" w:hint="eastAsia"/>
                <w:sz w:val="21"/>
              </w:rPr>
            </w:pPr>
            <w:r>
              <w:rPr>
                <w:rFonts w:ascii="SimSun" w:eastAsia="SimSun" w:hint="eastAsia"/>
                <w:sz w:val="21"/>
              </w:rPr>
              <w:t>项目</w:t>
            </w:r>
          </w:p>
        </w:tc>
        <w:tc>
          <w:tcPr>
            <w:tcW w:w="1131" w:type="dxa"/>
            <w:shd w:val="clear" w:color="auto" w:fill="D9D9D9"/>
          </w:tcPr>
          <w:p>
            <w:pPr>
              <w:pStyle w:val="TableParagraph"/>
              <w:spacing w:before="46"/>
              <w:ind w:left="123" w:right="117"/>
              <w:jc w:val="center"/>
              <w:rPr>
                <w:rFonts w:ascii="SimSun" w:eastAsia="SimSun" w:hint="eastAsia"/>
                <w:sz w:val="21"/>
              </w:rPr>
            </w:pPr>
            <w:r>
              <w:rPr>
                <w:rFonts w:ascii="SimSun" w:eastAsia="SimSun" w:hint="eastAsia"/>
                <w:sz w:val="21"/>
              </w:rPr>
              <w:t>附注十六</w:t>
            </w:r>
          </w:p>
        </w:tc>
        <w:tc>
          <w:tcPr>
            <w:tcW w:w="1796" w:type="dxa"/>
            <w:shd w:val="clear" w:color="auto" w:fill="D9D9D9"/>
          </w:tcPr>
          <w:p>
            <w:pPr>
              <w:pStyle w:val="TableParagraph"/>
              <w:spacing w:before="46"/>
              <w:ind w:left="448"/>
              <w:rPr>
                <w:rFonts w:ascii="SimSun" w:eastAsia="SimSun" w:hint="eastAsia"/>
                <w:sz w:val="21"/>
              </w:rPr>
            </w:pPr>
            <w:r>
              <w:rPr>
                <w:b/>
                <w:sz w:val="21"/>
              </w:rPr>
              <w:t>2022</w:t>
            </w:r>
            <w:r>
              <w:rPr>
                <w:b/>
                <w:spacing w:val="-2"/>
                <w:sz w:val="21"/>
              </w:rPr>
              <w:t> </w:t>
            </w:r>
            <w:r>
              <w:rPr>
                <w:rFonts w:ascii="SimSun" w:eastAsia="SimSun" w:hint="eastAsia"/>
                <w:sz w:val="21"/>
              </w:rPr>
              <w:t>年度</w:t>
            </w:r>
          </w:p>
        </w:tc>
        <w:tc>
          <w:tcPr>
            <w:tcW w:w="1791" w:type="dxa"/>
            <w:shd w:val="clear" w:color="auto" w:fill="D9D9D9"/>
          </w:tcPr>
          <w:p>
            <w:pPr>
              <w:pStyle w:val="TableParagraph"/>
              <w:spacing w:before="46"/>
              <w:ind w:left="445"/>
              <w:rPr>
                <w:rFonts w:ascii="SimSun" w:eastAsia="SimSun" w:hint="eastAsia"/>
                <w:sz w:val="21"/>
              </w:rPr>
            </w:pPr>
            <w:r>
              <w:rPr>
                <w:b/>
                <w:sz w:val="21"/>
              </w:rPr>
              <w:t>2021</w:t>
            </w:r>
            <w:r>
              <w:rPr>
                <w:b/>
                <w:spacing w:val="-2"/>
                <w:sz w:val="21"/>
              </w:rPr>
              <w:t> </w:t>
            </w:r>
            <w:r>
              <w:rPr>
                <w:rFonts w:ascii="SimSun" w:eastAsia="SimSun" w:hint="eastAsia"/>
                <w:sz w:val="21"/>
              </w:rPr>
              <w:t>年度</w:t>
            </w:r>
          </w:p>
        </w:tc>
      </w:tr>
      <w:tr>
        <w:trPr>
          <w:trHeight w:val="364" w:hRule="atLeast"/>
        </w:trPr>
        <w:tc>
          <w:tcPr>
            <w:tcW w:w="4107" w:type="dxa"/>
          </w:tcPr>
          <w:p>
            <w:pPr>
              <w:pStyle w:val="TableParagraph"/>
              <w:spacing w:before="46"/>
              <w:ind w:left="88"/>
              <w:rPr>
                <w:rFonts w:ascii="SimSun" w:eastAsia="SimSun" w:hint="eastAsia"/>
                <w:sz w:val="21"/>
              </w:rPr>
            </w:pPr>
            <w:r>
              <w:rPr>
                <w:rFonts w:ascii="SimSun" w:eastAsia="SimSun" w:hint="eastAsia"/>
                <w:sz w:val="21"/>
              </w:rPr>
              <w:t>一、营业收入</w:t>
            </w:r>
          </w:p>
        </w:tc>
        <w:tc>
          <w:tcPr>
            <w:tcW w:w="1131" w:type="dxa"/>
          </w:tcPr>
          <w:p>
            <w:pPr>
              <w:pStyle w:val="TableParagraph"/>
              <w:spacing w:before="55"/>
              <w:ind w:left="7"/>
              <w:jc w:val="center"/>
              <w:rPr>
                <w:sz w:val="21"/>
              </w:rPr>
            </w:pPr>
            <w:r>
              <w:rPr>
                <w:w w:val="100"/>
                <w:sz w:val="21"/>
              </w:rPr>
              <w:t>4</w:t>
            </w:r>
          </w:p>
        </w:tc>
        <w:tc>
          <w:tcPr>
            <w:tcW w:w="1796" w:type="dxa"/>
          </w:tcPr>
          <w:p>
            <w:pPr>
              <w:pStyle w:val="TableParagraph"/>
              <w:spacing w:before="55"/>
              <w:ind w:right="94"/>
              <w:jc w:val="right"/>
              <w:rPr>
                <w:sz w:val="21"/>
              </w:rPr>
            </w:pPr>
            <w:r>
              <w:rPr>
                <w:sz w:val="21"/>
              </w:rPr>
              <w:t>19,507,113,789.39</w:t>
            </w:r>
          </w:p>
        </w:tc>
        <w:tc>
          <w:tcPr>
            <w:tcW w:w="1791" w:type="dxa"/>
          </w:tcPr>
          <w:p>
            <w:pPr>
              <w:pStyle w:val="TableParagraph"/>
              <w:spacing w:before="55"/>
              <w:ind w:right="94"/>
              <w:jc w:val="right"/>
              <w:rPr>
                <w:sz w:val="21"/>
              </w:rPr>
            </w:pPr>
            <w:r>
              <w:rPr>
                <w:sz w:val="21"/>
              </w:rPr>
              <w:t>16,643,528,980.15</w:t>
            </w:r>
          </w:p>
        </w:tc>
      </w:tr>
      <w:tr>
        <w:trPr>
          <w:trHeight w:val="361" w:hRule="atLeast"/>
        </w:trPr>
        <w:tc>
          <w:tcPr>
            <w:tcW w:w="4107" w:type="dxa"/>
          </w:tcPr>
          <w:p>
            <w:pPr>
              <w:pStyle w:val="TableParagraph"/>
              <w:spacing w:before="46"/>
              <w:ind w:left="318"/>
              <w:rPr>
                <w:rFonts w:ascii="SimSun" w:eastAsia="SimSun" w:hint="eastAsia"/>
                <w:sz w:val="21"/>
              </w:rPr>
            </w:pPr>
            <w:r>
              <w:rPr>
                <w:rFonts w:ascii="SimSun" w:eastAsia="SimSun" w:hint="eastAsia"/>
                <w:sz w:val="21"/>
              </w:rPr>
              <w:t>减：营业成本</w:t>
            </w:r>
          </w:p>
        </w:tc>
        <w:tc>
          <w:tcPr>
            <w:tcW w:w="1131" w:type="dxa"/>
          </w:tcPr>
          <w:p>
            <w:pPr>
              <w:pStyle w:val="TableParagraph"/>
              <w:spacing w:before="53"/>
              <w:ind w:left="7"/>
              <w:jc w:val="center"/>
              <w:rPr>
                <w:sz w:val="21"/>
              </w:rPr>
            </w:pPr>
            <w:r>
              <w:rPr>
                <w:w w:val="100"/>
                <w:sz w:val="21"/>
              </w:rPr>
              <w:t>4</w:t>
            </w:r>
          </w:p>
        </w:tc>
        <w:tc>
          <w:tcPr>
            <w:tcW w:w="1796" w:type="dxa"/>
          </w:tcPr>
          <w:p>
            <w:pPr>
              <w:pStyle w:val="TableParagraph"/>
              <w:spacing w:before="53"/>
              <w:ind w:right="94"/>
              <w:jc w:val="right"/>
              <w:rPr>
                <w:sz w:val="21"/>
              </w:rPr>
            </w:pPr>
            <w:r>
              <w:rPr>
                <w:sz w:val="21"/>
              </w:rPr>
              <w:t>14,539,380,384.78</w:t>
            </w:r>
          </w:p>
        </w:tc>
        <w:tc>
          <w:tcPr>
            <w:tcW w:w="1791" w:type="dxa"/>
          </w:tcPr>
          <w:p>
            <w:pPr>
              <w:pStyle w:val="TableParagraph"/>
              <w:spacing w:before="53"/>
              <w:ind w:right="94"/>
              <w:jc w:val="right"/>
              <w:rPr>
                <w:sz w:val="21"/>
              </w:rPr>
            </w:pPr>
            <w:r>
              <w:rPr>
                <w:sz w:val="21"/>
              </w:rPr>
              <w:t>11,665,758,318.15</w:t>
            </w:r>
          </w:p>
        </w:tc>
      </w:tr>
      <w:tr>
        <w:trPr>
          <w:trHeight w:val="364" w:hRule="atLeast"/>
        </w:trPr>
        <w:tc>
          <w:tcPr>
            <w:tcW w:w="4107" w:type="dxa"/>
          </w:tcPr>
          <w:p>
            <w:pPr>
              <w:pStyle w:val="TableParagraph"/>
              <w:spacing w:before="46"/>
              <w:ind w:left="738"/>
              <w:rPr>
                <w:rFonts w:ascii="SimSun" w:eastAsia="SimSun" w:hint="eastAsia"/>
                <w:sz w:val="21"/>
              </w:rPr>
            </w:pPr>
            <w:r>
              <w:rPr>
                <w:rFonts w:ascii="SimSun" w:eastAsia="SimSun" w:hint="eastAsia"/>
                <w:sz w:val="21"/>
              </w:rPr>
              <w:t>税金及附加</w:t>
            </w:r>
          </w:p>
        </w:tc>
        <w:tc>
          <w:tcPr>
            <w:tcW w:w="1131" w:type="dxa"/>
          </w:tcPr>
          <w:p>
            <w:pPr>
              <w:pStyle w:val="TableParagraph"/>
              <w:rPr>
                <w:sz w:val="20"/>
              </w:rPr>
            </w:pPr>
          </w:p>
        </w:tc>
        <w:tc>
          <w:tcPr>
            <w:tcW w:w="1796" w:type="dxa"/>
          </w:tcPr>
          <w:p>
            <w:pPr>
              <w:pStyle w:val="TableParagraph"/>
              <w:spacing w:before="55"/>
              <w:ind w:right="94"/>
              <w:jc w:val="right"/>
              <w:rPr>
                <w:sz w:val="21"/>
              </w:rPr>
            </w:pPr>
            <w:r>
              <w:rPr>
                <w:sz w:val="21"/>
              </w:rPr>
              <w:t>232,257,075.52</w:t>
            </w:r>
          </w:p>
        </w:tc>
        <w:tc>
          <w:tcPr>
            <w:tcW w:w="1791" w:type="dxa"/>
          </w:tcPr>
          <w:p>
            <w:pPr>
              <w:pStyle w:val="TableParagraph"/>
              <w:spacing w:before="55"/>
              <w:ind w:right="94"/>
              <w:jc w:val="right"/>
              <w:rPr>
                <w:sz w:val="21"/>
              </w:rPr>
            </w:pPr>
            <w:r>
              <w:rPr>
                <w:sz w:val="21"/>
              </w:rPr>
              <w:t>216,089,436.11</w:t>
            </w:r>
          </w:p>
        </w:tc>
      </w:tr>
      <w:tr>
        <w:trPr>
          <w:trHeight w:val="362" w:hRule="atLeast"/>
        </w:trPr>
        <w:tc>
          <w:tcPr>
            <w:tcW w:w="4107" w:type="dxa"/>
          </w:tcPr>
          <w:p>
            <w:pPr>
              <w:pStyle w:val="TableParagraph"/>
              <w:spacing w:before="46"/>
              <w:ind w:left="738"/>
              <w:rPr>
                <w:rFonts w:ascii="SimSun" w:eastAsia="SimSun" w:hint="eastAsia"/>
                <w:sz w:val="21"/>
              </w:rPr>
            </w:pPr>
            <w:r>
              <w:rPr>
                <w:rFonts w:ascii="SimSun" w:eastAsia="SimSun" w:hint="eastAsia"/>
                <w:sz w:val="21"/>
              </w:rPr>
              <w:t>销售费用</w:t>
            </w:r>
          </w:p>
        </w:tc>
        <w:tc>
          <w:tcPr>
            <w:tcW w:w="1131" w:type="dxa"/>
          </w:tcPr>
          <w:p>
            <w:pPr>
              <w:pStyle w:val="TableParagraph"/>
              <w:rPr>
                <w:sz w:val="20"/>
              </w:rPr>
            </w:pPr>
          </w:p>
        </w:tc>
        <w:tc>
          <w:tcPr>
            <w:tcW w:w="1796" w:type="dxa"/>
          </w:tcPr>
          <w:p>
            <w:pPr>
              <w:pStyle w:val="TableParagraph"/>
              <w:spacing w:before="53"/>
              <w:ind w:right="94"/>
              <w:jc w:val="right"/>
              <w:rPr>
                <w:sz w:val="21"/>
              </w:rPr>
            </w:pPr>
            <w:r>
              <w:rPr>
                <w:sz w:val="21"/>
              </w:rPr>
              <w:t>63,423,625.85</w:t>
            </w:r>
          </w:p>
        </w:tc>
        <w:tc>
          <w:tcPr>
            <w:tcW w:w="1791" w:type="dxa"/>
          </w:tcPr>
          <w:p>
            <w:pPr>
              <w:pStyle w:val="TableParagraph"/>
              <w:spacing w:before="53"/>
              <w:ind w:right="94"/>
              <w:jc w:val="right"/>
              <w:rPr>
                <w:sz w:val="21"/>
              </w:rPr>
            </w:pPr>
            <w:r>
              <w:rPr>
                <w:sz w:val="21"/>
              </w:rPr>
              <w:t>51,422,925.73</w:t>
            </w:r>
          </w:p>
        </w:tc>
      </w:tr>
      <w:tr>
        <w:trPr>
          <w:trHeight w:val="361" w:hRule="atLeast"/>
        </w:trPr>
        <w:tc>
          <w:tcPr>
            <w:tcW w:w="4107" w:type="dxa"/>
          </w:tcPr>
          <w:p>
            <w:pPr>
              <w:pStyle w:val="TableParagraph"/>
              <w:spacing w:before="46"/>
              <w:ind w:left="738"/>
              <w:rPr>
                <w:rFonts w:ascii="SimSun" w:eastAsia="SimSun" w:hint="eastAsia"/>
                <w:sz w:val="21"/>
              </w:rPr>
            </w:pPr>
            <w:r>
              <w:rPr>
                <w:rFonts w:ascii="SimSun" w:eastAsia="SimSun" w:hint="eastAsia"/>
                <w:sz w:val="21"/>
              </w:rPr>
              <w:t>管理费用</w:t>
            </w:r>
          </w:p>
        </w:tc>
        <w:tc>
          <w:tcPr>
            <w:tcW w:w="1131" w:type="dxa"/>
          </w:tcPr>
          <w:p>
            <w:pPr>
              <w:pStyle w:val="TableParagraph"/>
              <w:rPr>
                <w:sz w:val="20"/>
              </w:rPr>
            </w:pPr>
          </w:p>
        </w:tc>
        <w:tc>
          <w:tcPr>
            <w:tcW w:w="1796" w:type="dxa"/>
          </w:tcPr>
          <w:p>
            <w:pPr>
              <w:pStyle w:val="TableParagraph"/>
              <w:spacing w:before="53"/>
              <w:ind w:right="94"/>
              <w:jc w:val="right"/>
              <w:rPr>
                <w:sz w:val="21"/>
              </w:rPr>
            </w:pPr>
            <w:r>
              <w:rPr>
                <w:sz w:val="21"/>
              </w:rPr>
              <w:t>508,736,399.68</w:t>
            </w:r>
          </w:p>
        </w:tc>
        <w:tc>
          <w:tcPr>
            <w:tcW w:w="1791" w:type="dxa"/>
          </w:tcPr>
          <w:p>
            <w:pPr>
              <w:pStyle w:val="TableParagraph"/>
              <w:spacing w:before="53"/>
              <w:ind w:right="94"/>
              <w:jc w:val="right"/>
              <w:rPr>
                <w:sz w:val="21"/>
              </w:rPr>
            </w:pPr>
            <w:r>
              <w:rPr>
                <w:sz w:val="21"/>
              </w:rPr>
              <w:t>494,861,574.74</w:t>
            </w:r>
          </w:p>
        </w:tc>
      </w:tr>
      <w:tr>
        <w:trPr>
          <w:trHeight w:val="364" w:hRule="atLeast"/>
        </w:trPr>
        <w:tc>
          <w:tcPr>
            <w:tcW w:w="4107" w:type="dxa"/>
          </w:tcPr>
          <w:p>
            <w:pPr>
              <w:pStyle w:val="TableParagraph"/>
              <w:spacing w:before="46"/>
              <w:ind w:left="738"/>
              <w:rPr>
                <w:rFonts w:ascii="SimSun" w:eastAsia="SimSun" w:hint="eastAsia"/>
                <w:sz w:val="21"/>
              </w:rPr>
            </w:pPr>
            <w:r>
              <w:rPr>
                <w:rFonts w:ascii="SimSun" w:eastAsia="SimSun" w:hint="eastAsia"/>
                <w:sz w:val="21"/>
              </w:rPr>
              <w:t>研发费用</w:t>
            </w:r>
          </w:p>
        </w:tc>
        <w:tc>
          <w:tcPr>
            <w:tcW w:w="1131" w:type="dxa"/>
          </w:tcPr>
          <w:p>
            <w:pPr>
              <w:pStyle w:val="TableParagraph"/>
              <w:rPr>
                <w:sz w:val="20"/>
              </w:rPr>
            </w:pPr>
          </w:p>
        </w:tc>
        <w:tc>
          <w:tcPr>
            <w:tcW w:w="1796" w:type="dxa"/>
          </w:tcPr>
          <w:p>
            <w:pPr>
              <w:pStyle w:val="TableParagraph"/>
              <w:spacing w:before="55"/>
              <w:ind w:right="94"/>
              <w:jc w:val="right"/>
              <w:rPr>
                <w:sz w:val="21"/>
              </w:rPr>
            </w:pPr>
            <w:r>
              <w:rPr>
                <w:sz w:val="21"/>
              </w:rPr>
              <w:t>103,399,743.63</w:t>
            </w:r>
          </w:p>
        </w:tc>
        <w:tc>
          <w:tcPr>
            <w:tcW w:w="1791" w:type="dxa"/>
          </w:tcPr>
          <w:p>
            <w:pPr>
              <w:pStyle w:val="TableParagraph"/>
              <w:spacing w:before="55"/>
              <w:ind w:right="94"/>
              <w:jc w:val="right"/>
              <w:rPr>
                <w:sz w:val="21"/>
              </w:rPr>
            </w:pPr>
            <w:r>
              <w:rPr>
                <w:sz w:val="21"/>
              </w:rPr>
              <w:t>83,914,030.33</w:t>
            </w:r>
          </w:p>
        </w:tc>
      </w:tr>
      <w:tr>
        <w:trPr>
          <w:trHeight w:val="362" w:hRule="atLeast"/>
        </w:trPr>
        <w:tc>
          <w:tcPr>
            <w:tcW w:w="4107" w:type="dxa"/>
          </w:tcPr>
          <w:p>
            <w:pPr>
              <w:pStyle w:val="TableParagraph"/>
              <w:spacing w:before="46"/>
              <w:ind w:left="738"/>
              <w:rPr>
                <w:rFonts w:ascii="SimSun" w:eastAsia="SimSun" w:hint="eastAsia"/>
                <w:sz w:val="21"/>
              </w:rPr>
            </w:pPr>
            <w:r>
              <w:rPr>
                <w:rFonts w:ascii="SimSun" w:eastAsia="SimSun" w:hint="eastAsia"/>
                <w:sz w:val="21"/>
              </w:rPr>
              <w:t>财务费用</w:t>
            </w:r>
          </w:p>
        </w:tc>
        <w:tc>
          <w:tcPr>
            <w:tcW w:w="1131" w:type="dxa"/>
          </w:tcPr>
          <w:p>
            <w:pPr>
              <w:pStyle w:val="TableParagraph"/>
              <w:rPr>
                <w:sz w:val="20"/>
              </w:rPr>
            </w:pPr>
          </w:p>
        </w:tc>
        <w:tc>
          <w:tcPr>
            <w:tcW w:w="1796" w:type="dxa"/>
          </w:tcPr>
          <w:p>
            <w:pPr>
              <w:pStyle w:val="TableParagraph"/>
              <w:spacing w:before="53"/>
              <w:ind w:right="94"/>
              <w:jc w:val="right"/>
              <w:rPr>
                <w:sz w:val="21"/>
              </w:rPr>
            </w:pPr>
            <w:r>
              <w:rPr>
                <w:sz w:val="21"/>
              </w:rPr>
              <w:t>197,105,727.22</w:t>
            </w:r>
          </w:p>
        </w:tc>
        <w:tc>
          <w:tcPr>
            <w:tcW w:w="1791" w:type="dxa"/>
          </w:tcPr>
          <w:p>
            <w:pPr>
              <w:pStyle w:val="TableParagraph"/>
              <w:spacing w:before="53"/>
              <w:ind w:right="94"/>
              <w:jc w:val="right"/>
              <w:rPr>
                <w:sz w:val="21"/>
              </w:rPr>
            </w:pPr>
            <w:r>
              <w:rPr>
                <w:sz w:val="21"/>
              </w:rPr>
              <w:t>244,058,509.33</w:t>
            </w:r>
          </w:p>
        </w:tc>
      </w:tr>
      <w:tr>
        <w:trPr>
          <w:trHeight w:val="364" w:hRule="atLeast"/>
        </w:trPr>
        <w:tc>
          <w:tcPr>
            <w:tcW w:w="4107" w:type="dxa"/>
          </w:tcPr>
          <w:p>
            <w:pPr>
              <w:pStyle w:val="TableParagraph"/>
              <w:spacing w:before="46"/>
              <w:ind w:left="738"/>
              <w:rPr>
                <w:rFonts w:ascii="SimSun" w:eastAsia="SimSun" w:hint="eastAsia"/>
                <w:sz w:val="21"/>
              </w:rPr>
            </w:pPr>
            <w:r>
              <w:rPr>
                <w:rFonts w:ascii="SimSun" w:eastAsia="SimSun" w:hint="eastAsia"/>
                <w:sz w:val="21"/>
              </w:rPr>
              <w:t>其中：利息费用</w:t>
            </w:r>
          </w:p>
        </w:tc>
        <w:tc>
          <w:tcPr>
            <w:tcW w:w="1131" w:type="dxa"/>
          </w:tcPr>
          <w:p>
            <w:pPr>
              <w:pStyle w:val="TableParagraph"/>
              <w:rPr>
                <w:sz w:val="20"/>
              </w:rPr>
            </w:pPr>
          </w:p>
        </w:tc>
        <w:tc>
          <w:tcPr>
            <w:tcW w:w="1796" w:type="dxa"/>
          </w:tcPr>
          <w:p>
            <w:pPr>
              <w:pStyle w:val="TableParagraph"/>
              <w:spacing w:before="55"/>
              <w:ind w:right="94"/>
              <w:jc w:val="right"/>
              <w:rPr>
                <w:sz w:val="21"/>
              </w:rPr>
            </w:pPr>
            <w:r>
              <w:rPr>
                <w:sz w:val="21"/>
              </w:rPr>
              <w:t>145,447,621.92</w:t>
            </w:r>
          </w:p>
        </w:tc>
        <w:tc>
          <w:tcPr>
            <w:tcW w:w="1791" w:type="dxa"/>
          </w:tcPr>
          <w:p>
            <w:pPr>
              <w:pStyle w:val="TableParagraph"/>
              <w:spacing w:before="55"/>
              <w:ind w:right="94"/>
              <w:jc w:val="right"/>
              <w:rPr>
                <w:sz w:val="21"/>
              </w:rPr>
            </w:pPr>
            <w:r>
              <w:rPr>
                <w:sz w:val="21"/>
              </w:rPr>
              <w:t>173,107,008.29</w:t>
            </w:r>
          </w:p>
        </w:tc>
      </w:tr>
      <w:tr>
        <w:trPr>
          <w:trHeight w:val="362" w:hRule="atLeast"/>
        </w:trPr>
        <w:tc>
          <w:tcPr>
            <w:tcW w:w="4107" w:type="dxa"/>
          </w:tcPr>
          <w:p>
            <w:pPr>
              <w:pStyle w:val="TableParagraph"/>
              <w:spacing w:before="46"/>
              <w:ind w:left="1318" w:right="1835"/>
              <w:jc w:val="center"/>
              <w:rPr>
                <w:rFonts w:ascii="SimSun" w:eastAsia="SimSun" w:hint="eastAsia"/>
                <w:sz w:val="21"/>
              </w:rPr>
            </w:pPr>
            <w:r>
              <w:rPr>
                <w:rFonts w:ascii="SimSun" w:eastAsia="SimSun" w:hint="eastAsia"/>
                <w:sz w:val="21"/>
              </w:rPr>
              <w:t>利息收入</w:t>
            </w:r>
          </w:p>
        </w:tc>
        <w:tc>
          <w:tcPr>
            <w:tcW w:w="1131" w:type="dxa"/>
          </w:tcPr>
          <w:p>
            <w:pPr>
              <w:pStyle w:val="TableParagraph"/>
              <w:rPr>
                <w:sz w:val="20"/>
              </w:rPr>
            </w:pPr>
          </w:p>
        </w:tc>
        <w:tc>
          <w:tcPr>
            <w:tcW w:w="1796" w:type="dxa"/>
          </w:tcPr>
          <w:p>
            <w:pPr>
              <w:pStyle w:val="TableParagraph"/>
              <w:spacing w:before="53"/>
              <w:ind w:right="94"/>
              <w:jc w:val="right"/>
              <w:rPr>
                <w:sz w:val="21"/>
              </w:rPr>
            </w:pPr>
            <w:r>
              <w:rPr>
                <w:sz w:val="21"/>
              </w:rPr>
              <w:t>13,208,945.82</w:t>
            </w:r>
          </w:p>
        </w:tc>
        <w:tc>
          <w:tcPr>
            <w:tcW w:w="1791" w:type="dxa"/>
          </w:tcPr>
          <w:p>
            <w:pPr>
              <w:pStyle w:val="TableParagraph"/>
              <w:spacing w:before="53"/>
              <w:ind w:right="94"/>
              <w:jc w:val="right"/>
              <w:rPr>
                <w:sz w:val="21"/>
              </w:rPr>
            </w:pPr>
            <w:r>
              <w:rPr>
                <w:sz w:val="21"/>
              </w:rPr>
              <w:t>27,507,837.27</w:t>
            </w:r>
          </w:p>
        </w:tc>
      </w:tr>
      <w:tr>
        <w:trPr>
          <w:trHeight w:val="361" w:hRule="atLeast"/>
        </w:trPr>
        <w:tc>
          <w:tcPr>
            <w:tcW w:w="4107" w:type="dxa"/>
          </w:tcPr>
          <w:p>
            <w:pPr>
              <w:pStyle w:val="TableParagraph"/>
              <w:spacing w:before="46"/>
              <w:ind w:left="318"/>
              <w:rPr>
                <w:rFonts w:ascii="SimSun" w:eastAsia="SimSun" w:hint="eastAsia"/>
                <w:sz w:val="21"/>
              </w:rPr>
            </w:pPr>
            <w:r>
              <w:rPr>
                <w:rFonts w:ascii="SimSun" w:eastAsia="SimSun" w:hint="eastAsia"/>
                <w:sz w:val="21"/>
              </w:rPr>
              <w:t>加：其他收益</w:t>
            </w:r>
          </w:p>
        </w:tc>
        <w:tc>
          <w:tcPr>
            <w:tcW w:w="1131" w:type="dxa"/>
          </w:tcPr>
          <w:p>
            <w:pPr>
              <w:pStyle w:val="TableParagraph"/>
              <w:rPr>
                <w:sz w:val="20"/>
              </w:rPr>
            </w:pPr>
          </w:p>
        </w:tc>
        <w:tc>
          <w:tcPr>
            <w:tcW w:w="1796" w:type="dxa"/>
          </w:tcPr>
          <w:p>
            <w:pPr>
              <w:pStyle w:val="TableParagraph"/>
              <w:spacing w:before="53"/>
              <w:ind w:right="94"/>
              <w:jc w:val="right"/>
              <w:rPr>
                <w:sz w:val="21"/>
              </w:rPr>
            </w:pPr>
            <w:r>
              <w:rPr>
                <w:sz w:val="21"/>
              </w:rPr>
              <w:t>16,672,777.98</w:t>
            </w:r>
          </w:p>
        </w:tc>
        <w:tc>
          <w:tcPr>
            <w:tcW w:w="1791" w:type="dxa"/>
          </w:tcPr>
          <w:p>
            <w:pPr>
              <w:pStyle w:val="TableParagraph"/>
              <w:spacing w:before="53"/>
              <w:ind w:right="94"/>
              <w:jc w:val="right"/>
              <w:rPr>
                <w:sz w:val="21"/>
              </w:rPr>
            </w:pPr>
            <w:r>
              <w:rPr>
                <w:sz w:val="21"/>
              </w:rPr>
              <w:t>20,132,598.74</w:t>
            </w:r>
          </w:p>
        </w:tc>
      </w:tr>
      <w:tr>
        <w:trPr>
          <w:trHeight w:val="364" w:hRule="atLeast"/>
        </w:trPr>
        <w:tc>
          <w:tcPr>
            <w:tcW w:w="4107" w:type="dxa"/>
          </w:tcPr>
          <w:p>
            <w:pPr>
              <w:pStyle w:val="TableParagraph"/>
              <w:spacing w:before="46"/>
              <w:ind w:left="738"/>
              <w:rPr>
                <w:rFonts w:ascii="SimSun" w:hAnsi="SimSun" w:eastAsia="SimSun" w:hint="eastAsia"/>
                <w:sz w:val="21"/>
              </w:rPr>
            </w:pPr>
            <w:r>
              <w:rPr>
                <w:rFonts w:ascii="SimSun" w:hAnsi="SimSun" w:eastAsia="SimSun" w:hint="eastAsia"/>
                <w:sz w:val="21"/>
              </w:rPr>
              <w:t>投资收益（损失以</w:t>
            </w:r>
            <w:r>
              <w:rPr>
                <w:sz w:val="21"/>
              </w:rPr>
              <w:t>“</w:t>
            </w:r>
            <w:r>
              <w:rPr>
                <w:rFonts w:ascii="SimSun" w:hAnsi="SimSun" w:eastAsia="SimSun" w:hint="eastAsia"/>
                <w:sz w:val="21"/>
              </w:rPr>
              <w:t>－</w:t>
            </w:r>
            <w:r>
              <w:rPr>
                <w:sz w:val="21"/>
              </w:rPr>
              <w:t>”</w:t>
            </w:r>
            <w:r>
              <w:rPr>
                <w:rFonts w:ascii="SimSun" w:hAnsi="SimSun" w:eastAsia="SimSun" w:hint="eastAsia"/>
                <w:sz w:val="21"/>
              </w:rPr>
              <w:t>号填列）</w:t>
            </w:r>
          </w:p>
        </w:tc>
        <w:tc>
          <w:tcPr>
            <w:tcW w:w="1131" w:type="dxa"/>
          </w:tcPr>
          <w:p>
            <w:pPr>
              <w:pStyle w:val="TableParagraph"/>
              <w:rPr>
                <w:sz w:val="20"/>
              </w:rPr>
            </w:pPr>
          </w:p>
        </w:tc>
        <w:tc>
          <w:tcPr>
            <w:tcW w:w="1796" w:type="dxa"/>
          </w:tcPr>
          <w:p>
            <w:pPr>
              <w:pStyle w:val="TableParagraph"/>
              <w:spacing w:before="55"/>
              <w:ind w:right="94"/>
              <w:jc w:val="right"/>
              <w:rPr>
                <w:sz w:val="21"/>
              </w:rPr>
            </w:pPr>
            <w:r>
              <w:rPr>
                <w:sz w:val="21"/>
              </w:rPr>
              <w:t>1,000,000,000.00</w:t>
            </w:r>
          </w:p>
        </w:tc>
        <w:tc>
          <w:tcPr>
            <w:tcW w:w="1791" w:type="dxa"/>
          </w:tcPr>
          <w:p>
            <w:pPr>
              <w:pStyle w:val="TableParagraph"/>
              <w:spacing w:before="55"/>
              <w:ind w:right="94"/>
              <w:jc w:val="right"/>
              <w:rPr>
                <w:sz w:val="21"/>
              </w:rPr>
            </w:pPr>
            <w:r>
              <w:rPr>
                <w:sz w:val="21"/>
              </w:rPr>
              <w:t>4,009,224,447.19</w:t>
            </w:r>
          </w:p>
        </w:tc>
      </w:tr>
      <w:tr>
        <w:trPr>
          <w:trHeight w:val="361" w:hRule="atLeast"/>
        </w:trPr>
        <w:tc>
          <w:tcPr>
            <w:tcW w:w="4107" w:type="dxa"/>
          </w:tcPr>
          <w:p>
            <w:pPr>
              <w:pStyle w:val="TableParagraph"/>
              <w:spacing w:before="46"/>
              <w:ind w:left="738"/>
              <w:rPr>
                <w:rFonts w:ascii="SimSun" w:hAnsi="SimSun" w:eastAsia="SimSun" w:hint="eastAsia"/>
                <w:sz w:val="21"/>
              </w:rPr>
            </w:pPr>
            <w:r>
              <w:rPr>
                <w:rFonts w:ascii="SimSun" w:hAnsi="SimSun" w:eastAsia="SimSun" w:hint="eastAsia"/>
                <w:spacing w:val="-1"/>
                <w:sz w:val="21"/>
              </w:rPr>
              <w:t>信用减值损失</w:t>
            </w:r>
            <w:r>
              <w:rPr>
                <w:rFonts w:ascii="SimSun" w:hAnsi="SimSun" w:eastAsia="SimSun" w:hint="eastAsia"/>
                <w:sz w:val="21"/>
              </w:rPr>
              <w:t>（损失以</w:t>
            </w:r>
            <w:r>
              <w:rPr>
                <w:sz w:val="21"/>
              </w:rPr>
              <w:t>“-”</w:t>
            </w:r>
            <w:r>
              <w:rPr>
                <w:rFonts w:ascii="SimSun" w:hAnsi="SimSun" w:eastAsia="SimSun" w:hint="eastAsia"/>
                <w:sz w:val="21"/>
              </w:rPr>
              <w:t>号填列）</w:t>
            </w:r>
          </w:p>
        </w:tc>
        <w:tc>
          <w:tcPr>
            <w:tcW w:w="1131" w:type="dxa"/>
          </w:tcPr>
          <w:p>
            <w:pPr>
              <w:pStyle w:val="TableParagraph"/>
              <w:rPr>
                <w:sz w:val="20"/>
              </w:rPr>
            </w:pPr>
          </w:p>
        </w:tc>
        <w:tc>
          <w:tcPr>
            <w:tcW w:w="1796" w:type="dxa"/>
          </w:tcPr>
          <w:p>
            <w:pPr>
              <w:pStyle w:val="TableParagraph"/>
              <w:spacing w:before="53"/>
              <w:ind w:right="94"/>
              <w:jc w:val="right"/>
              <w:rPr>
                <w:sz w:val="21"/>
              </w:rPr>
            </w:pPr>
            <w:r>
              <w:rPr>
                <w:sz w:val="21"/>
              </w:rPr>
              <w:t>-41,372.67</w:t>
            </w:r>
          </w:p>
        </w:tc>
        <w:tc>
          <w:tcPr>
            <w:tcW w:w="1791" w:type="dxa"/>
          </w:tcPr>
          <w:p>
            <w:pPr>
              <w:pStyle w:val="TableParagraph"/>
              <w:spacing w:before="53"/>
              <w:ind w:right="94"/>
              <w:jc w:val="right"/>
              <w:rPr>
                <w:sz w:val="21"/>
              </w:rPr>
            </w:pPr>
            <w:r>
              <w:rPr>
                <w:sz w:val="21"/>
              </w:rPr>
              <w:t>-2,928,022.30</w:t>
            </w:r>
          </w:p>
        </w:tc>
      </w:tr>
      <w:tr>
        <w:trPr>
          <w:trHeight w:val="544" w:hRule="atLeast"/>
        </w:trPr>
        <w:tc>
          <w:tcPr>
            <w:tcW w:w="4107" w:type="dxa"/>
          </w:tcPr>
          <w:p>
            <w:pPr>
              <w:pStyle w:val="TableParagraph"/>
              <w:spacing w:before="1"/>
              <w:ind w:left="738"/>
              <w:rPr>
                <w:rFonts w:ascii="SimSun" w:hAnsi="SimSun" w:eastAsia="SimSun" w:hint="eastAsia"/>
                <w:sz w:val="21"/>
              </w:rPr>
            </w:pPr>
            <w:r>
              <w:rPr>
                <w:rFonts w:ascii="SimSun" w:hAnsi="SimSun" w:eastAsia="SimSun" w:hint="eastAsia"/>
                <w:spacing w:val="-1"/>
                <w:sz w:val="21"/>
              </w:rPr>
              <w:t>资产处置收益</w:t>
            </w:r>
            <w:r>
              <w:rPr>
                <w:rFonts w:ascii="SimSun" w:hAnsi="SimSun" w:eastAsia="SimSun" w:hint="eastAsia"/>
                <w:sz w:val="21"/>
              </w:rPr>
              <w:t>（损失以</w:t>
            </w:r>
            <w:r>
              <w:rPr>
                <w:sz w:val="21"/>
              </w:rPr>
              <w:t>“</w:t>
            </w:r>
            <w:r>
              <w:rPr>
                <w:rFonts w:ascii="SimSun" w:hAnsi="SimSun" w:eastAsia="SimSun" w:hint="eastAsia"/>
                <w:sz w:val="21"/>
              </w:rPr>
              <w:t>－</w:t>
            </w:r>
            <w:r>
              <w:rPr>
                <w:sz w:val="21"/>
              </w:rPr>
              <w:t>”</w:t>
            </w:r>
            <w:r>
              <w:rPr>
                <w:rFonts w:ascii="SimSun" w:hAnsi="SimSun" w:eastAsia="SimSun" w:hint="eastAsia"/>
                <w:sz w:val="21"/>
              </w:rPr>
              <w:t>号填</w:t>
            </w:r>
          </w:p>
          <w:p>
            <w:pPr>
              <w:pStyle w:val="TableParagraph"/>
              <w:spacing w:line="250" w:lineRule="exact" w:before="4"/>
              <w:ind w:left="107"/>
              <w:rPr>
                <w:rFonts w:ascii="SimSun" w:eastAsia="SimSun" w:hint="eastAsia"/>
                <w:sz w:val="21"/>
              </w:rPr>
            </w:pPr>
            <w:r>
              <w:rPr>
                <w:rFonts w:ascii="SimSun" w:eastAsia="SimSun" w:hint="eastAsia"/>
                <w:sz w:val="21"/>
              </w:rPr>
              <w:t>列）</w:t>
            </w:r>
          </w:p>
        </w:tc>
        <w:tc>
          <w:tcPr>
            <w:tcW w:w="1131" w:type="dxa"/>
          </w:tcPr>
          <w:p>
            <w:pPr>
              <w:pStyle w:val="TableParagraph"/>
              <w:rPr>
                <w:sz w:val="20"/>
              </w:rPr>
            </w:pPr>
          </w:p>
        </w:tc>
        <w:tc>
          <w:tcPr>
            <w:tcW w:w="1796" w:type="dxa"/>
          </w:tcPr>
          <w:p>
            <w:pPr>
              <w:pStyle w:val="TableParagraph"/>
              <w:spacing w:before="147"/>
              <w:ind w:right="94"/>
              <w:jc w:val="right"/>
              <w:rPr>
                <w:sz w:val="21"/>
              </w:rPr>
            </w:pPr>
            <w:r>
              <w:rPr>
                <w:sz w:val="21"/>
              </w:rPr>
              <w:t>-92,674,372.98</w:t>
            </w:r>
          </w:p>
        </w:tc>
        <w:tc>
          <w:tcPr>
            <w:tcW w:w="1791" w:type="dxa"/>
          </w:tcPr>
          <w:p>
            <w:pPr>
              <w:pStyle w:val="TableParagraph"/>
              <w:spacing w:before="147"/>
              <w:ind w:right="94"/>
              <w:jc w:val="right"/>
              <w:rPr>
                <w:sz w:val="21"/>
              </w:rPr>
            </w:pPr>
            <w:r>
              <w:rPr>
                <w:sz w:val="21"/>
              </w:rPr>
              <w:t>-22,125,898.80</w:t>
            </w:r>
          </w:p>
        </w:tc>
      </w:tr>
      <w:tr>
        <w:trPr>
          <w:trHeight w:val="364" w:hRule="atLeast"/>
        </w:trPr>
        <w:tc>
          <w:tcPr>
            <w:tcW w:w="4107" w:type="dxa"/>
          </w:tcPr>
          <w:p>
            <w:pPr>
              <w:pStyle w:val="TableParagraph"/>
              <w:spacing w:before="46"/>
              <w:ind w:left="88"/>
              <w:rPr>
                <w:rFonts w:ascii="SimSun" w:hAnsi="SimSun" w:eastAsia="SimSun" w:hint="eastAsia"/>
                <w:sz w:val="21"/>
              </w:rPr>
            </w:pPr>
            <w:r>
              <w:rPr>
                <w:rFonts w:ascii="SimSun" w:hAnsi="SimSun" w:eastAsia="SimSun" w:hint="eastAsia"/>
                <w:spacing w:val="-1"/>
                <w:sz w:val="21"/>
              </w:rPr>
              <w:t>二、营业利润</w:t>
            </w:r>
            <w:r>
              <w:rPr>
                <w:rFonts w:ascii="SimSun" w:hAnsi="SimSun" w:eastAsia="SimSun" w:hint="eastAsia"/>
                <w:sz w:val="21"/>
              </w:rPr>
              <w:t>（亏损以</w:t>
            </w:r>
            <w:r>
              <w:rPr>
                <w:sz w:val="21"/>
              </w:rPr>
              <w:t>“</w:t>
            </w:r>
            <w:r>
              <w:rPr>
                <w:rFonts w:ascii="SimSun" w:hAnsi="SimSun" w:eastAsia="SimSun" w:hint="eastAsia"/>
                <w:sz w:val="21"/>
              </w:rPr>
              <w:t>－</w:t>
            </w:r>
            <w:r>
              <w:rPr>
                <w:sz w:val="21"/>
              </w:rPr>
              <w:t>”</w:t>
            </w:r>
            <w:r>
              <w:rPr>
                <w:rFonts w:ascii="SimSun" w:hAnsi="SimSun" w:eastAsia="SimSun" w:hint="eastAsia"/>
                <w:sz w:val="21"/>
              </w:rPr>
              <w:t>号填列）</w:t>
            </w:r>
          </w:p>
        </w:tc>
        <w:tc>
          <w:tcPr>
            <w:tcW w:w="1131" w:type="dxa"/>
          </w:tcPr>
          <w:p>
            <w:pPr>
              <w:pStyle w:val="TableParagraph"/>
              <w:rPr>
                <w:sz w:val="20"/>
              </w:rPr>
            </w:pPr>
          </w:p>
        </w:tc>
        <w:tc>
          <w:tcPr>
            <w:tcW w:w="1796" w:type="dxa"/>
          </w:tcPr>
          <w:p>
            <w:pPr>
              <w:pStyle w:val="TableParagraph"/>
              <w:spacing w:before="55"/>
              <w:ind w:right="94"/>
              <w:jc w:val="right"/>
              <w:rPr>
                <w:sz w:val="21"/>
              </w:rPr>
            </w:pPr>
            <w:r>
              <w:rPr>
                <w:sz w:val="21"/>
              </w:rPr>
              <w:t>4,786,767,865.04</w:t>
            </w:r>
          </w:p>
        </w:tc>
        <w:tc>
          <w:tcPr>
            <w:tcW w:w="1791" w:type="dxa"/>
          </w:tcPr>
          <w:p>
            <w:pPr>
              <w:pStyle w:val="TableParagraph"/>
              <w:spacing w:before="55"/>
              <w:ind w:right="94"/>
              <w:jc w:val="right"/>
              <w:rPr>
                <w:sz w:val="21"/>
              </w:rPr>
            </w:pPr>
            <w:r>
              <w:rPr>
                <w:sz w:val="21"/>
              </w:rPr>
              <w:t>7,891,727,310.59</w:t>
            </w:r>
          </w:p>
        </w:tc>
      </w:tr>
      <w:tr>
        <w:trPr>
          <w:trHeight w:val="362" w:hRule="atLeast"/>
        </w:trPr>
        <w:tc>
          <w:tcPr>
            <w:tcW w:w="4107" w:type="dxa"/>
          </w:tcPr>
          <w:p>
            <w:pPr>
              <w:pStyle w:val="TableParagraph"/>
              <w:spacing w:before="46"/>
              <w:ind w:left="318"/>
              <w:rPr>
                <w:rFonts w:ascii="SimSun" w:eastAsia="SimSun" w:hint="eastAsia"/>
                <w:sz w:val="21"/>
              </w:rPr>
            </w:pPr>
            <w:r>
              <w:rPr>
                <w:rFonts w:ascii="SimSun" w:eastAsia="SimSun" w:hint="eastAsia"/>
                <w:sz w:val="21"/>
              </w:rPr>
              <w:t>加：营业外收入</w:t>
            </w:r>
          </w:p>
        </w:tc>
        <w:tc>
          <w:tcPr>
            <w:tcW w:w="1131" w:type="dxa"/>
          </w:tcPr>
          <w:p>
            <w:pPr>
              <w:pStyle w:val="TableParagraph"/>
              <w:rPr>
                <w:sz w:val="20"/>
              </w:rPr>
            </w:pPr>
          </w:p>
        </w:tc>
        <w:tc>
          <w:tcPr>
            <w:tcW w:w="1796" w:type="dxa"/>
          </w:tcPr>
          <w:p>
            <w:pPr>
              <w:pStyle w:val="TableParagraph"/>
              <w:spacing w:before="53"/>
              <w:ind w:right="94"/>
              <w:jc w:val="right"/>
              <w:rPr>
                <w:sz w:val="21"/>
              </w:rPr>
            </w:pPr>
            <w:r>
              <w:rPr>
                <w:sz w:val="21"/>
              </w:rPr>
              <w:t>4,979,131.82</w:t>
            </w:r>
          </w:p>
        </w:tc>
        <w:tc>
          <w:tcPr>
            <w:tcW w:w="1791" w:type="dxa"/>
          </w:tcPr>
          <w:p>
            <w:pPr>
              <w:pStyle w:val="TableParagraph"/>
              <w:spacing w:before="53"/>
              <w:ind w:right="94"/>
              <w:jc w:val="right"/>
              <w:rPr>
                <w:sz w:val="21"/>
              </w:rPr>
            </w:pPr>
            <w:r>
              <w:rPr>
                <w:sz w:val="21"/>
              </w:rPr>
              <w:t>23,681,689.65</w:t>
            </w:r>
          </w:p>
        </w:tc>
      </w:tr>
      <w:tr>
        <w:trPr>
          <w:trHeight w:val="364" w:hRule="atLeast"/>
        </w:trPr>
        <w:tc>
          <w:tcPr>
            <w:tcW w:w="4107" w:type="dxa"/>
          </w:tcPr>
          <w:p>
            <w:pPr>
              <w:pStyle w:val="TableParagraph"/>
              <w:spacing w:before="46"/>
              <w:ind w:left="318"/>
              <w:rPr>
                <w:rFonts w:ascii="SimSun" w:eastAsia="SimSun" w:hint="eastAsia"/>
                <w:sz w:val="21"/>
              </w:rPr>
            </w:pPr>
            <w:r>
              <w:rPr>
                <w:rFonts w:ascii="SimSun" w:eastAsia="SimSun" w:hint="eastAsia"/>
                <w:sz w:val="21"/>
              </w:rPr>
              <w:t>减：营业外支出</w:t>
            </w:r>
          </w:p>
        </w:tc>
        <w:tc>
          <w:tcPr>
            <w:tcW w:w="1131" w:type="dxa"/>
          </w:tcPr>
          <w:p>
            <w:pPr>
              <w:pStyle w:val="TableParagraph"/>
              <w:rPr>
                <w:sz w:val="20"/>
              </w:rPr>
            </w:pPr>
          </w:p>
        </w:tc>
        <w:tc>
          <w:tcPr>
            <w:tcW w:w="1796" w:type="dxa"/>
          </w:tcPr>
          <w:p>
            <w:pPr>
              <w:pStyle w:val="TableParagraph"/>
              <w:spacing w:before="55"/>
              <w:ind w:right="94"/>
              <w:jc w:val="right"/>
              <w:rPr>
                <w:sz w:val="21"/>
              </w:rPr>
            </w:pPr>
            <w:r>
              <w:rPr>
                <w:sz w:val="21"/>
              </w:rPr>
              <w:t>203,216,267.53</w:t>
            </w:r>
          </w:p>
        </w:tc>
        <w:tc>
          <w:tcPr>
            <w:tcW w:w="1791" w:type="dxa"/>
          </w:tcPr>
          <w:p>
            <w:pPr>
              <w:pStyle w:val="TableParagraph"/>
              <w:spacing w:before="55"/>
              <w:ind w:right="94"/>
              <w:jc w:val="right"/>
              <w:rPr>
                <w:sz w:val="21"/>
              </w:rPr>
            </w:pPr>
            <w:r>
              <w:rPr>
                <w:sz w:val="21"/>
              </w:rPr>
              <w:t>105,259,873.04</w:t>
            </w:r>
          </w:p>
        </w:tc>
      </w:tr>
      <w:tr>
        <w:trPr>
          <w:trHeight w:val="361" w:hRule="atLeast"/>
        </w:trPr>
        <w:tc>
          <w:tcPr>
            <w:tcW w:w="4107" w:type="dxa"/>
          </w:tcPr>
          <w:p>
            <w:pPr>
              <w:pStyle w:val="TableParagraph"/>
              <w:spacing w:before="46"/>
              <w:ind w:left="88"/>
              <w:rPr>
                <w:rFonts w:ascii="SimSun" w:hAnsi="SimSun" w:eastAsia="SimSun" w:hint="eastAsia"/>
                <w:sz w:val="21"/>
              </w:rPr>
            </w:pPr>
            <w:r>
              <w:rPr>
                <w:rFonts w:ascii="SimSun" w:hAnsi="SimSun" w:eastAsia="SimSun" w:hint="eastAsia"/>
                <w:spacing w:val="-1"/>
                <w:sz w:val="21"/>
              </w:rPr>
              <w:t>三、利润总额</w:t>
            </w:r>
            <w:r>
              <w:rPr>
                <w:rFonts w:ascii="SimSun" w:hAnsi="SimSun" w:eastAsia="SimSun" w:hint="eastAsia"/>
                <w:sz w:val="21"/>
              </w:rPr>
              <w:t>（亏损总额以</w:t>
            </w:r>
            <w:r>
              <w:rPr>
                <w:sz w:val="21"/>
              </w:rPr>
              <w:t>“</w:t>
            </w:r>
            <w:r>
              <w:rPr>
                <w:rFonts w:ascii="SimSun" w:hAnsi="SimSun" w:eastAsia="SimSun" w:hint="eastAsia"/>
                <w:sz w:val="21"/>
              </w:rPr>
              <w:t>－</w:t>
            </w:r>
            <w:r>
              <w:rPr>
                <w:sz w:val="21"/>
              </w:rPr>
              <w:t>”</w:t>
            </w:r>
            <w:r>
              <w:rPr>
                <w:rFonts w:ascii="SimSun" w:hAnsi="SimSun" w:eastAsia="SimSun" w:hint="eastAsia"/>
                <w:sz w:val="21"/>
              </w:rPr>
              <w:t>号填列）</w:t>
            </w:r>
          </w:p>
        </w:tc>
        <w:tc>
          <w:tcPr>
            <w:tcW w:w="1131" w:type="dxa"/>
          </w:tcPr>
          <w:p>
            <w:pPr>
              <w:pStyle w:val="TableParagraph"/>
              <w:rPr>
                <w:sz w:val="20"/>
              </w:rPr>
            </w:pPr>
          </w:p>
        </w:tc>
        <w:tc>
          <w:tcPr>
            <w:tcW w:w="1796" w:type="dxa"/>
          </w:tcPr>
          <w:p>
            <w:pPr>
              <w:pStyle w:val="TableParagraph"/>
              <w:spacing w:before="53"/>
              <w:ind w:right="94"/>
              <w:jc w:val="right"/>
              <w:rPr>
                <w:sz w:val="21"/>
              </w:rPr>
            </w:pPr>
            <w:r>
              <w:rPr>
                <w:sz w:val="21"/>
              </w:rPr>
              <w:t>4,588,530,729.33</w:t>
            </w:r>
          </w:p>
        </w:tc>
        <w:tc>
          <w:tcPr>
            <w:tcW w:w="1791" w:type="dxa"/>
          </w:tcPr>
          <w:p>
            <w:pPr>
              <w:pStyle w:val="TableParagraph"/>
              <w:spacing w:before="53"/>
              <w:ind w:right="94"/>
              <w:jc w:val="right"/>
              <w:rPr>
                <w:sz w:val="21"/>
              </w:rPr>
            </w:pPr>
            <w:r>
              <w:rPr>
                <w:sz w:val="21"/>
              </w:rPr>
              <w:t>7,810,149,127.20</w:t>
            </w:r>
          </w:p>
        </w:tc>
      </w:tr>
      <w:tr>
        <w:trPr>
          <w:trHeight w:val="362" w:hRule="atLeast"/>
        </w:trPr>
        <w:tc>
          <w:tcPr>
            <w:tcW w:w="4107" w:type="dxa"/>
          </w:tcPr>
          <w:p>
            <w:pPr>
              <w:pStyle w:val="TableParagraph"/>
              <w:spacing w:before="46"/>
              <w:ind w:left="508"/>
              <w:rPr>
                <w:rFonts w:ascii="SimSun" w:eastAsia="SimSun" w:hint="eastAsia"/>
                <w:sz w:val="21"/>
              </w:rPr>
            </w:pPr>
            <w:r>
              <w:rPr>
                <w:rFonts w:ascii="SimSun" w:eastAsia="SimSun" w:hint="eastAsia"/>
                <w:sz w:val="21"/>
              </w:rPr>
              <w:t>减：所得税费用</w:t>
            </w:r>
          </w:p>
        </w:tc>
        <w:tc>
          <w:tcPr>
            <w:tcW w:w="1131" w:type="dxa"/>
          </w:tcPr>
          <w:p>
            <w:pPr>
              <w:pStyle w:val="TableParagraph"/>
              <w:rPr>
                <w:sz w:val="20"/>
              </w:rPr>
            </w:pPr>
          </w:p>
        </w:tc>
        <w:tc>
          <w:tcPr>
            <w:tcW w:w="1796" w:type="dxa"/>
          </w:tcPr>
          <w:p>
            <w:pPr>
              <w:pStyle w:val="TableParagraph"/>
              <w:spacing w:before="55"/>
              <w:ind w:right="94"/>
              <w:jc w:val="right"/>
              <w:rPr>
                <w:sz w:val="21"/>
              </w:rPr>
            </w:pPr>
            <w:r>
              <w:rPr>
                <w:sz w:val="21"/>
              </w:rPr>
              <w:t>445,228,667.37</w:t>
            </w:r>
          </w:p>
        </w:tc>
        <w:tc>
          <w:tcPr>
            <w:tcW w:w="1791" w:type="dxa"/>
          </w:tcPr>
          <w:p>
            <w:pPr>
              <w:pStyle w:val="TableParagraph"/>
              <w:spacing w:before="55"/>
              <w:ind w:right="94"/>
              <w:jc w:val="right"/>
              <w:rPr>
                <w:sz w:val="21"/>
              </w:rPr>
            </w:pPr>
            <w:r>
              <w:rPr>
                <w:sz w:val="21"/>
              </w:rPr>
              <w:t>412,894,946.98</w:t>
            </w:r>
          </w:p>
        </w:tc>
      </w:tr>
      <w:tr>
        <w:trPr>
          <w:trHeight w:val="364" w:hRule="atLeast"/>
        </w:trPr>
        <w:tc>
          <w:tcPr>
            <w:tcW w:w="4107" w:type="dxa"/>
          </w:tcPr>
          <w:p>
            <w:pPr>
              <w:pStyle w:val="TableParagraph"/>
              <w:spacing w:before="49"/>
              <w:ind w:left="88"/>
              <w:rPr>
                <w:rFonts w:ascii="SimSun" w:hAnsi="SimSun" w:eastAsia="SimSun" w:hint="eastAsia"/>
                <w:sz w:val="21"/>
              </w:rPr>
            </w:pPr>
            <w:r>
              <w:rPr>
                <w:rFonts w:ascii="SimSun" w:hAnsi="SimSun" w:eastAsia="SimSun" w:hint="eastAsia"/>
                <w:spacing w:val="-1"/>
                <w:sz w:val="21"/>
              </w:rPr>
              <w:t>四、净利润</w:t>
            </w:r>
            <w:r>
              <w:rPr>
                <w:rFonts w:ascii="SimSun" w:hAnsi="SimSun" w:eastAsia="SimSun" w:hint="eastAsia"/>
                <w:sz w:val="21"/>
              </w:rPr>
              <w:t>（净亏损以</w:t>
            </w:r>
            <w:r>
              <w:rPr>
                <w:sz w:val="21"/>
              </w:rPr>
              <w:t>“</w:t>
            </w:r>
            <w:r>
              <w:rPr>
                <w:rFonts w:ascii="SimSun" w:hAnsi="SimSun" w:eastAsia="SimSun" w:hint="eastAsia"/>
                <w:sz w:val="21"/>
              </w:rPr>
              <w:t>－</w:t>
            </w:r>
            <w:r>
              <w:rPr>
                <w:sz w:val="21"/>
              </w:rPr>
              <w:t>”</w:t>
            </w:r>
            <w:r>
              <w:rPr>
                <w:rFonts w:ascii="SimSun" w:hAnsi="SimSun" w:eastAsia="SimSun" w:hint="eastAsia"/>
                <w:sz w:val="21"/>
              </w:rPr>
              <w:t>号填列）</w:t>
            </w:r>
          </w:p>
        </w:tc>
        <w:tc>
          <w:tcPr>
            <w:tcW w:w="1131" w:type="dxa"/>
          </w:tcPr>
          <w:p>
            <w:pPr>
              <w:pStyle w:val="TableParagraph"/>
              <w:rPr>
                <w:sz w:val="20"/>
              </w:rPr>
            </w:pPr>
          </w:p>
        </w:tc>
        <w:tc>
          <w:tcPr>
            <w:tcW w:w="1796" w:type="dxa"/>
          </w:tcPr>
          <w:p>
            <w:pPr>
              <w:pStyle w:val="TableParagraph"/>
              <w:spacing w:before="55"/>
              <w:ind w:right="94"/>
              <w:jc w:val="right"/>
              <w:rPr>
                <w:sz w:val="21"/>
              </w:rPr>
            </w:pPr>
            <w:r>
              <w:rPr>
                <w:sz w:val="21"/>
              </w:rPr>
              <w:t>4,143,302,061.96</w:t>
            </w:r>
          </w:p>
        </w:tc>
        <w:tc>
          <w:tcPr>
            <w:tcW w:w="1791" w:type="dxa"/>
          </w:tcPr>
          <w:p>
            <w:pPr>
              <w:pStyle w:val="TableParagraph"/>
              <w:spacing w:before="55"/>
              <w:ind w:right="94"/>
              <w:jc w:val="right"/>
              <w:rPr>
                <w:sz w:val="21"/>
              </w:rPr>
            </w:pPr>
            <w:r>
              <w:rPr>
                <w:sz w:val="21"/>
              </w:rPr>
              <w:t>7,397,254,180.22</w:t>
            </w:r>
          </w:p>
        </w:tc>
      </w:tr>
      <w:tr>
        <w:trPr>
          <w:trHeight w:val="544" w:hRule="atLeast"/>
        </w:trPr>
        <w:tc>
          <w:tcPr>
            <w:tcW w:w="4107" w:type="dxa"/>
          </w:tcPr>
          <w:p>
            <w:pPr>
              <w:pStyle w:val="TableParagraph"/>
              <w:spacing w:before="1"/>
              <w:ind w:left="335"/>
              <w:rPr>
                <w:sz w:val="21"/>
              </w:rPr>
            </w:pPr>
            <w:r>
              <w:rPr>
                <w:rFonts w:ascii="SimSun" w:hAnsi="SimSun" w:eastAsia="SimSun" w:hint="eastAsia"/>
                <w:sz w:val="21"/>
              </w:rPr>
              <w:t>（一）持续经营净利润（净亏损以</w:t>
            </w:r>
            <w:r>
              <w:rPr>
                <w:sz w:val="21"/>
              </w:rPr>
              <w:t>“</w:t>
            </w:r>
            <w:r>
              <w:rPr>
                <w:rFonts w:ascii="SimSun" w:hAnsi="SimSun" w:eastAsia="SimSun" w:hint="eastAsia"/>
                <w:sz w:val="21"/>
              </w:rPr>
              <w:t>－</w:t>
            </w:r>
            <w:r>
              <w:rPr>
                <w:sz w:val="21"/>
              </w:rPr>
              <w:t>”</w:t>
            </w:r>
          </w:p>
          <w:p>
            <w:pPr>
              <w:pStyle w:val="TableParagraph"/>
              <w:spacing w:line="250" w:lineRule="exact" w:before="4"/>
              <w:ind w:left="107"/>
              <w:rPr>
                <w:rFonts w:ascii="SimSun" w:eastAsia="SimSun" w:hint="eastAsia"/>
                <w:sz w:val="21"/>
              </w:rPr>
            </w:pPr>
            <w:r>
              <w:rPr>
                <w:rFonts w:ascii="SimSun" w:eastAsia="SimSun" w:hint="eastAsia"/>
                <w:sz w:val="21"/>
              </w:rPr>
              <w:t>号填列）</w:t>
            </w:r>
          </w:p>
        </w:tc>
        <w:tc>
          <w:tcPr>
            <w:tcW w:w="1131" w:type="dxa"/>
          </w:tcPr>
          <w:p>
            <w:pPr>
              <w:pStyle w:val="TableParagraph"/>
              <w:rPr>
                <w:sz w:val="20"/>
              </w:rPr>
            </w:pPr>
          </w:p>
        </w:tc>
        <w:tc>
          <w:tcPr>
            <w:tcW w:w="1796" w:type="dxa"/>
          </w:tcPr>
          <w:p>
            <w:pPr>
              <w:pStyle w:val="TableParagraph"/>
              <w:spacing w:before="144"/>
              <w:ind w:right="94"/>
              <w:jc w:val="right"/>
              <w:rPr>
                <w:sz w:val="21"/>
              </w:rPr>
            </w:pPr>
            <w:r>
              <w:rPr>
                <w:sz w:val="21"/>
              </w:rPr>
              <w:t>4,143,302,061.96</w:t>
            </w:r>
          </w:p>
        </w:tc>
        <w:tc>
          <w:tcPr>
            <w:tcW w:w="1791" w:type="dxa"/>
          </w:tcPr>
          <w:p>
            <w:pPr>
              <w:pStyle w:val="TableParagraph"/>
              <w:spacing w:before="144"/>
              <w:ind w:right="94"/>
              <w:jc w:val="right"/>
              <w:rPr>
                <w:sz w:val="21"/>
              </w:rPr>
            </w:pPr>
            <w:r>
              <w:rPr>
                <w:sz w:val="21"/>
              </w:rPr>
              <w:t>7,397,254,180.22</w:t>
            </w:r>
          </w:p>
        </w:tc>
      </w:tr>
      <w:tr>
        <w:trPr>
          <w:trHeight w:val="364" w:hRule="atLeast"/>
        </w:trPr>
        <w:tc>
          <w:tcPr>
            <w:tcW w:w="4107" w:type="dxa"/>
          </w:tcPr>
          <w:p>
            <w:pPr>
              <w:pStyle w:val="TableParagraph"/>
              <w:spacing w:before="46"/>
              <w:ind w:left="88"/>
              <w:rPr>
                <w:rFonts w:ascii="SimSun" w:eastAsia="SimSun" w:hint="eastAsia"/>
                <w:sz w:val="21"/>
              </w:rPr>
            </w:pPr>
            <w:r>
              <w:rPr>
                <w:rFonts w:ascii="SimSun" w:eastAsia="SimSun" w:hint="eastAsia"/>
                <w:sz w:val="21"/>
              </w:rPr>
              <w:t>五、综合收益总额</w:t>
            </w:r>
          </w:p>
        </w:tc>
        <w:tc>
          <w:tcPr>
            <w:tcW w:w="1131" w:type="dxa"/>
          </w:tcPr>
          <w:p>
            <w:pPr>
              <w:pStyle w:val="TableParagraph"/>
              <w:rPr>
                <w:sz w:val="20"/>
              </w:rPr>
            </w:pPr>
          </w:p>
        </w:tc>
        <w:tc>
          <w:tcPr>
            <w:tcW w:w="1796" w:type="dxa"/>
          </w:tcPr>
          <w:p>
            <w:pPr>
              <w:pStyle w:val="TableParagraph"/>
              <w:spacing w:before="53"/>
              <w:ind w:right="94"/>
              <w:jc w:val="right"/>
              <w:rPr>
                <w:sz w:val="21"/>
              </w:rPr>
            </w:pPr>
            <w:r>
              <w:rPr>
                <w:sz w:val="21"/>
              </w:rPr>
              <w:t>4,143,302,061.96</w:t>
            </w:r>
          </w:p>
        </w:tc>
        <w:tc>
          <w:tcPr>
            <w:tcW w:w="1791" w:type="dxa"/>
          </w:tcPr>
          <w:p>
            <w:pPr>
              <w:pStyle w:val="TableParagraph"/>
              <w:spacing w:before="53"/>
              <w:ind w:right="94"/>
              <w:jc w:val="right"/>
              <w:rPr>
                <w:sz w:val="21"/>
              </w:rPr>
            </w:pPr>
            <w:r>
              <w:rPr>
                <w:sz w:val="21"/>
              </w:rPr>
              <w:t>7,397,254,180.22</w:t>
            </w:r>
          </w:p>
        </w:tc>
      </w:tr>
    </w:tbl>
    <w:p>
      <w:pPr>
        <w:pStyle w:val="BodyText"/>
        <w:spacing w:before="3"/>
        <w:rPr>
          <w:sz w:val="13"/>
        </w:rPr>
      </w:pPr>
    </w:p>
    <w:p>
      <w:pPr>
        <w:pStyle w:val="BodyText"/>
        <w:tabs>
          <w:tab w:pos="4058" w:val="left" w:leader="none"/>
          <w:tab w:pos="7630" w:val="left" w:leader="none"/>
        </w:tabs>
        <w:spacing w:before="71"/>
        <w:ind w:left="1118"/>
      </w:pPr>
      <w:r>
        <w:rPr/>
        <w:t>公司负责人：刘元管</w:t>
        <w:tab/>
        <w:t>主管会计工作负责人：高宇</w:t>
        <w:tab/>
      </w:r>
      <w:r>
        <w:rPr>
          <w:spacing w:val="-1"/>
        </w:rPr>
        <w:t>会计</w:t>
      </w:r>
      <w:r>
        <w:rPr/>
        <w:t>机构负责人：王东旭</w:t>
      </w:r>
    </w:p>
    <w:p>
      <w:pPr>
        <w:pStyle w:val="Heading2"/>
        <w:spacing w:before="4"/>
        <w:ind w:left="1118"/>
      </w:pPr>
      <w:r>
        <w:rPr>
          <w:color w:val="FF0000"/>
        </w:rPr>
        <w:t> </w:t>
      </w:r>
    </w:p>
    <w:p>
      <w:pPr>
        <w:pStyle w:val="BodyText"/>
        <w:spacing w:before="9"/>
      </w:pPr>
    </w:p>
    <w:p>
      <w:pPr>
        <w:pStyle w:val="Heading2"/>
        <w:ind w:left="1118"/>
      </w:pPr>
      <w:r>
        <w:rPr>
          <w:color w:val="FF0000"/>
        </w:rPr>
        <w:t> </w:t>
      </w:r>
    </w:p>
    <w:p>
      <w:pPr>
        <w:spacing w:after="0"/>
        <w:sectPr>
          <w:pgSz w:w="11910" w:h="16840"/>
          <w:pgMar w:header="880" w:footer="1193" w:top="1460" w:bottom="1380" w:left="680" w:right="440"/>
        </w:sectPr>
      </w:pPr>
    </w:p>
    <w:p>
      <w:pPr>
        <w:pStyle w:val="BodyText"/>
        <w:spacing w:before="61"/>
        <w:ind w:left="3625" w:right="3343"/>
        <w:jc w:val="center"/>
      </w:pPr>
      <w:r>
        <w:rPr/>
        <w:t>合并现金流量表</w:t>
      </w:r>
    </w:p>
    <w:p>
      <w:pPr>
        <w:pStyle w:val="BodyText"/>
        <w:spacing w:before="5"/>
        <w:ind w:left="3625" w:right="3340"/>
        <w:jc w:val="center"/>
      </w:pPr>
      <w:r>
        <w:rPr>
          <w:rFonts w:ascii="Times New Roman" w:hAnsi="Times New Roman" w:eastAsia="Times New Roman"/>
        </w:rPr>
        <w:t>2022</w:t>
      </w:r>
      <w:r>
        <w:rPr>
          <w:rFonts w:ascii="Times New Roman" w:hAnsi="Times New Roman" w:eastAsia="Times New Roman"/>
          <w:spacing w:val="-2"/>
        </w:rPr>
        <w:t> </w:t>
      </w:r>
      <w:r>
        <w:rPr>
          <w:spacing w:val="-26"/>
        </w:rPr>
        <w:t>年 </w:t>
      </w:r>
      <w:r>
        <w:rPr>
          <w:rFonts w:ascii="Times New Roman" w:hAnsi="Times New Roman" w:eastAsia="Times New Roman"/>
        </w:rPr>
        <w:t>1—12</w:t>
      </w:r>
      <w:r>
        <w:rPr>
          <w:rFonts w:ascii="Times New Roman" w:hAnsi="Times New Roman" w:eastAsia="Times New Roman"/>
          <w:spacing w:val="-1"/>
        </w:rPr>
        <w:t> </w:t>
      </w:r>
      <w:r>
        <w:rPr/>
        <w:t>月</w:t>
      </w:r>
    </w:p>
    <w:p>
      <w:pPr>
        <w:pStyle w:val="BodyText"/>
        <w:spacing w:before="2" w:after="4"/>
        <w:ind w:right="830"/>
        <w:jc w:val="right"/>
      </w:pPr>
      <w:r>
        <w:rPr>
          <w:spacing w:val="8"/>
        </w:rPr>
        <w:t>单位：元 币种：人民币</w:t>
      </w:r>
    </w:p>
    <w:tbl>
      <w:tblPr>
        <w:tblW w:w="0" w:type="auto"/>
        <w:jc w:val="left"/>
        <w:tblInd w:w="1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49"/>
        <w:gridCol w:w="850"/>
        <w:gridCol w:w="1935"/>
        <w:gridCol w:w="1790"/>
      </w:tblGrid>
      <w:tr>
        <w:trPr>
          <w:trHeight w:val="361" w:hRule="atLeast"/>
        </w:trPr>
        <w:tc>
          <w:tcPr>
            <w:tcW w:w="4249" w:type="dxa"/>
            <w:shd w:val="clear" w:color="auto" w:fill="D9D9D9"/>
          </w:tcPr>
          <w:p>
            <w:pPr>
              <w:pStyle w:val="TableParagraph"/>
              <w:spacing w:before="46"/>
              <w:ind w:left="1893" w:right="1885"/>
              <w:jc w:val="center"/>
              <w:rPr>
                <w:rFonts w:ascii="SimSun" w:eastAsia="SimSun" w:hint="eastAsia"/>
                <w:sz w:val="21"/>
              </w:rPr>
            </w:pPr>
            <w:r>
              <w:rPr>
                <w:rFonts w:ascii="SimSun" w:eastAsia="SimSun" w:hint="eastAsia"/>
                <w:sz w:val="21"/>
              </w:rPr>
              <w:t>项目</w:t>
            </w:r>
          </w:p>
        </w:tc>
        <w:tc>
          <w:tcPr>
            <w:tcW w:w="850" w:type="dxa"/>
            <w:shd w:val="clear" w:color="auto" w:fill="D9D9D9"/>
          </w:tcPr>
          <w:p>
            <w:pPr>
              <w:pStyle w:val="TableParagraph"/>
              <w:spacing w:before="46"/>
              <w:ind w:left="104"/>
              <w:rPr>
                <w:rFonts w:ascii="SimSun" w:eastAsia="SimSun" w:hint="eastAsia"/>
                <w:sz w:val="21"/>
              </w:rPr>
            </w:pPr>
            <w:r>
              <w:rPr>
                <w:rFonts w:ascii="SimSun" w:eastAsia="SimSun" w:hint="eastAsia"/>
                <w:sz w:val="21"/>
              </w:rPr>
              <w:t>附注七</w:t>
            </w:r>
          </w:p>
        </w:tc>
        <w:tc>
          <w:tcPr>
            <w:tcW w:w="1935" w:type="dxa"/>
            <w:shd w:val="clear" w:color="auto" w:fill="D9D9D9"/>
          </w:tcPr>
          <w:p>
            <w:pPr>
              <w:pStyle w:val="TableParagraph"/>
              <w:spacing w:before="46"/>
              <w:ind w:left="544"/>
              <w:rPr>
                <w:rFonts w:ascii="SimSun" w:eastAsia="SimSun" w:hint="eastAsia"/>
                <w:sz w:val="21"/>
              </w:rPr>
            </w:pPr>
            <w:r>
              <w:rPr>
                <w:b/>
                <w:sz w:val="21"/>
              </w:rPr>
              <w:t>2022</w:t>
            </w:r>
            <w:r>
              <w:rPr>
                <w:rFonts w:ascii="SimSun" w:eastAsia="SimSun" w:hint="eastAsia"/>
                <w:sz w:val="21"/>
              </w:rPr>
              <w:t>年度</w:t>
            </w:r>
          </w:p>
        </w:tc>
        <w:tc>
          <w:tcPr>
            <w:tcW w:w="1790" w:type="dxa"/>
            <w:shd w:val="clear" w:color="auto" w:fill="D9D9D9"/>
          </w:tcPr>
          <w:p>
            <w:pPr>
              <w:pStyle w:val="TableParagraph"/>
              <w:spacing w:before="46"/>
              <w:ind w:left="472"/>
              <w:rPr>
                <w:rFonts w:ascii="SimSun" w:eastAsia="SimSun" w:hint="eastAsia"/>
                <w:sz w:val="21"/>
              </w:rPr>
            </w:pPr>
            <w:r>
              <w:rPr>
                <w:b/>
                <w:sz w:val="21"/>
              </w:rPr>
              <w:t>2021</w:t>
            </w:r>
            <w:r>
              <w:rPr>
                <w:rFonts w:ascii="SimSun" w:eastAsia="SimSun" w:hint="eastAsia"/>
                <w:sz w:val="21"/>
              </w:rPr>
              <w:t>年度</w:t>
            </w:r>
          </w:p>
        </w:tc>
      </w:tr>
      <w:tr>
        <w:trPr>
          <w:trHeight w:val="364" w:hRule="atLeast"/>
        </w:trPr>
        <w:tc>
          <w:tcPr>
            <w:tcW w:w="8824" w:type="dxa"/>
            <w:gridSpan w:val="4"/>
          </w:tcPr>
          <w:p>
            <w:pPr>
              <w:pStyle w:val="TableParagraph"/>
              <w:spacing w:before="46"/>
              <w:ind w:left="107"/>
              <w:rPr>
                <w:rFonts w:ascii="SimSun" w:eastAsia="SimSun" w:hint="eastAsia"/>
                <w:sz w:val="21"/>
              </w:rPr>
            </w:pPr>
            <w:r>
              <w:rPr>
                <w:rFonts w:ascii="SimSun" w:eastAsia="SimSun" w:hint="eastAsia"/>
                <w:sz w:val="21"/>
              </w:rPr>
              <w:t>一、经营活动产生的现金流量：</w:t>
            </w:r>
          </w:p>
        </w:tc>
      </w:tr>
      <w:tr>
        <w:trPr>
          <w:trHeight w:val="361" w:hRule="atLeast"/>
        </w:trPr>
        <w:tc>
          <w:tcPr>
            <w:tcW w:w="4249" w:type="dxa"/>
          </w:tcPr>
          <w:p>
            <w:pPr>
              <w:pStyle w:val="TableParagraph"/>
              <w:spacing w:before="46"/>
              <w:ind w:left="318"/>
              <w:rPr>
                <w:rFonts w:ascii="SimSun" w:eastAsia="SimSun" w:hint="eastAsia"/>
                <w:sz w:val="21"/>
              </w:rPr>
            </w:pPr>
            <w:r>
              <w:rPr>
                <w:rFonts w:ascii="SimSun" w:eastAsia="SimSun" w:hint="eastAsia"/>
                <w:sz w:val="21"/>
              </w:rPr>
              <w:t>销售商品、提供劳务收到的现金</w:t>
            </w:r>
          </w:p>
        </w:tc>
        <w:tc>
          <w:tcPr>
            <w:tcW w:w="850" w:type="dxa"/>
          </w:tcPr>
          <w:p>
            <w:pPr>
              <w:pStyle w:val="TableParagraph"/>
              <w:rPr>
                <w:sz w:val="20"/>
              </w:rPr>
            </w:pPr>
          </w:p>
        </w:tc>
        <w:tc>
          <w:tcPr>
            <w:tcW w:w="1935" w:type="dxa"/>
          </w:tcPr>
          <w:p>
            <w:pPr>
              <w:pStyle w:val="TableParagraph"/>
              <w:spacing w:before="53"/>
              <w:ind w:right="94"/>
              <w:jc w:val="right"/>
              <w:rPr>
                <w:sz w:val="21"/>
              </w:rPr>
            </w:pPr>
            <w:r>
              <w:rPr>
                <w:sz w:val="21"/>
              </w:rPr>
              <w:t>27,746,952,809.83</w:t>
            </w:r>
          </w:p>
        </w:tc>
        <w:tc>
          <w:tcPr>
            <w:tcW w:w="1790" w:type="dxa"/>
          </w:tcPr>
          <w:p>
            <w:pPr>
              <w:pStyle w:val="TableParagraph"/>
              <w:spacing w:before="53"/>
              <w:ind w:right="93"/>
              <w:jc w:val="right"/>
              <w:rPr>
                <w:sz w:val="21"/>
              </w:rPr>
            </w:pPr>
            <w:r>
              <w:rPr>
                <w:sz w:val="21"/>
              </w:rPr>
              <w:t>19,433,800,374.02</w:t>
            </w:r>
          </w:p>
        </w:tc>
      </w:tr>
      <w:tr>
        <w:trPr>
          <w:trHeight w:val="364" w:hRule="atLeast"/>
        </w:trPr>
        <w:tc>
          <w:tcPr>
            <w:tcW w:w="4249" w:type="dxa"/>
          </w:tcPr>
          <w:p>
            <w:pPr>
              <w:pStyle w:val="TableParagraph"/>
              <w:spacing w:before="46"/>
              <w:ind w:left="318"/>
              <w:rPr>
                <w:rFonts w:ascii="SimSun" w:eastAsia="SimSun" w:hint="eastAsia"/>
                <w:sz w:val="21"/>
              </w:rPr>
            </w:pPr>
            <w:r>
              <w:rPr>
                <w:rFonts w:ascii="SimSun" w:eastAsia="SimSun" w:hint="eastAsia"/>
                <w:sz w:val="21"/>
              </w:rPr>
              <w:t>收到的税费返还</w:t>
            </w:r>
          </w:p>
        </w:tc>
        <w:tc>
          <w:tcPr>
            <w:tcW w:w="850" w:type="dxa"/>
          </w:tcPr>
          <w:p>
            <w:pPr>
              <w:pStyle w:val="TableParagraph"/>
              <w:rPr>
                <w:sz w:val="20"/>
              </w:rPr>
            </w:pPr>
          </w:p>
        </w:tc>
        <w:tc>
          <w:tcPr>
            <w:tcW w:w="1935" w:type="dxa"/>
          </w:tcPr>
          <w:p>
            <w:pPr>
              <w:pStyle w:val="TableParagraph"/>
              <w:spacing w:before="55"/>
              <w:ind w:right="94"/>
              <w:jc w:val="right"/>
              <w:rPr>
                <w:sz w:val="21"/>
              </w:rPr>
            </w:pPr>
            <w:r>
              <w:rPr>
                <w:sz w:val="21"/>
              </w:rPr>
              <w:t>12,683,609.88</w:t>
            </w:r>
          </w:p>
        </w:tc>
        <w:tc>
          <w:tcPr>
            <w:tcW w:w="1790" w:type="dxa"/>
          </w:tcPr>
          <w:p>
            <w:pPr>
              <w:pStyle w:val="TableParagraph"/>
              <w:spacing w:before="55"/>
              <w:ind w:right="93"/>
              <w:jc w:val="right"/>
              <w:rPr>
                <w:sz w:val="21"/>
              </w:rPr>
            </w:pPr>
            <w:r>
              <w:rPr>
                <w:sz w:val="21"/>
              </w:rPr>
              <w:t>42,194,519.64</w:t>
            </w:r>
          </w:p>
        </w:tc>
      </w:tr>
      <w:tr>
        <w:trPr>
          <w:trHeight w:val="362" w:hRule="atLeast"/>
        </w:trPr>
        <w:tc>
          <w:tcPr>
            <w:tcW w:w="4249" w:type="dxa"/>
          </w:tcPr>
          <w:p>
            <w:pPr>
              <w:pStyle w:val="TableParagraph"/>
              <w:spacing w:before="46"/>
              <w:ind w:left="318"/>
              <w:rPr>
                <w:rFonts w:ascii="SimSun" w:eastAsia="SimSun" w:hint="eastAsia"/>
                <w:sz w:val="21"/>
              </w:rPr>
            </w:pPr>
            <w:r>
              <w:rPr>
                <w:rFonts w:ascii="SimSun" w:eastAsia="SimSun" w:hint="eastAsia"/>
                <w:sz w:val="21"/>
              </w:rPr>
              <w:t>收到其他与经营活动有关的现金</w:t>
            </w:r>
          </w:p>
        </w:tc>
        <w:tc>
          <w:tcPr>
            <w:tcW w:w="850" w:type="dxa"/>
          </w:tcPr>
          <w:p>
            <w:pPr>
              <w:pStyle w:val="TableParagraph"/>
              <w:spacing w:before="46"/>
              <w:ind w:left="107" w:right="-15"/>
              <w:rPr>
                <w:rFonts w:ascii="SimSun" w:eastAsia="SimSun" w:hint="eastAsia"/>
                <w:sz w:val="21"/>
              </w:rPr>
            </w:pPr>
            <w:r>
              <w:rPr>
                <w:rFonts w:ascii="SimSun" w:eastAsia="SimSun" w:hint="eastAsia"/>
                <w:sz w:val="21"/>
              </w:rPr>
              <w:t>51（1）</w:t>
            </w:r>
          </w:p>
        </w:tc>
        <w:tc>
          <w:tcPr>
            <w:tcW w:w="1935" w:type="dxa"/>
          </w:tcPr>
          <w:p>
            <w:pPr>
              <w:pStyle w:val="TableParagraph"/>
              <w:spacing w:before="53"/>
              <w:ind w:right="94"/>
              <w:jc w:val="right"/>
              <w:rPr>
                <w:sz w:val="21"/>
              </w:rPr>
            </w:pPr>
            <w:r>
              <w:rPr>
                <w:sz w:val="21"/>
              </w:rPr>
              <w:t>66,525,395.61</w:t>
            </w:r>
          </w:p>
        </w:tc>
        <w:tc>
          <w:tcPr>
            <w:tcW w:w="1790" w:type="dxa"/>
          </w:tcPr>
          <w:p>
            <w:pPr>
              <w:pStyle w:val="TableParagraph"/>
              <w:spacing w:before="53"/>
              <w:ind w:right="93"/>
              <w:jc w:val="right"/>
              <w:rPr>
                <w:sz w:val="21"/>
              </w:rPr>
            </w:pPr>
            <w:r>
              <w:rPr>
                <w:sz w:val="21"/>
              </w:rPr>
              <w:t>69,692,375.36</w:t>
            </w:r>
          </w:p>
        </w:tc>
      </w:tr>
      <w:tr>
        <w:trPr>
          <w:trHeight w:val="361" w:hRule="atLeast"/>
        </w:trPr>
        <w:tc>
          <w:tcPr>
            <w:tcW w:w="4249" w:type="dxa"/>
          </w:tcPr>
          <w:p>
            <w:pPr>
              <w:pStyle w:val="TableParagraph"/>
              <w:spacing w:before="46"/>
              <w:ind w:left="527"/>
              <w:rPr>
                <w:rFonts w:ascii="SimSun" w:eastAsia="SimSun" w:hint="eastAsia"/>
                <w:sz w:val="21"/>
              </w:rPr>
            </w:pPr>
            <w:r>
              <w:rPr>
                <w:rFonts w:ascii="SimSun" w:eastAsia="SimSun" w:hint="eastAsia"/>
                <w:sz w:val="21"/>
              </w:rPr>
              <w:t>经营活动现金流入小计</w:t>
            </w:r>
          </w:p>
        </w:tc>
        <w:tc>
          <w:tcPr>
            <w:tcW w:w="850" w:type="dxa"/>
          </w:tcPr>
          <w:p>
            <w:pPr>
              <w:pStyle w:val="TableParagraph"/>
              <w:spacing w:before="46"/>
              <w:ind w:left="109"/>
              <w:jc w:val="center"/>
              <w:rPr>
                <w:rFonts w:ascii="SimSun"/>
                <w:sz w:val="21"/>
              </w:rPr>
            </w:pPr>
            <w:r>
              <w:rPr>
                <w:rFonts w:ascii="SimSun"/>
                <w:w w:val="100"/>
                <w:sz w:val="21"/>
              </w:rPr>
              <w:t> </w:t>
            </w:r>
          </w:p>
        </w:tc>
        <w:tc>
          <w:tcPr>
            <w:tcW w:w="1935" w:type="dxa"/>
          </w:tcPr>
          <w:p>
            <w:pPr>
              <w:pStyle w:val="TableParagraph"/>
              <w:spacing w:before="53"/>
              <w:ind w:right="94"/>
              <w:jc w:val="right"/>
              <w:rPr>
                <w:sz w:val="21"/>
              </w:rPr>
            </w:pPr>
            <w:r>
              <w:rPr>
                <w:sz w:val="21"/>
              </w:rPr>
              <w:t>27,826,161,815.32</w:t>
            </w:r>
          </w:p>
        </w:tc>
        <w:tc>
          <w:tcPr>
            <w:tcW w:w="1790" w:type="dxa"/>
          </w:tcPr>
          <w:p>
            <w:pPr>
              <w:pStyle w:val="TableParagraph"/>
              <w:spacing w:before="53"/>
              <w:ind w:right="93"/>
              <w:jc w:val="right"/>
              <w:rPr>
                <w:sz w:val="21"/>
              </w:rPr>
            </w:pPr>
            <w:r>
              <w:rPr>
                <w:sz w:val="21"/>
              </w:rPr>
              <w:t>19,545,687,269.02</w:t>
            </w:r>
          </w:p>
        </w:tc>
      </w:tr>
      <w:tr>
        <w:trPr>
          <w:trHeight w:val="364" w:hRule="atLeast"/>
        </w:trPr>
        <w:tc>
          <w:tcPr>
            <w:tcW w:w="4249" w:type="dxa"/>
          </w:tcPr>
          <w:p>
            <w:pPr>
              <w:pStyle w:val="TableParagraph"/>
              <w:spacing w:before="46"/>
              <w:ind w:left="318"/>
              <w:rPr>
                <w:rFonts w:ascii="SimSun" w:eastAsia="SimSun" w:hint="eastAsia"/>
                <w:sz w:val="21"/>
              </w:rPr>
            </w:pPr>
            <w:r>
              <w:rPr>
                <w:rFonts w:ascii="SimSun" w:eastAsia="SimSun" w:hint="eastAsia"/>
                <w:sz w:val="21"/>
              </w:rPr>
              <w:t>购买商品、接受劳务支付的现金</w:t>
            </w:r>
          </w:p>
        </w:tc>
        <w:tc>
          <w:tcPr>
            <w:tcW w:w="850" w:type="dxa"/>
          </w:tcPr>
          <w:p>
            <w:pPr>
              <w:pStyle w:val="TableParagraph"/>
              <w:spacing w:before="46"/>
              <w:ind w:left="109"/>
              <w:jc w:val="center"/>
              <w:rPr>
                <w:rFonts w:ascii="SimSun"/>
                <w:sz w:val="21"/>
              </w:rPr>
            </w:pPr>
            <w:r>
              <w:rPr>
                <w:rFonts w:ascii="SimSun"/>
                <w:w w:val="100"/>
                <w:sz w:val="21"/>
              </w:rPr>
              <w:t> </w:t>
            </w:r>
          </w:p>
        </w:tc>
        <w:tc>
          <w:tcPr>
            <w:tcW w:w="1935" w:type="dxa"/>
          </w:tcPr>
          <w:p>
            <w:pPr>
              <w:pStyle w:val="TableParagraph"/>
              <w:spacing w:before="55"/>
              <w:ind w:right="94"/>
              <w:jc w:val="right"/>
              <w:rPr>
                <w:sz w:val="21"/>
              </w:rPr>
            </w:pPr>
            <w:r>
              <w:rPr>
                <w:sz w:val="21"/>
              </w:rPr>
              <w:t>16,054,159,492.52</w:t>
            </w:r>
          </w:p>
        </w:tc>
        <w:tc>
          <w:tcPr>
            <w:tcW w:w="1790" w:type="dxa"/>
          </w:tcPr>
          <w:p>
            <w:pPr>
              <w:pStyle w:val="TableParagraph"/>
              <w:spacing w:before="55"/>
              <w:ind w:right="93"/>
              <w:jc w:val="right"/>
              <w:rPr>
                <w:sz w:val="21"/>
              </w:rPr>
            </w:pPr>
            <w:r>
              <w:rPr>
                <w:sz w:val="21"/>
              </w:rPr>
              <w:t>8,987,566,469.74</w:t>
            </w:r>
          </w:p>
        </w:tc>
      </w:tr>
      <w:tr>
        <w:trPr>
          <w:trHeight w:val="362" w:hRule="atLeast"/>
        </w:trPr>
        <w:tc>
          <w:tcPr>
            <w:tcW w:w="4249" w:type="dxa"/>
          </w:tcPr>
          <w:p>
            <w:pPr>
              <w:pStyle w:val="TableParagraph"/>
              <w:spacing w:before="46"/>
              <w:ind w:left="318"/>
              <w:rPr>
                <w:rFonts w:ascii="SimSun" w:eastAsia="SimSun" w:hint="eastAsia"/>
                <w:sz w:val="21"/>
              </w:rPr>
            </w:pPr>
            <w:r>
              <w:rPr>
                <w:rFonts w:ascii="SimSun" w:eastAsia="SimSun" w:hint="eastAsia"/>
                <w:sz w:val="21"/>
              </w:rPr>
              <w:t>支付给职工及为职工支付的现金</w:t>
            </w:r>
          </w:p>
        </w:tc>
        <w:tc>
          <w:tcPr>
            <w:tcW w:w="850" w:type="dxa"/>
          </w:tcPr>
          <w:p>
            <w:pPr>
              <w:pStyle w:val="TableParagraph"/>
              <w:spacing w:before="46"/>
              <w:ind w:left="109"/>
              <w:jc w:val="center"/>
              <w:rPr>
                <w:rFonts w:ascii="SimSun"/>
                <w:sz w:val="21"/>
              </w:rPr>
            </w:pPr>
            <w:r>
              <w:rPr>
                <w:rFonts w:ascii="SimSun"/>
                <w:w w:val="100"/>
                <w:sz w:val="21"/>
              </w:rPr>
              <w:t> </w:t>
            </w:r>
          </w:p>
        </w:tc>
        <w:tc>
          <w:tcPr>
            <w:tcW w:w="1935" w:type="dxa"/>
          </w:tcPr>
          <w:p>
            <w:pPr>
              <w:pStyle w:val="TableParagraph"/>
              <w:spacing w:before="53"/>
              <w:ind w:right="94"/>
              <w:jc w:val="right"/>
              <w:rPr>
                <w:sz w:val="21"/>
              </w:rPr>
            </w:pPr>
            <w:r>
              <w:rPr>
                <w:sz w:val="21"/>
              </w:rPr>
              <w:t>2,004,187,901.87</w:t>
            </w:r>
          </w:p>
        </w:tc>
        <w:tc>
          <w:tcPr>
            <w:tcW w:w="1790" w:type="dxa"/>
          </w:tcPr>
          <w:p>
            <w:pPr>
              <w:pStyle w:val="TableParagraph"/>
              <w:spacing w:before="53"/>
              <w:ind w:right="93"/>
              <w:jc w:val="right"/>
              <w:rPr>
                <w:sz w:val="21"/>
              </w:rPr>
            </w:pPr>
            <w:r>
              <w:rPr>
                <w:sz w:val="21"/>
              </w:rPr>
              <w:t>1,651,865,179.76</w:t>
            </w:r>
          </w:p>
        </w:tc>
      </w:tr>
      <w:tr>
        <w:trPr>
          <w:trHeight w:val="364" w:hRule="atLeast"/>
        </w:trPr>
        <w:tc>
          <w:tcPr>
            <w:tcW w:w="4249" w:type="dxa"/>
          </w:tcPr>
          <w:p>
            <w:pPr>
              <w:pStyle w:val="TableParagraph"/>
              <w:spacing w:before="47"/>
              <w:ind w:left="318"/>
              <w:rPr>
                <w:rFonts w:ascii="SimSun" w:eastAsia="SimSun" w:hint="eastAsia"/>
                <w:sz w:val="21"/>
              </w:rPr>
            </w:pPr>
            <w:r>
              <w:rPr>
                <w:rFonts w:ascii="SimSun" w:eastAsia="SimSun" w:hint="eastAsia"/>
                <w:sz w:val="21"/>
              </w:rPr>
              <w:t>支付的各项税费</w:t>
            </w:r>
          </w:p>
        </w:tc>
        <w:tc>
          <w:tcPr>
            <w:tcW w:w="850" w:type="dxa"/>
          </w:tcPr>
          <w:p>
            <w:pPr>
              <w:pStyle w:val="TableParagraph"/>
              <w:spacing w:before="47"/>
              <w:ind w:left="109"/>
              <w:jc w:val="center"/>
              <w:rPr>
                <w:rFonts w:ascii="SimSun"/>
                <w:sz w:val="21"/>
              </w:rPr>
            </w:pPr>
            <w:r>
              <w:rPr>
                <w:rFonts w:ascii="SimSun"/>
                <w:w w:val="100"/>
                <w:sz w:val="21"/>
              </w:rPr>
              <w:t> </w:t>
            </w:r>
          </w:p>
        </w:tc>
        <w:tc>
          <w:tcPr>
            <w:tcW w:w="1935" w:type="dxa"/>
          </w:tcPr>
          <w:p>
            <w:pPr>
              <w:pStyle w:val="TableParagraph"/>
              <w:spacing w:before="56"/>
              <w:ind w:right="94"/>
              <w:jc w:val="right"/>
              <w:rPr>
                <w:sz w:val="21"/>
              </w:rPr>
            </w:pPr>
            <w:r>
              <w:rPr>
                <w:sz w:val="21"/>
              </w:rPr>
              <w:t>2,519,312,489.39</w:t>
            </w:r>
          </w:p>
        </w:tc>
        <w:tc>
          <w:tcPr>
            <w:tcW w:w="1790" w:type="dxa"/>
          </w:tcPr>
          <w:p>
            <w:pPr>
              <w:pStyle w:val="TableParagraph"/>
              <w:spacing w:before="56"/>
              <w:ind w:right="93"/>
              <w:jc w:val="right"/>
              <w:rPr>
                <w:sz w:val="21"/>
              </w:rPr>
            </w:pPr>
            <w:r>
              <w:rPr>
                <w:sz w:val="21"/>
              </w:rPr>
              <w:t>1,865,866,816.21</w:t>
            </w:r>
          </w:p>
        </w:tc>
      </w:tr>
      <w:tr>
        <w:trPr>
          <w:trHeight w:val="362" w:hRule="atLeast"/>
        </w:trPr>
        <w:tc>
          <w:tcPr>
            <w:tcW w:w="4249" w:type="dxa"/>
          </w:tcPr>
          <w:p>
            <w:pPr>
              <w:pStyle w:val="TableParagraph"/>
              <w:spacing w:before="46"/>
              <w:ind w:left="318"/>
              <w:rPr>
                <w:rFonts w:ascii="SimSun" w:eastAsia="SimSun" w:hint="eastAsia"/>
                <w:sz w:val="21"/>
              </w:rPr>
            </w:pPr>
            <w:r>
              <w:rPr>
                <w:rFonts w:ascii="SimSun" w:eastAsia="SimSun" w:hint="eastAsia"/>
                <w:sz w:val="21"/>
              </w:rPr>
              <w:t>支付其他与经营活动有关的现金</w:t>
            </w:r>
          </w:p>
        </w:tc>
        <w:tc>
          <w:tcPr>
            <w:tcW w:w="850" w:type="dxa"/>
          </w:tcPr>
          <w:p>
            <w:pPr>
              <w:pStyle w:val="TableParagraph"/>
              <w:spacing w:before="46"/>
              <w:ind w:left="107" w:right="-15"/>
              <w:rPr>
                <w:rFonts w:ascii="SimSun" w:eastAsia="SimSun" w:hint="eastAsia"/>
                <w:sz w:val="21"/>
              </w:rPr>
            </w:pPr>
            <w:r>
              <w:rPr>
                <w:rFonts w:ascii="SimSun" w:eastAsia="SimSun" w:hint="eastAsia"/>
                <w:sz w:val="21"/>
              </w:rPr>
              <w:t>51（2）</w:t>
            </w:r>
          </w:p>
        </w:tc>
        <w:tc>
          <w:tcPr>
            <w:tcW w:w="1935" w:type="dxa"/>
          </w:tcPr>
          <w:p>
            <w:pPr>
              <w:pStyle w:val="TableParagraph"/>
              <w:spacing w:before="53"/>
              <w:ind w:right="94"/>
              <w:jc w:val="right"/>
              <w:rPr>
                <w:sz w:val="21"/>
              </w:rPr>
            </w:pPr>
            <w:r>
              <w:rPr>
                <w:sz w:val="21"/>
              </w:rPr>
              <w:t>622,318,402.13</w:t>
            </w:r>
          </w:p>
        </w:tc>
        <w:tc>
          <w:tcPr>
            <w:tcW w:w="1790" w:type="dxa"/>
          </w:tcPr>
          <w:p>
            <w:pPr>
              <w:pStyle w:val="TableParagraph"/>
              <w:spacing w:before="53"/>
              <w:ind w:right="93"/>
              <w:jc w:val="right"/>
              <w:rPr>
                <w:sz w:val="21"/>
              </w:rPr>
            </w:pPr>
            <w:r>
              <w:rPr>
                <w:sz w:val="21"/>
              </w:rPr>
              <w:t>552,571,076.31</w:t>
            </w:r>
          </w:p>
        </w:tc>
      </w:tr>
      <w:tr>
        <w:trPr>
          <w:trHeight w:val="361" w:hRule="atLeast"/>
        </w:trPr>
        <w:tc>
          <w:tcPr>
            <w:tcW w:w="4249" w:type="dxa"/>
          </w:tcPr>
          <w:p>
            <w:pPr>
              <w:pStyle w:val="TableParagraph"/>
              <w:spacing w:before="46"/>
              <w:ind w:left="527"/>
              <w:rPr>
                <w:rFonts w:ascii="SimSun" w:eastAsia="SimSun" w:hint="eastAsia"/>
                <w:sz w:val="21"/>
              </w:rPr>
            </w:pPr>
            <w:r>
              <w:rPr>
                <w:rFonts w:ascii="SimSun" w:eastAsia="SimSun" w:hint="eastAsia"/>
                <w:sz w:val="21"/>
              </w:rPr>
              <w:t>经营活动现金流出小计</w:t>
            </w:r>
          </w:p>
        </w:tc>
        <w:tc>
          <w:tcPr>
            <w:tcW w:w="850" w:type="dxa"/>
          </w:tcPr>
          <w:p>
            <w:pPr>
              <w:pStyle w:val="TableParagraph"/>
              <w:spacing w:before="46"/>
              <w:ind w:left="109"/>
              <w:jc w:val="center"/>
              <w:rPr>
                <w:rFonts w:ascii="SimSun"/>
                <w:sz w:val="21"/>
              </w:rPr>
            </w:pPr>
            <w:r>
              <w:rPr>
                <w:rFonts w:ascii="SimSun"/>
                <w:w w:val="100"/>
                <w:sz w:val="21"/>
              </w:rPr>
              <w:t> </w:t>
            </w:r>
          </w:p>
        </w:tc>
        <w:tc>
          <w:tcPr>
            <w:tcW w:w="1935" w:type="dxa"/>
          </w:tcPr>
          <w:p>
            <w:pPr>
              <w:pStyle w:val="TableParagraph"/>
              <w:spacing w:before="53"/>
              <w:ind w:right="94"/>
              <w:jc w:val="right"/>
              <w:rPr>
                <w:sz w:val="21"/>
              </w:rPr>
            </w:pPr>
            <w:r>
              <w:rPr>
                <w:sz w:val="21"/>
              </w:rPr>
              <w:t>21,199,978,285.91</w:t>
            </w:r>
          </w:p>
        </w:tc>
        <w:tc>
          <w:tcPr>
            <w:tcW w:w="1790" w:type="dxa"/>
          </w:tcPr>
          <w:p>
            <w:pPr>
              <w:pStyle w:val="TableParagraph"/>
              <w:spacing w:before="53"/>
              <w:ind w:right="93"/>
              <w:jc w:val="right"/>
              <w:rPr>
                <w:sz w:val="21"/>
              </w:rPr>
            </w:pPr>
            <w:r>
              <w:rPr>
                <w:sz w:val="21"/>
              </w:rPr>
              <w:t>13,057,869,542.02</w:t>
            </w:r>
          </w:p>
        </w:tc>
      </w:tr>
      <w:tr>
        <w:trPr>
          <w:trHeight w:val="364" w:hRule="atLeast"/>
        </w:trPr>
        <w:tc>
          <w:tcPr>
            <w:tcW w:w="4249" w:type="dxa"/>
          </w:tcPr>
          <w:p>
            <w:pPr>
              <w:pStyle w:val="TableParagraph"/>
              <w:spacing w:before="46"/>
              <w:ind w:left="738"/>
              <w:rPr>
                <w:rFonts w:ascii="SimSun" w:eastAsia="SimSun" w:hint="eastAsia"/>
                <w:sz w:val="21"/>
              </w:rPr>
            </w:pPr>
            <w:r>
              <w:rPr>
                <w:rFonts w:ascii="SimSun" w:eastAsia="SimSun" w:hint="eastAsia"/>
                <w:sz w:val="21"/>
              </w:rPr>
              <w:t>经营活动产生的现金流量净额</w:t>
            </w:r>
          </w:p>
        </w:tc>
        <w:tc>
          <w:tcPr>
            <w:tcW w:w="850" w:type="dxa"/>
          </w:tcPr>
          <w:p>
            <w:pPr>
              <w:pStyle w:val="TableParagraph"/>
              <w:spacing w:before="46"/>
              <w:ind w:left="107" w:right="-15"/>
              <w:rPr>
                <w:rFonts w:ascii="SimSun" w:eastAsia="SimSun" w:hint="eastAsia"/>
                <w:sz w:val="21"/>
              </w:rPr>
            </w:pPr>
            <w:r>
              <w:rPr>
                <w:rFonts w:ascii="SimSun" w:eastAsia="SimSun" w:hint="eastAsia"/>
                <w:sz w:val="21"/>
              </w:rPr>
              <w:t>52（1）</w:t>
            </w:r>
          </w:p>
        </w:tc>
        <w:tc>
          <w:tcPr>
            <w:tcW w:w="1935" w:type="dxa"/>
          </w:tcPr>
          <w:p>
            <w:pPr>
              <w:pStyle w:val="TableParagraph"/>
              <w:spacing w:before="55"/>
              <w:ind w:right="94"/>
              <w:jc w:val="right"/>
              <w:rPr>
                <w:sz w:val="21"/>
              </w:rPr>
            </w:pPr>
            <w:r>
              <w:rPr>
                <w:sz w:val="21"/>
              </w:rPr>
              <w:t>6,626,183,529.41</w:t>
            </w:r>
          </w:p>
        </w:tc>
        <w:tc>
          <w:tcPr>
            <w:tcW w:w="1790" w:type="dxa"/>
          </w:tcPr>
          <w:p>
            <w:pPr>
              <w:pStyle w:val="TableParagraph"/>
              <w:spacing w:before="55"/>
              <w:ind w:right="93"/>
              <w:jc w:val="right"/>
              <w:rPr>
                <w:sz w:val="21"/>
              </w:rPr>
            </w:pPr>
            <w:r>
              <w:rPr>
                <w:sz w:val="21"/>
              </w:rPr>
              <w:t>6,487,817,727.00</w:t>
            </w:r>
          </w:p>
        </w:tc>
      </w:tr>
      <w:tr>
        <w:trPr>
          <w:trHeight w:val="361" w:hRule="atLeast"/>
        </w:trPr>
        <w:tc>
          <w:tcPr>
            <w:tcW w:w="8824" w:type="dxa"/>
            <w:gridSpan w:val="4"/>
          </w:tcPr>
          <w:p>
            <w:pPr>
              <w:pStyle w:val="TableParagraph"/>
              <w:spacing w:before="46"/>
              <w:ind w:left="107"/>
              <w:rPr>
                <w:rFonts w:ascii="SimSun" w:eastAsia="SimSun" w:hint="eastAsia"/>
                <w:sz w:val="21"/>
              </w:rPr>
            </w:pPr>
            <w:r>
              <w:rPr>
                <w:rFonts w:ascii="SimSun" w:eastAsia="SimSun" w:hint="eastAsia"/>
                <w:sz w:val="21"/>
              </w:rPr>
              <w:t>二、投资活动产生的现金流量：</w:t>
            </w:r>
          </w:p>
        </w:tc>
      </w:tr>
      <w:tr>
        <w:trPr>
          <w:trHeight w:val="544" w:hRule="atLeast"/>
        </w:trPr>
        <w:tc>
          <w:tcPr>
            <w:tcW w:w="4249" w:type="dxa"/>
          </w:tcPr>
          <w:p>
            <w:pPr>
              <w:pStyle w:val="TableParagraph"/>
              <w:spacing w:before="1"/>
              <w:ind w:left="318"/>
              <w:rPr>
                <w:rFonts w:ascii="SimSun" w:eastAsia="SimSun" w:hint="eastAsia"/>
                <w:sz w:val="21"/>
              </w:rPr>
            </w:pPr>
            <w:r>
              <w:rPr>
                <w:rFonts w:ascii="SimSun" w:eastAsia="SimSun" w:hint="eastAsia"/>
                <w:sz w:val="21"/>
              </w:rPr>
              <w:t>处置子公司及其他营业单位收到的现金净</w:t>
            </w:r>
          </w:p>
          <w:p>
            <w:pPr>
              <w:pStyle w:val="TableParagraph"/>
              <w:spacing w:line="250" w:lineRule="exact" w:before="4"/>
              <w:ind w:left="107"/>
              <w:rPr>
                <w:rFonts w:ascii="SimSun" w:eastAsia="SimSun" w:hint="eastAsia"/>
                <w:sz w:val="21"/>
              </w:rPr>
            </w:pPr>
            <w:r>
              <w:rPr>
                <w:rFonts w:ascii="SimSun" w:eastAsia="SimSun" w:hint="eastAsia"/>
                <w:w w:val="100"/>
                <w:sz w:val="21"/>
              </w:rPr>
              <w:t>额</w:t>
            </w:r>
          </w:p>
        </w:tc>
        <w:tc>
          <w:tcPr>
            <w:tcW w:w="850" w:type="dxa"/>
          </w:tcPr>
          <w:p>
            <w:pPr>
              <w:pStyle w:val="TableParagraph"/>
              <w:rPr>
                <w:sz w:val="20"/>
              </w:rPr>
            </w:pPr>
          </w:p>
        </w:tc>
        <w:tc>
          <w:tcPr>
            <w:tcW w:w="1935" w:type="dxa"/>
          </w:tcPr>
          <w:p>
            <w:pPr>
              <w:pStyle w:val="TableParagraph"/>
              <w:spacing w:before="147"/>
              <w:ind w:right="96"/>
              <w:jc w:val="right"/>
              <w:rPr>
                <w:sz w:val="21"/>
              </w:rPr>
            </w:pPr>
            <w:r>
              <w:rPr>
                <w:w w:val="100"/>
                <w:sz w:val="21"/>
              </w:rPr>
              <w:t>-</w:t>
            </w:r>
          </w:p>
        </w:tc>
        <w:tc>
          <w:tcPr>
            <w:tcW w:w="1790" w:type="dxa"/>
          </w:tcPr>
          <w:p>
            <w:pPr>
              <w:pStyle w:val="TableParagraph"/>
              <w:spacing w:before="147"/>
              <w:ind w:right="93"/>
              <w:jc w:val="right"/>
              <w:rPr>
                <w:sz w:val="21"/>
              </w:rPr>
            </w:pPr>
            <w:r>
              <w:rPr>
                <w:sz w:val="21"/>
              </w:rPr>
              <w:t>41,291,287.49</w:t>
            </w:r>
          </w:p>
        </w:tc>
      </w:tr>
      <w:tr>
        <w:trPr>
          <w:trHeight w:val="364" w:hRule="atLeast"/>
        </w:trPr>
        <w:tc>
          <w:tcPr>
            <w:tcW w:w="4249" w:type="dxa"/>
          </w:tcPr>
          <w:p>
            <w:pPr>
              <w:pStyle w:val="TableParagraph"/>
              <w:spacing w:before="46"/>
              <w:ind w:left="527"/>
              <w:rPr>
                <w:rFonts w:ascii="SimSun" w:eastAsia="SimSun" w:hint="eastAsia"/>
                <w:sz w:val="21"/>
              </w:rPr>
            </w:pPr>
            <w:r>
              <w:rPr>
                <w:rFonts w:ascii="SimSun" w:eastAsia="SimSun" w:hint="eastAsia"/>
                <w:sz w:val="21"/>
              </w:rPr>
              <w:t>投资活动现金流入小计</w:t>
            </w:r>
          </w:p>
        </w:tc>
        <w:tc>
          <w:tcPr>
            <w:tcW w:w="850" w:type="dxa"/>
          </w:tcPr>
          <w:p>
            <w:pPr>
              <w:pStyle w:val="TableParagraph"/>
              <w:rPr>
                <w:sz w:val="20"/>
              </w:rPr>
            </w:pPr>
          </w:p>
        </w:tc>
        <w:tc>
          <w:tcPr>
            <w:tcW w:w="1935" w:type="dxa"/>
          </w:tcPr>
          <w:p>
            <w:pPr>
              <w:pStyle w:val="TableParagraph"/>
              <w:spacing w:before="55"/>
              <w:ind w:right="96"/>
              <w:jc w:val="right"/>
              <w:rPr>
                <w:sz w:val="21"/>
              </w:rPr>
            </w:pPr>
            <w:r>
              <w:rPr>
                <w:w w:val="100"/>
                <w:sz w:val="21"/>
              </w:rPr>
              <w:t>-</w:t>
            </w:r>
          </w:p>
        </w:tc>
        <w:tc>
          <w:tcPr>
            <w:tcW w:w="1790" w:type="dxa"/>
          </w:tcPr>
          <w:p>
            <w:pPr>
              <w:pStyle w:val="TableParagraph"/>
              <w:spacing w:before="55"/>
              <w:ind w:right="93"/>
              <w:jc w:val="right"/>
              <w:rPr>
                <w:sz w:val="21"/>
              </w:rPr>
            </w:pPr>
            <w:r>
              <w:rPr>
                <w:sz w:val="21"/>
              </w:rPr>
              <w:t>41,291,287.49</w:t>
            </w:r>
          </w:p>
        </w:tc>
      </w:tr>
      <w:tr>
        <w:trPr>
          <w:trHeight w:val="544" w:hRule="atLeast"/>
        </w:trPr>
        <w:tc>
          <w:tcPr>
            <w:tcW w:w="4249" w:type="dxa"/>
          </w:tcPr>
          <w:p>
            <w:pPr>
              <w:pStyle w:val="TableParagraph"/>
              <w:spacing w:before="1"/>
              <w:ind w:left="318"/>
              <w:rPr>
                <w:rFonts w:ascii="SimSun" w:eastAsia="SimSun" w:hint="eastAsia"/>
                <w:sz w:val="21"/>
              </w:rPr>
            </w:pPr>
            <w:r>
              <w:rPr>
                <w:rFonts w:ascii="SimSun" w:eastAsia="SimSun" w:hint="eastAsia"/>
                <w:sz w:val="21"/>
              </w:rPr>
              <w:t>购建固定资产、无形资产和其他长期资产</w:t>
            </w:r>
          </w:p>
          <w:p>
            <w:pPr>
              <w:pStyle w:val="TableParagraph"/>
              <w:spacing w:line="252" w:lineRule="exact" w:before="2"/>
              <w:ind w:left="107"/>
              <w:rPr>
                <w:rFonts w:ascii="SimSun" w:eastAsia="SimSun" w:hint="eastAsia"/>
                <w:sz w:val="21"/>
              </w:rPr>
            </w:pPr>
            <w:r>
              <w:rPr>
                <w:rFonts w:ascii="SimSun" w:eastAsia="SimSun" w:hint="eastAsia"/>
                <w:sz w:val="21"/>
              </w:rPr>
              <w:t>支付的现金</w:t>
            </w:r>
          </w:p>
        </w:tc>
        <w:tc>
          <w:tcPr>
            <w:tcW w:w="850" w:type="dxa"/>
          </w:tcPr>
          <w:p>
            <w:pPr>
              <w:pStyle w:val="TableParagraph"/>
              <w:rPr>
                <w:sz w:val="20"/>
              </w:rPr>
            </w:pPr>
          </w:p>
        </w:tc>
        <w:tc>
          <w:tcPr>
            <w:tcW w:w="1935" w:type="dxa"/>
          </w:tcPr>
          <w:p>
            <w:pPr>
              <w:pStyle w:val="TableParagraph"/>
              <w:spacing w:before="144"/>
              <w:ind w:right="94"/>
              <w:jc w:val="right"/>
              <w:rPr>
                <w:sz w:val="21"/>
              </w:rPr>
            </w:pPr>
            <w:r>
              <w:rPr>
                <w:sz w:val="21"/>
              </w:rPr>
              <w:t>9,977,171,908.33</w:t>
            </w:r>
          </w:p>
        </w:tc>
        <w:tc>
          <w:tcPr>
            <w:tcW w:w="1790" w:type="dxa"/>
          </w:tcPr>
          <w:p>
            <w:pPr>
              <w:pStyle w:val="TableParagraph"/>
              <w:spacing w:before="144"/>
              <w:ind w:right="93"/>
              <w:jc w:val="right"/>
              <w:rPr>
                <w:sz w:val="21"/>
              </w:rPr>
            </w:pPr>
            <w:r>
              <w:rPr>
                <w:sz w:val="21"/>
              </w:rPr>
              <w:t>5,357,162,620.72</w:t>
            </w:r>
          </w:p>
        </w:tc>
      </w:tr>
      <w:tr>
        <w:trPr>
          <w:trHeight w:val="362" w:hRule="atLeast"/>
        </w:trPr>
        <w:tc>
          <w:tcPr>
            <w:tcW w:w="4249" w:type="dxa"/>
          </w:tcPr>
          <w:p>
            <w:pPr>
              <w:pStyle w:val="TableParagraph"/>
              <w:spacing w:before="47"/>
              <w:ind w:left="318"/>
              <w:rPr>
                <w:rFonts w:ascii="SimSun" w:eastAsia="SimSun" w:hint="eastAsia"/>
                <w:sz w:val="21"/>
              </w:rPr>
            </w:pPr>
            <w:r>
              <w:rPr>
                <w:rFonts w:ascii="SimSun" w:eastAsia="SimSun" w:hint="eastAsia"/>
                <w:sz w:val="21"/>
              </w:rPr>
              <w:t>投资支付的现金</w:t>
            </w:r>
          </w:p>
        </w:tc>
        <w:tc>
          <w:tcPr>
            <w:tcW w:w="850" w:type="dxa"/>
          </w:tcPr>
          <w:p>
            <w:pPr>
              <w:pStyle w:val="TableParagraph"/>
              <w:spacing w:before="47"/>
              <w:ind w:left="109"/>
              <w:jc w:val="center"/>
              <w:rPr>
                <w:rFonts w:ascii="SimSun"/>
                <w:sz w:val="21"/>
              </w:rPr>
            </w:pPr>
            <w:r>
              <w:rPr>
                <w:rFonts w:ascii="SimSun"/>
                <w:w w:val="100"/>
                <w:sz w:val="21"/>
              </w:rPr>
              <w:t> </w:t>
            </w:r>
          </w:p>
        </w:tc>
        <w:tc>
          <w:tcPr>
            <w:tcW w:w="1935" w:type="dxa"/>
          </w:tcPr>
          <w:p>
            <w:pPr>
              <w:pStyle w:val="TableParagraph"/>
              <w:spacing w:before="53"/>
              <w:ind w:right="94"/>
              <w:jc w:val="right"/>
              <w:rPr>
                <w:sz w:val="21"/>
              </w:rPr>
            </w:pPr>
            <w:r>
              <w:rPr>
                <w:sz w:val="21"/>
              </w:rPr>
              <w:t>435,200,120.00</w:t>
            </w:r>
          </w:p>
        </w:tc>
        <w:tc>
          <w:tcPr>
            <w:tcW w:w="1790" w:type="dxa"/>
          </w:tcPr>
          <w:p>
            <w:pPr>
              <w:pStyle w:val="TableParagraph"/>
              <w:spacing w:before="53"/>
              <w:ind w:right="95"/>
              <w:jc w:val="right"/>
              <w:rPr>
                <w:sz w:val="21"/>
              </w:rPr>
            </w:pPr>
            <w:r>
              <w:rPr>
                <w:w w:val="100"/>
                <w:sz w:val="21"/>
              </w:rPr>
              <w:t>-</w:t>
            </w:r>
          </w:p>
        </w:tc>
      </w:tr>
      <w:tr>
        <w:trPr>
          <w:trHeight w:val="364" w:hRule="atLeast"/>
        </w:trPr>
        <w:tc>
          <w:tcPr>
            <w:tcW w:w="4249" w:type="dxa"/>
          </w:tcPr>
          <w:p>
            <w:pPr>
              <w:pStyle w:val="TableParagraph"/>
              <w:spacing w:before="46"/>
              <w:ind w:left="318"/>
              <w:rPr>
                <w:rFonts w:ascii="SimSun" w:eastAsia="SimSun" w:hint="eastAsia"/>
                <w:sz w:val="21"/>
              </w:rPr>
            </w:pPr>
            <w:r>
              <w:rPr>
                <w:rFonts w:ascii="SimSun" w:eastAsia="SimSun" w:hint="eastAsia"/>
                <w:sz w:val="21"/>
              </w:rPr>
              <w:t>支付其他与投资活动有关的现金</w:t>
            </w:r>
          </w:p>
        </w:tc>
        <w:tc>
          <w:tcPr>
            <w:tcW w:w="850" w:type="dxa"/>
          </w:tcPr>
          <w:p>
            <w:pPr>
              <w:pStyle w:val="TableParagraph"/>
              <w:spacing w:before="46"/>
              <w:ind w:left="107" w:right="-15"/>
              <w:rPr>
                <w:rFonts w:ascii="SimSun" w:eastAsia="SimSun" w:hint="eastAsia"/>
                <w:sz w:val="21"/>
              </w:rPr>
            </w:pPr>
            <w:r>
              <w:rPr>
                <w:rFonts w:ascii="SimSun" w:eastAsia="SimSun" w:hint="eastAsia"/>
                <w:sz w:val="21"/>
              </w:rPr>
              <w:t>51（3）</w:t>
            </w:r>
          </w:p>
        </w:tc>
        <w:tc>
          <w:tcPr>
            <w:tcW w:w="1935" w:type="dxa"/>
          </w:tcPr>
          <w:p>
            <w:pPr>
              <w:pStyle w:val="TableParagraph"/>
              <w:spacing w:before="55"/>
              <w:ind w:right="94"/>
              <w:jc w:val="right"/>
              <w:rPr>
                <w:sz w:val="21"/>
              </w:rPr>
            </w:pPr>
            <w:r>
              <w:rPr>
                <w:sz w:val="21"/>
              </w:rPr>
              <w:t>764,818,962.49</w:t>
            </w:r>
          </w:p>
        </w:tc>
        <w:tc>
          <w:tcPr>
            <w:tcW w:w="1790" w:type="dxa"/>
          </w:tcPr>
          <w:p>
            <w:pPr>
              <w:pStyle w:val="TableParagraph"/>
              <w:spacing w:before="55"/>
              <w:ind w:right="93"/>
              <w:jc w:val="right"/>
              <w:rPr>
                <w:sz w:val="21"/>
              </w:rPr>
            </w:pPr>
            <w:r>
              <w:rPr>
                <w:sz w:val="21"/>
              </w:rPr>
              <w:t>141,772,196.32</w:t>
            </w:r>
          </w:p>
        </w:tc>
      </w:tr>
      <w:tr>
        <w:trPr>
          <w:trHeight w:val="362" w:hRule="atLeast"/>
        </w:trPr>
        <w:tc>
          <w:tcPr>
            <w:tcW w:w="4249" w:type="dxa"/>
          </w:tcPr>
          <w:p>
            <w:pPr>
              <w:pStyle w:val="TableParagraph"/>
              <w:spacing w:before="46"/>
              <w:ind w:left="527"/>
              <w:rPr>
                <w:rFonts w:ascii="SimSun" w:eastAsia="SimSun" w:hint="eastAsia"/>
                <w:sz w:val="21"/>
              </w:rPr>
            </w:pPr>
            <w:r>
              <w:rPr>
                <w:rFonts w:ascii="SimSun" w:eastAsia="SimSun" w:hint="eastAsia"/>
                <w:sz w:val="21"/>
              </w:rPr>
              <w:t>投资活动现金流出小计</w:t>
            </w:r>
          </w:p>
        </w:tc>
        <w:tc>
          <w:tcPr>
            <w:tcW w:w="850" w:type="dxa"/>
          </w:tcPr>
          <w:p>
            <w:pPr>
              <w:pStyle w:val="TableParagraph"/>
              <w:rPr>
                <w:sz w:val="20"/>
              </w:rPr>
            </w:pPr>
          </w:p>
        </w:tc>
        <w:tc>
          <w:tcPr>
            <w:tcW w:w="1935" w:type="dxa"/>
          </w:tcPr>
          <w:p>
            <w:pPr>
              <w:pStyle w:val="TableParagraph"/>
              <w:spacing w:before="53"/>
              <w:ind w:right="94"/>
              <w:jc w:val="right"/>
              <w:rPr>
                <w:sz w:val="21"/>
              </w:rPr>
            </w:pPr>
            <w:r>
              <w:rPr>
                <w:sz w:val="21"/>
              </w:rPr>
              <w:t>11,177,190,990.82</w:t>
            </w:r>
          </w:p>
        </w:tc>
        <w:tc>
          <w:tcPr>
            <w:tcW w:w="1790" w:type="dxa"/>
          </w:tcPr>
          <w:p>
            <w:pPr>
              <w:pStyle w:val="TableParagraph"/>
              <w:spacing w:before="53"/>
              <w:ind w:right="93"/>
              <w:jc w:val="right"/>
              <w:rPr>
                <w:sz w:val="21"/>
              </w:rPr>
            </w:pPr>
            <w:r>
              <w:rPr>
                <w:sz w:val="21"/>
              </w:rPr>
              <w:t>5,498,934,817.04</w:t>
            </w:r>
          </w:p>
        </w:tc>
      </w:tr>
      <w:tr>
        <w:trPr>
          <w:trHeight w:val="364" w:hRule="atLeast"/>
        </w:trPr>
        <w:tc>
          <w:tcPr>
            <w:tcW w:w="4249" w:type="dxa"/>
          </w:tcPr>
          <w:p>
            <w:pPr>
              <w:pStyle w:val="TableParagraph"/>
              <w:spacing w:before="46"/>
              <w:ind w:left="738"/>
              <w:rPr>
                <w:rFonts w:ascii="SimSun" w:eastAsia="SimSun" w:hint="eastAsia"/>
                <w:sz w:val="21"/>
              </w:rPr>
            </w:pPr>
            <w:r>
              <w:rPr>
                <w:rFonts w:ascii="SimSun" w:eastAsia="SimSun" w:hint="eastAsia"/>
                <w:sz w:val="21"/>
              </w:rPr>
              <w:t>投资活动产生的现金流量净额</w:t>
            </w:r>
          </w:p>
        </w:tc>
        <w:tc>
          <w:tcPr>
            <w:tcW w:w="850" w:type="dxa"/>
          </w:tcPr>
          <w:p>
            <w:pPr>
              <w:pStyle w:val="TableParagraph"/>
              <w:rPr>
                <w:sz w:val="20"/>
              </w:rPr>
            </w:pPr>
          </w:p>
        </w:tc>
        <w:tc>
          <w:tcPr>
            <w:tcW w:w="1935" w:type="dxa"/>
          </w:tcPr>
          <w:p>
            <w:pPr>
              <w:pStyle w:val="TableParagraph"/>
              <w:spacing w:before="55"/>
              <w:ind w:right="94"/>
              <w:jc w:val="right"/>
              <w:rPr>
                <w:sz w:val="21"/>
              </w:rPr>
            </w:pPr>
            <w:r>
              <w:rPr>
                <w:sz w:val="21"/>
              </w:rPr>
              <w:t>-11,177,190,990.82</w:t>
            </w:r>
          </w:p>
        </w:tc>
        <w:tc>
          <w:tcPr>
            <w:tcW w:w="1790" w:type="dxa"/>
          </w:tcPr>
          <w:p>
            <w:pPr>
              <w:pStyle w:val="TableParagraph"/>
              <w:spacing w:before="55"/>
              <w:ind w:right="93"/>
              <w:jc w:val="right"/>
              <w:rPr>
                <w:sz w:val="21"/>
              </w:rPr>
            </w:pPr>
            <w:r>
              <w:rPr>
                <w:sz w:val="21"/>
              </w:rPr>
              <w:t>-5,457,643,529.55</w:t>
            </w:r>
          </w:p>
        </w:tc>
      </w:tr>
      <w:tr>
        <w:trPr>
          <w:trHeight w:val="362" w:hRule="atLeast"/>
        </w:trPr>
        <w:tc>
          <w:tcPr>
            <w:tcW w:w="8824" w:type="dxa"/>
            <w:gridSpan w:val="4"/>
          </w:tcPr>
          <w:p>
            <w:pPr>
              <w:pStyle w:val="TableParagraph"/>
              <w:spacing w:before="46"/>
              <w:ind w:left="107"/>
              <w:rPr>
                <w:rFonts w:ascii="SimSun" w:eastAsia="SimSun" w:hint="eastAsia"/>
                <w:sz w:val="21"/>
              </w:rPr>
            </w:pPr>
            <w:r>
              <w:rPr>
                <w:rFonts w:ascii="SimSun" w:eastAsia="SimSun" w:hint="eastAsia"/>
                <w:sz w:val="21"/>
              </w:rPr>
              <w:t>三、筹资活动产生的现金流量：</w:t>
            </w:r>
          </w:p>
        </w:tc>
      </w:tr>
      <w:tr>
        <w:trPr>
          <w:trHeight w:val="361" w:hRule="atLeast"/>
        </w:trPr>
        <w:tc>
          <w:tcPr>
            <w:tcW w:w="4249" w:type="dxa"/>
          </w:tcPr>
          <w:p>
            <w:pPr>
              <w:pStyle w:val="TableParagraph"/>
              <w:spacing w:before="46"/>
              <w:ind w:left="318"/>
              <w:rPr>
                <w:rFonts w:ascii="SimSun" w:eastAsia="SimSun" w:hint="eastAsia"/>
                <w:sz w:val="21"/>
              </w:rPr>
            </w:pPr>
            <w:r>
              <w:rPr>
                <w:rFonts w:ascii="SimSun" w:eastAsia="SimSun" w:hint="eastAsia"/>
                <w:sz w:val="21"/>
              </w:rPr>
              <w:t>取得借款收到的现金</w:t>
            </w:r>
          </w:p>
        </w:tc>
        <w:tc>
          <w:tcPr>
            <w:tcW w:w="850" w:type="dxa"/>
          </w:tcPr>
          <w:p>
            <w:pPr>
              <w:pStyle w:val="TableParagraph"/>
              <w:rPr>
                <w:sz w:val="20"/>
              </w:rPr>
            </w:pPr>
          </w:p>
        </w:tc>
        <w:tc>
          <w:tcPr>
            <w:tcW w:w="1935" w:type="dxa"/>
          </w:tcPr>
          <w:p>
            <w:pPr>
              <w:pStyle w:val="TableParagraph"/>
              <w:spacing w:before="53"/>
              <w:ind w:right="94"/>
              <w:jc w:val="right"/>
              <w:rPr>
                <w:sz w:val="21"/>
              </w:rPr>
            </w:pPr>
            <w:r>
              <w:rPr>
                <w:sz w:val="21"/>
              </w:rPr>
              <w:t>10,710,000,000.00</w:t>
            </w:r>
          </w:p>
        </w:tc>
        <w:tc>
          <w:tcPr>
            <w:tcW w:w="1790" w:type="dxa"/>
          </w:tcPr>
          <w:p>
            <w:pPr>
              <w:pStyle w:val="TableParagraph"/>
              <w:spacing w:before="53"/>
              <w:ind w:right="93"/>
              <w:jc w:val="right"/>
              <w:rPr>
                <w:sz w:val="21"/>
              </w:rPr>
            </w:pPr>
            <w:r>
              <w:rPr>
                <w:sz w:val="21"/>
              </w:rPr>
              <w:t>1,660,000,000.00</w:t>
            </w:r>
          </w:p>
        </w:tc>
      </w:tr>
      <w:tr>
        <w:trPr>
          <w:trHeight w:val="364" w:hRule="atLeast"/>
        </w:trPr>
        <w:tc>
          <w:tcPr>
            <w:tcW w:w="4249" w:type="dxa"/>
          </w:tcPr>
          <w:p>
            <w:pPr>
              <w:pStyle w:val="TableParagraph"/>
              <w:spacing w:before="46"/>
              <w:ind w:left="527"/>
              <w:rPr>
                <w:rFonts w:ascii="SimSun" w:eastAsia="SimSun" w:hint="eastAsia"/>
                <w:sz w:val="21"/>
              </w:rPr>
            </w:pPr>
            <w:r>
              <w:rPr>
                <w:rFonts w:ascii="SimSun" w:eastAsia="SimSun" w:hint="eastAsia"/>
                <w:sz w:val="21"/>
              </w:rPr>
              <w:t>筹资活动现金流入小计</w:t>
            </w:r>
          </w:p>
        </w:tc>
        <w:tc>
          <w:tcPr>
            <w:tcW w:w="850" w:type="dxa"/>
          </w:tcPr>
          <w:p>
            <w:pPr>
              <w:pStyle w:val="TableParagraph"/>
              <w:rPr>
                <w:sz w:val="20"/>
              </w:rPr>
            </w:pPr>
          </w:p>
        </w:tc>
        <w:tc>
          <w:tcPr>
            <w:tcW w:w="1935" w:type="dxa"/>
          </w:tcPr>
          <w:p>
            <w:pPr>
              <w:pStyle w:val="TableParagraph"/>
              <w:spacing w:before="55"/>
              <w:ind w:right="94"/>
              <w:jc w:val="right"/>
              <w:rPr>
                <w:sz w:val="21"/>
              </w:rPr>
            </w:pPr>
            <w:r>
              <w:rPr>
                <w:sz w:val="21"/>
              </w:rPr>
              <w:t>10,710,000,000.00</w:t>
            </w:r>
          </w:p>
        </w:tc>
        <w:tc>
          <w:tcPr>
            <w:tcW w:w="1790" w:type="dxa"/>
          </w:tcPr>
          <w:p>
            <w:pPr>
              <w:pStyle w:val="TableParagraph"/>
              <w:spacing w:before="55"/>
              <w:ind w:right="93"/>
              <w:jc w:val="right"/>
              <w:rPr>
                <w:sz w:val="21"/>
              </w:rPr>
            </w:pPr>
            <w:r>
              <w:rPr>
                <w:sz w:val="21"/>
              </w:rPr>
              <w:t>1,660,000,000.00</w:t>
            </w:r>
          </w:p>
        </w:tc>
      </w:tr>
      <w:tr>
        <w:trPr>
          <w:trHeight w:val="361" w:hRule="atLeast"/>
        </w:trPr>
        <w:tc>
          <w:tcPr>
            <w:tcW w:w="4249" w:type="dxa"/>
          </w:tcPr>
          <w:p>
            <w:pPr>
              <w:pStyle w:val="TableParagraph"/>
              <w:spacing w:before="46"/>
              <w:ind w:left="318"/>
              <w:rPr>
                <w:rFonts w:ascii="SimSun" w:eastAsia="SimSun" w:hint="eastAsia"/>
                <w:sz w:val="21"/>
              </w:rPr>
            </w:pPr>
            <w:r>
              <w:rPr>
                <w:rFonts w:ascii="SimSun" w:eastAsia="SimSun" w:hint="eastAsia"/>
                <w:sz w:val="21"/>
              </w:rPr>
              <w:t>偿还债务支付的现金</w:t>
            </w:r>
          </w:p>
        </w:tc>
        <w:tc>
          <w:tcPr>
            <w:tcW w:w="850" w:type="dxa"/>
          </w:tcPr>
          <w:p>
            <w:pPr>
              <w:pStyle w:val="TableParagraph"/>
              <w:rPr>
                <w:sz w:val="20"/>
              </w:rPr>
            </w:pPr>
          </w:p>
        </w:tc>
        <w:tc>
          <w:tcPr>
            <w:tcW w:w="1935" w:type="dxa"/>
          </w:tcPr>
          <w:p>
            <w:pPr>
              <w:pStyle w:val="TableParagraph"/>
              <w:spacing w:before="53"/>
              <w:ind w:right="94"/>
              <w:jc w:val="right"/>
              <w:rPr>
                <w:sz w:val="21"/>
              </w:rPr>
            </w:pPr>
            <w:r>
              <w:rPr>
                <w:sz w:val="21"/>
              </w:rPr>
              <w:t>2,681,000,000.00</w:t>
            </w:r>
          </w:p>
        </w:tc>
        <w:tc>
          <w:tcPr>
            <w:tcW w:w="1790" w:type="dxa"/>
          </w:tcPr>
          <w:p>
            <w:pPr>
              <w:pStyle w:val="TableParagraph"/>
              <w:spacing w:before="53"/>
              <w:ind w:right="93"/>
              <w:jc w:val="right"/>
              <w:rPr>
                <w:sz w:val="21"/>
              </w:rPr>
            </w:pPr>
            <w:r>
              <w:rPr>
                <w:sz w:val="21"/>
              </w:rPr>
              <w:t>1,062,834,083.59</w:t>
            </w:r>
          </w:p>
        </w:tc>
      </w:tr>
      <w:tr>
        <w:trPr>
          <w:trHeight w:val="364" w:hRule="atLeast"/>
        </w:trPr>
        <w:tc>
          <w:tcPr>
            <w:tcW w:w="4249" w:type="dxa"/>
          </w:tcPr>
          <w:p>
            <w:pPr>
              <w:pStyle w:val="TableParagraph"/>
              <w:spacing w:before="46"/>
              <w:ind w:left="318"/>
              <w:rPr>
                <w:rFonts w:ascii="SimSun" w:eastAsia="SimSun" w:hint="eastAsia"/>
                <w:sz w:val="21"/>
              </w:rPr>
            </w:pPr>
            <w:r>
              <w:rPr>
                <w:rFonts w:ascii="SimSun" w:eastAsia="SimSun" w:hint="eastAsia"/>
                <w:spacing w:val="-1"/>
                <w:sz w:val="21"/>
              </w:rPr>
              <w:t>分配股利、利润或偿付利息支付的现金</w:t>
            </w:r>
          </w:p>
        </w:tc>
        <w:tc>
          <w:tcPr>
            <w:tcW w:w="850" w:type="dxa"/>
          </w:tcPr>
          <w:p>
            <w:pPr>
              <w:pStyle w:val="TableParagraph"/>
              <w:spacing w:before="1"/>
              <w:ind w:left="104"/>
              <w:rPr>
                <w:rFonts w:ascii="SimSun"/>
                <w:sz w:val="21"/>
              </w:rPr>
            </w:pPr>
            <w:r>
              <w:rPr>
                <w:rFonts w:ascii="SimSun"/>
                <w:w w:val="100"/>
                <w:sz w:val="21"/>
              </w:rPr>
              <w:t> </w:t>
            </w:r>
          </w:p>
        </w:tc>
        <w:tc>
          <w:tcPr>
            <w:tcW w:w="1935" w:type="dxa"/>
          </w:tcPr>
          <w:p>
            <w:pPr>
              <w:pStyle w:val="TableParagraph"/>
              <w:spacing w:before="55"/>
              <w:ind w:right="94"/>
              <w:jc w:val="right"/>
              <w:rPr>
                <w:sz w:val="21"/>
              </w:rPr>
            </w:pPr>
            <w:r>
              <w:rPr>
                <w:sz w:val="21"/>
              </w:rPr>
              <w:t>3,058,892,055.30</w:t>
            </w:r>
          </w:p>
        </w:tc>
        <w:tc>
          <w:tcPr>
            <w:tcW w:w="1790" w:type="dxa"/>
          </w:tcPr>
          <w:p>
            <w:pPr>
              <w:pStyle w:val="TableParagraph"/>
              <w:spacing w:before="55"/>
              <w:ind w:right="93"/>
              <w:jc w:val="right"/>
              <w:rPr>
                <w:sz w:val="21"/>
              </w:rPr>
            </w:pPr>
            <w:r>
              <w:rPr>
                <w:sz w:val="21"/>
              </w:rPr>
              <w:t>2,330,475,066.90</w:t>
            </w:r>
          </w:p>
        </w:tc>
      </w:tr>
      <w:tr>
        <w:trPr>
          <w:trHeight w:val="361" w:hRule="atLeast"/>
        </w:trPr>
        <w:tc>
          <w:tcPr>
            <w:tcW w:w="4249" w:type="dxa"/>
          </w:tcPr>
          <w:p>
            <w:pPr>
              <w:pStyle w:val="TableParagraph"/>
              <w:spacing w:before="46"/>
              <w:ind w:left="318"/>
              <w:rPr>
                <w:rFonts w:ascii="SimSun" w:eastAsia="SimSun" w:hint="eastAsia"/>
                <w:sz w:val="21"/>
              </w:rPr>
            </w:pPr>
            <w:r>
              <w:rPr>
                <w:rFonts w:ascii="SimSun" w:eastAsia="SimSun" w:hint="eastAsia"/>
                <w:sz w:val="21"/>
              </w:rPr>
              <w:t>支付其他与筹资活动有关的现金</w:t>
            </w:r>
          </w:p>
        </w:tc>
        <w:tc>
          <w:tcPr>
            <w:tcW w:w="850" w:type="dxa"/>
          </w:tcPr>
          <w:p>
            <w:pPr>
              <w:pStyle w:val="TableParagraph"/>
              <w:spacing w:before="46"/>
              <w:ind w:left="107" w:right="-15"/>
              <w:rPr>
                <w:rFonts w:ascii="SimSun" w:eastAsia="SimSun" w:hint="eastAsia"/>
                <w:sz w:val="21"/>
              </w:rPr>
            </w:pPr>
            <w:r>
              <w:rPr>
                <w:rFonts w:ascii="SimSun" w:eastAsia="SimSun" w:hint="eastAsia"/>
                <w:sz w:val="21"/>
              </w:rPr>
              <w:t>51（4）</w:t>
            </w:r>
          </w:p>
        </w:tc>
        <w:tc>
          <w:tcPr>
            <w:tcW w:w="1935" w:type="dxa"/>
          </w:tcPr>
          <w:p>
            <w:pPr>
              <w:pStyle w:val="TableParagraph"/>
              <w:spacing w:before="53"/>
              <w:ind w:right="94"/>
              <w:jc w:val="right"/>
              <w:rPr>
                <w:sz w:val="21"/>
              </w:rPr>
            </w:pPr>
            <w:r>
              <w:rPr>
                <w:sz w:val="21"/>
              </w:rPr>
              <w:t>501,011,231.49</w:t>
            </w:r>
          </w:p>
        </w:tc>
        <w:tc>
          <w:tcPr>
            <w:tcW w:w="1790" w:type="dxa"/>
          </w:tcPr>
          <w:p>
            <w:pPr>
              <w:pStyle w:val="TableParagraph"/>
              <w:spacing w:before="53"/>
              <w:ind w:right="93"/>
              <w:jc w:val="right"/>
              <w:rPr>
                <w:sz w:val="21"/>
              </w:rPr>
            </w:pPr>
            <w:r>
              <w:rPr>
                <w:sz w:val="21"/>
              </w:rPr>
              <w:t>997,159,162.79</w:t>
            </w:r>
          </w:p>
        </w:tc>
      </w:tr>
      <w:tr>
        <w:trPr>
          <w:trHeight w:val="362" w:hRule="atLeast"/>
        </w:trPr>
        <w:tc>
          <w:tcPr>
            <w:tcW w:w="4249" w:type="dxa"/>
          </w:tcPr>
          <w:p>
            <w:pPr>
              <w:pStyle w:val="TableParagraph"/>
              <w:spacing w:before="47"/>
              <w:ind w:left="527"/>
              <w:rPr>
                <w:rFonts w:ascii="SimSun" w:eastAsia="SimSun" w:hint="eastAsia"/>
                <w:sz w:val="21"/>
              </w:rPr>
            </w:pPr>
            <w:r>
              <w:rPr>
                <w:rFonts w:ascii="SimSun" w:eastAsia="SimSun" w:hint="eastAsia"/>
                <w:sz w:val="21"/>
              </w:rPr>
              <w:t>筹资活动现金流出小计</w:t>
            </w:r>
          </w:p>
        </w:tc>
        <w:tc>
          <w:tcPr>
            <w:tcW w:w="850" w:type="dxa"/>
          </w:tcPr>
          <w:p>
            <w:pPr>
              <w:pStyle w:val="TableParagraph"/>
              <w:spacing w:before="47"/>
              <w:ind w:left="109"/>
              <w:jc w:val="center"/>
              <w:rPr>
                <w:rFonts w:ascii="SimSun"/>
                <w:sz w:val="21"/>
              </w:rPr>
            </w:pPr>
            <w:r>
              <w:rPr>
                <w:rFonts w:ascii="SimSun"/>
                <w:w w:val="100"/>
                <w:sz w:val="21"/>
              </w:rPr>
              <w:t> </w:t>
            </w:r>
          </w:p>
        </w:tc>
        <w:tc>
          <w:tcPr>
            <w:tcW w:w="1935" w:type="dxa"/>
          </w:tcPr>
          <w:p>
            <w:pPr>
              <w:pStyle w:val="TableParagraph"/>
              <w:spacing w:before="56"/>
              <w:ind w:right="94"/>
              <w:jc w:val="right"/>
              <w:rPr>
                <w:sz w:val="21"/>
              </w:rPr>
            </w:pPr>
            <w:r>
              <w:rPr>
                <w:sz w:val="21"/>
              </w:rPr>
              <w:t>6,240,903,286.79</w:t>
            </w:r>
          </w:p>
        </w:tc>
        <w:tc>
          <w:tcPr>
            <w:tcW w:w="1790" w:type="dxa"/>
          </w:tcPr>
          <w:p>
            <w:pPr>
              <w:pStyle w:val="TableParagraph"/>
              <w:spacing w:before="56"/>
              <w:ind w:right="93"/>
              <w:jc w:val="right"/>
              <w:rPr>
                <w:sz w:val="21"/>
              </w:rPr>
            </w:pPr>
            <w:r>
              <w:rPr>
                <w:sz w:val="21"/>
              </w:rPr>
              <w:t>4,390,468,313.28</w:t>
            </w:r>
          </w:p>
        </w:tc>
      </w:tr>
      <w:tr>
        <w:trPr>
          <w:trHeight w:val="364" w:hRule="atLeast"/>
        </w:trPr>
        <w:tc>
          <w:tcPr>
            <w:tcW w:w="4249" w:type="dxa"/>
          </w:tcPr>
          <w:p>
            <w:pPr>
              <w:pStyle w:val="TableParagraph"/>
              <w:spacing w:before="49"/>
              <w:ind w:left="738"/>
              <w:rPr>
                <w:rFonts w:ascii="SimSun" w:eastAsia="SimSun" w:hint="eastAsia"/>
                <w:sz w:val="21"/>
              </w:rPr>
            </w:pPr>
            <w:r>
              <w:rPr>
                <w:rFonts w:ascii="SimSun" w:eastAsia="SimSun" w:hint="eastAsia"/>
                <w:sz w:val="21"/>
              </w:rPr>
              <w:t>筹资活动产生的现金流量净额</w:t>
            </w:r>
          </w:p>
        </w:tc>
        <w:tc>
          <w:tcPr>
            <w:tcW w:w="850" w:type="dxa"/>
          </w:tcPr>
          <w:p>
            <w:pPr>
              <w:pStyle w:val="TableParagraph"/>
              <w:spacing w:before="49"/>
              <w:ind w:left="109"/>
              <w:jc w:val="center"/>
              <w:rPr>
                <w:rFonts w:ascii="SimSun"/>
                <w:sz w:val="21"/>
              </w:rPr>
            </w:pPr>
            <w:r>
              <w:rPr>
                <w:rFonts w:ascii="SimSun"/>
                <w:w w:val="100"/>
                <w:sz w:val="21"/>
              </w:rPr>
              <w:t> </w:t>
            </w:r>
          </w:p>
        </w:tc>
        <w:tc>
          <w:tcPr>
            <w:tcW w:w="1935" w:type="dxa"/>
          </w:tcPr>
          <w:p>
            <w:pPr>
              <w:pStyle w:val="TableParagraph"/>
              <w:spacing w:before="55"/>
              <w:ind w:right="94"/>
              <w:jc w:val="right"/>
              <w:rPr>
                <w:sz w:val="21"/>
              </w:rPr>
            </w:pPr>
            <w:r>
              <w:rPr>
                <w:sz w:val="21"/>
              </w:rPr>
              <w:t>4,469,096,713.21</w:t>
            </w:r>
          </w:p>
        </w:tc>
        <w:tc>
          <w:tcPr>
            <w:tcW w:w="1790" w:type="dxa"/>
          </w:tcPr>
          <w:p>
            <w:pPr>
              <w:pStyle w:val="TableParagraph"/>
              <w:spacing w:before="55"/>
              <w:ind w:right="93"/>
              <w:jc w:val="right"/>
              <w:rPr>
                <w:sz w:val="21"/>
              </w:rPr>
            </w:pPr>
            <w:r>
              <w:rPr>
                <w:sz w:val="21"/>
              </w:rPr>
              <w:t>-2,730,468,313.28</w:t>
            </w:r>
          </w:p>
        </w:tc>
      </w:tr>
      <w:tr>
        <w:trPr>
          <w:trHeight w:val="362" w:hRule="atLeast"/>
        </w:trPr>
        <w:tc>
          <w:tcPr>
            <w:tcW w:w="4249" w:type="dxa"/>
          </w:tcPr>
          <w:p>
            <w:pPr>
              <w:pStyle w:val="TableParagraph"/>
              <w:spacing w:before="46"/>
              <w:ind w:left="107"/>
              <w:rPr>
                <w:rFonts w:ascii="SimSun" w:eastAsia="SimSun" w:hint="eastAsia"/>
                <w:sz w:val="21"/>
              </w:rPr>
            </w:pPr>
            <w:r>
              <w:rPr>
                <w:rFonts w:ascii="SimSun" w:eastAsia="SimSun" w:hint="eastAsia"/>
                <w:sz w:val="21"/>
              </w:rPr>
              <w:t>四、汇率变动对现金及现金等价物的影响</w:t>
            </w:r>
          </w:p>
        </w:tc>
        <w:tc>
          <w:tcPr>
            <w:tcW w:w="850" w:type="dxa"/>
          </w:tcPr>
          <w:p>
            <w:pPr>
              <w:pStyle w:val="TableParagraph"/>
              <w:spacing w:before="46"/>
              <w:ind w:left="109"/>
              <w:jc w:val="center"/>
              <w:rPr>
                <w:rFonts w:ascii="SimSun"/>
                <w:sz w:val="21"/>
              </w:rPr>
            </w:pPr>
            <w:r>
              <w:rPr>
                <w:rFonts w:ascii="SimSun"/>
                <w:w w:val="100"/>
                <w:sz w:val="21"/>
              </w:rPr>
              <w:t> </w:t>
            </w:r>
          </w:p>
        </w:tc>
        <w:tc>
          <w:tcPr>
            <w:tcW w:w="1935" w:type="dxa"/>
          </w:tcPr>
          <w:p>
            <w:pPr>
              <w:pStyle w:val="TableParagraph"/>
              <w:spacing w:before="53"/>
              <w:ind w:right="94"/>
              <w:jc w:val="right"/>
              <w:rPr>
                <w:sz w:val="21"/>
              </w:rPr>
            </w:pPr>
            <w:r>
              <w:rPr>
                <w:sz w:val="21"/>
              </w:rPr>
              <w:t>682,259.49</w:t>
            </w:r>
          </w:p>
        </w:tc>
        <w:tc>
          <w:tcPr>
            <w:tcW w:w="1790" w:type="dxa"/>
          </w:tcPr>
          <w:p>
            <w:pPr>
              <w:pStyle w:val="TableParagraph"/>
              <w:spacing w:before="53"/>
              <w:ind w:right="93"/>
              <w:jc w:val="right"/>
              <w:rPr>
                <w:sz w:val="21"/>
              </w:rPr>
            </w:pPr>
            <w:r>
              <w:rPr>
                <w:sz w:val="21"/>
              </w:rPr>
              <w:t>-1,787,079.93</w:t>
            </w:r>
          </w:p>
        </w:tc>
      </w:tr>
      <w:tr>
        <w:trPr>
          <w:trHeight w:val="364" w:hRule="atLeast"/>
        </w:trPr>
        <w:tc>
          <w:tcPr>
            <w:tcW w:w="4249" w:type="dxa"/>
          </w:tcPr>
          <w:p>
            <w:pPr>
              <w:pStyle w:val="TableParagraph"/>
              <w:spacing w:before="46"/>
              <w:ind w:left="107"/>
              <w:rPr>
                <w:rFonts w:ascii="SimSun" w:eastAsia="SimSun" w:hint="eastAsia"/>
                <w:sz w:val="21"/>
              </w:rPr>
            </w:pPr>
            <w:r>
              <w:rPr>
                <w:rFonts w:ascii="SimSun" w:eastAsia="SimSun" w:hint="eastAsia"/>
                <w:sz w:val="21"/>
              </w:rPr>
              <w:t>五、现金及现金等价物净增加额</w:t>
            </w:r>
          </w:p>
        </w:tc>
        <w:tc>
          <w:tcPr>
            <w:tcW w:w="850" w:type="dxa"/>
          </w:tcPr>
          <w:p>
            <w:pPr>
              <w:pStyle w:val="TableParagraph"/>
              <w:spacing w:before="46"/>
              <w:ind w:left="109"/>
              <w:jc w:val="center"/>
              <w:rPr>
                <w:rFonts w:ascii="SimSun"/>
                <w:sz w:val="21"/>
              </w:rPr>
            </w:pPr>
            <w:r>
              <w:rPr>
                <w:rFonts w:ascii="SimSun"/>
                <w:w w:val="100"/>
                <w:sz w:val="21"/>
              </w:rPr>
              <w:t> </w:t>
            </w:r>
          </w:p>
        </w:tc>
        <w:tc>
          <w:tcPr>
            <w:tcW w:w="1935" w:type="dxa"/>
          </w:tcPr>
          <w:p>
            <w:pPr>
              <w:pStyle w:val="TableParagraph"/>
              <w:spacing w:before="55"/>
              <w:ind w:right="94"/>
              <w:jc w:val="right"/>
              <w:rPr>
                <w:sz w:val="21"/>
              </w:rPr>
            </w:pPr>
            <w:r>
              <w:rPr>
                <w:sz w:val="21"/>
              </w:rPr>
              <w:t>-81,228,488.71</w:t>
            </w:r>
          </w:p>
        </w:tc>
        <w:tc>
          <w:tcPr>
            <w:tcW w:w="1790" w:type="dxa"/>
          </w:tcPr>
          <w:p>
            <w:pPr>
              <w:pStyle w:val="TableParagraph"/>
              <w:spacing w:before="55"/>
              <w:ind w:right="93"/>
              <w:jc w:val="right"/>
              <w:rPr>
                <w:sz w:val="21"/>
              </w:rPr>
            </w:pPr>
            <w:r>
              <w:rPr>
                <w:sz w:val="21"/>
              </w:rPr>
              <w:t>-1,702,081,195.76</w:t>
            </w:r>
          </w:p>
        </w:tc>
      </w:tr>
      <w:tr>
        <w:trPr>
          <w:trHeight w:val="361" w:hRule="atLeast"/>
        </w:trPr>
        <w:tc>
          <w:tcPr>
            <w:tcW w:w="4249" w:type="dxa"/>
          </w:tcPr>
          <w:p>
            <w:pPr>
              <w:pStyle w:val="TableParagraph"/>
              <w:spacing w:before="46"/>
              <w:ind w:left="318"/>
              <w:rPr>
                <w:rFonts w:ascii="SimSun" w:eastAsia="SimSun" w:hint="eastAsia"/>
                <w:sz w:val="21"/>
              </w:rPr>
            </w:pPr>
            <w:r>
              <w:rPr>
                <w:rFonts w:ascii="SimSun" w:eastAsia="SimSun" w:hint="eastAsia"/>
                <w:sz w:val="21"/>
              </w:rPr>
              <w:t>加：期初现金及现金等价物余额</w:t>
            </w:r>
          </w:p>
        </w:tc>
        <w:tc>
          <w:tcPr>
            <w:tcW w:w="850" w:type="dxa"/>
          </w:tcPr>
          <w:p>
            <w:pPr>
              <w:pStyle w:val="TableParagraph"/>
              <w:spacing w:before="46"/>
              <w:ind w:left="107" w:right="-15"/>
              <w:rPr>
                <w:rFonts w:ascii="SimSun" w:eastAsia="SimSun" w:hint="eastAsia"/>
                <w:sz w:val="21"/>
              </w:rPr>
            </w:pPr>
            <w:r>
              <w:rPr>
                <w:rFonts w:ascii="SimSun" w:eastAsia="SimSun" w:hint="eastAsia"/>
                <w:sz w:val="21"/>
              </w:rPr>
              <w:t>52（2）</w:t>
            </w:r>
          </w:p>
        </w:tc>
        <w:tc>
          <w:tcPr>
            <w:tcW w:w="1935" w:type="dxa"/>
          </w:tcPr>
          <w:p>
            <w:pPr>
              <w:pStyle w:val="TableParagraph"/>
              <w:spacing w:before="53"/>
              <w:ind w:right="94"/>
              <w:jc w:val="right"/>
              <w:rPr>
                <w:sz w:val="21"/>
              </w:rPr>
            </w:pPr>
            <w:r>
              <w:rPr>
                <w:sz w:val="21"/>
              </w:rPr>
              <w:t>1,323,827,080.84</w:t>
            </w:r>
          </w:p>
        </w:tc>
        <w:tc>
          <w:tcPr>
            <w:tcW w:w="1790" w:type="dxa"/>
          </w:tcPr>
          <w:p>
            <w:pPr>
              <w:pStyle w:val="TableParagraph"/>
              <w:spacing w:before="53"/>
              <w:ind w:right="93"/>
              <w:jc w:val="right"/>
              <w:rPr>
                <w:sz w:val="21"/>
              </w:rPr>
            </w:pPr>
            <w:r>
              <w:rPr>
                <w:sz w:val="21"/>
              </w:rPr>
              <w:t>3,025,908,276.60</w:t>
            </w:r>
          </w:p>
        </w:tc>
      </w:tr>
      <w:tr>
        <w:trPr>
          <w:trHeight w:val="364" w:hRule="atLeast"/>
        </w:trPr>
        <w:tc>
          <w:tcPr>
            <w:tcW w:w="4249" w:type="dxa"/>
          </w:tcPr>
          <w:p>
            <w:pPr>
              <w:pStyle w:val="TableParagraph"/>
              <w:spacing w:before="46"/>
              <w:ind w:left="107"/>
              <w:rPr>
                <w:rFonts w:ascii="SimSun" w:eastAsia="SimSun" w:hint="eastAsia"/>
                <w:sz w:val="21"/>
              </w:rPr>
            </w:pPr>
            <w:r>
              <w:rPr>
                <w:rFonts w:ascii="SimSun" w:eastAsia="SimSun" w:hint="eastAsia"/>
                <w:sz w:val="21"/>
              </w:rPr>
              <w:t>六、期末现金及现金等价物余额</w:t>
            </w:r>
          </w:p>
        </w:tc>
        <w:tc>
          <w:tcPr>
            <w:tcW w:w="850" w:type="dxa"/>
          </w:tcPr>
          <w:p>
            <w:pPr>
              <w:pStyle w:val="TableParagraph"/>
              <w:rPr>
                <w:sz w:val="20"/>
              </w:rPr>
            </w:pPr>
          </w:p>
        </w:tc>
        <w:tc>
          <w:tcPr>
            <w:tcW w:w="1935" w:type="dxa"/>
          </w:tcPr>
          <w:p>
            <w:pPr>
              <w:pStyle w:val="TableParagraph"/>
              <w:spacing w:before="55"/>
              <w:ind w:right="94"/>
              <w:jc w:val="right"/>
              <w:rPr>
                <w:sz w:val="21"/>
              </w:rPr>
            </w:pPr>
            <w:r>
              <w:rPr>
                <w:sz w:val="21"/>
              </w:rPr>
              <w:t>1,242,598,592.13</w:t>
            </w:r>
          </w:p>
        </w:tc>
        <w:tc>
          <w:tcPr>
            <w:tcW w:w="1790" w:type="dxa"/>
          </w:tcPr>
          <w:p>
            <w:pPr>
              <w:pStyle w:val="TableParagraph"/>
              <w:spacing w:before="55"/>
              <w:ind w:right="93"/>
              <w:jc w:val="right"/>
              <w:rPr>
                <w:sz w:val="21"/>
              </w:rPr>
            </w:pPr>
            <w:r>
              <w:rPr>
                <w:sz w:val="21"/>
              </w:rPr>
              <w:t>1,323,827,080.84</w:t>
            </w:r>
          </w:p>
        </w:tc>
      </w:tr>
    </w:tbl>
    <w:p>
      <w:pPr>
        <w:pStyle w:val="BodyText"/>
        <w:spacing w:before="3"/>
        <w:rPr>
          <w:sz w:val="13"/>
        </w:rPr>
      </w:pPr>
    </w:p>
    <w:p>
      <w:pPr>
        <w:pStyle w:val="BodyText"/>
        <w:tabs>
          <w:tab w:pos="4058" w:val="left" w:leader="none"/>
          <w:tab w:pos="7524" w:val="left" w:leader="none"/>
        </w:tabs>
        <w:spacing w:before="71"/>
        <w:ind w:left="1118"/>
      </w:pPr>
      <w:r>
        <w:rPr/>
        <w:t>公司负责人：刘元管</w:t>
        <w:tab/>
        <w:t>主管会计工作负责人：高宇</w:t>
        <w:tab/>
      </w:r>
      <w:r>
        <w:rPr>
          <w:spacing w:val="-1"/>
        </w:rPr>
        <w:t>会计</w:t>
      </w:r>
      <w:r>
        <w:rPr/>
        <w:t>机构负责人：王东旭</w:t>
      </w:r>
    </w:p>
    <w:p>
      <w:pPr>
        <w:spacing w:after="0"/>
        <w:sectPr>
          <w:pgSz w:w="11910" w:h="16840"/>
          <w:pgMar w:header="880" w:footer="1193" w:top="1460" w:bottom="1380" w:left="680" w:right="440"/>
        </w:sectPr>
      </w:pPr>
    </w:p>
    <w:p>
      <w:pPr>
        <w:pStyle w:val="BodyText"/>
        <w:spacing w:before="60"/>
        <w:ind w:left="3625" w:right="3343"/>
        <w:jc w:val="center"/>
      </w:pPr>
      <w:r>
        <w:rPr>
          <w:sz w:val="24"/>
        </w:rPr>
        <w:t>母</w:t>
      </w:r>
      <w:r>
        <w:rPr/>
        <w:t>公司现金流量表</w:t>
      </w:r>
    </w:p>
    <w:p>
      <w:pPr>
        <w:pStyle w:val="BodyText"/>
        <w:spacing w:before="6"/>
        <w:ind w:left="3625" w:right="3340"/>
        <w:jc w:val="center"/>
      </w:pPr>
      <w:r>
        <w:rPr>
          <w:rFonts w:ascii="Times New Roman" w:hAnsi="Times New Roman" w:eastAsia="Times New Roman"/>
        </w:rPr>
        <w:t>2022</w:t>
      </w:r>
      <w:r>
        <w:rPr>
          <w:rFonts w:ascii="Times New Roman" w:hAnsi="Times New Roman" w:eastAsia="Times New Roman"/>
          <w:spacing w:val="-2"/>
        </w:rPr>
        <w:t> </w:t>
      </w:r>
      <w:r>
        <w:rPr>
          <w:spacing w:val="-26"/>
        </w:rPr>
        <w:t>年 </w:t>
      </w:r>
      <w:r>
        <w:rPr>
          <w:rFonts w:ascii="Times New Roman" w:hAnsi="Times New Roman" w:eastAsia="Times New Roman"/>
        </w:rPr>
        <w:t>1—12</w:t>
      </w:r>
      <w:r>
        <w:rPr>
          <w:rFonts w:ascii="Times New Roman" w:hAnsi="Times New Roman" w:eastAsia="Times New Roman"/>
          <w:spacing w:val="-1"/>
        </w:rPr>
        <w:t> </w:t>
      </w:r>
      <w:r>
        <w:rPr/>
        <w:t>月</w:t>
      </w:r>
    </w:p>
    <w:p>
      <w:pPr>
        <w:pStyle w:val="BodyText"/>
        <w:spacing w:before="5"/>
        <w:ind w:right="830"/>
        <w:jc w:val="right"/>
      </w:pPr>
      <w:r>
        <w:rPr/>
        <w:t>单位</w:t>
      </w:r>
      <w:r>
        <w:rPr>
          <w:rFonts w:ascii="Times New Roman" w:eastAsia="Times New Roman"/>
        </w:rPr>
        <w:t>:</w:t>
      </w:r>
      <w:r>
        <w:rPr>
          <w:spacing w:val="25"/>
        </w:rPr>
        <w:t>元 币种</w:t>
      </w:r>
      <w:r>
        <w:rPr>
          <w:rFonts w:ascii="Times New Roman" w:eastAsia="Times New Roman"/>
        </w:rPr>
        <w:t>:</w:t>
      </w:r>
      <w:r>
        <w:rPr/>
        <w:t>人民币</w:t>
      </w:r>
    </w:p>
    <w:tbl>
      <w:tblPr>
        <w:tblW w:w="0" w:type="auto"/>
        <w:jc w:val="left"/>
        <w:tblInd w:w="1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60"/>
        <w:gridCol w:w="639"/>
        <w:gridCol w:w="1935"/>
        <w:gridCol w:w="1790"/>
      </w:tblGrid>
      <w:tr>
        <w:trPr>
          <w:trHeight w:val="362" w:hRule="atLeast"/>
        </w:trPr>
        <w:tc>
          <w:tcPr>
            <w:tcW w:w="4460" w:type="dxa"/>
            <w:shd w:val="clear" w:color="auto" w:fill="D9D9D9"/>
          </w:tcPr>
          <w:p>
            <w:pPr>
              <w:pStyle w:val="TableParagraph"/>
              <w:spacing w:before="46"/>
              <w:ind w:left="1999" w:right="1990"/>
              <w:jc w:val="center"/>
              <w:rPr>
                <w:rFonts w:ascii="SimSun" w:eastAsia="SimSun" w:hint="eastAsia"/>
                <w:sz w:val="21"/>
              </w:rPr>
            </w:pPr>
            <w:r>
              <w:rPr>
                <w:rFonts w:ascii="SimSun" w:eastAsia="SimSun" w:hint="eastAsia"/>
                <w:sz w:val="21"/>
              </w:rPr>
              <w:t>项目</w:t>
            </w:r>
          </w:p>
        </w:tc>
        <w:tc>
          <w:tcPr>
            <w:tcW w:w="639" w:type="dxa"/>
            <w:shd w:val="clear" w:color="auto" w:fill="D9D9D9"/>
          </w:tcPr>
          <w:p>
            <w:pPr>
              <w:pStyle w:val="TableParagraph"/>
              <w:spacing w:before="46"/>
              <w:ind w:left="107"/>
              <w:rPr>
                <w:rFonts w:ascii="SimSun" w:eastAsia="SimSun" w:hint="eastAsia"/>
                <w:sz w:val="21"/>
              </w:rPr>
            </w:pPr>
            <w:r>
              <w:rPr>
                <w:rFonts w:ascii="SimSun" w:eastAsia="SimSun" w:hint="eastAsia"/>
                <w:sz w:val="21"/>
              </w:rPr>
              <w:t>附注</w:t>
            </w:r>
          </w:p>
        </w:tc>
        <w:tc>
          <w:tcPr>
            <w:tcW w:w="1935" w:type="dxa"/>
            <w:shd w:val="clear" w:color="auto" w:fill="D9D9D9"/>
          </w:tcPr>
          <w:p>
            <w:pPr>
              <w:pStyle w:val="TableParagraph"/>
              <w:spacing w:before="46"/>
              <w:ind w:left="544"/>
              <w:rPr>
                <w:rFonts w:ascii="SimSun" w:eastAsia="SimSun" w:hint="eastAsia"/>
                <w:sz w:val="21"/>
              </w:rPr>
            </w:pPr>
            <w:r>
              <w:rPr>
                <w:b/>
                <w:sz w:val="21"/>
              </w:rPr>
              <w:t>2022</w:t>
            </w:r>
            <w:r>
              <w:rPr>
                <w:rFonts w:ascii="SimSun" w:eastAsia="SimSun" w:hint="eastAsia"/>
                <w:sz w:val="21"/>
              </w:rPr>
              <w:t>年度</w:t>
            </w:r>
          </w:p>
        </w:tc>
        <w:tc>
          <w:tcPr>
            <w:tcW w:w="1790" w:type="dxa"/>
            <w:shd w:val="clear" w:color="auto" w:fill="D9D9D9"/>
          </w:tcPr>
          <w:p>
            <w:pPr>
              <w:pStyle w:val="TableParagraph"/>
              <w:spacing w:before="46"/>
              <w:ind w:left="472"/>
              <w:rPr>
                <w:rFonts w:ascii="SimSun" w:eastAsia="SimSun" w:hint="eastAsia"/>
                <w:sz w:val="21"/>
              </w:rPr>
            </w:pPr>
            <w:r>
              <w:rPr>
                <w:b/>
                <w:sz w:val="21"/>
              </w:rPr>
              <w:t>2021</w:t>
            </w:r>
            <w:r>
              <w:rPr>
                <w:rFonts w:ascii="SimSun" w:eastAsia="SimSun" w:hint="eastAsia"/>
                <w:sz w:val="21"/>
              </w:rPr>
              <w:t>年度</w:t>
            </w:r>
          </w:p>
        </w:tc>
      </w:tr>
      <w:tr>
        <w:trPr>
          <w:trHeight w:val="364" w:hRule="atLeast"/>
        </w:trPr>
        <w:tc>
          <w:tcPr>
            <w:tcW w:w="8824" w:type="dxa"/>
            <w:gridSpan w:val="4"/>
          </w:tcPr>
          <w:p>
            <w:pPr>
              <w:pStyle w:val="TableParagraph"/>
              <w:spacing w:before="49"/>
              <w:ind w:left="107"/>
              <w:rPr>
                <w:rFonts w:ascii="SimSun" w:eastAsia="SimSun" w:hint="eastAsia"/>
                <w:sz w:val="21"/>
              </w:rPr>
            </w:pPr>
            <w:r>
              <w:rPr>
                <w:rFonts w:ascii="SimSun" w:eastAsia="SimSun" w:hint="eastAsia"/>
                <w:sz w:val="21"/>
              </w:rPr>
              <w:t>一、经营活动产生的现金流量：</w:t>
            </w:r>
          </w:p>
        </w:tc>
      </w:tr>
      <w:tr>
        <w:trPr>
          <w:trHeight w:val="361" w:hRule="atLeast"/>
        </w:trPr>
        <w:tc>
          <w:tcPr>
            <w:tcW w:w="4460" w:type="dxa"/>
          </w:tcPr>
          <w:p>
            <w:pPr>
              <w:pStyle w:val="TableParagraph"/>
              <w:spacing w:before="46"/>
              <w:ind w:left="318"/>
              <w:rPr>
                <w:rFonts w:ascii="SimSun" w:eastAsia="SimSun" w:hint="eastAsia"/>
                <w:sz w:val="21"/>
              </w:rPr>
            </w:pPr>
            <w:r>
              <w:rPr>
                <w:rFonts w:ascii="SimSun" w:eastAsia="SimSun" w:hint="eastAsia"/>
                <w:sz w:val="21"/>
              </w:rPr>
              <w:t>销售商品、提供劳务收到的现金</w:t>
            </w:r>
          </w:p>
        </w:tc>
        <w:tc>
          <w:tcPr>
            <w:tcW w:w="639" w:type="dxa"/>
          </w:tcPr>
          <w:p>
            <w:pPr>
              <w:pStyle w:val="TableParagraph"/>
              <w:rPr>
                <w:sz w:val="20"/>
              </w:rPr>
            </w:pPr>
          </w:p>
        </w:tc>
        <w:tc>
          <w:tcPr>
            <w:tcW w:w="1935" w:type="dxa"/>
          </w:tcPr>
          <w:p>
            <w:pPr>
              <w:pStyle w:val="TableParagraph"/>
              <w:spacing w:before="53"/>
              <w:ind w:right="94"/>
              <w:jc w:val="right"/>
              <w:rPr>
                <w:sz w:val="21"/>
              </w:rPr>
            </w:pPr>
            <w:r>
              <w:rPr>
                <w:sz w:val="21"/>
              </w:rPr>
              <w:t>19,234,666,334.29</w:t>
            </w:r>
          </w:p>
        </w:tc>
        <w:tc>
          <w:tcPr>
            <w:tcW w:w="1790" w:type="dxa"/>
          </w:tcPr>
          <w:p>
            <w:pPr>
              <w:pStyle w:val="TableParagraph"/>
              <w:spacing w:before="53"/>
              <w:ind w:right="93"/>
              <w:jc w:val="right"/>
              <w:rPr>
                <w:sz w:val="21"/>
              </w:rPr>
            </w:pPr>
            <w:r>
              <w:rPr>
                <w:sz w:val="21"/>
              </w:rPr>
              <w:t>15,239,413,738.85</w:t>
            </w:r>
          </w:p>
        </w:tc>
      </w:tr>
      <w:tr>
        <w:trPr>
          <w:trHeight w:val="364" w:hRule="atLeast"/>
        </w:trPr>
        <w:tc>
          <w:tcPr>
            <w:tcW w:w="4460" w:type="dxa"/>
          </w:tcPr>
          <w:p>
            <w:pPr>
              <w:pStyle w:val="TableParagraph"/>
              <w:spacing w:before="46"/>
              <w:ind w:left="318"/>
              <w:rPr>
                <w:rFonts w:ascii="SimSun" w:eastAsia="SimSun" w:hint="eastAsia"/>
                <w:sz w:val="21"/>
              </w:rPr>
            </w:pPr>
            <w:r>
              <w:rPr>
                <w:rFonts w:ascii="SimSun" w:eastAsia="SimSun" w:hint="eastAsia"/>
                <w:sz w:val="21"/>
              </w:rPr>
              <w:t>收到的税费返还</w:t>
            </w:r>
          </w:p>
        </w:tc>
        <w:tc>
          <w:tcPr>
            <w:tcW w:w="639" w:type="dxa"/>
          </w:tcPr>
          <w:p>
            <w:pPr>
              <w:pStyle w:val="TableParagraph"/>
              <w:rPr>
                <w:sz w:val="20"/>
              </w:rPr>
            </w:pPr>
          </w:p>
        </w:tc>
        <w:tc>
          <w:tcPr>
            <w:tcW w:w="1935" w:type="dxa"/>
          </w:tcPr>
          <w:p>
            <w:pPr>
              <w:pStyle w:val="TableParagraph"/>
              <w:spacing w:before="55"/>
              <w:ind w:right="94"/>
              <w:jc w:val="right"/>
              <w:rPr>
                <w:sz w:val="21"/>
              </w:rPr>
            </w:pPr>
            <w:r>
              <w:rPr>
                <w:sz w:val="21"/>
              </w:rPr>
              <w:t>6,540,598.76</w:t>
            </w:r>
          </w:p>
        </w:tc>
        <w:tc>
          <w:tcPr>
            <w:tcW w:w="1790" w:type="dxa"/>
          </w:tcPr>
          <w:p>
            <w:pPr>
              <w:pStyle w:val="TableParagraph"/>
              <w:spacing w:before="55"/>
              <w:ind w:right="95"/>
              <w:jc w:val="right"/>
              <w:rPr>
                <w:sz w:val="21"/>
              </w:rPr>
            </w:pPr>
            <w:r>
              <w:rPr>
                <w:w w:val="100"/>
                <w:sz w:val="21"/>
              </w:rPr>
              <w:t>-</w:t>
            </w:r>
          </w:p>
        </w:tc>
      </w:tr>
      <w:tr>
        <w:trPr>
          <w:trHeight w:val="362" w:hRule="atLeast"/>
        </w:trPr>
        <w:tc>
          <w:tcPr>
            <w:tcW w:w="4460" w:type="dxa"/>
          </w:tcPr>
          <w:p>
            <w:pPr>
              <w:pStyle w:val="TableParagraph"/>
              <w:spacing w:before="46"/>
              <w:ind w:left="318"/>
              <w:rPr>
                <w:rFonts w:ascii="SimSun" w:eastAsia="SimSun" w:hint="eastAsia"/>
                <w:sz w:val="21"/>
              </w:rPr>
            </w:pPr>
            <w:r>
              <w:rPr>
                <w:rFonts w:ascii="SimSun" w:eastAsia="SimSun" w:hint="eastAsia"/>
                <w:sz w:val="21"/>
              </w:rPr>
              <w:t>收到其他与经营活动有关的现金</w:t>
            </w:r>
          </w:p>
        </w:tc>
        <w:tc>
          <w:tcPr>
            <w:tcW w:w="639" w:type="dxa"/>
          </w:tcPr>
          <w:p>
            <w:pPr>
              <w:pStyle w:val="TableParagraph"/>
              <w:rPr>
                <w:sz w:val="20"/>
              </w:rPr>
            </w:pPr>
          </w:p>
        </w:tc>
        <w:tc>
          <w:tcPr>
            <w:tcW w:w="1935" w:type="dxa"/>
          </w:tcPr>
          <w:p>
            <w:pPr>
              <w:pStyle w:val="TableParagraph"/>
              <w:spacing w:before="53"/>
              <w:ind w:right="94"/>
              <w:jc w:val="right"/>
              <w:rPr>
                <w:sz w:val="21"/>
              </w:rPr>
            </w:pPr>
            <w:r>
              <w:rPr>
                <w:sz w:val="21"/>
              </w:rPr>
              <w:t>53,485,877.42</w:t>
            </w:r>
          </w:p>
        </w:tc>
        <w:tc>
          <w:tcPr>
            <w:tcW w:w="1790" w:type="dxa"/>
          </w:tcPr>
          <w:p>
            <w:pPr>
              <w:pStyle w:val="TableParagraph"/>
              <w:spacing w:before="53"/>
              <w:ind w:right="93"/>
              <w:jc w:val="right"/>
              <w:rPr>
                <w:sz w:val="21"/>
              </w:rPr>
            </w:pPr>
            <w:r>
              <w:rPr>
                <w:sz w:val="21"/>
              </w:rPr>
              <w:t>37,504,173.29</w:t>
            </w:r>
          </w:p>
        </w:tc>
      </w:tr>
      <w:tr>
        <w:trPr>
          <w:trHeight w:val="364" w:hRule="atLeast"/>
        </w:trPr>
        <w:tc>
          <w:tcPr>
            <w:tcW w:w="4460" w:type="dxa"/>
          </w:tcPr>
          <w:p>
            <w:pPr>
              <w:pStyle w:val="TableParagraph"/>
              <w:spacing w:before="46"/>
              <w:ind w:left="527"/>
              <w:rPr>
                <w:rFonts w:ascii="SimSun" w:eastAsia="SimSun" w:hint="eastAsia"/>
                <w:sz w:val="21"/>
              </w:rPr>
            </w:pPr>
            <w:r>
              <w:rPr>
                <w:rFonts w:ascii="SimSun" w:eastAsia="SimSun" w:hint="eastAsia"/>
                <w:sz w:val="21"/>
              </w:rPr>
              <w:t>经营活动现金流入小计</w:t>
            </w:r>
          </w:p>
        </w:tc>
        <w:tc>
          <w:tcPr>
            <w:tcW w:w="639" w:type="dxa"/>
          </w:tcPr>
          <w:p>
            <w:pPr>
              <w:pStyle w:val="TableParagraph"/>
              <w:rPr>
                <w:sz w:val="20"/>
              </w:rPr>
            </w:pPr>
          </w:p>
        </w:tc>
        <w:tc>
          <w:tcPr>
            <w:tcW w:w="1935" w:type="dxa"/>
          </w:tcPr>
          <w:p>
            <w:pPr>
              <w:pStyle w:val="TableParagraph"/>
              <w:spacing w:before="55"/>
              <w:ind w:right="94"/>
              <w:jc w:val="right"/>
              <w:rPr>
                <w:sz w:val="21"/>
              </w:rPr>
            </w:pPr>
            <w:r>
              <w:rPr>
                <w:sz w:val="21"/>
              </w:rPr>
              <w:t>19,294,692,810.47</w:t>
            </w:r>
          </w:p>
        </w:tc>
        <w:tc>
          <w:tcPr>
            <w:tcW w:w="1790" w:type="dxa"/>
          </w:tcPr>
          <w:p>
            <w:pPr>
              <w:pStyle w:val="TableParagraph"/>
              <w:spacing w:before="55"/>
              <w:ind w:right="93"/>
              <w:jc w:val="right"/>
              <w:rPr>
                <w:sz w:val="21"/>
              </w:rPr>
            </w:pPr>
            <w:r>
              <w:rPr>
                <w:sz w:val="21"/>
              </w:rPr>
              <w:t>15,276,917,912.14</w:t>
            </w:r>
          </w:p>
        </w:tc>
      </w:tr>
      <w:tr>
        <w:trPr>
          <w:trHeight w:val="361" w:hRule="atLeast"/>
        </w:trPr>
        <w:tc>
          <w:tcPr>
            <w:tcW w:w="4460" w:type="dxa"/>
          </w:tcPr>
          <w:p>
            <w:pPr>
              <w:pStyle w:val="TableParagraph"/>
              <w:spacing w:before="46"/>
              <w:ind w:left="318"/>
              <w:rPr>
                <w:rFonts w:ascii="SimSun" w:eastAsia="SimSun" w:hint="eastAsia"/>
                <w:sz w:val="21"/>
              </w:rPr>
            </w:pPr>
            <w:r>
              <w:rPr>
                <w:rFonts w:ascii="SimSun" w:eastAsia="SimSun" w:hint="eastAsia"/>
                <w:sz w:val="21"/>
              </w:rPr>
              <w:t>购买商品、接受劳务支付的现金</w:t>
            </w:r>
          </w:p>
        </w:tc>
        <w:tc>
          <w:tcPr>
            <w:tcW w:w="639" w:type="dxa"/>
          </w:tcPr>
          <w:p>
            <w:pPr>
              <w:pStyle w:val="TableParagraph"/>
              <w:rPr>
                <w:sz w:val="20"/>
              </w:rPr>
            </w:pPr>
          </w:p>
        </w:tc>
        <w:tc>
          <w:tcPr>
            <w:tcW w:w="1935" w:type="dxa"/>
          </w:tcPr>
          <w:p>
            <w:pPr>
              <w:pStyle w:val="TableParagraph"/>
              <w:spacing w:before="53"/>
              <w:ind w:right="94"/>
              <w:jc w:val="right"/>
              <w:rPr>
                <w:sz w:val="21"/>
              </w:rPr>
            </w:pPr>
            <w:r>
              <w:rPr>
                <w:sz w:val="21"/>
              </w:rPr>
              <w:t>12,077,119,292.18</w:t>
            </w:r>
          </w:p>
        </w:tc>
        <w:tc>
          <w:tcPr>
            <w:tcW w:w="1790" w:type="dxa"/>
          </w:tcPr>
          <w:p>
            <w:pPr>
              <w:pStyle w:val="TableParagraph"/>
              <w:spacing w:before="53"/>
              <w:ind w:right="93"/>
              <w:jc w:val="right"/>
              <w:rPr>
                <w:sz w:val="21"/>
              </w:rPr>
            </w:pPr>
            <w:r>
              <w:rPr>
                <w:sz w:val="21"/>
              </w:rPr>
              <w:t>8,767,641,546.01</w:t>
            </w:r>
          </w:p>
        </w:tc>
      </w:tr>
      <w:tr>
        <w:trPr>
          <w:trHeight w:val="362" w:hRule="atLeast"/>
        </w:trPr>
        <w:tc>
          <w:tcPr>
            <w:tcW w:w="4460" w:type="dxa"/>
          </w:tcPr>
          <w:p>
            <w:pPr>
              <w:pStyle w:val="TableParagraph"/>
              <w:spacing w:before="46"/>
              <w:ind w:left="318"/>
              <w:rPr>
                <w:rFonts w:ascii="SimSun" w:eastAsia="SimSun" w:hint="eastAsia"/>
                <w:sz w:val="21"/>
              </w:rPr>
            </w:pPr>
            <w:r>
              <w:rPr>
                <w:rFonts w:ascii="SimSun" w:eastAsia="SimSun" w:hint="eastAsia"/>
                <w:sz w:val="21"/>
              </w:rPr>
              <w:t>支付给职工及为职工支付的现金</w:t>
            </w:r>
          </w:p>
        </w:tc>
        <w:tc>
          <w:tcPr>
            <w:tcW w:w="639" w:type="dxa"/>
          </w:tcPr>
          <w:p>
            <w:pPr>
              <w:pStyle w:val="TableParagraph"/>
              <w:rPr>
                <w:sz w:val="20"/>
              </w:rPr>
            </w:pPr>
          </w:p>
        </w:tc>
        <w:tc>
          <w:tcPr>
            <w:tcW w:w="1935" w:type="dxa"/>
          </w:tcPr>
          <w:p>
            <w:pPr>
              <w:pStyle w:val="TableParagraph"/>
              <w:spacing w:before="53"/>
              <w:ind w:right="94"/>
              <w:jc w:val="right"/>
              <w:rPr>
                <w:sz w:val="21"/>
              </w:rPr>
            </w:pPr>
            <w:r>
              <w:rPr>
                <w:sz w:val="21"/>
              </w:rPr>
              <w:t>1,285,538,133.17</w:t>
            </w:r>
          </w:p>
        </w:tc>
        <w:tc>
          <w:tcPr>
            <w:tcW w:w="1790" w:type="dxa"/>
          </w:tcPr>
          <w:p>
            <w:pPr>
              <w:pStyle w:val="TableParagraph"/>
              <w:spacing w:before="53"/>
              <w:ind w:right="93"/>
              <w:jc w:val="right"/>
              <w:rPr>
                <w:sz w:val="21"/>
              </w:rPr>
            </w:pPr>
            <w:r>
              <w:rPr>
                <w:sz w:val="21"/>
              </w:rPr>
              <w:t>1,150,676,876.96</w:t>
            </w:r>
          </w:p>
        </w:tc>
      </w:tr>
      <w:tr>
        <w:trPr>
          <w:trHeight w:val="364" w:hRule="atLeast"/>
        </w:trPr>
        <w:tc>
          <w:tcPr>
            <w:tcW w:w="4460" w:type="dxa"/>
          </w:tcPr>
          <w:p>
            <w:pPr>
              <w:pStyle w:val="TableParagraph"/>
              <w:spacing w:before="46"/>
              <w:ind w:left="318"/>
              <w:rPr>
                <w:rFonts w:ascii="SimSun" w:eastAsia="SimSun" w:hint="eastAsia"/>
                <w:sz w:val="21"/>
              </w:rPr>
            </w:pPr>
            <w:r>
              <w:rPr>
                <w:rFonts w:ascii="SimSun" w:eastAsia="SimSun" w:hint="eastAsia"/>
                <w:sz w:val="21"/>
              </w:rPr>
              <w:t>支付的各项税费</w:t>
            </w:r>
          </w:p>
        </w:tc>
        <w:tc>
          <w:tcPr>
            <w:tcW w:w="639" w:type="dxa"/>
          </w:tcPr>
          <w:p>
            <w:pPr>
              <w:pStyle w:val="TableParagraph"/>
              <w:rPr>
                <w:sz w:val="20"/>
              </w:rPr>
            </w:pPr>
          </w:p>
        </w:tc>
        <w:tc>
          <w:tcPr>
            <w:tcW w:w="1935" w:type="dxa"/>
          </w:tcPr>
          <w:p>
            <w:pPr>
              <w:pStyle w:val="TableParagraph"/>
              <w:spacing w:before="55"/>
              <w:ind w:right="94"/>
              <w:jc w:val="right"/>
              <w:rPr>
                <w:sz w:val="21"/>
              </w:rPr>
            </w:pPr>
            <w:r>
              <w:rPr>
                <w:sz w:val="21"/>
              </w:rPr>
              <w:t>773,550,596.47</w:t>
            </w:r>
          </w:p>
        </w:tc>
        <w:tc>
          <w:tcPr>
            <w:tcW w:w="1790" w:type="dxa"/>
          </w:tcPr>
          <w:p>
            <w:pPr>
              <w:pStyle w:val="TableParagraph"/>
              <w:spacing w:before="55"/>
              <w:ind w:right="93"/>
              <w:jc w:val="right"/>
              <w:rPr>
                <w:sz w:val="21"/>
              </w:rPr>
            </w:pPr>
            <w:r>
              <w:rPr>
                <w:sz w:val="21"/>
              </w:rPr>
              <w:t>944,219,555.34</w:t>
            </w:r>
          </w:p>
        </w:tc>
      </w:tr>
      <w:tr>
        <w:trPr>
          <w:trHeight w:val="361" w:hRule="atLeast"/>
        </w:trPr>
        <w:tc>
          <w:tcPr>
            <w:tcW w:w="4460" w:type="dxa"/>
          </w:tcPr>
          <w:p>
            <w:pPr>
              <w:pStyle w:val="TableParagraph"/>
              <w:spacing w:before="46"/>
              <w:ind w:left="318"/>
              <w:rPr>
                <w:rFonts w:ascii="SimSun" w:eastAsia="SimSun" w:hint="eastAsia"/>
                <w:sz w:val="21"/>
              </w:rPr>
            </w:pPr>
            <w:r>
              <w:rPr>
                <w:rFonts w:ascii="SimSun" w:eastAsia="SimSun" w:hint="eastAsia"/>
                <w:sz w:val="21"/>
              </w:rPr>
              <w:t>支付其他与经营活动有关的现金</w:t>
            </w:r>
          </w:p>
        </w:tc>
        <w:tc>
          <w:tcPr>
            <w:tcW w:w="639" w:type="dxa"/>
          </w:tcPr>
          <w:p>
            <w:pPr>
              <w:pStyle w:val="TableParagraph"/>
              <w:rPr>
                <w:sz w:val="20"/>
              </w:rPr>
            </w:pPr>
          </w:p>
        </w:tc>
        <w:tc>
          <w:tcPr>
            <w:tcW w:w="1935" w:type="dxa"/>
          </w:tcPr>
          <w:p>
            <w:pPr>
              <w:pStyle w:val="TableParagraph"/>
              <w:spacing w:before="53"/>
              <w:ind w:right="94"/>
              <w:jc w:val="right"/>
              <w:rPr>
                <w:sz w:val="21"/>
              </w:rPr>
            </w:pPr>
            <w:r>
              <w:rPr>
                <w:sz w:val="21"/>
              </w:rPr>
              <w:t>475,868,799.20</w:t>
            </w:r>
          </w:p>
        </w:tc>
        <w:tc>
          <w:tcPr>
            <w:tcW w:w="1790" w:type="dxa"/>
          </w:tcPr>
          <w:p>
            <w:pPr>
              <w:pStyle w:val="TableParagraph"/>
              <w:spacing w:before="53"/>
              <w:ind w:right="93"/>
              <w:jc w:val="right"/>
              <w:rPr>
                <w:sz w:val="21"/>
              </w:rPr>
            </w:pPr>
            <w:r>
              <w:rPr>
                <w:sz w:val="21"/>
              </w:rPr>
              <w:t>252,795,016.01</w:t>
            </w:r>
          </w:p>
        </w:tc>
      </w:tr>
      <w:tr>
        <w:trPr>
          <w:trHeight w:val="364" w:hRule="atLeast"/>
        </w:trPr>
        <w:tc>
          <w:tcPr>
            <w:tcW w:w="4460" w:type="dxa"/>
          </w:tcPr>
          <w:p>
            <w:pPr>
              <w:pStyle w:val="TableParagraph"/>
              <w:spacing w:before="46"/>
              <w:ind w:left="527"/>
              <w:rPr>
                <w:rFonts w:ascii="SimSun" w:eastAsia="SimSun" w:hint="eastAsia"/>
                <w:sz w:val="21"/>
              </w:rPr>
            </w:pPr>
            <w:r>
              <w:rPr>
                <w:rFonts w:ascii="SimSun" w:eastAsia="SimSun" w:hint="eastAsia"/>
                <w:sz w:val="21"/>
              </w:rPr>
              <w:t>经营活动现金流出小计</w:t>
            </w:r>
          </w:p>
        </w:tc>
        <w:tc>
          <w:tcPr>
            <w:tcW w:w="639" w:type="dxa"/>
          </w:tcPr>
          <w:p>
            <w:pPr>
              <w:pStyle w:val="TableParagraph"/>
              <w:rPr>
                <w:sz w:val="20"/>
              </w:rPr>
            </w:pPr>
          </w:p>
        </w:tc>
        <w:tc>
          <w:tcPr>
            <w:tcW w:w="1935" w:type="dxa"/>
          </w:tcPr>
          <w:p>
            <w:pPr>
              <w:pStyle w:val="TableParagraph"/>
              <w:spacing w:before="55"/>
              <w:ind w:right="94"/>
              <w:jc w:val="right"/>
              <w:rPr>
                <w:sz w:val="21"/>
              </w:rPr>
            </w:pPr>
            <w:r>
              <w:rPr>
                <w:sz w:val="21"/>
              </w:rPr>
              <w:t>14,612,076,821.02</w:t>
            </w:r>
          </w:p>
        </w:tc>
        <w:tc>
          <w:tcPr>
            <w:tcW w:w="1790" w:type="dxa"/>
          </w:tcPr>
          <w:p>
            <w:pPr>
              <w:pStyle w:val="TableParagraph"/>
              <w:spacing w:before="55"/>
              <w:ind w:right="93"/>
              <w:jc w:val="right"/>
              <w:rPr>
                <w:sz w:val="21"/>
              </w:rPr>
            </w:pPr>
            <w:r>
              <w:rPr>
                <w:sz w:val="21"/>
              </w:rPr>
              <w:t>11,115,332,994.32</w:t>
            </w:r>
          </w:p>
        </w:tc>
      </w:tr>
      <w:tr>
        <w:trPr>
          <w:trHeight w:val="361" w:hRule="atLeast"/>
        </w:trPr>
        <w:tc>
          <w:tcPr>
            <w:tcW w:w="4460" w:type="dxa"/>
          </w:tcPr>
          <w:p>
            <w:pPr>
              <w:pStyle w:val="TableParagraph"/>
              <w:spacing w:before="46"/>
              <w:ind w:left="318"/>
              <w:rPr>
                <w:rFonts w:ascii="SimSun" w:eastAsia="SimSun" w:hint="eastAsia"/>
                <w:sz w:val="21"/>
              </w:rPr>
            </w:pPr>
            <w:r>
              <w:rPr>
                <w:rFonts w:ascii="SimSun" w:eastAsia="SimSun" w:hint="eastAsia"/>
                <w:sz w:val="21"/>
              </w:rPr>
              <w:t>经营活动产生的现金流量净额</w:t>
            </w:r>
          </w:p>
        </w:tc>
        <w:tc>
          <w:tcPr>
            <w:tcW w:w="639" w:type="dxa"/>
          </w:tcPr>
          <w:p>
            <w:pPr>
              <w:pStyle w:val="TableParagraph"/>
              <w:rPr>
                <w:sz w:val="20"/>
              </w:rPr>
            </w:pPr>
          </w:p>
        </w:tc>
        <w:tc>
          <w:tcPr>
            <w:tcW w:w="1935" w:type="dxa"/>
          </w:tcPr>
          <w:p>
            <w:pPr>
              <w:pStyle w:val="TableParagraph"/>
              <w:spacing w:before="53"/>
              <w:ind w:right="94"/>
              <w:jc w:val="right"/>
              <w:rPr>
                <w:sz w:val="21"/>
              </w:rPr>
            </w:pPr>
            <w:r>
              <w:rPr>
                <w:sz w:val="21"/>
              </w:rPr>
              <w:t>4,682,615,989.45</w:t>
            </w:r>
          </w:p>
        </w:tc>
        <w:tc>
          <w:tcPr>
            <w:tcW w:w="1790" w:type="dxa"/>
          </w:tcPr>
          <w:p>
            <w:pPr>
              <w:pStyle w:val="TableParagraph"/>
              <w:spacing w:before="53"/>
              <w:ind w:right="93"/>
              <w:jc w:val="right"/>
              <w:rPr>
                <w:sz w:val="21"/>
              </w:rPr>
            </w:pPr>
            <w:r>
              <w:rPr>
                <w:sz w:val="21"/>
              </w:rPr>
              <w:t>4,161,584,917.82</w:t>
            </w:r>
          </w:p>
        </w:tc>
      </w:tr>
      <w:tr>
        <w:trPr>
          <w:trHeight w:val="362" w:hRule="atLeast"/>
        </w:trPr>
        <w:tc>
          <w:tcPr>
            <w:tcW w:w="8824" w:type="dxa"/>
            <w:gridSpan w:val="4"/>
          </w:tcPr>
          <w:p>
            <w:pPr>
              <w:pStyle w:val="TableParagraph"/>
              <w:spacing w:before="46"/>
              <w:ind w:left="107"/>
              <w:rPr>
                <w:rFonts w:ascii="SimSun" w:eastAsia="SimSun" w:hint="eastAsia"/>
                <w:sz w:val="21"/>
              </w:rPr>
            </w:pPr>
            <w:r>
              <w:rPr>
                <w:rFonts w:ascii="SimSun" w:eastAsia="SimSun" w:hint="eastAsia"/>
                <w:sz w:val="21"/>
              </w:rPr>
              <w:t>二、投资活动产生的现金流量：</w:t>
            </w:r>
          </w:p>
        </w:tc>
      </w:tr>
      <w:tr>
        <w:trPr>
          <w:trHeight w:val="364" w:hRule="atLeast"/>
        </w:trPr>
        <w:tc>
          <w:tcPr>
            <w:tcW w:w="4460" w:type="dxa"/>
          </w:tcPr>
          <w:p>
            <w:pPr>
              <w:pStyle w:val="TableParagraph"/>
              <w:spacing w:before="49"/>
              <w:ind w:left="318"/>
              <w:rPr>
                <w:rFonts w:ascii="SimSun" w:eastAsia="SimSun" w:hint="eastAsia"/>
                <w:sz w:val="21"/>
              </w:rPr>
            </w:pPr>
            <w:r>
              <w:rPr>
                <w:rFonts w:ascii="SimSun" w:eastAsia="SimSun" w:hint="eastAsia"/>
                <w:spacing w:val="-1"/>
                <w:sz w:val="21"/>
              </w:rPr>
              <w:t>处置子公司及其他营业单位收到的现金净额</w:t>
            </w:r>
          </w:p>
        </w:tc>
        <w:tc>
          <w:tcPr>
            <w:tcW w:w="639" w:type="dxa"/>
          </w:tcPr>
          <w:p>
            <w:pPr>
              <w:pStyle w:val="TableParagraph"/>
              <w:rPr>
                <w:sz w:val="20"/>
              </w:rPr>
            </w:pPr>
          </w:p>
        </w:tc>
        <w:tc>
          <w:tcPr>
            <w:tcW w:w="1935" w:type="dxa"/>
          </w:tcPr>
          <w:p>
            <w:pPr>
              <w:pStyle w:val="TableParagraph"/>
              <w:spacing w:before="55"/>
              <w:ind w:right="96"/>
              <w:jc w:val="right"/>
              <w:rPr>
                <w:sz w:val="21"/>
              </w:rPr>
            </w:pPr>
            <w:r>
              <w:rPr>
                <w:w w:val="100"/>
                <w:sz w:val="21"/>
              </w:rPr>
              <w:t>-</w:t>
            </w:r>
          </w:p>
        </w:tc>
        <w:tc>
          <w:tcPr>
            <w:tcW w:w="1790" w:type="dxa"/>
          </w:tcPr>
          <w:p>
            <w:pPr>
              <w:pStyle w:val="TableParagraph"/>
              <w:spacing w:before="55"/>
              <w:ind w:right="93"/>
              <w:jc w:val="right"/>
              <w:rPr>
                <w:sz w:val="21"/>
              </w:rPr>
            </w:pPr>
            <w:r>
              <w:rPr>
                <w:sz w:val="21"/>
              </w:rPr>
              <w:t>41,291,287.49</w:t>
            </w:r>
          </w:p>
        </w:tc>
      </w:tr>
      <w:tr>
        <w:trPr>
          <w:trHeight w:val="362" w:hRule="atLeast"/>
        </w:trPr>
        <w:tc>
          <w:tcPr>
            <w:tcW w:w="4460" w:type="dxa"/>
          </w:tcPr>
          <w:p>
            <w:pPr>
              <w:pStyle w:val="TableParagraph"/>
              <w:spacing w:before="46"/>
              <w:ind w:left="527"/>
              <w:rPr>
                <w:rFonts w:ascii="SimSun" w:eastAsia="SimSun" w:hint="eastAsia"/>
                <w:sz w:val="21"/>
              </w:rPr>
            </w:pPr>
            <w:r>
              <w:rPr>
                <w:rFonts w:ascii="SimSun" w:eastAsia="SimSun" w:hint="eastAsia"/>
                <w:sz w:val="21"/>
              </w:rPr>
              <w:t>投资活动现金流入小计</w:t>
            </w:r>
          </w:p>
        </w:tc>
        <w:tc>
          <w:tcPr>
            <w:tcW w:w="639" w:type="dxa"/>
          </w:tcPr>
          <w:p>
            <w:pPr>
              <w:pStyle w:val="TableParagraph"/>
              <w:rPr>
                <w:sz w:val="20"/>
              </w:rPr>
            </w:pPr>
          </w:p>
        </w:tc>
        <w:tc>
          <w:tcPr>
            <w:tcW w:w="1935" w:type="dxa"/>
          </w:tcPr>
          <w:p>
            <w:pPr>
              <w:pStyle w:val="TableParagraph"/>
              <w:spacing w:before="53"/>
              <w:ind w:right="96"/>
              <w:jc w:val="right"/>
              <w:rPr>
                <w:sz w:val="21"/>
              </w:rPr>
            </w:pPr>
            <w:r>
              <w:rPr>
                <w:w w:val="100"/>
                <w:sz w:val="21"/>
              </w:rPr>
              <w:t>-</w:t>
            </w:r>
          </w:p>
        </w:tc>
        <w:tc>
          <w:tcPr>
            <w:tcW w:w="1790" w:type="dxa"/>
          </w:tcPr>
          <w:p>
            <w:pPr>
              <w:pStyle w:val="TableParagraph"/>
              <w:spacing w:before="53"/>
              <w:ind w:right="93"/>
              <w:jc w:val="right"/>
              <w:rPr>
                <w:sz w:val="21"/>
              </w:rPr>
            </w:pPr>
            <w:r>
              <w:rPr>
                <w:sz w:val="21"/>
              </w:rPr>
              <w:t>41,291,287.49</w:t>
            </w:r>
          </w:p>
        </w:tc>
      </w:tr>
      <w:tr>
        <w:trPr>
          <w:trHeight w:val="544" w:hRule="atLeast"/>
        </w:trPr>
        <w:tc>
          <w:tcPr>
            <w:tcW w:w="4460" w:type="dxa"/>
          </w:tcPr>
          <w:p>
            <w:pPr>
              <w:pStyle w:val="TableParagraph"/>
              <w:spacing w:before="1"/>
              <w:ind w:left="318"/>
              <w:rPr>
                <w:rFonts w:ascii="SimSun" w:eastAsia="SimSun" w:hint="eastAsia"/>
                <w:sz w:val="21"/>
              </w:rPr>
            </w:pPr>
            <w:r>
              <w:rPr>
                <w:rFonts w:ascii="SimSun" w:eastAsia="SimSun" w:hint="eastAsia"/>
                <w:spacing w:val="-1"/>
                <w:sz w:val="21"/>
              </w:rPr>
              <w:t>购建固定资产、无形资产和其他长期资产支</w:t>
            </w:r>
          </w:p>
          <w:p>
            <w:pPr>
              <w:pStyle w:val="TableParagraph"/>
              <w:spacing w:line="250" w:lineRule="exact" w:before="4"/>
              <w:ind w:left="107"/>
              <w:rPr>
                <w:rFonts w:ascii="SimSun" w:eastAsia="SimSun" w:hint="eastAsia"/>
                <w:sz w:val="21"/>
              </w:rPr>
            </w:pPr>
            <w:r>
              <w:rPr>
                <w:rFonts w:ascii="SimSun" w:eastAsia="SimSun" w:hint="eastAsia"/>
                <w:sz w:val="21"/>
              </w:rPr>
              <w:t>付的现金</w:t>
            </w:r>
          </w:p>
        </w:tc>
        <w:tc>
          <w:tcPr>
            <w:tcW w:w="639" w:type="dxa"/>
          </w:tcPr>
          <w:p>
            <w:pPr>
              <w:pStyle w:val="TableParagraph"/>
              <w:rPr>
                <w:sz w:val="20"/>
              </w:rPr>
            </w:pPr>
          </w:p>
        </w:tc>
        <w:tc>
          <w:tcPr>
            <w:tcW w:w="1935" w:type="dxa"/>
          </w:tcPr>
          <w:p>
            <w:pPr>
              <w:pStyle w:val="TableParagraph"/>
              <w:spacing w:before="147"/>
              <w:ind w:right="94"/>
              <w:jc w:val="right"/>
              <w:rPr>
                <w:sz w:val="21"/>
              </w:rPr>
            </w:pPr>
            <w:r>
              <w:rPr>
                <w:sz w:val="21"/>
              </w:rPr>
              <w:t>8,040,753,140.62</w:t>
            </w:r>
          </w:p>
        </w:tc>
        <w:tc>
          <w:tcPr>
            <w:tcW w:w="1790" w:type="dxa"/>
          </w:tcPr>
          <w:p>
            <w:pPr>
              <w:pStyle w:val="TableParagraph"/>
              <w:spacing w:before="147"/>
              <w:ind w:right="93"/>
              <w:jc w:val="right"/>
              <w:rPr>
                <w:sz w:val="21"/>
              </w:rPr>
            </w:pPr>
            <w:r>
              <w:rPr>
                <w:sz w:val="21"/>
              </w:rPr>
              <w:t>4,022,430,464.40</w:t>
            </w:r>
          </w:p>
        </w:tc>
      </w:tr>
      <w:tr>
        <w:trPr>
          <w:trHeight w:val="362" w:hRule="atLeast"/>
        </w:trPr>
        <w:tc>
          <w:tcPr>
            <w:tcW w:w="4460" w:type="dxa"/>
            <w:tcBorders>
              <w:bottom w:val="single" w:sz="6" w:space="0" w:color="000000"/>
            </w:tcBorders>
          </w:tcPr>
          <w:p>
            <w:pPr>
              <w:pStyle w:val="TableParagraph"/>
              <w:spacing w:before="46"/>
              <w:ind w:left="318"/>
              <w:rPr>
                <w:rFonts w:ascii="SimSun" w:eastAsia="SimSun" w:hint="eastAsia"/>
                <w:sz w:val="21"/>
              </w:rPr>
            </w:pPr>
            <w:r>
              <w:rPr>
                <w:rFonts w:ascii="SimSun" w:eastAsia="SimSun" w:hint="eastAsia"/>
                <w:sz w:val="21"/>
              </w:rPr>
              <w:t>取得长期股权投资支付的现金</w:t>
            </w:r>
          </w:p>
        </w:tc>
        <w:tc>
          <w:tcPr>
            <w:tcW w:w="639" w:type="dxa"/>
            <w:tcBorders>
              <w:bottom w:val="single" w:sz="6" w:space="0" w:color="000000"/>
            </w:tcBorders>
          </w:tcPr>
          <w:p>
            <w:pPr>
              <w:pStyle w:val="TableParagraph"/>
              <w:rPr>
                <w:sz w:val="20"/>
              </w:rPr>
            </w:pPr>
          </w:p>
        </w:tc>
        <w:tc>
          <w:tcPr>
            <w:tcW w:w="1935" w:type="dxa"/>
            <w:tcBorders>
              <w:bottom w:val="single" w:sz="6" w:space="0" w:color="000000"/>
            </w:tcBorders>
          </w:tcPr>
          <w:p>
            <w:pPr>
              <w:pStyle w:val="TableParagraph"/>
              <w:spacing w:before="55"/>
              <w:ind w:right="94"/>
              <w:jc w:val="right"/>
              <w:rPr>
                <w:sz w:val="21"/>
              </w:rPr>
            </w:pPr>
            <w:r>
              <w:rPr>
                <w:sz w:val="21"/>
              </w:rPr>
              <w:t>589,700,120.00</w:t>
            </w:r>
          </w:p>
        </w:tc>
        <w:tc>
          <w:tcPr>
            <w:tcW w:w="1790" w:type="dxa"/>
            <w:tcBorders>
              <w:bottom w:val="single" w:sz="6" w:space="0" w:color="000000"/>
            </w:tcBorders>
          </w:tcPr>
          <w:p>
            <w:pPr>
              <w:pStyle w:val="TableParagraph"/>
              <w:spacing w:before="55"/>
              <w:ind w:right="93"/>
              <w:jc w:val="right"/>
              <w:rPr>
                <w:sz w:val="21"/>
              </w:rPr>
            </w:pPr>
            <w:r>
              <w:rPr>
                <w:sz w:val="21"/>
              </w:rPr>
              <w:t>252,000,000.00</w:t>
            </w:r>
          </w:p>
        </w:tc>
      </w:tr>
      <w:tr>
        <w:trPr>
          <w:trHeight w:val="359" w:hRule="atLeast"/>
        </w:trPr>
        <w:tc>
          <w:tcPr>
            <w:tcW w:w="4460" w:type="dxa"/>
            <w:tcBorders>
              <w:top w:val="single" w:sz="6" w:space="0" w:color="000000"/>
            </w:tcBorders>
          </w:tcPr>
          <w:p>
            <w:pPr>
              <w:pStyle w:val="TableParagraph"/>
              <w:spacing w:before="44"/>
              <w:ind w:left="318"/>
              <w:rPr>
                <w:rFonts w:ascii="SimSun" w:eastAsia="SimSun" w:hint="eastAsia"/>
                <w:sz w:val="21"/>
              </w:rPr>
            </w:pPr>
            <w:r>
              <w:rPr>
                <w:rFonts w:ascii="SimSun" w:eastAsia="SimSun" w:hint="eastAsia"/>
                <w:sz w:val="21"/>
              </w:rPr>
              <w:t>支付其他与投资活动有关的现金</w:t>
            </w:r>
          </w:p>
        </w:tc>
        <w:tc>
          <w:tcPr>
            <w:tcW w:w="639" w:type="dxa"/>
            <w:tcBorders>
              <w:top w:val="single" w:sz="6" w:space="0" w:color="000000"/>
            </w:tcBorders>
          </w:tcPr>
          <w:p>
            <w:pPr>
              <w:pStyle w:val="TableParagraph"/>
              <w:rPr>
                <w:sz w:val="20"/>
              </w:rPr>
            </w:pPr>
          </w:p>
        </w:tc>
        <w:tc>
          <w:tcPr>
            <w:tcW w:w="1935" w:type="dxa"/>
            <w:tcBorders>
              <w:top w:val="single" w:sz="6" w:space="0" w:color="000000"/>
            </w:tcBorders>
          </w:tcPr>
          <w:p>
            <w:pPr>
              <w:pStyle w:val="TableParagraph"/>
              <w:spacing w:before="51"/>
              <w:ind w:right="94"/>
              <w:jc w:val="right"/>
              <w:rPr>
                <w:sz w:val="21"/>
              </w:rPr>
            </w:pPr>
            <w:r>
              <w:rPr>
                <w:sz w:val="21"/>
              </w:rPr>
              <w:t>1,835,849,983.62</w:t>
            </w:r>
          </w:p>
        </w:tc>
        <w:tc>
          <w:tcPr>
            <w:tcW w:w="1790" w:type="dxa"/>
            <w:tcBorders>
              <w:top w:val="single" w:sz="6" w:space="0" w:color="000000"/>
            </w:tcBorders>
          </w:tcPr>
          <w:p>
            <w:pPr>
              <w:pStyle w:val="TableParagraph"/>
              <w:spacing w:before="51"/>
              <w:ind w:right="93"/>
              <w:jc w:val="right"/>
              <w:rPr>
                <w:sz w:val="21"/>
              </w:rPr>
            </w:pPr>
            <w:r>
              <w:rPr>
                <w:sz w:val="21"/>
              </w:rPr>
              <w:t>539,723,598.97</w:t>
            </w:r>
          </w:p>
        </w:tc>
      </w:tr>
      <w:tr>
        <w:trPr>
          <w:trHeight w:val="364" w:hRule="atLeast"/>
        </w:trPr>
        <w:tc>
          <w:tcPr>
            <w:tcW w:w="4460" w:type="dxa"/>
          </w:tcPr>
          <w:p>
            <w:pPr>
              <w:pStyle w:val="TableParagraph"/>
              <w:spacing w:before="46"/>
              <w:ind w:left="527"/>
              <w:rPr>
                <w:rFonts w:ascii="SimSun" w:eastAsia="SimSun" w:hint="eastAsia"/>
                <w:sz w:val="21"/>
              </w:rPr>
            </w:pPr>
            <w:r>
              <w:rPr>
                <w:rFonts w:ascii="SimSun" w:eastAsia="SimSun" w:hint="eastAsia"/>
                <w:sz w:val="21"/>
              </w:rPr>
              <w:t>投资活动现金流出小计</w:t>
            </w:r>
          </w:p>
        </w:tc>
        <w:tc>
          <w:tcPr>
            <w:tcW w:w="639" w:type="dxa"/>
          </w:tcPr>
          <w:p>
            <w:pPr>
              <w:pStyle w:val="TableParagraph"/>
              <w:rPr>
                <w:sz w:val="20"/>
              </w:rPr>
            </w:pPr>
          </w:p>
        </w:tc>
        <w:tc>
          <w:tcPr>
            <w:tcW w:w="1935" w:type="dxa"/>
          </w:tcPr>
          <w:p>
            <w:pPr>
              <w:pStyle w:val="TableParagraph"/>
              <w:spacing w:before="55"/>
              <w:ind w:right="94"/>
              <w:jc w:val="right"/>
              <w:rPr>
                <w:sz w:val="21"/>
              </w:rPr>
            </w:pPr>
            <w:r>
              <w:rPr>
                <w:sz w:val="21"/>
              </w:rPr>
              <w:t>10,466,303,244.24</w:t>
            </w:r>
          </w:p>
        </w:tc>
        <w:tc>
          <w:tcPr>
            <w:tcW w:w="1790" w:type="dxa"/>
          </w:tcPr>
          <w:p>
            <w:pPr>
              <w:pStyle w:val="TableParagraph"/>
              <w:spacing w:before="55"/>
              <w:ind w:right="93"/>
              <w:jc w:val="right"/>
              <w:rPr>
                <w:sz w:val="21"/>
              </w:rPr>
            </w:pPr>
            <w:r>
              <w:rPr>
                <w:sz w:val="21"/>
              </w:rPr>
              <w:t>4,814,154,063.37</w:t>
            </w:r>
          </w:p>
        </w:tc>
      </w:tr>
      <w:tr>
        <w:trPr>
          <w:trHeight w:val="362" w:hRule="atLeast"/>
        </w:trPr>
        <w:tc>
          <w:tcPr>
            <w:tcW w:w="4460" w:type="dxa"/>
          </w:tcPr>
          <w:p>
            <w:pPr>
              <w:pStyle w:val="TableParagraph"/>
              <w:spacing w:before="46"/>
              <w:ind w:left="738"/>
              <w:rPr>
                <w:rFonts w:ascii="SimSun" w:eastAsia="SimSun" w:hint="eastAsia"/>
                <w:sz w:val="21"/>
              </w:rPr>
            </w:pPr>
            <w:r>
              <w:rPr>
                <w:rFonts w:ascii="SimSun" w:eastAsia="SimSun" w:hint="eastAsia"/>
                <w:sz w:val="21"/>
              </w:rPr>
              <w:t>投资活动产生的现金流量净额</w:t>
            </w:r>
          </w:p>
        </w:tc>
        <w:tc>
          <w:tcPr>
            <w:tcW w:w="639" w:type="dxa"/>
          </w:tcPr>
          <w:p>
            <w:pPr>
              <w:pStyle w:val="TableParagraph"/>
              <w:rPr>
                <w:sz w:val="20"/>
              </w:rPr>
            </w:pPr>
          </w:p>
        </w:tc>
        <w:tc>
          <w:tcPr>
            <w:tcW w:w="1935" w:type="dxa"/>
          </w:tcPr>
          <w:p>
            <w:pPr>
              <w:pStyle w:val="TableParagraph"/>
              <w:spacing w:before="53"/>
              <w:ind w:right="94"/>
              <w:jc w:val="right"/>
              <w:rPr>
                <w:sz w:val="21"/>
              </w:rPr>
            </w:pPr>
            <w:r>
              <w:rPr>
                <w:sz w:val="21"/>
              </w:rPr>
              <w:t>-10,466,303,244.24</w:t>
            </w:r>
          </w:p>
        </w:tc>
        <w:tc>
          <w:tcPr>
            <w:tcW w:w="1790" w:type="dxa"/>
          </w:tcPr>
          <w:p>
            <w:pPr>
              <w:pStyle w:val="TableParagraph"/>
              <w:spacing w:before="53"/>
              <w:ind w:right="93"/>
              <w:jc w:val="right"/>
              <w:rPr>
                <w:sz w:val="21"/>
              </w:rPr>
            </w:pPr>
            <w:r>
              <w:rPr>
                <w:sz w:val="21"/>
              </w:rPr>
              <w:t>-4,772,862,775.88</w:t>
            </w:r>
          </w:p>
        </w:tc>
      </w:tr>
      <w:tr>
        <w:trPr>
          <w:trHeight w:val="361" w:hRule="atLeast"/>
        </w:trPr>
        <w:tc>
          <w:tcPr>
            <w:tcW w:w="8824" w:type="dxa"/>
            <w:gridSpan w:val="4"/>
          </w:tcPr>
          <w:p>
            <w:pPr>
              <w:pStyle w:val="TableParagraph"/>
              <w:spacing w:before="46"/>
              <w:ind w:left="107"/>
              <w:rPr>
                <w:rFonts w:ascii="SimSun" w:eastAsia="SimSun" w:hint="eastAsia"/>
                <w:sz w:val="21"/>
              </w:rPr>
            </w:pPr>
            <w:r>
              <w:rPr>
                <w:rFonts w:ascii="SimSun" w:eastAsia="SimSun" w:hint="eastAsia"/>
                <w:sz w:val="21"/>
              </w:rPr>
              <w:t>三、筹资活动产生的现金流量：</w:t>
            </w:r>
          </w:p>
        </w:tc>
      </w:tr>
      <w:tr>
        <w:trPr>
          <w:trHeight w:val="364" w:hRule="atLeast"/>
        </w:trPr>
        <w:tc>
          <w:tcPr>
            <w:tcW w:w="4460" w:type="dxa"/>
          </w:tcPr>
          <w:p>
            <w:pPr>
              <w:pStyle w:val="TableParagraph"/>
              <w:spacing w:before="49"/>
              <w:ind w:left="318"/>
              <w:rPr>
                <w:rFonts w:ascii="SimSun" w:eastAsia="SimSun" w:hint="eastAsia"/>
                <w:sz w:val="21"/>
              </w:rPr>
            </w:pPr>
            <w:r>
              <w:rPr>
                <w:rFonts w:ascii="SimSun" w:eastAsia="SimSun" w:hint="eastAsia"/>
                <w:sz w:val="21"/>
              </w:rPr>
              <w:t>取得借款收到的现金</w:t>
            </w:r>
          </w:p>
        </w:tc>
        <w:tc>
          <w:tcPr>
            <w:tcW w:w="639" w:type="dxa"/>
          </w:tcPr>
          <w:p>
            <w:pPr>
              <w:pStyle w:val="TableParagraph"/>
              <w:rPr>
                <w:sz w:val="20"/>
              </w:rPr>
            </w:pPr>
          </w:p>
        </w:tc>
        <w:tc>
          <w:tcPr>
            <w:tcW w:w="1935" w:type="dxa"/>
          </w:tcPr>
          <w:p>
            <w:pPr>
              <w:pStyle w:val="TableParagraph"/>
              <w:spacing w:before="55"/>
              <w:ind w:right="94"/>
              <w:jc w:val="right"/>
              <w:rPr>
                <w:sz w:val="21"/>
              </w:rPr>
            </w:pPr>
            <w:r>
              <w:rPr>
                <w:sz w:val="21"/>
              </w:rPr>
              <w:t>10,710,000,000.00</w:t>
            </w:r>
          </w:p>
        </w:tc>
        <w:tc>
          <w:tcPr>
            <w:tcW w:w="1790" w:type="dxa"/>
          </w:tcPr>
          <w:p>
            <w:pPr>
              <w:pStyle w:val="TableParagraph"/>
              <w:spacing w:before="55"/>
              <w:ind w:right="93"/>
              <w:jc w:val="right"/>
              <w:rPr>
                <w:sz w:val="21"/>
              </w:rPr>
            </w:pPr>
            <w:r>
              <w:rPr>
                <w:sz w:val="21"/>
              </w:rPr>
              <w:t>1,660,000,000.00</w:t>
            </w:r>
          </w:p>
        </w:tc>
      </w:tr>
      <w:tr>
        <w:trPr>
          <w:trHeight w:val="362" w:hRule="atLeast"/>
        </w:trPr>
        <w:tc>
          <w:tcPr>
            <w:tcW w:w="4460" w:type="dxa"/>
          </w:tcPr>
          <w:p>
            <w:pPr>
              <w:pStyle w:val="TableParagraph"/>
              <w:spacing w:before="46"/>
              <w:ind w:left="318"/>
              <w:rPr>
                <w:rFonts w:ascii="SimSun" w:eastAsia="SimSun" w:hint="eastAsia"/>
                <w:sz w:val="21"/>
              </w:rPr>
            </w:pPr>
            <w:r>
              <w:rPr>
                <w:rFonts w:ascii="SimSun" w:eastAsia="SimSun" w:hint="eastAsia"/>
                <w:sz w:val="21"/>
              </w:rPr>
              <w:t>收到其他与筹资活动有关的现金</w:t>
            </w:r>
          </w:p>
        </w:tc>
        <w:tc>
          <w:tcPr>
            <w:tcW w:w="639" w:type="dxa"/>
          </w:tcPr>
          <w:p>
            <w:pPr>
              <w:pStyle w:val="TableParagraph"/>
              <w:rPr>
                <w:sz w:val="20"/>
              </w:rPr>
            </w:pPr>
          </w:p>
        </w:tc>
        <w:tc>
          <w:tcPr>
            <w:tcW w:w="1935" w:type="dxa"/>
          </w:tcPr>
          <w:p>
            <w:pPr>
              <w:pStyle w:val="TableParagraph"/>
              <w:spacing w:before="53"/>
              <w:ind w:right="94"/>
              <w:jc w:val="right"/>
              <w:rPr>
                <w:sz w:val="21"/>
              </w:rPr>
            </w:pPr>
            <w:r>
              <w:rPr>
                <w:sz w:val="21"/>
              </w:rPr>
              <w:t>1,869,486,638.02</w:t>
            </w:r>
          </w:p>
        </w:tc>
        <w:tc>
          <w:tcPr>
            <w:tcW w:w="1790" w:type="dxa"/>
          </w:tcPr>
          <w:p>
            <w:pPr>
              <w:pStyle w:val="TableParagraph"/>
              <w:spacing w:before="53"/>
              <w:ind w:right="93"/>
              <w:jc w:val="right"/>
              <w:rPr>
                <w:sz w:val="21"/>
              </w:rPr>
            </w:pPr>
            <w:r>
              <w:rPr>
                <w:sz w:val="21"/>
              </w:rPr>
              <w:t>1,950,081,131.06</w:t>
            </w:r>
          </w:p>
        </w:tc>
      </w:tr>
      <w:tr>
        <w:trPr>
          <w:trHeight w:val="364" w:hRule="atLeast"/>
        </w:trPr>
        <w:tc>
          <w:tcPr>
            <w:tcW w:w="4460" w:type="dxa"/>
          </w:tcPr>
          <w:p>
            <w:pPr>
              <w:pStyle w:val="TableParagraph"/>
              <w:spacing w:before="46"/>
              <w:ind w:left="527"/>
              <w:rPr>
                <w:rFonts w:ascii="SimSun" w:eastAsia="SimSun" w:hint="eastAsia"/>
                <w:sz w:val="21"/>
              </w:rPr>
            </w:pPr>
            <w:r>
              <w:rPr>
                <w:rFonts w:ascii="SimSun" w:eastAsia="SimSun" w:hint="eastAsia"/>
                <w:sz w:val="21"/>
              </w:rPr>
              <w:t>筹资活动现金流入小计</w:t>
            </w:r>
          </w:p>
        </w:tc>
        <w:tc>
          <w:tcPr>
            <w:tcW w:w="639" w:type="dxa"/>
          </w:tcPr>
          <w:p>
            <w:pPr>
              <w:pStyle w:val="TableParagraph"/>
              <w:rPr>
                <w:sz w:val="20"/>
              </w:rPr>
            </w:pPr>
          </w:p>
        </w:tc>
        <w:tc>
          <w:tcPr>
            <w:tcW w:w="1935" w:type="dxa"/>
          </w:tcPr>
          <w:p>
            <w:pPr>
              <w:pStyle w:val="TableParagraph"/>
              <w:spacing w:before="55"/>
              <w:ind w:right="94"/>
              <w:jc w:val="right"/>
              <w:rPr>
                <w:sz w:val="21"/>
              </w:rPr>
            </w:pPr>
            <w:r>
              <w:rPr>
                <w:sz w:val="21"/>
              </w:rPr>
              <w:t>12,579,486,638.02</w:t>
            </w:r>
          </w:p>
        </w:tc>
        <w:tc>
          <w:tcPr>
            <w:tcW w:w="1790" w:type="dxa"/>
          </w:tcPr>
          <w:p>
            <w:pPr>
              <w:pStyle w:val="TableParagraph"/>
              <w:spacing w:before="55"/>
              <w:ind w:right="93"/>
              <w:jc w:val="right"/>
              <w:rPr>
                <w:sz w:val="21"/>
              </w:rPr>
            </w:pPr>
            <w:r>
              <w:rPr>
                <w:sz w:val="21"/>
              </w:rPr>
              <w:t>3,610,081,131.06</w:t>
            </w:r>
          </w:p>
        </w:tc>
      </w:tr>
      <w:tr>
        <w:trPr>
          <w:trHeight w:val="362" w:hRule="atLeast"/>
        </w:trPr>
        <w:tc>
          <w:tcPr>
            <w:tcW w:w="4460" w:type="dxa"/>
          </w:tcPr>
          <w:p>
            <w:pPr>
              <w:pStyle w:val="TableParagraph"/>
              <w:spacing w:before="46"/>
              <w:ind w:left="318"/>
              <w:rPr>
                <w:rFonts w:ascii="SimSun" w:eastAsia="SimSun" w:hint="eastAsia"/>
                <w:sz w:val="21"/>
              </w:rPr>
            </w:pPr>
            <w:r>
              <w:rPr>
                <w:rFonts w:ascii="SimSun" w:eastAsia="SimSun" w:hint="eastAsia"/>
                <w:sz w:val="21"/>
              </w:rPr>
              <w:t>偿还债务支付的现金</w:t>
            </w:r>
          </w:p>
        </w:tc>
        <w:tc>
          <w:tcPr>
            <w:tcW w:w="639" w:type="dxa"/>
          </w:tcPr>
          <w:p>
            <w:pPr>
              <w:pStyle w:val="TableParagraph"/>
              <w:rPr>
                <w:sz w:val="20"/>
              </w:rPr>
            </w:pPr>
          </w:p>
        </w:tc>
        <w:tc>
          <w:tcPr>
            <w:tcW w:w="1935" w:type="dxa"/>
          </w:tcPr>
          <w:p>
            <w:pPr>
              <w:pStyle w:val="TableParagraph"/>
              <w:spacing w:before="53"/>
              <w:ind w:right="94"/>
              <w:jc w:val="right"/>
              <w:rPr>
                <w:sz w:val="21"/>
              </w:rPr>
            </w:pPr>
            <w:r>
              <w:rPr>
                <w:sz w:val="21"/>
              </w:rPr>
              <w:t>2,681,000,000.00</w:t>
            </w:r>
          </w:p>
        </w:tc>
        <w:tc>
          <w:tcPr>
            <w:tcW w:w="1790" w:type="dxa"/>
          </w:tcPr>
          <w:p>
            <w:pPr>
              <w:pStyle w:val="TableParagraph"/>
              <w:spacing w:before="53"/>
              <w:ind w:right="93"/>
              <w:jc w:val="right"/>
              <w:rPr>
                <w:sz w:val="21"/>
              </w:rPr>
            </w:pPr>
            <w:r>
              <w:rPr>
                <w:sz w:val="21"/>
              </w:rPr>
              <w:t>1,062,834,083.59</w:t>
            </w:r>
          </w:p>
        </w:tc>
      </w:tr>
      <w:tr>
        <w:trPr>
          <w:trHeight w:val="364" w:hRule="atLeast"/>
        </w:trPr>
        <w:tc>
          <w:tcPr>
            <w:tcW w:w="4460" w:type="dxa"/>
          </w:tcPr>
          <w:p>
            <w:pPr>
              <w:pStyle w:val="TableParagraph"/>
              <w:spacing w:before="46"/>
              <w:ind w:left="318"/>
              <w:rPr>
                <w:rFonts w:ascii="SimSun" w:eastAsia="SimSun" w:hint="eastAsia"/>
                <w:sz w:val="21"/>
              </w:rPr>
            </w:pPr>
            <w:r>
              <w:rPr>
                <w:rFonts w:ascii="SimSun" w:eastAsia="SimSun" w:hint="eastAsia"/>
                <w:spacing w:val="-1"/>
                <w:sz w:val="21"/>
              </w:rPr>
              <w:t>分配股利、利润或偿付利息支付的现金</w:t>
            </w:r>
          </w:p>
        </w:tc>
        <w:tc>
          <w:tcPr>
            <w:tcW w:w="639" w:type="dxa"/>
          </w:tcPr>
          <w:p>
            <w:pPr>
              <w:pStyle w:val="TableParagraph"/>
              <w:rPr>
                <w:sz w:val="20"/>
              </w:rPr>
            </w:pPr>
          </w:p>
        </w:tc>
        <w:tc>
          <w:tcPr>
            <w:tcW w:w="1935" w:type="dxa"/>
          </w:tcPr>
          <w:p>
            <w:pPr>
              <w:pStyle w:val="TableParagraph"/>
              <w:spacing w:before="55"/>
              <w:ind w:right="94"/>
              <w:jc w:val="right"/>
              <w:rPr>
                <w:sz w:val="21"/>
              </w:rPr>
            </w:pPr>
            <w:r>
              <w:rPr>
                <w:sz w:val="21"/>
              </w:rPr>
              <w:t>3,058,892,055.30</w:t>
            </w:r>
          </w:p>
        </w:tc>
        <w:tc>
          <w:tcPr>
            <w:tcW w:w="1790" w:type="dxa"/>
          </w:tcPr>
          <w:p>
            <w:pPr>
              <w:pStyle w:val="TableParagraph"/>
              <w:spacing w:before="55"/>
              <w:ind w:right="93"/>
              <w:jc w:val="right"/>
              <w:rPr>
                <w:sz w:val="21"/>
              </w:rPr>
            </w:pPr>
            <w:r>
              <w:rPr>
                <w:sz w:val="21"/>
              </w:rPr>
              <w:t>2,330,475,066.90</w:t>
            </w:r>
          </w:p>
        </w:tc>
      </w:tr>
      <w:tr>
        <w:trPr>
          <w:trHeight w:val="362" w:hRule="atLeast"/>
        </w:trPr>
        <w:tc>
          <w:tcPr>
            <w:tcW w:w="4460" w:type="dxa"/>
          </w:tcPr>
          <w:p>
            <w:pPr>
              <w:pStyle w:val="TableParagraph"/>
              <w:spacing w:before="47"/>
              <w:ind w:left="318"/>
              <w:rPr>
                <w:rFonts w:ascii="SimSun" w:eastAsia="SimSun" w:hint="eastAsia"/>
                <w:sz w:val="21"/>
              </w:rPr>
            </w:pPr>
            <w:r>
              <w:rPr>
                <w:rFonts w:ascii="SimSun" w:eastAsia="SimSun" w:hint="eastAsia"/>
                <w:sz w:val="21"/>
              </w:rPr>
              <w:t>支付其他与筹资活动有关的现金</w:t>
            </w:r>
          </w:p>
        </w:tc>
        <w:tc>
          <w:tcPr>
            <w:tcW w:w="639" w:type="dxa"/>
          </w:tcPr>
          <w:p>
            <w:pPr>
              <w:pStyle w:val="TableParagraph"/>
              <w:rPr>
                <w:sz w:val="20"/>
              </w:rPr>
            </w:pPr>
          </w:p>
        </w:tc>
        <w:tc>
          <w:tcPr>
            <w:tcW w:w="1935" w:type="dxa"/>
          </w:tcPr>
          <w:p>
            <w:pPr>
              <w:pStyle w:val="TableParagraph"/>
              <w:spacing w:before="54"/>
              <w:ind w:right="94"/>
              <w:jc w:val="right"/>
              <w:rPr>
                <w:sz w:val="21"/>
              </w:rPr>
            </w:pPr>
            <w:r>
              <w:rPr>
                <w:sz w:val="21"/>
              </w:rPr>
              <w:t>501,011,231.49</w:t>
            </w:r>
          </w:p>
        </w:tc>
        <w:tc>
          <w:tcPr>
            <w:tcW w:w="1790" w:type="dxa"/>
          </w:tcPr>
          <w:p>
            <w:pPr>
              <w:pStyle w:val="TableParagraph"/>
              <w:spacing w:before="54"/>
              <w:ind w:right="93"/>
              <w:jc w:val="right"/>
              <w:rPr>
                <w:sz w:val="21"/>
              </w:rPr>
            </w:pPr>
            <w:r>
              <w:rPr>
                <w:sz w:val="21"/>
              </w:rPr>
              <w:t>997,159,162.79</w:t>
            </w:r>
          </w:p>
        </w:tc>
      </w:tr>
      <w:tr>
        <w:trPr>
          <w:trHeight w:val="361" w:hRule="atLeast"/>
        </w:trPr>
        <w:tc>
          <w:tcPr>
            <w:tcW w:w="4460" w:type="dxa"/>
          </w:tcPr>
          <w:p>
            <w:pPr>
              <w:pStyle w:val="TableParagraph"/>
              <w:spacing w:before="46"/>
              <w:ind w:left="527"/>
              <w:rPr>
                <w:rFonts w:ascii="SimSun" w:eastAsia="SimSun" w:hint="eastAsia"/>
                <w:sz w:val="21"/>
              </w:rPr>
            </w:pPr>
            <w:r>
              <w:rPr>
                <w:rFonts w:ascii="SimSun" w:eastAsia="SimSun" w:hint="eastAsia"/>
                <w:sz w:val="21"/>
              </w:rPr>
              <w:t>筹资活动现金流出小计</w:t>
            </w:r>
          </w:p>
        </w:tc>
        <w:tc>
          <w:tcPr>
            <w:tcW w:w="639" w:type="dxa"/>
          </w:tcPr>
          <w:p>
            <w:pPr>
              <w:pStyle w:val="TableParagraph"/>
              <w:rPr>
                <w:sz w:val="20"/>
              </w:rPr>
            </w:pPr>
          </w:p>
        </w:tc>
        <w:tc>
          <w:tcPr>
            <w:tcW w:w="1935" w:type="dxa"/>
          </w:tcPr>
          <w:p>
            <w:pPr>
              <w:pStyle w:val="TableParagraph"/>
              <w:spacing w:before="53"/>
              <w:ind w:right="94"/>
              <w:jc w:val="right"/>
              <w:rPr>
                <w:sz w:val="21"/>
              </w:rPr>
            </w:pPr>
            <w:r>
              <w:rPr>
                <w:sz w:val="21"/>
              </w:rPr>
              <w:t>6,240,903,286.79</w:t>
            </w:r>
          </w:p>
        </w:tc>
        <w:tc>
          <w:tcPr>
            <w:tcW w:w="1790" w:type="dxa"/>
          </w:tcPr>
          <w:p>
            <w:pPr>
              <w:pStyle w:val="TableParagraph"/>
              <w:spacing w:before="53"/>
              <w:ind w:right="93"/>
              <w:jc w:val="right"/>
              <w:rPr>
                <w:sz w:val="21"/>
              </w:rPr>
            </w:pPr>
            <w:r>
              <w:rPr>
                <w:sz w:val="21"/>
              </w:rPr>
              <w:t>4,390,468,313.28</w:t>
            </w:r>
          </w:p>
        </w:tc>
      </w:tr>
      <w:tr>
        <w:trPr>
          <w:trHeight w:val="364" w:hRule="atLeast"/>
        </w:trPr>
        <w:tc>
          <w:tcPr>
            <w:tcW w:w="4460" w:type="dxa"/>
          </w:tcPr>
          <w:p>
            <w:pPr>
              <w:pStyle w:val="TableParagraph"/>
              <w:spacing w:before="46"/>
              <w:ind w:left="738"/>
              <w:rPr>
                <w:rFonts w:ascii="SimSun" w:eastAsia="SimSun" w:hint="eastAsia"/>
                <w:sz w:val="21"/>
              </w:rPr>
            </w:pPr>
            <w:r>
              <w:rPr>
                <w:rFonts w:ascii="SimSun" w:eastAsia="SimSun" w:hint="eastAsia"/>
                <w:sz w:val="21"/>
              </w:rPr>
              <w:t>筹资活动产生的现金流量净额</w:t>
            </w:r>
          </w:p>
        </w:tc>
        <w:tc>
          <w:tcPr>
            <w:tcW w:w="639" w:type="dxa"/>
          </w:tcPr>
          <w:p>
            <w:pPr>
              <w:pStyle w:val="TableParagraph"/>
              <w:rPr>
                <w:sz w:val="20"/>
              </w:rPr>
            </w:pPr>
          </w:p>
        </w:tc>
        <w:tc>
          <w:tcPr>
            <w:tcW w:w="1935" w:type="dxa"/>
          </w:tcPr>
          <w:p>
            <w:pPr>
              <w:pStyle w:val="TableParagraph"/>
              <w:spacing w:before="55"/>
              <w:ind w:right="94"/>
              <w:jc w:val="right"/>
              <w:rPr>
                <w:sz w:val="21"/>
              </w:rPr>
            </w:pPr>
            <w:r>
              <w:rPr>
                <w:sz w:val="21"/>
              </w:rPr>
              <w:t>6,338,583,351.23</w:t>
            </w:r>
          </w:p>
        </w:tc>
        <w:tc>
          <w:tcPr>
            <w:tcW w:w="1790" w:type="dxa"/>
          </w:tcPr>
          <w:p>
            <w:pPr>
              <w:pStyle w:val="TableParagraph"/>
              <w:spacing w:before="55"/>
              <w:ind w:right="93"/>
              <w:jc w:val="right"/>
              <w:rPr>
                <w:sz w:val="21"/>
              </w:rPr>
            </w:pPr>
            <w:r>
              <w:rPr>
                <w:sz w:val="21"/>
              </w:rPr>
              <w:t>-780,387,182.22</w:t>
            </w:r>
          </w:p>
        </w:tc>
      </w:tr>
      <w:tr>
        <w:trPr>
          <w:trHeight w:val="361" w:hRule="atLeast"/>
        </w:trPr>
        <w:tc>
          <w:tcPr>
            <w:tcW w:w="4460" w:type="dxa"/>
          </w:tcPr>
          <w:p>
            <w:pPr>
              <w:pStyle w:val="TableParagraph"/>
              <w:spacing w:before="46"/>
              <w:ind w:left="107"/>
              <w:rPr>
                <w:rFonts w:ascii="SimSun" w:eastAsia="SimSun" w:hint="eastAsia"/>
                <w:sz w:val="21"/>
              </w:rPr>
            </w:pPr>
            <w:r>
              <w:rPr>
                <w:rFonts w:ascii="SimSun" w:eastAsia="SimSun" w:hint="eastAsia"/>
                <w:sz w:val="21"/>
              </w:rPr>
              <w:t>四、汇率变动对现金及现金等价物的影响</w:t>
            </w:r>
          </w:p>
        </w:tc>
        <w:tc>
          <w:tcPr>
            <w:tcW w:w="639" w:type="dxa"/>
          </w:tcPr>
          <w:p>
            <w:pPr>
              <w:pStyle w:val="TableParagraph"/>
              <w:rPr>
                <w:sz w:val="20"/>
              </w:rPr>
            </w:pPr>
          </w:p>
        </w:tc>
        <w:tc>
          <w:tcPr>
            <w:tcW w:w="1935" w:type="dxa"/>
          </w:tcPr>
          <w:p>
            <w:pPr>
              <w:pStyle w:val="TableParagraph"/>
              <w:spacing w:before="53"/>
              <w:ind w:right="94"/>
              <w:jc w:val="right"/>
              <w:rPr>
                <w:sz w:val="21"/>
              </w:rPr>
            </w:pPr>
            <w:r>
              <w:rPr>
                <w:sz w:val="21"/>
              </w:rPr>
              <w:t>2,427,660.06</w:t>
            </w:r>
          </w:p>
        </w:tc>
        <w:tc>
          <w:tcPr>
            <w:tcW w:w="1790" w:type="dxa"/>
          </w:tcPr>
          <w:p>
            <w:pPr>
              <w:pStyle w:val="TableParagraph"/>
              <w:spacing w:before="53"/>
              <w:ind w:right="93"/>
              <w:jc w:val="right"/>
              <w:rPr>
                <w:sz w:val="21"/>
              </w:rPr>
            </w:pPr>
            <w:r>
              <w:rPr>
                <w:sz w:val="21"/>
              </w:rPr>
              <w:t>-2,978,420.07</w:t>
            </w:r>
          </w:p>
        </w:tc>
      </w:tr>
      <w:tr>
        <w:trPr>
          <w:trHeight w:val="364" w:hRule="atLeast"/>
        </w:trPr>
        <w:tc>
          <w:tcPr>
            <w:tcW w:w="4460" w:type="dxa"/>
          </w:tcPr>
          <w:p>
            <w:pPr>
              <w:pStyle w:val="TableParagraph"/>
              <w:spacing w:before="46"/>
              <w:ind w:left="107"/>
              <w:rPr>
                <w:rFonts w:ascii="SimSun" w:eastAsia="SimSun" w:hint="eastAsia"/>
                <w:sz w:val="21"/>
              </w:rPr>
            </w:pPr>
            <w:r>
              <w:rPr>
                <w:rFonts w:ascii="SimSun" w:eastAsia="SimSun" w:hint="eastAsia"/>
                <w:sz w:val="21"/>
              </w:rPr>
              <w:t>五、现金及现金等价物净增加额</w:t>
            </w:r>
          </w:p>
        </w:tc>
        <w:tc>
          <w:tcPr>
            <w:tcW w:w="639" w:type="dxa"/>
          </w:tcPr>
          <w:p>
            <w:pPr>
              <w:pStyle w:val="TableParagraph"/>
              <w:rPr>
                <w:sz w:val="20"/>
              </w:rPr>
            </w:pPr>
          </w:p>
        </w:tc>
        <w:tc>
          <w:tcPr>
            <w:tcW w:w="1935" w:type="dxa"/>
          </w:tcPr>
          <w:p>
            <w:pPr>
              <w:pStyle w:val="TableParagraph"/>
              <w:spacing w:before="55"/>
              <w:ind w:right="94"/>
              <w:jc w:val="right"/>
              <w:rPr>
                <w:sz w:val="21"/>
              </w:rPr>
            </w:pPr>
            <w:r>
              <w:rPr>
                <w:sz w:val="21"/>
              </w:rPr>
              <w:t>557,323,756.50</w:t>
            </w:r>
          </w:p>
        </w:tc>
        <w:tc>
          <w:tcPr>
            <w:tcW w:w="1790" w:type="dxa"/>
          </w:tcPr>
          <w:p>
            <w:pPr>
              <w:pStyle w:val="TableParagraph"/>
              <w:spacing w:before="55"/>
              <w:ind w:right="93"/>
              <w:jc w:val="right"/>
              <w:rPr>
                <w:sz w:val="21"/>
              </w:rPr>
            </w:pPr>
            <w:r>
              <w:rPr>
                <w:sz w:val="21"/>
              </w:rPr>
              <w:t>-1,394,643,460.35</w:t>
            </w:r>
          </w:p>
        </w:tc>
      </w:tr>
      <w:tr>
        <w:trPr>
          <w:trHeight w:val="361" w:hRule="atLeast"/>
        </w:trPr>
        <w:tc>
          <w:tcPr>
            <w:tcW w:w="4460" w:type="dxa"/>
          </w:tcPr>
          <w:p>
            <w:pPr>
              <w:pStyle w:val="TableParagraph"/>
              <w:spacing w:before="46"/>
              <w:ind w:left="318"/>
              <w:rPr>
                <w:rFonts w:ascii="SimSun" w:eastAsia="SimSun" w:hint="eastAsia"/>
                <w:sz w:val="21"/>
              </w:rPr>
            </w:pPr>
            <w:r>
              <w:rPr>
                <w:rFonts w:ascii="SimSun" w:eastAsia="SimSun" w:hint="eastAsia"/>
                <w:sz w:val="21"/>
              </w:rPr>
              <w:t>加：期初现金及现金等价物余额</w:t>
            </w:r>
          </w:p>
        </w:tc>
        <w:tc>
          <w:tcPr>
            <w:tcW w:w="639" w:type="dxa"/>
          </w:tcPr>
          <w:p>
            <w:pPr>
              <w:pStyle w:val="TableParagraph"/>
              <w:rPr>
                <w:sz w:val="20"/>
              </w:rPr>
            </w:pPr>
          </w:p>
        </w:tc>
        <w:tc>
          <w:tcPr>
            <w:tcW w:w="1935" w:type="dxa"/>
          </w:tcPr>
          <w:p>
            <w:pPr>
              <w:pStyle w:val="TableParagraph"/>
              <w:spacing w:before="53"/>
              <w:ind w:right="94"/>
              <w:jc w:val="right"/>
              <w:rPr>
                <w:sz w:val="21"/>
              </w:rPr>
            </w:pPr>
            <w:r>
              <w:rPr>
                <w:sz w:val="21"/>
              </w:rPr>
              <w:t>418,524,834.18</w:t>
            </w:r>
          </w:p>
        </w:tc>
        <w:tc>
          <w:tcPr>
            <w:tcW w:w="1790" w:type="dxa"/>
          </w:tcPr>
          <w:p>
            <w:pPr>
              <w:pStyle w:val="TableParagraph"/>
              <w:spacing w:before="53"/>
              <w:ind w:right="93"/>
              <w:jc w:val="right"/>
              <w:rPr>
                <w:sz w:val="21"/>
              </w:rPr>
            </w:pPr>
            <w:r>
              <w:rPr>
                <w:sz w:val="21"/>
              </w:rPr>
              <w:t>1,813,168,294.53</w:t>
            </w:r>
          </w:p>
        </w:tc>
      </w:tr>
      <w:tr>
        <w:trPr>
          <w:trHeight w:val="364" w:hRule="atLeast"/>
        </w:trPr>
        <w:tc>
          <w:tcPr>
            <w:tcW w:w="4460" w:type="dxa"/>
          </w:tcPr>
          <w:p>
            <w:pPr>
              <w:pStyle w:val="TableParagraph"/>
              <w:spacing w:before="46"/>
              <w:ind w:left="107"/>
              <w:rPr>
                <w:rFonts w:ascii="SimSun" w:eastAsia="SimSun" w:hint="eastAsia"/>
                <w:sz w:val="21"/>
              </w:rPr>
            </w:pPr>
            <w:r>
              <w:rPr>
                <w:rFonts w:ascii="SimSun" w:eastAsia="SimSun" w:hint="eastAsia"/>
                <w:sz w:val="21"/>
              </w:rPr>
              <w:t>六、期末现金及现金等价物余额</w:t>
            </w:r>
          </w:p>
        </w:tc>
        <w:tc>
          <w:tcPr>
            <w:tcW w:w="639" w:type="dxa"/>
          </w:tcPr>
          <w:p>
            <w:pPr>
              <w:pStyle w:val="TableParagraph"/>
              <w:rPr>
                <w:sz w:val="20"/>
              </w:rPr>
            </w:pPr>
          </w:p>
        </w:tc>
        <w:tc>
          <w:tcPr>
            <w:tcW w:w="1935" w:type="dxa"/>
          </w:tcPr>
          <w:p>
            <w:pPr>
              <w:pStyle w:val="TableParagraph"/>
              <w:spacing w:before="55"/>
              <w:ind w:right="94"/>
              <w:jc w:val="right"/>
              <w:rPr>
                <w:sz w:val="21"/>
              </w:rPr>
            </w:pPr>
            <w:r>
              <w:rPr>
                <w:sz w:val="21"/>
              </w:rPr>
              <w:t>975,848,590.68</w:t>
            </w:r>
          </w:p>
        </w:tc>
        <w:tc>
          <w:tcPr>
            <w:tcW w:w="1790" w:type="dxa"/>
          </w:tcPr>
          <w:p>
            <w:pPr>
              <w:pStyle w:val="TableParagraph"/>
              <w:spacing w:before="55"/>
              <w:ind w:right="93"/>
              <w:jc w:val="right"/>
              <w:rPr>
                <w:sz w:val="21"/>
              </w:rPr>
            </w:pPr>
            <w:r>
              <w:rPr>
                <w:sz w:val="21"/>
              </w:rPr>
              <w:t>418,524,834.18</w:t>
            </w:r>
          </w:p>
        </w:tc>
      </w:tr>
    </w:tbl>
    <w:p>
      <w:pPr>
        <w:pStyle w:val="BodyText"/>
        <w:spacing w:before="3"/>
        <w:rPr>
          <w:sz w:val="13"/>
        </w:rPr>
      </w:pPr>
    </w:p>
    <w:p>
      <w:pPr>
        <w:pStyle w:val="BodyText"/>
        <w:tabs>
          <w:tab w:pos="4058" w:val="left" w:leader="none"/>
          <w:tab w:pos="7524" w:val="left" w:leader="none"/>
        </w:tabs>
        <w:spacing w:before="71"/>
        <w:ind w:left="1118"/>
      </w:pPr>
      <w:r>
        <w:rPr/>
        <w:t>公司负责人：刘元管</w:t>
        <w:tab/>
        <w:t>主管会计工作负责人：高宇</w:t>
        <w:tab/>
      </w:r>
      <w:r>
        <w:rPr>
          <w:spacing w:val="-1"/>
        </w:rPr>
        <w:t>会计</w:t>
      </w:r>
      <w:r>
        <w:rPr/>
        <w:t>机构负责人：王东旭</w:t>
      </w:r>
    </w:p>
    <w:p>
      <w:pPr>
        <w:spacing w:after="0"/>
        <w:sectPr>
          <w:pgSz w:w="11910" w:h="16840"/>
          <w:pgMar w:header="880" w:footer="1193" w:top="1460" w:bottom="1380" w:left="680" w:right="440"/>
        </w:sectPr>
      </w:pPr>
    </w:p>
    <w:p>
      <w:pPr>
        <w:pStyle w:val="Heading2"/>
        <w:spacing w:before="96"/>
        <w:ind w:left="0" w:right="23"/>
        <w:jc w:val="center"/>
      </w:pPr>
      <w:r>
        <w:rPr/>
        <w:t> </w:t>
      </w:r>
    </w:p>
    <w:p>
      <w:pPr>
        <w:pStyle w:val="BodyText"/>
        <w:spacing w:before="2"/>
        <w:ind w:left="6152" w:right="6295"/>
        <w:jc w:val="center"/>
      </w:pPr>
      <w:r>
        <w:rPr>
          <w:sz w:val="24"/>
        </w:rPr>
        <w:t>合</w:t>
      </w:r>
      <w:r>
        <w:rPr/>
        <w:t>并所有者权益变动表</w:t>
      </w:r>
    </w:p>
    <w:p>
      <w:pPr>
        <w:pStyle w:val="BodyText"/>
        <w:spacing w:before="6"/>
        <w:ind w:left="6155" w:right="6295"/>
        <w:jc w:val="center"/>
      </w:pPr>
      <w:r>
        <w:rPr>
          <w:rFonts w:ascii="Times New Roman" w:hAnsi="Times New Roman" w:eastAsia="Times New Roman"/>
        </w:rPr>
        <w:t>2022</w:t>
      </w:r>
      <w:r>
        <w:rPr>
          <w:rFonts w:ascii="Times New Roman" w:hAnsi="Times New Roman" w:eastAsia="Times New Roman"/>
          <w:spacing w:val="-2"/>
        </w:rPr>
        <w:t> </w:t>
      </w:r>
      <w:r>
        <w:rPr>
          <w:spacing w:val="-26"/>
        </w:rPr>
        <w:t>年 </w:t>
      </w:r>
      <w:r>
        <w:rPr>
          <w:rFonts w:ascii="Times New Roman" w:hAnsi="Times New Roman" w:eastAsia="Times New Roman"/>
        </w:rPr>
        <w:t>1—12</w:t>
      </w:r>
      <w:r>
        <w:rPr>
          <w:rFonts w:ascii="Times New Roman" w:hAnsi="Times New Roman" w:eastAsia="Times New Roman"/>
          <w:spacing w:val="-1"/>
        </w:rPr>
        <w:t> </w:t>
      </w:r>
      <w:r>
        <w:rPr/>
        <w:t>月</w:t>
      </w:r>
    </w:p>
    <w:p>
      <w:pPr>
        <w:pStyle w:val="BodyText"/>
        <w:spacing w:before="5"/>
        <w:ind w:right="98"/>
        <w:jc w:val="right"/>
        <w:rPr>
          <w:sz w:val="24"/>
        </w:rPr>
      </w:pPr>
      <w:r>
        <w:rPr/>
        <w:t>单位</w:t>
      </w:r>
      <w:r>
        <w:rPr>
          <w:rFonts w:ascii="Times New Roman" w:eastAsia="Times New Roman"/>
        </w:rPr>
        <w:t>:</w:t>
      </w:r>
      <w:r>
        <w:rPr>
          <w:spacing w:val="24"/>
        </w:rPr>
        <w:t>元 币种</w:t>
      </w:r>
      <w:r>
        <w:rPr>
          <w:rFonts w:ascii="Times New Roman" w:eastAsia="Times New Roman"/>
        </w:rPr>
        <w:t>:</w:t>
      </w:r>
      <w:r>
        <w:rPr/>
        <w:t>人民币</w:t>
      </w:r>
      <w:r>
        <w:rPr>
          <w:sz w:val="24"/>
        </w:rPr>
        <w:t> </w:t>
      </w:r>
    </w:p>
    <w:tbl>
      <w:tblPr>
        <w:tblW w:w="0" w:type="auto"/>
        <w:jc w:val="left"/>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92"/>
        <w:gridCol w:w="1476"/>
        <w:gridCol w:w="1477"/>
        <w:gridCol w:w="1340"/>
        <w:gridCol w:w="1590"/>
        <w:gridCol w:w="1477"/>
        <w:gridCol w:w="1578"/>
        <w:gridCol w:w="1567"/>
        <w:gridCol w:w="400"/>
        <w:gridCol w:w="1672"/>
      </w:tblGrid>
      <w:tr>
        <w:trPr>
          <w:trHeight w:val="378" w:hRule="atLeast"/>
        </w:trPr>
        <w:tc>
          <w:tcPr>
            <w:tcW w:w="1892" w:type="dxa"/>
            <w:vMerge w:val="restart"/>
            <w:shd w:val="clear" w:color="auto" w:fill="D9D9D9"/>
          </w:tcPr>
          <w:p>
            <w:pPr>
              <w:pStyle w:val="TableParagraph"/>
              <w:rPr>
                <w:rFonts w:ascii="SimSun"/>
                <w:sz w:val="18"/>
              </w:rPr>
            </w:pPr>
          </w:p>
          <w:p>
            <w:pPr>
              <w:pStyle w:val="TableParagraph"/>
              <w:rPr>
                <w:rFonts w:ascii="SimSun"/>
                <w:sz w:val="18"/>
              </w:rPr>
            </w:pPr>
          </w:p>
          <w:p>
            <w:pPr>
              <w:pStyle w:val="TableParagraph"/>
              <w:rPr>
                <w:rFonts w:ascii="SimSun"/>
                <w:sz w:val="25"/>
              </w:rPr>
            </w:pPr>
          </w:p>
          <w:p>
            <w:pPr>
              <w:pStyle w:val="TableParagraph"/>
              <w:ind w:left="745" w:right="736"/>
              <w:jc w:val="center"/>
              <w:rPr>
                <w:rFonts w:ascii="SimSun" w:eastAsia="SimSun" w:hint="eastAsia"/>
                <w:sz w:val="18"/>
              </w:rPr>
            </w:pPr>
            <w:r>
              <w:rPr>
                <w:rFonts w:ascii="SimSun" w:eastAsia="SimSun" w:hint="eastAsia"/>
                <w:sz w:val="18"/>
              </w:rPr>
              <w:t>项目</w:t>
            </w:r>
          </w:p>
        </w:tc>
        <w:tc>
          <w:tcPr>
            <w:tcW w:w="12577" w:type="dxa"/>
            <w:gridSpan w:val="9"/>
            <w:shd w:val="clear" w:color="auto" w:fill="D9D9D9"/>
          </w:tcPr>
          <w:p>
            <w:pPr>
              <w:pStyle w:val="TableParagraph"/>
              <w:spacing w:before="76"/>
              <w:ind w:left="6837" w:right="4924"/>
              <w:jc w:val="center"/>
              <w:rPr>
                <w:rFonts w:ascii="SimSun" w:eastAsia="SimSun" w:hint="eastAsia"/>
                <w:sz w:val="18"/>
              </w:rPr>
            </w:pPr>
            <w:r>
              <w:rPr>
                <w:b/>
                <w:sz w:val="18"/>
              </w:rPr>
              <w:t>2022 </w:t>
            </w:r>
            <w:r>
              <w:rPr>
                <w:rFonts w:ascii="SimSun" w:eastAsia="SimSun" w:hint="eastAsia"/>
                <w:sz w:val="18"/>
              </w:rPr>
              <w:t>年度</w:t>
            </w:r>
          </w:p>
        </w:tc>
      </w:tr>
      <w:tr>
        <w:trPr>
          <w:trHeight w:val="381" w:hRule="atLeast"/>
        </w:trPr>
        <w:tc>
          <w:tcPr>
            <w:tcW w:w="1892" w:type="dxa"/>
            <w:vMerge/>
            <w:tcBorders>
              <w:top w:val="nil"/>
            </w:tcBorders>
            <w:shd w:val="clear" w:color="auto" w:fill="D9D9D9"/>
          </w:tcPr>
          <w:p>
            <w:pPr>
              <w:rPr>
                <w:sz w:val="2"/>
                <w:szCs w:val="2"/>
              </w:rPr>
            </w:pPr>
          </w:p>
        </w:tc>
        <w:tc>
          <w:tcPr>
            <w:tcW w:w="10505" w:type="dxa"/>
            <w:gridSpan w:val="7"/>
            <w:shd w:val="clear" w:color="auto" w:fill="D9D9D9"/>
          </w:tcPr>
          <w:p>
            <w:pPr>
              <w:pStyle w:val="TableParagraph"/>
              <w:spacing w:before="74"/>
              <w:ind w:left="4238" w:right="4237"/>
              <w:jc w:val="center"/>
              <w:rPr>
                <w:rFonts w:ascii="SimSun" w:eastAsia="SimSun" w:hint="eastAsia"/>
                <w:sz w:val="18"/>
              </w:rPr>
            </w:pPr>
            <w:r>
              <w:rPr>
                <w:rFonts w:ascii="SimSun" w:eastAsia="SimSun" w:hint="eastAsia"/>
                <w:sz w:val="18"/>
              </w:rPr>
              <w:t>归属于母公司所有者权益</w:t>
            </w:r>
          </w:p>
        </w:tc>
        <w:tc>
          <w:tcPr>
            <w:tcW w:w="400" w:type="dxa"/>
            <w:vMerge w:val="restart"/>
            <w:shd w:val="clear" w:color="auto" w:fill="D9D9D9"/>
          </w:tcPr>
          <w:p>
            <w:pPr>
              <w:pStyle w:val="TableParagraph"/>
              <w:spacing w:line="242" w:lineRule="auto" w:before="2"/>
              <w:ind w:left="104" w:right="105"/>
              <w:jc w:val="both"/>
              <w:rPr>
                <w:rFonts w:ascii="SimSun" w:eastAsia="SimSun" w:hint="eastAsia"/>
                <w:sz w:val="18"/>
              </w:rPr>
            </w:pPr>
            <w:r>
              <w:rPr>
                <w:rFonts w:ascii="SimSun" w:eastAsia="SimSun" w:hint="eastAsia"/>
                <w:sz w:val="18"/>
              </w:rPr>
              <w:t>少数股东权</w:t>
            </w:r>
          </w:p>
          <w:p>
            <w:pPr>
              <w:pStyle w:val="TableParagraph"/>
              <w:spacing w:line="213" w:lineRule="exact" w:before="2"/>
              <w:ind w:left="104"/>
              <w:rPr>
                <w:rFonts w:ascii="SimSun" w:eastAsia="SimSun" w:hint="eastAsia"/>
                <w:sz w:val="18"/>
              </w:rPr>
            </w:pPr>
            <w:r>
              <w:rPr>
                <w:rFonts w:ascii="SimSun" w:eastAsia="SimSun" w:hint="eastAsia"/>
                <w:sz w:val="18"/>
              </w:rPr>
              <w:t>益</w:t>
            </w:r>
          </w:p>
        </w:tc>
        <w:tc>
          <w:tcPr>
            <w:tcW w:w="1672" w:type="dxa"/>
            <w:vMerge w:val="restart"/>
            <w:shd w:val="clear" w:color="auto" w:fill="D9D9D9"/>
          </w:tcPr>
          <w:p>
            <w:pPr>
              <w:pStyle w:val="TableParagraph"/>
              <w:rPr>
                <w:rFonts w:ascii="SimSun"/>
                <w:sz w:val="18"/>
              </w:rPr>
            </w:pPr>
          </w:p>
          <w:p>
            <w:pPr>
              <w:pStyle w:val="TableParagraph"/>
              <w:rPr>
                <w:rFonts w:ascii="SimSun"/>
                <w:sz w:val="18"/>
              </w:rPr>
            </w:pPr>
          </w:p>
          <w:p>
            <w:pPr>
              <w:pStyle w:val="TableParagraph"/>
              <w:spacing w:before="124"/>
              <w:ind w:left="196"/>
              <w:rPr>
                <w:rFonts w:ascii="SimSun" w:eastAsia="SimSun" w:hint="eastAsia"/>
                <w:sz w:val="18"/>
              </w:rPr>
            </w:pPr>
            <w:r>
              <w:rPr>
                <w:rFonts w:ascii="SimSun" w:eastAsia="SimSun" w:hint="eastAsia"/>
                <w:sz w:val="18"/>
              </w:rPr>
              <w:t>所有者权益合计</w:t>
            </w:r>
          </w:p>
        </w:tc>
      </w:tr>
      <w:tr>
        <w:trPr>
          <w:trHeight w:val="1010" w:hRule="atLeast"/>
        </w:trPr>
        <w:tc>
          <w:tcPr>
            <w:tcW w:w="1892" w:type="dxa"/>
            <w:vMerge/>
            <w:tcBorders>
              <w:top w:val="nil"/>
            </w:tcBorders>
            <w:shd w:val="clear" w:color="auto" w:fill="D9D9D9"/>
          </w:tcPr>
          <w:p>
            <w:pPr>
              <w:rPr>
                <w:sz w:val="2"/>
                <w:szCs w:val="2"/>
              </w:rPr>
            </w:pPr>
          </w:p>
        </w:tc>
        <w:tc>
          <w:tcPr>
            <w:tcW w:w="1476" w:type="dxa"/>
            <w:shd w:val="clear" w:color="auto" w:fill="D9D9D9"/>
          </w:tcPr>
          <w:p>
            <w:pPr>
              <w:pStyle w:val="TableParagraph"/>
              <w:spacing w:before="4"/>
              <w:rPr>
                <w:rFonts w:ascii="SimSun"/>
                <w:sz w:val="21"/>
              </w:rPr>
            </w:pPr>
          </w:p>
          <w:p>
            <w:pPr>
              <w:pStyle w:val="TableParagraph"/>
              <w:spacing w:line="249" w:lineRule="auto"/>
              <w:ind w:left="616" w:right="151" w:hanging="452"/>
              <w:rPr>
                <w:b/>
                <w:sz w:val="18"/>
              </w:rPr>
            </w:pPr>
            <w:r>
              <w:rPr>
                <w:rFonts w:ascii="SimSun" w:eastAsia="SimSun" w:hint="eastAsia"/>
                <w:sz w:val="18"/>
              </w:rPr>
              <w:t>实收资本</w:t>
            </w:r>
            <w:r>
              <w:rPr>
                <w:b/>
                <w:sz w:val="18"/>
              </w:rPr>
              <w:t>(</w:t>
            </w:r>
            <w:r>
              <w:rPr>
                <w:rFonts w:ascii="SimSun" w:eastAsia="SimSun" w:hint="eastAsia"/>
                <w:sz w:val="18"/>
              </w:rPr>
              <w:t>或股本</w:t>
            </w:r>
            <w:r>
              <w:rPr>
                <w:b/>
                <w:sz w:val="18"/>
              </w:rPr>
              <w:t>)</w:t>
            </w:r>
          </w:p>
        </w:tc>
        <w:tc>
          <w:tcPr>
            <w:tcW w:w="1477" w:type="dxa"/>
            <w:shd w:val="clear" w:color="auto" w:fill="D9D9D9"/>
          </w:tcPr>
          <w:p>
            <w:pPr>
              <w:pStyle w:val="TableParagraph"/>
              <w:rPr>
                <w:rFonts w:ascii="SimSun"/>
                <w:sz w:val="18"/>
              </w:rPr>
            </w:pPr>
          </w:p>
          <w:p>
            <w:pPr>
              <w:pStyle w:val="TableParagraph"/>
              <w:spacing w:before="9"/>
              <w:rPr>
                <w:rFonts w:ascii="SimSun"/>
                <w:sz w:val="12"/>
              </w:rPr>
            </w:pPr>
          </w:p>
          <w:p>
            <w:pPr>
              <w:pStyle w:val="TableParagraph"/>
              <w:ind w:left="376"/>
              <w:rPr>
                <w:rFonts w:ascii="SimSun" w:eastAsia="SimSun" w:hint="eastAsia"/>
                <w:sz w:val="18"/>
              </w:rPr>
            </w:pPr>
            <w:r>
              <w:rPr>
                <w:rFonts w:ascii="SimSun" w:eastAsia="SimSun" w:hint="eastAsia"/>
                <w:sz w:val="18"/>
              </w:rPr>
              <w:t>资本公积</w:t>
            </w:r>
          </w:p>
        </w:tc>
        <w:tc>
          <w:tcPr>
            <w:tcW w:w="1340" w:type="dxa"/>
            <w:shd w:val="clear" w:color="auto" w:fill="D9D9D9"/>
          </w:tcPr>
          <w:p>
            <w:pPr>
              <w:pStyle w:val="TableParagraph"/>
              <w:rPr>
                <w:rFonts w:ascii="SimSun"/>
                <w:sz w:val="18"/>
              </w:rPr>
            </w:pPr>
          </w:p>
          <w:p>
            <w:pPr>
              <w:pStyle w:val="TableParagraph"/>
              <w:spacing w:before="9"/>
              <w:rPr>
                <w:rFonts w:ascii="SimSun"/>
                <w:sz w:val="12"/>
              </w:rPr>
            </w:pPr>
          </w:p>
          <w:p>
            <w:pPr>
              <w:pStyle w:val="TableParagraph"/>
              <w:ind w:left="217"/>
              <w:rPr>
                <w:rFonts w:ascii="SimSun" w:eastAsia="SimSun" w:hint="eastAsia"/>
                <w:sz w:val="18"/>
              </w:rPr>
            </w:pPr>
            <w:r>
              <w:rPr>
                <w:rFonts w:ascii="SimSun" w:eastAsia="SimSun" w:hint="eastAsia"/>
                <w:sz w:val="18"/>
              </w:rPr>
              <w:t>减：库存股</w:t>
            </w:r>
          </w:p>
        </w:tc>
        <w:tc>
          <w:tcPr>
            <w:tcW w:w="1590" w:type="dxa"/>
            <w:shd w:val="clear" w:color="auto" w:fill="D9D9D9"/>
          </w:tcPr>
          <w:p>
            <w:pPr>
              <w:pStyle w:val="TableParagraph"/>
              <w:rPr>
                <w:rFonts w:ascii="SimSun"/>
                <w:sz w:val="18"/>
              </w:rPr>
            </w:pPr>
          </w:p>
          <w:p>
            <w:pPr>
              <w:pStyle w:val="TableParagraph"/>
              <w:spacing w:before="9"/>
              <w:rPr>
                <w:rFonts w:ascii="SimSun"/>
                <w:sz w:val="12"/>
              </w:rPr>
            </w:pPr>
          </w:p>
          <w:p>
            <w:pPr>
              <w:pStyle w:val="TableParagraph"/>
              <w:ind w:left="432"/>
              <w:rPr>
                <w:rFonts w:ascii="SimSun" w:eastAsia="SimSun" w:hint="eastAsia"/>
                <w:sz w:val="18"/>
              </w:rPr>
            </w:pPr>
            <w:r>
              <w:rPr>
                <w:rFonts w:ascii="SimSun" w:eastAsia="SimSun" w:hint="eastAsia"/>
                <w:sz w:val="18"/>
              </w:rPr>
              <w:t>专项储备</w:t>
            </w:r>
          </w:p>
        </w:tc>
        <w:tc>
          <w:tcPr>
            <w:tcW w:w="1477" w:type="dxa"/>
            <w:shd w:val="clear" w:color="auto" w:fill="D9D9D9"/>
          </w:tcPr>
          <w:p>
            <w:pPr>
              <w:pStyle w:val="TableParagraph"/>
              <w:rPr>
                <w:rFonts w:ascii="SimSun"/>
                <w:sz w:val="18"/>
              </w:rPr>
            </w:pPr>
          </w:p>
          <w:p>
            <w:pPr>
              <w:pStyle w:val="TableParagraph"/>
              <w:spacing w:before="9"/>
              <w:rPr>
                <w:rFonts w:ascii="SimSun"/>
                <w:sz w:val="12"/>
              </w:rPr>
            </w:pPr>
          </w:p>
          <w:p>
            <w:pPr>
              <w:pStyle w:val="TableParagraph"/>
              <w:ind w:left="374"/>
              <w:rPr>
                <w:rFonts w:ascii="SimSun" w:eastAsia="SimSun" w:hint="eastAsia"/>
                <w:sz w:val="18"/>
              </w:rPr>
            </w:pPr>
            <w:r>
              <w:rPr>
                <w:rFonts w:ascii="SimSun" w:eastAsia="SimSun" w:hint="eastAsia"/>
                <w:sz w:val="18"/>
              </w:rPr>
              <w:t>盈余公积</w:t>
            </w:r>
          </w:p>
        </w:tc>
        <w:tc>
          <w:tcPr>
            <w:tcW w:w="1578" w:type="dxa"/>
            <w:shd w:val="clear" w:color="auto" w:fill="D9D9D9"/>
          </w:tcPr>
          <w:p>
            <w:pPr>
              <w:pStyle w:val="TableParagraph"/>
              <w:rPr>
                <w:rFonts w:ascii="SimSun"/>
                <w:sz w:val="18"/>
              </w:rPr>
            </w:pPr>
          </w:p>
          <w:p>
            <w:pPr>
              <w:pStyle w:val="TableParagraph"/>
              <w:spacing w:before="9"/>
              <w:rPr>
                <w:rFonts w:ascii="SimSun"/>
                <w:sz w:val="12"/>
              </w:rPr>
            </w:pPr>
          </w:p>
          <w:p>
            <w:pPr>
              <w:pStyle w:val="TableParagraph"/>
              <w:ind w:left="332"/>
              <w:rPr>
                <w:rFonts w:ascii="SimSun" w:eastAsia="SimSun" w:hint="eastAsia"/>
                <w:sz w:val="18"/>
              </w:rPr>
            </w:pPr>
            <w:r>
              <w:rPr>
                <w:rFonts w:ascii="SimSun" w:eastAsia="SimSun" w:hint="eastAsia"/>
                <w:sz w:val="18"/>
              </w:rPr>
              <w:t>未分配利润</w:t>
            </w:r>
          </w:p>
        </w:tc>
        <w:tc>
          <w:tcPr>
            <w:tcW w:w="1567" w:type="dxa"/>
            <w:shd w:val="clear" w:color="auto" w:fill="D9D9D9"/>
          </w:tcPr>
          <w:p>
            <w:pPr>
              <w:pStyle w:val="TableParagraph"/>
              <w:rPr>
                <w:rFonts w:ascii="SimSun"/>
                <w:sz w:val="18"/>
              </w:rPr>
            </w:pPr>
          </w:p>
          <w:p>
            <w:pPr>
              <w:pStyle w:val="TableParagraph"/>
              <w:spacing w:before="158"/>
              <w:ind w:left="580" w:right="576"/>
              <w:jc w:val="center"/>
              <w:rPr>
                <w:rFonts w:ascii="SimSun" w:eastAsia="SimSun" w:hint="eastAsia"/>
                <w:sz w:val="18"/>
              </w:rPr>
            </w:pPr>
            <w:r>
              <w:rPr>
                <w:rFonts w:ascii="SimSun" w:eastAsia="SimSun" w:hint="eastAsia"/>
                <w:sz w:val="18"/>
              </w:rPr>
              <w:t>小计</w:t>
            </w:r>
          </w:p>
        </w:tc>
        <w:tc>
          <w:tcPr>
            <w:tcW w:w="400" w:type="dxa"/>
            <w:vMerge/>
            <w:tcBorders>
              <w:top w:val="nil"/>
            </w:tcBorders>
            <w:shd w:val="clear" w:color="auto" w:fill="D9D9D9"/>
          </w:tcPr>
          <w:p>
            <w:pPr>
              <w:rPr>
                <w:sz w:val="2"/>
                <w:szCs w:val="2"/>
              </w:rPr>
            </w:pPr>
          </w:p>
        </w:tc>
        <w:tc>
          <w:tcPr>
            <w:tcW w:w="1672" w:type="dxa"/>
            <w:vMerge/>
            <w:tcBorders>
              <w:top w:val="nil"/>
            </w:tcBorders>
            <w:shd w:val="clear" w:color="auto" w:fill="D9D9D9"/>
          </w:tcPr>
          <w:p>
            <w:pPr>
              <w:rPr>
                <w:sz w:val="2"/>
                <w:szCs w:val="2"/>
              </w:rPr>
            </w:pPr>
          </w:p>
        </w:tc>
      </w:tr>
      <w:tr>
        <w:trPr>
          <w:trHeight w:val="381" w:hRule="atLeast"/>
        </w:trPr>
        <w:tc>
          <w:tcPr>
            <w:tcW w:w="1892" w:type="dxa"/>
          </w:tcPr>
          <w:p>
            <w:pPr>
              <w:pStyle w:val="TableParagraph"/>
              <w:spacing w:before="74"/>
              <w:ind w:left="107"/>
              <w:rPr>
                <w:rFonts w:ascii="SimSun" w:eastAsia="SimSun" w:hint="eastAsia"/>
                <w:sz w:val="18"/>
              </w:rPr>
            </w:pPr>
            <w:r>
              <w:rPr>
                <w:rFonts w:ascii="SimSun" w:eastAsia="SimSun" w:hint="eastAsia"/>
                <w:sz w:val="18"/>
              </w:rPr>
              <w:t>一、上年年末余额</w:t>
            </w:r>
          </w:p>
        </w:tc>
        <w:tc>
          <w:tcPr>
            <w:tcW w:w="1476" w:type="dxa"/>
          </w:tcPr>
          <w:p>
            <w:pPr>
              <w:pStyle w:val="TableParagraph"/>
              <w:spacing w:before="81"/>
              <w:ind w:right="96"/>
              <w:jc w:val="right"/>
              <w:rPr>
                <w:sz w:val="18"/>
              </w:rPr>
            </w:pPr>
            <w:r>
              <w:rPr>
                <w:sz w:val="18"/>
              </w:rPr>
              <w:t>7,333,360,000.00</w:t>
            </w:r>
          </w:p>
        </w:tc>
        <w:tc>
          <w:tcPr>
            <w:tcW w:w="1477" w:type="dxa"/>
          </w:tcPr>
          <w:p>
            <w:pPr>
              <w:pStyle w:val="TableParagraph"/>
              <w:spacing w:before="81"/>
              <w:ind w:right="97"/>
              <w:jc w:val="right"/>
              <w:rPr>
                <w:sz w:val="18"/>
              </w:rPr>
            </w:pPr>
            <w:r>
              <w:rPr>
                <w:sz w:val="18"/>
              </w:rPr>
              <w:t>7,267,767,308.67</w:t>
            </w:r>
          </w:p>
        </w:tc>
        <w:tc>
          <w:tcPr>
            <w:tcW w:w="1340" w:type="dxa"/>
          </w:tcPr>
          <w:p>
            <w:pPr>
              <w:pStyle w:val="TableParagraph"/>
              <w:spacing w:before="81"/>
              <w:ind w:right="95"/>
              <w:jc w:val="right"/>
              <w:rPr>
                <w:sz w:val="18"/>
              </w:rPr>
            </w:pPr>
            <w:r>
              <w:rPr>
                <w:sz w:val="18"/>
              </w:rPr>
              <w:t>299,870,926.50</w:t>
            </w:r>
          </w:p>
        </w:tc>
        <w:tc>
          <w:tcPr>
            <w:tcW w:w="1590" w:type="dxa"/>
          </w:tcPr>
          <w:p>
            <w:pPr>
              <w:pStyle w:val="TableParagraph"/>
              <w:spacing w:before="81"/>
              <w:ind w:right="96"/>
              <w:jc w:val="right"/>
              <w:rPr>
                <w:sz w:val="18"/>
              </w:rPr>
            </w:pPr>
            <w:r>
              <w:rPr>
                <w:sz w:val="18"/>
              </w:rPr>
              <w:t>196,081,059.89</w:t>
            </w:r>
          </w:p>
        </w:tc>
        <w:tc>
          <w:tcPr>
            <w:tcW w:w="1477" w:type="dxa"/>
          </w:tcPr>
          <w:p>
            <w:pPr>
              <w:pStyle w:val="TableParagraph"/>
              <w:spacing w:before="81"/>
              <w:ind w:right="99"/>
              <w:jc w:val="right"/>
              <w:rPr>
                <w:sz w:val="18"/>
              </w:rPr>
            </w:pPr>
            <w:r>
              <w:rPr>
                <w:sz w:val="18"/>
              </w:rPr>
              <w:t>2,114,699,495.56</w:t>
            </w:r>
          </w:p>
        </w:tc>
        <w:tc>
          <w:tcPr>
            <w:tcW w:w="1578" w:type="dxa"/>
          </w:tcPr>
          <w:p>
            <w:pPr>
              <w:pStyle w:val="TableParagraph"/>
              <w:spacing w:before="81"/>
              <w:ind w:right="101"/>
              <w:jc w:val="right"/>
              <w:rPr>
                <w:sz w:val="18"/>
              </w:rPr>
            </w:pPr>
            <w:r>
              <w:rPr>
                <w:sz w:val="18"/>
              </w:rPr>
              <w:t>14,077,927,626.24</w:t>
            </w:r>
          </w:p>
        </w:tc>
        <w:tc>
          <w:tcPr>
            <w:tcW w:w="1567" w:type="dxa"/>
          </w:tcPr>
          <w:p>
            <w:pPr>
              <w:pStyle w:val="TableParagraph"/>
              <w:spacing w:before="81"/>
              <w:ind w:right="101"/>
              <w:jc w:val="right"/>
              <w:rPr>
                <w:sz w:val="18"/>
              </w:rPr>
            </w:pPr>
            <w:r>
              <w:rPr>
                <w:sz w:val="18"/>
              </w:rPr>
              <w:t>30,689,964,563.86</w:t>
            </w:r>
          </w:p>
        </w:tc>
        <w:tc>
          <w:tcPr>
            <w:tcW w:w="400" w:type="dxa"/>
          </w:tcPr>
          <w:p>
            <w:pPr>
              <w:pStyle w:val="TableParagraph"/>
              <w:spacing w:before="81"/>
              <w:ind w:right="104"/>
              <w:jc w:val="right"/>
              <w:rPr>
                <w:sz w:val="18"/>
              </w:rPr>
            </w:pPr>
            <w:r>
              <w:rPr>
                <w:w w:val="99"/>
                <w:sz w:val="18"/>
              </w:rPr>
              <w:t>-</w:t>
            </w:r>
          </w:p>
        </w:tc>
        <w:tc>
          <w:tcPr>
            <w:tcW w:w="1672" w:type="dxa"/>
          </w:tcPr>
          <w:p>
            <w:pPr>
              <w:pStyle w:val="TableParagraph"/>
              <w:spacing w:before="81"/>
              <w:ind w:right="103"/>
              <w:jc w:val="right"/>
              <w:rPr>
                <w:sz w:val="18"/>
              </w:rPr>
            </w:pPr>
            <w:r>
              <w:rPr>
                <w:sz w:val="18"/>
              </w:rPr>
              <w:t>30,689,964,563.86</w:t>
            </w:r>
          </w:p>
        </w:tc>
      </w:tr>
      <w:tr>
        <w:trPr>
          <w:trHeight w:val="378" w:hRule="atLeast"/>
        </w:trPr>
        <w:tc>
          <w:tcPr>
            <w:tcW w:w="1892" w:type="dxa"/>
          </w:tcPr>
          <w:p>
            <w:pPr>
              <w:pStyle w:val="TableParagraph"/>
              <w:spacing w:before="71"/>
              <w:ind w:left="107"/>
              <w:rPr>
                <w:rFonts w:ascii="SimSun" w:eastAsia="SimSun" w:hint="eastAsia"/>
                <w:sz w:val="18"/>
              </w:rPr>
            </w:pPr>
            <w:r>
              <w:rPr>
                <w:rFonts w:ascii="SimSun" w:eastAsia="SimSun" w:hint="eastAsia"/>
                <w:sz w:val="18"/>
              </w:rPr>
              <w:t>二、本年期初余额</w:t>
            </w:r>
          </w:p>
        </w:tc>
        <w:tc>
          <w:tcPr>
            <w:tcW w:w="1476" w:type="dxa"/>
          </w:tcPr>
          <w:p>
            <w:pPr>
              <w:pStyle w:val="TableParagraph"/>
              <w:spacing w:before="81"/>
              <w:ind w:right="96"/>
              <w:jc w:val="right"/>
              <w:rPr>
                <w:sz w:val="18"/>
              </w:rPr>
            </w:pPr>
            <w:r>
              <w:rPr>
                <w:sz w:val="18"/>
              </w:rPr>
              <w:t>7,333,360,000.00</w:t>
            </w:r>
          </w:p>
        </w:tc>
        <w:tc>
          <w:tcPr>
            <w:tcW w:w="1477" w:type="dxa"/>
          </w:tcPr>
          <w:p>
            <w:pPr>
              <w:pStyle w:val="TableParagraph"/>
              <w:spacing w:before="81"/>
              <w:ind w:right="97"/>
              <w:jc w:val="right"/>
              <w:rPr>
                <w:sz w:val="18"/>
              </w:rPr>
            </w:pPr>
            <w:r>
              <w:rPr>
                <w:sz w:val="18"/>
              </w:rPr>
              <w:t>7,267,767,308.67</w:t>
            </w:r>
          </w:p>
        </w:tc>
        <w:tc>
          <w:tcPr>
            <w:tcW w:w="1340" w:type="dxa"/>
          </w:tcPr>
          <w:p>
            <w:pPr>
              <w:pStyle w:val="TableParagraph"/>
              <w:spacing w:before="81"/>
              <w:ind w:right="95"/>
              <w:jc w:val="right"/>
              <w:rPr>
                <w:sz w:val="18"/>
              </w:rPr>
            </w:pPr>
            <w:r>
              <w:rPr>
                <w:sz w:val="18"/>
              </w:rPr>
              <w:t>299,870,926.50</w:t>
            </w:r>
          </w:p>
        </w:tc>
        <w:tc>
          <w:tcPr>
            <w:tcW w:w="1590" w:type="dxa"/>
          </w:tcPr>
          <w:p>
            <w:pPr>
              <w:pStyle w:val="TableParagraph"/>
              <w:spacing w:before="81"/>
              <w:ind w:right="96"/>
              <w:jc w:val="right"/>
              <w:rPr>
                <w:sz w:val="18"/>
              </w:rPr>
            </w:pPr>
            <w:r>
              <w:rPr>
                <w:sz w:val="18"/>
              </w:rPr>
              <w:t>196,081,059.89</w:t>
            </w:r>
          </w:p>
        </w:tc>
        <w:tc>
          <w:tcPr>
            <w:tcW w:w="1477" w:type="dxa"/>
          </w:tcPr>
          <w:p>
            <w:pPr>
              <w:pStyle w:val="TableParagraph"/>
              <w:spacing w:before="81"/>
              <w:ind w:right="99"/>
              <w:jc w:val="right"/>
              <w:rPr>
                <w:sz w:val="18"/>
              </w:rPr>
            </w:pPr>
            <w:r>
              <w:rPr>
                <w:sz w:val="18"/>
              </w:rPr>
              <w:t>2,114,699,495.56</w:t>
            </w:r>
          </w:p>
        </w:tc>
        <w:tc>
          <w:tcPr>
            <w:tcW w:w="1578" w:type="dxa"/>
          </w:tcPr>
          <w:p>
            <w:pPr>
              <w:pStyle w:val="TableParagraph"/>
              <w:spacing w:before="81"/>
              <w:ind w:right="101"/>
              <w:jc w:val="right"/>
              <w:rPr>
                <w:sz w:val="18"/>
              </w:rPr>
            </w:pPr>
            <w:r>
              <w:rPr>
                <w:sz w:val="18"/>
              </w:rPr>
              <w:t>14,077,927,626.24</w:t>
            </w:r>
          </w:p>
        </w:tc>
        <w:tc>
          <w:tcPr>
            <w:tcW w:w="1567" w:type="dxa"/>
          </w:tcPr>
          <w:p>
            <w:pPr>
              <w:pStyle w:val="TableParagraph"/>
              <w:spacing w:before="81"/>
              <w:ind w:right="101"/>
              <w:jc w:val="right"/>
              <w:rPr>
                <w:sz w:val="18"/>
              </w:rPr>
            </w:pPr>
            <w:r>
              <w:rPr>
                <w:sz w:val="18"/>
              </w:rPr>
              <w:t>30,689,964,563.86</w:t>
            </w:r>
          </w:p>
        </w:tc>
        <w:tc>
          <w:tcPr>
            <w:tcW w:w="400" w:type="dxa"/>
          </w:tcPr>
          <w:p>
            <w:pPr>
              <w:pStyle w:val="TableParagraph"/>
              <w:spacing w:before="81"/>
              <w:ind w:right="104"/>
              <w:jc w:val="right"/>
              <w:rPr>
                <w:sz w:val="18"/>
              </w:rPr>
            </w:pPr>
            <w:r>
              <w:rPr>
                <w:w w:val="99"/>
                <w:sz w:val="18"/>
              </w:rPr>
              <w:t>-</w:t>
            </w:r>
          </w:p>
        </w:tc>
        <w:tc>
          <w:tcPr>
            <w:tcW w:w="1672" w:type="dxa"/>
          </w:tcPr>
          <w:p>
            <w:pPr>
              <w:pStyle w:val="TableParagraph"/>
              <w:spacing w:before="81"/>
              <w:ind w:right="103"/>
              <w:jc w:val="right"/>
              <w:rPr>
                <w:sz w:val="18"/>
              </w:rPr>
            </w:pPr>
            <w:r>
              <w:rPr>
                <w:sz w:val="18"/>
              </w:rPr>
              <w:t>30,689,964,563.86</w:t>
            </w:r>
          </w:p>
        </w:tc>
      </w:tr>
      <w:tr>
        <w:trPr>
          <w:trHeight w:val="700" w:hRule="atLeast"/>
        </w:trPr>
        <w:tc>
          <w:tcPr>
            <w:tcW w:w="1892" w:type="dxa"/>
          </w:tcPr>
          <w:p>
            <w:pPr>
              <w:pStyle w:val="TableParagraph"/>
              <w:spacing w:line="230" w:lineRule="exact"/>
              <w:ind w:left="107"/>
              <w:rPr>
                <w:rFonts w:ascii="SimSun" w:eastAsia="SimSun" w:hint="eastAsia"/>
                <w:sz w:val="18"/>
              </w:rPr>
            </w:pPr>
            <w:r>
              <w:rPr>
                <w:rFonts w:ascii="SimSun" w:eastAsia="SimSun" w:hint="eastAsia"/>
                <w:sz w:val="18"/>
              </w:rPr>
              <w:t>三、本期增减变动金</w:t>
            </w:r>
          </w:p>
          <w:p>
            <w:pPr>
              <w:pStyle w:val="TableParagraph"/>
              <w:spacing w:line="230" w:lineRule="atLeast"/>
              <w:ind w:left="107" w:right="91"/>
              <w:rPr>
                <w:rFonts w:ascii="SimSun" w:hAnsi="SimSun" w:eastAsia="SimSun" w:hint="eastAsia"/>
                <w:sz w:val="18"/>
              </w:rPr>
            </w:pPr>
            <w:r>
              <w:rPr>
                <w:rFonts w:ascii="SimSun" w:hAnsi="SimSun" w:eastAsia="SimSun" w:hint="eastAsia"/>
                <w:sz w:val="18"/>
              </w:rPr>
              <w:t>额（</w:t>
            </w:r>
            <w:r>
              <w:rPr>
                <w:rFonts w:ascii="SimSun" w:hAnsi="SimSun" w:eastAsia="SimSun" w:hint="eastAsia"/>
                <w:spacing w:val="3"/>
                <w:sz w:val="18"/>
              </w:rPr>
              <w:t>减少以</w:t>
            </w:r>
            <w:r>
              <w:rPr>
                <w:sz w:val="18"/>
              </w:rPr>
              <w:t>“</w:t>
            </w:r>
            <w:r>
              <w:rPr>
                <w:rFonts w:ascii="SimSun" w:hAnsi="SimSun" w:eastAsia="SimSun" w:hint="eastAsia"/>
                <w:sz w:val="18"/>
              </w:rPr>
              <w:t>－</w:t>
            </w:r>
            <w:r>
              <w:rPr>
                <w:sz w:val="18"/>
              </w:rPr>
              <w:t>”</w:t>
            </w:r>
            <w:r>
              <w:rPr>
                <w:rFonts w:ascii="SimSun" w:hAnsi="SimSun" w:eastAsia="SimSun" w:hint="eastAsia"/>
                <w:sz w:val="18"/>
              </w:rPr>
              <w:t>号填列）</w:t>
            </w:r>
          </w:p>
        </w:tc>
        <w:tc>
          <w:tcPr>
            <w:tcW w:w="1476" w:type="dxa"/>
          </w:tcPr>
          <w:p>
            <w:pPr>
              <w:pStyle w:val="TableParagraph"/>
              <w:spacing w:before="11"/>
              <w:rPr>
                <w:rFonts w:ascii="SimSun"/>
                <w:sz w:val="18"/>
              </w:rPr>
            </w:pPr>
          </w:p>
          <w:p>
            <w:pPr>
              <w:pStyle w:val="TableParagraph"/>
              <w:ind w:right="96"/>
              <w:jc w:val="right"/>
              <w:rPr>
                <w:sz w:val="18"/>
              </w:rPr>
            </w:pPr>
            <w:r>
              <w:rPr>
                <w:w w:val="99"/>
                <w:sz w:val="18"/>
              </w:rPr>
              <w:t>-</w:t>
            </w:r>
          </w:p>
        </w:tc>
        <w:tc>
          <w:tcPr>
            <w:tcW w:w="1477" w:type="dxa"/>
          </w:tcPr>
          <w:p>
            <w:pPr>
              <w:pStyle w:val="TableParagraph"/>
              <w:spacing w:before="11"/>
              <w:rPr>
                <w:rFonts w:ascii="SimSun"/>
                <w:sz w:val="18"/>
              </w:rPr>
            </w:pPr>
          </w:p>
          <w:p>
            <w:pPr>
              <w:pStyle w:val="TableParagraph"/>
              <w:ind w:right="97"/>
              <w:jc w:val="right"/>
              <w:rPr>
                <w:sz w:val="18"/>
              </w:rPr>
            </w:pPr>
            <w:r>
              <w:rPr>
                <w:w w:val="99"/>
                <w:sz w:val="18"/>
              </w:rPr>
              <w:t>-</w:t>
            </w:r>
          </w:p>
        </w:tc>
        <w:tc>
          <w:tcPr>
            <w:tcW w:w="1340" w:type="dxa"/>
          </w:tcPr>
          <w:p>
            <w:pPr>
              <w:pStyle w:val="TableParagraph"/>
              <w:spacing w:before="11"/>
              <w:rPr>
                <w:rFonts w:ascii="SimSun"/>
                <w:sz w:val="18"/>
              </w:rPr>
            </w:pPr>
          </w:p>
          <w:p>
            <w:pPr>
              <w:pStyle w:val="TableParagraph"/>
              <w:ind w:right="95"/>
              <w:jc w:val="right"/>
              <w:rPr>
                <w:sz w:val="18"/>
              </w:rPr>
            </w:pPr>
            <w:r>
              <w:rPr>
                <w:w w:val="99"/>
                <w:sz w:val="18"/>
              </w:rPr>
              <w:t>-</w:t>
            </w:r>
          </w:p>
        </w:tc>
        <w:tc>
          <w:tcPr>
            <w:tcW w:w="1590" w:type="dxa"/>
          </w:tcPr>
          <w:p>
            <w:pPr>
              <w:pStyle w:val="TableParagraph"/>
              <w:spacing w:before="11"/>
              <w:rPr>
                <w:rFonts w:ascii="SimSun"/>
                <w:sz w:val="18"/>
              </w:rPr>
            </w:pPr>
          </w:p>
          <w:p>
            <w:pPr>
              <w:pStyle w:val="TableParagraph"/>
              <w:ind w:right="96"/>
              <w:jc w:val="right"/>
              <w:rPr>
                <w:sz w:val="18"/>
              </w:rPr>
            </w:pPr>
            <w:r>
              <w:rPr>
                <w:sz w:val="18"/>
              </w:rPr>
              <w:t>-46,210,481.43</w:t>
            </w:r>
          </w:p>
        </w:tc>
        <w:tc>
          <w:tcPr>
            <w:tcW w:w="1477" w:type="dxa"/>
          </w:tcPr>
          <w:p>
            <w:pPr>
              <w:pStyle w:val="TableParagraph"/>
              <w:spacing w:before="11"/>
              <w:rPr>
                <w:rFonts w:ascii="SimSun"/>
                <w:sz w:val="18"/>
              </w:rPr>
            </w:pPr>
          </w:p>
          <w:p>
            <w:pPr>
              <w:pStyle w:val="TableParagraph"/>
              <w:ind w:right="99"/>
              <w:jc w:val="right"/>
              <w:rPr>
                <w:sz w:val="18"/>
              </w:rPr>
            </w:pPr>
            <w:r>
              <w:rPr>
                <w:sz w:val="18"/>
              </w:rPr>
              <w:t>412,959,618.68</w:t>
            </w:r>
          </w:p>
        </w:tc>
        <w:tc>
          <w:tcPr>
            <w:tcW w:w="1578" w:type="dxa"/>
          </w:tcPr>
          <w:p>
            <w:pPr>
              <w:pStyle w:val="TableParagraph"/>
              <w:spacing w:before="11"/>
              <w:rPr>
                <w:rFonts w:ascii="SimSun"/>
                <w:sz w:val="18"/>
              </w:rPr>
            </w:pPr>
          </w:p>
          <w:p>
            <w:pPr>
              <w:pStyle w:val="TableParagraph"/>
              <w:ind w:right="101"/>
              <w:jc w:val="right"/>
              <w:rPr>
                <w:sz w:val="18"/>
              </w:rPr>
            </w:pPr>
            <w:r>
              <w:rPr>
                <w:sz w:val="18"/>
              </w:rPr>
              <w:t>2,817,920,270.57</w:t>
            </w:r>
          </w:p>
        </w:tc>
        <w:tc>
          <w:tcPr>
            <w:tcW w:w="1567" w:type="dxa"/>
          </w:tcPr>
          <w:p>
            <w:pPr>
              <w:pStyle w:val="TableParagraph"/>
              <w:spacing w:before="11"/>
              <w:rPr>
                <w:rFonts w:ascii="SimSun"/>
                <w:sz w:val="18"/>
              </w:rPr>
            </w:pPr>
          </w:p>
          <w:p>
            <w:pPr>
              <w:pStyle w:val="TableParagraph"/>
              <w:ind w:right="100"/>
              <w:jc w:val="right"/>
              <w:rPr>
                <w:sz w:val="18"/>
              </w:rPr>
            </w:pPr>
            <w:r>
              <w:rPr>
                <w:sz w:val="18"/>
              </w:rPr>
              <w:t>3,184,669,407.82</w:t>
            </w:r>
          </w:p>
        </w:tc>
        <w:tc>
          <w:tcPr>
            <w:tcW w:w="400" w:type="dxa"/>
          </w:tcPr>
          <w:p>
            <w:pPr>
              <w:pStyle w:val="TableParagraph"/>
              <w:spacing w:before="11"/>
              <w:rPr>
                <w:rFonts w:ascii="SimSun"/>
                <w:sz w:val="18"/>
              </w:rPr>
            </w:pPr>
          </w:p>
          <w:p>
            <w:pPr>
              <w:pStyle w:val="TableParagraph"/>
              <w:ind w:right="104"/>
              <w:jc w:val="right"/>
              <w:rPr>
                <w:sz w:val="18"/>
              </w:rPr>
            </w:pPr>
            <w:r>
              <w:rPr>
                <w:w w:val="99"/>
                <w:sz w:val="18"/>
              </w:rPr>
              <w:t>-</w:t>
            </w:r>
          </w:p>
        </w:tc>
        <w:tc>
          <w:tcPr>
            <w:tcW w:w="1672" w:type="dxa"/>
          </w:tcPr>
          <w:p>
            <w:pPr>
              <w:pStyle w:val="TableParagraph"/>
              <w:spacing w:before="11"/>
              <w:rPr>
                <w:rFonts w:ascii="SimSun"/>
                <w:sz w:val="18"/>
              </w:rPr>
            </w:pPr>
          </w:p>
          <w:p>
            <w:pPr>
              <w:pStyle w:val="TableParagraph"/>
              <w:ind w:right="103"/>
              <w:jc w:val="right"/>
              <w:rPr>
                <w:sz w:val="18"/>
              </w:rPr>
            </w:pPr>
            <w:r>
              <w:rPr>
                <w:sz w:val="18"/>
              </w:rPr>
              <w:t>3,184,669,407.82</w:t>
            </w:r>
          </w:p>
        </w:tc>
      </w:tr>
      <w:tr>
        <w:trPr>
          <w:trHeight w:val="381" w:hRule="atLeast"/>
        </w:trPr>
        <w:tc>
          <w:tcPr>
            <w:tcW w:w="1892" w:type="dxa"/>
          </w:tcPr>
          <w:p>
            <w:pPr>
              <w:pStyle w:val="TableParagraph"/>
              <w:spacing w:before="74"/>
              <w:ind w:left="107"/>
              <w:rPr>
                <w:rFonts w:ascii="SimSun" w:eastAsia="SimSun" w:hint="eastAsia"/>
                <w:sz w:val="18"/>
              </w:rPr>
            </w:pPr>
            <w:r>
              <w:rPr>
                <w:rFonts w:ascii="SimSun" w:eastAsia="SimSun" w:hint="eastAsia"/>
                <w:sz w:val="18"/>
              </w:rPr>
              <w:t>（一）综合收益总额</w:t>
            </w:r>
          </w:p>
        </w:tc>
        <w:tc>
          <w:tcPr>
            <w:tcW w:w="1476" w:type="dxa"/>
          </w:tcPr>
          <w:p>
            <w:pPr>
              <w:pStyle w:val="TableParagraph"/>
              <w:spacing w:before="81"/>
              <w:ind w:right="96"/>
              <w:jc w:val="right"/>
              <w:rPr>
                <w:sz w:val="18"/>
              </w:rPr>
            </w:pPr>
            <w:r>
              <w:rPr>
                <w:w w:val="99"/>
                <w:sz w:val="18"/>
              </w:rPr>
              <w:t>-</w:t>
            </w:r>
          </w:p>
        </w:tc>
        <w:tc>
          <w:tcPr>
            <w:tcW w:w="1477" w:type="dxa"/>
          </w:tcPr>
          <w:p>
            <w:pPr>
              <w:pStyle w:val="TableParagraph"/>
              <w:spacing w:before="81"/>
              <w:ind w:right="97"/>
              <w:jc w:val="right"/>
              <w:rPr>
                <w:sz w:val="18"/>
              </w:rPr>
            </w:pPr>
            <w:r>
              <w:rPr>
                <w:w w:val="99"/>
                <w:sz w:val="18"/>
              </w:rPr>
              <w:t>-</w:t>
            </w:r>
          </w:p>
        </w:tc>
        <w:tc>
          <w:tcPr>
            <w:tcW w:w="1340" w:type="dxa"/>
          </w:tcPr>
          <w:p>
            <w:pPr>
              <w:pStyle w:val="TableParagraph"/>
              <w:spacing w:before="81"/>
              <w:ind w:right="95"/>
              <w:jc w:val="right"/>
              <w:rPr>
                <w:sz w:val="18"/>
              </w:rPr>
            </w:pPr>
            <w:r>
              <w:rPr>
                <w:w w:val="99"/>
                <w:sz w:val="18"/>
              </w:rPr>
              <w:t>-</w:t>
            </w:r>
          </w:p>
        </w:tc>
        <w:tc>
          <w:tcPr>
            <w:tcW w:w="1590" w:type="dxa"/>
          </w:tcPr>
          <w:p>
            <w:pPr>
              <w:pStyle w:val="TableParagraph"/>
              <w:spacing w:before="81"/>
              <w:ind w:right="96"/>
              <w:jc w:val="right"/>
              <w:rPr>
                <w:sz w:val="18"/>
              </w:rPr>
            </w:pPr>
            <w:r>
              <w:rPr>
                <w:w w:val="99"/>
                <w:sz w:val="18"/>
              </w:rPr>
              <w:t>-</w:t>
            </w:r>
          </w:p>
        </w:tc>
        <w:tc>
          <w:tcPr>
            <w:tcW w:w="1477" w:type="dxa"/>
          </w:tcPr>
          <w:p>
            <w:pPr>
              <w:pStyle w:val="TableParagraph"/>
              <w:spacing w:before="81"/>
              <w:ind w:right="99"/>
              <w:jc w:val="right"/>
              <w:rPr>
                <w:sz w:val="18"/>
              </w:rPr>
            </w:pPr>
            <w:r>
              <w:rPr>
                <w:w w:val="99"/>
                <w:sz w:val="18"/>
              </w:rPr>
              <w:t>-</w:t>
            </w:r>
          </w:p>
        </w:tc>
        <w:tc>
          <w:tcPr>
            <w:tcW w:w="1578" w:type="dxa"/>
          </w:tcPr>
          <w:p>
            <w:pPr>
              <w:pStyle w:val="TableParagraph"/>
              <w:spacing w:before="81"/>
              <w:ind w:right="101"/>
              <w:jc w:val="right"/>
              <w:rPr>
                <w:sz w:val="18"/>
              </w:rPr>
            </w:pPr>
            <w:r>
              <w:rPr>
                <w:sz w:val="18"/>
              </w:rPr>
              <w:t>6,302,502,368.25</w:t>
            </w:r>
          </w:p>
        </w:tc>
        <w:tc>
          <w:tcPr>
            <w:tcW w:w="1567" w:type="dxa"/>
          </w:tcPr>
          <w:p>
            <w:pPr>
              <w:pStyle w:val="TableParagraph"/>
              <w:spacing w:before="81"/>
              <w:ind w:right="100"/>
              <w:jc w:val="right"/>
              <w:rPr>
                <w:sz w:val="18"/>
              </w:rPr>
            </w:pPr>
            <w:r>
              <w:rPr>
                <w:sz w:val="18"/>
              </w:rPr>
              <w:t>6,302,502,368.25</w:t>
            </w:r>
          </w:p>
        </w:tc>
        <w:tc>
          <w:tcPr>
            <w:tcW w:w="400" w:type="dxa"/>
          </w:tcPr>
          <w:p>
            <w:pPr>
              <w:pStyle w:val="TableParagraph"/>
              <w:spacing w:before="81"/>
              <w:ind w:right="104"/>
              <w:jc w:val="right"/>
              <w:rPr>
                <w:sz w:val="18"/>
              </w:rPr>
            </w:pPr>
            <w:r>
              <w:rPr>
                <w:w w:val="99"/>
                <w:sz w:val="18"/>
              </w:rPr>
              <w:t>-</w:t>
            </w:r>
          </w:p>
        </w:tc>
        <w:tc>
          <w:tcPr>
            <w:tcW w:w="1672" w:type="dxa"/>
          </w:tcPr>
          <w:p>
            <w:pPr>
              <w:pStyle w:val="TableParagraph"/>
              <w:spacing w:before="81"/>
              <w:ind w:right="103"/>
              <w:jc w:val="right"/>
              <w:rPr>
                <w:sz w:val="18"/>
              </w:rPr>
            </w:pPr>
            <w:r>
              <w:rPr>
                <w:sz w:val="18"/>
              </w:rPr>
              <w:t>6,302,502,368.25</w:t>
            </w:r>
          </w:p>
        </w:tc>
      </w:tr>
      <w:tr>
        <w:trPr>
          <w:trHeight w:val="465" w:hRule="atLeast"/>
        </w:trPr>
        <w:tc>
          <w:tcPr>
            <w:tcW w:w="1892" w:type="dxa"/>
          </w:tcPr>
          <w:p>
            <w:pPr>
              <w:pStyle w:val="TableParagraph"/>
              <w:ind w:left="107"/>
              <w:rPr>
                <w:rFonts w:ascii="SimSun" w:eastAsia="SimSun" w:hint="eastAsia"/>
                <w:sz w:val="18"/>
              </w:rPr>
            </w:pPr>
            <w:r>
              <w:rPr>
                <w:rFonts w:ascii="SimSun" w:eastAsia="SimSun" w:hint="eastAsia"/>
                <w:sz w:val="18"/>
              </w:rPr>
              <w:t>（二）所有者投入和</w:t>
            </w:r>
          </w:p>
          <w:p>
            <w:pPr>
              <w:pStyle w:val="TableParagraph"/>
              <w:spacing w:line="213" w:lineRule="exact" w:before="2"/>
              <w:ind w:left="107"/>
              <w:rPr>
                <w:rFonts w:ascii="SimSun" w:eastAsia="SimSun" w:hint="eastAsia"/>
                <w:sz w:val="18"/>
              </w:rPr>
            </w:pPr>
            <w:r>
              <w:rPr>
                <w:rFonts w:ascii="SimSun" w:eastAsia="SimSun" w:hint="eastAsia"/>
                <w:sz w:val="18"/>
              </w:rPr>
              <w:t>减少资本</w:t>
            </w:r>
          </w:p>
        </w:tc>
        <w:tc>
          <w:tcPr>
            <w:tcW w:w="1476" w:type="dxa"/>
          </w:tcPr>
          <w:p>
            <w:pPr>
              <w:pStyle w:val="TableParagraph"/>
              <w:spacing w:before="125"/>
              <w:ind w:right="96"/>
              <w:jc w:val="right"/>
              <w:rPr>
                <w:sz w:val="18"/>
              </w:rPr>
            </w:pPr>
            <w:r>
              <w:rPr>
                <w:w w:val="99"/>
                <w:sz w:val="18"/>
              </w:rPr>
              <w:t>-</w:t>
            </w:r>
          </w:p>
        </w:tc>
        <w:tc>
          <w:tcPr>
            <w:tcW w:w="1477" w:type="dxa"/>
          </w:tcPr>
          <w:p>
            <w:pPr>
              <w:pStyle w:val="TableParagraph"/>
              <w:spacing w:before="125"/>
              <w:ind w:right="97"/>
              <w:jc w:val="right"/>
              <w:rPr>
                <w:sz w:val="18"/>
              </w:rPr>
            </w:pPr>
            <w:r>
              <w:rPr>
                <w:w w:val="99"/>
                <w:sz w:val="18"/>
              </w:rPr>
              <w:t>-</w:t>
            </w:r>
          </w:p>
        </w:tc>
        <w:tc>
          <w:tcPr>
            <w:tcW w:w="1340" w:type="dxa"/>
          </w:tcPr>
          <w:p>
            <w:pPr>
              <w:pStyle w:val="TableParagraph"/>
              <w:spacing w:before="125"/>
              <w:ind w:right="95"/>
              <w:jc w:val="right"/>
              <w:rPr>
                <w:sz w:val="18"/>
              </w:rPr>
            </w:pPr>
            <w:r>
              <w:rPr>
                <w:w w:val="99"/>
                <w:sz w:val="18"/>
              </w:rPr>
              <w:t>-</w:t>
            </w:r>
          </w:p>
        </w:tc>
        <w:tc>
          <w:tcPr>
            <w:tcW w:w="1590" w:type="dxa"/>
          </w:tcPr>
          <w:p>
            <w:pPr>
              <w:pStyle w:val="TableParagraph"/>
              <w:spacing w:before="125"/>
              <w:ind w:right="96"/>
              <w:jc w:val="right"/>
              <w:rPr>
                <w:sz w:val="18"/>
              </w:rPr>
            </w:pPr>
            <w:r>
              <w:rPr>
                <w:w w:val="99"/>
                <w:sz w:val="18"/>
              </w:rPr>
              <w:t>-</w:t>
            </w:r>
          </w:p>
        </w:tc>
        <w:tc>
          <w:tcPr>
            <w:tcW w:w="1477" w:type="dxa"/>
          </w:tcPr>
          <w:p>
            <w:pPr>
              <w:pStyle w:val="TableParagraph"/>
              <w:spacing w:before="125"/>
              <w:ind w:right="99"/>
              <w:jc w:val="right"/>
              <w:rPr>
                <w:sz w:val="18"/>
              </w:rPr>
            </w:pPr>
            <w:r>
              <w:rPr>
                <w:w w:val="99"/>
                <w:sz w:val="18"/>
              </w:rPr>
              <w:t>-</w:t>
            </w:r>
          </w:p>
        </w:tc>
        <w:tc>
          <w:tcPr>
            <w:tcW w:w="1578" w:type="dxa"/>
          </w:tcPr>
          <w:p>
            <w:pPr>
              <w:pStyle w:val="TableParagraph"/>
              <w:spacing w:before="125"/>
              <w:ind w:right="100"/>
              <w:jc w:val="right"/>
              <w:rPr>
                <w:sz w:val="18"/>
              </w:rPr>
            </w:pPr>
            <w:r>
              <w:rPr>
                <w:w w:val="99"/>
                <w:sz w:val="18"/>
              </w:rPr>
              <w:t>-</w:t>
            </w:r>
          </w:p>
        </w:tc>
        <w:tc>
          <w:tcPr>
            <w:tcW w:w="1567" w:type="dxa"/>
          </w:tcPr>
          <w:p>
            <w:pPr>
              <w:pStyle w:val="TableParagraph"/>
              <w:spacing w:before="125"/>
              <w:ind w:right="100"/>
              <w:jc w:val="right"/>
              <w:rPr>
                <w:sz w:val="18"/>
              </w:rPr>
            </w:pPr>
            <w:r>
              <w:rPr>
                <w:w w:val="99"/>
                <w:sz w:val="18"/>
              </w:rPr>
              <w:t>-</w:t>
            </w:r>
          </w:p>
        </w:tc>
        <w:tc>
          <w:tcPr>
            <w:tcW w:w="400" w:type="dxa"/>
          </w:tcPr>
          <w:p>
            <w:pPr>
              <w:pStyle w:val="TableParagraph"/>
              <w:spacing w:before="125"/>
              <w:ind w:right="104"/>
              <w:jc w:val="right"/>
              <w:rPr>
                <w:sz w:val="18"/>
              </w:rPr>
            </w:pPr>
            <w:r>
              <w:rPr>
                <w:w w:val="99"/>
                <w:sz w:val="18"/>
              </w:rPr>
              <w:t>-</w:t>
            </w:r>
          </w:p>
        </w:tc>
        <w:tc>
          <w:tcPr>
            <w:tcW w:w="1672" w:type="dxa"/>
          </w:tcPr>
          <w:p>
            <w:pPr>
              <w:pStyle w:val="TableParagraph"/>
              <w:spacing w:before="125"/>
              <w:ind w:right="103"/>
              <w:jc w:val="right"/>
              <w:rPr>
                <w:sz w:val="18"/>
              </w:rPr>
            </w:pPr>
            <w:r>
              <w:rPr>
                <w:w w:val="99"/>
                <w:sz w:val="18"/>
              </w:rPr>
              <w:t>-</w:t>
            </w:r>
          </w:p>
        </w:tc>
      </w:tr>
      <w:tr>
        <w:trPr>
          <w:trHeight w:val="381" w:hRule="atLeast"/>
        </w:trPr>
        <w:tc>
          <w:tcPr>
            <w:tcW w:w="1892" w:type="dxa"/>
          </w:tcPr>
          <w:p>
            <w:pPr>
              <w:pStyle w:val="TableParagraph"/>
              <w:spacing w:before="74"/>
              <w:ind w:left="107"/>
              <w:rPr>
                <w:rFonts w:ascii="SimSun" w:eastAsia="SimSun" w:hint="eastAsia"/>
                <w:sz w:val="18"/>
              </w:rPr>
            </w:pPr>
            <w:r>
              <w:rPr>
                <w:sz w:val="18"/>
              </w:rPr>
              <w:t>1</w:t>
            </w:r>
            <w:r>
              <w:rPr>
                <w:rFonts w:ascii="SimSun" w:eastAsia="SimSun" w:hint="eastAsia"/>
                <w:sz w:val="18"/>
              </w:rPr>
              <w:t>．其他</w:t>
            </w:r>
          </w:p>
        </w:tc>
        <w:tc>
          <w:tcPr>
            <w:tcW w:w="1476" w:type="dxa"/>
          </w:tcPr>
          <w:p>
            <w:pPr>
              <w:pStyle w:val="TableParagraph"/>
              <w:spacing w:before="83"/>
              <w:ind w:right="96"/>
              <w:jc w:val="right"/>
              <w:rPr>
                <w:sz w:val="18"/>
              </w:rPr>
            </w:pPr>
            <w:r>
              <w:rPr>
                <w:w w:val="99"/>
                <w:sz w:val="18"/>
              </w:rPr>
              <w:t>-</w:t>
            </w:r>
          </w:p>
        </w:tc>
        <w:tc>
          <w:tcPr>
            <w:tcW w:w="1477" w:type="dxa"/>
          </w:tcPr>
          <w:p>
            <w:pPr>
              <w:pStyle w:val="TableParagraph"/>
              <w:spacing w:before="83"/>
              <w:ind w:right="97"/>
              <w:jc w:val="right"/>
              <w:rPr>
                <w:sz w:val="18"/>
              </w:rPr>
            </w:pPr>
            <w:r>
              <w:rPr>
                <w:w w:val="99"/>
                <w:sz w:val="18"/>
              </w:rPr>
              <w:t>-</w:t>
            </w:r>
          </w:p>
        </w:tc>
        <w:tc>
          <w:tcPr>
            <w:tcW w:w="1340" w:type="dxa"/>
          </w:tcPr>
          <w:p>
            <w:pPr>
              <w:pStyle w:val="TableParagraph"/>
              <w:spacing w:before="83"/>
              <w:ind w:right="95"/>
              <w:jc w:val="right"/>
              <w:rPr>
                <w:sz w:val="18"/>
              </w:rPr>
            </w:pPr>
            <w:r>
              <w:rPr>
                <w:w w:val="99"/>
                <w:sz w:val="18"/>
              </w:rPr>
              <w:t>-</w:t>
            </w:r>
          </w:p>
        </w:tc>
        <w:tc>
          <w:tcPr>
            <w:tcW w:w="1590" w:type="dxa"/>
          </w:tcPr>
          <w:p>
            <w:pPr>
              <w:pStyle w:val="TableParagraph"/>
              <w:spacing w:before="83"/>
              <w:ind w:right="96"/>
              <w:jc w:val="right"/>
              <w:rPr>
                <w:sz w:val="18"/>
              </w:rPr>
            </w:pPr>
            <w:r>
              <w:rPr>
                <w:w w:val="99"/>
                <w:sz w:val="18"/>
              </w:rPr>
              <w:t>-</w:t>
            </w:r>
          </w:p>
        </w:tc>
        <w:tc>
          <w:tcPr>
            <w:tcW w:w="1477" w:type="dxa"/>
          </w:tcPr>
          <w:p>
            <w:pPr>
              <w:pStyle w:val="TableParagraph"/>
              <w:spacing w:before="83"/>
              <w:ind w:right="99"/>
              <w:jc w:val="right"/>
              <w:rPr>
                <w:sz w:val="18"/>
              </w:rPr>
            </w:pPr>
            <w:r>
              <w:rPr>
                <w:w w:val="99"/>
                <w:sz w:val="18"/>
              </w:rPr>
              <w:t>-</w:t>
            </w:r>
          </w:p>
        </w:tc>
        <w:tc>
          <w:tcPr>
            <w:tcW w:w="1578" w:type="dxa"/>
          </w:tcPr>
          <w:p>
            <w:pPr>
              <w:pStyle w:val="TableParagraph"/>
              <w:spacing w:before="83"/>
              <w:ind w:right="100"/>
              <w:jc w:val="right"/>
              <w:rPr>
                <w:sz w:val="18"/>
              </w:rPr>
            </w:pPr>
            <w:r>
              <w:rPr>
                <w:w w:val="99"/>
                <w:sz w:val="18"/>
              </w:rPr>
              <w:t>-</w:t>
            </w:r>
          </w:p>
        </w:tc>
        <w:tc>
          <w:tcPr>
            <w:tcW w:w="1567" w:type="dxa"/>
          </w:tcPr>
          <w:p>
            <w:pPr>
              <w:pStyle w:val="TableParagraph"/>
              <w:spacing w:before="83"/>
              <w:ind w:right="100"/>
              <w:jc w:val="right"/>
              <w:rPr>
                <w:sz w:val="18"/>
              </w:rPr>
            </w:pPr>
            <w:r>
              <w:rPr>
                <w:w w:val="99"/>
                <w:sz w:val="18"/>
              </w:rPr>
              <w:t>-</w:t>
            </w:r>
          </w:p>
        </w:tc>
        <w:tc>
          <w:tcPr>
            <w:tcW w:w="400" w:type="dxa"/>
          </w:tcPr>
          <w:p>
            <w:pPr>
              <w:pStyle w:val="TableParagraph"/>
              <w:spacing w:before="83"/>
              <w:ind w:right="104"/>
              <w:jc w:val="right"/>
              <w:rPr>
                <w:sz w:val="18"/>
              </w:rPr>
            </w:pPr>
            <w:r>
              <w:rPr>
                <w:w w:val="99"/>
                <w:sz w:val="18"/>
              </w:rPr>
              <w:t>-</w:t>
            </w:r>
          </w:p>
        </w:tc>
        <w:tc>
          <w:tcPr>
            <w:tcW w:w="1672" w:type="dxa"/>
          </w:tcPr>
          <w:p>
            <w:pPr>
              <w:pStyle w:val="TableParagraph"/>
              <w:spacing w:before="83"/>
              <w:ind w:right="103"/>
              <w:jc w:val="right"/>
              <w:rPr>
                <w:sz w:val="18"/>
              </w:rPr>
            </w:pPr>
            <w:r>
              <w:rPr>
                <w:w w:val="99"/>
                <w:sz w:val="18"/>
              </w:rPr>
              <w:t>-</w:t>
            </w:r>
          </w:p>
        </w:tc>
      </w:tr>
      <w:tr>
        <w:trPr>
          <w:trHeight w:val="378" w:hRule="atLeast"/>
        </w:trPr>
        <w:tc>
          <w:tcPr>
            <w:tcW w:w="1892" w:type="dxa"/>
          </w:tcPr>
          <w:p>
            <w:pPr>
              <w:pStyle w:val="TableParagraph"/>
              <w:spacing w:before="74"/>
              <w:ind w:left="107"/>
              <w:rPr>
                <w:rFonts w:ascii="SimSun" w:eastAsia="SimSun" w:hint="eastAsia"/>
                <w:sz w:val="18"/>
              </w:rPr>
            </w:pPr>
            <w:r>
              <w:rPr>
                <w:rFonts w:ascii="SimSun" w:eastAsia="SimSun" w:hint="eastAsia"/>
                <w:sz w:val="18"/>
              </w:rPr>
              <w:t>（三）利润分配</w:t>
            </w:r>
          </w:p>
        </w:tc>
        <w:tc>
          <w:tcPr>
            <w:tcW w:w="1476" w:type="dxa"/>
          </w:tcPr>
          <w:p>
            <w:pPr>
              <w:pStyle w:val="TableParagraph"/>
              <w:spacing w:before="81"/>
              <w:ind w:right="96"/>
              <w:jc w:val="right"/>
              <w:rPr>
                <w:sz w:val="18"/>
              </w:rPr>
            </w:pPr>
            <w:r>
              <w:rPr>
                <w:w w:val="99"/>
                <w:sz w:val="18"/>
              </w:rPr>
              <w:t>-</w:t>
            </w:r>
          </w:p>
        </w:tc>
        <w:tc>
          <w:tcPr>
            <w:tcW w:w="1477" w:type="dxa"/>
          </w:tcPr>
          <w:p>
            <w:pPr>
              <w:pStyle w:val="TableParagraph"/>
              <w:spacing w:before="81"/>
              <w:ind w:right="97"/>
              <w:jc w:val="right"/>
              <w:rPr>
                <w:sz w:val="18"/>
              </w:rPr>
            </w:pPr>
            <w:r>
              <w:rPr>
                <w:w w:val="99"/>
                <w:sz w:val="18"/>
              </w:rPr>
              <w:t>-</w:t>
            </w:r>
          </w:p>
        </w:tc>
        <w:tc>
          <w:tcPr>
            <w:tcW w:w="1340" w:type="dxa"/>
          </w:tcPr>
          <w:p>
            <w:pPr>
              <w:pStyle w:val="TableParagraph"/>
              <w:spacing w:before="81"/>
              <w:ind w:right="95"/>
              <w:jc w:val="right"/>
              <w:rPr>
                <w:sz w:val="18"/>
              </w:rPr>
            </w:pPr>
            <w:r>
              <w:rPr>
                <w:w w:val="99"/>
                <w:sz w:val="18"/>
              </w:rPr>
              <w:t>-</w:t>
            </w:r>
          </w:p>
        </w:tc>
        <w:tc>
          <w:tcPr>
            <w:tcW w:w="1590" w:type="dxa"/>
          </w:tcPr>
          <w:p>
            <w:pPr>
              <w:pStyle w:val="TableParagraph"/>
              <w:spacing w:before="81"/>
              <w:ind w:right="96"/>
              <w:jc w:val="right"/>
              <w:rPr>
                <w:sz w:val="18"/>
              </w:rPr>
            </w:pPr>
            <w:r>
              <w:rPr>
                <w:w w:val="99"/>
                <w:sz w:val="18"/>
              </w:rPr>
              <w:t>-</w:t>
            </w:r>
          </w:p>
        </w:tc>
        <w:tc>
          <w:tcPr>
            <w:tcW w:w="1477" w:type="dxa"/>
          </w:tcPr>
          <w:p>
            <w:pPr>
              <w:pStyle w:val="TableParagraph"/>
              <w:spacing w:before="81"/>
              <w:ind w:right="99"/>
              <w:jc w:val="right"/>
              <w:rPr>
                <w:sz w:val="18"/>
              </w:rPr>
            </w:pPr>
            <w:r>
              <w:rPr>
                <w:sz w:val="18"/>
              </w:rPr>
              <w:t>412,959,618.68</w:t>
            </w:r>
          </w:p>
        </w:tc>
        <w:tc>
          <w:tcPr>
            <w:tcW w:w="1578" w:type="dxa"/>
          </w:tcPr>
          <w:p>
            <w:pPr>
              <w:pStyle w:val="TableParagraph"/>
              <w:spacing w:before="81"/>
              <w:ind w:right="101"/>
              <w:jc w:val="right"/>
              <w:rPr>
                <w:sz w:val="18"/>
              </w:rPr>
            </w:pPr>
            <w:r>
              <w:rPr>
                <w:sz w:val="18"/>
              </w:rPr>
              <w:t>-3,484,582,097.68</w:t>
            </w:r>
          </w:p>
        </w:tc>
        <w:tc>
          <w:tcPr>
            <w:tcW w:w="1567" w:type="dxa"/>
          </w:tcPr>
          <w:p>
            <w:pPr>
              <w:pStyle w:val="TableParagraph"/>
              <w:spacing w:before="81"/>
              <w:ind w:right="101"/>
              <w:jc w:val="right"/>
              <w:rPr>
                <w:sz w:val="18"/>
              </w:rPr>
            </w:pPr>
            <w:r>
              <w:rPr>
                <w:sz w:val="18"/>
              </w:rPr>
              <w:t>-3,071,622,479.00</w:t>
            </w:r>
          </w:p>
        </w:tc>
        <w:tc>
          <w:tcPr>
            <w:tcW w:w="400" w:type="dxa"/>
          </w:tcPr>
          <w:p>
            <w:pPr>
              <w:pStyle w:val="TableParagraph"/>
              <w:spacing w:before="81"/>
              <w:ind w:right="104"/>
              <w:jc w:val="right"/>
              <w:rPr>
                <w:sz w:val="18"/>
              </w:rPr>
            </w:pPr>
            <w:r>
              <w:rPr>
                <w:w w:val="99"/>
                <w:sz w:val="18"/>
              </w:rPr>
              <w:t>-</w:t>
            </w:r>
          </w:p>
        </w:tc>
        <w:tc>
          <w:tcPr>
            <w:tcW w:w="1672" w:type="dxa"/>
          </w:tcPr>
          <w:p>
            <w:pPr>
              <w:pStyle w:val="TableParagraph"/>
              <w:spacing w:before="81"/>
              <w:ind w:right="103"/>
              <w:jc w:val="right"/>
              <w:rPr>
                <w:sz w:val="18"/>
              </w:rPr>
            </w:pPr>
            <w:r>
              <w:rPr>
                <w:sz w:val="18"/>
              </w:rPr>
              <w:t>-3,071,622,479.00</w:t>
            </w:r>
          </w:p>
        </w:tc>
      </w:tr>
      <w:tr>
        <w:trPr>
          <w:trHeight w:val="381" w:hRule="atLeast"/>
        </w:trPr>
        <w:tc>
          <w:tcPr>
            <w:tcW w:w="1892" w:type="dxa"/>
          </w:tcPr>
          <w:p>
            <w:pPr>
              <w:pStyle w:val="TableParagraph"/>
              <w:spacing w:before="74"/>
              <w:ind w:left="107"/>
              <w:rPr>
                <w:rFonts w:ascii="SimSun" w:eastAsia="SimSun" w:hint="eastAsia"/>
                <w:sz w:val="18"/>
              </w:rPr>
            </w:pPr>
            <w:r>
              <w:rPr>
                <w:sz w:val="18"/>
              </w:rPr>
              <w:t>1</w:t>
            </w:r>
            <w:r>
              <w:rPr>
                <w:rFonts w:ascii="SimSun" w:eastAsia="SimSun" w:hint="eastAsia"/>
                <w:sz w:val="18"/>
              </w:rPr>
              <w:t>．提取盈余公积</w:t>
            </w:r>
          </w:p>
        </w:tc>
        <w:tc>
          <w:tcPr>
            <w:tcW w:w="1476" w:type="dxa"/>
          </w:tcPr>
          <w:p>
            <w:pPr>
              <w:pStyle w:val="TableParagraph"/>
              <w:spacing w:before="83"/>
              <w:ind w:right="96"/>
              <w:jc w:val="right"/>
              <w:rPr>
                <w:sz w:val="18"/>
              </w:rPr>
            </w:pPr>
            <w:r>
              <w:rPr>
                <w:w w:val="99"/>
                <w:sz w:val="18"/>
              </w:rPr>
              <w:t>-</w:t>
            </w:r>
          </w:p>
        </w:tc>
        <w:tc>
          <w:tcPr>
            <w:tcW w:w="1477" w:type="dxa"/>
          </w:tcPr>
          <w:p>
            <w:pPr>
              <w:pStyle w:val="TableParagraph"/>
              <w:spacing w:before="83"/>
              <w:ind w:right="97"/>
              <w:jc w:val="right"/>
              <w:rPr>
                <w:sz w:val="18"/>
              </w:rPr>
            </w:pPr>
            <w:r>
              <w:rPr>
                <w:w w:val="99"/>
                <w:sz w:val="18"/>
              </w:rPr>
              <w:t>-</w:t>
            </w:r>
          </w:p>
        </w:tc>
        <w:tc>
          <w:tcPr>
            <w:tcW w:w="1340" w:type="dxa"/>
          </w:tcPr>
          <w:p>
            <w:pPr>
              <w:pStyle w:val="TableParagraph"/>
              <w:spacing w:before="83"/>
              <w:ind w:right="95"/>
              <w:jc w:val="right"/>
              <w:rPr>
                <w:sz w:val="18"/>
              </w:rPr>
            </w:pPr>
            <w:r>
              <w:rPr>
                <w:w w:val="99"/>
                <w:sz w:val="18"/>
              </w:rPr>
              <w:t>-</w:t>
            </w:r>
          </w:p>
        </w:tc>
        <w:tc>
          <w:tcPr>
            <w:tcW w:w="1590" w:type="dxa"/>
          </w:tcPr>
          <w:p>
            <w:pPr>
              <w:pStyle w:val="TableParagraph"/>
              <w:spacing w:before="83"/>
              <w:ind w:right="96"/>
              <w:jc w:val="right"/>
              <w:rPr>
                <w:sz w:val="18"/>
              </w:rPr>
            </w:pPr>
            <w:r>
              <w:rPr>
                <w:w w:val="99"/>
                <w:sz w:val="18"/>
              </w:rPr>
              <w:t>-</w:t>
            </w:r>
          </w:p>
        </w:tc>
        <w:tc>
          <w:tcPr>
            <w:tcW w:w="1477" w:type="dxa"/>
          </w:tcPr>
          <w:p>
            <w:pPr>
              <w:pStyle w:val="TableParagraph"/>
              <w:spacing w:before="83"/>
              <w:ind w:right="99"/>
              <w:jc w:val="right"/>
              <w:rPr>
                <w:sz w:val="18"/>
              </w:rPr>
            </w:pPr>
            <w:r>
              <w:rPr>
                <w:sz w:val="18"/>
              </w:rPr>
              <w:t>412,959,618.68</w:t>
            </w:r>
          </w:p>
        </w:tc>
        <w:tc>
          <w:tcPr>
            <w:tcW w:w="1578" w:type="dxa"/>
          </w:tcPr>
          <w:p>
            <w:pPr>
              <w:pStyle w:val="TableParagraph"/>
              <w:spacing w:before="83"/>
              <w:ind w:right="101"/>
              <w:jc w:val="right"/>
              <w:rPr>
                <w:sz w:val="18"/>
              </w:rPr>
            </w:pPr>
            <w:r>
              <w:rPr>
                <w:sz w:val="18"/>
              </w:rPr>
              <w:t>-412,959,618.68</w:t>
            </w:r>
          </w:p>
        </w:tc>
        <w:tc>
          <w:tcPr>
            <w:tcW w:w="1567" w:type="dxa"/>
          </w:tcPr>
          <w:p>
            <w:pPr>
              <w:pStyle w:val="TableParagraph"/>
              <w:spacing w:before="83"/>
              <w:ind w:right="100"/>
              <w:jc w:val="right"/>
              <w:rPr>
                <w:sz w:val="18"/>
              </w:rPr>
            </w:pPr>
            <w:r>
              <w:rPr>
                <w:w w:val="99"/>
                <w:sz w:val="18"/>
              </w:rPr>
              <w:t>-</w:t>
            </w:r>
          </w:p>
        </w:tc>
        <w:tc>
          <w:tcPr>
            <w:tcW w:w="400" w:type="dxa"/>
          </w:tcPr>
          <w:p>
            <w:pPr>
              <w:pStyle w:val="TableParagraph"/>
              <w:spacing w:before="83"/>
              <w:ind w:right="104"/>
              <w:jc w:val="right"/>
              <w:rPr>
                <w:sz w:val="18"/>
              </w:rPr>
            </w:pPr>
            <w:r>
              <w:rPr>
                <w:w w:val="99"/>
                <w:sz w:val="18"/>
              </w:rPr>
              <w:t>-</w:t>
            </w:r>
          </w:p>
        </w:tc>
        <w:tc>
          <w:tcPr>
            <w:tcW w:w="1672" w:type="dxa"/>
          </w:tcPr>
          <w:p>
            <w:pPr>
              <w:pStyle w:val="TableParagraph"/>
              <w:spacing w:before="83"/>
              <w:ind w:right="103"/>
              <w:jc w:val="right"/>
              <w:rPr>
                <w:sz w:val="18"/>
              </w:rPr>
            </w:pPr>
            <w:r>
              <w:rPr>
                <w:w w:val="99"/>
                <w:sz w:val="18"/>
              </w:rPr>
              <w:t>-</w:t>
            </w:r>
          </w:p>
        </w:tc>
      </w:tr>
      <w:tr>
        <w:trPr>
          <w:trHeight w:val="467" w:hRule="atLeast"/>
        </w:trPr>
        <w:tc>
          <w:tcPr>
            <w:tcW w:w="1892" w:type="dxa"/>
          </w:tcPr>
          <w:p>
            <w:pPr>
              <w:pStyle w:val="TableParagraph"/>
              <w:spacing w:line="230" w:lineRule="exact"/>
              <w:ind w:left="107"/>
              <w:rPr>
                <w:rFonts w:ascii="SimSun" w:eastAsia="SimSun" w:hint="eastAsia"/>
                <w:sz w:val="18"/>
              </w:rPr>
            </w:pPr>
            <w:r>
              <w:rPr>
                <w:spacing w:val="-6"/>
                <w:sz w:val="18"/>
              </w:rPr>
              <w:t>2</w:t>
            </w:r>
            <w:r>
              <w:rPr>
                <w:rFonts w:ascii="SimSun" w:eastAsia="SimSun" w:hint="eastAsia"/>
                <w:spacing w:val="-18"/>
                <w:sz w:val="18"/>
              </w:rPr>
              <w:t>．对所有者</w:t>
            </w:r>
            <w:r>
              <w:rPr>
                <w:rFonts w:ascii="SimSun" w:eastAsia="SimSun" w:hint="eastAsia"/>
                <w:spacing w:val="-6"/>
                <w:sz w:val="18"/>
              </w:rPr>
              <w:t>（或股东</w:t>
            </w:r>
            <w:r>
              <w:rPr>
                <w:rFonts w:ascii="SimSun" w:eastAsia="SimSun" w:hint="eastAsia"/>
                <w:spacing w:val="-5"/>
                <w:sz w:val="18"/>
              </w:rPr>
              <w:t>）</w:t>
            </w:r>
          </w:p>
          <w:p>
            <w:pPr>
              <w:pStyle w:val="TableParagraph"/>
              <w:spacing w:line="215" w:lineRule="exact" w:before="2"/>
              <w:ind w:left="107"/>
              <w:rPr>
                <w:rFonts w:ascii="SimSun" w:eastAsia="SimSun" w:hint="eastAsia"/>
                <w:sz w:val="18"/>
              </w:rPr>
            </w:pPr>
            <w:r>
              <w:rPr>
                <w:rFonts w:ascii="SimSun" w:eastAsia="SimSun" w:hint="eastAsia"/>
                <w:sz w:val="18"/>
              </w:rPr>
              <w:t>的分配</w:t>
            </w:r>
          </w:p>
        </w:tc>
        <w:tc>
          <w:tcPr>
            <w:tcW w:w="1476" w:type="dxa"/>
          </w:tcPr>
          <w:p>
            <w:pPr>
              <w:pStyle w:val="TableParagraph"/>
              <w:spacing w:before="124"/>
              <w:ind w:right="96"/>
              <w:jc w:val="right"/>
              <w:rPr>
                <w:sz w:val="18"/>
              </w:rPr>
            </w:pPr>
            <w:r>
              <w:rPr>
                <w:w w:val="99"/>
                <w:sz w:val="18"/>
              </w:rPr>
              <w:t>-</w:t>
            </w:r>
          </w:p>
        </w:tc>
        <w:tc>
          <w:tcPr>
            <w:tcW w:w="1477" w:type="dxa"/>
          </w:tcPr>
          <w:p>
            <w:pPr>
              <w:pStyle w:val="TableParagraph"/>
              <w:spacing w:before="124"/>
              <w:ind w:right="97"/>
              <w:jc w:val="right"/>
              <w:rPr>
                <w:sz w:val="18"/>
              </w:rPr>
            </w:pPr>
            <w:r>
              <w:rPr>
                <w:w w:val="99"/>
                <w:sz w:val="18"/>
              </w:rPr>
              <w:t>-</w:t>
            </w:r>
          </w:p>
        </w:tc>
        <w:tc>
          <w:tcPr>
            <w:tcW w:w="1340" w:type="dxa"/>
          </w:tcPr>
          <w:p>
            <w:pPr>
              <w:pStyle w:val="TableParagraph"/>
              <w:spacing w:before="124"/>
              <w:ind w:right="95"/>
              <w:jc w:val="right"/>
              <w:rPr>
                <w:sz w:val="18"/>
              </w:rPr>
            </w:pPr>
            <w:r>
              <w:rPr>
                <w:w w:val="99"/>
                <w:sz w:val="18"/>
              </w:rPr>
              <w:t>-</w:t>
            </w:r>
          </w:p>
        </w:tc>
        <w:tc>
          <w:tcPr>
            <w:tcW w:w="1590" w:type="dxa"/>
          </w:tcPr>
          <w:p>
            <w:pPr>
              <w:pStyle w:val="TableParagraph"/>
              <w:spacing w:before="124"/>
              <w:ind w:right="96"/>
              <w:jc w:val="right"/>
              <w:rPr>
                <w:sz w:val="18"/>
              </w:rPr>
            </w:pPr>
            <w:r>
              <w:rPr>
                <w:w w:val="99"/>
                <w:sz w:val="18"/>
              </w:rPr>
              <w:t>-</w:t>
            </w:r>
          </w:p>
        </w:tc>
        <w:tc>
          <w:tcPr>
            <w:tcW w:w="1477" w:type="dxa"/>
          </w:tcPr>
          <w:p>
            <w:pPr>
              <w:pStyle w:val="TableParagraph"/>
              <w:spacing w:before="124"/>
              <w:ind w:right="99"/>
              <w:jc w:val="right"/>
              <w:rPr>
                <w:sz w:val="18"/>
              </w:rPr>
            </w:pPr>
            <w:r>
              <w:rPr>
                <w:w w:val="99"/>
                <w:sz w:val="18"/>
              </w:rPr>
              <w:t>-</w:t>
            </w:r>
          </w:p>
        </w:tc>
        <w:tc>
          <w:tcPr>
            <w:tcW w:w="1578" w:type="dxa"/>
          </w:tcPr>
          <w:p>
            <w:pPr>
              <w:pStyle w:val="TableParagraph"/>
              <w:spacing w:before="124"/>
              <w:ind w:right="101"/>
              <w:jc w:val="right"/>
              <w:rPr>
                <w:sz w:val="18"/>
              </w:rPr>
            </w:pPr>
            <w:r>
              <w:rPr>
                <w:sz w:val="18"/>
              </w:rPr>
              <w:t>-3,071,622,479.00</w:t>
            </w:r>
          </w:p>
        </w:tc>
        <w:tc>
          <w:tcPr>
            <w:tcW w:w="1567" w:type="dxa"/>
          </w:tcPr>
          <w:p>
            <w:pPr>
              <w:pStyle w:val="TableParagraph"/>
              <w:spacing w:before="124"/>
              <w:ind w:right="101"/>
              <w:jc w:val="right"/>
              <w:rPr>
                <w:sz w:val="18"/>
              </w:rPr>
            </w:pPr>
            <w:r>
              <w:rPr>
                <w:sz w:val="18"/>
              </w:rPr>
              <w:t>-3,071,622,479.00</w:t>
            </w:r>
          </w:p>
        </w:tc>
        <w:tc>
          <w:tcPr>
            <w:tcW w:w="400" w:type="dxa"/>
          </w:tcPr>
          <w:p>
            <w:pPr>
              <w:pStyle w:val="TableParagraph"/>
              <w:spacing w:before="124"/>
              <w:ind w:right="104"/>
              <w:jc w:val="right"/>
              <w:rPr>
                <w:sz w:val="18"/>
              </w:rPr>
            </w:pPr>
            <w:r>
              <w:rPr>
                <w:w w:val="99"/>
                <w:sz w:val="18"/>
              </w:rPr>
              <w:t>-</w:t>
            </w:r>
          </w:p>
        </w:tc>
        <w:tc>
          <w:tcPr>
            <w:tcW w:w="1672" w:type="dxa"/>
          </w:tcPr>
          <w:p>
            <w:pPr>
              <w:pStyle w:val="TableParagraph"/>
              <w:spacing w:before="124"/>
              <w:ind w:right="103"/>
              <w:jc w:val="right"/>
              <w:rPr>
                <w:sz w:val="18"/>
              </w:rPr>
            </w:pPr>
            <w:r>
              <w:rPr>
                <w:sz w:val="18"/>
              </w:rPr>
              <w:t>-3,071,622,479.00</w:t>
            </w:r>
          </w:p>
        </w:tc>
      </w:tr>
      <w:tr>
        <w:trPr>
          <w:trHeight w:val="378" w:hRule="atLeast"/>
        </w:trPr>
        <w:tc>
          <w:tcPr>
            <w:tcW w:w="1892" w:type="dxa"/>
          </w:tcPr>
          <w:p>
            <w:pPr>
              <w:pStyle w:val="TableParagraph"/>
              <w:spacing w:before="72"/>
              <w:ind w:left="107"/>
              <w:rPr>
                <w:rFonts w:ascii="SimSun" w:eastAsia="SimSun" w:hint="eastAsia"/>
                <w:sz w:val="18"/>
              </w:rPr>
            </w:pPr>
            <w:r>
              <w:rPr>
                <w:rFonts w:ascii="SimSun" w:eastAsia="SimSun" w:hint="eastAsia"/>
                <w:sz w:val="18"/>
              </w:rPr>
              <w:t>（四）专项储备</w:t>
            </w:r>
          </w:p>
        </w:tc>
        <w:tc>
          <w:tcPr>
            <w:tcW w:w="1476" w:type="dxa"/>
          </w:tcPr>
          <w:p>
            <w:pPr>
              <w:pStyle w:val="TableParagraph"/>
              <w:spacing w:before="81"/>
              <w:ind w:right="96"/>
              <w:jc w:val="right"/>
              <w:rPr>
                <w:sz w:val="18"/>
              </w:rPr>
            </w:pPr>
            <w:r>
              <w:rPr>
                <w:w w:val="99"/>
                <w:sz w:val="18"/>
              </w:rPr>
              <w:t>-</w:t>
            </w:r>
          </w:p>
        </w:tc>
        <w:tc>
          <w:tcPr>
            <w:tcW w:w="1477" w:type="dxa"/>
          </w:tcPr>
          <w:p>
            <w:pPr>
              <w:pStyle w:val="TableParagraph"/>
              <w:spacing w:before="81"/>
              <w:ind w:right="97"/>
              <w:jc w:val="right"/>
              <w:rPr>
                <w:sz w:val="18"/>
              </w:rPr>
            </w:pPr>
            <w:r>
              <w:rPr>
                <w:w w:val="99"/>
                <w:sz w:val="18"/>
              </w:rPr>
              <w:t>-</w:t>
            </w:r>
          </w:p>
        </w:tc>
        <w:tc>
          <w:tcPr>
            <w:tcW w:w="1340" w:type="dxa"/>
          </w:tcPr>
          <w:p>
            <w:pPr>
              <w:pStyle w:val="TableParagraph"/>
              <w:spacing w:before="81"/>
              <w:ind w:right="95"/>
              <w:jc w:val="right"/>
              <w:rPr>
                <w:sz w:val="18"/>
              </w:rPr>
            </w:pPr>
            <w:r>
              <w:rPr>
                <w:w w:val="99"/>
                <w:sz w:val="18"/>
              </w:rPr>
              <w:t>-</w:t>
            </w:r>
          </w:p>
        </w:tc>
        <w:tc>
          <w:tcPr>
            <w:tcW w:w="1590" w:type="dxa"/>
          </w:tcPr>
          <w:p>
            <w:pPr>
              <w:pStyle w:val="TableParagraph"/>
              <w:spacing w:before="81"/>
              <w:ind w:right="96"/>
              <w:jc w:val="right"/>
              <w:rPr>
                <w:sz w:val="18"/>
              </w:rPr>
            </w:pPr>
            <w:r>
              <w:rPr>
                <w:sz w:val="18"/>
              </w:rPr>
              <w:t>-46,210,481.43</w:t>
            </w:r>
          </w:p>
        </w:tc>
        <w:tc>
          <w:tcPr>
            <w:tcW w:w="1477" w:type="dxa"/>
          </w:tcPr>
          <w:p>
            <w:pPr>
              <w:pStyle w:val="TableParagraph"/>
              <w:spacing w:before="81"/>
              <w:ind w:right="99"/>
              <w:jc w:val="right"/>
              <w:rPr>
                <w:sz w:val="18"/>
              </w:rPr>
            </w:pPr>
            <w:r>
              <w:rPr>
                <w:w w:val="99"/>
                <w:sz w:val="18"/>
              </w:rPr>
              <w:t>-</w:t>
            </w:r>
          </w:p>
        </w:tc>
        <w:tc>
          <w:tcPr>
            <w:tcW w:w="1578" w:type="dxa"/>
          </w:tcPr>
          <w:p>
            <w:pPr>
              <w:pStyle w:val="TableParagraph"/>
              <w:spacing w:before="81"/>
              <w:ind w:right="100"/>
              <w:jc w:val="right"/>
              <w:rPr>
                <w:sz w:val="18"/>
              </w:rPr>
            </w:pPr>
            <w:r>
              <w:rPr>
                <w:w w:val="99"/>
                <w:sz w:val="18"/>
              </w:rPr>
              <w:t>-</w:t>
            </w:r>
          </w:p>
        </w:tc>
        <w:tc>
          <w:tcPr>
            <w:tcW w:w="1567" w:type="dxa"/>
          </w:tcPr>
          <w:p>
            <w:pPr>
              <w:pStyle w:val="TableParagraph"/>
              <w:spacing w:before="81"/>
              <w:ind w:right="99"/>
              <w:jc w:val="right"/>
              <w:rPr>
                <w:sz w:val="18"/>
              </w:rPr>
            </w:pPr>
            <w:r>
              <w:rPr>
                <w:sz w:val="18"/>
              </w:rPr>
              <w:t>-46,210,481.43</w:t>
            </w:r>
          </w:p>
        </w:tc>
        <w:tc>
          <w:tcPr>
            <w:tcW w:w="400" w:type="dxa"/>
          </w:tcPr>
          <w:p>
            <w:pPr>
              <w:pStyle w:val="TableParagraph"/>
              <w:spacing w:before="81"/>
              <w:ind w:right="104"/>
              <w:jc w:val="right"/>
              <w:rPr>
                <w:sz w:val="18"/>
              </w:rPr>
            </w:pPr>
            <w:r>
              <w:rPr>
                <w:w w:val="99"/>
                <w:sz w:val="18"/>
              </w:rPr>
              <w:t>-</w:t>
            </w:r>
          </w:p>
        </w:tc>
        <w:tc>
          <w:tcPr>
            <w:tcW w:w="1672" w:type="dxa"/>
          </w:tcPr>
          <w:p>
            <w:pPr>
              <w:pStyle w:val="TableParagraph"/>
              <w:spacing w:before="81"/>
              <w:ind w:right="103"/>
              <w:jc w:val="right"/>
              <w:rPr>
                <w:sz w:val="18"/>
              </w:rPr>
            </w:pPr>
            <w:r>
              <w:rPr>
                <w:sz w:val="18"/>
              </w:rPr>
              <w:t>-46,210,481.43</w:t>
            </w:r>
          </w:p>
        </w:tc>
      </w:tr>
      <w:tr>
        <w:trPr>
          <w:trHeight w:val="381" w:hRule="atLeast"/>
        </w:trPr>
        <w:tc>
          <w:tcPr>
            <w:tcW w:w="1892" w:type="dxa"/>
          </w:tcPr>
          <w:p>
            <w:pPr>
              <w:pStyle w:val="TableParagraph"/>
              <w:spacing w:before="75"/>
              <w:ind w:left="107"/>
              <w:rPr>
                <w:rFonts w:ascii="SimSun" w:eastAsia="SimSun" w:hint="eastAsia"/>
                <w:sz w:val="18"/>
              </w:rPr>
            </w:pPr>
            <w:r>
              <w:rPr>
                <w:sz w:val="18"/>
              </w:rPr>
              <w:t>1</w:t>
            </w:r>
            <w:r>
              <w:rPr>
                <w:rFonts w:ascii="SimSun" w:eastAsia="SimSun" w:hint="eastAsia"/>
                <w:sz w:val="18"/>
              </w:rPr>
              <w:t>．本期提取</w:t>
            </w:r>
          </w:p>
        </w:tc>
        <w:tc>
          <w:tcPr>
            <w:tcW w:w="1476" w:type="dxa"/>
          </w:tcPr>
          <w:p>
            <w:pPr>
              <w:pStyle w:val="TableParagraph"/>
              <w:spacing w:before="82"/>
              <w:ind w:right="96"/>
              <w:jc w:val="right"/>
              <w:rPr>
                <w:sz w:val="18"/>
              </w:rPr>
            </w:pPr>
            <w:r>
              <w:rPr>
                <w:w w:val="99"/>
                <w:sz w:val="18"/>
              </w:rPr>
              <w:t>-</w:t>
            </w:r>
          </w:p>
        </w:tc>
        <w:tc>
          <w:tcPr>
            <w:tcW w:w="1477" w:type="dxa"/>
          </w:tcPr>
          <w:p>
            <w:pPr>
              <w:pStyle w:val="TableParagraph"/>
              <w:spacing w:before="82"/>
              <w:ind w:right="97"/>
              <w:jc w:val="right"/>
              <w:rPr>
                <w:sz w:val="18"/>
              </w:rPr>
            </w:pPr>
            <w:r>
              <w:rPr>
                <w:w w:val="99"/>
                <w:sz w:val="18"/>
              </w:rPr>
              <w:t>-</w:t>
            </w:r>
          </w:p>
        </w:tc>
        <w:tc>
          <w:tcPr>
            <w:tcW w:w="1340" w:type="dxa"/>
          </w:tcPr>
          <w:p>
            <w:pPr>
              <w:pStyle w:val="TableParagraph"/>
              <w:spacing w:before="82"/>
              <w:ind w:right="95"/>
              <w:jc w:val="right"/>
              <w:rPr>
                <w:sz w:val="18"/>
              </w:rPr>
            </w:pPr>
            <w:r>
              <w:rPr>
                <w:w w:val="99"/>
                <w:sz w:val="18"/>
              </w:rPr>
              <w:t>-</w:t>
            </w:r>
          </w:p>
        </w:tc>
        <w:tc>
          <w:tcPr>
            <w:tcW w:w="1590" w:type="dxa"/>
          </w:tcPr>
          <w:p>
            <w:pPr>
              <w:pStyle w:val="TableParagraph"/>
              <w:spacing w:before="82"/>
              <w:ind w:right="94"/>
              <w:jc w:val="right"/>
              <w:rPr>
                <w:sz w:val="18"/>
              </w:rPr>
            </w:pPr>
            <w:r>
              <w:rPr>
                <w:sz w:val="18"/>
              </w:rPr>
              <w:t>277,327,822.13</w:t>
            </w:r>
          </w:p>
        </w:tc>
        <w:tc>
          <w:tcPr>
            <w:tcW w:w="1477" w:type="dxa"/>
          </w:tcPr>
          <w:p>
            <w:pPr>
              <w:pStyle w:val="TableParagraph"/>
              <w:spacing w:before="82"/>
              <w:ind w:right="99"/>
              <w:jc w:val="right"/>
              <w:rPr>
                <w:sz w:val="18"/>
              </w:rPr>
            </w:pPr>
            <w:r>
              <w:rPr>
                <w:w w:val="99"/>
                <w:sz w:val="18"/>
              </w:rPr>
              <w:t>-</w:t>
            </w:r>
          </w:p>
        </w:tc>
        <w:tc>
          <w:tcPr>
            <w:tcW w:w="1578" w:type="dxa"/>
          </w:tcPr>
          <w:p>
            <w:pPr>
              <w:pStyle w:val="TableParagraph"/>
              <w:spacing w:before="82"/>
              <w:ind w:right="100"/>
              <w:jc w:val="right"/>
              <w:rPr>
                <w:sz w:val="18"/>
              </w:rPr>
            </w:pPr>
            <w:r>
              <w:rPr>
                <w:w w:val="99"/>
                <w:sz w:val="18"/>
              </w:rPr>
              <w:t>-</w:t>
            </w:r>
          </w:p>
        </w:tc>
        <w:tc>
          <w:tcPr>
            <w:tcW w:w="1567" w:type="dxa"/>
          </w:tcPr>
          <w:p>
            <w:pPr>
              <w:pStyle w:val="TableParagraph"/>
              <w:spacing w:before="82"/>
              <w:ind w:right="100"/>
              <w:jc w:val="right"/>
              <w:rPr>
                <w:sz w:val="18"/>
              </w:rPr>
            </w:pPr>
            <w:r>
              <w:rPr>
                <w:sz w:val="18"/>
              </w:rPr>
              <w:t>277,327,822.13</w:t>
            </w:r>
          </w:p>
        </w:tc>
        <w:tc>
          <w:tcPr>
            <w:tcW w:w="400" w:type="dxa"/>
          </w:tcPr>
          <w:p>
            <w:pPr>
              <w:pStyle w:val="TableParagraph"/>
              <w:spacing w:before="82"/>
              <w:ind w:right="104"/>
              <w:jc w:val="right"/>
              <w:rPr>
                <w:sz w:val="18"/>
              </w:rPr>
            </w:pPr>
            <w:r>
              <w:rPr>
                <w:w w:val="99"/>
                <w:sz w:val="18"/>
              </w:rPr>
              <w:t>-</w:t>
            </w:r>
          </w:p>
        </w:tc>
        <w:tc>
          <w:tcPr>
            <w:tcW w:w="1672" w:type="dxa"/>
          </w:tcPr>
          <w:p>
            <w:pPr>
              <w:pStyle w:val="TableParagraph"/>
              <w:spacing w:before="82"/>
              <w:ind w:right="103"/>
              <w:jc w:val="right"/>
              <w:rPr>
                <w:sz w:val="18"/>
              </w:rPr>
            </w:pPr>
            <w:r>
              <w:rPr>
                <w:sz w:val="18"/>
              </w:rPr>
              <w:t>277,327,822.13</w:t>
            </w:r>
          </w:p>
        </w:tc>
      </w:tr>
      <w:tr>
        <w:trPr>
          <w:trHeight w:val="378" w:hRule="atLeast"/>
        </w:trPr>
        <w:tc>
          <w:tcPr>
            <w:tcW w:w="1892" w:type="dxa"/>
          </w:tcPr>
          <w:p>
            <w:pPr>
              <w:pStyle w:val="TableParagraph"/>
              <w:spacing w:before="71"/>
              <w:ind w:left="107"/>
              <w:rPr>
                <w:rFonts w:ascii="SimSun" w:eastAsia="SimSun" w:hint="eastAsia"/>
                <w:sz w:val="18"/>
              </w:rPr>
            </w:pPr>
            <w:r>
              <w:rPr>
                <w:sz w:val="18"/>
              </w:rPr>
              <w:t>2</w:t>
            </w:r>
            <w:r>
              <w:rPr>
                <w:rFonts w:ascii="SimSun" w:eastAsia="SimSun" w:hint="eastAsia"/>
                <w:sz w:val="18"/>
              </w:rPr>
              <w:t>．本期使用</w:t>
            </w:r>
          </w:p>
        </w:tc>
        <w:tc>
          <w:tcPr>
            <w:tcW w:w="1476" w:type="dxa"/>
          </w:tcPr>
          <w:p>
            <w:pPr>
              <w:pStyle w:val="TableParagraph"/>
              <w:spacing w:before="81"/>
              <w:ind w:right="96"/>
              <w:jc w:val="right"/>
              <w:rPr>
                <w:sz w:val="18"/>
              </w:rPr>
            </w:pPr>
            <w:r>
              <w:rPr>
                <w:w w:val="99"/>
                <w:sz w:val="18"/>
              </w:rPr>
              <w:t>-</w:t>
            </w:r>
          </w:p>
        </w:tc>
        <w:tc>
          <w:tcPr>
            <w:tcW w:w="1477" w:type="dxa"/>
          </w:tcPr>
          <w:p>
            <w:pPr>
              <w:pStyle w:val="TableParagraph"/>
              <w:spacing w:before="81"/>
              <w:ind w:right="97"/>
              <w:jc w:val="right"/>
              <w:rPr>
                <w:sz w:val="18"/>
              </w:rPr>
            </w:pPr>
            <w:r>
              <w:rPr>
                <w:w w:val="99"/>
                <w:sz w:val="18"/>
              </w:rPr>
              <w:t>-</w:t>
            </w:r>
          </w:p>
        </w:tc>
        <w:tc>
          <w:tcPr>
            <w:tcW w:w="1340" w:type="dxa"/>
          </w:tcPr>
          <w:p>
            <w:pPr>
              <w:pStyle w:val="TableParagraph"/>
              <w:spacing w:before="81"/>
              <w:ind w:right="95"/>
              <w:jc w:val="right"/>
              <w:rPr>
                <w:sz w:val="18"/>
              </w:rPr>
            </w:pPr>
            <w:r>
              <w:rPr>
                <w:w w:val="99"/>
                <w:sz w:val="18"/>
              </w:rPr>
              <w:t>-</w:t>
            </w:r>
          </w:p>
        </w:tc>
        <w:tc>
          <w:tcPr>
            <w:tcW w:w="1590" w:type="dxa"/>
          </w:tcPr>
          <w:p>
            <w:pPr>
              <w:pStyle w:val="TableParagraph"/>
              <w:spacing w:before="81"/>
              <w:ind w:right="94"/>
              <w:jc w:val="right"/>
              <w:rPr>
                <w:sz w:val="18"/>
              </w:rPr>
            </w:pPr>
            <w:r>
              <w:rPr>
                <w:sz w:val="18"/>
              </w:rPr>
              <w:t>323,538,303.56</w:t>
            </w:r>
          </w:p>
        </w:tc>
        <w:tc>
          <w:tcPr>
            <w:tcW w:w="1477" w:type="dxa"/>
          </w:tcPr>
          <w:p>
            <w:pPr>
              <w:pStyle w:val="TableParagraph"/>
              <w:spacing w:before="81"/>
              <w:ind w:right="99"/>
              <w:jc w:val="right"/>
              <w:rPr>
                <w:sz w:val="18"/>
              </w:rPr>
            </w:pPr>
            <w:r>
              <w:rPr>
                <w:w w:val="99"/>
                <w:sz w:val="18"/>
              </w:rPr>
              <w:t>-</w:t>
            </w:r>
          </w:p>
        </w:tc>
        <w:tc>
          <w:tcPr>
            <w:tcW w:w="1578" w:type="dxa"/>
          </w:tcPr>
          <w:p>
            <w:pPr>
              <w:pStyle w:val="TableParagraph"/>
              <w:spacing w:before="81"/>
              <w:ind w:right="100"/>
              <w:jc w:val="right"/>
              <w:rPr>
                <w:sz w:val="18"/>
              </w:rPr>
            </w:pPr>
            <w:r>
              <w:rPr>
                <w:w w:val="99"/>
                <w:sz w:val="18"/>
              </w:rPr>
              <w:t>-</w:t>
            </w:r>
          </w:p>
        </w:tc>
        <w:tc>
          <w:tcPr>
            <w:tcW w:w="1567" w:type="dxa"/>
          </w:tcPr>
          <w:p>
            <w:pPr>
              <w:pStyle w:val="TableParagraph"/>
              <w:spacing w:before="81"/>
              <w:ind w:right="100"/>
              <w:jc w:val="right"/>
              <w:rPr>
                <w:sz w:val="18"/>
              </w:rPr>
            </w:pPr>
            <w:r>
              <w:rPr>
                <w:sz w:val="18"/>
              </w:rPr>
              <w:t>323,538,303.56</w:t>
            </w:r>
          </w:p>
        </w:tc>
        <w:tc>
          <w:tcPr>
            <w:tcW w:w="400" w:type="dxa"/>
          </w:tcPr>
          <w:p>
            <w:pPr>
              <w:pStyle w:val="TableParagraph"/>
              <w:spacing w:before="81"/>
              <w:ind w:right="104"/>
              <w:jc w:val="right"/>
              <w:rPr>
                <w:sz w:val="18"/>
              </w:rPr>
            </w:pPr>
            <w:r>
              <w:rPr>
                <w:w w:val="99"/>
                <w:sz w:val="18"/>
              </w:rPr>
              <w:t>-</w:t>
            </w:r>
          </w:p>
        </w:tc>
        <w:tc>
          <w:tcPr>
            <w:tcW w:w="1672" w:type="dxa"/>
          </w:tcPr>
          <w:p>
            <w:pPr>
              <w:pStyle w:val="TableParagraph"/>
              <w:spacing w:before="81"/>
              <w:ind w:right="103"/>
              <w:jc w:val="right"/>
              <w:rPr>
                <w:sz w:val="18"/>
              </w:rPr>
            </w:pPr>
            <w:r>
              <w:rPr>
                <w:sz w:val="18"/>
              </w:rPr>
              <w:t>323,538,303.56</w:t>
            </w:r>
          </w:p>
        </w:tc>
      </w:tr>
      <w:tr>
        <w:trPr>
          <w:trHeight w:val="381" w:hRule="atLeast"/>
        </w:trPr>
        <w:tc>
          <w:tcPr>
            <w:tcW w:w="1892" w:type="dxa"/>
          </w:tcPr>
          <w:p>
            <w:pPr>
              <w:pStyle w:val="TableParagraph"/>
              <w:spacing w:before="74"/>
              <w:ind w:left="107"/>
              <w:rPr>
                <w:rFonts w:ascii="SimSun" w:eastAsia="SimSun" w:hint="eastAsia"/>
                <w:sz w:val="18"/>
              </w:rPr>
            </w:pPr>
            <w:r>
              <w:rPr>
                <w:rFonts w:ascii="SimSun" w:eastAsia="SimSun" w:hint="eastAsia"/>
                <w:sz w:val="18"/>
              </w:rPr>
              <w:t>四、本期期末余额</w:t>
            </w:r>
          </w:p>
        </w:tc>
        <w:tc>
          <w:tcPr>
            <w:tcW w:w="1476" w:type="dxa"/>
          </w:tcPr>
          <w:p>
            <w:pPr>
              <w:pStyle w:val="TableParagraph"/>
              <w:spacing w:before="81"/>
              <w:ind w:right="96"/>
              <w:jc w:val="right"/>
              <w:rPr>
                <w:sz w:val="18"/>
              </w:rPr>
            </w:pPr>
            <w:r>
              <w:rPr>
                <w:sz w:val="18"/>
              </w:rPr>
              <w:t>7,333,360,000.00</w:t>
            </w:r>
          </w:p>
        </w:tc>
        <w:tc>
          <w:tcPr>
            <w:tcW w:w="1477" w:type="dxa"/>
          </w:tcPr>
          <w:p>
            <w:pPr>
              <w:pStyle w:val="TableParagraph"/>
              <w:spacing w:before="81"/>
              <w:ind w:right="97"/>
              <w:jc w:val="right"/>
              <w:rPr>
                <w:sz w:val="18"/>
              </w:rPr>
            </w:pPr>
            <w:r>
              <w:rPr>
                <w:sz w:val="18"/>
              </w:rPr>
              <w:t>7,267,767,308.67</w:t>
            </w:r>
          </w:p>
        </w:tc>
        <w:tc>
          <w:tcPr>
            <w:tcW w:w="1340" w:type="dxa"/>
          </w:tcPr>
          <w:p>
            <w:pPr>
              <w:pStyle w:val="TableParagraph"/>
              <w:spacing w:before="81"/>
              <w:ind w:right="95"/>
              <w:jc w:val="right"/>
              <w:rPr>
                <w:sz w:val="18"/>
              </w:rPr>
            </w:pPr>
            <w:r>
              <w:rPr>
                <w:sz w:val="18"/>
              </w:rPr>
              <w:t>299,870,926.50</w:t>
            </w:r>
          </w:p>
        </w:tc>
        <w:tc>
          <w:tcPr>
            <w:tcW w:w="1590" w:type="dxa"/>
          </w:tcPr>
          <w:p>
            <w:pPr>
              <w:pStyle w:val="TableParagraph"/>
              <w:spacing w:before="81"/>
              <w:ind w:right="96"/>
              <w:jc w:val="right"/>
              <w:rPr>
                <w:sz w:val="18"/>
              </w:rPr>
            </w:pPr>
            <w:r>
              <w:rPr>
                <w:sz w:val="18"/>
              </w:rPr>
              <w:t>149,870,578.46</w:t>
            </w:r>
          </w:p>
        </w:tc>
        <w:tc>
          <w:tcPr>
            <w:tcW w:w="1477" w:type="dxa"/>
          </w:tcPr>
          <w:p>
            <w:pPr>
              <w:pStyle w:val="TableParagraph"/>
              <w:spacing w:before="81"/>
              <w:ind w:right="99"/>
              <w:jc w:val="right"/>
              <w:rPr>
                <w:sz w:val="18"/>
              </w:rPr>
            </w:pPr>
            <w:r>
              <w:rPr>
                <w:sz w:val="18"/>
              </w:rPr>
              <w:t>2,527,659,114.24</w:t>
            </w:r>
          </w:p>
        </w:tc>
        <w:tc>
          <w:tcPr>
            <w:tcW w:w="1578" w:type="dxa"/>
          </w:tcPr>
          <w:p>
            <w:pPr>
              <w:pStyle w:val="TableParagraph"/>
              <w:spacing w:before="81"/>
              <w:ind w:right="101"/>
              <w:jc w:val="right"/>
              <w:rPr>
                <w:sz w:val="18"/>
              </w:rPr>
            </w:pPr>
            <w:r>
              <w:rPr>
                <w:sz w:val="18"/>
              </w:rPr>
              <w:t>16,895,847,896.81</w:t>
            </w:r>
          </w:p>
        </w:tc>
        <w:tc>
          <w:tcPr>
            <w:tcW w:w="1567" w:type="dxa"/>
          </w:tcPr>
          <w:p>
            <w:pPr>
              <w:pStyle w:val="TableParagraph"/>
              <w:spacing w:before="81"/>
              <w:ind w:right="101"/>
              <w:jc w:val="right"/>
              <w:rPr>
                <w:sz w:val="18"/>
              </w:rPr>
            </w:pPr>
            <w:r>
              <w:rPr>
                <w:sz w:val="18"/>
              </w:rPr>
              <w:t>33,874,633,971.68</w:t>
            </w:r>
          </w:p>
        </w:tc>
        <w:tc>
          <w:tcPr>
            <w:tcW w:w="400" w:type="dxa"/>
          </w:tcPr>
          <w:p>
            <w:pPr>
              <w:pStyle w:val="TableParagraph"/>
              <w:spacing w:before="81"/>
              <w:ind w:right="104"/>
              <w:jc w:val="right"/>
              <w:rPr>
                <w:sz w:val="18"/>
              </w:rPr>
            </w:pPr>
            <w:r>
              <w:rPr>
                <w:w w:val="99"/>
                <w:sz w:val="18"/>
              </w:rPr>
              <w:t>-</w:t>
            </w:r>
          </w:p>
        </w:tc>
        <w:tc>
          <w:tcPr>
            <w:tcW w:w="1672" w:type="dxa"/>
          </w:tcPr>
          <w:p>
            <w:pPr>
              <w:pStyle w:val="TableParagraph"/>
              <w:spacing w:before="81"/>
              <w:ind w:right="103"/>
              <w:jc w:val="right"/>
              <w:rPr>
                <w:sz w:val="18"/>
              </w:rPr>
            </w:pPr>
            <w:r>
              <w:rPr>
                <w:sz w:val="18"/>
              </w:rPr>
              <w:t>33,874,633,971.68</w:t>
            </w:r>
          </w:p>
        </w:tc>
      </w:tr>
    </w:tbl>
    <w:p>
      <w:pPr>
        <w:spacing w:after="0"/>
        <w:jc w:val="right"/>
        <w:rPr>
          <w:sz w:val="18"/>
        </w:rPr>
        <w:sectPr>
          <w:headerReference w:type="default" r:id="rId38"/>
          <w:footerReference w:type="default" r:id="rId39"/>
          <w:pgSz w:w="16840" w:h="11910" w:orient="landscape"/>
          <w:pgMar w:header="882" w:footer="1195" w:top="1180" w:bottom="1380" w:left="1120" w:right="920"/>
        </w:sectPr>
      </w:pPr>
    </w:p>
    <w:p>
      <w:pPr>
        <w:pStyle w:val="BodyText"/>
        <w:spacing w:before="6"/>
        <w:rPr>
          <w:sz w:val="7"/>
        </w:rPr>
      </w:pPr>
    </w:p>
    <w:tbl>
      <w:tblPr>
        <w:tblW w:w="0" w:type="auto"/>
        <w:jc w:val="left"/>
        <w:tblInd w:w="4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59"/>
        <w:gridCol w:w="1476"/>
        <w:gridCol w:w="1477"/>
        <w:gridCol w:w="1342"/>
        <w:gridCol w:w="1340"/>
        <w:gridCol w:w="1477"/>
        <w:gridCol w:w="1568"/>
        <w:gridCol w:w="1566"/>
        <w:gridCol w:w="399"/>
        <w:gridCol w:w="1565"/>
      </w:tblGrid>
      <w:tr>
        <w:trPr>
          <w:trHeight w:val="453" w:hRule="atLeast"/>
        </w:trPr>
        <w:tc>
          <w:tcPr>
            <w:tcW w:w="1659" w:type="dxa"/>
            <w:vMerge w:val="restart"/>
            <w:shd w:val="clear" w:color="auto" w:fill="D9D9D9"/>
          </w:tcPr>
          <w:p>
            <w:pPr>
              <w:pStyle w:val="TableParagraph"/>
              <w:rPr>
                <w:rFonts w:ascii="SimSun"/>
                <w:sz w:val="18"/>
              </w:rPr>
            </w:pPr>
          </w:p>
          <w:p>
            <w:pPr>
              <w:pStyle w:val="TableParagraph"/>
              <w:rPr>
                <w:rFonts w:ascii="SimSun"/>
                <w:sz w:val="18"/>
              </w:rPr>
            </w:pPr>
          </w:p>
          <w:p>
            <w:pPr>
              <w:pStyle w:val="TableParagraph"/>
              <w:rPr>
                <w:rFonts w:ascii="SimSun"/>
                <w:sz w:val="18"/>
              </w:rPr>
            </w:pPr>
          </w:p>
          <w:p>
            <w:pPr>
              <w:pStyle w:val="TableParagraph"/>
              <w:spacing w:before="126"/>
              <w:ind w:left="630" w:right="618"/>
              <w:jc w:val="center"/>
              <w:rPr>
                <w:rFonts w:ascii="SimSun" w:eastAsia="SimSun" w:hint="eastAsia"/>
                <w:sz w:val="18"/>
              </w:rPr>
            </w:pPr>
            <w:r>
              <w:rPr>
                <w:rFonts w:ascii="SimSun" w:eastAsia="SimSun" w:hint="eastAsia"/>
                <w:sz w:val="18"/>
              </w:rPr>
              <w:t>项目</w:t>
            </w:r>
          </w:p>
        </w:tc>
        <w:tc>
          <w:tcPr>
            <w:tcW w:w="12210" w:type="dxa"/>
            <w:gridSpan w:val="9"/>
            <w:shd w:val="clear" w:color="auto" w:fill="D9D9D9"/>
          </w:tcPr>
          <w:p>
            <w:pPr>
              <w:pStyle w:val="TableParagraph"/>
              <w:spacing w:before="112"/>
              <w:ind w:left="6612" w:right="4783"/>
              <w:jc w:val="center"/>
              <w:rPr>
                <w:rFonts w:ascii="SimSun" w:eastAsia="SimSun" w:hint="eastAsia"/>
                <w:sz w:val="18"/>
              </w:rPr>
            </w:pPr>
            <w:r>
              <w:rPr>
                <w:b/>
                <w:sz w:val="18"/>
              </w:rPr>
              <w:t>2021</w:t>
            </w:r>
            <w:r>
              <w:rPr>
                <w:b/>
                <w:spacing w:val="-1"/>
                <w:sz w:val="18"/>
              </w:rPr>
              <w:t> </w:t>
            </w:r>
            <w:r>
              <w:rPr>
                <w:rFonts w:ascii="SimSun" w:eastAsia="SimSun" w:hint="eastAsia"/>
                <w:sz w:val="18"/>
              </w:rPr>
              <w:t>年度</w:t>
            </w:r>
          </w:p>
        </w:tc>
      </w:tr>
      <w:tr>
        <w:trPr>
          <w:trHeight w:val="453" w:hRule="atLeast"/>
        </w:trPr>
        <w:tc>
          <w:tcPr>
            <w:tcW w:w="1659" w:type="dxa"/>
            <w:vMerge/>
            <w:tcBorders>
              <w:top w:val="nil"/>
            </w:tcBorders>
            <w:shd w:val="clear" w:color="auto" w:fill="D9D9D9"/>
          </w:tcPr>
          <w:p>
            <w:pPr>
              <w:rPr>
                <w:sz w:val="2"/>
                <w:szCs w:val="2"/>
              </w:rPr>
            </w:pPr>
          </w:p>
        </w:tc>
        <w:tc>
          <w:tcPr>
            <w:tcW w:w="10246" w:type="dxa"/>
            <w:gridSpan w:val="7"/>
            <w:shd w:val="clear" w:color="auto" w:fill="D9D9D9"/>
          </w:tcPr>
          <w:p>
            <w:pPr>
              <w:pStyle w:val="TableParagraph"/>
              <w:spacing w:before="110"/>
              <w:ind w:left="4111" w:right="4105"/>
              <w:jc w:val="center"/>
              <w:rPr>
                <w:rFonts w:ascii="SimSun" w:eastAsia="SimSun" w:hint="eastAsia"/>
                <w:sz w:val="18"/>
              </w:rPr>
            </w:pPr>
            <w:r>
              <w:rPr>
                <w:rFonts w:ascii="SimSun" w:eastAsia="SimSun" w:hint="eastAsia"/>
                <w:sz w:val="18"/>
              </w:rPr>
              <w:t>归属于母公司所有者权益</w:t>
            </w:r>
          </w:p>
        </w:tc>
        <w:tc>
          <w:tcPr>
            <w:tcW w:w="399" w:type="dxa"/>
            <w:vMerge w:val="restart"/>
            <w:shd w:val="clear" w:color="auto" w:fill="D9D9D9"/>
          </w:tcPr>
          <w:p>
            <w:pPr>
              <w:pStyle w:val="TableParagraph"/>
              <w:spacing w:line="242" w:lineRule="auto"/>
              <w:ind w:left="106" w:right="100"/>
              <w:jc w:val="both"/>
              <w:rPr>
                <w:rFonts w:ascii="SimSun" w:eastAsia="SimSun" w:hint="eastAsia"/>
                <w:sz w:val="18"/>
              </w:rPr>
            </w:pPr>
            <w:r>
              <w:rPr>
                <w:rFonts w:ascii="SimSun" w:eastAsia="SimSun" w:hint="eastAsia"/>
                <w:sz w:val="18"/>
              </w:rPr>
              <w:t>少数股东权</w:t>
            </w:r>
          </w:p>
          <w:p>
            <w:pPr>
              <w:pStyle w:val="TableParagraph"/>
              <w:spacing w:line="215" w:lineRule="exact" w:before="1"/>
              <w:ind w:left="106"/>
              <w:rPr>
                <w:rFonts w:ascii="SimSun" w:eastAsia="SimSun" w:hint="eastAsia"/>
                <w:sz w:val="18"/>
              </w:rPr>
            </w:pPr>
            <w:r>
              <w:rPr>
                <w:rFonts w:ascii="SimSun" w:eastAsia="SimSun" w:hint="eastAsia"/>
                <w:sz w:val="18"/>
              </w:rPr>
              <w:t>益</w:t>
            </w:r>
          </w:p>
        </w:tc>
        <w:tc>
          <w:tcPr>
            <w:tcW w:w="1565" w:type="dxa"/>
            <w:vMerge w:val="restart"/>
            <w:shd w:val="clear" w:color="auto" w:fill="D9D9D9"/>
          </w:tcPr>
          <w:p>
            <w:pPr>
              <w:pStyle w:val="TableParagraph"/>
              <w:rPr>
                <w:rFonts w:ascii="SimSun"/>
                <w:sz w:val="18"/>
              </w:rPr>
            </w:pPr>
          </w:p>
          <w:p>
            <w:pPr>
              <w:pStyle w:val="TableParagraph"/>
              <w:rPr>
                <w:rFonts w:ascii="SimSun"/>
                <w:sz w:val="18"/>
              </w:rPr>
            </w:pPr>
          </w:p>
          <w:p>
            <w:pPr>
              <w:pStyle w:val="TableParagraph"/>
              <w:spacing w:before="121"/>
              <w:ind w:left="146"/>
              <w:rPr>
                <w:rFonts w:ascii="SimSun" w:eastAsia="SimSun" w:hint="eastAsia"/>
                <w:sz w:val="18"/>
              </w:rPr>
            </w:pPr>
            <w:r>
              <w:rPr>
                <w:rFonts w:ascii="SimSun" w:eastAsia="SimSun" w:hint="eastAsia"/>
                <w:sz w:val="18"/>
              </w:rPr>
              <w:t>所有者权益合计</w:t>
            </w:r>
          </w:p>
        </w:tc>
      </w:tr>
      <w:tr>
        <w:trPr>
          <w:trHeight w:val="938" w:hRule="atLeast"/>
        </w:trPr>
        <w:tc>
          <w:tcPr>
            <w:tcW w:w="1659" w:type="dxa"/>
            <w:vMerge/>
            <w:tcBorders>
              <w:top w:val="nil"/>
            </w:tcBorders>
            <w:shd w:val="clear" w:color="auto" w:fill="D9D9D9"/>
          </w:tcPr>
          <w:p>
            <w:pPr>
              <w:rPr>
                <w:sz w:val="2"/>
                <w:szCs w:val="2"/>
              </w:rPr>
            </w:pPr>
          </w:p>
        </w:tc>
        <w:tc>
          <w:tcPr>
            <w:tcW w:w="1476" w:type="dxa"/>
            <w:shd w:val="clear" w:color="auto" w:fill="D9D9D9"/>
          </w:tcPr>
          <w:p>
            <w:pPr>
              <w:pStyle w:val="TableParagraph"/>
              <w:spacing w:before="6"/>
              <w:rPr>
                <w:rFonts w:ascii="SimSun"/>
                <w:sz w:val="18"/>
              </w:rPr>
            </w:pPr>
          </w:p>
          <w:p>
            <w:pPr>
              <w:pStyle w:val="TableParagraph"/>
              <w:ind w:left="376"/>
              <w:rPr>
                <w:rFonts w:ascii="SimSun" w:eastAsia="SimSun" w:hint="eastAsia"/>
                <w:sz w:val="18"/>
              </w:rPr>
            </w:pPr>
            <w:r>
              <w:rPr>
                <w:rFonts w:ascii="SimSun" w:eastAsia="SimSun" w:hint="eastAsia"/>
                <w:sz w:val="18"/>
              </w:rPr>
              <w:t>实收资本</w:t>
            </w:r>
          </w:p>
          <w:p>
            <w:pPr>
              <w:pStyle w:val="TableParagraph"/>
              <w:spacing w:before="10"/>
              <w:ind w:left="405"/>
              <w:rPr>
                <w:b/>
                <w:sz w:val="18"/>
              </w:rPr>
            </w:pPr>
            <w:r>
              <w:rPr>
                <w:b/>
                <w:sz w:val="18"/>
              </w:rPr>
              <w:t>(</w:t>
            </w:r>
            <w:r>
              <w:rPr>
                <w:rFonts w:ascii="SimSun" w:eastAsia="SimSun" w:hint="eastAsia"/>
                <w:sz w:val="18"/>
              </w:rPr>
              <w:t>或股本</w:t>
            </w:r>
            <w:r>
              <w:rPr>
                <w:b/>
                <w:sz w:val="18"/>
              </w:rPr>
              <w:t>)</w:t>
            </w:r>
          </w:p>
        </w:tc>
        <w:tc>
          <w:tcPr>
            <w:tcW w:w="1477" w:type="dxa"/>
            <w:shd w:val="clear" w:color="auto" w:fill="D9D9D9"/>
          </w:tcPr>
          <w:p>
            <w:pPr>
              <w:pStyle w:val="TableParagraph"/>
              <w:rPr>
                <w:rFonts w:ascii="SimSun"/>
                <w:sz w:val="18"/>
              </w:rPr>
            </w:pPr>
          </w:p>
          <w:p>
            <w:pPr>
              <w:pStyle w:val="TableParagraph"/>
              <w:spacing w:before="126"/>
              <w:ind w:left="376"/>
              <w:rPr>
                <w:rFonts w:ascii="SimSun" w:eastAsia="SimSun" w:hint="eastAsia"/>
                <w:sz w:val="18"/>
              </w:rPr>
            </w:pPr>
            <w:r>
              <w:rPr>
                <w:rFonts w:ascii="SimSun" w:eastAsia="SimSun" w:hint="eastAsia"/>
                <w:sz w:val="18"/>
              </w:rPr>
              <w:t>资本公积</w:t>
            </w:r>
          </w:p>
        </w:tc>
        <w:tc>
          <w:tcPr>
            <w:tcW w:w="1342" w:type="dxa"/>
            <w:shd w:val="clear" w:color="auto" w:fill="D9D9D9"/>
          </w:tcPr>
          <w:p>
            <w:pPr>
              <w:pStyle w:val="TableParagraph"/>
              <w:rPr>
                <w:rFonts w:ascii="SimSun"/>
                <w:sz w:val="18"/>
              </w:rPr>
            </w:pPr>
          </w:p>
          <w:p>
            <w:pPr>
              <w:pStyle w:val="TableParagraph"/>
              <w:spacing w:before="126"/>
              <w:ind w:left="217"/>
              <w:rPr>
                <w:rFonts w:ascii="SimSun" w:eastAsia="SimSun" w:hint="eastAsia"/>
                <w:sz w:val="18"/>
              </w:rPr>
            </w:pPr>
            <w:r>
              <w:rPr>
                <w:rFonts w:ascii="SimSun" w:eastAsia="SimSun" w:hint="eastAsia"/>
                <w:sz w:val="18"/>
              </w:rPr>
              <w:t>减：库存股</w:t>
            </w:r>
          </w:p>
        </w:tc>
        <w:tc>
          <w:tcPr>
            <w:tcW w:w="1340" w:type="dxa"/>
            <w:shd w:val="clear" w:color="auto" w:fill="D9D9D9"/>
          </w:tcPr>
          <w:p>
            <w:pPr>
              <w:pStyle w:val="TableParagraph"/>
              <w:rPr>
                <w:rFonts w:ascii="SimSun"/>
                <w:sz w:val="18"/>
              </w:rPr>
            </w:pPr>
          </w:p>
          <w:p>
            <w:pPr>
              <w:pStyle w:val="TableParagraph"/>
              <w:spacing w:before="126"/>
              <w:ind w:left="308"/>
              <w:rPr>
                <w:rFonts w:ascii="SimSun" w:eastAsia="SimSun" w:hint="eastAsia"/>
                <w:sz w:val="18"/>
              </w:rPr>
            </w:pPr>
            <w:r>
              <w:rPr>
                <w:rFonts w:ascii="SimSun" w:eastAsia="SimSun" w:hint="eastAsia"/>
                <w:sz w:val="18"/>
              </w:rPr>
              <w:t>专项储备</w:t>
            </w:r>
          </w:p>
        </w:tc>
        <w:tc>
          <w:tcPr>
            <w:tcW w:w="1477" w:type="dxa"/>
            <w:shd w:val="clear" w:color="auto" w:fill="D9D9D9"/>
          </w:tcPr>
          <w:p>
            <w:pPr>
              <w:pStyle w:val="TableParagraph"/>
              <w:rPr>
                <w:rFonts w:ascii="SimSun"/>
                <w:sz w:val="18"/>
              </w:rPr>
            </w:pPr>
          </w:p>
          <w:p>
            <w:pPr>
              <w:pStyle w:val="TableParagraph"/>
              <w:spacing w:before="126"/>
              <w:ind w:left="377"/>
              <w:rPr>
                <w:rFonts w:ascii="SimSun" w:eastAsia="SimSun" w:hint="eastAsia"/>
                <w:sz w:val="18"/>
              </w:rPr>
            </w:pPr>
            <w:r>
              <w:rPr>
                <w:rFonts w:ascii="SimSun" w:eastAsia="SimSun" w:hint="eastAsia"/>
                <w:sz w:val="18"/>
              </w:rPr>
              <w:t>盈余公积</w:t>
            </w:r>
          </w:p>
        </w:tc>
        <w:tc>
          <w:tcPr>
            <w:tcW w:w="1568" w:type="dxa"/>
            <w:shd w:val="clear" w:color="auto" w:fill="D9D9D9"/>
          </w:tcPr>
          <w:p>
            <w:pPr>
              <w:pStyle w:val="TableParagraph"/>
              <w:rPr>
                <w:rFonts w:ascii="SimSun"/>
                <w:sz w:val="18"/>
              </w:rPr>
            </w:pPr>
          </w:p>
          <w:p>
            <w:pPr>
              <w:pStyle w:val="TableParagraph"/>
              <w:spacing w:before="126"/>
              <w:ind w:left="330"/>
              <w:rPr>
                <w:rFonts w:ascii="SimSun" w:eastAsia="SimSun" w:hint="eastAsia"/>
                <w:sz w:val="18"/>
              </w:rPr>
            </w:pPr>
            <w:r>
              <w:rPr>
                <w:rFonts w:ascii="SimSun" w:eastAsia="SimSun" w:hint="eastAsia"/>
                <w:sz w:val="18"/>
              </w:rPr>
              <w:t>未分配利润</w:t>
            </w:r>
          </w:p>
        </w:tc>
        <w:tc>
          <w:tcPr>
            <w:tcW w:w="1566" w:type="dxa"/>
            <w:shd w:val="clear" w:color="auto" w:fill="D9D9D9"/>
          </w:tcPr>
          <w:p>
            <w:pPr>
              <w:pStyle w:val="TableParagraph"/>
              <w:rPr>
                <w:rFonts w:ascii="SimSun"/>
                <w:sz w:val="18"/>
              </w:rPr>
            </w:pPr>
          </w:p>
          <w:p>
            <w:pPr>
              <w:pStyle w:val="TableParagraph"/>
              <w:spacing w:before="122"/>
              <w:ind w:left="581" w:right="575"/>
              <w:jc w:val="center"/>
              <w:rPr>
                <w:rFonts w:ascii="SimSun" w:eastAsia="SimSun" w:hint="eastAsia"/>
                <w:sz w:val="18"/>
              </w:rPr>
            </w:pPr>
            <w:r>
              <w:rPr>
                <w:rFonts w:ascii="SimSun" w:eastAsia="SimSun" w:hint="eastAsia"/>
                <w:sz w:val="18"/>
              </w:rPr>
              <w:t>小计</w:t>
            </w:r>
          </w:p>
        </w:tc>
        <w:tc>
          <w:tcPr>
            <w:tcW w:w="399" w:type="dxa"/>
            <w:vMerge/>
            <w:tcBorders>
              <w:top w:val="nil"/>
            </w:tcBorders>
            <w:shd w:val="clear" w:color="auto" w:fill="D9D9D9"/>
          </w:tcPr>
          <w:p>
            <w:pPr>
              <w:rPr>
                <w:sz w:val="2"/>
                <w:szCs w:val="2"/>
              </w:rPr>
            </w:pPr>
          </w:p>
        </w:tc>
        <w:tc>
          <w:tcPr>
            <w:tcW w:w="1565" w:type="dxa"/>
            <w:vMerge/>
            <w:tcBorders>
              <w:top w:val="nil"/>
            </w:tcBorders>
            <w:shd w:val="clear" w:color="auto" w:fill="D9D9D9"/>
          </w:tcPr>
          <w:p>
            <w:pPr>
              <w:rPr>
                <w:sz w:val="2"/>
                <w:szCs w:val="2"/>
              </w:rPr>
            </w:pPr>
          </w:p>
        </w:tc>
      </w:tr>
      <w:tr>
        <w:trPr>
          <w:trHeight w:val="453" w:hRule="atLeast"/>
        </w:trPr>
        <w:tc>
          <w:tcPr>
            <w:tcW w:w="1659" w:type="dxa"/>
          </w:tcPr>
          <w:p>
            <w:pPr>
              <w:pStyle w:val="TableParagraph"/>
              <w:spacing w:before="110"/>
              <w:ind w:left="107"/>
              <w:rPr>
                <w:rFonts w:ascii="SimSun" w:eastAsia="SimSun" w:hint="eastAsia"/>
                <w:sz w:val="18"/>
              </w:rPr>
            </w:pPr>
            <w:r>
              <w:rPr>
                <w:rFonts w:ascii="SimSun" w:eastAsia="SimSun" w:hint="eastAsia"/>
                <w:sz w:val="18"/>
              </w:rPr>
              <w:t>一、上年年末余额</w:t>
            </w:r>
          </w:p>
        </w:tc>
        <w:tc>
          <w:tcPr>
            <w:tcW w:w="1476" w:type="dxa"/>
          </w:tcPr>
          <w:p>
            <w:pPr>
              <w:pStyle w:val="TableParagraph"/>
              <w:spacing w:before="117"/>
              <w:ind w:right="96"/>
              <w:jc w:val="right"/>
              <w:rPr>
                <w:sz w:val="18"/>
              </w:rPr>
            </w:pPr>
            <w:r>
              <w:rPr>
                <w:sz w:val="18"/>
              </w:rPr>
              <w:t>7,333,360,000.00</w:t>
            </w:r>
          </w:p>
        </w:tc>
        <w:tc>
          <w:tcPr>
            <w:tcW w:w="1477" w:type="dxa"/>
          </w:tcPr>
          <w:p>
            <w:pPr>
              <w:pStyle w:val="TableParagraph"/>
              <w:spacing w:before="117"/>
              <w:ind w:right="97"/>
              <w:jc w:val="right"/>
              <w:rPr>
                <w:sz w:val="18"/>
              </w:rPr>
            </w:pPr>
            <w:r>
              <w:rPr>
                <w:sz w:val="18"/>
              </w:rPr>
              <w:t>7,267,767,308.67</w:t>
            </w:r>
          </w:p>
        </w:tc>
        <w:tc>
          <w:tcPr>
            <w:tcW w:w="1342" w:type="dxa"/>
          </w:tcPr>
          <w:p>
            <w:pPr>
              <w:pStyle w:val="TableParagraph"/>
              <w:spacing w:before="117"/>
              <w:ind w:right="97"/>
              <w:jc w:val="right"/>
              <w:rPr>
                <w:sz w:val="18"/>
              </w:rPr>
            </w:pPr>
            <w:r>
              <w:rPr>
                <w:w w:val="99"/>
                <w:sz w:val="18"/>
              </w:rPr>
              <w:t>-</w:t>
            </w:r>
          </w:p>
        </w:tc>
        <w:tc>
          <w:tcPr>
            <w:tcW w:w="1340" w:type="dxa"/>
          </w:tcPr>
          <w:p>
            <w:pPr>
              <w:pStyle w:val="TableParagraph"/>
              <w:spacing w:before="117"/>
              <w:ind w:right="95"/>
              <w:jc w:val="right"/>
              <w:rPr>
                <w:sz w:val="18"/>
              </w:rPr>
            </w:pPr>
            <w:r>
              <w:rPr>
                <w:sz w:val="18"/>
              </w:rPr>
              <w:t>127,613,378.57</w:t>
            </w:r>
          </w:p>
        </w:tc>
        <w:tc>
          <w:tcPr>
            <w:tcW w:w="1477" w:type="dxa"/>
          </w:tcPr>
          <w:p>
            <w:pPr>
              <w:pStyle w:val="TableParagraph"/>
              <w:spacing w:before="117"/>
              <w:ind w:right="96"/>
              <w:jc w:val="right"/>
              <w:rPr>
                <w:sz w:val="18"/>
              </w:rPr>
            </w:pPr>
            <w:r>
              <w:rPr>
                <w:sz w:val="18"/>
              </w:rPr>
              <w:t>1,374,974,077.54</w:t>
            </w:r>
          </w:p>
        </w:tc>
        <w:tc>
          <w:tcPr>
            <w:tcW w:w="1568" w:type="dxa"/>
          </w:tcPr>
          <w:p>
            <w:pPr>
              <w:pStyle w:val="TableParagraph"/>
              <w:spacing w:before="117"/>
              <w:ind w:right="97"/>
              <w:jc w:val="right"/>
              <w:rPr>
                <w:sz w:val="18"/>
              </w:rPr>
            </w:pPr>
            <w:r>
              <w:rPr>
                <w:sz w:val="18"/>
              </w:rPr>
              <w:t>9,796,632,780.23</w:t>
            </w:r>
          </w:p>
        </w:tc>
        <w:tc>
          <w:tcPr>
            <w:tcW w:w="1566" w:type="dxa"/>
          </w:tcPr>
          <w:p>
            <w:pPr>
              <w:pStyle w:val="TableParagraph"/>
              <w:spacing w:before="117"/>
              <w:ind w:right="98"/>
              <w:jc w:val="right"/>
              <w:rPr>
                <w:sz w:val="18"/>
              </w:rPr>
            </w:pPr>
            <w:r>
              <w:rPr>
                <w:sz w:val="18"/>
              </w:rPr>
              <w:t>25,900,347,545.01</w:t>
            </w:r>
          </w:p>
        </w:tc>
        <w:tc>
          <w:tcPr>
            <w:tcW w:w="399" w:type="dxa"/>
          </w:tcPr>
          <w:p>
            <w:pPr>
              <w:pStyle w:val="TableParagraph"/>
              <w:spacing w:before="117"/>
              <w:ind w:right="100"/>
              <w:jc w:val="right"/>
              <w:rPr>
                <w:sz w:val="18"/>
              </w:rPr>
            </w:pPr>
            <w:r>
              <w:rPr>
                <w:w w:val="99"/>
                <w:sz w:val="18"/>
              </w:rPr>
              <w:t>-</w:t>
            </w:r>
          </w:p>
        </w:tc>
        <w:tc>
          <w:tcPr>
            <w:tcW w:w="1565" w:type="dxa"/>
          </w:tcPr>
          <w:p>
            <w:pPr>
              <w:pStyle w:val="TableParagraph"/>
              <w:spacing w:before="117"/>
              <w:ind w:right="98"/>
              <w:jc w:val="right"/>
              <w:rPr>
                <w:sz w:val="18"/>
              </w:rPr>
            </w:pPr>
            <w:r>
              <w:rPr>
                <w:sz w:val="18"/>
              </w:rPr>
              <w:t>25,900,347,545.01</w:t>
            </w:r>
          </w:p>
        </w:tc>
      </w:tr>
      <w:tr>
        <w:trPr>
          <w:trHeight w:val="453" w:hRule="atLeast"/>
        </w:trPr>
        <w:tc>
          <w:tcPr>
            <w:tcW w:w="1659" w:type="dxa"/>
          </w:tcPr>
          <w:p>
            <w:pPr>
              <w:pStyle w:val="TableParagraph"/>
              <w:spacing w:before="111"/>
              <w:ind w:left="107"/>
              <w:rPr>
                <w:rFonts w:ascii="SimSun" w:eastAsia="SimSun" w:hint="eastAsia"/>
                <w:sz w:val="18"/>
              </w:rPr>
            </w:pPr>
            <w:r>
              <w:rPr>
                <w:rFonts w:ascii="SimSun" w:eastAsia="SimSun" w:hint="eastAsia"/>
                <w:sz w:val="18"/>
              </w:rPr>
              <w:t>二、本年期初余额</w:t>
            </w:r>
          </w:p>
        </w:tc>
        <w:tc>
          <w:tcPr>
            <w:tcW w:w="1476" w:type="dxa"/>
          </w:tcPr>
          <w:p>
            <w:pPr>
              <w:pStyle w:val="TableParagraph"/>
              <w:spacing w:before="120"/>
              <w:ind w:right="96"/>
              <w:jc w:val="right"/>
              <w:rPr>
                <w:sz w:val="18"/>
              </w:rPr>
            </w:pPr>
            <w:r>
              <w:rPr>
                <w:sz w:val="18"/>
              </w:rPr>
              <w:t>7,333,360,000.00</w:t>
            </w:r>
          </w:p>
        </w:tc>
        <w:tc>
          <w:tcPr>
            <w:tcW w:w="1477" w:type="dxa"/>
          </w:tcPr>
          <w:p>
            <w:pPr>
              <w:pStyle w:val="TableParagraph"/>
              <w:spacing w:before="120"/>
              <w:ind w:right="97"/>
              <w:jc w:val="right"/>
              <w:rPr>
                <w:sz w:val="18"/>
              </w:rPr>
            </w:pPr>
            <w:r>
              <w:rPr>
                <w:sz w:val="18"/>
              </w:rPr>
              <w:t>7,267,767,308.67</w:t>
            </w:r>
          </w:p>
        </w:tc>
        <w:tc>
          <w:tcPr>
            <w:tcW w:w="1342" w:type="dxa"/>
          </w:tcPr>
          <w:p>
            <w:pPr>
              <w:pStyle w:val="TableParagraph"/>
              <w:spacing w:before="120"/>
              <w:ind w:right="97"/>
              <w:jc w:val="right"/>
              <w:rPr>
                <w:sz w:val="18"/>
              </w:rPr>
            </w:pPr>
            <w:r>
              <w:rPr>
                <w:w w:val="99"/>
                <w:sz w:val="18"/>
              </w:rPr>
              <w:t>-</w:t>
            </w:r>
          </w:p>
        </w:tc>
        <w:tc>
          <w:tcPr>
            <w:tcW w:w="1340" w:type="dxa"/>
          </w:tcPr>
          <w:p>
            <w:pPr>
              <w:pStyle w:val="TableParagraph"/>
              <w:spacing w:before="120"/>
              <w:ind w:right="95"/>
              <w:jc w:val="right"/>
              <w:rPr>
                <w:sz w:val="18"/>
              </w:rPr>
            </w:pPr>
            <w:r>
              <w:rPr>
                <w:sz w:val="18"/>
              </w:rPr>
              <w:t>127,613,378.57</w:t>
            </w:r>
          </w:p>
        </w:tc>
        <w:tc>
          <w:tcPr>
            <w:tcW w:w="1477" w:type="dxa"/>
          </w:tcPr>
          <w:p>
            <w:pPr>
              <w:pStyle w:val="TableParagraph"/>
              <w:spacing w:before="120"/>
              <w:ind w:right="96"/>
              <w:jc w:val="right"/>
              <w:rPr>
                <w:sz w:val="18"/>
              </w:rPr>
            </w:pPr>
            <w:r>
              <w:rPr>
                <w:sz w:val="18"/>
              </w:rPr>
              <w:t>1,374,974,077.54</w:t>
            </w:r>
          </w:p>
        </w:tc>
        <w:tc>
          <w:tcPr>
            <w:tcW w:w="1568" w:type="dxa"/>
          </w:tcPr>
          <w:p>
            <w:pPr>
              <w:pStyle w:val="TableParagraph"/>
              <w:spacing w:before="120"/>
              <w:ind w:right="97"/>
              <w:jc w:val="right"/>
              <w:rPr>
                <w:sz w:val="18"/>
              </w:rPr>
            </w:pPr>
            <w:r>
              <w:rPr>
                <w:sz w:val="18"/>
              </w:rPr>
              <w:t>9,796,632,780.23</w:t>
            </w:r>
          </w:p>
        </w:tc>
        <w:tc>
          <w:tcPr>
            <w:tcW w:w="1566" w:type="dxa"/>
          </w:tcPr>
          <w:p>
            <w:pPr>
              <w:pStyle w:val="TableParagraph"/>
              <w:spacing w:before="120"/>
              <w:ind w:right="98"/>
              <w:jc w:val="right"/>
              <w:rPr>
                <w:sz w:val="18"/>
              </w:rPr>
            </w:pPr>
            <w:r>
              <w:rPr>
                <w:sz w:val="18"/>
              </w:rPr>
              <w:t>25,900,347,545.01</w:t>
            </w:r>
          </w:p>
        </w:tc>
        <w:tc>
          <w:tcPr>
            <w:tcW w:w="399" w:type="dxa"/>
          </w:tcPr>
          <w:p>
            <w:pPr>
              <w:pStyle w:val="TableParagraph"/>
              <w:spacing w:before="120"/>
              <w:ind w:right="100"/>
              <w:jc w:val="right"/>
              <w:rPr>
                <w:sz w:val="18"/>
              </w:rPr>
            </w:pPr>
            <w:r>
              <w:rPr>
                <w:w w:val="99"/>
                <w:sz w:val="18"/>
              </w:rPr>
              <w:t>-</w:t>
            </w:r>
          </w:p>
        </w:tc>
        <w:tc>
          <w:tcPr>
            <w:tcW w:w="1565" w:type="dxa"/>
          </w:tcPr>
          <w:p>
            <w:pPr>
              <w:pStyle w:val="TableParagraph"/>
              <w:spacing w:before="120"/>
              <w:ind w:right="98"/>
              <w:jc w:val="right"/>
              <w:rPr>
                <w:sz w:val="18"/>
              </w:rPr>
            </w:pPr>
            <w:r>
              <w:rPr>
                <w:sz w:val="18"/>
              </w:rPr>
              <w:t>25,900,347,545.01</w:t>
            </w:r>
          </w:p>
        </w:tc>
      </w:tr>
      <w:tr>
        <w:trPr>
          <w:trHeight w:val="700" w:hRule="atLeast"/>
        </w:trPr>
        <w:tc>
          <w:tcPr>
            <w:tcW w:w="1659" w:type="dxa"/>
          </w:tcPr>
          <w:p>
            <w:pPr>
              <w:pStyle w:val="TableParagraph"/>
              <w:spacing w:line="230" w:lineRule="atLeast"/>
              <w:ind w:left="107" w:right="98"/>
              <w:jc w:val="both"/>
              <w:rPr>
                <w:rFonts w:ascii="SimSun" w:hAnsi="SimSun" w:eastAsia="SimSun" w:hint="eastAsia"/>
                <w:sz w:val="18"/>
              </w:rPr>
            </w:pPr>
            <w:r>
              <w:rPr>
                <w:rFonts w:ascii="SimSun" w:hAnsi="SimSun" w:eastAsia="SimSun" w:hint="eastAsia"/>
                <w:spacing w:val="-1"/>
                <w:sz w:val="18"/>
              </w:rPr>
              <w:t>三、本期增减变动</w:t>
            </w:r>
            <w:r>
              <w:rPr>
                <w:rFonts w:ascii="SimSun" w:hAnsi="SimSun" w:eastAsia="SimSun" w:hint="eastAsia"/>
                <w:sz w:val="18"/>
              </w:rPr>
              <w:t>金额（减少以</w:t>
            </w:r>
            <w:r>
              <w:rPr>
                <w:sz w:val="18"/>
              </w:rPr>
              <w:t>“</w:t>
            </w:r>
            <w:r>
              <w:rPr>
                <w:rFonts w:ascii="SimSun" w:hAnsi="SimSun" w:eastAsia="SimSun" w:hint="eastAsia"/>
                <w:sz w:val="18"/>
              </w:rPr>
              <w:t>－</w:t>
            </w:r>
            <w:r>
              <w:rPr>
                <w:sz w:val="18"/>
              </w:rPr>
              <w:t>”</w:t>
            </w:r>
            <w:r>
              <w:rPr>
                <w:spacing w:val="-43"/>
                <w:sz w:val="18"/>
              </w:rPr>
              <w:t> </w:t>
            </w:r>
            <w:r>
              <w:rPr>
                <w:rFonts w:ascii="SimSun" w:hAnsi="SimSun" w:eastAsia="SimSun" w:hint="eastAsia"/>
                <w:sz w:val="18"/>
              </w:rPr>
              <w:t>号填列）</w:t>
            </w:r>
          </w:p>
        </w:tc>
        <w:tc>
          <w:tcPr>
            <w:tcW w:w="1476" w:type="dxa"/>
          </w:tcPr>
          <w:p>
            <w:pPr>
              <w:pStyle w:val="TableParagraph"/>
              <w:spacing w:before="11"/>
              <w:rPr>
                <w:rFonts w:ascii="SimSun"/>
                <w:sz w:val="18"/>
              </w:rPr>
            </w:pPr>
          </w:p>
          <w:p>
            <w:pPr>
              <w:pStyle w:val="TableParagraph"/>
              <w:ind w:right="96"/>
              <w:jc w:val="right"/>
              <w:rPr>
                <w:sz w:val="18"/>
              </w:rPr>
            </w:pPr>
            <w:r>
              <w:rPr>
                <w:w w:val="99"/>
                <w:sz w:val="18"/>
              </w:rPr>
              <w:t>-</w:t>
            </w:r>
          </w:p>
        </w:tc>
        <w:tc>
          <w:tcPr>
            <w:tcW w:w="1477" w:type="dxa"/>
          </w:tcPr>
          <w:p>
            <w:pPr>
              <w:pStyle w:val="TableParagraph"/>
              <w:spacing w:before="11"/>
              <w:rPr>
                <w:rFonts w:ascii="SimSun"/>
                <w:sz w:val="18"/>
              </w:rPr>
            </w:pPr>
          </w:p>
          <w:p>
            <w:pPr>
              <w:pStyle w:val="TableParagraph"/>
              <w:ind w:right="96"/>
              <w:jc w:val="right"/>
              <w:rPr>
                <w:sz w:val="18"/>
              </w:rPr>
            </w:pPr>
            <w:r>
              <w:rPr>
                <w:w w:val="99"/>
                <w:sz w:val="18"/>
              </w:rPr>
              <w:t>-</w:t>
            </w:r>
          </w:p>
        </w:tc>
        <w:tc>
          <w:tcPr>
            <w:tcW w:w="1342" w:type="dxa"/>
          </w:tcPr>
          <w:p>
            <w:pPr>
              <w:pStyle w:val="TableParagraph"/>
              <w:spacing w:before="11"/>
              <w:rPr>
                <w:rFonts w:ascii="SimSun"/>
                <w:sz w:val="18"/>
              </w:rPr>
            </w:pPr>
          </w:p>
          <w:p>
            <w:pPr>
              <w:pStyle w:val="TableParagraph"/>
              <w:ind w:right="97"/>
              <w:jc w:val="right"/>
              <w:rPr>
                <w:sz w:val="18"/>
              </w:rPr>
            </w:pPr>
            <w:r>
              <w:rPr>
                <w:sz w:val="18"/>
              </w:rPr>
              <w:t>299,870,926.50</w:t>
            </w:r>
          </w:p>
        </w:tc>
        <w:tc>
          <w:tcPr>
            <w:tcW w:w="1340" w:type="dxa"/>
          </w:tcPr>
          <w:p>
            <w:pPr>
              <w:pStyle w:val="TableParagraph"/>
              <w:spacing w:before="11"/>
              <w:rPr>
                <w:rFonts w:ascii="SimSun"/>
                <w:sz w:val="18"/>
              </w:rPr>
            </w:pPr>
          </w:p>
          <w:p>
            <w:pPr>
              <w:pStyle w:val="TableParagraph"/>
              <w:ind w:right="95"/>
              <w:jc w:val="right"/>
              <w:rPr>
                <w:sz w:val="18"/>
              </w:rPr>
            </w:pPr>
            <w:r>
              <w:rPr>
                <w:sz w:val="18"/>
              </w:rPr>
              <w:t>68,467,681.32</w:t>
            </w:r>
          </w:p>
        </w:tc>
        <w:tc>
          <w:tcPr>
            <w:tcW w:w="1477" w:type="dxa"/>
          </w:tcPr>
          <w:p>
            <w:pPr>
              <w:pStyle w:val="TableParagraph"/>
              <w:spacing w:before="11"/>
              <w:rPr>
                <w:rFonts w:ascii="SimSun"/>
                <w:sz w:val="18"/>
              </w:rPr>
            </w:pPr>
          </w:p>
          <w:p>
            <w:pPr>
              <w:pStyle w:val="TableParagraph"/>
              <w:ind w:right="96"/>
              <w:jc w:val="right"/>
              <w:rPr>
                <w:sz w:val="18"/>
              </w:rPr>
            </w:pPr>
            <w:r>
              <w:rPr>
                <w:sz w:val="18"/>
              </w:rPr>
              <w:t>739,725,418.02</w:t>
            </w:r>
          </w:p>
        </w:tc>
        <w:tc>
          <w:tcPr>
            <w:tcW w:w="1568" w:type="dxa"/>
          </w:tcPr>
          <w:p>
            <w:pPr>
              <w:pStyle w:val="TableParagraph"/>
              <w:spacing w:before="11"/>
              <w:rPr>
                <w:rFonts w:ascii="SimSun"/>
                <w:sz w:val="18"/>
              </w:rPr>
            </w:pPr>
          </w:p>
          <w:p>
            <w:pPr>
              <w:pStyle w:val="TableParagraph"/>
              <w:ind w:right="97"/>
              <w:jc w:val="right"/>
              <w:rPr>
                <w:sz w:val="18"/>
              </w:rPr>
            </w:pPr>
            <w:r>
              <w:rPr>
                <w:sz w:val="18"/>
              </w:rPr>
              <w:t>4,281,294,846.01</w:t>
            </w:r>
          </w:p>
        </w:tc>
        <w:tc>
          <w:tcPr>
            <w:tcW w:w="1566" w:type="dxa"/>
          </w:tcPr>
          <w:p>
            <w:pPr>
              <w:pStyle w:val="TableParagraph"/>
              <w:spacing w:before="11"/>
              <w:rPr>
                <w:rFonts w:ascii="SimSun"/>
                <w:sz w:val="18"/>
              </w:rPr>
            </w:pPr>
          </w:p>
          <w:p>
            <w:pPr>
              <w:pStyle w:val="TableParagraph"/>
              <w:ind w:right="98"/>
              <w:jc w:val="right"/>
              <w:rPr>
                <w:sz w:val="18"/>
              </w:rPr>
            </w:pPr>
            <w:r>
              <w:rPr>
                <w:sz w:val="18"/>
              </w:rPr>
              <w:t>4,789,617,018.85</w:t>
            </w:r>
          </w:p>
        </w:tc>
        <w:tc>
          <w:tcPr>
            <w:tcW w:w="399" w:type="dxa"/>
          </w:tcPr>
          <w:p>
            <w:pPr>
              <w:pStyle w:val="TableParagraph"/>
              <w:spacing w:before="11"/>
              <w:rPr>
                <w:rFonts w:ascii="SimSun"/>
                <w:sz w:val="18"/>
              </w:rPr>
            </w:pPr>
          </w:p>
          <w:p>
            <w:pPr>
              <w:pStyle w:val="TableParagraph"/>
              <w:ind w:right="100"/>
              <w:jc w:val="right"/>
              <w:rPr>
                <w:sz w:val="18"/>
              </w:rPr>
            </w:pPr>
            <w:r>
              <w:rPr>
                <w:w w:val="99"/>
                <w:sz w:val="18"/>
              </w:rPr>
              <w:t>-</w:t>
            </w:r>
          </w:p>
        </w:tc>
        <w:tc>
          <w:tcPr>
            <w:tcW w:w="1565" w:type="dxa"/>
          </w:tcPr>
          <w:p>
            <w:pPr>
              <w:pStyle w:val="TableParagraph"/>
              <w:spacing w:before="11"/>
              <w:rPr>
                <w:rFonts w:ascii="SimSun"/>
                <w:sz w:val="18"/>
              </w:rPr>
            </w:pPr>
          </w:p>
          <w:p>
            <w:pPr>
              <w:pStyle w:val="TableParagraph"/>
              <w:ind w:right="98"/>
              <w:jc w:val="right"/>
              <w:rPr>
                <w:sz w:val="18"/>
              </w:rPr>
            </w:pPr>
            <w:r>
              <w:rPr>
                <w:sz w:val="18"/>
              </w:rPr>
              <w:t>4,789,617,018.85</w:t>
            </w:r>
          </w:p>
        </w:tc>
      </w:tr>
      <w:tr>
        <w:trPr>
          <w:trHeight w:val="467" w:hRule="atLeast"/>
        </w:trPr>
        <w:tc>
          <w:tcPr>
            <w:tcW w:w="1659" w:type="dxa"/>
          </w:tcPr>
          <w:p>
            <w:pPr>
              <w:pStyle w:val="TableParagraph"/>
              <w:spacing w:line="230" w:lineRule="atLeast"/>
              <w:ind w:left="107" w:right="99"/>
              <w:rPr>
                <w:rFonts w:ascii="SimSun" w:eastAsia="SimSun" w:hint="eastAsia"/>
                <w:sz w:val="18"/>
              </w:rPr>
            </w:pPr>
            <w:r>
              <w:rPr>
                <w:rFonts w:ascii="SimSun" w:eastAsia="SimSun" w:hint="eastAsia"/>
                <w:spacing w:val="-1"/>
                <w:sz w:val="18"/>
              </w:rPr>
              <w:t>（一）综合收益总</w:t>
            </w:r>
            <w:r>
              <w:rPr>
                <w:rFonts w:ascii="SimSun" w:eastAsia="SimSun" w:hint="eastAsia"/>
                <w:sz w:val="18"/>
              </w:rPr>
              <w:t>额</w:t>
            </w:r>
          </w:p>
        </w:tc>
        <w:tc>
          <w:tcPr>
            <w:tcW w:w="1476" w:type="dxa"/>
          </w:tcPr>
          <w:p>
            <w:pPr>
              <w:pStyle w:val="TableParagraph"/>
              <w:spacing w:before="127"/>
              <w:ind w:right="96"/>
              <w:jc w:val="right"/>
              <w:rPr>
                <w:sz w:val="18"/>
              </w:rPr>
            </w:pPr>
            <w:r>
              <w:rPr>
                <w:w w:val="99"/>
                <w:sz w:val="18"/>
              </w:rPr>
              <w:t>-</w:t>
            </w:r>
          </w:p>
        </w:tc>
        <w:tc>
          <w:tcPr>
            <w:tcW w:w="1477" w:type="dxa"/>
          </w:tcPr>
          <w:p>
            <w:pPr>
              <w:pStyle w:val="TableParagraph"/>
              <w:spacing w:before="127"/>
              <w:ind w:right="96"/>
              <w:jc w:val="right"/>
              <w:rPr>
                <w:sz w:val="18"/>
              </w:rPr>
            </w:pPr>
            <w:r>
              <w:rPr>
                <w:w w:val="99"/>
                <w:sz w:val="18"/>
              </w:rPr>
              <w:t>-</w:t>
            </w:r>
          </w:p>
        </w:tc>
        <w:tc>
          <w:tcPr>
            <w:tcW w:w="1342" w:type="dxa"/>
          </w:tcPr>
          <w:p>
            <w:pPr>
              <w:pStyle w:val="TableParagraph"/>
              <w:spacing w:before="127"/>
              <w:ind w:right="97"/>
              <w:jc w:val="right"/>
              <w:rPr>
                <w:sz w:val="18"/>
              </w:rPr>
            </w:pPr>
            <w:r>
              <w:rPr>
                <w:w w:val="99"/>
                <w:sz w:val="18"/>
              </w:rPr>
              <w:t>-</w:t>
            </w:r>
          </w:p>
        </w:tc>
        <w:tc>
          <w:tcPr>
            <w:tcW w:w="1340" w:type="dxa"/>
          </w:tcPr>
          <w:p>
            <w:pPr>
              <w:pStyle w:val="TableParagraph"/>
              <w:spacing w:before="127"/>
              <w:ind w:right="95"/>
              <w:jc w:val="right"/>
              <w:rPr>
                <w:sz w:val="18"/>
              </w:rPr>
            </w:pPr>
            <w:r>
              <w:rPr>
                <w:w w:val="99"/>
                <w:sz w:val="18"/>
              </w:rPr>
              <w:t>-</w:t>
            </w:r>
          </w:p>
        </w:tc>
        <w:tc>
          <w:tcPr>
            <w:tcW w:w="1477" w:type="dxa"/>
          </w:tcPr>
          <w:p>
            <w:pPr>
              <w:pStyle w:val="TableParagraph"/>
              <w:spacing w:before="127"/>
              <w:ind w:right="96"/>
              <w:jc w:val="right"/>
              <w:rPr>
                <w:sz w:val="18"/>
              </w:rPr>
            </w:pPr>
            <w:r>
              <w:rPr>
                <w:w w:val="99"/>
                <w:sz w:val="18"/>
              </w:rPr>
              <w:t>-</w:t>
            </w:r>
          </w:p>
        </w:tc>
        <w:tc>
          <w:tcPr>
            <w:tcW w:w="1568" w:type="dxa"/>
          </w:tcPr>
          <w:p>
            <w:pPr>
              <w:pStyle w:val="TableParagraph"/>
              <w:spacing w:before="127"/>
              <w:ind w:right="97"/>
              <w:jc w:val="right"/>
              <w:rPr>
                <w:sz w:val="18"/>
              </w:rPr>
            </w:pPr>
            <w:r>
              <w:rPr>
                <w:sz w:val="18"/>
              </w:rPr>
              <w:t>7,070,425,862.77</w:t>
            </w:r>
          </w:p>
        </w:tc>
        <w:tc>
          <w:tcPr>
            <w:tcW w:w="1566" w:type="dxa"/>
          </w:tcPr>
          <w:p>
            <w:pPr>
              <w:pStyle w:val="TableParagraph"/>
              <w:spacing w:before="127"/>
              <w:ind w:right="98"/>
              <w:jc w:val="right"/>
              <w:rPr>
                <w:sz w:val="18"/>
              </w:rPr>
            </w:pPr>
            <w:r>
              <w:rPr>
                <w:sz w:val="18"/>
              </w:rPr>
              <w:t>7,070,425,862.77</w:t>
            </w:r>
          </w:p>
        </w:tc>
        <w:tc>
          <w:tcPr>
            <w:tcW w:w="399" w:type="dxa"/>
          </w:tcPr>
          <w:p>
            <w:pPr>
              <w:pStyle w:val="TableParagraph"/>
              <w:spacing w:before="127"/>
              <w:ind w:right="100"/>
              <w:jc w:val="right"/>
              <w:rPr>
                <w:sz w:val="18"/>
              </w:rPr>
            </w:pPr>
            <w:r>
              <w:rPr>
                <w:w w:val="99"/>
                <w:sz w:val="18"/>
              </w:rPr>
              <w:t>-</w:t>
            </w:r>
          </w:p>
        </w:tc>
        <w:tc>
          <w:tcPr>
            <w:tcW w:w="1565" w:type="dxa"/>
          </w:tcPr>
          <w:p>
            <w:pPr>
              <w:pStyle w:val="TableParagraph"/>
              <w:spacing w:before="127"/>
              <w:ind w:right="98"/>
              <w:jc w:val="right"/>
              <w:rPr>
                <w:sz w:val="18"/>
              </w:rPr>
            </w:pPr>
            <w:r>
              <w:rPr>
                <w:sz w:val="18"/>
              </w:rPr>
              <w:t>7,070,425,862.77</w:t>
            </w:r>
          </w:p>
        </w:tc>
      </w:tr>
      <w:tr>
        <w:trPr>
          <w:trHeight w:val="467" w:hRule="atLeast"/>
        </w:trPr>
        <w:tc>
          <w:tcPr>
            <w:tcW w:w="1659" w:type="dxa"/>
          </w:tcPr>
          <w:p>
            <w:pPr>
              <w:pStyle w:val="TableParagraph"/>
              <w:spacing w:line="230" w:lineRule="exact"/>
              <w:ind w:left="107"/>
              <w:rPr>
                <w:rFonts w:ascii="SimSun" w:eastAsia="SimSun" w:hint="eastAsia"/>
                <w:sz w:val="18"/>
              </w:rPr>
            </w:pPr>
            <w:r>
              <w:rPr>
                <w:rFonts w:ascii="SimSun" w:eastAsia="SimSun" w:hint="eastAsia"/>
                <w:sz w:val="18"/>
              </w:rPr>
              <w:t>（二）所有者投入</w:t>
            </w:r>
          </w:p>
          <w:p>
            <w:pPr>
              <w:pStyle w:val="TableParagraph"/>
              <w:spacing w:line="213" w:lineRule="exact" w:before="4"/>
              <w:ind w:left="107"/>
              <w:rPr>
                <w:rFonts w:ascii="SimSun" w:eastAsia="SimSun" w:hint="eastAsia"/>
                <w:sz w:val="18"/>
              </w:rPr>
            </w:pPr>
            <w:r>
              <w:rPr>
                <w:rFonts w:ascii="SimSun" w:eastAsia="SimSun" w:hint="eastAsia"/>
                <w:sz w:val="18"/>
              </w:rPr>
              <w:t>和减少资本</w:t>
            </w:r>
          </w:p>
        </w:tc>
        <w:tc>
          <w:tcPr>
            <w:tcW w:w="1476" w:type="dxa"/>
          </w:tcPr>
          <w:p>
            <w:pPr>
              <w:pStyle w:val="TableParagraph"/>
              <w:spacing w:before="124"/>
              <w:ind w:right="96"/>
              <w:jc w:val="right"/>
              <w:rPr>
                <w:sz w:val="18"/>
              </w:rPr>
            </w:pPr>
            <w:r>
              <w:rPr>
                <w:w w:val="99"/>
                <w:sz w:val="18"/>
              </w:rPr>
              <w:t>-</w:t>
            </w:r>
          </w:p>
        </w:tc>
        <w:tc>
          <w:tcPr>
            <w:tcW w:w="1477" w:type="dxa"/>
          </w:tcPr>
          <w:p>
            <w:pPr>
              <w:pStyle w:val="TableParagraph"/>
              <w:spacing w:before="124"/>
              <w:ind w:right="96"/>
              <w:jc w:val="right"/>
              <w:rPr>
                <w:sz w:val="18"/>
              </w:rPr>
            </w:pPr>
            <w:r>
              <w:rPr>
                <w:w w:val="99"/>
                <w:sz w:val="18"/>
              </w:rPr>
              <w:t>-</w:t>
            </w:r>
          </w:p>
        </w:tc>
        <w:tc>
          <w:tcPr>
            <w:tcW w:w="1342" w:type="dxa"/>
          </w:tcPr>
          <w:p>
            <w:pPr>
              <w:pStyle w:val="TableParagraph"/>
              <w:spacing w:before="124"/>
              <w:ind w:right="97"/>
              <w:jc w:val="right"/>
              <w:rPr>
                <w:sz w:val="18"/>
              </w:rPr>
            </w:pPr>
            <w:r>
              <w:rPr>
                <w:sz w:val="18"/>
              </w:rPr>
              <w:t>299,870,926.50</w:t>
            </w:r>
          </w:p>
        </w:tc>
        <w:tc>
          <w:tcPr>
            <w:tcW w:w="1340" w:type="dxa"/>
          </w:tcPr>
          <w:p>
            <w:pPr>
              <w:pStyle w:val="TableParagraph"/>
              <w:spacing w:before="124"/>
              <w:ind w:right="95"/>
              <w:jc w:val="right"/>
              <w:rPr>
                <w:sz w:val="18"/>
              </w:rPr>
            </w:pPr>
            <w:r>
              <w:rPr>
                <w:w w:val="99"/>
                <w:sz w:val="18"/>
              </w:rPr>
              <w:t>-</w:t>
            </w:r>
          </w:p>
        </w:tc>
        <w:tc>
          <w:tcPr>
            <w:tcW w:w="1477" w:type="dxa"/>
          </w:tcPr>
          <w:p>
            <w:pPr>
              <w:pStyle w:val="TableParagraph"/>
              <w:spacing w:before="124"/>
              <w:ind w:right="96"/>
              <w:jc w:val="right"/>
              <w:rPr>
                <w:sz w:val="18"/>
              </w:rPr>
            </w:pPr>
            <w:r>
              <w:rPr>
                <w:w w:val="99"/>
                <w:sz w:val="18"/>
              </w:rPr>
              <w:t>-</w:t>
            </w:r>
          </w:p>
        </w:tc>
        <w:tc>
          <w:tcPr>
            <w:tcW w:w="1568" w:type="dxa"/>
          </w:tcPr>
          <w:p>
            <w:pPr>
              <w:pStyle w:val="TableParagraph"/>
              <w:spacing w:before="124"/>
              <w:ind w:right="97"/>
              <w:jc w:val="right"/>
              <w:rPr>
                <w:sz w:val="18"/>
              </w:rPr>
            </w:pPr>
            <w:r>
              <w:rPr>
                <w:w w:val="99"/>
                <w:sz w:val="18"/>
              </w:rPr>
              <w:t>-</w:t>
            </w:r>
          </w:p>
        </w:tc>
        <w:tc>
          <w:tcPr>
            <w:tcW w:w="1566" w:type="dxa"/>
          </w:tcPr>
          <w:p>
            <w:pPr>
              <w:pStyle w:val="TableParagraph"/>
              <w:spacing w:before="124"/>
              <w:ind w:right="98"/>
              <w:jc w:val="right"/>
              <w:rPr>
                <w:sz w:val="18"/>
              </w:rPr>
            </w:pPr>
            <w:r>
              <w:rPr>
                <w:sz w:val="18"/>
              </w:rPr>
              <w:t>-299,870,926.50</w:t>
            </w:r>
          </w:p>
        </w:tc>
        <w:tc>
          <w:tcPr>
            <w:tcW w:w="399" w:type="dxa"/>
          </w:tcPr>
          <w:p>
            <w:pPr>
              <w:pStyle w:val="TableParagraph"/>
              <w:spacing w:before="124"/>
              <w:ind w:right="100"/>
              <w:jc w:val="right"/>
              <w:rPr>
                <w:sz w:val="18"/>
              </w:rPr>
            </w:pPr>
            <w:r>
              <w:rPr>
                <w:w w:val="99"/>
                <w:sz w:val="18"/>
              </w:rPr>
              <w:t>-</w:t>
            </w:r>
          </w:p>
        </w:tc>
        <w:tc>
          <w:tcPr>
            <w:tcW w:w="1565" w:type="dxa"/>
          </w:tcPr>
          <w:p>
            <w:pPr>
              <w:pStyle w:val="TableParagraph"/>
              <w:spacing w:before="124"/>
              <w:ind w:right="98"/>
              <w:jc w:val="right"/>
              <w:rPr>
                <w:sz w:val="18"/>
              </w:rPr>
            </w:pPr>
            <w:r>
              <w:rPr>
                <w:sz w:val="18"/>
              </w:rPr>
              <w:t>-299,870,926.50</w:t>
            </w:r>
          </w:p>
        </w:tc>
      </w:tr>
      <w:tr>
        <w:trPr>
          <w:trHeight w:val="453" w:hRule="atLeast"/>
        </w:trPr>
        <w:tc>
          <w:tcPr>
            <w:tcW w:w="1659" w:type="dxa"/>
          </w:tcPr>
          <w:p>
            <w:pPr>
              <w:pStyle w:val="TableParagraph"/>
              <w:spacing w:before="110"/>
              <w:ind w:left="107"/>
              <w:rPr>
                <w:rFonts w:ascii="SimSun" w:eastAsia="SimSun" w:hint="eastAsia"/>
                <w:sz w:val="18"/>
              </w:rPr>
            </w:pPr>
            <w:r>
              <w:rPr>
                <w:sz w:val="18"/>
              </w:rPr>
              <w:t>1</w:t>
            </w:r>
            <w:r>
              <w:rPr>
                <w:rFonts w:ascii="SimSun" w:eastAsia="SimSun" w:hint="eastAsia"/>
                <w:sz w:val="18"/>
              </w:rPr>
              <w:t>．其他</w:t>
            </w:r>
          </w:p>
        </w:tc>
        <w:tc>
          <w:tcPr>
            <w:tcW w:w="1476" w:type="dxa"/>
          </w:tcPr>
          <w:p>
            <w:pPr>
              <w:pStyle w:val="TableParagraph"/>
              <w:spacing w:before="117"/>
              <w:ind w:right="96"/>
              <w:jc w:val="right"/>
              <w:rPr>
                <w:sz w:val="18"/>
              </w:rPr>
            </w:pPr>
            <w:r>
              <w:rPr>
                <w:w w:val="99"/>
                <w:sz w:val="18"/>
              </w:rPr>
              <w:t>-</w:t>
            </w:r>
          </w:p>
        </w:tc>
        <w:tc>
          <w:tcPr>
            <w:tcW w:w="1477" w:type="dxa"/>
          </w:tcPr>
          <w:p>
            <w:pPr>
              <w:pStyle w:val="TableParagraph"/>
              <w:spacing w:before="117"/>
              <w:ind w:right="96"/>
              <w:jc w:val="right"/>
              <w:rPr>
                <w:sz w:val="18"/>
              </w:rPr>
            </w:pPr>
            <w:r>
              <w:rPr>
                <w:w w:val="99"/>
                <w:sz w:val="18"/>
              </w:rPr>
              <w:t>-</w:t>
            </w:r>
          </w:p>
        </w:tc>
        <w:tc>
          <w:tcPr>
            <w:tcW w:w="1342" w:type="dxa"/>
          </w:tcPr>
          <w:p>
            <w:pPr>
              <w:pStyle w:val="TableParagraph"/>
              <w:spacing w:before="117"/>
              <w:ind w:right="97"/>
              <w:jc w:val="right"/>
              <w:rPr>
                <w:sz w:val="18"/>
              </w:rPr>
            </w:pPr>
            <w:r>
              <w:rPr>
                <w:sz w:val="18"/>
              </w:rPr>
              <w:t>299,870,926.50</w:t>
            </w:r>
          </w:p>
        </w:tc>
        <w:tc>
          <w:tcPr>
            <w:tcW w:w="1340" w:type="dxa"/>
          </w:tcPr>
          <w:p>
            <w:pPr>
              <w:pStyle w:val="TableParagraph"/>
              <w:spacing w:before="117"/>
              <w:ind w:right="95"/>
              <w:jc w:val="right"/>
              <w:rPr>
                <w:sz w:val="18"/>
              </w:rPr>
            </w:pPr>
            <w:r>
              <w:rPr>
                <w:w w:val="99"/>
                <w:sz w:val="18"/>
              </w:rPr>
              <w:t>-</w:t>
            </w:r>
          </w:p>
        </w:tc>
        <w:tc>
          <w:tcPr>
            <w:tcW w:w="1477" w:type="dxa"/>
          </w:tcPr>
          <w:p>
            <w:pPr>
              <w:pStyle w:val="TableParagraph"/>
              <w:spacing w:before="117"/>
              <w:ind w:right="96"/>
              <w:jc w:val="right"/>
              <w:rPr>
                <w:sz w:val="18"/>
              </w:rPr>
            </w:pPr>
            <w:r>
              <w:rPr>
                <w:w w:val="99"/>
                <w:sz w:val="18"/>
              </w:rPr>
              <w:t>-</w:t>
            </w:r>
          </w:p>
        </w:tc>
        <w:tc>
          <w:tcPr>
            <w:tcW w:w="1568" w:type="dxa"/>
          </w:tcPr>
          <w:p>
            <w:pPr>
              <w:pStyle w:val="TableParagraph"/>
              <w:spacing w:before="117"/>
              <w:ind w:right="97"/>
              <w:jc w:val="right"/>
              <w:rPr>
                <w:sz w:val="18"/>
              </w:rPr>
            </w:pPr>
            <w:r>
              <w:rPr>
                <w:w w:val="99"/>
                <w:sz w:val="18"/>
              </w:rPr>
              <w:t>-</w:t>
            </w:r>
          </w:p>
        </w:tc>
        <w:tc>
          <w:tcPr>
            <w:tcW w:w="1566" w:type="dxa"/>
          </w:tcPr>
          <w:p>
            <w:pPr>
              <w:pStyle w:val="TableParagraph"/>
              <w:spacing w:before="117"/>
              <w:ind w:right="98"/>
              <w:jc w:val="right"/>
              <w:rPr>
                <w:sz w:val="18"/>
              </w:rPr>
            </w:pPr>
            <w:r>
              <w:rPr>
                <w:sz w:val="18"/>
              </w:rPr>
              <w:t>-299,870,926.50</w:t>
            </w:r>
          </w:p>
        </w:tc>
        <w:tc>
          <w:tcPr>
            <w:tcW w:w="399" w:type="dxa"/>
          </w:tcPr>
          <w:p>
            <w:pPr>
              <w:pStyle w:val="TableParagraph"/>
              <w:spacing w:before="117"/>
              <w:ind w:right="100"/>
              <w:jc w:val="right"/>
              <w:rPr>
                <w:sz w:val="18"/>
              </w:rPr>
            </w:pPr>
            <w:r>
              <w:rPr>
                <w:w w:val="99"/>
                <w:sz w:val="18"/>
              </w:rPr>
              <w:t>-</w:t>
            </w:r>
          </w:p>
        </w:tc>
        <w:tc>
          <w:tcPr>
            <w:tcW w:w="1565" w:type="dxa"/>
          </w:tcPr>
          <w:p>
            <w:pPr>
              <w:pStyle w:val="TableParagraph"/>
              <w:spacing w:before="117"/>
              <w:ind w:right="98"/>
              <w:jc w:val="right"/>
              <w:rPr>
                <w:sz w:val="18"/>
              </w:rPr>
            </w:pPr>
            <w:r>
              <w:rPr>
                <w:sz w:val="18"/>
              </w:rPr>
              <w:t>-299,870,926.50</w:t>
            </w:r>
          </w:p>
        </w:tc>
      </w:tr>
      <w:tr>
        <w:trPr>
          <w:trHeight w:val="453" w:hRule="atLeast"/>
        </w:trPr>
        <w:tc>
          <w:tcPr>
            <w:tcW w:w="1659" w:type="dxa"/>
          </w:tcPr>
          <w:p>
            <w:pPr>
              <w:pStyle w:val="TableParagraph"/>
              <w:spacing w:before="110"/>
              <w:ind w:left="107"/>
              <w:rPr>
                <w:rFonts w:ascii="SimSun" w:eastAsia="SimSun" w:hint="eastAsia"/>
                <w:sz w:val="18"/>
              </w:rPr>
            </w:pPr>
            <w:r>
              <w:rPr>
                <w:rFonts w:ascii="SimSun" w:eastAsia="SimSun" w:hint="eastAsia"/>
                <w:sz w:val="18"/>
              </w:rPr>
              <w:t>（三）利润分配</w:t>
            </w:r>
          </w:p>
        </w:tc>
        <w:tc>
          <w:tcPr>
            <w:tcW w:w="1476" w:type="dxa"/>
          </w:tcPr>
          <w:p>
            <w:pPr>
              <w:pStyle w:val="TableParagraph"/>
              <w:spacing w:before="120"/>
              <w:ind w:right="96"/>
              <w:jc w:val="right"/>
              <w:rPr>
                <w:sz w:val="18"/>
              </w:rPr>
            </w:pPr>
            <w:r>
              <w:rPr>
                <w:w w:val="99"/>
                <w:sz w:val="18"/>
              </w:rPr>
              <w:t>-</w:t>
            </w:r>
          </w:p>
        </w:tc>
        <w:tc>
          <w:tcPr>
            <w:tcW w:w="1477" w:type="dxa"/>
          </w:tcPr>
          <w:p>
            <w:pPr>
              <w:pStyle w:val="TableParagraph"/>
              <w:spacing w:before="120"/>
              <w:ind w:right="96"/>
              <w:jc w:val="right"/>
              <w:rPr>
                <w:sz w:val="18"/>
              </w:rPr>
            </w:pPr>
            <w:r>
              <w:rPr>
                <w:w w:val="99"/>
                <w:sz w:val="18"/>
              </w:rPr>
              <w:t>-</w:t>
            </w:r>
          </w:p>
        </w:tc>
        <w:tc>
          <w:tcPr>
            <w:tcW w:w="1342" w:type="dxa"/>
          </w:tcPr>
          <w:p>
            <w:pPr>
              <w:pStyle w:val="TableParagraph"/>
              <w:spacing w:before="120"/>
              <w:ind w:right="97"/>
              <w:jc w:val="right"/>
              <w:rPr>
                <w:sz w:val="18"/>
              </w:rPr>
            </w:pPr>
            <w:r>
              <w:rPr>
                <w:w w:val="99"/>
                <w:sz w:val="18"/>
              </w:rPr>
              <w:t>-</w:t>
            </w:r>
          </w:p>
        </w:tc>
        <w:tc>
          <w:tcPr>
            <w:tcW w:w="1340" w:type="dxa"/>
          </w:tcPr>
          <w:p>
            <w:pPr>
              <w:pStyle w:val="TableParagraph"/>
              <w:spacing w:before="120"/>
              <w:ind w:right="95"/>
              <w:jc w:val="right"/>
              <w:rPr>
                <w:sz w:val="18"/>
              </w:rPr>
            </w:pPr>
            <w:r>
              <w:rPr>
                <w:w w:val="99"/>
                <w:sz w:val="18"/>
              </w:rPr>
              <w:t>-</w:t>
            </w:r>
          </w:p>
        </w:tc>
        <w:tc>
          <w:tcPr>
            <w:tcW w:w="1477" w:type="dxa"/>
          </w:tcPr>
          <w:p>
            <w:pPr>
              <w:pStyle w:val="TableParagraph"/>
              <w:spacing w:before="120"/>
              <w:ind w:right="96"/>
              <w:jc w:val="right"/>
              <w:rPr>
                <w:sz w:val="18"/>
              </w:rPr>
            </w:pPr>
            <w:r>
              <w:rPr>
                <w:sz w:val="18"/>
              </w:rPr>
              <w:t>739,725,418.02</w:t>
            </w:r>
          </w:p>
        </w:tc>
        <w:tc>
          <w:tcPr>
            <w:tcW w:w="1568" w:type="dxa"/>
          </w:tcPr>
          <w:p>
            <w:pPr>
              <w:pStyle w:val="TableParagraph"/>
              <w:spacing w:before="120"/>
              <w:ind w:right="97"/>
              <w:jc w:val="right"/>
              <w:rPr>
                <w:sz w:val="18"/>
              </w:rPr>
            </w:pPr>
            <w:r>
              <w:rPr>
                <w:sz w:val="18"/>
              </w:rPr>
              <w:t>-2,789,131,016.76</w:t>
            </w:r>
          </w:p>
        </w:tc>
        <w:tc>
          <w:tcPr>
            <w:tcW w:w="1566" w:type="dxa"/>
          </w:tcPr>
          <w:p>
            <w:pPr>
              <w:pStyle w:val="TableParagraph"/>
              <w:spacing w:before="120"/>
              <w:ind w:right="98"/>
              <w:jc w:val="right"/>
              <w:rPr>
                <w:sz w:val="18"/>
              </w:rPr>
            </w:pPr>
            <w:r>
              <w:rPr>
                <w:sz w:val="18"/>
              </w:rPr>
              <w:t>-2,049,405,598.74</w:t>
            </w:r>
          </w:p>
        </w:tc>
        <w:tc>
          <w:tcPr>
            <w:tcW w:w="399" w:type="dxa"/>
          </w:tcPr>
          <w:p>
            <w:pPr>
              <w:pStyle w:val="TableParagraph"/>
              <w:spacing w:before="120"/>
              <w:ind w:right="100"/>
              <w:jc w:val="right"/>
              <w:rPr>
                <w:sz w:val="18"/>
              </w:rPr>
            </w:pPr>
            <w:r>
              <w:rPr>
                <w:w w:val="99"/>
                <w:sz w:val="18"/>
              </w:rPr>
              <w:t>-</w:t>
            </w:r>
          </w:p>
        </w:tc>
        <w:tc>
          <w:tcPr>
            <w:tcW w:w="1565" w:type="dxa"/>
          </w:tcPr>
          <w:p>
            <w:pPr>
              <w:pStyle w:val="TableParagraph"/>
              <w:spacing w:before="120"/>
              <w:ind w:right="98"/>
              <w:jc w:val="right"/>
              <w:rPr>
                <w:sz w:val="18"/>
              </w:rPr>
            </w:pPr>
            <w:r>
              <w:rPr>
                <w:sz w:val="18"/>
              </w:rPr>
              <w:t>-2,049,405,598.74</w:t>
            </w:r>
          </w:p>
        </w:tc>
      </w:tr>
      <w:tr>
        <w:trPr>
          <w:trHeight w:val="455" w:hRule="atLeast"/>
        </w:trPr>
        <w:tc>
          <w:tcPr>
            <w:tcW w:w="1659" w:type="dxa"/>
          </w:tcPr>
          <w:p>
            <w:pPr>
              <w:pStyle w:val="TableParagraph"/>
              <w:spacing w:before="112"/>
              <w:ind w:left="107"/>
              <w:rPr>
                <w:rFonts w:ascii="SimSun" w:eastAsia="SimSun" w:hint="eastAsia"/>
                <w:sz w:val="18"/>
              </w:rPr>
            </w:pPr>
            <w:r>
              <w:rPr>
                <w:sz w:val="18"/>
              </w:rPr>
              <w:t>1</w:t>
            </w:r>
            <w:r>
              <w:rPr>
                <w:rFonts w:ascii="SimSun" w:eastAsia="SimSun" w:hint="eastAsia"/>
                <w:sz w:val="18"/>
              </w:rPr>
              <w:t>．提取盈余公积</w:t>
            </w:r>
          </w:p>
        </w:tc>
        <w:tc>
          <w:tcPr>
            <w:tcW w:w="1476" w:type="dxa"/>
          </w:tcPr>
          <w:p>
            <w:pPr>
              <w:pStyle w:val="TableParagraph"/>
              <w:spacing w:before="119"/>
              <w:ind w:right="96"/>
              <w:jc w:val="right"/>
              <w:rPr>
                <w:sz w:val="18"/>
              </w:rPr>
            </w:pPr>
            <w:r>
              <w:rPr>
                <w:w w:val="99"/>
                <w:sz w:val="18"/>
              </w:rPr>
              <w:t>-</w:t>
            </w:r>
          </w:p>
        </w:tc>
        <w:tc>
          <w:tcPr>
            <w:tcW w:w="1477" w:type="dxa"/>
          </w:tcPr>
          <w:p>
            <w:pPr>
              <w:pStyle w:val="TableParagraph"/>
              <w:spacing w:before="119"/>
              <w:ind w:right="96"/>
              <w:jc w:val="right"/>
              <w:rPr>
                <w:sz w:val="18"/>
              </w:rPr>
            </w:pPr>
            <w:r>
              <w:rPr>
                <w:w w:val="99"/>
                <w:sz w:val="18"/>
              </w:rPr>
              <w:t>-</w:t>
            </w:r>
          </w:p>
        </w:tc>
        <w:tc>
          <w:tcPr>
            <w:tcW w:w="1342" w:type="dxa"/>
          </w:tcPr>
          <w:p>
            <w:pPr>
              <w:pStyle w:val="TableParagraph"/>
              <w:spacing w:before="119"/>
              <w:ind w:right="97"/>
              <w:jc w:val="right"/>
              <w:rPr>
                <w:sz w:val="18"/>
              </w:rPr>
            </w:pPr>
            <w:r>
              <w:rPr>
                <w:w w:val="99"/>
                <w:sz w:val="18"/>
              </w:rPr>
              <w:t>-</w:t>
            </w:r>
          </w:p>
        </w:tc>
        <w:tc>
          <w:tcPr>
            <w:tcW w:w="1340" w:type="dxa"/>
          </w:tcPr>
          <w:p>
            <w:pPr>
              <w:pStyle w:val="TableParagraph"/>
              <w:spacing w:before="119"/>
              <w:ind w:right="95"/>
              <w:jc w:val="right"/>
              <w:rPr>
                <w:sz w:val="18"/>
              </w:rPr>
            </w:pPr>
            <w:r>
              <w:rPr>
                <w:w w:val="99"/>
                <w:sz w:val="18"/>
              </w:rPr>
              <w:t>-</w:t>
            </w:r>
          </w:p>
        </w:tc>
        <w:tc>
          <w:tcPr>
            <w:tcW w:w="1477" w:type="dxa"/>
          </w:tcPr>
          <w:p>
            <w:pPr>
              <w:pStyle w:val="TableParagraph"/>
              <w:spacing w:before="119"/>
              <w:ind w:right="96"/>
              <w:jc w:val="right"/>
              <w:rPr>
                <w:sz w:val="18"/>
              </w:rPr>
            </w:pPr>
            <w:r>
              <w:rPr>
                <w:sz w:val="18"/>
              </w:rPr>
              <w:t>739,725,418.02</w:t>
            </w:r>
          </w:p>
        </w:tc>
        <w:tc>
          <w:tcPr>
            <w:tcW w:w="1568" w:type="dxa"/>
          </w:tcPr>
          <w:p>
            <w:pPr>
              <w:pStyle w:val="TableParagraph"/>
              <w:spacing w:before="119"/>
              <w:ind w:right="97"/>
              <w:jc w:val="right"/>
              <w:rPr>
                <w:sz w:val="18"/>
              </w:rPr>
            </w:pPr>
            <w:r>
              <w:rPr>
                <w:sz w:val="18"/>
              </w:rPr>
              <w:t>-739,725,418.02</w:t>
            </w:r>
          </w:p>
        </w:tc>
        <w:tc>
          <w:tcPr>
            <w:tcW w:w="1566" w:type="dxa"/>
          </w:tcPr>
          <w:p>
            <w:pPr>
              <w:pStyle w:val="TableParagraph"/>
              <w:spacing w:before="119"/>
              <w:ind w:right="97"/>
              <w:jc w:val="right"/>
              <w:rPr>
                <w:sz w:val="18"/>
              </w:rPr>
            </w:pPr>
            <w:r>
              <w:rPr>
                <w:w w:val="99"/>
                <w:sz w:val="18"/>
              </w:rPr>
              <w:t>-</w:t>
            </w:r>
          </w:p>
        </w:tc>
        <w:tc>
          <w:tcPr>
            <w:tcW w:w="399" w:type="dxa"/>
          </w:tcPr>
          <w:p>
            <w:pPr>
              <w:pStyle w:val="TableParagraph"/>
              <w:spacing w:before="119"/>
              <w:ind w:right="100"/>
              <w:jc w:val="right"/>
              <w:rPr>
                <w:sz w:val="18"/>
              </w:rPr>
            </w:pPr>
            <w:r>
              <w:rPr>
                <w:w w:val="99"/>
                <w:sz w:val="18"/>
              </w:rPr>
              <w:t>-</w:t>
            </w:r>
          </w:p>
        </w:tc>
        <w:tc>
          <w:tcPr>
            <w:tcW w:w="1565" w:type="dxa"/>
          </w:tcPr>
          <w:p>
            <w:pPr>
              <w:pStyle w:val="TableParagraph"/>
              <w:spacing w:before="119"/>
              <w:ind w:right="98"/>
              <w:jc w:val="right"/>
              <w:rPr>
                <w:sz w:val="18"/>
              </w:rPr>
            </w:pPr>
            <w:r>
              <w:rPr>
                <w:w w:val="99"/>
                <w:sz w:val="18"/>
              </w:rPr>
              <w:t>-</w:t>
            </w:r>
          </w:p>
        </w:tc>
      </w:tr>
      <w:tr>
        <w:trPr>
          <w:trHeight w:val="465" w:hRule="atLeast"/>
        </w:trPr>
        <w:tc>
          <w:tcPr>
            <w:tcW w:w="1659" w:type="dxa"/>
          </w:tcPr>
          <w:p>
            <w:pPr>
              <w:pStyle w:val="TableParagraph"/>
              <w:ind w:left="107"/>
              <w:rPr>
                <w:rFonts w:ascii="SimSun" w:eastAsia="SimSun" w:hint="eastAsia"/>
                <w:sz w:val="18"/>
              </w:rPr>
            </w:pPr>
            <w:r>
              <w:rPr>
                <w:spacing w:val="-6"/>
                <w:sz w:val="18"/>
              </w:rPr>
              <w:t>2</w:t>
            </w:r>
            <w:r>
              <w:rPr>
                <w:rFonts w:ascii="SimSun" w:eastAsia="SimSun" w:hint="eastAsia"/>
                <w:spacing w:val="-6"/>
                <w:sz w:val="18"/>
              </w:rPr>
              <w:t>．对所有者</w:t>
            </w:r>
            <w:r>
              <w:rPr>
                <w:rFonts w:ascii="SimSun" w:eastAsia="SimSun" w:hint="eastAsia"/>
                <w:spacing w:val="-5"/>
                <w:sz w:val="18"/>
              </w:rPr>
              <w:t>（或股</w:t>
            </w:r>
          </w:p>
          <w:p>
            <w:pPr>
              <w:pStyle w:val="TableParagraph"/>
              <w:spacing w:line="213" w:lineRule="exact" w:before="2"/>
              <w:ind w:left="107"/>
              <w:rPr>
                <w:rFonts w:ascii="SimSun" w:eastAsia="SimSun" w:hint="eastAsia"/>
                <w:sz w:val="18"/>
              </w:rPr>
            </w:pPr>
            <w:r>
              <w:rPr>
                <w:rFonts w:ascii="SimSun" w:eastAsia="SimSun" w:hint="eastAsia"/>
                <w:sz w:val="18"/>
              </w:rPr>
              <w:t>东）的分配</w:t>
            </w:r>
          </w:p>
        </w:tc>
        <w:tc>
          <w:tcPr>
            <w:tcW w:w="1476" w:type="dxa"/>
          </w:tcPr>
          <w:p>
            <w:pPr>
              <w:pStyle w:val="TableParagraph"/>
              <w:spacing w:before="124"/>
              <w:ind w:right="96"/>
              <w:jc w:val="right"/>
              <w:rPr>
                <w:sz w:val="18"/>
              </w:rPr>
            </w:pPr>
            <w:r>
              <w:rPr>
                <w:w w:val="99"/>
                <w:sz w:val="18"/>
              </w:rPr>
              <w:t>-</w:t>
            </w:r>
          </w:p>
        </w:tc>
        <w:tc>
          <w:tcPr>
            <w:tcW w:w="1477" w:type="dxa"/>
          </w:tcPr>
          <w:p>
            <w:pPr>
              <w:pStyle w:val="TableParagraph"/>
              <w:spacing w:before="124"/>
              <w:ind w:right="96"/>
              <w:jc w:val="right"/>
              <w:rPr>
                <w:sz w:val="18"/>
              </w:rPr>
            </w:pPr>
            <w:r>
              <w:rPr>
                <w:w w:val="99"/>
                <w:sz w:val="18"/>
              </w:rPr>
              <w:t>-</w:t>
            </w:r>
          </w:p>
        </w:tc>
        <w:tc>
          <w:tcPr>
            <w:tcW w:w="1342" w:type="dxa"/>
          </w:tcPr>
          <w:p>
            <w:pPr>
              <w:pStyle w:val="TableParagraph"/>
              <w:spacing w:before="124"/>
              <w:ind w:right="97"/>
              <w:jc w:val="right"/>
              <w:rPr>
                <w:sz w:val="18"/>
              </w:rPr>
            </w:pPr>
            <w:r>
              <w:rPr>
                <w:w w:val="99"/>
                <w:sz w:val="18"/>
              </w:rPr>
              <w:t>-</w:t>
            </w:r>
          </w:p>
        </w:tc>
        <w:tc>
          <w:tcPr>
            <w:tcW w:w="1340" w:type="dxa"/>
          </w:tcPr>
          <w:p>
            <w:pPr>
              <w:pStyle w:val="TableParagraph"/>
              <w:spacing w:before="124"/>
              <w:ind w:right="95"/>
              <w:jc w:val="right"/>
              <w:rPr>
                <w:sz w:val="18"/>
              </w:rPr>
            </w:pPr>
            <w:r>
              <w:rPr>
                <w:w w:val="99"/>
                <w:sz w:val="18"/>
              </w:rPr>
              <w:t>-</w:t>
            </w:r>
          </w:p>
        </w:tc>
        <w:tc>
          <w:tcPr>
            <w:tcW w:w="1477" w:type="dxa"/>
          </w:tcPr>
          <w:p>
            <w:pPr>
              <w:pStyle w:val="TableParagraph"/>
              <w:spacing w:before="124"/>
              <w:ind w:right="96"/>
              <w:jc w:val="right"/>
              <w:rPr>
                <w:sz w:val="18"/>
              </w:rPr>
            </w:pPr>
            <w:r>
              <w:rPr>
                <w:w w:val="99"/>
                <w:sz w:val="18"/>
              </w:rPr>
              <w:t>-</w:t>
            </w:r>
          </w:p>
        </w:tc>
        <w:tc>
          <w:tcPr>
            <w:tcW w:w="1568" w:type="dxa"/>
          </w:tcPr>
          <w:p>
            <w:pPr>
              <w:pStyle w:val="TableParagraph"/>
              <w:spacing w:before="124"/>
              <w:ind w:right="97"/>
              <w:jc w:val="right"/>
              <w:rPr>
                <w:sz w:val="18"/>
              </w:rPr>
            </w:pPr>
            <w:r>
              <w:rPr>
                <w:sz w:val="18"/>
              </w:rPr>
              <w:t>-2,049,405,598.74</w:t>
            </w:r>
          </w:p>
        </w:tc>
        <w:tc>
          <w:tcPr>
            <w:tcW w:w="1566" w:type="dxa"/>
          </w:tcPr>
          <w:p>
            <w:pPr>
              <w:pStyle w:val="TableParagraph"/>
              <w:spacing w:before="124"/>
              <w:ind w:right="98"/>
              <w:jc w:val="right"/>
              <w:rPr>
                <w:sz w:val="18"/>
              </w:rPr>
            </w:pPr>
            <w:r>
              <w:rPr>
                <w:sz w:val="18"/>
              </w:rPr>
              <w:t>-2,049,405,598.74</w:t>
            </w:r>
          </w:p>
        </w:tc>
        <w:tc>
          <w:tcPr>
            <w:tcW w:w="399" w:type="dxa"/>
          </w:tcPr>
          <w:p>
            <w:pPr>
              <w:pStyle w:val="TableParagraph"/>
              <w:spacing w:before="124"/>
              <w:ind w:right="100"/>
              <w:jc w:val="right"/>
              <w:rPr>
                <w:sz w:val="18"/>
              </w:rPr>
            </w:pPr>
            <w:r>
              <w:rPr>
                <w:w w:val="99"/>
                <w:sz w:val="18"/>
              </w:rPr>
              <w:t>-</w:t>
            </w:r>
          </w:p>
        </w:tc>
        <w:tc>
          <w:tcPr>
            <w:tcW w:w="1565" w:type="dxa"/>
          </w:tcPr>
          <w:p>
            <w:pPr>
              <w:pStyle w:val="TableParagraph"/>
              <w:spacing w:before="124"/>
              <w:ind w:right="98"/>
              <w:jc w:val="right"/>
              <w:rPr>
                <w:sz w:val="18"/>
              </w:rPr>
            </w:pPr>
            <w:r>
              <w:rPr>
                <w:sz w:val="18"/>
              </w:rPr>
              <w:t>-2,049,405,598.74</w:t>
            </w:r>
          </w:p>
        </w:tc>
      </w:tr>
      <w:tr>
        <w:trPr>
          <w:trHeight w:val="455" w:hRule="atLeast"/>
        </w:trPr>
        <w:tc>
          <w:tcPr>
            <w:tcW w:w="1659" w:type="dxa"/>
          </w:tcPr>
          <w:p>
            <w:pPr>
              <w:pStyle w:val="TableParagraph"/>
              <w:spacing w:before="112"/>
              <w:ind w:left="107"/>
              <w:rPr>
                <w:rFonts w:ascii="SimSun" w:eastAsia="SimSun" w:hint="eastAsia"/>
                <w:sz w:val="18"/>
              </w:rPr>
            </w:pPr>
            <w:r>
              <w:rPr>
                <w:rFonts w:ascii="SimSun" w:eastAsia="SimSun" w:hint="eastAsia"/>
                <w:sz w:val="18"/>
              </w:rPr>
              <w:t>（四）专项储备</w:t>
            </w:r>
          </w:p>
        </w:tc>
        <w:tc>
          <w:tcPr>
            <w:tcW w:w="1476" w:type="dxa"/>
          </w:tcPr>
          <w:p>
            <w:pPr>
              <w:pStyle w:val="TableParagraph"/>
              <w:spacing w:before="119"/>
              <w:ind w:right="96"/>
              <w:jc w:val="right"/>
              <w:rPr>
                <w:sz w:val="18"/>
              </w:rPr>
            </w:pPr>
            <w:r>
              <w:rPr>
                <w:w w:val="99"/>
                <w:sz w:val="18"/>
              </w:rPr>
              <w:t>-</w:t>
            </w:r>
          </w:p>
        </w:tc>
        <w:tc>
          <w:tcPr>
            <w:tcW w:w="1477" w:type="dxa"/>
          </w:tcPr>
          <w:p>
            <w:pPr>
              <w:pStyle w:val="TableParagraph"/>
              <w:spacing w:before="119"/>
              <w:ind w:right="96"/>
              <w:jc w:val="right"/>
              <w:rPr>
                <w:sz w:val="18"/>
              </w:rPr>
            </w:pPr>
            <w:r>
              <w:rPr>
                <w:w w:val="99"/>
                <w:sz w:val="18"/>
              </w:rPr>
              <w:t>-</w:t>
            </w:r>
          </w:p>
        </w:tc>
        <w:tc>
          <w:tcPr>
            <w:tcW w:w="1342" w:type="dxa"/>
          </w:tcPr>
          <w:p>
            <w:pPr>
              <w:pStyle w:val="TableParagraph"/>
              <w:spacing w:before="119"/>
              <w:ind w:right="97"/>
              <w:jc w:val="right"/>
              <w:rPr>
                <w:sz w:val="18"/>
              </w:rPr>
            </w:pPr>
            <w:r>
              <w:rPr>
                <w:w w:val="99"/>
                <w:sz w:val="18"/>
              </w:rPr>
              <w:t>-</w:t>
            </w:r>
          </w:p>
        </w:tc>
        <w:tc>
          <w:tcPr>
            <w:tcW w:w="1340" w:type="dxa"/>
          </w:tcPr>
          <w:p>
            <w:pPr>
              <w:pStyle w:val="TableParagraph"/>
              <w:spacing w:before="119"/>
              <w:ind w:right="95"/>
              <w:jc w:val="right"/>
              <w:rPr>
                <w:sz w:val="18"/>
              </w:rPr>
            </w:pPr>
            <w:r>
              <w:rPr>
                <w:sz w:val="18"/>
              </w:rPr>
              <w:t>68,467,681.32</w:t>
            </w:r>
          </w:p>
        </w:tc>
        <w:tc>
          <w:tcPr>
            <w:tcW w:w="1477" w:type="dxa"/>
          </w:tcPr>
          <w:p>
            <w:pPr>
              <w:pStyle w:val="TableParagraph"/>
              <w:spacing w:before="119"/>
              <w:ind w:right="96"/>
              <w:jc w:val="right"/>
              <w:rPr>
                <w:sz w:val="18"/>
              </w:rPr>
            </w:pPr>
            <w:r>
              <w:rPr>
                <w:w w:val="99"/>
                <w:sz w:val="18"/>
              </w:rPr>
              <w:t>-</w:t>
            </w:r>
          </w:p>
        </w:tc>
        <w:tc>
          <w:tcPr>
            <w:tcW w:w="1568" w:type="dxa"/>
          </w:tcPr>
          <w:p>
            <w:pPr>
              <w:pStyle w:val="TableParagraph"/>
              <w:spacing w:before="119"/>
              <w:ind w:right="97"/>
              <w:jc w:val="right"/>
              <w:rPr>
                <w:sz w:val="18"/>
              </w:rPr>
            </w:pPr>
            <w:r>
              <w:rPr>
                <w:w w:val="99"/>
                <w:sz w:val="18"/>
              </w:rPr>
              <w:t>-</w:t>
            </w:r>
          </w:p>
        </w:tc>
        <w:tc>
          <w:tcPr>
            <w:tcW w:w="1566" w:type="dxa"/>
          </w:tcPr>
          <w:p>
            <w:pPr>
              <w:pStyle w:val="TableParagraph"/>
              <w:spacing w:before="119"/>
              <w:ind w:right="98"/>
              <w:jc w:val="right"/>
              <w:rPr>
                <w:sz w:val="18"/>
              </w:rPr>
            </w:pPr>
            <w:r>
              <w:rPr>
                <w:sz w:val="18"/>
              </w:rPr>
              <w:t>68,467,681.32</w:t>
            </w:r>
          </w:p>
        </w:tc>
        <w:tc>
          <w:tcPr>
            <w:tcW w:w="399" w:type="dxa"/>
          </w:tcPr>
          <w:p>
            <w:pPr>
              <w:pStyle w:val="TableParagraph"/>
              <w:spacing w:before="119"/>
              <w:ind w:right="100"/>
              <w:jc w:val="right"/>
              <w:rPr>
                <w:sz w:val="18"/>
              </w:rPr>
            </w:pPr>
            <w:r>
              <w:rPr>
                <w:w w:val="99"/>
                <w:sz w:val="18"/>
              </w:rPr>
              <w:t>-</w:t>
            </w:r>
          </w:p>
        </w:tc>
        <w:tc>
          <w:tcPr>
            <w:tcW w:w="1565" w:type="dxa"/>
          </w:tcPr>
          <w:p>
            <w:pPr>
              <w:pStyle w:val="TableParagraph"/>
              <w:spacing w:before="119"/>
              <w:ind w:right="98"/>
              <w:jc w:val="right"/>
              <w:rPr>
                <w:sz w:val="18"/>
              </w:rPr>
            </w:pPr>
            <w:r>
              <w:rPr>
                <w:sz w:val="18"/>
              </w:rPr>
              <w:t>68,467,681.32</w:t>
            </w:r>
          </w:p>
        </w:tc>
      </w:tr>
      <w:tr>
        <w:trPr>
          <w:trHeight w:val="453" w:hRule="atLeast"/>
        </w:trPr>
        <w:tc>
          <w:tcPr>
            <w:tcW w:w="1659" w:type="dxa"/>
          </w:tcPr>
          <w:p>
            <w:pPr>
              <w:pStyle w:val="TableParagraph"/>
              <w:spacing w:before="110"/>
              <w:ind w:left="107"/>
              <w:rPr>
                <w:rFonts w:ascii="SimSun" w:eastAsia="SimSun" w:hint="eastAsia"/>
                <w:sz w:val="18"/>
              </w:rPr>
            </w:pPr>
            <w:r>
              <w:rPr>
                <w:sz w:val="18"/>
              </w:rPr>
              <w:t>1</w:t>
            </w:r>
            <w:r>
              <w:rPr>
                <w:rFonts w:ascii="SimSun" w:eastAsia="SimSun" w:hint="eastAsia"/>
                <w:sz w:val="18"/>
              </w:rPr>
              <w:t>．本期提取</w:t>
            </w:r>
          </w:p>
        </w:tc>
        <w:tc>
          <w:tcPr>
            <w:tcW w:w="1476" w:type="dxa"/>
          </w:tcPr>
          <w:p>
            <w:pPr>
              <w:pStyle w:val="TableParagraph"/>
              <w:spacing w:before="117"/>
              <w:ind w:right="96"/>
              <w:jc w:val="right"/>
              <w:rPr>
                <w:sz w:val="18"/>
              </w:rPr>
            </w:pPr>
            <w:r>
              <w:rPr>
                <w:w w:val="99"/>
                <w:sz w:val="18"/>
              </w:rPr>
              <w:t>-</w:t>
            </w:r>
          </w:p>
        </w:tc>
        <w:tc>
          <w:tcPr>
            <w:tcW w:w="1477" w:type="dxa"/>
          </w:tcPr>
          <w:p>
            <w:pPr>
              <w:pStyle w:val="TableParagraph"/>
              <w:spacing w:before="117"/>
              <w:ind w:right="96"/>
              <w:jc w:val="right"/>
              <w:rPr>
                <w:sz w:val="18"/>
              </w:rPr>
            </w:pPr>
            <w:r>
              <w:rPr>
                <w:w w:val="99"/>
                <w:sz w:val="18"/>
              </w:rPr>
              <w:t>-</w:t>
            </w:r>
          </w:p>
        </w:tc>
        <w:tc>
          <w:tcPr>
            <w:tcW w:w="1342" w:type="dxa"/>
          </w:tcPr>
          <w:p>
            <w:pPr>
              <w:pStyle w:val="TableParagraph"/>
              <w:spacing w:before="117"/>
              <w:ind w:right="97"/>
              <w:jc w:val="right"/>
              <w:rPr>
                <w:sz w:val="18"/>
              </w:rPr>
            </w:pPr>
            <w:r>
              <w:rPr>
                <w:w w:val="99"/>
                <w:sz w:val="18"/>
              </w:rPr>
              <w:t>-</w:t>
            </w:r>
          </w:p>
        </w:tc>
        <w:tc>
          <w:tcPr>
            <w:tcW w:w="1340" w:type="dxa"/>
          </w:tcPr>
          <w:p>
            <w:pPr>
              <w:pStyle w:val="TableParagraph"/>
              <w:spacing w:before="117"/>
              <w:ind w:right="95"/>
              <w:jc w:val="right"/>
              <w:rPr>
                <w:sz w:val="18"/>
              </w:rPr>
            </w:pPr>
            <w:r>
              <w:rPr>
                <w:sz w:val="18"/>
              </w:rPr>
              <w:t>282,419,457.05</w:t>
            </w:r>
          </w:p>
        </w:tc>
        <w:tc>
          <w:tcPr>
            <w:tcW w:w="1477" w:type="dxa"/>
          </w:tcPr>
          <w:p>
            <w:pPr>
              <w:pStyle w:val="TableParagraph"/>
              <w:spacing w:before="117"/>
              <w:ind w:right="96"/>
              <w:jc w:val="right"/>
              <w:rPr>
                <w:sz w:val="18"/>
              </w:rPr>
            </w:pPr>
            <w:r>
              <w:rPr>
                <w:w w:val="99"/>
                <w:sz w:val="18"/>
              </w:rPr>
              <w:t>-</w:t>
            </w:r>
          </w:p>
        </w:tc>
        <w:tc>
          <w:tcPr>
            <w:tcW w:w="1568" w:type="dxa"/>
          </w:tcPr>
          <w:p>
            <w:pPr>
              <w:pStyle w:val="TableParagraph"/>
              <w:spacing w:before="117"/>
              <w:ind w:right="97"/>
              <w:jc w:val="right"/>
              <w:rPr>
                <w:sz w:val="18"/>
              </w:rPr>
            </w:pPr>
            <w:r>
              <w:rPr>
                <w:w w:val="99"/>
                <w:sz w:val="18"/>
              </w:rPr>
              <w:t>-</w:t>
            </w:r>
          </w:p>
        </w:tc>
        <w:tc>
          <w:tcPr>
            <w:tcW w:w="1566" w:type="dxa"/>
          </w:tcPr>
          <w:p>
            <w:pPr>
              <w:pStyle w:val="TableParagraph"/>
              <w:spacing w:before="117"/>
              <w:ind w:right="98"/>
              <w:jc w:val="right"/>
              <w:rPr>
                <w:sz w:val="18"/>
              </w:rPr>
            </w:pPr>
            <w:r>
              <w:rPr>
                <w:sz w:val="18"/>
              </w:rPr>
              <w:t>282,419,457.05</w:t>
            </w:r>
          </w:p>
        </w:tc>
        <w:tc>
          <w:tcPr>
            <w:tcW w:w="399" w:type="dxa"/>
          </w:tcPr>
          <w:p>
            <w:pPr>
              <w:pStyle w:val="TableParagraph"/>
              <w:spacing w:before="117"/>
              <w:ind w:right="100"/>
              <w:jc w:val="right"/>
              <w:rPr>
                <w:sz w:val="18"/>
              </w:rPr>
            </w:pPr>
            <w:r>
              <w:rPr>
                <w:w w:val="99"/>
                <w:sz w:val="18"/>
              </w:rPr>
              <w:t>-</w:t>
            </w:r>
          </w:p>
        </w:tc>
        <w:tc>
          <w:tcPr>
            <w:tcW w:w="1565" w:type="dxa"/>
          </w:tcPr>
          <w:p>
            <w:pPr>
              <w:pStyle w:val="TableParagraph"/>
              <w:spacing w:before="117"/>
              <w:ind w:right="98"/>
              <w:jc w:val="right"/>
              <w:rPr>
                <w:sz w:val="18"/>
              </w:rPr>
            </w:pPr>
            <w:r>
              <w:rPr>
                <w:sz w:val="18"/>
              </w:rPr>
              <w:t>282,419,457.05</w:t>
            </w:r>
          </w:p>
        </w:tc>
      </w:tr>
      <w:tr>
        <w:trPr>
          <w:trHeight w:val="453" w:hRule="atLeast"/>
        </w:trPr>
        <w:tc>
          <w:tcPr>
            <w:tcW w:w="1659" w:type="dxa"/>
          </w:tcPr>
          <w:p>
            <w:pPr>
              <w:pStyle w:val="TableParagraph"/>
              <w:spacing w:before="110"/>
              <w:ind w:left="107"/>
              <w:rPr>
                <w:rFonts w:ascii="SimSun" w:eastAsia="SimSun" w:hint="eastAsia"/>
                <w:sz w:val="18"/>
              </w:rPr>
            </w:pPr>
            <w:r>
              <w:rPr>
                <w:sz w:val="18"/>
              </w:rPr>
              <w:t>2</w:t>
            </w:r>
            <w:r>
              <w:rPr>
                <w:rFonts w:ascii="SimSun" w:eastAsia="SimSun" w:hint="eastAsia"/>
                <w:sz w:val="18"/>
              </w:rPr>
              <w:t>．本期使用</w:t>
            </w:r>
          </w:p>
        </w:tc>
        <w:tc>
          <w:tcPr>
            <w:tcW w:w="1476" w:type="dxa"/>
          </w:tcPr>
          <w:p>
            <w:pPr>
              <w:pStyle w:val="TableParagraph"/>
              <w:spacing w:before="120"/>
              <w:ind w:right="96"/>
              <w:jc w:val="right"/>
              <w:rPr>
                <w:sz w:val="18"/>
              </w:rPr>
            </w:pPr>
            <w:r>
              <w:rPr>
                <w:w w:val="99"/>
                <w:sz w:val="18"/>
              </w:rPr>
              <w:t>-</w:t>
            </w:r>
          </w:p>
        </w:tc>
        <w:tc>
          <w:tcPr>
            <w:tcW w:w="1477" w:type="dxa"/>
          </w:tcPr>
          <w:p>
            <w:pPr>
              <w:pStyle w:val="TableParagraph"/>
              <w:spacing w:before="120"/>
              <w:ind w:right="96"/>
              <w:jc w:val="right"/>
              <w:rPr>
                <w:sz w:val="18"/>
              </w:rPr>
            </w:pPr>
            <w:r>
              <w:rPr>
                <w:w w:val="99"/>
                <w:sz w:val="18"/>
              </w:rPr>
              <w:t>-</w:t>
            </w:r>
          </w:p>
        </w:tc>
        <w:tc>
          <w:tcPr>
            <w:tcW w:w="1342" w:type="dxa"/>
          </w:tcPr>
          <w:p>
            <w:pPr>
              <w:pStyle w:val="TableParagraph"/>
              <w:spacing w:before="120"/>
              <w:ind w:right="97"/>
              <w:jc w:val="right"/>
              <w:rPr>
                <w:sz w:val="18"/>
              </w:rPr>
            </w:pPr>
            <w:r>
              <w:rPr>
                <w:w w:val="99"/>
                <w:sz w:val="18"/>
              </w:rPr>
              <w:t>-</w:t>
            </w:r>
          </w:p>
        </w:tc>
        <w:tc>
          <w:tcPr>
            <w:tcW w:w="1340" w:type="dxa"/>
          </w:tcPr>
          <w:p>
            <w:pPr>
              <w:pStyle w:val="TableParagraph"/>
              <w:spacing w:before="120"/>
              <w:ind w:right="95"/>
              <w:jc w:val="right"/>
              <w:rPr>
                <w:sz w:val="18"/>
              </w:rPr>
            </w:pPr>
            <w:r>
              <w:rPr>
                <w:sz w:val="18"/>
              </w:rPr>
              <w:t>213,951,775.73</w:t>
            </w:r>
          </w:p>
        </w:tc>
        <w:tc>
          <w:tcPr>
            <w:tcW w:w="1477" w:type="dxa"/>
          </w:tcPr>
          <w:p>
            <w:pPr>
              <w:pStyle w:val="TableParagraph"/>
              <w:spacing w:before="120"/>
              <w:ind w:right="96"/>
              <w:jc w:val="right"/>
              <w:rPr>
                <w:sz w:val="18"/>
              </w:rPr>
            </w:pPr>
            <w:r>
              <w:rPr>
                <w:w w:val="99"/>
                <w:sz w:val="18"/>
              </w:rPr>
              <w:t>-</w:t>
            </w:r>
          </w:p>
        </w:tc>
        <w:tc>
          <w:tcPr>
            <w:tcW w:w="1568" w:type="dxa"/>
          </w:tcPr>
          <w:p>
            <w:pPr>
              <w:pStyle w:val="TableParagraph"/>
              <w:spacing w:before="120"/>
              <w:ind w:right="97"/>
              <w:jc w:val="right"/>
              <w:rPr>
                <w:sz w:val="18"/>
              </w:rPr>
            </w:pPr>
            <w:r>
              <w:rPr>
                <w:w w:val="99"/>
                <w:sz w:val="18"/>
              </w:rPr>
              <w:t>-</w:t>
            </w:r>
          </w:p>
        </w:tc>
        <w:tc>
          <w:tcPr>
            <w:tcW w:w="1566" w:type="dxa"/>
          </w:tcPr>
          <w:p>
            <w:pPr>
              <w:pStyle w:val="TableParagraph"/>
              <w:spacing w:before="120"/>
              <w:ind w:right="98"/>
              <w:jc w:val="right"/>
              <w:rPr>
                <w:sz w:val="18"/>
              </w:rPr>
            </w:pPr>
            <w:r>
              <w:rPr>
                <w:sz w:val="18"/>
              </w:rPr>
              <w:t>213,951,775.73</w:t>
            </w:r>
          </w:p>
        </w:tc>
        <w:tc>
          <w:tcPr>
            <w:tcW w:w="399" w:type="dxa"/>
          </w:tcPr>
          <w:p>
            <w:pPr>
              <w:pStyle w:val="TableParagraph"/>
              <w:spacing w:before="120"/>
              <w:ind w:right="100"/>
              <w:jc w:val="right"/>
              <w:rPr>
                <w:sz w:val="18"/>
              </w:rPr>
            </w:pPr>
            <w:r>
              <w:rPr>
                <w:w w:val="99"/>
                <w:sz w:val="18"/>
              </w:rPr>
              <w:t>-</w:t>
            </w:r>
          </w:p>
        </w:tc>
        <w:tc>
          <w:tcPr>
            <w:tcW w:w="1565" w:type="dxa"/>
          </w:tcPr>
          <w:p>
            <w:pPr>
              <w:pStyle w:val="TableParagraph"/>
              <w:spacing w:before="120"/>
              <w:ind w:right="98"/>
              <w:jc w:val="right"/>
              <w:rPr>
                <w:sz w:val="18"/>
              </w:rPr>
            </w:pPr>
            <w:r>
              <w:rPr>
                <w:sz w:val="18"/>
              </w:rPr>
              <w:t>213,951,775.73</w:t>
            </w:r>
          </w:p>
        </w:tc>
      </w:tr>
      <w:tr>
        <w:trPr>
          <w:trHeight w:val="455" w:hRule="atLeast"/>
        </w:trPr>
        <w:tc>
          <w:tcPr>
            <w:tcW w:w="1659" w:type="dxa"/>
          </w:tcPr>
          <w:p>
            <w:pPr>
              <w:pStyle w:val="TableParagraph"/>
              <w:spacing w:before="112"/>
              <w:ind w:left="107"/>
              <w:rPr>
                <w:rFonts w:ascii="SimSun" w:eastAsia="SimSun" w:hint="eastAsia"/>
                <w:sz w:val="18"/>
              </w:rPr>
            </w:pPr>
            <w:r>
              <w:rPr>
                <w:rFonts w:ascii="SimSun" w:eastAsia="SimSun" w:hint="eastAsia"/>
                <w:sz w:val="18"/>
              </w:rPr>
              <w:t>四、本期期末余额</w:t>
            </w:r>
          </w:p>
        </w:tc>
        <w:tc>
          <w:tcPr>
            <w:tcW w:w="1476" w:type="dxa"/>
          </w:tcPr>
          <w:p>
            <w:pPr>
              <w:pStyle w:val="TableParagraph"/>
              <w:spacing w:before="119"/>
              <w:ind w:right="96"/>
              <w:jc w:val="right"/>
              <w:rPr>
                <w:sz w:val="18"/>
              </w:rPr>
            </w:pPr>
            <w:r>
              <w:rPr>
                <w:sz w:val="18"/>
              </w:rPr>
              <w:t>7,333,360,000.00</w:t>
            </w:r>
          </w:p>
        </w:tc>
        <w:tc>
          <w:tcPr>
            <w:tcW w:w="1477" w:type="dxa"/>
          </w:tcPr>
          <w:p>
            <w:pPr>
              <w:pStyle w:val="TableParagraph"/>
              <w:spacing w:before="119"/>
              <w:ind w:right="97"/>
              <w:jc w:val="right"/>
              <w:rPr>
                <w:sz w:val="18"/>
              </w:rPr>
            </w:pPr>
            <w:r>
              <w:rPr>
                <w:sz w:val="18"/>
              </w:rPr>
              <w:t>7,267,767,308.67</w:t>
            </w:r>
          </w:p>
        </w:tc>
        <w:tc>
          <w:tcPr>
            <w:tcW w:w="1342" w:type="dxa"/>
          </w:tcPr>
          <w:p>
            <w:pPr>
              <w:pStyle w:val="TableParagraph"/>
              <w:spacing w:before="119"/>
              <w:ind w:right="97"/>
              <w:jc w:val="right"/>
              <w:rPr>
                <w:sz w:val="18"/>
              </w:rPr>
            </w:pPr>
            <w:r>
              <w:rPr>
                <w:sz w:val="18"/>
              </w:rPr>
              <w:t>299,870,926.50</w:t>
            </w:r>
          </w:p>
        </w:tc>
        <w:tc>
          <w:tcPr>
            <w:tcW w:w="1340" w:type="dxa"/>
          </w:tcPr>
          <w:p>
            <w:pPr>
              <w:pStyle w:val="TableParagraph"/>
              <w:spacing w:before="119"/>
              <w:ind w:right="95"/>
              <w:jc w:val="right"/>
              <w:rPr>
                <w:sz w:val="18"/>
              </w:rPr>
            </w:pPr>
            <w:r>
              <w:rPr>
                <w:sz w:val="18"/>
              </w:rPr>
              <w:t>196,081,059.89</w:t>
            </w:r>
          </w:p>
        </w:tc>
        <w:tc>
          <w:tcPr>
            <w:tcW w:w="1477" w:type="dxa"/>
          </w:tcPr>
          <w:p>
            <w:pPr>
              <w:pStyle w:val="TableParagraph"/>
              <w:spacing w:before="119"/>
              <w:ind w:right="96"/>
              <w:jc w:val="right"/>
              <w:rPr>
                <w:sz w:val="18"/>
              </w:rPr>
            </w:pPr>
            <w:r>
              <w:rPr>
                <w:sz w:val="18"/>
              </w:rPr>
              <w:t>2,114,699,495.56</w:t>
            </w:r>
          </w:p>
        </w:tc>
        <w:tc>
          <w:tcPr>
            <w:tcW w:w="1568" w:type="dxa"/>
          </w:tcPr>
          <w:p>
            <w:pPr>
              <w:pStyle w:val="TableParagraph"/>
              <w:spacing w:before="119"/>
              <w:ind w:right="97"/>
              <w:jc w:val="right"/>
              <w:rPr>
                <w:sz w:val="18"/>
              </w:rPr>
            </w:pPr>
            <w:r>
              <w:rPr>
                <w:sz w:val="18"/>
              </w:rPr>
              <w:t>14,077,927,626.24</w:t>
            </w:r>
          </w:p>
        </w:tc>
        <w:tc>
          <w:tcPr>
            <w:tcW w:w="1566" w:type="dxa"/>
          </w:tcPr>
          <w:p>
            <w:pPr>
              <w:pStyle w:val="TableParagraph"/>
              <w:spacing w:before="119"/>
              <w:ind w:right="98"/>
              <w:jc w:val="right"/>
              <w:rPr>
                <w:sz w:val="18"/>
              </w:rPr>
            </w:pPr>
            <w:r>
              <w:rPr>
                <w:sz w:val="18"/>
              </w:rPr>
              <w:t>30,689,964,563.86</w:t>
            </w:r>
          </w:p>
        </w:tc>
        <w:tc>
          <w:tcPr>
            <w:tcW w:w="399" w:type="dxa"/>
          </w:tcPr>
          <w:p>
            <w:pPr>
              <w:pStyle w:val="TableParagraph"/>
              <w:spacing w:before="119"/>
              <w:ind w:right="100"/>
              <w:jc w:val="right"/>
              <w:rPr>
                <w:sz w:val="18"/>
              </w:rPr>
            </w:pPr>
            <w:r>
              <w:rPr>
                <w:w w:val="99"/>
                <w:sz w:val="18"/>
              </w:rPr>
              <w:t>-</w:t>
            </w:r>
          </w:p>
        </w:tc>
        <w:tc>
          <w:tcPr>
            <w:tcW w:w="1565" w:type="dxa"/>
          </w:tcPr>
          <w:p>
            <w:pPr>
              <w:pStyle w:val="TableParagraph"/>
              <w:spacing w:before="119"/>
              <w:ind w:right="98"/>
              <w:jc w:val="right"/>
              <w:rPr>
                <w:sz w:val="18"/>
              </w:rPr>
            </w:pPr>
            <w:r>
              <w:rPr>
                <w:sz w:val="18"/>
              </w:rPr>
              <w:t>30,689,964,563.86</w:t>
            </w:r>
          </w:p>
        </w:tc>
      </w:tr>
    </w:tbl>
    <w:p>
      <w:pPr>
        <w:pStyle w:val="Heading2"/>
        <w:spacing w:before="1"/>
        <w:ind w:left="404"/>
      </w:pPr>
      <w:r>
        <w:rPr/>
        <w:t> </w:t>
      </w:r>
    </w:p>
    <w:p>
      <w:pPr>
        <w:pStyle w:val="BodyText"/>
        <w:spacing w:before="5"/>
        <w:ind w:left="404"/>
      </w:pPr>
      <w:r>
        <w:rPr>
          <w:spacing w:val="-1"/>
        </w:rPr>
        <w:t>公司负责人：刘元管                                主管会计工作负责人：高宇                                 会计机构负责人：王东旭</w:t>
      </w:r>
    </w:p>
    <w:p>
      <w:pPr>
        <w:spacing w:after="0"/>
        <w:sectPr>
          <w:pgSz w:w="16840" w:h="11910" w:orient="landscape"/>
          <w:pgMar w:header="882" w:footer="1195" w:top="1180" w:bottom="1380" w:left="1120" w:right="920"/>
        </w:sectPr>
      </w:pPr>
    </w:p>
    <w:p>
      <w:pPr>
        <w:pStyle w:val="BodyText"/>
        <w:spacing w:before="2"/>
        <w:rPr>
          <w:sz w:val="26"/>
        </w:rPr>
      </w:pPr>
    </w:p>
    <w:p>
      <w:pPr>
        <w:pStyle w:val="BodyText"/>
        <w:spacing w:before="72"/>
        <w:ind w:left="6155" w:right="6295"/>
        <w:jc w:val="center"/>
      </w:pPr>
      <w:r>
        <w:rPr/>
        <w:t>母公司所有者权益变动表</w:t>
      </w:r>
    </w:p>
    <w:p>
      <w:pPr>
        <w:pStyle w:val="BodyText"/>
        <w:spacing w:before="4"/>
        <w:ind w:left="6155" w:right="6295"/>
        <w:jc w:val="center"/>
      </w:pPr>
      <w:r>
        <w:rPr>
          <w:rFonts w:ascii="Times New Roman" w:hAnsi="Times New Roman" w:eastAsia="Times New Roman"/>
        </w:rPr>
        <w:t>2022</w:t>
      </w:r>
      <w:r>
        <w:rPr>
          <w:rFonts w:ascii="Times New Roman" w:hAnsi="Times New Roman" w:eastAsia="Times New Roman"/>
          <w:spacing w:val="-2"/>
        </w:rPr>
        <w:t> </w:t>
      </w:r>
      <w:r>
        <w:rPr>
          <w:spacing w:val="-26"/>
        </w:rPr>
        <w:t>年 </w:t>
      </w:r>
      <w:r>
        <w:rPr>
          <w:rFonts w:ascii="Times New Roman" w:hAnsi="Times New Roman" w:eastAsia="Times New Roman"/>
        </w:rPr>
        <w:t>1—12</w:t>
      </w:r>
      <w:r>
        <w:rPr>
          <w:rFonts w:ascii="Times New Roman" w:hAnsi="Times New Roman" w:eastAsia="Times New Roman"/>
          <w:spacing w:val="-1"/>
        </w:rPr>
        <w:t> </w:t>
      </w:r>
      <w:r>
        <w:rPr/>
        <w:t>月</w:t>
      </w:r>
    </w:p>
    <w:p>
      <w:pPr>
        <w:pStyle w:val="BodyText"/>
        <w:spacing w:before="3" w:after="3"/>
        <w:ind w:right="237"/>
        <w:jc w:val="right"/>
        <w:rPr>
          <w:sz w:val="24"/>
        </w:rPr>
      </w:pPr>
      <w:r>
        <w:rPr/>
        <w:t>单位</w:t>
      </w:r>
      <w:r>
        <w:rPr>
          <w:rFonts w:ascii="Times New Roman" w:eastAsia="Times New Roman"/>
        </w:rPr>
        <w:t>:</w:t>
      </w:r>
      <w:r>
        <w:rPr>
          <w:spacing w:val="24"/>
        </w:rPr>
        <w:t>元 币种</w:t>
      </w:r>
      <w:r>
        <w:rPr>
          <w:rFonts w:ascii="Times New Roman" w:eastAsia="Times New Roman"/>
        </w:rPr>
        <w:t>:</w:t>
      </w:r>
      <w:r>
        <w:rPr/>
        <w:t>人民币</w:t>
      </w:r>
      <w:r>
        <w:rPr>
          <w:sz w:val="24"/>
        </w:rPr>
        <w:t> </w:t>
      </w:r>
    </w:p>
    <w:tbl>
      <w:tblPr>
        <w:tblW w:w="0" w:type="auto"/>
        <w:jc w:val="left"/>
        <w:tblInd w:w="4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19"/>
        <w:gridCol w:w="1561"/>
        <w:gridCol w:w="1560"/>
        <w:gridCol w:w="1560"/>
        <w:gridCol w:w="1416"/>
        <w:gridCol w:w="1560"/>
        <w:gridCol w:w="1702"/>
        <w:gridCol w:w="1682"/>
      </w:tblGrid>
      <w:tr>
        <w:trPr>
          <w:trHeight w:val="453" w:hRule="atLeast"/>
        </w:trPr>
        <w:tc>
          <w:tcPr>
            <w:tcW w:w="2919" w:type="dxa"/>
            <w:vMerge w:val="restart"/>
            <w:shd w:val="clear" w:color="auto" w:fill="D9D9D9"/>
          </w:tcPr>
          <w:p>
            <w:pPr>
              <w:pStyle w:val="TableParagraph"/>
              <w:rPr>
                <w:rFonts w:ascii="SimSun"/>
                <w:sz w:val="18"/>
              </w:rPr>
            </w:pPr>
          </w:p>
          <w:p>
            <w:pPr>
              <w:pStyle w:val="TableParagraph"/>
              <w:spacing w:before="117"/>
              <w:ind w:left="1261" w:right="1247"/>
              <w:jc w:val="center"/>
              <w:rPr>
                <w:rFonts w:ascii="SimSun" w:eastAsia="SimSun" w:hint="eastAsia"/>
                <w:sz w:val="18"/>
              </w:rPr>
            </w:pPr>
            <w:r>
              <w:rPr>
                <w:rFonts w:ascii="SimSun" w:eastAsia="SimSun" w:hint="eastAsia"/>
                <w:sz w:val="18"/>
              </w:rPr>
              <w:t>项目</w:t>
            </w:r>
          </w:p>
        </w:tc>
        <w:tc>
          <w:tcPr>
            <w:tcW w:w="11041" w:type="dxa"/>
            <w:gridSpan w:val="7"/>
            <w:shd w:val="clear" w:color="auto" w:fill="D9D9D9"/>
          </w:tcPr>
          <w:p>
            <w:pPr>
              <w:pStyle w:val="TableParagraph"/>
              <w:spacing w:before="110"/>
              <w:ind w:left="5164" w:right="5061"/>
              <w:jc w:val="center"/>
              <w:rPr>
                <w:rFonts w:ascii="SimSun" w:eastAsia="SimSun" w:hint="eastAsia"/>
                <w:sz w:val="18"/>
              </w:rPr>
            </w:pPr>
            <w:r>
              <w:rPr>
                <w:b/>
                <w:sz w:val="18"/>
              </w:rPr>
              <w:t>2022 </w:t>
            </w:r>
            <w:r>
              <w:rPr>
                <w:rFonts w:ascii="SimSun" w:eastAsia="SimSun" w:hint="eastAsia"/>
                <w:sz w:val="18"/>
              </w:rPr>
              <w:t>年度</w:t>
            </w:r>
          </w:p>
        </w:tc>
      </w:tr>
      <w:tr>
        <w:trPr>
          <w:trHeight w:val="467" w:hRule="atLeast"/>
        </w:trPr>
        <w:tc>
          <w:tcPr>
            <w:tcW w:w="2919" w:type="dxa"/>
            <w:vMerge/>
            <w:tcBorders>
              <w:top w:val="nil"/>
            </w:tcBorders>
            <w:shd w:val="clear" w:color="auto" w:fill="D9D9D9"/>
          </w:tcPr>
          <w:p>
            <w:pPr>
              <w:rPr>
                <w:sz w:val="2"/>
                <w:szCs w:val="2"/>
              </w:rPr>
            </w:pPr>
          </w:p>
        </w:tc>
        <w:tc>
          <w:tcPr>
            <w:tcW w:w="1561" w:type="dxa"/>
            <w:shd w:val="clear" w:color="auto" w:fill="D9D9D9"/>
          </w:tcPr>
          <w:p>
            <w:pPr>
              <w:pStyle w:val="TableParagraph"/>
              <w:spacing w:line="230" w:lineRule="exact"/>
              <w:ind w:left="419"/>
              <w:rPr>
                <w:rFonts w:ascii="SimSun" w:eastAsia="SimSun" w:hint="eastAsia"/>
                <w:sz w:val="18"/>
              </w:rPr>
            </w:pPr>
            <w:r>
              <w:rPr>
                <w:rFonts w:ascii="SimSun" w:eastAsia="SimSun" w:hint="eastAsia"/>
                <w:sz w:val="18"/>
              </w:rPr>
              <w:t>实收资本</w:t>
            </w:r>
          </w:p>
          <w:p>
            <w:pPr>
              <w:pStyle w:val="TableParagraph"/>
              <w:spacing w:line="213" w:lineRule="exact" w:before="4"/>
              <w:ind w:left="450"/>
              <w:rPr>
                <w:b/>
                <w:sz w:val="18"/>
              </w:rPr>
            </w:pPr>
            <w:r>
              <w:rPr>
                <w:b/>
                <w:sz w:val="18"/>
              </w:rPr>
              <w:t>(</w:t>
            </w:r>
            <w:r>
              <w:rPr>
                <w:rFonts w:ascii="SimSun" w:eastAsia="SimSun" w:hint="eastAsia"/>
                <w:sz w:val="18"/>
              </w:rPr>
              <w:t>或股本</w:t>
            </w:r>
            <w:r>
              <w:rPr>
                <w:b/>
                <w:sz w:val="18"/>
              </w:rPr>
              <w:t>)</w:t>
            </w:r>
          </w:p>
        </w:tc>
        <w:tc>
          <w:tcPr>
            <w:tcW w:w="1560" w:type="dxa"/>
            <w:shd w:val="clear" w:color="auto" w:fill="D9D9D9"/>
          </w:tcPr>
          <w:p>
            <w:pPr>
              <w:pStyle w:val="TableParagraph"/>
              <w:spacing w:before="117"/>
              <w:ind w:left="416"/>
              <w:rPr>
                <w:rFonts w:ascii="SimSun" w:eastAsia="SimSun" w:hint="eastAsia"/>
                <w:sz w:val="18"/>
              </w:rPr>
            </w:pPr>
            <w:r>
              <w:rPr>
                <w:rFonts w:ascii="SimSun" w:eastAsia="SimSun" w:hint="eastAsia"/>
                <w:sz w:val="18"/>
              </w:rPr>
              <w:t>资本公积</w:t>
            </w:r>
          </w:p>
        </w:tc>
        <w:tc>
          <w:tcPr>
            <w:tcW w:w="1560" w:type="dxa"/>
            <w:shd w:val="clear" w:color="auto" w:fill="D9D9D9"/>
          </w:tcPr>
          <w:p>
            <w:pPr>
              <w:pStyle w:val="TableParagraph"/>
              <w:spacing w:before="117"/>
              <w:ind w:left="328"/>
              <w:rPr>
                <w:rFonts w:ascii="SimSun" w:eastAsia="SimSun" w:hint="eastAsia"/>
                <w:sz w:val="18"/>
              </w:rPr>
            </w:pPr>
            <w:r>
              <w:rPr>
                <w:rFonts w:ascii="SimSun" w:eastAsia="SimSun" w:hint="eastAsia"/>
                <w:sz w:val="18"/>
              </w:rPr>
              <w:t>减：库存股</w:t>
            </w:r>
          </w:p>
        </w:tc>
        <w:tc>
          <w:tcPr>
            <w:tcW w:w="1416" w:type="dxa"/>
            <w:shd w:val="clear" w:color="auto" w:fill="D9D9D9"/>
          </w:tcPr>
          <w:p>
            <w:pPr>
              <w:pStyle w:val="TableParagraph"/>
              <w:spacing w:before="117"/>
              <w:ind w:left="345"/>
              <w:rPr>
                <w:rFonts w:ascii="SimSun" w:eastAsia="SimSun" w:hint="eastAsia"/>
                <w:sz w:val="18"/>
              </w:rPr>
            </w:pPr>
            <w:r>
              <w:rPr>
                <w:rFonts w:ascii="SimSun" w:eastAsia="SimSun" w:hint="eastAsia"/>
                <w:sz w:val="18"/>
              </w:rPr>
              <w:t>专项储备</w:t>
            </w:r>
          </w:p>
        </w:tc>
        <w:tc>
          <w:tcPr>
            <w:tcW w:w="1560" w:type="dxa"/>
            <w:shd w:val="clear" w:color="auto" w:fill="D9D9D9"/>
          </w:tcPr>
          <w:p>
            <w:pPr>
              <w:pStyle w:val="TableParagraph"/>
              <w:spacing w:before="117"/>
              <w:ind w:left="417"/>
              <w:rPr>
                <w:rFonts w:ascii="SimSun" w:eastAsia="SimSun" w:hint="eastAsia"/>
                <w:sz w:val="18"/>
              </w:rPr>
            </w:pPr>
            <w:r>
              <w:rPr>
                <w:rFonts w:ascii="SimSun" w:eastAsia="SimSun" w:hint="eastAsia"/>
                <w:sz w:val="18"/>
              </w:rPr>
              <w:t>盈余公积</w:t>
            </w:r>
          </w:p>
        </w:tc>
        <w:tc>
          <w:tcPr>
            <w:tcW w:w="1702" w:type="dxa"/>
            <w:shd w:val="clear" w:color="auto" w:fill="D9D9D9"/>
          </w:tcPr>
          <w:p>
            <w:pPr>
              <w:pStyle w:val="TableParagraph"/>
              <w:spacing w:before="117"/>
              <w:ind w:left="398"/>
              <w:rPr>
                <w:rFonts w:ascii="SimSun" w:eastAsia="SimSun" w:hint="eastAsia"/>
                <w:sz w:val="18"/>
              </w:rPr>
            </w:pPr>
            <w:r>
              <w:rPr>
                <w:rFonts w:ascii="SimSun" w:eastAsia="SimSun" w:hint="eastAsia"/>
                <w:sz w:val="18"/>
              </w:rPr>
              <w:t>未分配利润</w:t>
            </w:r>
          </w:p>
        </w:tc>
        <w:tc>
          <w:tcPr>
            <w:tcW w:w="1682" w:type="dxa"/>
            <w:shd w:val="clear" w:color="auto" w:fill="D9D9D9"/>
          </w:tcPr>
          <w:p>
            <w:pPr>
              <w:pStyle w:val="TableParagraph"/>
              <w:spacing w:before="117"/>
              <w:ind w:left="208"/>
              <w:rPr>
                <w:rFonts w:ascii="SimSun" w:eastAsia="SimSun" w:hint="eastAsia"/>
                <w:sz w:val="18"/>
              </w:rPr>
            </w:pPr>
            <w:r>
              <w:rPr>
                <w:rFonts w:ascii="SimSun" w:eastAsia="SimSun" w:hint="eastAsia"/>
                <w:sz w:val="18"/>
              </w:rPr>
              <w:t>所有者权益合计</w:t>
            </w:r>
          </w:p>
        </w:tc>
      </w:tr>
      <w:tr>
        <w:trPr>
          <w:trHeight w:val="453" w:hRule="atLeast"/>
        </w:trPr>
        <w:tc>
          <w:tcPr>
            <w:tcW w:w="2919" w:type="dxa"/>
          </w:tcPr>
          <w:p>
            <w:pPr>
              <w:pStyle w:val="TableParagraph"/>
              <w:spacing w:before="110"/>
              <w:ind w:left="107"/>
              <w:rPr>
                <w:rFonts w:ascii="SimSun" w:eastAsia="SimSun" w:hint="eastAsia"/>
                <w:sz w:val="18"/>
              </w:rPr>
            </w:pPr>
            <w:r>
              <w:rPr>
                <w:rFonts w:ascii="SimSun" w:eastAsia="SimSun" w:hint="eastAsia"/>
                <w:sz w:val="18"/>
              </w:rPr>
              <w:t>一、上年年末余额</w:t>
            </w:r>
          </w:p>
        </w:tc>
        <w:tc>
          <w:tcPr>
            <w:tcW w:w="1561" w:type="dxa"/>
          </w:tcPr>
          <w:p>
            <w:pPr>
              <w:pStyle w:val="TableParagraph"/>
              <w:spacing w:before="117"/>
              <w:ind w:right="95"/>
              <w:jc w:val="right"/>
              <w:rPr>
                <w:sz w:val="18"/>
              </w:rPr>
            </w:pPr>
            <w:r>
              <w:rPr>
                <w:sz w:val="18"/>
              </w:rPr>
              <w:t>7,333,360,000.00</w:t>
            </w:r>
          </w:p>
        </w:tc>
        <w:tc>
          <w:tcPr>
            <w:tcW w:w="1560" w:type="dxa"/>
          </w:tcPr>
          <w:p>
            <w:pPr>
              <w:pStyle w:val="TableParagraph"/>
              <w:spacing w:before="117"/>
              <w:ind w:right="97"/>
              <w:jc w:val="right"/>
              <w:rPr>
                <w:sz w:val="18"/>
              </w:rPr>
            </w:pPr>
            <w:r>
              <w:rPr>
                <w:sz w:val="18"/>
              </w:rPr>
              <w:t>7,266,640,000.00</w:t>
            </w:r>
          </w:p>
        </w:tc>
        <w:tc>
          <w:tcPr>
            <w:tcW w:w="1560" w:type="dxa"/>
          </w:tcPr>
          <w:p>
            <w:pPr>
              <w:pStyle w:val="TableParagraph"/>
              <w:spacing w:before="117"/>
              <w:ind w:right="96"/>
              <w:jc w:val="right"/>
              <w:rPr>
                <w:sz w:val="18"/>
              </w:rPr>
            </w:pPr>
            <w:r>
              <w:rPr>
                <w:sz w:val="18"/>
              </w:rPr>
              <w:t>299,870,926.50</w:t>
            </w:r>
          </w:p>
        </w:tc>
        <w:tc>
          <w:tcPr>
            <w:tcW w:w="1416" w:type="dxa"/>
          </w:tcPr>
          <w:p>
            <w:pPr>
              <w:pStyle w:val="TableParagraph"/>
              <w:spacing w:before="117"/>
              <w:ind w:right="96"/>
              <w:jc w:val="right"/>
              <w:rPr>
                <w:sz w:val="18"/>
              </w:rPr>
            </w:pPr>
            <w:r>
              <w:rPr>
                <w:sz w:val="18"/>
              </w:rPr>
              <w:t>143,198,619.14</w:t>
            </w:r>
          </w:p>
        </w:tc>
        <w:tc>
          <w:tcPr>
            <w:tcW w:w="1560" w:type="dxa"/>
          </w:tcPr>
          <w:p>
            <w:pPr>
              <w:pStyle w:val="TableParagraph"/>
              <w:spacing w:before="117"/>
              <w:ind w:right="96"/>
              <w:jc w:val="right"/>
              <w:rPr>
                <w:sz w:val="18"/>
              </w:rPr>
            </w:pPr>
            <w:r>
              <w:rPr>
                <w:sz w:val="18"/>
              </w:rPr>
              <w:t>2,114,699,495.56</w:t>
            </w:r>
          </w:p>
        </w:tc>
        <w:tc>
          <w:tcPr>
            <w:tcW w:w="1702" w:type="dxa"/>
          </w:tcPr>
          <w:p>
            <w:pPr>
              <w:pStyle w:val="TableParagraph"/>
              <w:spacing w:before="117"/>
              <w:ind w:right="97"/>
              <w:jc w:val="right"/>
              <w:rPr>
                <w:sz w:val="18"/>
              </w:rPr>
            </w:pPr>
            <w:r>
              <w:rPr>
                <w:sz w:val="18"/>
              </w:rPr>
              <w:t>11,319,232,452.81</w:t>
            </w:r>
          </w:p>
        </w:tc>
        <w:tc>
          <w:tcPr>
            <w:tcW w:w="1682" w:type="dxa"/>
          </w:tcPr>
          <w:p>
            <w:pPr>
              <w:pStyle w:val="TableParagraph"/>
              <w:spacing w:before="117"/>
              <w:ind w:right="93"/>
              <w:jc w:val="right"/>
              <w:rPr>
                <w:sz w:val="18"/>
              </w:rPr>
            </w:pPr>
            <w:r>
              <w:rPr>
                <w:sz w:val="18"/>
              </w:rPr>
              <w:t>27,877,259,641.01</w:t>
            </w:r>
          </w:p>
        </w:tc>
      </w:tr>
      <w:tr>
        <w:trPr>
          <w:trHeight w:val="453" w:hRule="atLeast"/>
        </w:trPr>
        <w:tc>
          <w:tcPr>
            <w:tcW w:w="2919" w:type="dxa"/>
          </w:tcPr>
          <w:p>
            <w:pPr>
              <w:pStyle w:val="TableParagraph"/>
              <w:spacing w:before="110"/>
              <w:ind w:left="107"/>
              <w:rPr>
                <w:rFonts w:ascii="SimSun" w:eastAsia="SimSun" w:hint="eastAsia"/>
                <w:sz w:val="18"/>
              </w:rPr>
            </w:pPr>
            <w:r>
              <w:rPr>
                <w:rFonts w:ascii="SimSun" w:eastAsia="SimSun" w:hint="eastAsia"/>
                <w:sz w:val="18"/>
              </w:rPr>
              <w:t>二、本年期初余额</w:t>
            </w:r>
          </w:p>
        </w:tc>
        <w:tc>
          <w:tcPr>
            <w:tcW w:w="1561" w:type="dxa"/>
          </w:tcPr>
          <w:p>
            <w:pPr>
              <w:pStyle w:val="TableParagraph"/>
              <w:spacing w:before="119"/>
              <w:ind w:right="95"/>
              <w:jc w:val="right"/>
              <w:rPr>
                <w:sz w:val="18"/>
              </w:rPr>
            </w:pPr>
            <w:r>
              <w:rPr>
                <w:sz w:val="18"/>
              </w:rPr>
              <w:t>7,333,360,000.00</w:t>
            </w:r>
          </w:p>
        </w:tc>
        <w:tc>
          <w:tcPr>
            <w:tcW w:w="1560" w:type="dxa"/>
          </w:tcPr>
          <w:p>
            <w:pPr>
              <w:pStyle w:val="TableParagraph"/>
              <w:spacing w:before="119"/>
              <w:ind w:right="97"/>
              <w:jc w:val="right"/>
              <w:rPr>
                <w:sz w:val="18"/>
              </w:rPr>
            </w:pPr>
            <w:r>
              <w:rPr>
                <w:sz w:val="18"/>
              </w:rPr>
              <w:t>7,266,640,000.00</w:t>
            </w:r>
          </w:p>
        </w:tc>
        <w:tc>
          <w:tcPr>
            <w:tcW w:w="1560" w:type="dxa"/>
          </w:tcPr>
          <w:p>
            <w:pPr>
              <w:pStyle w:val="TableParagraph"/>
              <w:spacing w:before="119"/>
              <w:ind w:right="96"/>
              <w:jc w:val="right"/>
              <w:rPr>
                <w:sz w:val="18"/>
              </w:rPr>
            </w:pPr>
            <w:r>
              <w:rPr>
                <w:sz w:val="18"/>
              </w:rPr>
              <w:t>299,870,926.50</w:t>
            </w:r>
          </w:p>
        </w:tc>
        <w:tc>
          <w:tcPr>
            <w:tcW w:w="1416" w:type="dxa"/>
          </w:tcPr>
          <w:p>
            <w:pPr>
              <w:pStyle w:val="TableParagraph"/>
              <w:spacing w:before="119"/>
              <w:ind w:right="96"/>
              <w:jc w:val="right"/>
              <w:rPr>
                <w:sz w:val="18"/>
              </w:rPr>
            </w:pPr>
            <w:r>
              <w:rPr>
                <w:sz w:val="18"/>
              </w:rPr>
              <w:t>143,198,619.14</w:t>
            </w:r>
          </w:p>
        </w:tc>
        <w:tc>
          <w:tcPr>
            <w:tcW w:w="1560" w:type="dxa"/>
          </w:tcPr>
          <w:p>
            <w:pPr>
              <w:pStyle w:val="TableParagraph"/>
              <w:spacing w:before="119"/>
              <w:ind w:right="96"/>
              <w:jc w:val="right"/>
              <w:rPr>
                <w:sz w:val="18"/>
              </w:rPr>
            </w:pPr>
            <w:r>
              <w:rPr>
                <w:sz w:val="18"/>
              </w:rPr>
              <w:t>2,114,699,495.56</w:t>
            </w:r>
          </w:p>
        </w:tc>
        <w:tc>
          <w:tcPr>
            <w:tcW w:w="1702" w:type="dxa"/>
          </w:tcPr>
          <w:p>
            <w:pPr>
              <w:pStyle w:val="TableParagraph"/>
              <w:spacing w:before="119"/>
              <w:ind w:right="96"/>
              <w:jc w:val="right"/>
              <w:rPr>
                <w:sz w:val="18"/>
              </w:rPr>
            </w:pPr>
            <w:r>
              <w:rPr>
                <w:sz w:val="18"/>
              </w:rPr>
              <w:t>11,319,232,452.81</w:t>
            </w:r>
          </w:p>
        </w:tc>
        <w:tc>
          <w:tcPr>
            <w:tcW w:w="1682" w:type="dxa"/>
          </w:tcPr>
          <w:p>
            <w:pPr>
              <w:pStyle w:val="TableParagraph"/>
              <w:spacing w:before="119"/>
              <w:ind w:right="92"/>
              <w:jc w:val="right"/>
              <w:rPr>
                <w:sz w:val="18"/>
              </w:rPr>
            </w:pPr>
            <w:r>
              <w:rPr>
                <w:sz w:val="18"/>
              </w:rPr>
              <w:t>27,877,259,641.01</w:t>
            </w:r>
          </w:p>
        </w:tc>
      </w:tr>
      <w:tr>
        <w:trPr>
          <w:trHeight w:val="467" w:hRule="atLeast"/>
        </w:trPr>
        <w:tc>
          <w:tcPr>
            <w:tcW w:w="2919" w:type="dxa"/>
          </w:tcPr>
          <w:p>
            <w:pPr>
              <w:pStyle w:val="TableParagraph"/>
              <w:spacing w:line="230" w:lineRule="atLeast"/>
              <w:ind w:left="107" w:right="95"/>
              <w:rPr>
                <w:rFonts w:ascii="SimSun" w:hAnsi="SimSun" w:eastAsia="SimSun" w:hint="eastAsia"/>
                <w:sz w:val="18"/>
              </w:rPr>
            </w:pPr>
            <w:r>
              <w:rPr>
                <w:rFonts w:ascii="SimSun" w:hAnsi="SimSun" w:eastAsia="SimSun" w:hint="eastAsia"/>
                <w:spacing w:val="-18"/>
                <w:sz w:val="18"/>
              </w:rPr>
              <w:t>三、本期增减变动金额</w:t>
            </w:r>
            <w:r>
              <w:rPr>
                <w:rFonts w:ascii="SimSun" w:hAnsi="SimSun" w:eastAsia="SimSun" w:hint="eastAsia"/>
                <w:sz w:val="18"/>
              </w:rPr>
              <w:t>（减少以</w:t>
            </w:r>
            <w:r>
              <w:rPr>
                <w:sz w:val="18"/>
              </w:rPr>
              <w:t>“</w:t>
            </w:r>
            <w:r>
              <w:rPr>
                <w:rFonts w:ascii="SimSun" w:hAnsi="SimSun" w:eastAsia="SimSun" w:hint="eastAsia"/>
                <w:sz w:val="18"/>
              </w:rPr>
              <w:t>－</w:t>
            </w:r>
            <w:r>
              <w:rPr>
                <w:sz w:val="18"/>
              </w:rPr>
              <w:t>”</w:t>
            </w:r>
            <w:r>
              <w:rPr>
                <w:spacing w:val="-42"/>
                <w:sz w:val="18"/>
              </w:rPr>
              <w:t> </w:t>
            </w:r>
            <w:r>
              <w:rPr>
                <w:rFonts w:ascii="SimSun" w:hAnsi="SimSun" w:eastAsia="SimSun" w:hint="eastAsia"/>
                <w:sz w:val="18"/>
              </w:rPr>
              <w:t>号填列）</w:t>
            </w:r>
          </w:p>
        </w:tc>
        <w:tc>
          <w:tcPr>
            <w:tcW w:w="1561" w:type="dxa"/>
          </w:tcPr>
          <w:p>
            <w:pPr>
              <w:pStyle w:val="TableParagraph"/>
              <w:spacing w:before="127"/>
              <w:ind w:right="94"/>
              <w:jc w:val="right"/>
              <w:rPr>
                <w:sz w:val="18"/>
              </w:rPr>
            </w:pPr>
            <w:r>
              <w:rPr>
                <w:w w:val="99"/>
                <w:sz w:val="18"/>
              </w:rPr>
              <w:t>-</w:t>
            </w:r>
          </w:p>
        </w:tc>
        <w:tc>
          <w:tcPr>
            <w:tcW w:w="1560" w:type="dxa"/>
          </w:tcPr>
          <w:p>
            <w:pPr>
              <w:pStyle w:val="TableParagraph"/>
              <w:spacing w:before="127"/>
              <w:ind w:right="96"/>
              <w:jc w:val="right"/>
              <w:rPr>
                <w:sz w:val="18"/>
              </w:rPr>
            </w:pPr>
            <w:r>
              <w:rPr>
                <w:w w:val="99"/>
                <w:sz w:val="18"/>
              </w:rPr>
              <w:t>-</w:t>
            </w:r>
          </w:p>
        </w:tc>
        <w:tc>
          <w:tcPr>
            <w:tcW w:w="1560" w:type="dxa"/>
          </w:tcPr>
          <w:p>
            <w:pPr>
              <w:pStyle w:val="TableParagraph"/>
              <w:spacing w:before="127"/>
              <w:ind w:right="96"/>
              <w:jc w:val="right"/>
              <w:rPr>
                <w:sz w:val="18"/>
              </w:rPr>
            </w:pPr>
            <w:r>
              <w:rPr>
                <w:w w:val="99"/>
                <w:sz w:val="18"/>
              </w:rPr>
              <w:t>-</w:t>
            </w:r>
          </w:p>
        </w:tc>
        <w:tc>
          <w:tcPr>
            <w:tcW w:w="1416" w:type="dxa"/>
          </w:tcPr>
          <w:p>
            <w:pPr>
              <w:pStyle w:val="TableParagraph"/>
              <w:spacing w:before="127"/>
              <w:ind w:right="96"/>
              <w:jc w:val="right"/>
              <w:rPr>
                <w:sz w:val="18"/>
              </w:rPr>
            </w:pPr>
            <w:r>
              <w:rPr>
                <w:sz w:val="18"/>
              </w:rPr>
              <w:t>-32,394,263.19</w:t>
            </w:r>
          </w:p>
        </w:tc>
        <w:tc>
          <w:tcPr>
            <w:tcW w:w="1560" w:type="dxa"/>
          </w:tcPr>
          <w:p>
            <w:pPr>
              <w:pStyle w:val="TableParagraph"/>
              <w:spacing w:before="127"/>
              <w:ind w:right="96"/>
              <w:jc w:val="right"/>
              <w:rPr>
                <w:sz w:val="18"/>
              </w:rPr>
            </w:pPr>
            <w:r>
              <w:rPr>
                <w:sz w:val="18"/>
              </w:rPr>
              <w:t>412,959,618.68</w:t>
            </w:r>
          </w:p>
        </w:tc>
        <w:tc>
          <w:tcPr>
            <w:tcW w:w="1702" w:type="dxa"/>
          </w:tcPr>
          <w:p>
            <w:pPr>
              <w:pStyle w:val="TableParagraph"/>
              <w:spacing w:before="127"/>
              <w:ind w:right="96"/>
              <w:jc w:val="right"/>
              <w:rPr>
                <w:sz w:val="18"/>
              </w:rPr>
            </w:pPr>
            <w:r>
              <w:rPr>
                <w:sz w:val="18"/>
              </w:rPr>
              <w:t>658,719,964.28</w:t>
            </w:r>
          </w:p>
        </w:tc>
        <w:tc>
          <w:tcPr>
            <w:tcW w:w="1682" w:type="dxa"/>
          </w:tcPr>
          <w:p>
            <w:pPr>
              <w:pStyle w:val="TableParagraph"/>
              <w:spacing w:before="127"/>
              <w:ind w:right="93"/>
              <w:jc w:val="right"/>
              <w:rPr>
                <w:sz w:val="18"/>
              </w:rPr>
            </w:pPr>
            <w:r>
              <w:rPr>
                <w:sz w:val="18"/>
              </w:rPr>
              <w:t>1,039,285,319.77</w:t>
            </w:r>
          </w:p>
        </w:tc>
      </w:tr>
      <w:tr>
        <w:trPr>
          <w:trHeight w:val="455" w:hRule="atLeast"/>
        </w:trPr>
        <w:tc>
          <w:tcPr>
            <w:tcW w:w="2919" w:type="dxa"/>
          </w:tcPr>
          <w:p>
            <w:pPr>
              <w:pStyle w:val="TableParagraph"/>
              <w:spacing w:before="110"/>
              <w:ind w:left="107"/>
              <w:rPr>
                <w:rFonts w:ascii="SimSun" w:eastAsia="SimSun" w:hint="eastAsia"/>
                <w:sz w:val="18"/>
              </w:rPr>
            </w:pPr>
            <w:r>
              <w:rPr>
                <w:rFonts w:ascii="SimSun" w:eastAsia="SimSun" w:hint="eastAsia"/>
                <w:sz w:val="18"/>
              </w:rPr>
              <w:t>（一）综合收益总额</w:t>
            </w:r>
          </w:p>
        </w:tc>
        <w:tc>
          <w:tcPr>
            <w:tcW w:w="1561" w:type="dxa"/>
          </w:tcPr>
          <w:p>
            <w:pPr>
              <w:pStyle w:val="TableParagraph"/>
              <w:spacing w:before="119"/>
              <w:ind w:right="94"/>
              <w:jc w:val="right"/>
              <w:rPr>
                <w:sz w:val="18"/>
              </w:rPr>
            </w:pPr>
            <w:r>
              <w:rPr>
                <w:w w:val="99"/>
                <w:sz w:val="18"/>
              </w:rPr>
              <w:t>-</w:t>
            </w:r>
          </w:p>
        </w:tc>
        <w:tc>
          <w:tcPr>
            <w:tcW w:w="1560" w:type="dxa"/>
          </w:tcPr>
          <w:p>
            <w:pPr>
              <w:pStyle w:val="TableParagraph"/>
              <w:spacing w:before="119"/>
              <w:ind w:right="96"/>
              <w:jc w:val="right"/>
              <w:rPr>
                <w:sz w:val="18"/>
              </w:rPr>
            </w:pPr>
            <w:r>
              <w:rPr>
                <w:w w:val="99"/>
                <w:sz w:val="18"/>
              </w:rPr>
              <w:t>-</w:t>
            </w:r>
          </w:p>
        </w:tc>
        <w:tc>
          <w:tcPr>
            <w:tcW w:w="1560" w:type="dxa"/>
          </w:tcPr>
          <w:p>
            <w:pPr>
              <w:pStyle w:val="TableParagraph"/>
              <w:spacing w:before="119"/>
              <w:ind w:right="96"/>
              <w:jc w:val="right"/>
              <w:rPr>
                <w:sz w:val="18"/>
              </w:rPr>
            </w:pPr>
            <w:r>
              <w:rPr>
                <w:w w:val="99"/>
                <w:sz w:val="18"/>
              </w:rPr>
              <w:t>-</w:t>
            </w:r>
          </w:p>
        </w:tc>
        <w:tc>
          <w:tcPr>
            <w:tcW w:w="1416" w:type="dxa"/>
          </w:tcPr>
          <w:p>
            <w:pPr>
              <w:pStyle w:val="TableParagraph"/>
              <w:spacing w:before="119"/>
              <w:ind w:right="96"/>
              <w:jc w:val="right"/>
              <w:rPr>
                <w:sz w:val="18"/>
              </w:rPr>
            </w:pPr>
            <w:r>
              <w:rPr>
                <w:w w:val="99"/>
                <w:sz w:val="18"/>
              </w:rPr>
              <w:t>-</w:t>
            </w:r>
          </w:p>
        </w:tc>
        <w:tc>
          <w:tcPr>
            <w:tcW w:w="1560" w:type="dxa"/>
          </w:tcPr>
          <w:p>
            <w:pPr>
              <w:pStyle w:val="TableParagraph"/>
              <w:spacing w:before="119"/>
              <w:ind w:right="96"/>
              <w:jc w:val="right"/>
              <w:rPr>
                <w:sz w:val="18"/>
              </w:rPr>
            </w:pPr>
            <w:r>
              <w:rPr>
                <w:w w:val="99"/>
                <w:sz w:val="18"/>
              </w:rPr>
              <w:t>-</w:t>
            </w:r>
          </w:p>
        </w:tc>
        <w:tc>
          <w:tcPr>
            <w:tcW w:w="1702" w:type="dxa"/>
          </w:tcPr>
          <w:p>
            <w:pPr>
              <w:pStyle w:val="TableParagraph"/>
              <w:spacing w:before="119"/>
              <w:ind w:right="96"/>
              <w:jc w:val="right"/>
              <w:rPr>
                <w:sz w:val="18"/>
              </w:rPr>
            </w:pPr>
            <w:r>
              <w:rPr>
                <w:sz w:val="18"/>
              </w:rPr>
              <w:t>4,143,302,061.96</w:t>
            </w:r>
          </w:p>
        </w:tc>
        <w:tc>
          <w:tcPr>
            <w:tcW w:w="1682" w:type="dxa"/>
          </w:tcPr>
          <w:p>
            <w:pPr>
              <w:pStyle w:val="TableParagraph"/>
              <w:spacing w:before="119"/>
              <w:ind w:right="93"/>
              <w:jc w:val="right"/>
              <w:rPr>
                <w:sz w:val="18"/>
              </w:rPr>
            </w:pPr>
            <w:r>
              <w:rPr>
                <w:sz w:val="18"/>
              </w:rPr>
              <w:t>4,143,302,061.96</w:t>
            </w:r>
          </w:p>
        </w:tc>
      </w:tr>
      <w:tr>
        <w:trPr>
          <w:trHeight w:val="453" w:hRule="atLeast"/>
        </w:trPr>
        <w:tc>
          <w:tcPr>
            <w:tcW w:w="2919" w:type="dxa"/>
          </w:tcPr>
          <w:p>
            <w:pPr>
              <w:pStyle w:val="TableParagraph"/>
              <w:spacing w:before="110"/>
              <w:ind w:left="107"/>
              <w:rPr>
                <w:rFonts w:ascii="SimSun" w:eastAsia="SimSun" w:hint="eastAsia"/>
                <w:sz w:val="18"/>
              </w:rPr>
            </w:pPr>
            <w:r>
              <w:rPr>
                <w:rFonts w:ascii="SimSun" w:eastAsia="SimSun" w:hint="eastAsia"/>
                <w:sz w:val="18"/>
              </w:rPr>
              <w:t>（二）所有者投入和减少资本</w:t>
            </w:r>
          </w:p>
        </w:tc>
        <w:tc>
          <w:tcPr>
            <w:tcW w:w="1561" w:type="dxa"/>
          </w:tcPr>
          <w:p>
            <w:pPr>
              <w:pStyle w:val="TableParagraph"/>
              <w:spacing w:before="117"/>
              <w:ind w:right="94"/>
              <w:jc w:val="right"/>
              <w:rPr>
                <w:sz w:val="18"/>
              </w:rPr>
            </w:pPr>
            <w:r>
              <w:rPr>
                <w:w w:val="99"/>
                <w:sz w:val="18"/>
              </w:rPr>
              <w:t>-</w:t>
            </w:r>
          </w:p>
        </w:tc>
        <w:tc>
          <w:tcPr>
            <w:tcW w:w="1560" w:type="dxa"/>
          </w:tcPr>
          <w:p>
            <w:pPr>
              <w:pStyle w:val="TableParagraph"/>
              <w:spacing w:before="117"/>
              <w:ind w:right="96"/>
              <w:jc w:val="right"/>
              <w:rPr>
                <w:sz w:val="18"/>
              </w:rPr>
            </w:pPr>
            <w:r>
              <w:rPr>
                <w:w w:val="99"/>
                <w:sz w:val="18"/>
              </w:rPr>
              <w:t>-</w:t>
            </w:r>
          </w:p>
        </w:tc>
        <w:tc>
          <w:tcPr>
            <w:tcW w:w="1560" w:type="dxa"/>
          </w:tcPr>
          <w:p>
            <w:pPr>
              <w:pStyle w:val="TableParagraph"/>
              <w:spacing w:before="117"/>
              <w:ind w:right="96"/>
              <w:jc w:val="right"/>
              <w:rPr>
                <w:sz w:val="18"/>
              </w:rPr>
            </w:pPr>
            <w:r>
              <w:rPr>
                <w:w w:val="99"/>
                <w:sz w:val="18"/>
              </w:rPr>
              <w:t>-</w:t>
            </w:r>
          </w:p>
        </w:tc>
        <w:tc>
          <w:tcPr>
            <w:tcW w:w="1416" w:type="dxa"/>
          </w:tcPr>
          <w:p>
            <w:pPr>
              <w:pStyle w:val="TableParagraph"/>
              <w:spacing w:before="117"/>
              <w:ind w:right="96"/>
              <w:jc w:val="right"/>
              <w:rPr>
                <w:sz w:val="18"/>
              </w:rPr>
            </w:pPr>
            <w:r>
              <w:rPr>
                <w:w w:val="99"/>
                <w:sz w:val="18"/>
              </w:rPr>
              <w:t>-</w:t>
            </w:r>
          </w:p>
        </w:tc>
        <w:tc>
          <w:tcPr>
            <w:tcW w:w="1560" w:type="dxa"/>
          </w:tcPr>
          <w:p>
            <w:pPr>
              <w:pStyle w:val="TableParagraph"/>
              <w:spacing w:before="117"/>
              <w:ind w:right="96"/>
              <w:jc w:val="right"/>
              <w:rPr>
                <w:sz w:val="18"/>
              </w:rPr>
            </w:pPr>
            <w:r>
              <w:rPr>
                <w:w w:val="99"/>
                <w:sz w:val="18"/>
              </w:rPr>
              <w:t>-</w:t>
            </w:r>
          </w:p>
        </w:tc>
        <w:tc>
          <w:tcPr>
            <w:tcW w:w="1702" w:type="dxa"/>
          </w:tcPr>
          <w:p>
            <w:pPr>
              <w:pStyle w:val="TableParagraph"/>
              <w:spacing w:before="117"/>
              <w:ind w:right="96"/>
              <w:jc w:val="right"/>
              <w:rPr>
                <w:sz w:val="18"/>
              </w:rPr>
            </w:pPr>
            <w:r>
              <w:rPr>
                <w:w w:val="99"/>
                <w:sz w:val="18"/>
              </w:rPr>
              <w:t>-</w:t>
            </w:r>
          </w:p>
        </w:tc>
        <w:tc>
          <w:tcPr>
            <w:tcW w:w="1682" w:type="dxa"/>
          </w:tcPr>
          <w:p>
            <w:pPr>
              <w:pStyle w:val="TableParagraph"/>
              <w:spacing w:before="117"/>
              <w:ind w:right="93"/>
              <w:jc w:val="right"/>
              <w:rPr>
                <w:sz w:val="18"/>
              </w:rPr>
            </w:pPr>
            <w:r>
              <w:rPr>
                <w:w w:val="99"/>
                <w:sz w:val="18"/>
              </w:rPr>
              <w:t>-</w:t>
            </w:r>
          </w:p>
        </w:tc>
      </w:tr>
      <w:tr>
        <w:trPr>
          <w:trHeight w:val="453" w:hRule="atLeast"/>
        </w:trPr>
        <w:tc>
          <w:tcPr>
            <w:tcW w:w="2919" w:type="dxa"/>
          </w:tcPr>
          <w:p>
            <w:pPr>
              <w:pStyle w:val="TableParagraph"/>
              <w:spacing w:before="110"/>
              <w:ind w:left="107"/>
              <w:rPr>
                <w:rFonts w:ascii="SimSun" w:eastAsia="SimSun" w:hint="eastAsia"/>
                <w:sz w:val="18"/>
              </w:rPr>
            </w:pPr>
            <w:r>
              <w:rPr>
                <w:sz w:val="18"/>
              </w:rPr>
              <w:t>1</w:t>
            </w:r>
            <w:r>
              <w:rPr>
                <w:rFonts w:ascii="SimSun" w:eastAsia="SimSun" w:hint="eastAsia"/>
                <w:sz w:val="18"/>
              </w:rPr>
              <w:t>．其他</w:t>
            </w:r>
          </w:p>
        </w:tc>
        <w:tc>
          <w:tcPr>
            <w:tcW w:w="1561" w:type="dxa"/>
          </w:tcPr>
          <w:p>
            <w:pPr>
              <w:pStyle w:val="TableParagraph"/>
              <w:spacing w:before="117"/>
              <w:ind w:right="94"/>
              <w:jc w:val="right"/>
              <w:rPr>
                <w:sz w:val="18"/>
              </w:rPr>
            </w:pPr>
            <w:r>
              <w:rPr>
                <w:w w:val="99"/>
                <w:sz w:val="18"/>
              </w:rPr>
              <w:t>-</w:t>
            </w:r>
          </w:p>
        </w:tc>
        <w:tc>
          <w:tcPr>
            <w:tcW w:w="1560" w:type="dxa"/>
          </w:tcPr>
          <w:p>
            <w:pPr>
              <w:pStyle w:val="TableParagraph"/>
              <w:spacing w:before="117"/>
              <w:ind w:right="96"/>
              <w:jc w:val="right"/>
              <w:rPr>
                <w:sz w:val="18"/>
              </w:rPr>
            </w:pPr>
            <w:r>
              <w:rPr>
                <w:w w:val="99"/>
                <w:sz w:val="18"/>
              </w:rPr>
              <w:t>-</w:t>
            </w:r>
          </w:p>
        </w:tc>
        <w:tc>
          <w:tcPr>
            <w:tcW w:w="1560" w:type="dxa"/>
          </w:tcPr>
          <w:p>
            <w:pPr>
              <w:pStyle w:val="TableParagraph"/>
              <w:spacing w:before="117"/>
              <w:ind w:right="96"/>
              <w:jc w:val="right"/>
              <w:rPr>
                <w:sz w:val="18"/>
              </w:rPr>
            </w:pPr>
            <w:r>
              <w:rPr>
                <w:w w:val="99"/>
                <w:sz w:val="18"/>
              </w:rPr>
              <w:t>-</w:t>
            </w:r>
          </w:p>
        </w:tc>
        <w:tc>
          <w:tcPr>
            <w:tcW w:w="1416" w:type="dxa"/>
          </w:tcPr>
          <w:p>
            <w:pPr>
              <w:pStyle w:val="TableParagraph"/>
              <w:spacing w:before="117"/>
              <w:ind w:right="96"/>
              <w:jc w:val="right"/>
              <w:rPr>
                <w:sz w:val="18"/>
              </w:rPr>
            </w:pPr>
            <w:r>
              <w:rPr>
                <w:w w:val="99"/>
                <w:sz w:val="18"/>
              </w:rPr>
              <w:t>-</w:t>
            </w:r>
          </w:p>
        </w:tc>
        <w:tc>
          <w:tcPr>
            <w:tcW w:w="1560" w:type="dxa"/>
          </w:tcPr>
          <w:p>
            <w:pPr>
              <w:pStyle w:val="TableParagraph"/>
              <w:spacing w:before="117"/>
              <w:ind w:right="96"/>
              <w:jc w:val="right"/>
              <w:rPr>
                <w:sz w:val="18"/>
              </w:rPr>
            </w:pPr>
            <w:r>
              <w:rPr>
                <w:w w:val="99"/>
                <w:sz w:val="18"/>
              </w:rPr>
              <w:t>-</w:t>
            </w:r>
          </w:p>
        </w:tc>
        <w:tc>
          <w:tcPr>
            <w:tcW w:w="1702" w:type="dxa"/>
          </w:tcPr>
          <w:p>
            <w:pPr>
              <w:pStyle w:val="TableParagraph"/>
              <w:spacing w:before="117"/>
              <w:ind w:right="96"/>
              <w:jc w:val="right"/>
              <w:rPr>
                <w:sz w:val="18"/>
              </w:rPr>
            </w:pPr>
            <w:r>
              <w:rPr>
                <w:w w:val="99"/>
                <w:sz w:val="18"/>
              </w:rPr>
              <w:t>-</w:t>
            </w:r>
          </w:p>
        </w:tc>
        <w:tc>
          <w:tcPr>
            <w:tcW w:w="1682" w:type="dxa"/>
          </w:tcPr>
          <w:p>
            <w:pPr>
              <w:pStyle w:val="TableParagraph"/>
              <w:spacing w:before="117"/>
              <w:ind w:right="93"/>
              <w:jc w:val="right"/>
              <w:rPr>
                <w:sz w:val="18"/>
              </w:rPr>
            </w:pPr>
            <w:r>
              <w:rPr>
                <w:w w:val="99"/>
                <w:sz w:val="18"/>
              </w:rPr>
              <w:t>-</w:t>
            </w:r>
          </w:p>
        </w:tc>
      </w:tr>
      <w:tr>
        <w:trPr>
          <w:trHeight w:val="455" w:hRule="atLeast"/>
        </w:trPr>
        <w:tc>
          <w:tcPr>
            <w:tcW w:w="2919" w:type="dxa"/>
          </w:tcPr>
          <w:p>
            <w:pPr>
              <w:pStyle w:val="TableParagraph"/>
              <w:spacing w:before="110"/>
              <w:ind w:left="107"/>
              <w:rPr>
                <w:rFonts w:ascii="SimSun" w:eastAsia="SimSun" w:hint="eastAsia"/>
                <w:sz w:val="18"/>
              </w:rPr>
            </w:pPr>
            <w:r>
              <w:rPr>
                <w:rFonts w:ascii="SimSun" w:eastAsia="SimSun" w:hint="eastAsia"/>
                <w:sz w:val="18"/>
              </w:rPr>
              <w:t>（三）利润分配</w:t>
            </w:r>
          </w:p>
        </w:tc>
        <w:tc>
          <w:tcPr>
            <w:tcW w:w="1561" w:type="dxa"/>
          </w:tcPr>
          <w:p>
            <w:pPr>
              <w:pStyle w:val="TableParagraph"/>
              <w:spacing w:before="120"/>
              <w:ind w:right="94"/>
              <w:jc w:val="right"/>
              <w:rPr>
                <w:sz w:val="18"/>
              </w:rPr>
            </w:pPr>
            <w:r>
              <w:rPr>
                <w:w w:val="99"/>
                <w:sz w:val="18"/>
              </w:rPr>
              <w:t>-</w:t>
            </w:r>
          </w:p>
        </w:tc>
        <w:tc>
          <w:tcPr>
            <w:tcW w:w="1560" w:type="dxa"/>
          </w:tcPr>
          <w:p>
            <w:pPr>
              <w:pStyle w:val="TableParagraph"/>
              <w:spacing w:before="120"/>
              <w:ind w:right="96"/>
              <w:jc w:val="right"/>
              <w:rPr>
                <w:sz w:val="18"/>
              </w:rPr>
            </w:pPr>
            <w:r>
              <w:rPr>
                <w:w w:val="99"/>
                <w:sz w:val="18"/>
              </w:rPr>
              <w:t>-</w:t>
            </w:r>
          </w:p>
        </w:tc>
        <w:tc>
          <w:tcPr>
            <w:tcW w:w="1560" w:type="dxa"/>
          </w:tcPr>
          <w:p>
            <w:pPr>
              <w:pStyle w:val="TableParagraph"/>
              <w:spacing w:before="120"/>
              <w:ind w:right="96"/>
              <w:jc w:val="right"/>
              <w:rPr>
                <w:sz w:val="18"/>
              </w:rPr>
            </w:pPr>
            <w:r>
              <w:rPr>
                <w:w w:val="99"/>
                <w:sz w:val="18"/>
              </w:rPr>
              <w:t>-</w:t>
            </w:r>
          </w:p>
        </w:tc>
        <w:tc>
          <w:tcPr>
            <w:tcW w:w="1416" w:type="dxa"/>
          </w:tcPr>
          <w:p>
            <w:pPr>
              <w:pStyle w:val="TableParagraph"/>
              <w:spacing w:before="120"/>
              <w:ind w:right="96"/>
              <w:jc w:val="right"/>
              <w:rPr>
                <w:sz w:val="18"/>
              </w:rPr>
            </w:pPr>
            <w:r>
              <w:rPr>
                <w:w w:val="99"/>
                <w:sz w:val="18"/>
              </w:rPr>
              <w:t>-</w:t>
            </w:r>
          </w:p>
        </w:tc>
        <w:tc>
          <w:tcPr>
            <w:tcW w:w="1560" w:type="dxa"/>
          </w:tcPr>
          <w:p>
            <w:pPr>
              <w:pStyle w:val="TableParagraph"/>
              <w:spacing w:before="120"/>
              <w:ind w:right="96"/>
              <w:jc w:val="right"/>
              <w:rPr>
                <w:sz w:val="18"/>
              </w:rPr>
            </w:pPr>
            <w:r>
              <w:rPr>
                <w:sz w:val="18"/>
              </w:rPr>
              <w:t>412,959,618.68</w:t>
            </w:r>
          </w:p>
        </w:tc>
        <w:tc>
          <w:tcPr>
            <w:tcW w:w="1702" w:type="dxa"/>
          </w:tcPr>
          <w:p>
            <w:pPr>
              <w:pStyle w:val="TableParagraph"/>
              <w:spacing w:before="120"/>
              <w:ind w:right="96"/>
              <w:jc w:val="right"/>
              <w:rPr>
                <w:sz w:val="18"/>
              </w:rPr>
            </w:pPr>
            <w:r>
              <w:rPr>
                <w:sz w:val="18"/>
              </w:rPr>
              <w:t>-3,484,582,097.68</w:t>
            </w:r>
          </w:p>
        </w:tc>
        <w:tc>
          <w:tcPr>
            <w:tcW w:w="1682" w:type="dxa"/>
          </w:tcPr>
          <w:p>
            <w:pPr>
              <w:pStyle w:val="TableParagraph"/>
              <w:spacing w:before="120"/>
              <w:ind w:right="93"/>
              <w:jc w:val="right"/>
              <w:rPr>
                <w:sz w:val="18"/>
              </w:rPr>
            </w:pPr>
            <w:r>
              <w:rPr>
                <w:sz w:val="18"/>
              </w:rPr>
              <w:t>-3,071,622,479.00</w:t>
            </w:r>
          </w:p>
        </w:tc>
      </w:tr>
      <w:tr>
        <w:trPr>
          <w:trHeight w:val="453" w:hRule="atLeast"/>
        </w:trPr>
        <w:tc>
          <w:tcPr>
            <w:tcW w:w="2919" w:type="dxa"/>
          </w:tcPr>
          <w:p>
            <w:pPr>
              <w:pStyle w:val="TableParagraph"/>
              <w:spacing w:before="110"/>
              <w:ind w:left="107"/>
              <w:rPr>
                <w:rFonts w:ascii="SimSun" w:eastAsia="SimSun" w:hint="eastAsia"/>
                <w:sz w:val="18"/>
              </w:rPr>
            </w:pPr>
            <w:r>
              <w:rPr>
                <w:sz w:val="18"/>
              </w:rPr>
              <w:t>1</w:t>
            </w:r>
            <w:r>
              <w:rPr>
                <w:rFonts w:ascii="SimSun" w:eastAsia="SimSun" w:hint="eastAsia"/>
                <w:sz w:val="18"/>
              </w:rPr>
              <w:t>．提取盈余公积</w:t>
            </w:r>
          </w:p>
        </w:tc>
        <w:tc>
          <w:tcPr>
            <w:tcW w:w="1561" w:type="dxa"/>
          </w:tcPr>
          <w:p>
            <w:pPr>
              <w:pStyle w:val="TableParagraph"/>
              <w:spacing w:before="117"/>
              <w:ind w:right="94"/>
              <w:jc w:val="right"/>
              <w:rPr>
                <w:sz w:val="18"/>
              </w:rPr>
            </w:pPr>
            <w:r>
              <w:rPr>
                <w:w w:val="99"/>
                <w:sz w:val="18"/>
              </w:rPr>
              <w:t>-</w:t>
            </w:r>
          </w:p>
        </w:tc>
        <w:tc>
          <w:tcPr>
            <w:tcW w:w="1560" w:type="dxa"/>
          </w:tcPr>
          <w:p>
            <w:pPr>
              <w:pStyle w:val="TableParagraph"/>
              <w:spacing w:before="117"/>
              <w:ind w:right="96"/>
              <w:jc w:val="right"/>
              <w:rPr>
                <w:sz w:val="18"/>
              </w:rPr>
            </w:pPr>
            <w:r>
              <w:rPr>
                <w:w w:val="99"/>
                <w:sz w:val="18"/>
              </w:rPr>
              <w:t>-</w:t>
            </w:r>
          </w:p>
        </w:tc>
        <w:tc>
          <w:tcPr>
            <w:tcW w:w="1560" w:type="dxa"/>
          </w:tcPr>
          <w:p>
            <w:pPr>
              <w:pStyle w:val="TableParagraph"/>
              <w:spacing w:before="117"/>
              <w:ind w:right="96"/>
              <w:jc w:val="right"/>
              <w:rPr>
                <w:sz w:val="18"/>
              </w:rPr>
            </w:pPr>
            <w:r>
              <w:rPr>
                <w:w w:val="99"/>
                <w:sz w:val="18"/>
              </w:rPr>
              <w:t>-</w:t>
            </w:r>
          </w:p>
        </w:tc>
        <w:tc>
          <w:tcPr>
            <w:tcW w:w="1416" w:type="dxa"/>
          </w:tcPr>
          <w:p>
            <w:pPr>
              <w:pStyle w:val="TableParagraph"/>
              <w:spacing w:before="117"/>
              <w:ind w:right="96"/>
              <w:jc w:val="right"/>
              <w:rPr>
                <w:sz w:val="18"/>
              </w:rPr>
            </w:pPr>
            <w:r>
              <w:rPr>
                <w:w w:val="99"/>
                <w:sz w:val="18"/>
              </w:rPr>
              <w:t>-</w:t>
            </w:r>
          </w:p>
        </w:tc>
        <w:tc>
          <w:tcPr>
            <w:tcW w:w="1560" w:type="dxa"/>
          </w:tcPr>
          <w:p>
            <w:pPr>
              <w:pStyle w:val="TableParagraph"/>
              <w:spacing w:before="117"/>
              <w:ind w:right="96"/>
              <w:jc w:val="right"/>
              <w:rPr>
                <w:sz w:val="18"/>
              </w:rPr>
            </w:pPr>
            <w:r>
              <w:rPr>
                <w:sz w:val="18"/>
              </w:rPr>
              <w:t>412,959,618.68</w:t>
            </w:r>
          </w:p>
        </w:tc>
        <w:tc>
          <w:tcPr>
            <w:tcW w:w="1702" w:type="dxa"/>
          </w:tcPr>
          <w:p>
            <w:pPr>
              <w:pStyle w:val="TableParagraph"/>
              <w:spacing w:before="117"/>
              <w:ind w:right="96"/>
              <w:jc w:val="right"/>
              <w:rPr>
                <w:sz w:val="18"/>
              </w:rPr>
            </w:pPr>
            <w:r>
              <w:rPr>
                <w:sz w:val="18"/>
              </w:rPr>
              <w:t>-412,959,618.68</w:t>
            </w:r>
          </w:p>
        </w:tc>
        <w:tc>
          <w:tcPr>
            <w:tcW w:w="1682" w:type="dxa"/>
          </w:tcPr>
          <w:p>
            <w:pPr>
              <w:pStyle w:val="TableParagraph"/>
              <w:spacing w:before="117"/>
              <w:ind w:right="93"/>
              <w:jc w:val="right"/>
              <w:rPr>
                <w:sz w:val="18"/>
              </w:rPr>
            </w:pPr>
            <w:r>
              <w:rPr>
                <w:w w:val="99"/>
                <w:sz w:val="18"/>
              </w:rPr>
              <w:t>-</w:t>
            </w:r>
          </w:p>
        </w:tc>
      </w:tr>
      <w:tr>
        <w:trPr>
          <w:trHeight w:val="453" w:hRule="atLeast"/>
        </w:trPr>
        <w:tc>
          <w:tcPr>
            <w:tcW w:w="2919" w:type="dxa"/>
          </w:tcPr>
          <w:p>
            <w:pPr>
              <w:pStyle w:val="TableParagraph"/>
              <w:spacing w:before="110"/>
              <w:ind w:left="107"/>
              <w:rPr>
                <w:rFonts w:ascii="SimSun" w:eastAsia="SimSun" w:hint="eastAsia"/>
                <w:sz w:val="18"/>
              </w:rPr>
            </w:pPr>
            <w:r>
              <w:rPr>
                <w:sz w:val="18"/>
              </w:rPr>
              <w:t>2</w:t>
            </w:r>
            <w:r>
              <w:rPr>
                <w:rFonts w:ascii="SimSun" w:eastAsia="SimSun" w:hint="eastAsia"/>
                <w:sz w:val="18"/>
              </w:rPr>
              <w:t>．对所有者（或股东）的分配</w:t>
            </w:r>
          </w:p>
        </w:tc>
        <w:tc>
          <w:tcPr>
            <w:tcW w:w="1561" w:type="dxa"/>
          </w:tcPr>
          <w:p>
            <w:pPr>
              <w:pStyle w:val="TableParagraph"/>
              <w:spacing w:before="117"/>
              <w:ind w:right="94"/>
              <w:jc w:val="right"/>
              <w:rPr>
                <w:sz w:val="18"/>
              </w:rPr>
            </w:pPr>
            <w:r>
              <w:rPr>
                <w:w w:val="99"/>
                <w:sz w:val="18"/>
              </w:rPr>
              <w:t>-</w:t>
            </w:r>
          </w:p>
        </w:tc>
        <w:tc>
          <w:tcPr>
            <w:tcW w:w="1560" w:type="dxa"/>
          </w:tcPr>
          <w:p>
            <w:pPr>
              <w:pStyle w:val="TableParagraph"/>
              <w:spacing w:before="117"/>
              <w:ind w:right="96"/>
              <w:jc w:val="right"/>
              <w:rPr>
                <w:sz w:val="18"/>
              </w:rPr>
            </w:pPr>
            <w:r>
              <w:rPr>
                <w:w w:val="99"/>
                <w:sz w:val="18"/>
              </w:rPr>
              <w:t>-</w:t>
            </w:r>
          </w:p>
        </w:tc>
        <w:tc>
          <w:tcPr>
            <w:tcW w:w="1560" w:type="dxa"/>
          </w:tcPr>
          <w:p>
            <w:pPr>
              <w:pStyle w:val="TableParagraph"/>
              <w:spacing w:before="117"/>
              <w:ind w:right="96"/>
              <w:jc w:val="right"/>
              <w:rPr>
                <w:sz w:val="18"/>
              </w:rPr>
            </w:pPr>
            <w:r>
              <w:rPr>
                <w:w w:val="99"/>
                <w:sz w:val="18"/>
              </w:rPr>
              <w:t>-</w:t>
            </w:r>
          </w:p>
        </w:tc>
        <w:tc>
          <w:tcPr>
            <w:tcW w:w="1416" w:type="dxa"/>
          </w:tcPr>
          <w:p>
            <w:pPr>
              <w:pStyle w:val="TableParagraph"/>
              <w:spacing w:before="117"/>
              <w:ind w:right="96"/>
              <w:jc w:val="right"/>
              <w:rPr>
                <w:sz w:val="18"/>
              </w:rPr>
            </w:pPr>
            <w:r>
              <w:rPr>
                <w:w w:val="99"/>
                <w:sz w:val="18"/>
              </w:rPr>
              <w:t>-</w:t>
            </w:r>
          </w:p>
        </w:tc>
        <w:tc>
          <w:tcPr>
            <w:tcW w:w="1560" w:type="dxa"/>
          </w:tcPr>
          <w:p>
            <w:pPr>
              <w:pStyle w:val="TableParagraph"/>
              <w:spacing w:before="117"/>
              <w:ind w:right="96"/>
              <w:jc w:val="right"/>
              <w:rPr>
                <w:sz w:val="18"/>
              </w:rPr>
            </w:pPr>
            <w:r>
              <w:rPr>
                <w:w w:val="99"/>
                <w:sz w:val="18"/>
              </w:rPr>
              <w:t>-</w:t>
            </w:r>
          </w:p>
        </w:tc>
        <w:tc>
          <w:tcPr>
            <w:tcW w:w="1702" w:type="dxa"/>
          </w:tcPr>
          <w:p>
            <w:pPr>
              <w:pStyle w:val="TableParagraph"/>
              <w:spacing w:before="117"/>
              <w:ind w:right="96"/>
              <w:jc w:val="right"/>
              <w:rPr>
                <w:sz w:val="18"/>
              </w:rPr>
            </w:pPr>
            <w:r>
              <w:rPr>
                <w:sz w:val="18"/>
              </w:rPr>
              <w:t>-3,071,622,479.00</w:t>
            </w:r>
          </w:p>
        </w:tc>
        <w:tc>
          <w:tcPr>
            <w:tcW w:w="1682" w:type="dxa"/>
          </w:tcPr>
          <w:p>
            <w:pPr>
              <w:pStyle w:val="TableParagraph"/>
              <w:spacing w:before="117"/>
              <w:ind w:right="93"/>
              <w:jc w:val="right"/>
              <w:rPr>
                <w:sz w:val="18"/>
              </w:rPr>
            </w:pPr>
            <w:r>
              <w:rPr>
                <w:sz w:val="18"/>
              </w:rPr>
              <w:t>-3,071,622,479.00</w:t>
            </w:r>
          </w:p>
        </w:tc>
      </w:tr>
      <w:tr>
        <w:trPr>
          <w:trHeight w:val="455" w:hRule="atLeast"/>
        </w:trPr>
        <w:tc>
          <w:tcPr>
            <w:tcW w:w="2919" w:type="dxa"/>
          </w:tcPr>
          <w:p>
            <w:pPr>
              <w:pStyle w:val="TableParagraph"/>
              <w:spacing w:before="110"/>
              <w:ind w:left="107"/>
              <w:rPr>
                <w:rFonts w:ascii="SimSun" w:eastAsia="SimSun" w:hint="eastAsia"/>
                <w:sz w:val="18"/>
              </w:rPr>
            </w:pPr>
            <w:r>
              <w:rPr>
                <w:rFonts w:ascii="SimSun" w:eastAsia="SimSun" w:hint="eastAsia"/>
                <w:sz w:val="18"/>
              </w:rPr>
              <w:t>（四）专项储备</w:t>
            </w:r>
          </w:p>
        </w:tc>
        <w:tc>
          <w:tcPr>
            <w:tcW w:w="1561" w:type="dxa"/>
          </w:tcPr>
          <w:p>
            <w:pPr>
              <w:pStyle w:val="TableParagraph"/>
              <w:spacing w:before="119"/>
              <w:ind w:right="94"/>
              <w:jc w:val="right"/>
              <w:rPr>
                <w:sz w:val="18"/>
              </w:rPr>
            </w:pPr>
            <w:r>
              <w:rPr>
                <w:w w:val="99"/>
                <w:sz w:val="18"/>
              </w:rPr>
              <w:t>-</w:t>
            </w:r>
          </w:p>
        </w:tc>
        <w:tc>
          <w:tcPr>
            <w:tcW w:w="1560" w:type="dxa"/>
          </w:tcPr>
          <w:p>
            <w:pPr>
              <w:pStyle w:val="TableParagraph"/>
              <w:spacing w:before="119"/>
              <w:ind w:right="96"/>
              <w:jc w:val="right"/>
              <w:rPr>
                <w:sz w:val="18"/>
              </w:rPr>
            </w:pPr>
            <w:r>
              <w:rPr>
                <w:w w:val="99"/>
                <w:sz w:val="18"/>
              </w:rPr>
              <w:t>-</w:t>
            </w:r>
          </w:p>
        </w:tc>
        <w:tc>
          <w:tcPr>
            <w:tcW w:w="1560" w:type="dxa"/>
          </w:tcPr>
          <w:p>
            <w:pPr>
              <w:pStyle w:val="TableParagraph"/>
              <w:spacing w:before="119"/>
              <w:ind w:right="96"/>
              <w:jc w:val="right"/>
              <w:rPr>
                <w:sz w:val="18"/>
              </w:rPr>
            </w:pPr>
            <w:r>
              <w:rPr>
                <w:w w:val="99"/>
                <w:sz w:val="18"/>
              </w:rPr>
              <w:t>-</w:t>
            </w:r>
          </w:p>
        </w:tc>
        <w:tc>
          <w:tcPr>
            <w:tcW w:w="1416" w:type="dxa"/>
          </w:tcPr>
          <w:p>
            <w:pPr>
              <w:pStyle w:val="TableParagraph"/>
              <w:spacing w:before="119"/>
              <w:ind w:right="96"/>
              <w:jc w:val="right"/>
              <w:rPr>
                <w:sz w:val="18"/>
              </w:rPr>
            </w:pPr>
            <w:r>
              <w:rPr>
                <w:sz w:val="18"/>
              </w:rPr>
              <w:t>-32,394,263.19</w:t>
            </w:r>
          </w:p>
        </w:tc>
        <w:tc>
          <w:tcPr>
            <w:tcW w:w="1560" w:type="dxa"/>
          </w:tcPr>
          <w:p>
            <w:pPr>
              <w:pStyle w:val="TableParagraph"/>
              <w:spacing w:before="119"/>
              <w:ind w:right="96"/>
              <w:jc w:val="right"/>
              <w:rPr>
                <w:sz w:val="18"/>
              </w:rPr>
            </w:pPr>
            <w:r>
              <w:rPr>
                <w:w w:val="99"/>
                <w:sz w:val="18"/>
              </w:rPr>
              <w:t>-</w:t>
            </w:r>
          </w:p>
        </w:tc>
        <w:tc>
          <w:tcPr>
            <w:tcW w:w="1702" w:type="dxa"/>
          </w:tcPr>
          <w:p>
            <w:pPr>
              <w:pStyle w:val="TableParagraph"/>
              <w:spacing w:before="119"/>
              <w:ind w:right="96"/>
              <w:jc w:val="right"/>
              <w:rPr>
                <w:sz w:val="18"/>
              </w:rPr>
            </w:pPr>
            <w:r>
              <w:rPr>
                <w:w w:val="99"/>
                <w:sz w:val="18"/>
              </w:rPr>
              <w:t>-</w:t>
            </w:r>
          </w:p>
        </w:tc>
        <w:tc>
          <w:tcPr>
            <w:tcW w:w="1682" w:type="dxa"/>
          </w:tcPr>
          <w:p>
            <w:pPr>
              <w:pStyle w:val="TableParagraph"/>
              <w:spacing w:before="119"/>
              <w:ind w:right="93"/>
              <w:jc w:val="right"/>
              <w:rPr>
                <w:sz w:val="18"/>
              </w:rPr>
            </w:pPr>
            <w:r>
              <w:rPr>
                <w:sz w:val="18"/>
              </w:rPr>
              <w:t>-32,394,263.19</w:t>
            </w:r>
          </w:p>
        </w:tc>
      </w:tr>
      <w:tr>
        <w:trPr>
          <w:trHeight w:val="453" w:hRule="atLeast"/>
        </w:trPr>
        <w:tc>
          <w:tcPr>
            <w:tcW w:w="2919" w:type="dxa"/>
          </w:tcPr>
          <w:p>
            <w:pPr>
              <w:pStyle w:val="TableParagraph"/>
              <w:spacing w:before="110"/>
              <w:ind w:left="107"/>
              <w:rPr>
                <w:rFonts w:ascii="SimSun" w:eastAsia="SimSun" w:hint="eastAsia"/>
                <w:sz w:val="18"/>
              </w:rPr>
            </w:pPr>
            <w:r>
              <w:rPr>
                <w:sz w:val="18"/>
              </w:rPr>
              <w:t>1</w:t>
            </w:r>
            <w:r>
              <w:rPr>
                <w:rFonts w:ascii="SimSun" w:eastAsia="SimSun" w:hint="eastAsia"/>
                <w:sz w:val="18"/>
              </w:rPr>
              <w:t>．本期提取</w:t>
            </w:r>
          </w:p>
        </w:tc>
        <w:tc>
          <w:tcPr>
            <w:tcW w:w="1561" w:type="dxa"/>
          </w:tcPr>
          <w:p>
            <w:pPr>
              <w:pStyle w:val="TableParagraph"/>
              <w:spacing w:before="117"/>
              <w:ind w:right="94"/>
              <w:jc w:val="right"/>
              <w:rPr>
                <w:sz w:val="18"/>
              </w:rPr>
            </w:pPr>
            <w:r>
              <w:rPr>
                <w:w w:val="99"/>
                <w:sz w:val="18"/>
              </w:rPr>
              <w:t>-</w:t>
            </w:r>
          </w:p>
        </w:tc>
        <w:tc>
          <w:tcPr>
            <w:tcW w:w="1560" w:type="dxa"/>
          </w:tcPr>
          <w:p>
            <w:pPr>
              <w:pStyle w:val="TableParagraph"/>
              <w:spacing w:before="117"/>
              <w:ind w:right="96"/>
              <w:jc w:val="right"/>
              <w:rPr>
                <w:sz w:val="18"/>
              </w:rPr>
            </w:pPr>
            <w:r>
              <w:rPr>
                <w:w w:val="99"/>
                <w:sz w:val="18"/>
              </w:rPr>
              <w:t>-</w:t>
            </w:r>
          </w:p>
        </w:tc>
        <w:tc>
          <w:tcPr>
            <w:tcW w:w="1560" w:type="dxa"/>
          </w:tcPr>
          <w:p>
            <w:pPr>
              <w:pStyle w:val="TableParagraph"/>
              <w:spacing w:before="117"/>
              <w:ind w:right="96"/>
              <w:jc w:val="right"/>
              <w:rPr>
                <w:sz w:val="18"/>
              </w:rPr>
            </w:pPr>
            <w:r>
              <w:rPr>
                <w:w w:val="99"/>
                <w:sz w:val="18"/>
              </w:rPr>
              <w:t>-</w:t>
            </w:r>
          </w:p>
        </w:tc>
        <w:tc>
          <w:tcPr>
            <w:tcW w:w="1416" w:type="dxa"/>
          </w:tcPr>
          <w:p>
            <w:pPr>
              <w:pStyle w:val="TableParagraph"/>
              <w:spacing w:before="117"/>
              <w:ind w:right="96"/>
              <w:jc w:val="right"/>
              <w:rPr>
                <w:sz w:val="18"/>
              </w:rPr>
            </w:pPr>
            <w:r>
              <w:rPr>
                <w:sz w:val="18"/>
              </w:rPr>
              <w:t>128,987,696.83</w:t>
            </w:r>
          </w:p>
        </w:tc>
        <w:tc>
          <w:tcPr>
            <w:tcW w:w="1560" w:type="dxa"/>
          </w:tcPr>
          <w:p>
            <w:pPr>
              <w:pStyle w:val="TableParagraph"/>
              <w:spacing w:before="117"/>
              <w:ind w:right="96"/>
              <w:jc w:val="right"/>
              <w:rPr>
                <w:sz w:val="18"/>
              </w:rPr>
            </w:pPr>
            <w:r>
              <w:rPr>
                <w:w w:val="99"/>
                <w:sz w:val="18"/>
              </w:rPr>
              <w:t>-</w:t>
            </w:r>
          </w:p>
        </w:tc>
        <w:tc>
          <w:tcPr>
            <w:tcW w:w="1702" w:type="dxa"/>
          </w:tcPr>
          <w:p>
            <w:pPr>
              <w:pStyle w:val="TableParagraph"/>
              <w:spacing w:before="117"/>
              <w:ind w:right="96"/>
              <w:jc w:val="right"/>
              <w:rPr>
                <w:sz w:val="18"/>
              </w:rPr>
            </w:pPr>
            <w:r>
              <w:rPr>
                <w:w w:val="99"/>
                <w:sz w:val="18"/>
              </w:rPr>
              <w:t>-</w:t>
            </w:r>
          </w:p>
        </w:tc>
        <w:tc>
          <w:tcPr>
            <w:tcW w:w="1682" w:type="dxa"/>
          </w:tcPr>
          <w:p>
            <w:pPr>
              <w:pStyle w:val="TableParagraph"/>
              <w:spacing w:before="117"/>
              <w:ind w:right="93"/>
              <w:jc w:val="right"/>
              <w:rPr>
                <w:sz w:val="18"/>
              </w:rPr>
            </w:pPr>
            <w:r>
              <w:rPr>
                <w:sz w:val="18"/>
              </w:rPr>
              <w:t>128,987,696.83</w:t>
            </w:r>
          </w:p>
        </w:tc>
      </w:tr>
      <w:tr>
        <w:trPr>
          <w:trHeight w:val="453" w:hRule="atLeast"/>
        </w:trPr>
        <w:tc>
          <w:tcPr>
            <w:tcW w:w="2919" w:type="dxa"/>
          </w:tcPr>
          <w:p>
            <w:pPr>
              <w:pStyle w:val="TableParagraph"/>
              <w:spacing w:before="110"/>
              <w:ind w:left="107"/>
              <w:rPr>
                <w:rFonts w:ascii="SimSun" w:eastAsia="SimSun" w:hint="eastAsia"/>
                <w:sz w:val="18"/>
              </w:rPr>
            </w:pPr>
            <w:r>
              <w:rPr>
                <w:sz w:val="18"/>
              </w:rPr>
              <w:t>2</w:t>
            </w:r>
            <w:r>
              <w:rPr>
                <w:rFonts w:ascii="SimSun" w:eastAsia="SimSun" w:hint="eastAsia"/>
                <w:sz w:val="18"/>
              </w:rPr>
              <w:t>．本期使用</w:t>
            </w:r>
          </w:p>
        </w:tc>
        <w:tc>
          <w:tcPr>
            <w:tcW w:w="1561" w:type="dxa"/>
          </w:tcPr>
          <w:p>
            <w:pPr>
              <w:pStyle w:val="TableParagraph"/>
              <w:spacing w:before="117"/>
              <w:ind w:right="94"/>
              <w:jc w:val="right"/>
              <w:rPr>
                <w:sz w:val="18"/>
              </w:rPr>
            </w:pPr>
            <w:r>
              <w:rPr>
                <w:w w:val="99"/>
                <w:sz w:val="18"/>
              </w:rPr>
              <w:t>-</w:t>
            </w:r>
          </w:p>
        </w:tc>
        <w:tc>
          <w:tcPr>
            <w:tcW w:w="1560" w:type="dxa"/>
          </w:tcPr>
          <w:p>
            <w:pPr>
              <w:pStyle w:val="TableParagraph"/>
              <w:spacing w:before="117"/>
              <w:ind w:right="96"/>
              <w:jc w:val="right"/>
              <w:rPr>
                <w:sz w:val="18"/>
              </w:rPr>
            </w:pPr>
            <w:r>
              <w:rPr>
                <w:w w:val="99"/>
                <w:sz w:val="18"/>
              </w:rPr>
              <w:t>-</w:t>
            </w:r>
          </w:p>
        </w:tc>
        <w:tc>
          <w:tcPr>
            <w:tcW w:w="1560" w:type="dxa"/>
          </w:tcPr>
          <w:p>
            <w:pPr>
              <w:pStyle w:val="TableParagraph"/>
              <w:spacing w:before="117"/>
              <w:ind w:right="96"/>
              <w:jc w:val="right"/>
              <w:rPr>
                <w:sz w:val="18"/>
              </w:rPr>
            </w:pPr>
            <w:r>
              <w:rPr>
                <w:w w:val="99"/>
                <w:sz w:val="18"/>
              </w:rPr>
              <w:t>-</w:t>
            </w:r>
          </w:p>
        </w:tc>
        <w:tc>
          <w:tcPr>
            <w:tcW w:w="1416" w:type="dxa"/>
          </w:tcPr>
          <w:p>
            <w:pPr>
              <w:pStyle w:val="TableParagraph"/>
              <w:spacing w:before="117"/>
              <w:ind w:right="96"/>
              <w:jc w:val="right"/>
              <w:rPr>
                <w:sz w:val="18"/>
              </w:rPr>
            </w:pPr>
            <w:r>
              <w:rPr>
                <w:sz w:val="18"/>
              </w:rPr>
              <w:t>161,381,960.02</w:t>
            </w:r>
          </w:p>
        </w:tc>
        <w:tc>
          <w:tcPr>
            <w:tcW w:w="1560" w:type="dxa"/>
          </w:tcPr>
          <w:p>
            <w:pPr>
              <w:pStyle w:val="TableParagraph"/>
              <w:spacing w:before="117"/>
              <w:ind w:right="96"/>
              <w:jc w:val="right"/>
              <w:rPr>
                <w:sz w:val="18"/>
              </w:rPr>
            </w:pPr>
            <w:r>
              <w:rPr>
                <w:w w:val="99"/>
                <w:sz w:val="18"/>
              </w:rPr>
              <w:t>-</w:t>
            </w:r>
          </w:p>
        </w:tc>
        <w:tc>
          <w:tcPr>
            <w:tcW w:w="1702" w:type="dxa"/>
          </w:tcPr>
          <w:p>
            <w:pPr>
              <w:pStyle w:val="TableParagraph"/>
              <w:spacing w:before="117"/>
              <w:ind w:right="96"/>
              <w:jc w:val="right"/>
              <w:rPr>
                <w:sz w:val="18"/>
              </w:rPr>
            </w:pPr>
            <w:r>
              <w:rPr>
                <w:w w:val="99"/>
                <w:sz w:val="18"/>
              </w:rPr>
              <w:t>-</w:t>
            </w:r>
          </w:p>
        </w:tc>
        <w:tc>
          <w:tcPr>
            <w:tcW w:w="1682" w:type="dxa"/>
          </w:tcPr>
          <w:p>
            <w:pPr>
              <w:pStyle w:val="TableParagraph"/>
              <w:spacing w:before="117"/>
              <w:ind w:right="93"/>
              <w:jc w:val="right"/>
              <w:rPr>
                <w:sz w:val="18"/>
              </w:rPr>
            </w:pPr>
            <w:r>
              <w:rPr>
                <w:sz w:val="18"/>
              </w:rPr>
              <w:t>161,381,960.02</w:t>
            </w:r>
          </w:p>
        </w:tc>
      </w:tr>
      <w:tr>
        <w:trPr>
          <w:trHeight w:val="455" w:hRule="atLeast"/>
        </w:trPr>
        <w:tc>
          <w:tcPr>
            <w:tcW w:w="2919" w:type="dxa"/>
          </w:tcPr>
          <w:p>
            <w:pPr>
              <w:pStyle w:val="TableParagraph"/>
              <w:spacing w:before="110"/>
              <w:ind w:left="107"/>
              <w:rPr>
                <w:rFonts w:ascii="SimSun" w:eastAsia="SimSun" w:hint="eastAsia"/>
                <w:sz w:val="18"/>
              </w:rPr>
            </w:pPr>
            <w:r>
              <w:rPr>
                <w:rFonts w:ascii="SimSun" w:eastAsia="SimSun" w:hint="eastAsia"/>
                <w:sz w:val="18"/>
              </w:rPr>
              <w:t>四、本期期末余额</w:t>
            </w:r>
          </w:p>
        </w:tc>
        <w:tc>
          <w:tcPr>
            <w:tcW w:w="1561" w:type="dxa"/>
          </w:tcPr>
          <w:p>
            <w:pPr>
              <w:pStyle w:val="TableParagraph"/>
              <w:spacing w:before="119"/>
              <w:ind w:right="95"/>
              <w:jc w:val="right"/>
              <w:rPr>
                <w:sz w:val="18"/>
              </w:rPr>
            </w:pPr>
            <w:r>
              <w:rPr>
                <w:sz w:val="18"/>
              </w:rPr>
              <w:t>7,333,360,000.00</w:t>
            </w:r>
          </w:p>
        </w:tc>
        <w:tc>
          <w:tcPr>
            <w:tcW w:w="1560" w:type="dxa"/>
          </w:tcPr>
          <w:p>
            <w:pPr>
              <w:pStyle w:val="TableParagraph"/>
              <w:spacing w:before="119"/>
              <w:ind w:right="97"/>
              <w:jc w:val="right"/>
              <w:rPr>
                <w:sz w:val="18"/>
              </w:rPr>
            </w:pPr>
            <w:r>
              <w:rPr>
                <w:sz w:val="18"/>
              </w:rPr>
              <w:t>7,266,640,000.00</w:t>
            </w:r>
          </w:p>
        </w:tc>
        <w:tc>
          <w:tcPr>
            <w:tcW w:w="1560" w:type="dxa"/>
          </w:tcPr>
          <w:p>
            <w:pPr>
              <w:pStyle w:val="TableParagraph"/>
              <w:spacing w:before="119"/>
              <w:ind w:right="96"/>
              <w:jc w:val="right"/>
              <w:rPr>
                <w:sz w:val="18"/>
              </w:rPr>
            </w:pPr>
            <w:r>
              <w:rPr>
                <w:sz w:val="18"/>
              </w:rPr>
              <w:t>299,870,926.50</w:t>
            </w:r>
          </w:p>
        </w:tc>
        <w:tc>
          <w:tcPr>
            <w:tcW w:w="1416" w:type="dxa"/>
          </w:tcPr>
          <w:p>
            <w:pPr>
              <w:pStyle w:val="TableParagraph"/>
              <w:spacing w:before="119"/>
              <w:ind w:right="96"/>
              <w:jc w:val="right"/>
              <w:rPr>
                <w:sz w:val="18"/>
              </w:rPr>
            </w:pPr>
            <w:r>
              <w:rPr>
                <w:sz w:val="18"/>
              </w:rPr>
              <w:t>110,804,355.95</w:t>
            </w:r>
          </w:p>
        </w:tc>
        <w:tc>
          <w:tcPr>
            <w:tcW w:w="1560" w:type="dxa"/>
          </w:tcPr>
          <w:p>
            <w:pPr>
              <w:pStyle w:val="TableParagraph"/>
              <w:spacing w:before="119"/>
              <w:ind w:right="96"/>
              <w:jc w:val="right"/>
              <w:rPr>
                <w:sz w:val="18"/>
              </w:rPr>
            </w:pPr>
            <w:r>
              <w:rPr>
                <w:sz w:val="18"/>
              </w:rPr>
              <w:t>2,527,659,114.24</w:t>
            </w:r>
          </w:p>
        </w:tc>
        <w:tc>
          <w:tcPr>
            <w:tcW w:w="1702" w:type="dxa"/>
          </w:tcPr>
          <w:p>
            <w:pPr>
              <w:pStyle w:val="TableParagraph"/>
              <w:spacing w:before="119"/>
              <w:ind w:right="97"/>
              <w:jc w:val="right"/>
              <w:rPr>
                <w:sz w:val="18"/>
              </w:rPr>
            </w:pPr>
            <w:r>
              <w:rPr>
                <w:sz w:val="18"/>
              </w:rPr>
              <w:t>11,977,952,417.09</w:t>
            </w:r>
          </w:p>
        </w:tc>
        <w:tc>
          <w:tcPr>
            <w:tcW w:w="1682" w:type="dxa"/>
          </w:tcPr>
          <w:p>
            <w:pPr>
              <w:pStyle w:val="TableParagraph"/>
              <w:spacing w:before="119"/>
              <w:ind w:right="93"/>
              <w:jc w:val="right"/>
              <w:rPr>
                <w:sz w:val="18"/>
              </w:rPr>
            </w:pPr>
            <w:r>
              <w:rPr>
                <w:sz w:val="18"/>
              </w:rPr>
              <w:t>28,916,544,960.78</w:t>
            </w:r>
          </w:p>
        </w:tc>
      </w:tr>
    </w:tbl>
    <w:p>
      <w:pPr>
        <w:pStyle w:val="Heading2"/>
        <w:ind w:left="404"/>
      </w:pPr>
      <w:r>
        <w:rPr/>
        <w:t> </w:t>
      </w:r>
    </w:p>
    <w:p>
      <w:pPr>
        <w:pStyle w:val="Heading2"/>
        <w:spacing w:before="2"/>
        <w:ind w:left="404"/>
      </w:pPr>
      <w:r>
        <w:rPr/>
        <w:t> </w:t>
      </w:r>
    </w:p>
    <w:p>
      <w:pPr>
        <w:spacing w:after="0"/>
        <w:sectPr>
          <w:pgSz w:w="16840" w:h="11910" w:orient="landscape"/>
          <w:pgMar w:header="882" w:footer="1195" w:top="1180" w:bottom="1380" w:left="1120" w:right="920"/>
        </w:sectPr>
      </w:pPr>
    </w:p>
    <w:p>
      <w:pPr>
        <w:pStyle w:val="BodyText"/>
        <w:spacing w:before="6"/>
        <w:rPr>
          <w:sz w:val="7"/>
        </w:rPr>
      </w:pPr>
    </w:p>
    <w:tbl>
      <w:tblPr>
        <w:tblW w:w="0" w:type="auto"/>
        <w:jc w:val="left"/>
        <w:tblInd w:w="5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775"/>
        <w:gridCol w:w="1532"/>
        <w:gridCol w:w="1534"/>
        <w:gridCol w:w="1558"/>
        <w:gridCol w:w="1560"/>
        <w:gridCol w:w="1560"/>
        <w:gridCol w:w="1702"/>
        <w:gridCol w:w="1687"/>
      </w:tblGrid>
      <w:tr>
        <w:trPr>
          <w:trHeight w:val="453" w:hRule="atLeast"/>
        </w:trPr>
        <w:tc>
          <w:tcPr>
            <w:tcW w:w="2775" w:type="dxa"/>
            <w:vMerge w:val="restart"/>
            <w:shd w:val="clear" w:color="auto" w:fill="D9D9D9"/>
          </w:tcPr>
          <w:p>
            <w:pPr>
              <w:pStyle w:val="TableParagraph"/>
              <w:rPr>
                <w:rFonts w:ascii="SimSun"/>
                <w:sz w:val="18"/>
              </w:rPr>
            </w:pPr>
          </w:p>
          <w:p>
            <w:pPr>
              <w:pStyle w:val="TableParagraph"/>
              <w:spacing w:before="119"/>
              <w:ind w:left="1189" w:right="1170"/>
              <w:jc w:val="center"/>
              <w:rPr>
                <w:rFonts w:ascii="SimSun" w:eastAsia="SimSun" w:hint="eastAsia"/>
                <w:sz w:val="18"/>
              </w:rPr>
            </w:pPr>
            <w:r>
              <w:rPr>
                <w:rFonts w:ascii="SimSun" w:eastAsia="SimSun" w:hint="eastAsia"/>
                <w:sz w:val="18"/>
              </w:rPr>
              <w:t>项目</w:t>
            </w:r>
          </w:p>
        </w:tc>
        <w:tc>
          <w:tcPr>
            <w:tcW w:w="11133" w:type="dxa"/>
            <w:gridSpan w:val="7"/>
            <w:shd w:val="clear" w:color="auto" w:fill="D9D9D9"/>
          </w:tcPr>
          <w:p>
            <w:pPr>
              <w:pStyle w:val="TableParagraph"/>
              <w:spacing w:before="110"/>
              <w:ind w:left="5162" w:right="5151"/>
              <w:jc w:val="center"/>
              <w:rPr>
                <w:rFonts w:ascii="SimSun" w:eastAsia="SimSun" w:hint="eastAsia"/>
                <w:sz w:val="18"/>
              </w:rPr>
            </w:pPr>
            <w:r>
              <w:rPr>
                <w:b/>
                <w:sz w:val="18"/>
              </w:rPr>
              <w:t>2021</w:t>
            </w:r>
            <w:r>
              <w:rPr>
                <w:b/>
                <w:spacing w:val="-1"/>
                <w:sz w:val="18"/>
              </w:rPr>
              <w:t> </w:t>
            </w:r>
            <w:r>
              <w:rPr>
                <w:rFonts w:ascii="SimSun" w:eastAsia="SimSun" w:hint="eastAsia"/>
                <w:sz w:val="18"/>
              </w:rPr>
              <w:t>年度</w:t>
            </w:r>
          </w:p>
        </w:tc>
      </w:tr>
      <w:tr>
        <w:trPr>
          <w:trHeight w:val="467" w:hRule="atLeast"/>
        </w:trPr>
        <w:tc>
          <w:tcPr>
            <w:tcW w:w="2775" w:type="dxa"/>
            <w:vMerge/>
            <w:tcBorders>
              <w:top w:val="nil"/>
            </w:tcBorders>
            <w:shd w:val="clear" w:color="auto" w:fill="D9D9D9"/>
          </w:tcPr>
          <w:p>
            <w:pPr>
              <w:rPr>
                <w:sz w:val="2"/>
                <w:szCs w:val="2"/>
              </w:rPr>
            </w:pPr>
          </w:p>
        </w:tc>
        <w:tc>
          <w:tcPr>
            <w:tcW w:w="1532" w:type="dxa"/>
            <w:shd w:val="clear" w:color="auto" w:fill="D9D9D9"/>
          </w:tcPr>
          <w:p>
            <w:pPr>
              <w:pStyle w:val="TableParagraph"/>
              <w:spacing w:line="230" w:lineRule="exact"/>
              <w:ind w:left="402"/>
              <w:rPr>
                <w:rFonts w:ascii="SimSun" w:eastAsia="SimSun" w:hint="eastAsia"/>
                <w:sz w:val="18"/>
              </w:rPr>
            </w:pPr>
            <w:r>
              <w:rPr>
                <w:rFonts w:ascii="SimSun" w:eastAsia="SimSun" w:hint="eastAsia"/>
                <w:sz w:val="18"/>
              </w:rPr>
              <w:t>实收资本</w:t>
            </w:r>
          </w:p>
          <w:p>
            <w:pPr>
              <w:pStyle w:val="TableParagraph"/>
              <w:spacing w:line="212" w:lineRule="exact" w:before="4"/>
              <w:ind w:left="433"/>
              <w:rPr>
                <w:b/>
                <w:sz w:val="18"/>
              </w:rPr>
            </w:pPr>
            <w:r>
              <w:rPr>
                <w:b/>
                <w:sz w:val="18"/>
              </w:rPr>
              <w:t>(</w:t>
            </w:r>
            <w:r>
              <w:rPr>
                <w:rFonts w:ascii="SimSun" w:eastAsia="SimSun" w:hint="eastAsia"/>
                <w:sz w:val="18"/>
              </w:rPr>
              <w:t>或股本</w:t>
            </w:r>
            <w:r>
              <w:rPr>
                <w:b/>
                <w:sz w:val="18"/>
              </w:rPr>
              <w:t>)</w:t>
            </w:r>
          </w:p>
        </w:tc>
        <w:tc>
          <w:tcPr>
            <w:tcW w:w="1534" w:type="dxa"/>
            <w:shd w:val="clear" w:color="auto" w:fill="D9D9D9"/>
          </w:tcPr>
          <w:p>
            <w:pPr>
              <w:pStyle w:val="TableParagraph"/>
              <w:spacing w:before="117"/>
              <w:ind w:left="404"/>
              <w:rPr>
                <w:rFonts w:ascii="SimSun" w:eastAsia="SimSun" w:hint="eastAsia"/>
                <w:sz w:val="18"/>
              </w:rPr>
            </w:pPr>
            <w:r>
              <w:rPr>
                <w:rFonts w:ascii="SimSun" w:eastAsia="SimSun" w:hint="eastAsia"/>
                <w:sz w:val="18"/>
              </w:rPr>
              <w:t>资本公积</w:t>
            </w:r>
          </w:p>
        </w:tc>
        <w:tc>
          <w:tcPr>
            <w:tcW w:w="1558" w:type="dxa"/>
            <w:shd w:val="clear" w:color="auto" w:fill="D9D9D9"/>
          </w:tcPr>
          <w:p>
            <w:pPr>
              <w:pStyle w:val="TableParagraph"/>
              <w:spacing w:before="117"/>
              <w:ind w:left="327"/>
              <w:rPr>
                <w:rFonts w:ascii="SimSun" w:eastAsia="SimSun" w:hint="eastAsia"/>
                <w:sz w:val="18"/>
              </w:rPr>
            </w:pPr>
            <w:r>
              <w:rPr>
                <w:rFonts w:ascii="SimSun" w:eastAsia="SimSun" w:hint="eastAsia"/>
                <w:sz w:val="18"/>
              </w:rPr>
              <w:t>减：库存股</w:t>
            </w:r>
          </w:p>
        </w:tc>
        <w:tc>
          <w:tcPr>
            <w:tcW w:w="1560" w:type="dxa"/>
            <w:shd w:val="clear" w:color="auto" w:fill="D9D9D9"/>
          </w:tcPr>
          <w:p>
            <w:pPr>
              <w:pStyle w:val="TableParagraph"/>
              <w:spacing w:before="117"/>
              <w:ind w:left="418"/>
              <w:rPr>
                <w:rFonts w:ascii="SimSun" w:eastAsia="SimSun" w:hint="eastAsia"/>
                <w:sz w:val="18"/>
              </w:rPr>
            </w:pPr>
            <w:r>
              <w:rPr>
                <w:rFonts w:ascii="SimSun" w:eastAsia="SimSun" w:hint="eastAsia"/>
                <w:sz w:val="18"/>
              </w:rPr>
              <w:t>专项储备</w:t>
            </w:r>
          </w:p>
        </w:tc>
        <w:tc>
          <w:tcPr>
            <w:tcW w:w="1560" w:type="dxa"/>
            <w:shd w:val="clear" w:color="auto" w:fill="D9D9D9"/>
          </w:tcPr>
          <w:p>
            <w:pPr>
              <w:pStyle w:val="TableParagraph"/>
              <w:spacing w:before="117"/>
              <w:ind w:left="416"/>
              <w:rPr>
                <w:rFonts w:ascii="SimSun" w:eastAsia="SimSun" w:hint="eastAsia"/>
                <w:sz w:val="18"/>
              </w:rPr>
            </w:pPr>
            <w:r>
              <w:rPr>
                <w:rFonts w:ascii="SimSun" w:eastAsia="SimSun" w:hint="eastAsia"/>
                <w:sz w:val="18"/>
              </w:rPr>
              <w:t>盈余公积</w:t>
            </w:r>
          </w:p>
        </w:tc>
        <w:tc>
          <w:tcPr>
            <w:tcW w:w="1702" w:type="dxa"/>
            <w:shd w:val="clear" w:color="auto" w:fill="D9D9D9"/>
          </w:tcPr>
          <w:p>
            <w:pPr>
              <w:pStyle w:val="TableParagraph"/>
              <w:spacing w:before="117"/>
              <w:ind w:left="397"/>
              <w:rPr>
                <w:rFonts w:ascii="SimSun" w:eastAsia="SimSun" w:hint="eastAsia"/>
                <w:sz w:val="18"/>
              </w:rPr>
            </w:pPr>
            <w:r>
              <w:rPr>
                <w:rFonts w:ascii="SimSun" w:eastAsia="SimSun" w:hint="eastAsia"/>
                <w:sz w:val="18"/>
              </w:rPr>
              <w:t>未分配利润</w:t>
            </w:r>
          </w:p>
        </w:tc>
        <w:tc>
          <w:tcPr>
            <w:tcW w:w="1687" w:type="dxa"/>
            <w:shd w:val="clear" w:color="auto" w:fill="D9D9D9"/>
          </w:tcPr>
          <w:p>
            <w:pPr>
              <w:pStyle w:val="TableParagraph"/>
              <w:spacing w:before="117"/>
              <w:ind w:left="210"/>
              <w:rPr>
                <w:rFonts w:ascii="SimSun" w:eastAsia="SimSun" w:hint="eastAsia"/>
                <w:sz w:val="18"/>
              </w:rPr>
            </w:pPr>
            <w:r>
              <w:rPr>
                <w:rFonts w:ascii="SimSun" w:eastAsia="SimSun" w:hint="eastAsia"/>
                <w:sz w:val="18"/>
              </w:rPr>
              <w:t>所有者权益合计</w:t>
            </w:r>
          </w:p>
        </w:tc>
      </w:tr>
      <w:tr>
        <w:trPr>
          <w:trHeight w:val="453" w:hRule="atLeast"/>
        </w:trPr>
        <w:tc>
          <w:tcPr>
            <w:tcW w:w="2775" w:type="dxa"/>
          </w:tcPr>
          <w:p>
            <w:pPr>
              <w:pStyle w:val="TableParagraph"/>
              <w:spacing w:before="110"/>
              <w:ind w:left="110"/>
              <w:rPr>
                <w:rFonts w:ascii="SimSun" w:eastAsia="SimSun" w:hint="eastAsia"/>
                <w:sz w:val="18"/>
              </w:rPr>
            </w:pPr>
            <w:r>
              <w:rPr>
                <w:rFonts w:ascii="SimSun" w:eastAsia="SimSun" w:hint="eastAsia"/>
                <w:sz w:val="18"/>
              </w:rPr>
              <w:t>一、上年年末余额</w:t>
            </w:r>
          </w:p>
        </w:tc>
        <w:tc>
          <w:tcPr>
            <w:tcW w:w="1532" w:type="dxa"/>
            <w:tcBorders>
              <w:right w:val="single" w:sz="4" w:space="0" w:color="000000"/>
            </w:tcBorders>
          </w:tcPr>
          <w:p>
            <w:pPr>
              <w:pStyle w:val="TableParagraph"/>
              <w:spacing w:before="119"/>
              <w:ind w:right="95"/>
              <w:jc w:val="right"/>
              <w:rPr>
                <w:sz w:val="18"/>
              </w:rPr>
            </w:pPr>
            <w:r>
              <w:rPr>
                <w:sz w:val="18"/>
              </w:rPr>
              <w:t>7,333,360,000.00</w:t>
            </w:r>
          </w:p>
        </w:tc>
        <w:tc>
          <w:tcPr>
            <w:tcW w:w="1534" w:type="dxa"/>
            <w:tcBorders>
              <w:left w:val="single" w:sz="4" w:space="0" w:color="000000"/>
            </w:tcBorders>
          </w:tcPr>
          <w:p>
            <w:pPr>
              <w:pStyle w:val="TableParagraph"/>
              <w:spacing w:before="119"/>
              <w:ind w:right="92"/>
              <w:jc w:val="right"/>
              <w:rPr>
                <w:sz w:val="18"/>
              </w:rPr>
            </w:pPr>
            <w:r>
              <w:rPr>
                <w:sz w:val="18"/>
              </w:rPr>
              <w:t>7,266,640,000.00</w:t>
            </w:r>
          </w:p>
        </w:tc>
        <w:tc>
          <w:tcPr>
            <w:tcW w:w="1558" w:type="dxa"/>
          </w:tcPr>
          <w:p>
            <w:pPr>
              <w:pStyle w:val="TableParagraph"/>
              <w:spacing w:before="119"/>
              <w:ind w:right="90"/>
              <w:jc w:val="right"/>
              <w:rPr>
                <w:sz w:val="18"/>
              </w:rPr>
            </w:pPr>
            <w:r>
              <w:rPr>
                <w:w w:val="99"/>
                <w:sz w:val="18"/>
              </w:rPr>
              <w:t>-</w:t>
            </w:r>
          </w:p>
        </w:tc>
        <w:tc>
          <w:tcPr>
            <w:tcW w:w="1560" w:type="dxa"/>
          </w:tcPr>
          <w:p>
            <w:pPr>
              <w:pStyle w:val="TableParagraph"/>
              <w:spacing w:before="119"/>
              <w:ind w:right="89"/>
              <w:jc w:val="right"/>
              <w:rPr>
                <w:sz w:val="18"/>
              </w:rPr>
            </w:pPr>
            <w:r>
              <w:rPr>
                <w:sz w:val="18"/>
              </w:rPr>
              <w:t>97,537,158.14</w:t>
            </w:r>
          </w:p>
        </w:tc>
        <w:tc>
          <w:tcPr>
            <w:tcW w:w="1560" w:type="dxa"/>
          </w:tcPr>
          <w:p>
            <w:pPr>
              <w:pStyle w:val="TableParagraph"/>
              <w:spacing w:before="119"/>
              <w:ind w:right="92"/>
              <w:jc w:val="right"/>
              <w:rPr>
                <w:sz w:val="18"/>
              </w:rPr>
            </w:pPr>
            <w:r>
              <w:rPr>
                <w:sz w:val="18"/>
              </w:rPr>
              <w:t>1,374,974,077.54</w:t>
            </w:r>
          </w:p>
        </w:tc>
        <w:tc>
          <w:tcPr>
            <w:tcW w:w="1702" w:type="dxa"/>
          </w:tcPr>
          <w:p>
            <w:pPr>
              <w:pStyle w:val="TableParagraph"/>
              <w:spacing w:before="119"/>
              <w:ind w:right="92"/>
              <w:jc w:val="right"/>
              <w:rPr>
                <w:sz w:val="18"/>
              </w:rPr>
            </w:pPr>
            <w:r>
              <w:rPr>
                <w:sz w:val="18"/>
              </w:rPr>
              <w:t>6,711,109,289.35</w:t>
            </w:r>
          </w:p>
        </w:tc>
        <w:tc>
          <w:tcPr>
            <w:tcW w:w="1687" w:type="dxa"/>
          </w:tcPr>
          <w:p>
            <w:pPr>
              <w:pStyle w:val="TableParagraph"/>
              <w:spacing w:before="119"/>
              <w:ind w:right="92"/>
              <w:jc w:val="right"/>
              <w:rPr>
                <w:sz w:val="18"/>
              </w:rPr>
            </w:pPr>
            <w:r>
              <w:rPr>
                <w:sz w:val="18"/>
              </w:rPr>
              <w:t>22,783,620,525.03</w:t>
            </w:r>
          </w:p>
        </w:tc>
      </w:tr>
      <w:tr>
        <w:trPr>
          <w:trHeight w:val="455" w:hRule="atLeast"/>
        </w:trPr>
        <w:tc>
          <w:tcPr>
            <w:tcW w:w="2775" w:type="dxa"/>
          </w:tcPr>
          <w:p>
            <w:pPr>
              <w:pStyle w:val="TableParagraph"/>
              <w:spacing w:before="110"/>
              <w:ind w:left="110"/>
              <w:rPr>
                <w:rFonts w:ascii="SimSun" w:eastAsia="SimSun" w:hint="eastAsia"/>
                <w:sz w:val="18"/>
              </w:rPr>
            </w:pPr>
            <w:r>
              <w:rPr>
                <w:rFonts w:ascii="SimSun" w:eastAsia="SimSun" w:hint="eastAsia"/>
                <w:sz w:val="18"/>
              </w:rPr>
              <w:t>二、本年期初余额</w:t>
            </w:r>
          </w:p>
        </w:tc>
        <w:tc>
          <w:tcPr>
            <w:tcW w:w="1532" w:type="dxa"/>
            <w:tcBorders>
              <w:right w:val="single" w:sz="4" w:space="0" w:color="000000"/>
            </w:tcBorders>
          </w:tcPr>
          <w:p>
            <w:pPr>
              <w:pStyle w:val="TableParagraph"/>
              <w:spacing w:before="119"/>
              <w:ind w:right="95"/>
              <w:jc w:val="right"/>
              <w:rPr>
                <w:sz w:val="18"/>
              </w:rPr>
            </w:pPr>
            <w:r>
              <w:rPr>
                <w:sz w:val="18"/>
              </w:rPr>
              <w:t>7,333,360,000.00</w:t>
            </w:r>
          </w:p>
        </w:tc>
        <w:tc>
          <w:tcPr>
            <w:tcW w:w="1534" w:type="dxa"/>
            <w:tcBorders>
              <w:left w:val="single" w:sz="4" w:space="0" w:color="000000"/>
            </w:tcBorders>
          </w:tcPr>
          <w:p>
            <w:pPr>
              <w:pStyle w:val="TableParagraph"/>
              <w:spacing w:before="119"/>
              <w:ind w:right="92"/>
              <w:jc w:val="right"/>
              <w:rPr>
                <w:sz w:val="18"/>
              </w:rPr>
            </w:pPr>
            <w:r>
              <w:rPr>
                <w:sz w:val="18"/>
              </w:rPr>
              <w:t>7,266,640,000.00</w:t>
            </w:r>
          </w:p>
        </w:tc>
        <w:tc>
          <w:tcPr>
            <w:tcW w:w="1558" w:type="dxa"/>
          </w:tcPr>
          <w:p>
            <w:pPr>
              <w:pStyle w:val="TableParagraph"/>
              <w:spacing w:before="119"/>
              <w:ind w:right="90"/>
              <w:jc w:val="right"/>
              <w:rPr>
                <w:sz w:val="18"/>
              </w:rPr>
            </w:pPr>
            <w:r>
              <w:rPr>
                <w:w w:val="99"/>
                <w:sz w:val="18"/>
              </w:rPr>
              <w:t>-</w:t>
            </w:r>
          </w:p>
        </w:tc>
        <w:tc>
          <w:tcPr>
            <w:tcW w:w="1560" w:type="dxa"/>
          </w:tcPr>
          <w:p>
            <w:pPr>
              <w:pStyle w:val="TableParagraph"/>
              <w:spacing w:before="119"/>
              <w:ind w:right="89"/>
              <w:jc w:val="right"/>
              <w:rPr>
                <w:sz w:val="18"/>
              </w:rPr>
            </w:pPr>
            <w:r>
              <w:rPr>
                <w:sz w:val="18"/>
              </w:rPr>
              <w:t>97,537,158.14</w:t>
            </w:r>
          </w:p>
        </w:tc>
        <w:tc>
          <w:tcPr>
            <w:tcW w:w="1560" w:type="dxa"/>
          </w:tcPr>
          <w:p>
            <w:pPr>
              <w:pStyle w:val="TableParagraph"/>
              <w:spacing w:before="119"/>
              <w:ind w:right="92"/>
              <w:jc w:val="right"/>
              <w:rPr>
                <w:sz w:val="18"/>
              </w:rPr>
            </w:pPr>
            <w:r>
              <w:rPr>
                <w:sz w:val="18"/>
              </w:rPr>
              <w:t>1,374,974,077.54</w:t>
            </w:r>
          </w:p>
        </w:tc>
        <w:tc>
          <w:tcPr>
            <w:tcW w:w="1702" w:type="dxa"/>
          </w:tcPr>
          <w:p>
            <w:pPr>
              <w:pStyle w:val="TableParagraph"/>
              <w:spacing w:before="119"/>
              <w:ind w:right="92"/>
              <w:jc w:val="right"/>
              <w:rPr>
                <w:sz w:val="18"/>
              </w:rPr>
            </w:pPr>
            <w:r>
              <w:rPr>
                <w:sz w:val="18"/>
              </w:rPr>
              <w:t>6,711,109,289.35</w:t>
            </w:r>
          </w:p>
        </w:tc>
        <w:tc>
          <w:tcPr>
            <w:tcW w:w="1687" w:type="dxa"/>
          </w:tcPr>
          <w:p>
            <w:pPr>
              <w:pStyle w:val="TableParagraph"/>
              <w:spacing w:before="119"/>
              <w:ind w:right="92"/>
              <w:jc w:val="right"/>
              <w:rPr>
                <w:sz w:val="18"/>
              </w:rPr>
            </w:pPr>
            <w:r>
              <w:rPr>
                <w:sz w:val="18"/>
              </w:rPr>
              <w:t>22,783,620,525.03</w:t>
            </w:r>
          </w:p>
        </w:tc>
      </w:tr>
      <w:tr>
        <w:trPr>
          <w:trHeight w:val="465" w:hRule="atLeast"/>
        </w:trPr>
        <w:tc>
          <w:tcPr>
            <w:tcW w:w="2775" w:type="dxa"/>
          </w:tcPr>
          <w:p>
            <w:pPr>
              <w:pStyle w:val="TableParagraph"/>
              <w:spacing w:line="230" w:lineRule="exact"/>
              <w:ind w:left="110"/>
              <w:rPr>
                <w:rFonts w:ascii="SimSun" w:eastAsia="SimSun" w:hint="eastAsia"/>
                <w:sz w:val="18"/>
              </w:rPr>
            </w:pPr>
            <w:r>
              <w:rPr>
                <w:rFonts w:ascii="SimSun" w:eastAsia="SimSun" w:hint="eastAsia"/>
                <w:sz w:val="18"/>
              </w:rPr>
              <w:t>三、本期增减变动金额（减少以</w:t>
            </w:r>
          </w:p>
          <w:p>
            <w:pPr>
              <w:pStyle w:val="TableParagraph"/>
              <w:spacing w:line="213" w:lineRule="exact" w:before="2"/>
              <w:ind w:left="110"/>
              <w:rPr>
                <w:rFonts w:ascii="SimSun" w:hAnsi="SimSun" w:eastAsia="SimSun" w:hint="eastAsia"/>
                <w:sz w:val="18"/>
              </w:rPr>
            </w:pPr>
            <w:r>
              <w:rPr>
                <w:sz w:val="18"/>
              </w:rPr>
              <w:t>“</w:t>
            </w:r>
            <w:r>
              <w:rPr>
                <w:rFonts w:ascii="SimSun" w:hAnsi="SimSun" w:eastAsia="SimSun" w:hint="eastAsia"/>
                <w:sz w:val="18"/>
              </w:rPr>
              <w:t>－</w:t>
            </w:r>
            <w:r>
              <w:rPr>
                <w:sz w:val="18"/>
              </w:rPr>
              <w:t>”</w:t>
            </w:r>
            <w:r>
              <w:rPr>
                <w:rFonts w:ascii="SimSun" w:hAnsi="SimSun" w:eastAsia="SimSun" w:hint="eastAsia"/>
                <w:sz w:val="18"/>
              </w:rPr>
              <w:t>号填列）</w:t>
            </w:r>
          </w:p>
        </w:tc>
        <w:tc>
          <w:tcPr>
            <w:tcW w:w="1532" w:type="dxa"/>
          </w:tcPr>
          <w:p>
            <w:pPr>
              <w:pStyle w:val="TableParagraph"/>
              <w:spacing w:before="124"/>
              <w:ind w:right="91"/>
              <w:jc w:val="right"/>
              <w:rPr>
                <w:sz w:val="18"/>
              </w:rPr>
            </w:pPr>
            <w:r>
              <w:rPr>
                <w:w w:val="99"/>
                <w:sz w:val="18"/>
              </w:rPr>
              <w:t>-</w:t>
            </w:r>
          </w:p>
        </w:tc>
        <w:tc>
          <w:tcPr>
            <w:tcW w:w="1534" w:type="dxa"/>
          </w:tcPr>
          <w:p>
            <w:pPr>
              <w:pStyle w:val="TableParagraph"/>
              <w:spacing w:before="124"/>
              <w:ind w:right="92"/>
              <w:jc w:val="right"/>
              <w:rPr>
                <w:sz w:val="18"/>
              </w:rPr>
            </w:pPr>
            <w:r>
              <w:rPr>
                <w:w w:val="99"/>
                <w:sz w:val="18"/>
              </w:rPr>
              <w:t>-</w:t>
            </w:r>
          </w:p>
        </w:tc>
        <w:tc>
          <w:tcPr>
            <w:tcW w:w="1558" w:type="dxa"/>
          </w:tcPr>
          <w:p>
            <w:pPr>
              <w:pStyle w:val="TableParagraph"/>
              <w:spacing w:before="124"/>
              <w:ind w:right="90"/>
              <w:jc w:val="right"/>
              <w:rPr>
                <w:sz w:val="18"/>
              </w:rPr>
            </w:pPr>
            <w:r>
              <w:rPr>
                <w:sz w:val="18"/>
              </w:rPr>
              <w:t>299,870,926.50</w:t>
            </w:r>
          </w:p>
        </w:tc>
        <w:tc>
          <w:tcPr>
            <w:tcW w:w="1560" w:type="dxa"/>
          </w:tcPr>
          <w:p>
            <w:pPr>
              <w:pStyle w:val="TableParagraph"/>
              <w:spacing w:before="124"/>
              <w:ind w:right="89"/>
              <w:jc w:val="right"/>
              <w:rPr>
                <w:sz w:val="18"/>
              </w:rPr>
            </w:pPr>
            <w:r>
              <w:rPr>
                <w:sz w:val="18"/>
              </w:rPr>
              <w:t>45,661,461.00</w:t>
            </w:r>
          </w:p>
        </w:tc>
        <w:tc>
          <w:tcPr>
            <w:tcW w:w="1560" w:type="dxa"/>
          </w:tcPr>
          <w:p>
            <w:pPr>
              <w:pStyle w:val="TableParagraph"/>
              <w:spacing w:before="124"/>
              <w:ind w:right="92"/>
              <w:jc w:val="right"/>
              <w:rPr>
                <w:sz w:val="18"/>
              </w:rPr>
            </w:pPr>
            <w:r>
              <w:rPr>
                <w:sz w:val="18"/>
              </w:rPr>
              <w:t>739,725,418.02</w:t>
            </w:r>
          </w:p>
        </w:tc>
        <w:tc>
          <w:tcPr>
            <w:tcW w:w="1702" w:type="dxa"/>
          </w:tcPr>
          <w:p>
            <w:pPr>
              <w:pStyle w:val="TableParagraph"/>
              <w:spacing w:before="124"/>
              <w:ind w:right="92"/>
              <w:jc w:val="right"/>
              <w:rPr>
                <w:sz w:val="18"/>
              </w:rPr>
            </w:pPr>
            <w:r>
              <w:rPr>
                <w:sz w:val="18"/>
              </w:rPr>
              <w:t>4,608,123,163.46</w:t>
            </w:r>
          </w:p>
        </w:tc>
        <w:tc>
          <w:tcPr>
            <w:tcW w:w="1687" w:type="dxa"/>
          </w:tcPr>
          <w:p>
            <w:pPr>
              <w:pStyle w:val="TableParagraph"/>
              <w:spacing w:before="124"/>
              <w:ind w:right="92"/>
              <w:jc w:val="right"/>
              <w:rPr>
                <w:sz w:val="18"/>
              </w:rPr>
            </w:pPr>
            <w:r>
              <w:rPr>
                <w:sz w:val="18"/>
              </w:rPr>
              <w:t>5,093,639,115.98</w:t>
            </w:r>
          </w:p>
        </w:tc>
      </w:tr>
      <w:tr>
        <w:trPr>
          <w:trHeight w:val="456" w:hRule="atLeast"/>
        </w:trPr>
        <w:tc>
          <w:tcPr>
            <w:tcW w:w="2775" w:type="dxa"/>
          </w:tcPr>
          <w:p>
            <w:pPr>
              <w:pStyle w:val="TableParagraph"/>
              <w:spacing w:before="113"/>
              <w:ind w:left="110"/>
              <w:rPr>
                <w:rFonts w:ascii="SimSun" w:eastAsia="SimSun" w:hint="eastAsia"/>
                <w:sz w:val="18"/>
              </w:rPr>
            </w:pPr>
            <w:r>
              <w:rPr>
                <w:rFonts w:ascii="SimSun" w:eastAsia="SimSun" w:hint="eastAsia"/>
                <w:sz w:val="18"/>
              </w:rPr>
              <w:t>（一）综合收益总额</w:t>
            </w:r>
          </w:p>
        </w:tc>
        <w:tc>
          <w:tcPr>
            <w:tcW w:w="1532" w:type="dxa"/>
          </w:tcPr>
          <w:p>
            <w:pPr>
              <w:pStyle w:val="TableParagraph"/>
              <w:spacing w:before="120"/>
              <w:ind w:right="91"/>
              <w:jc w:val="right"/>
              <w:rPr>
                <w:sz w:val="18"/>
              </w:rPr>
            </w:pPr>
            <w:r>
              <w:rPr>
                <w:w w:val="99"/>
                <w:sz w:val="18"/>
              </w:rPr>
              <w:t>-</w:t>
            </w:r>
          </w:p>
        </w:tc>
        <w:tc>
          <w:tcPr>
            <w:tcW w:w="1534" w:type="dxa"/>
          </w:tcPr>
          <w:p>
            <w:pPr>
              <w:pStyle w:val="TableParagraph"/>
              <w:spacing w:before="120"/>
              <w:ind w:right="92"/>
              <w:jc w:val="right"/>
              <w:rPr>
                <w:sz w:val="18"/>
              </w:rPr>
            </w:pPr>
            <w:r>
              <w:rPr>
                <w:w w:val="99"/>
                <w:sz w:val="18"/>
              </w:rPr>
              <w:t>-</w:t>
            </w:r>
          </w:p>
        </w:tc>
        <w:tc>
          <w:tcPr>
            <w:tcW w:w="1558" w:type="dxa"/>
          </w:tcPr>
          <w:p>
            <w:pPr>
              <w:pStyle w:val="TableParagraph"/>
              <w:spacing w:before="120"/>
              <w:ind w:right="90"/>
              <w:jc w:val="right"/>
              <w:rPr>
                <w:sz w:val="18"/>
              </w:rPr>
            </w:pPr>
            <w:r>
              <w:rPr>
                <w:w w:val="99"/>
                <w:sz w:val="18"/>
              </w:rPr>
              <w:t>-</w:t>
            </w:r>
          </w:p>
        </w:tc>
        <w:tc>
          <w:tcPr>
            <w:tcW w:w="1560" w:type="dxa"/>
          </w:tcPr>
          <w:p>
            <w:pPr>
              <w:pStyle w:val="TableParagraph"/>
              <w:spacing w:before="120"/>
              <w:ind w:right="89"/>
              <w:jc w:val="right"/>
              <w:rPr>
                <w:sz w:val="18"/>
              </w:rPr>
            </w:pPr>
            <w:r>
              <w:rPr>
                <w:w w:val="99"/>
                <w:sz w:val="18"/>
              </w:rPr>
              <w:t>-</w:t>
            </w:r>
          </w:p>
        </w:tc>
        <w:tc>
          <w:tcPr>
            <w:tcW w:w="1560" w:type="dxa"/>
          </w:tcPr>
          <w:p>
            <w:pPr>
              <w:pStyle w:val="TableParagraph"/>
              <w:spacing w:before="120"/>
              <w:ind w:right="92"/>
              <w:jc w:val="right"/>
              <w:rPr>
                <w:sz w:val="18"/>
              </w:rPr>
            </w:pPr>
            <w:r>
              <w:rPr>
                <w:w w:val="99"/>
                <w:sz w:val="18"/>
              </w:rPr>
              <w:t>-</w:t>
            </w:r>
          </w:p>
        </w:tc>
        <w:tc>
          <w:tcPr>
            <w:tcW w:w="1702" w:type="dxa"/>
          </w:tcPr>
          <w:p>
            <w:pPr>
              <w:pStyle w:val="TableParagraph"/>
              <w:spacing w:before="120"/>
              <w:ind w:right="92"/>
              <w:jc w:val="right"/>
              <w:rPr>
                <w:sz w:val="18"/>
              </w:rPr>
            </w:pPr>
            <w:r>
              <w:rPr>
                <w:sz w:val="18"/>
              </w:rPr>
              <w:t>7,397,254,180.22</w:t>
            </w:r>
          </w:p>
        </w:tc>
        <w:tc>
          <w:tcPr>
            <w:tcW w:w="1687" w:type="dxa"/>
          </w:tcPr>
          <w:p>
            <w:pPr>
              <w:pStyle w:val="TableParagraph"/>
              <w:spacing w:before="120"/>
              <w:ind w:right="92"/>
              <w:jc w:val="right"/>
              <w:rPr>
                <w:sz w:val="18"/>
              </w:rPr>
            </w:pPr>
            <w:r>
              <w:rPr>
                <w:sz w:val="18"/>
              </w:rPr>
              <w:t>7,397,254,180.22</w:t>
            </w:r>
          </w:p>
        </w:tc>
      </w:tr>
      <w:tr>
        <w:trPr>
          <w:trHeight w:val="452" w:hRule="atLeast"/>
        </w:trPr>
        <w:tc>
          <w:tcPr>
            <w:tcW w:w="2775" w:type="dxa"/>
          </w:tcPr>
          <w:p>
            <w:pPr>
              <w:pStyle w:val="TableParagraph"/>
              <w:spacing w:before="110"/>
              <w:ind w:left="110"/>
              <w:rPr>
                <w:rFonts w:ascii="SimSun" w:eastAsia="SimSun" w:hint="eastAsia"/>
                <w:sz w:val="18"/>
              </w:rPr>
            </w:pPr>
            <w:r>
              <w:rPr>
                <w:rFonts w:ascii="SimSun" w:eastAsia="SimSun" w:hint="eastAsia"/>
                <w:sz w:val="18"/>
              </w:rPr>
              <w:t>（二）所有者投入和减少资本</w:t>
            </w:r>
          </w:p>
        </w:tc>
        <w:tc>
          <w:tcPr>
            <w:tcW w:w="1532" w:type="dxa"/>
          </w:tcPr>
          <w:p>
            <w:pPr>
              <w:pStyle w:val="TableParagraph"/>
              <w:spacing w:before="119"/>
              <w:ind w:right="91"/>
              <w:jc w:val="right"/>
              <w:rPr>
                <w:sz w:val="18"/>
              </w:rPr>
            </w:pPr>
            <w:r>
              <w:rPr>
                <w:w w:val="99"/>
                <w:sz w:val="18"/>
              </w:rPr>
              <w:t>-</w:t>
            </w:r>
          </w:p>
        </w:tc>
        <w:tc>
          <w:tcPr>
            <w:tcW w:w="1534" w:type="dxa"/>
          </w:tcPr>
          <w:p>
            <w:pPr>
              <w:pStyle w:val="TableParagraph"/>
              <w:spacing w:before="119"/>
              <w:ind w:right="92"/>
              <w:jc w:val="right"/>
              <w:rPr>
                <w:sz w:val="18"/>
              </w:rPr>
            </w:pPr>
            <w:r>
              <w:rPr>
                <w:w w:val="99"/>
                <w:sz w:val="18"/>
              </w:rPr>
              <w:t>-</w:t>
            </w:r>
          </w:p>
        </w:tc>
        <w:tc>
          <w:tcPr>
            <w:tcW w:w="1558" w:type="dxa"/>
          </w:tcPr>
          <w:p>
            <w:pPr>
              <w:pStyle w:val="TableParagraph"/>
              <w:spacing w:before="119"/>
              <w:ind w:right="90"/>
              <w:jc w:val="right"/>
              <w:rPr>
                <w:sz w:val="18"/>
              </w:rPr>
            </w:pPr>
            <w:r>
              <w:rPr>
                <w:sz w:val="18"/>
              </w:rPr>
              <w:t>299,870,926.50</w:t>
            </w:r>
          </w:p>
        </w:tc>
        <w:tc>
          <w:tcPr>
            <w:tcW w:w="1560" w:type="dxa"/>
          </w:tcPr>
          <w:p>
            <w:pPr>
              <w:pStyle w:val="TableParagraph"/>
              <w:spacing w:before="119"/>
              <w:ind w:right="89"/>
              <w:jc w:val="right"/>
              <w:rPr>
                <w:sz w:val="18"/>
              </w:rPr>
            </w:pPr>
            <w:r>
              <w:rPr>
                <w:w w:val="99"/>
                <w:sz w:val="18"/>
              </w:rPr>
              <w:t>-</w:t>
            </w:r>
          </w:p>
        </w:tc>
        <w:tc>
          <w:tcPr>
            <w:tcW w:w="1560" w:type="dxa"/>
          </w:tcPr>
          <w:p>
            <w:pPr>
              <w:pStyle w:val="TableParagraph"/>
              <w:spacing w:before="119"/>
              <w:ind w:right="92"/>
              <w:jc w:val="right"/>
              <w:rPr>
                <w:sz w:val="18"/>
              </w:rPr>
            </w:pPr>
            <w:r>
              <w:rPr>
                <w:w w:val="99"/>
                <w:sz w:val="18"/>
              </w:rPr>
              <w:t>-</w:t>
            </w:r>
          </w:p>
        </w:tc>
        <w:tc>
          <w:tcPr>
            <w:tcW w:w="1702" w:type="dxa"/>
          </w:tcPr>
          <w:p>
            <w:pPr>
              <w:pStyle w:val="TableParagraph"/>
              <w:spacing w:before="119"/>
              <w:ind w:right="91"/>
              <w:jc w:val="right"/>
              <w:rPr>
                <w:sz w:val="18"/>
              </w:rPr>
            </w:pPr>
            <w:r>
              <w:rPr>
                <w:w w:val="99"/>
                <w:sz w:val="18"/>
              </w:rPr>
              <w:t>-</w:t>
            </w:r>
          </w:p>
        </w:tc>
        <w:tc>
          <w:tcPr>
            <w:tcW w:w="1687" w:type="dxa"/>
          </w:tcPr>
          <w:p>
            <w:pPr>
              <w:pStyle w:val="TableParagraph"/>
              <w:spacing w:before="119"/>
              <w:ind w:right="91"/>
              <w:jc w:val="right"/>
              <w:rPr>
                <w:sz w:val="18"/>
              </w:rPr>
            </w:pPr>
            <w:r>
              <w:rPr>
                <w:sz w:val="18"/>
              </w:rPr>
              <w:t>-299,870,926.50</w:t>
            </w:r>
          </w:p>
        </w:tc>
      </w:tr>
      <w:tr>
        <w:trPr>
          <w:trHeight w:val="455" w:hRule="atLeast"/>
        </w:trPr>
        <w:tc>
          <w:tcPr>
            <w:tcW w:w="2775" w:type="dxa"/>
          </w:tcPr>
          <w:p>
            <w:pPr>
              <w:pStyle w:val="TableParagraph"/>
              <w:spacing w:before="112"/>
              <w:ind w:left="110"/>
              <w:rPr>
                <w:rFonts w:ascii="SimSun" w:eastAsia="SimSun" w:hint="eastAsia"/>
                <w:sz w:val="18"/>
              </w:rPr>
            </w:pPr>
            <w:r>
              <w:rPr>
                <w:sz w:val="18"/>
              </w:rPr>
              <w:t>1</w:t>
            </w:r>
            <w:r>
              <w:rPr>
                <w:rFonts w:ascii="SimSun" w:eastAsia="SimSun" w:hint="eastAsia"/>
                <w:sz w:val="18"/>
              </w:rPr>
              <w:t>．其他</w:t>
            </w:r>
          </w:p>
        </w:tc>
        <w:tc>
          <w:tcPr>
            <w:tcW w:w="1532" w:type="dxa"/>
          </w:tcPr>
          <w:p>
            <w:pPr>
              <w:pStyle w:val="TableParagraph"/>
              <w:spacing w:before="119"/>
              <w:ind w:right="91"/>
              <w:jc w:val="right"/>
              <w:rPr>
                <w:sz w:val="18"/>
              </w:rPr>
            </w:pPr>
            <w:r>
              <w:rPr>
                <w:w w:val="99"/>
                <w:sz w:val="18"/>
              </w:rPr>
              <w:t>-</w:t>
            </w:r>
          </w:p>
        </w:tc>
        <w:tc>
          <w:tcPr>
            <w:tcW w:w="1534" w:type="dxa"/>
          </w:tcPr>
          <w:p>
            <w:pPr>
              <w:pStyle w:val="TableParagraph"/>
              <w:spacing w:before="119"/>
              <w:ind w:right="92"/>
              <w:jc w:val="right"/>
              <w:rPr>
                <w:sz w:val="18"/>
              </w:rPr>
            </w:pPr>
            <w:r>
              <w:rPr>
                <w:w w:val="99"/>
                <w:sz w:val="18"/>
              </w:rPr>
              <w:t>-</w:t>
            </w:r>
          </w:p>
        </w:tc>
        <w:tc>
          <w:tcPr>
            <w:tcW w:w="1558" w:type="dxa"/>
          </w:tcPr>
          <w:p>
            <w:pPr>
              <w:pStyle w:val="TableParagraph"/>
              <w:spacing w:before="119"/>
              <w:ind w:right="90"/>
              <w:jc w:val="right"/>
              <w:rPr>
                <w:sz w:val="18"/>
              </w:rPr>
            </w:pPr>
            <w:r>
              <w:rPr>
                <w:sz w:val="18"/>
              </w:rPr>
              <w:t>299,870,926.50</w:t>
            </w:r>
          </w:p>
        </w:tc>
        <w:tc>
          <w:tcPr>
            <w:tcW w:w="1560" w:type="dxa"/>
          </w:tcPr>
          <w:p>
            <w:pPr>
              <w:pStyle w:val="TableParagraph"/>
              <w:spacing w:before="119"/>
              <w:ind w:right="89"/>
              <w:jc w:val="right"/>
              <w:rPr>
                <w:sz w:val="18"/>
              </w:rPr>
            </w:pPr>
            <w:r>
              <w:rPr>
                <w:w w:val="99"/>
                <w:sz w:val="18"/>
              </w:rPr>
              <w:t>-</w:t>
            </w:r>
          </w:p>
        </w:tc>
        <w:tc>
          <w:tcPr>
            <w:tcW w:w="1560" w:type="dxa"/>
          </w:tcPr>
          <w:p>
            <w:pPr>
              <w:pStyle w:val="TableParagraph"/>
              <w:spacing w:before="119"/>
              <w:ind w:right="92"/>
              <w:jc w:val="right"/>
              <w:rPr>
                <w:sz w:val="18"/>
              </w:rPr>
            </w:pPr>
            <w:r>
              <w:rPr>
                <w:w w:val="99"/>
                <w:sz w:val="18"/>
              </w:rPr>
              <w:t>-</w:t>
            </w:r>
          </w:p>
        </w:tc>
        <w:tc>
          <w:tcPr>
            <w:tcW w:w="1702" w:type="dxa"/>
          </w:tcPr>
          <w:p>
            <w:pPr>
              <w:pStyle w:val="TableParagraph"/>
              <w:spacing w:before="119"/>
              <w:ind w:right="91"/>
              <w:jc w:val="right"/>
              <w:rPr>
                <w:sz w:val="18"/>
              </w:rPr>
            </w:pPr>
            <w:r>
              <w:rPr>
                <w:w w:val="99"/>
                <w:sz w:val="18"/>
              </w:rPr>
              <w:t>-</w:t>
            </w:r>
          </w:p>
        </w:tc>
        <w:tc>
          <w:tcPr>
            <w:tcW w:w="1687" w:type="dxa"/>
          </w:tcPr>
          <w:p>
            <w:pPr>
              <w:pStyle w:val="TableParagraph"/>
              <w:spacing w:before="119"/>
              <w:ind w:right="91"/>
              <w:jc w:val="right"/>
              <w:rPr>
                <w:sz w:val="18"/>
              </w:rPr>
            </w:pPr>
            <w:r>
              <w:rPr>
                <w:sz w:val="18"/>
              </w:rPr>
              <w:t>-299,870,926.50</w:t>
            </w:r>
          </w:p>
        </w:tc>
      </w:tr>
      <w:tr>
        <w:trPr>
          <w:trHeight w:val="452" w:hRule="atLeast"/>
        </w:trPr>
        <w:tc>
          <w:tcPr>
            <w:tcW w:w="2775" w:type="dxa"/>
          </w:tcPr>
          <w:p>
            <w:pPr>
              <w:pStyle w:val="TableParagraph"/>
              <w:spacing w:before="110"/>
              <w:ind w:left="110"/>
              <w:rPr>
                <w:rFonts w:ascii="SimSun" w:eastAsia="SimSun" w:hint="eastAsia"/>
                <w:sz w:val="18"/>
              </w:rPr>
            </w:pPr>
            <w:r>
              <w:rPr>
                <w:rFonts w:ascii="SimSun" w:eastAsia="SimSun" w:hint="eastAsia"/>
                <w:sz w:val="18"/>
              </w:rPr>
              <w:t>（三）利润分配</w:t>
            </w:r>
          </w:p>
        </w:tc>
        <w:tc>
          <w:tcPr>
            <w:tcW w:w="1532" w:type="dxa"/>
          </w:tcPr>
          <w:p>
            <w:pPr>
              <w:pStyle w:val="TableParagraph"/>
              <w:spacing w:before="117"/>
              <w:ind w:right="91"/>
              <w:jc w:val="right"/>
              <w:rPr>
                <w:sz w:val="18"/>
              </w:rPr>
            </w:pPr>
            <w:r>
              <w:rPr>
                <w:w w:val="99"/>
                <w:sz w:val="18"/>
              </w:rPr>
              <w:t>-</w:t>
            </w:r>
          </w:p>
        </w:tc>
        <w:tc>
          <w:tcPr>
            <w:tcW w:w="1534" w:type="dxa"/>
          </w:tcPr>
          <w:p>
            <w:pPr>
              <w:pStyle w:val="TableParagraph"/>
              <w:spacing w:before="117"/>
              <w:ind w:right="92"/>
              <w:jc w:val="right"/>
              <w:rPr>
                <w:sz w:val="18"/>
              </w:rPr>
            </w:pPr>
            <w:r>
              <w:rPr>
                <w:w w:val="99"/>
                <w:sz w:val="18"/>
              </w:rPr>
              <w:t>-</w:t>
            </w:r>
          </w:p>
        </w:tc>
        <w:tc>
          <w:tcPr>
            <w:tcW w:w="1558" w:type="dxa"/>
          </w:tcPr>
          <w:p>
            <w:pPr>
              <w:pStyle w:val="TableParagraph"/>
              <w:spacing w:before="117"/>
              <w:ind w:right="90"/>
              <w:jc w:val="right"/>
              <w:rPr>
                <w:sz w:val="18"/>
              </w:rPr>
            </w:pPr>
            <w:r>
              <w:rPr>
                <w:w w:val="99"/>
                <w:sz w:val="18"/>
              </w:rPr>
              <w:t>-</w:t>
            </w:r>
          </w:p>
        </w:tc>
        <w:tc>
          <w:tcPr>
            <w:tcW w:w="1560" w:type="dxa"/>
          </w:tcPr>
          <w:p>
            <w:pPr>
              <w:pStyle w:val="TableParagraph"/>
              <w:spacing w:before="117"/>
              <w:ind w:right="89"/>
              <w:jc w:val="right"/>
              <w:rPr>
                <w:sz w:val="18"/>
              </w:rPr>
            </w:pPr>
            <w:r>
              <w:rPr>
                <w:w w:val="99"/>
                <w:sz w:val="18"/>
              </w:rPr>
              <w:t>-</w:t>
            </w:r>
          </w:p>
        </w:tc>
        <w:tc>
          <w:tcPr>
            <w:tcW w:w="1560" w:type="dxa"/>
          </w:tcPr>
          <w:p>
            <w:pPr>
              <w:pStyle w:val="TableParagraph"/>
              <w:spacing w:before="117"/>
              <w:ind w:right="92"/>
              <w:jc w:val="right"/>
              <w:rPr>
                <w:sz w:val="18"/>
              </w:rPr>
            </w:pPr>
            <w:r>
              <w:rPr>
                <w:sz w:val="18"/>
              </w:rPr>
              <w:t>739,725,418.02</w:t>
            </w:r>
          </w:p>
        </w:tc>
        <w:tc>
          <w:tcPr>
            <w:tcW w:w="1702" w:type="dxa"/>
          </w:tcPr>
          <w:p>
            <w:pPr>
              <w:pStyle w:val="TableParagraph"/>
              <w:spacing w:before="117"/>
              <w:ind w:right="92"/>
              <w:jc w:val="right"/>
              <w:rPr>
                <w:sz w:val="18"/>
              </w:rPr>
            </w:pPr>
            <w:r>
              <w:rPr>
                <w:sz w:val="18"/>
              </w:rPr>
              <w:t>-2,789,131,016.76</w:t>
            </w:r>
          </w:p>
        </w:tc>
        <w:tc>
          <w:tcPr>
            <w:tcW w:w="1687" w:type="dxa"/>
          </w:tcPr>
          <w:p>
            <w:pPr>
              <w:pStyle w:val="TableParagraph"/>
              <w:spacing w:before="117"/>
              <w:ind w:right="92"/>
              <w:jc w:val="right"/>
              <w:rPr>
                <w:sz w:val="18"/>
              </w:rPr>
            </w:pPr>
            <w:r>
              <w:rPr>
                <w:sz w:val="18"/>
              </w:rPr>
              <w:t>-2,049,405,598.74</w:t>
            </w:r>
          </w:p>
        </w:tc>
      </w:tr>
      <w:tr>
        <w:trPr>
          <w:trHeight w:val="455" w:hRule="atLeast"/>
        </w:trPr>
        <w:tc>
          <w:tcPr>
            <w:tcW w:w="2775" w:type="dxa"/>
          </w:tcPr>
          <w:p>
            <w:pPr>
              <w:pStyle w:val="TableParagraph"/>
              <w:spacing w:before="110"/>
              <w:ind w:left="110"/>
              <w:rPr>
                <w:rFonts w:ascii="SimSun" w:eastAsia="SimSun" w:hint="eastAsia"/>
                <w:sz w:val="18"/>
              </w:rPr>
            </w:pPr>
            <w:r>
              <w:rPr>
                <w:sz w:val="18"/>
              </w:rPr>
              <w:t>1</w:t>
            </w:r>
            <w:r>
              <w:rPr>
                <w:rFonts w:ascii="SimSun" w:eastAsia="SimSun" w:hint="eastAsia"/>
                <w:sz w:val="18"/>
              </w:rPr>
              <w:t>．提取盈余公积</w:t>
            </w:r>
          </w:p>
        </w:tc>
        <w:tc>
          <w:tcPr>
            <w:tcW w:w="1532" w:type="dxa"/>
          </w:tcPr>
          <w:p>
            <w:pPr>
              <w:pStyle w:val="TableParagraph"/>
              <w:spacing w:before="119"/>
              <w:ind w:right="91"/>
              <w:jc w:val="right"/>
              <w:rPr>
                <w:sz w:val="18"/>
              </w:rPr>
            </w:pPr>
            <w:r>
              <w:rPr>
                <w:w w:val="99"/>
                <w:sz w:val="18"/>
              </w:rPr>
              <w:t>-</w:t>
            </w:r>
          </w:p>
        </w:tc>
        <w:tc>
          <w:tcPr>
            <w:tcW w:w="1534" w:type="dxa"/>
          </w:tcPr>
          <w:p>
            <w:pPr>
              <w:pStyle w:val="TableParagraph"/>
              <w:spacing w:before="119"/>
              <w:ind w:right="92"/>
              <w:jc w:val="right"/>
              <w:rPr>
                <w:sz w:val="18"/>
              </w:rPr>
            </w:pPr>
            <w:r>
              <w:rPr>
                <w:w w:val="99"/>
                <w:sz w:val="18"/>
              </w:rPr>
              <w:t>-</w:t>
            </w:r>
          </w:p>
        </w:tc>
        <w:tc>
          <w:tcPr>
            <w:tcW w:w="1558" w:type="dxa"/>
          </w:tcPr>
          <w:p>
            <w:pPr>
              <w:pStyle w:val="TableParagraph"/>
              <w:spacing w:before="119"/>
              <w:ind w:right="90"/>
              <w:jc w:val="right"/>
              <w:rPr>
                <w:sz w:val="18"/>
              </w:rPr>
            </w:pPr>
            <w:r>
              <w:rPr>
                <w:w w:val="99"/>
                <w:sz w:val="18"/>
              </w:rPr>
              <w:t>-</w:t>
            </w:r>
          </w:p>
        </w:tc>
        <w:tc>
          <w:tcPr>
            <w:tcW w:w="1560" w:type="dxa"/>
          </w:tcPr>
          <w:p>
            <w:pPr>
              <w:pStyle w:val="TableParagraph"/>
              <w:spacing w:before="119"/>
              <w:ind w:right="89"/>
              <w:jc w:val="right"/>
              <w:rPr>
                <w:sz w:val="18"/>
              </w:rPr>
            </w:pPr>
            <w:r>
              <w:rPr>
                <w:w w:val="99"/>
                <w:sz w:val="18"/>
              </w:rPr>
              <w:t>-</w:t>
            </w:r>
          </w:p>
        </w:tc>
        <w:tc>
          <w:tcPr>
            <w:tcW w:w="1560" w:type="dxa"/>
          </w:tcPr>
          <w:p>
            <w:pPr>
              <w:pStyle w:val="TableParagraph"/>
              <w:spacing w:before="119"/>
              <w:ind w:right="92"/>
              <w:jc w:val="right"/>
              <w:rPr>
                <w:sz w:val="18"/>
              </w:rPr>
            </w:pPr>
            <w:r>
              <w:rPr>
                <w:sz w:val="18"/>
              </w:rPr>
              <w:t>739,725,418.02</w:t>
            </w:r>
          </w:p>
        </w:tc>
        <w:tc>
          <w:tcPr>
            <w:tcW w:w="1702" w:type="dxa"/>
          </w:tcPr>
          <w:p>
            <w:pPr>
              <w:pStyle w:val="TableParagraph"/>
              <w:spacing w:before="119"/>
              <w:ind w:right="92"/>
              <w:jc w:val="right"/>
              <w:rPr>
                <w:sz w:val="18"/>
              </w:rPr>
            </w:pPr>
            <w:r>
              <w:rPr>
                <w:sz w:val="18"/>
              </w:rPr>
              <w:t>-739,725,418.02</w:t>
            </w:r>
          </w:p>
        </w:tc>
        <w:tc>
          <w:tcPr>
            <w:tcW w:w="1687" w:type="dxa"/>
          </w:tcPr>
          <w:p>
            <w:pPr>
              <w:pStyle w:val="TableParagraph"/>
              <w:spacing w:before="119"/>
              <w:ind w:right="91"/>
              <w:jc w:val="right"/>
              <w:rPr>
                <w:sz w:val="18"/>
              </w:rPr>
            </w:pPr>
            <w:r>
              <w:rPr>
                <w:w w:val="99"/>
                <w:sz w:val="18"/>
              </w:rPr>
              <w:t>-</w:t>
            </w:r>
          </w:p>
        </w:tc>
      </w:tr>
      <w:tr>
        <w:trPr>
          <w:trHeight w:val="453" w:hRule="atLeast"/>
        </w:trPr>
        <w:tc>
          <w:tcPr>
            <w:tcW w:w="2775" w:type="dxa"/>
          </w:tcPr>
          <w:p>
            <w:pPr>
              <w:pStyle w:val="TableParagraph"/>
              <w:spacing w:before="110"/>
              <w:ind w:left="110"/>
              <w:rPr>
                <w:rFonts w:ascii="SimSun" w:eastAsia="SimSun" w:hint="eastAsia"/>
                <w:sz w:val="18"/>
              </w:rPr>
            </w:pPr>
            <w:r>
              <w:rPr>
                <w:sz w:val="18"/>
              </w:rPr>
              <w:t>2</w:t>
            </w:r>
            <w:r>
              <w:rPr>
                <w:rFonts w:ascii="SimSun" w:eastAsia="SimSun" w:hint="eastAsia"/>
                <w:sz w:val="18"/>
              </w:rPr>
              <w:t>．对所有者（或股东）的分配</w:t>
            </w:r>
          </w:p>
        </w:tc>
        <w:tc>
          <w:tcPr>
            <w:tcW w:w="1532" w:type="dxa"/>
          </w:tcPr>
          <w:p>
            <w:pPr>
              <w:pStyle w:val="TableParagraph"/>
              <w:spacing w:before="117"/>
              <w:ind w:right="91"/>
              <w:jc w:val="right"/>
              <w:rPr>
                <w:sz w:val="18"/>
              </w:rPr>
            </w:pPr>
            <w:r>
              <w:rPr>
                <w:w w:val="99"/>
                <w:sz w:val="18"/>
              </w:rPr>
              <w:t>-</w:t>
            </w:r>
          </w:p>
        </w:tc>
        <w:tc>
          <w:tcPr>
            <w:tcW w:w="1534" w:type="dxa"/>
          </w:tcPr>
          <w:p>
            <w:pPr>
              <w:pStyle w:val="TableParagraph"/>
              <w:spacing w:before="117"/>
              <w:ind w:right="92"/>
              <w:jc w:val="right"/>
              <w:rPr>
                <w:sz w:val="18"/>
              </w:rPr>
            </w:pPr>
            <w:r>
              <w:rPr>
                <w:w w:val="99"/>
                <w:sz w:val="18"/>
              </w:rPr>
              <w:t>-</w:t>
            </w:r>
          </w:p>
        </w:tc>
        <w:tc>
          <w:tcPr>
            <w:tcW w:w="1558" w:type="dxa"/>
          </w:tcPr>
          <w:p>
            <w:pPr>
              <w:pStyle w:val="TableParagraph"/>
              <w:spacing w:before="117"/>
              <w:ind w:right="90"/>
              <w:jc w:val="right"/>
              <w:rPr>
                <w:sz w:val="18"/>
              </w:rPr>
            </w:pPr>
            <w:r>
              <w:rPr>
                <w:w w:val="99"/>
                <w:sz w:val="18"/>
              </w:rPr>
              <w:t>-</w:t>
            </w:r>
          </w:p>
        </w:tc>
        <w:tc>
          <w:tcPr>
            <w:tcW w:w="1560" w:type="dxa"/>
          </w:tcPr>
          <w:p>
            <w:pPr>
              <w:pStyle w:val="TableParagraph"/>
              <w:spacing w:before="117"/>
              <w:ind w:right="89"/>
              <w:jc w:val="right"/>
              <w:rPr>
                <w:sz w:val="18"/>
              </w:rPr>
            </w:pPr>
            <w:r>
              <w:rPr>
                <w:w w:val="99"/>
                <w:sz w:val="18"/>
              </w:rPr>
              <w:t>-</w:t>
            </w:r>
          </w:p>
        </w:tc>
        <w:tc>
          <w:tcPr>
            <w:tcW w:w="1560" w:type="dxa"/>
          </w:tcPr>
          <w:p>
            <w:pPr>
              <w:pStyle w:val="TableParagraph"/>
              <w:spacing w:before="117"/>
              <w:ind w:right="92"/>
              <w:jc w:val="right"/>
              <w:rPr>
                <w:sz w:val="18"/>
              </w:rPr>
            </w:pPr>
            <w:r>
              <w:rPr>
                <w:w w:val="99"/>
                <w:sz w:val="18"/>
              </w:rPr>
              <w:t>-</w:t>
            </w:r>
          </w:p>
        </w:tc>
        <w:tc>
          <w:tcPr>
            <w:tcW w:w="1702" w:type="dxa"/>
          </w:tcPr>
          <w:p>
            <w:pPr>
              <w:pStyle w:val="TableParagraph"/>
              <w:spacing w:before="117"/>
              <w:ind w:right="92"/>
              <w:jc w:val="right"/>
              <w:rPr>
                <w:sz w:val="18"/>
              </w:rPr>
            </w:pPr>
            <w:r>
              <w:rPr>
                <w:sz w:val="18"/>
              </w:rPr>
              <w:t>-2,049,405,598.74</w:t>
            </w:r>
          </w:p>
        </w:tc>
        <w:tc>
          <w:tcPr>
            <w:tcW w:w="1687" w:type="dxa"/>
          </w:tcPr>
          <w:p>
            <w:pPr>
              <w:pStyle w:val="TableParagraph"/>
              <w:spacing w:before="117"/>
              <w:ind w:right="92"/>
              <w:jc w:val="right"/>
              <w:rPr>
                <w:sz w:val="18"/>
              </w:rPr>
            </w:pPr>
            <w:r>
              <w:rPr>
                <w:sz w:val="18"/>
              </w:rPr>
              <w:t>-2,049,405,598.74</w:t>
            </w:r>
          </w:p>
        </w:tc>
      </w:tr>
      <w:tr>
        <w:trPr>
          <w:trHeight w:val="453" w:hRule="atLeast"/>
        </w:trPr>
        <w:tc>
          <w:tcPr>
            <w:tcW w:w="2775" w:type="dxa"/>
          </w:tcPr>
          <w:p>
            <w:pPr>
              <w:pStyle w:val="TableParagraph"/>
              <w:spacing w:before="110"/>
              <w:ind w:left="110"/>
              <w:rPr>
                <w:rFonts w:ascii="SimSun" w:eastAsia="SimSun" w:hint="eastAsia"/>
                <w:sz w:val="18"/>
              </w:rPr>
            </w:pPr>
            <w:r>
              <w:rPr>
                <w:rFonts w:ascii="SimSun" w:eastAsia="SimSun" w:hint="eastAsia"/>
                <w:sz w:val="18"/>
              </w:rPr>
              <w:t>（四）专项储备</w:t>
            </w:r>
          </w:p>
        </w:tc>
        <w:tc>
          <w:tcPr>
            <w:tcW w:w="1532" w:type="dxa"/>
          </w:tcPr>
          <w:p>
            <w:pPr>
              <w:pStyle w:val="TableParagraph"/>
              <w:spacing w:before="119"/>
              <w:ind w:right="91"/>
              <w:jc w:val="right"/>
              <w:rPr>
                <w:sz w:val="18"/>
              </w:rPr>
            </w:pPr>
            <w:r>
              <w:rPr>
                <w:w w:val="99"/>
                <w:sz w:val="18"/>
              </w:rPr>
              <w:t>-</w:t>
            </w:r>
          </w:p>
        </w:tc>
        <w:tc>
          <w:tcPr>
            <w:tcW w:w="1534" w:type="dxa"/>
          </w:tcPr>
          <w:p>
            <w:pPr>
              <w:pStyle w:val="TableParagraph"/>
              <w:spacing w:before="119"/>
              <w:ind w:right="92"/>
              <w:jc w:val="right"/>
              <w:rPr>
                <w:sz w:val="18"/>
              </w:rPr>
            </w:pPr>
            <w:r>
              <w:rPr>
                <w:w w:val="99"/>
                <w:sz w:val="18"/>
              </w:rPr>
              <w:t>-</w:t>
            </w:r>
          </w:p>
        </w:tc>
        <w:tc>
          <w:tcPr>
            <w:tcW w:w="1558" w:type="dxa"/>
          </w:tcPr>
          <w:p>
            <w:pPr>
              <w:pStyle w:val="TableParagraph"/>
              <w:spacing w:before="119"/>
              <w:ind w:right="90"/>
              <w:jc w:val="right"/>
              <w:rPr>
                <w:sz w:val="18"/>
              </w:rPr>
            </w:pPr>
            <w:r>
              <w:rPr>
                <w:w w:val="99"/>
                <w:sz w:val="18"/>
              </w:rPr>
              <w:t>-</w:t>
            </w:r>
          </w:p>
        </w:tc>
        <w:tc>
          <w:tcPr>
            <w:tcW w:w="1560" w:type="dxa"/>
          </w:tcPr>
          <w:p>
            <w:pPr>
              <w:pStyle w:val="TableParagraph"/>
              <w:spacing w:before="119"/>
              <w:ind w:right="89"/>
              <w:jc w:val="right"/>
              <w:rPr>
                <w:sz w:val="18"/>
              </w:rPr>
            </w:pPr>
            <w:r>
              <w:rPr>
                <w:sz w:val="18"/>
              </w:rPr>
              <w:t>45,661,461.00</w:t>
            </w:r>
          </w:p>
        </w:tc>
        <w:tc>
          <w:tcPr>
            <w:tcW w:w="1560" w:type="dxa"/>
          </w:tcPr>
          <w:p>
            <w:pPr>
              <w:pStyle w:val="TableParagraph"/>
              <w:spacing w:before="119"/>
              <w:ind w:right="92"/>
              <w:jc w:val="right"/>
              <w:rPr>
                <w:sz w:val="18"/>
              </w:rPr>
            </w:pPr>
            <w:r>
              <w:rPr>
                <w:w w:val="99"/>
                <w:sz w:val="18"/>
              </w:rPr>
              <w:t>-</w:t>
            </w:r>
          </w:p>
        </w:tc>
        <w:tc>
          <w:tcPr>
            <w:tcW w:w="1702" w:type="dxa"/>
          </w:tcPr>
          <w:p>
            <w:pPr>
              <w:pStyle w:val="TableParagraph"/>
              <w:spacing w:before="119"/>
              <w:ind w:right="91"/>
              <w:jc w:val="right"/>
              <w:rPr>
                <w:sz w:val="18"/>
              </w:rPr>
            </w:pPr>
            <w:r>
              <w:rPr>
                <w:w w:val="99"/>
                <w:sz w:val="18"/>
              </w:rPr>
              <w:t>-</w:t>
            </w:r>
          </w:p>
        </w:tc>
        <w:tc>
          <w:tcPr>
            <w:tcW w:w="1687" w:type="dxa"/>
          </w:tcPr>
          <w:p>
            <w:pPr>
              <w:pStyle w:val="TableParagraph"/>
              <w:spacing w:before="119"/>
              <w:ind w:right="91"/>
              <w:jc w:val="right"/>
              <w:rPr>
                <w:sz w:val="18"/>
              </w:rPr>
            </w:pPr>
            <w:r>
              <w:rPr>
                <w:sz w:val="18"/>
              </w:rPr>
              <w:t>45,661,461.00</w:t>
            </w:r>
          </w:p>
        </w:tc>
      </w:tr>
      <w:tr>
        <w:trPr>
          <w:trHeight w:val="455" w:hRule="atLeast"/>
        </w:trPr>
        <w:tc>
          <w:tcPr>
            <w:tcW w:w="2775" w:type="dxa"/>
          </w:tcPr>
          <w:p>
            <w:pPr>
              <w:pStyle w:val="TableParagraph"/>
              <w:spacing w:before="112"/>
              <w:ind w:left="110"/>
              <w:rPr>
                <w:rFonts w:ascii="SimSun" w:eastAsia="SimSun" w:hint="eastAsia"/>
                <w:sz w:val="18"/>
              </w:rPr>
            </w:pPr>
            <w:r>
              <w:rPr>
                <w:sz w:val="18"/>
              </w:rPr>
              <w:t>1</w:t>
            </w:r>
            <w:r>
              <w:rPr>
                <w:rFonts w:ascii="SimSun" w:eastAsia="SimSun" w:hint="eastAsia"/>
                <w:sz w:val="18"/>
              </w:rPr>
              <w:t>．本期提取</w:t>
            </w:r>
          </w:p>
        </w:tc>
        <w:tc>
          <w:tcPr>
            <w:tcW w:w="1532" w:type="dxa"/>
          </w:tcPr>
          <w:p>
            <w:pPr>
              <w:pStyle w:val="TableParagraph"/>
              <w:spacing w:before="119"/>
              <w:ind w:right="91"/>
              <w:jc w:val="right"/>
              <w:rPr>
                <w:sz w:val="18"/>
              </w:rPr>
            </w:pPr>
            <w:r>
              <w:rPr>
                <w:w w:val="99"/>
                <w:sz w:val="18"/>
              </w:rPr>
              <w:t>-</w:t>
            </w:r>
          </w:p>
        </w:tc>
        <w:tc>
          <w:tcPr>
            <w:tcW w:w="1534" w:type="dxa"/>
          </w:tcPr>
          <w:p>
            <w:pPr>
              <w:pStyle w:val="TableParagraph"/>
              <w:spacing w:before="119"/>
              <w:ind w:right="92"/>
              <w:jc w:val="right"/>
              <w:rPr>
                <w:sz w:val="18"/>
              </w:rPr>
            </w:pPr>
            <w:r>
              <w:rPr>
                <w:w w:val="99"/>
                <w:sz w:val="18"/>
              </w:rPr>
              <w:t>-</w:t>
            </w:r>
          </w:p>
        </w:tc>
        <w:tc>
          <w:tcPr>
            <w:tcW w:w="1558" w:type="dxa"/>
          </w:tcPr>
          <w:p>
            <w:pPr>
              <w:pStyle w:val="TableParagraph"/>
              <w:spacing w:before="119"/>
              <w:ind w:right="90"/>
              <w:jc w:val="right"/>
              <w:rPr>
                <w:sz w:val="18"/>
              </w:rPr>
            </w:pPr>
            <w:r>
              <w:rPr>
                <w:w w:val="99"/>
                <w:sz w:val="18"/>
              </w:rPr>
              <w:t>-</w:t>
            </w:r>
          </w:p>
        </w:tc>
        <w:tc>
          <w:tcPr>
            <w:tcW w:w="1560" w:type="dxa"/>
          </w:tcPr>
          <w:p>
            <w:pPr>
              <w:pStyle w:val="TableParagraph"/>
              <w:spacing w:before="119"/>
              <w:ind w:right="89"/>
              <w:jc w:val="right"/>
              <w:rPr>
                <w:sz w:val="18"/>
              </w:rPr>
            </w:pPr>
            <w:r>
              <w:rPr>
                <w:sz w:val="18"/>
              </w:rPr>
              <w:t>191,120,634.19</w:t>
            </w:r>
          </w:p>
        </w:tc>
        <w:tc>
          <w:tcPr>
            <w:tcW w:w="1560" w:type="dxa"/>
          </w:tcPr>
          <w:p>
            <w:pPr>
              <w:pStyle w:val="TableParagraph"/>
              <w:spacing w:before="119"/>
              <w:ind w:right="92"/>
              <w:jc w:val="right"/>
              <w:rPr>
                <w:sz w:val="18"/>
              </w:rPr>
            </w:pPr>
            <w:r>
              <w:rPr>
                <w:w w:val="99"/>
                <w:sz w:val="18"/>
              </w:rPr>
              <w:t>-</w:t>
            </w:r>
          </w:p>
        </w:tc>
        <w:tc>
          <w:tcPr>
            <w:tcW w:w="1702" w:type="dxa"/>
          </w:tcPr>
          <w:p>
            <w:pPr>
              <w:pStyle w:val="TableParagraph"/>
              <w:spacing w:before="119"/>
              <w:ind w:right="91"/>
              <w:jc w:val="right"/>
              <w:rPr>
                <w:sz w:val="18"/>
              </w:rPr>
            </w:pPr>
            <w:r>
              <w:rPr>
                <w:w w:val="99"/>
                <w:sz w:val="18"/>
              </w:rPr>
              <w:t>-</w:t>
            </w:r>
          </w:p>
        </w:tc>
        <w:tc>
          <w:tcPr>
            <w:tcW w:w="1687" w:type="dxa"/>
          </w:tcPr>
          <w:p>
            <w:pPr>
              <w:pStyle w:val="TableParagraph"/>
              <w:spacing w:before="119"/>
              <w:ind w:right="91"/>
              <w:jc w:val="right"/>
              <w:rPr>
                <w:sz w:val="18"/>
              </w:rPr>
            </w:pPr>
            <w:r>
              <w:rPr>
                <w:sz w:val="18"/>
              </w:rPr>
              <w:t>191,120,634.19</w:t>
            </w:r>
          </w:p>
        </w:tc>
      </w:tr>
      <w:tr>
        <w:trPr>
          <w:trHeight w:val="453" w:hRule="atLeast"/>
        </w:trPr>
        <w:tc>
          <w:tcPr>
            <w:tcW w:w="2775" w:type="dxa"/>
          </w:tcPr>
          <w:p>
            <w:pPr>
              <w:pStyle w:val="TableParagraph"/>
              <w:spacing w:before="110"/>
              <w:ind w:left="110"/>
              <w:rPr>
                <w:rFonts w:ascii="SimSun" w:eastAsia="SimSun" w:hint="eastAsia"/>
                <w:sz w:val="18"/>
              </w:rPr>
            </w:pPr>
            <w:r>
              <w:rPr>
                <w:sz w:val="18"/>
              </w:rPr>
              <w:t>2</w:t>
            </w:r>
            <w:r>
              <w:rPr>
                <w:rFonts w:ascii="SimSun" w:eastAsia="SimSun" w:hint="eastAsia"/>
                <w:sz w:val="18"/>
              </w:rPr>
              <w:t>．本期使用</w:t>
            </w:r>
          </w:p>
        </w:tc>
        <w:tc>
          <w:tcPr>
            <w:tcW w:w="1532" w:type="dxa"/>
          </w:tcPr>
          <w:p>
            <w:pPr>
              <w:pStyle w:val="TableParagraph"/>
              <w:spacing w:before="119"/>
              <w:ind w:right="91"/>
              <w:jc w:val="right"/>
              <w:rPr>
                <w:sz w:val="18"/>
              </w:rPr>
            </w:pPr>
            <w:r>
              <w:rPr>
                <w:w w:val="99"/>
                <w:sz w:val="18"/>
              </w:rPr>
              <w:t>-</w:t>
            </w:r>
          </w:p>
        </w:tc>
        <w:tc>
          <w:tcPr>
            <w:tcW w:w="1534" w:type="dxa"/>
          </w:tcPr>
          <w:p>
            <w:pPr>
              <w:pStyle w:val="TableParagraph"/>
              <w:spacing w:before="119"/>
              <w:ind w:right="92"/>
              <w:jc w:val="right"/>
              <w:rPr>
                <w:sz w:val="18"/>
              </w:rPr>
            </w:pPr>
            <w:r>
              <w:rPr>
                <w:w w:val="99"/>
                <w:sz w:val="18"/>
              </w:rPr>
              <w:t>-</w:t>
            </w:r>
          </w:p>
        </w:tc>
        <w:tc>
          <w:tcPr>
            <w:tcW w:w="1558" w:type="dxa"/>
          </w:tcPr>
          <w:p>
            <w:pPr>
              <w:pStyle w:val="TableParagraph"/>
              <w:spacing w:before="119"/>
              <w:ind w:right="90"/>
              <w:jc w:val="right"/>
              <w:rPr>
                <w:sz w:val="18"/>
              </w:rPr>
            </w:pPr>
            <w:r>
              <w:rPr>
                <w:w w:val="99"/>
                <w:sz w:val="18"/>
              </w:rPr>
              <w:t>-</w:t>
            </w:r>
          </w:p>
        </w:tc>
        <w:tc>
          <w:tcPr>
            <w:tcW w:w="1560" w:type="dxa"/>
          </w:tcPr>
          <w:p>
            <w:pPr>
              <w:pStyle w:val="TableParagraph"/>
              <w:spacing w:before="119"/>
              <w:ind w:right="89"/>
              <w:jc w:val="right"/>
              <w:rPr>
                <w:sz w:val="18"/>
              </w:rPr>
            </w:pPr>
            <w:r>
              <w:rPr>
                <w:sz w:val="18"/>
              </w:rPr>
              <w:t>145,459,173.19</w:t>
            </w:r>
          </w:p>
        </w:tc>
        <w:tc>
          <w:tcPr>
            <w:tcW w:w="1560" w:type="dxa"/>
          </w:tcPr>
          <w:p>
            <w:pPr>
              <w:pStyle w:val="TableParagraph"/>
              <w:spacing w:before="119"/>
              <w:ind w:right="92"/>
              <w:jc w:val="right"/>
              <w:rPr>
                <w:sz w:val="18"/>
              </w:rPr>
            </w:pPr>
            <w:r>
              <w:rPr>
                <w:w w:val="99"/>
                <w:sz w:val="18"/>
              </w:rPr>
              <w:t>-</w:t>
            </w:r>
          </w:p>
        </w:tc>
        <w:tc>
          <w:tcPr>
            <w:tcW w:w="1702" w:type="dxa"/>
          </w:tcPr>
          <w:p>
            <w:pPr>
              <w:pStyle w:val="TableParagraph"/>
              <w:spacing w:before="119"/>
              <w:ind w:right="91"/>
              <w:jc w:val="right"/>
              <w:rPr>
                <w:sz w:val="18"/>
              </w:rPr>
            </w:pPr>
            <w:r>
              <w:rPr>
                <w:w w:val="99"/>
                <w:sz w:val="18"/>
              </w:rPr>
              <w:t>-</w:t>
            </w:r>
          </w:p>
        </w:tc>
        <w:tc>
          <w:tcPr>
            <w:tcW w:w="1687" w:type="dxa"/>
          </w:tcPr>
          <w:p>
            <w:pPr>
              <w:pStyle w:val="TableParagraph"/>
              <w:spacing w:before="119"/>
              <w:ind w:right="91"/>
              <w:jc w:val="right"/>
              <w:rPr>
                <w:sz w:val="18"/>
              </w:rPr>
            </w:pPr>
            <w:r>
              <w:rPr>
                <w:sz w:val="18"/>
              </w:rPr>
              <w:t>145,459,173.19</w:t>
            </w:r>
          </w:p>
        </w:tc>
      </w:tr>
      <w:tr>
        <w:trPr>
          <w:trHeight w:val="455" w:hRule="atLeast"/>
        </w:trPr>
        <w:tc>
          <w:tcPr>
            <w:tcW w:w="2775" w:type="dxa"/>
          </w:tcPr>
          <w:p>
            <w:pPr>
              <w:pStyle w:val="TableParagraph"/>
              <w:spacing w:before="110"/>
              <w:ind w:left="110"/>
              <w:rPr>
                <w:rFonts w:ascii="SimSun" w:eastAsia="SimSun" w:hint="eastAsia"/>
                <w:sz w:val="18"/>
              </w:rPr>
            </w:pPr>
            <w:r>
              <w:rPr>
                <w:rFonts w:ascii="SimSun" w:eastAsia="SimSun" w:hint="eastAsia"/>
                <w:sz w:val="18"/>
              </w:rPr>
              <w:t>四、本期期末余额</w:t>
            </w:r>
          </w:p>
        </w:tc>
        <w:tc>
          <w:tcPr>
            <w:tcW w:w="1532" w:type="dxa"/>
          </w:tcPr>
          <w:p>
            <w:pPr>
              <w:pStyle w:val="TableParagraph"/>
              <w:spacing w:before="119"/>
              <w:ind w:right="92"/>
              <w:jc w:val="right"/>
              <w:rPr>
                <w:sz w:val="18"/>
              </w:rPr>
            </w:pPr>
            <w:r>
              <w:rPr>
                <w:sz w:val="18"/>
              </w:rPr>
              <w:t>7,333,360,000.00</w:t>
            </w:r>
          </w:p>
        </w:tc>
        <w:tc>
          <w:tcPr>
            <w:tcW w:w="1534" w:type="dxa"/>
          </w:tcPr>
          <w:p>
            <w:pPr>
              <w:pStyle w:val="TableParagraph"/>
              <w:spacing w:before="119"/>
              <w:ind w:right="92"/>
              <w:jc w:val="right"/>
              <w:rPr>
                <w:sz w:val="18"/>
              </w:rPr>
            </w:pPr>
            <w:r>
              <w:rPr>
                <w:sz w:val="18"/>
              </w:rPr>
              <w:t>7,266,640,000.00</w:t>
            </w:r>
          </w:p>
        </w:tc>
        <w:tc>
          <w:tcPr>
            <w:tcW w:w="1558" w:type="dxa"/>
          </w:tcPr>
          <w:p>
            <w:pPr>
              <w:pStyle w:val="TableParagraph"/>
              <w:spacing w:before="119"/>
              <w:ind w:right="90"/>
              <w:jc w:val="right"/>
              <w:rPr>
                <w:sz w:val="18"/>
              </w:rPr>
            </w:pPr>
            <w:r>
              <w:rPr>
                <w:sz w:val="18"/>
              </w:rPr>
              <w:t>299,870,926.50</w:t>
            </w:r>
          </w:p>
        </w:tc>
        <w:tc>
          <w:tcPr>
            <w:tcW w:w="1560" w:type="dxa"/>
          </w:tcPr>
          <w:p>
            <w:pPr>
              <w:pStyle w:val="TableParagraph"/>
              <w:spacing w:before="119"/>
              <w:ind w:right="89"/>
              <w:jc w:val="right"/>
              <w:rPr>
                <w:sz w:val="18"/>
              </w:rPr>
            </w:pPr>
            <w:r>
              <w:rPr>
                <w:sz w:val="18"/>
              </w:rPr>
              <w:t>143,198,619.14</w:t>
            </w:r>
          </w:p>
        </w:tc>
        <w:tc>
          <w:tcPr>
            <w:tcW w:w="1560" w:type="dxa"/>
          </w:tcPr>
          <w:p>
            <w:pPr>
              <w:pStyle w:val="TableParagraph"/>
              <w:spacing w:before="119"/>
              <w:ind w:right="92"/>
              <w:jc w:val="right"/>
              <w:rPr>
                <w:sz w:val="18"/>
              </w:rPr>
            </w:pPr>
            <w:r>
              <w:rPr>
                <w:sz w:val="18"/>
              </w:rPr>
              <w:t>2,114,699,495.56</w:t>
            </w:r>
          </w:p>
        </w:tc>
        <w:tc>
          <w:tcPr>
            <w:tcW w:w="1702" w:type="dxa"/>
          </w:tcPr>
          <w:p>
            <w:pPr>
              <w:pStyle w:val="TableParagraph"/>
              <w:spacing w:before="119"/>
              <w:ind w:right="92"/>
              <w:jc w:val="right"/>
              <w:rPr>
                <w:sz w:val="18"/>
              </w:rPr>
            </w:pPr>
            <w:r>
              <w:rPr>
                <w:sz w:val="18"/>
              </w:rPr>
              <w:t>11,319,232,452.81</w:t>
            </w:r>
          </w:p>
        </w:tc>
        <w:tc>
          <w:tcPr>
            <w:tcW w:w="1687" w:type="dxa"/>
          </w:tcPr>
          <w:p>
            <w:pPr>
              <w:pStyle w:val="TableParagraph"/>
              <w:spacing w:before="119"/>
              <w:ind w:right="92"/>
              <w:jc w:val="right"/>
              <w:rPr>
                <w:sz w:val="18"/>
              </w:rPr>
            </w:pPr>
            <w:r>
              <w:rPr>
                <w:sz w:val="18"/>
              </w:rPr>
              <w:t>27,877,259,641.01</w:t>
            </w:r>
          </w:p>
        </w:tc>
      </w:tr>
    </w:tbl>
    <w:p>
      <w:pPr>
        <w:pStyle w:val="Heading2"/>
        <w:spacing w:before="1"/>
        <w:ind w:left="404"/>
      </w:pPr>
      <w:r>
        <w:rPr/>
        <w:t> </w:t>
      </w:r>
    </w:p>
    <w:p>
      <w:pPr>
        <w:pStyle w:val="BodyText"/>
        <w:spacing w:before="6"/>
        <w:ind w:left="404"/>
        <w:rPr>
          <w:sz w:val="24"/>
        </w:rPr>
      </w:pPr>
      <w:r>
        <w:rPr>
          <w:spacing w:val="-1"/>
        </w:rPr>
        <w:t>公司负责人：刘元管                                主管会计工作负责人：高宇                                  会计机构负责人：王东旭</w:t>
      </w:r>
      <w:r>
        <w:rPr>
          <w:color w:val="FF0000"/>
          <w:sz w:val="24"/>
        </w:rPr>
        <w:t> </w:t>
      </w:r>
    </w:p>
    <w:p>
      <w:pPr>
        <w:pStyle w:val="Heading2"/>
        <w:spacing w:before="1"/>
        <w:ind w:left="404"/>
      </w:pPr>
      <w:r>
        <w:rPr>
          <w:color w:val="FF0000"/>
        </w:rPr>
        <w:t> </w:t>
      </w:r>
    </w:p>
    <w:p>
      <w:pPr>
        <w:pStyle w:val="Heading2"/>
        <w:spacing w:before="4"/>
        <w:ind w:left="404"/>
      </w:pPr>
      <w:r>
        <w:rPr>
          <w:color w:val="FF0000"/>
        </w:rPr>
        <w:t> </w:t>
      </w:r>
    </w:p>
    <w:p>
      <w:pPr>
        <w:spacing w:after="0"/>
        <w:sectPr>
          <w:pgSz w:w="16840" w:h="11910" w:orient="landscape"/>
          <w:pgMar w:header="882" w:footer="1195" w:top="1180" w:bottom="1380" w:left="1120" w:right="920"/>
        </w:sectPr>
      </w:pPr>
    </w:p>
    <w:p>
      <w:pPr>
        <w:pStyle w:val="BodyText"/>
        <w:spacing w:before="121"/>
        <w:ind w:left="157"/>
      </w:pPr>
      <w:r>
        <w:rPr>
          <w:spacing w:val="-13"/>
        </w:rPr>
        <w:t>三、 公司基本情况</w:t>
      </w:r>
    </w:p>
    <w:p>
      <w:pPr>
        <w:pStyle w:val="ListParagraph"/>
        <w:numPr>
          <w:ilvl w:val="0"/>
          <w:numId w:val="28"/>
        </w:numPr>
        <w:tabs>
          <w:tab w:pos="578" w:val="left" w:leader="none"/>
        </w:tabs>
        <w:spacing w:line="240" w:lineRule="auto" w:before="104" w:after="0"/>
        <w:ind w:left="577" w:right="0" w:hanging="421"/>
        <w:jc w:val="left"/>
        <w:rPr>
          <w:sz w:val="21"/>
        </w:rPr>
      </w:pPr>
      <w:r>
        <w:rPr>
          <w:sz w:val="21"/>
        </w:rPr>
        <w:t>公司概况</w:t>
      </w:r>
    </w:p>
    <w:p>
      <w:pPr>
        <w:pStyle w:val="BodyText"/>
        <w:spacing w:before="102"/>
        <w:ind w:left="157"/>
      </w:pPr>
      <w:r>
        <w:rPr>
          <w:spacing w:val="11"/>
        </w:rPr>
        <w:t>√适用 □不适用</w:t>
      </w:r>
      <w:r>
        <w:rPr/>
        <w:t> </w:t>
      </w:r>
    </w:p>
    <w:p>
      <w:pPr>
        <w:pStyle w:val="BodyText"/>
        <w:spacing w:line="278" w:lineRule="auto" w:before="43"/>
        <w:ind w:left="157" w:right="308" w:firstLine="420"/>
        <w:jc w:val="both"/>
      </w:pPr>
      <w:r>
        <w:rPr/>
        <w:t>宁夏宝丰能源集团股份有限公司（以下简称</w:t>
      </w:r>
      <w:r>
        <w:rPr>
          <w:rFonts w:ascii="Times New Roman" w:hAnsi="Times New Roman" w:eastAsia="Times New Roman"/>
        </w:rPr>
        <w:t>“</w:t>
      </w:r>
      <w:r>
        <w:rPr/>
        <w:t>本公司</w:t>
      </w:r>
      <w:r>
        <w:rPr>
          <w:rFonts w:ascii="Times New Roman" w:hAnsi="Times New Roman" w:eastAsia="Times New Roman"/>
        </w:rPr>
        <w:t>”</w:t>
      </w:r>
      <w:r>
        <w:rPr/>
        <w:t>）前身为宁夏宝丰能源集团有限公司，</w:t>
      </w:r>
      <w:r>
        <w:rPr>
          <w:spacing w:val="-103"/>
        </w:rPr>
        <w:t> </w:t>
      </w:r>
      <w:r>
        <w:rPr>
          <w:spacing w:val="-3"/>
        </w:rPr>
        <w:t>是一家在中华人民共和国宁夏回族自治区注册的股份有限公司，于 </w:t>
      </w:r>
      <w:r>
        <w:rPr>
          <w:rFonts w:ascii="Times New Roman" w:hAnsi="Times New Roman" w:eastAsia="Times New Roman"/>
        </w:rPr>
        <w:t>2005 </w:t>
      </w:r>
      <w:r>
        <w:rPr>
          <w:spacing w:val="-25"/>
        </w:rPr>
        <w:t>年 </w:t>
      </w:r>
      <w:r>
        <w:rPr>
          <w:rFonts w:ascii="Times New Roman" w:hAnsi="Times New Roman" w:eastAsia="Times New Roman"/>
        </w:rPr>
        <w:t>11</w:t>
      </w:r>
      <w:r>
        <w:rPr>
          <w:rFonts w:ascii="Times New Roman" w:hAnsi="Times New Roman" w:eastAsia="Times New Roman"/>
          <w:spacing w:val="2"/>
        </w:rPr>
        <w:t> </w:t>
      </w:r>
      <w:r>
        <w:rPr>
          <w:spacing w:val="-27"/>
        </w:rPr>
        <w:t>月 </w:t>
      </w:r>
      <w:r>
        <w:rPr>
          <w:rFonts w:ascii="Times New Roman" w:hAnsi="Times New Roman" w:eastAsia="Times New Roman"/>
        </w:rPr>
        <w:t>2</w:t>
      </w:r>
      <w:r>
        <w:rPr>
          <w:rFonts w:ascii="Times New Roman" w:hAnsi="Times New Roman" w:eastAsia="Times New Roman"/>
          <w:spacing w:val="3"/>
        </w:rPr>
        <w:t> </w:t>
      </w:r>
      <w:r>
        <w:rPr/>
        <w:t>日成立，企业</w:t>
      </w:r>
      <w:r>
        <w:rPr>
          <w:spacing w:val="-1"/>
        </w:rPr>
        <w:t>法人营业执照注册号：</w:t>
      </w:r>
      <w:r>
        <w:rPr>
          <w:rFonts w:ascii="Times New Roman" w:hAnsi="Times New Roman" w:eastAsia="Times New Roman"/>
          <w:spacing w:val="-1"/>
        </w:rPr>
        <w:t>916400007749178406</w:t>
      </w:r>
      <w:r>
        <w:rPr>
          <w:spacing w:val="-5"/>
        </w:rPr>
        <w:t>。本公司所发行人民币普通股 </w:t>
      </w:r>
      <w:r>
        <w:rPr>
          <w:rFonts w:ascii="Times New Roman" w:hAnsi="Times New Roman" w:eastAsia="Times New Roman"/>
          <w:spacing w:val="-1"/>
        </w:rPr>
        <w:t>A </w:t>
      </w:r>
      <w:r>
        <w:rPr>
          <w:spacing w:val="-1"/>
        </w:rPr>
        <w:t>股股票，已在上海证</w:t>
      </w:r>
      <w:r>
        <w:rPr/>
        <w:t>券交易所上市。本公司总部位于宁夏银川市宁东能源化工基地宝丰循环经济工业园区。</w:t>
      </w:r>
    </w:p>
    <w:p>
      <w:pPr>
        <w:pStyle w:val="BodyText"/>
        <w:spacing w:line="269" w:lineRule="exact"/>
        <w:ind w:left="577"/>
        <w:jc w:val="both"/>
      </w:pPr>
      <w:r>
        <w:rPr>
          <w:spacing w:val="-19"/>
        </w:rPr>
        <w:t>截至 </w:t>
      </w:r>
      <w:r>
        <w:rPr>
          <w:rFonts w:ascii="Times New Roman" w:eastAsia="Times New Roman"/>
        </w:rPr>
        <w:t>2022</w:t>
      </w:r>
      <w:r>
        <w:rPr>
          <w:rFonts w:ascii="Times New Roman" w:eastAsia="Times New Roman"/>
          <w:spacing w:val="-3"/>
        </w:rPr>
        <w:t> </w:t>
      </w:r>
      <w:r>
        <w:rPr>
          <w:spacing w:val="-27"/>
        </w:rPr>
        <w:t>年 </w:t>
      </w:r>
      <w:r>
        <w:rPr>
          <w:rFonts w:ascii="Times New Roman" w:eastAsia="Times New Roman"/>
        </w:rPr>
        <w:t>12</w:t>
      </w:r>
      <w:r>
        <w:rPr>
          <w:rFonts w:ascii="Times New Roman" w:eastAsia="Times New Roman"/>
          <w:spacing w:val="-3"/>
        </w:rPr>
        <w:t> </w:t>
      </w:r>
      <w:r>
        <w:rPr>
          <w:spacing w:val="-27"/>
        </w:rPr>
        <w:t>月 </w:t>
      </w:r>
      <w:r>
        <w:rPr>
          <w:rFonts w:ascii="Times New Roman" w:eastAsia="Times New Roman"/>
        </w:rPr>
        <w:t>31 </w:t>
      </w:r>
      <w:r>
        <w:rPr/>
        <w:t>日，各股东持股比例如下：</w:t>
      </w:r>
    </w:p>
    <w:p>
      <w:pPr>
        <w:pStyle w:val="BodyText"/>
        <w:spacing w:before="12"/>
        <w:rPr>
          <w:sz w:val="25"/>
        </w:rPr>
      </w:pPr>
    </w:p>
    <w:tbl>
      <w:tblPr>
        <w:tblW w:w="0" w:type="auto"/>
        <w:jc w:val="left"/>
        <w:tblInd w:w="12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5101"/>
        <w:gridCol w:w="3811"/>
      </w:tblGrid>
      <w:tr>
        <w:trPr>
          <w:trHeight w:val="419" w:hRule="atLeast"/>
        </w:trPr>
        <w:tc>
          <w:tcPr>
            <w:tcW w:w="5101" w:type="dxa"/>
            <w:shd w:val="clear" w:color="auto" w:fill="D9D9D9"/>
          </w:tcPr>
          <w:p>
            <w:pPr>
              <w:pStyle w:val="TableParagraph"/>
              <w:spacing w:before="90"/>
              <w:ind w:left="2328" w:right="2307"/>
              <w:jc w:val="center"/>
              <w:rPr>
                <w:rFonts w:ascii="SimSun" w:eastAsia="SimSun" w:hint="eastAsia"/>
                <w:sz w:val="21"/>
              </w:rPr>
            </w:pPr>
            <w:r>
              <w:rPr>
                <w:rFonts w:ascii="SimSun" w:eastAsia="SimSun" w:hint="eastAsia"/>
                <w:sz w:val="21"/>
              </w:rPr>
              <w:t>股东</w:t>
            </w:r>
          </w:p>
        </w:tc>
        <w:tc>
          <w:tcPr>
            <w:tcW w:w="3811" w:type="dxa"/>
            <w:shd w:val="clear" w:color="auto" w:fill="D9D9D9"/>
          </w:tcPr>
          <w:p>
            <w:pPr>
              <w:pStyle w:val="TableParagraph"/>
              <w:spacing w:before="90"/>
              <w:ind w:left="1533" w:right="1393"/>
              <w:jc w:val="center"/>
              <w:rPr>
                <w:rFonts w:ascii="SimSun" w:eastAsia="SimSun" w:hint="eastAsia"/>
                <w:sz w:val="21"/>
              </w:rPr>
            </w:pPr>
            <w:r>
              <w:rPr>
                <w:rFonts w:ascii="SimSun" w:eastAsia="SimSun" w:hint="eastAsia"/>
                <w:sz w:val="21"/>
              </w:rPr>
              <w:t>持股比率</w:t>
            </w:r>
          </w:p>
        </w:tc>
      </w:tr>
      <w:tr>
        <w:trPr>
          <w:trHeight w:val="419" w:hRule="atLeast"/>
        </w:trPr>
        <w:tc>
          <w:tcPr>
            <w:tcW w:w="5101" w:type="dxa"/>
          </w:tcPr>
          <w:p>
            <w:pPr>
              <w:pStyle w:val="TableParagraph"/>
              <w:spacing w:before="90"/>
              <w:ind w:left="125"/>
              <w:rPr>
                <w:rFonts w:ascii="SimSun" w:hAnsi="SimSun" w:eastAsia="SimSun" w:hint="eastAsia"/>
                <w:sz w:val="21"/>
              </w:rPr>
            </w:pPr>
            <w:r>
              <w:rPr>
                <w:rFonts w:ascii="SimSun" w:hAnsi="SimSun" w:eastAsia="SimSun" w:hint="eastAsia"/>
                <w:spacing w:val="-1"/>
                <w:sz w:val="21"/>
              </w:rPr>
              <w:t>宁夏宝丰集团有限公司</w:t>
            </w:r>
            <w:r>
              <w:rPr>
                <w:rFonts w:ascii="SimSun" w:hAnsi="SimSun" w:eastAsia="SimSun" w:hint="eastAsia"/>
                <w:sz w:val="21"/>
              </w:rPr>
              <w:t>（</w:t>
            </w:r>
            <w:r>
              <w:rPr>
                <w:sz w:val="21"/>
              </w:rPr>
              <w:t>“</w:t>
            </w:r>
            <w:r>
              <w:rPr>
                <w:rFonts w:ascii="SimSun" w:hAnsi="SimSun" w:eastAsia="SimSun" w:hint="eastAsia"/>
                <w:sz w:val="21"/>
              </w:rPr>
              <w:t>宝丰集团</w:t>
            </w:r>
            <w:r>
              <w:rPr>
                <w:sz w:val="21"/>
              </w:rPr>
              <w:t>”</w:t>
            </w:r>
            <w:r>
              <w:rPr>
                <w:rFonts w:ascii="SimSun" w:hAnsi="SimSun" w:eastAsia="SimSun" w:hint="eastAsia"/>
                <w:sz w:val="21"/>
              </w:rPr>
              <w:t>）</w:t>
            </w:r>
          </w:p>
        </w:tc>
        <w:tc>
          <w:tcPr>
            <w:tcW w:w="3811" w:type="dxa"/>
          </w:tcPr>
          <w:p>
            <w:pPr>
              <w:pStyle w:val="TableParagraph"/>
              <w:spacing w:before="104"/>
              <w:ind w:left="1531" w:right="1393"/>
              <w:jc w:val="center"/>
              <w:rPr>
                <w:sz w:val="21"/>
              </w:rPr>
            </w:pPr>
            <w:r>
              <w:rPr>
                <w:sz w:val="21"/>
              </w:rPr>
              <w:t>35.57%</w:t>
            </w:r>
          </w:p>
        </w:tc>
      </w:tr>
      <w:tr>
        <w:trPr>
          <w:trHeight w:val="420" w:hRule="atLeast"/>
        </w:trPr>
        <w:tc>
          <w:tcPr>
            <w:tcW w:w="5101" w:type="dxa"/>
          </w:tcPr>
          <w:p>
            <w:pPr>
              <w:pStyle w:val="TableParagraph"/>
              <w:spacing w:before="90"/>
              <w:ind w:left="125"/>
              <w:rPr>
                <w:rFonts w:ascii="SimSun" w:hAnsi="SimSun" w:eastAsia="SimSun" w:hint="eastAsia"/>
                <w:sz w:val="21"/>
              </w:rPr>
            </w:pPr>
            <w:r>
              <w:rPr>
                <w:rFonts w:ascii="SimSun" w:hAnsi="SimSun" w:eastAsia="SimSun" w:hint="eastAsia"/>
                <w:spacing w:val="-1"/>
                <w:sz w:val="21"/>
              </w:rPr>
              <w:t>东毅国际集团有限公司</w:t>
            </w:r>
            <w:r>
              <w:rPr>
                <w:rFonts w:ascii="SimSun" w:hAnsi="SimSun" w:eastAsia="SimSun" w:hint="eastAsia"/>
                <w:sz w:val="21"/>
              </w:rPr>
              <w:t>（以下简称</w:t>
            </w:r>
            <w:r>
              <w:rPr>
                <w:sz w:val="21"/>
              </w:rPr>
              <w:t>“</w:t>
            </w:r>
            <w:r>
              <w:rPr>
                <w:rFonts w:ascii="SimSun" w:hAnsi="SimSun" w:eastAsia="SimSun" w:hint="eastAsia"/>
                <w:sz w:val="21"/>
              </w:rPr>
              <w:t>东毅国际</w:t>
            </w:r>
            <w:r>
              <w:rPr>
                <w:sz w:val="21"/>
              </w:rPr>
              <w:t>”</w:t>
            </w:r>
            <w:r>
              <w:rPr>
                <w:rFonts w:ascii="SimSun" w:hAnsi="SimSun" w:eastAsia="SimSun" w:hint="eastAsia"/>
                <w:sz w:val="21"/>
              </w:rPr>
              <w:t>）</w:t>
            </w:r>
          </w:p>
        </w:tc>
        <w:tc>
          <w:tcPr>
            <w:tcW w:w="3811" w:type="dxa"/>
          </w:tcPr>
          <w:p>
            <w:pPr>
              <w:pStyle w:val="TableParagraph"/>
              <w:spacing w:before="104"/>
              <w:ind w:left="1531" w:right="1393"/>
              <w:jc w:val="center"/>
              <w:rPr>
                <w:sz w:val="21"/>
              </w:rPr>
            </w:pPr>
            <w:r>
              <w:rPr>
                <w:sz w:val="21"/>
              </w:rPr>
              <w:t>27.27%</w:t>
            </w:r>
          </w:p>
        </w:tc>
      </w:tr>
      <w:tr>
        <w:trPr>
          <w:trHeight w:val="419" w:hRule="atLeast"/>
        </w:trPr>
        <w:tc>
          <w:tcPr>
            <w:tcW w:w="5101" w:type="dxa"/>
          </w:tcPr>
          <w:p>
            <w:pPr>
              <w:pStyle w:val="TableParagraph"/>
              <w:spacing w:before="90"/>
              <w:ind w:left="125"/>
              <w:rPr>
                <w:rFonts w:ascii="SimSun" w:eastAsia="SimSun" w:hint="eastAsia"/>
                <w:sz w:val="21"/>
              </w:rPr>
            </w:pPr>
            <w:r>
              <w:rPr>
                <w:rFonts w:ascii="SimSun" w:eastAsia="SimSun" w:hint="eastAsia"/>
                <w:sz w:val="21"/>
              </w:rPr>
              <w:t>党彦宝</w:t>
            </w:r>
          </w:p>
        </w:tc>
        <w:tc>
          <w:tcPr>
            <w:tcW w:w="3811" w:type="dxa"/>
          </w:tcPr>
          <w:p>
            <w:pPr>
              <w:pStyle w:val="TableParagraph"/>
              <w:spacing w:before="104"/>
              <w:ind w:left="1531" w:right="1393"/>
              <w:jc w:val="center"/>
              <w:rPr>
                <w:sz w:val="21"/>
              </w:rPr>
            </w:pPr>
            <w:r>
              <w:rPr>
                <w:sz w:val="21"/>
              </w:rPr>
              <w:t>7.53%</w:t>
            </w:r>
          </w:p>
        </w:tc>
      </w:tr>
      <w:tr>
        <w:trPr>
          <w:trHeight w:val="419" w:hRule="atLeast"/>
        </w:trPr>
        <w:tc>
          <w:tcPr>
            <w:tcW w:w="5101" w:type="dxa"/>
          </w:tcPr>
          <w:p>
            <w:pPr>
              <w:pStyle w:val="TableParagraph"/>
              <w:spacing w:before="90"/>
              <w:ind w:left="125"/>
              <w:rPr>
                <w:rFonts w:ascii="SimSun" w:eastAsia="SimSun" w:hint="eastAsia"/>
                <w:sz w:val="21"/>
              </w:rPr>
            </w:pPr>
            <w:r>
              <w:rPr>
                <w:rFonts w:ascii="SimSun" w:eastAsia="SimSun" w:hint="eastAsia"/>
                <w:sz w:val="21"/>
              </w:rPr>
              <w:t>其他股东</w:t>
            </w:r>
          </w:p>
        </w:tc>
        <w:tc>
          <w:tcPr>
            <w:tcW w:w="3811" w:type="dxa"/>
          </w:tcPr>
          <w:p>
            <w:pPr>
              <w:pStyle w:val="TableParagraph"/>
              <w:spacing w:before="104"/>
              <w:ind w:left="1531" w:right="1393"/>
              <w:jc w:val="center"/>
              <w:rPr>
                <w:sz w:val="21"/>
              </w:rPr>
            </w:pPr>
            <w:r>
              <w:rPr>
                <w:sz w:val="21"/>
              </w:rPr>
              <w:t>0.20%</w:t>
            </w:r>
          </w:p>
        </w:tc>
      </w:tr>
      <w:tr>
        <w:trPr>
          <w:trHeight w:val="419" w:hRule="atLeast"/>
        </w:trPr>
        <w:tc>
          <w:tcPr>
            <w:tcW w:w="5101" w:type="dxa"/>
          </w:tcPr>
          <w:p>
            <w:pPr>
              <w:pStyle w:val="TableParagraph"/>
              <w:spacing w:before="90"/>
              <w:ind w:left="125"/>
              <w:rPr>
                <w:rFonts w:ascii="SimSun" w:eastAsia="SimSun" w:hint="eastAsia"/>
                <w:sz w:val="21"/>
              </w:rPr>
            </w:pPr>
            <w:r>
              <w:rPr>
                <w:rFonts w:ascii="SimSun" w:eastAsia="SimSun" w:hint="eastAsia"/>
                <w:sz w:val="21"/>
              </w:rPr>
              <w:t>公众投资者</w:t>
            </w:r>
          </w:p>
        </w:tc>
        <w:tc>
          <w:tcPr>
            <w:tcW w:w="3811" w:type="dxa"/>
          </w:tcPr>
          <w:p>
            <w:pPr>
              <w:pStyle w:val="TableParagraph"/>
              <w:spacing w:before="104"/>
              <w:ind w:left="1531" w:right="1393"/>
              <w:jc w:val="center"/>
              <w:rPr>
                <w:sz w:val="21"/>
              </w:rPr>
            </w:pPr>
            <w:r>
              <w:rPr>
                <w:sz w:val="21"/>
              </w:rPr>
              <w:t>29.43%</w:t>
            </w:r>
          </w:p>
        </w:tc>
      </w:tr>
      <w:tr>
        <w:trPr>
          <w:trHeight w:val="422" w:hRule="atLeast"/>
        </w:trPr>
        <w:tc>
          <w:tcPr>
            <w:tcW w:w="5101" w:type="dxa"/>
          </w:tcPr>
          <w:p>
            <w:pPr>
              <w:pStyle w:val="TableParagraph"/>
              <w:spacing w:before="92"/>
              <w:ind w:left="2328" w:right="2307"/>
              <w:jc w:val="center"/>
              <w:rPr>
                <w:rFonts w:ascii="SimSun" w:eastAsia="SimSun" w:hint="eastAsia"/>
                <w:sz w:val="21"/>
              </w:rPr>
            </w:pPr>
            <w:r>
              <w:rPr>
                <w:rFonts w:ascii="SimSun" w:eastAsia="SimSun" w:hint="eastAsia"/>
                <w:sz w:val="21"/>
              </w:rPr>
              <w:t>合计</w:t>
            </w:r>
          </w:p>
        </w:tc>
        <w:tc>
          <w:tcPr>
            <w:tcW w:w="3811" w:type="dxa"/>
          </w:tcPr>
          <w:p>
            <w:pPr>
              <w:pStyle w:val="TableParagraph"/>
              <w:spacing w:before="106"/>
              <w:ind w:left="1531" w:right="1393"/>
              <w:jc w:val="center"/>
              <w:rPr>
                <w:sz w:val="21"/>
              </w:rPr>
            </w:pPr>
            <w:r>
              <w:rPr>
                <w:sz w:val="21"/>
              </w:rPr>
              <w:t>100.00%</w:t>
            </w:r>
          </w:p>
        </w:tc>
      </w:tr>
    </w:tbl>
    <w:p>
      <w:pPr>
        <w:pStyle w:val="BodyText"/>
        <w:spacing w:before="1"/>
        <w:rPr>
          <w:sz w:val="26"/>
        </w:rPr>
      </w:pPr>
    </w:p>
    <w:p>
      <w:pPr>
        <w:pStyle w:val="BodyText"/>
        <w:ind w:left="577"/>
        <w:jc w:val="both"/>
      </w:pPr>
      <w:r>
        <w:rPr>
          <w:spacing w:val="-4"/>
        </w:rPr>
        <w:t>截至本资产负债表日，本公司股本为人民币 </w:t>
      </w:r>
      <w:r>
        <w:rPr>
          <w:rFonts w:ascii="Times New Roman" w:eastAsia="Times New Roman"/>
        </w:rPr>
        <w:t>7,333,360,000.00</w:t>
      </w:r>
      <w:r>
        <w:rPr>
          <w:rFonts w:ascii="Times New Roman" w:eastAsia="Times New Roman"/>
          <w:spacing w:val="-2"/>
        </w:rPr>
        <w:t> </w:t>
      </w:r>
      <w:r>
        <w:rPr/>
        <w:t>元。</w:t>
      </w:r>
    </w:p>
    <w:p>
      <w:pPr>
        <w:pStyle w:val="BodyText"/>
        <w:spacing w:line="278" w:lineRule="auto" w:before="43"/>
        <w:ind w:left="157" w:right="309" w:firstLine="420"/>
        <w:jc w:val="both"/>
      </w:pPr>
      <w:r>
        <w:rPr/>
        <w:t>本公司及本公司之子公司（统称</w:t>
      </w:r>
      <w:r>
        <w:rPr>
          <w:rFonts w:ascii="Times New Roman" w:hAnsi="Times New Roman" w:eastAsia="Times New Roman"/>
        </w:rPr>
        <w:t>“</w:t>
      </w:r>
      <w:r>
        <w:rPr/>
        <w:t>本集团</w:t>
      </w:r>
      <w:r>
        <w:rPr>
          <w:rFonts w:ascii="Times New Roman" w:hAnsi="Times New Roman" w:eastAsia="Times New Roman"/>
        </w:rPr>
        <w:t>”</w:t>
      </w:r>
      <w:r>
        <w:rPr/>
        <w:t>）之经营范围为：高端煤基新材料（多种牌号聚烯</w:t>
      </w:r>
      <w:r>
        <w:rPr>
          <w:spacing w:val="-1"/>
        </w:rPr>
        <w:t>烃及聚烯烃改性产品）生产及销售现代煤化工及精细化工产品</w:t>
      </w:r>
      <w:r>
        <w:rPr/>
        <w:t>（</w:t>
      </w:r>
      <w:r>
        <w:rPr>
          <w:spacing w:val="-1"/>
        </w:rPr>
        <w:t>甲醇、乙烯、丙烯、混合</w:t>
      </w:r>
      <w:r>
        <w:rPr>
          <w:rFonts w:ascii="Times New Roman" w:hAnsi="Times New Roman" w:eastAsia="Times New Roman"/>
        </w:rPr>
        <w:t>C5</w:t>
      </w:r>
      <w:r>
        <w:rPr/>
        <w:t>、轻烃、混合烃、</w:t>
      </w:r>
      <w:r>
        <w:rPr>
          <w:rFonts w:ascii="Times New Roman" w:hAnsi="Times New Roman" w:eastAsia="Times New Roman"/>
        </w:rPr>
        <w:t>MTBE</w:t>
      </w:r>
      <w:r>
        <w:rPr>
          <w:rFonts w:ascii="Times New Roman" w:hAnsi="Times New Roman" w:eastAsia="Times New Roman"/>
          <w:spacing w:val="35"/>
        </w:rPr>
        <w:t> </w:t>
      </w:r>
      <w:r>
        <w:rPr/>
        <w:t>甲基叔丁基醚、丙烷、</w:t>
      </w:r>
      <w:r>
        <w:rPr>
          <w:rFonts w:ascii="Times New Roman" w:hAnsi="Times New Roman" w:eastAsia="Times New Roman"/>
        </w:rPr>
        <w:t>1-</w:t>
      </w:r>
      <w:r>
        <w:rPr/>
        <w:t>丁烯、纯苯、混苯、二甲苯、重苯、非芳烃、液化气、中温沥青、改质沥青、蒽油、洗油、混合萘、酚油、轻油、硫磺、硫酸铵、液氧、液氮、氯化钠、硫酸钠、液氩等）生产及销售焦化产品（焦炭、粗苯、煤焦油）生产及销售煤炭开采、洗选及销售焦炭（煤）气化制烯烃及下游产品项目建设矿用设备生产及维修压力容器、压力管道安</w:t>
      </w:r>
      <w:r>
        <w:rPr>
          <w:spacing w:val="-13"/>
        </w:rPr>
        <w:t>装、维修及检测仪表、阀门校验内部研发、人事管理、发电业务、输电业务、供</w:t>
      </w:r>
      <w:r>
        <w:rPr>
          <w:spacing w:val="-3"/>
        </w:rPr>
        <w:t>（</w:t>
      </w:r>
      <w:r>
        <w:rPr/>
        <w:t>配</w:t>
      </w:r>
      <w:r>
        <w:rPr>
          <w:spacing w:val="-25"/>
        </w:rPr>
        <w:t>）</w:t>
      </w:r>
      <w:r>
        <w:rPr>
          <w:spacing w:val="-9"/>
        </w:rPr>
        <w:t>电业务</w:t>
      </w:r>
      <w:r>
        <w:rPr>
          <w:spacing w:val="-3"/>
        </w:rPr>
        <w:t>（</w:t>
      </w:r>
      <w:r>
        <w:rPr/>
        <w:t>以上经营范围凭相关许可证和资质证书经营）（除许可业务外，可自主依法经营法律法规非禁止或限制的项目）。</w:t>
      </w:r>
    </w:p>
    <w:p>
      <w:pPr>
        <w:pStyle w:val="BodyText"/>
        <w:spacing w:line="278" w:lineRule="auto"/>
        <w:ind w:left="157" w:right="308" w:firstLine="420"/>
        <w:jc w:val="both"/>
      </w:pPr>
      <w:r>
        <w:rPr>
          <w:spacing w:val="-5"/>
        </w:rPr>
        <w:t>本集团母公司为宝丰集团。由于党彦宝持有宝丰集团 </w:t>
      </w:r>
      <w:r>
        <w:rPr>
          <w:rFonts w:ascii="Times New Roman" w:eastAsia="Times New Roman"/>
          <w:spacing w:val="-1"/>
        </w:rPr>
        <w:t>95.59%</w:t>
      </w:r>
      <w:r>
        <w:rPr>
          <w:spacing w:val="-1"/>
        </w:rPr>
        <w:t>的股权，为宝丰集团的实际控制</w:t>
      </w:r>
      <w:r>
        <w:rPr/>
        <w:t>人。因此，本集团最终控制人为党彦宝。</w:t>
      </w:r>
    </w:p>
    <w:p>
      <w:pPr>
        <w:pStyle w:val="BodyText"/>
        <w:spacing w:line="269" w:lineRule="exact"/>
        <w:ind w:left="577"/>
        <w:jc w:val="both"/>
      </w:pPr>
      <w:r>
        <w:rPr>
          <w:spacing w:val="-5"/>
        </w:rPr>
        <w:t>本财务报表业经本公司董事会于 </w:t>
      </w:r>
      <w:r>
        <w:rPr>
          <w:rFonts w:ascii="Times New Roman" w:eastAsia="Times New Roman"/>
        </w:rPr>
        <w:t>2023 </w:t>
      </w:r>
      <w:r>
        <w:rPr>
          <w:spacing w:val="-28"/>
        </w:rPr>
        <w:t>年 </w:t>
      </w:r>
      <w:r>
        <w:rPr>
          <w:rFonts w:ascii="Times New Roman" w:eastAsia="Times New Roman"/>
        </w:rPr>
        <w:t>3 </w:t>
      </w:r>
      <w:r>
        <w:rPr>
          <w:spacing w:val="-28"/>
        </w:rPr>
        <w:t>月 </w:t>
      </w:r>
      <w:r>
        <w:rPr>
          <w:rFonts w:ascii="Times New Roman" w:eastAsia="Times New Roman"/>
        </w:rPr>
        <w:t>9 </w:t>
      </w:r>
      <w:r>
        <w:rPr/>
        <w:t>日决议批准报出。</w:t>
      </w:r>
    </w:p>
    <w:p>
      <w:pPr>
        <w:pStyle w:val="Heading2"/>
        <w:spacing w:before="20"/>
        <w:ind w:left="157"/>
      </w:pPr>
      <w:r>
        <w:rPr/>
        <w:t> </w:t>
      </w:r>
    </w:p>
    <w:p>
      <w:pPr>
        <w:pStyle w:val="ListParagraph"/>
        <w:numPr>
          <w:ilvl w:val="0"/>
          <w:numId w:val="28"/>
        </w:numPr>
        <w:tabs>
          <w:tab w:pos="578" w:val="left" w:leader="none"/>
        </w:tabs>
        <w:spacing w:line="240" w:lineRule="auto" w:before="87" w:after="0"/>
        <w:ind w:left="577" w:right="0" w:hanging="421"/>
        <w:jc w:val="left"/>
        <w:rPr>
          <w:sz w:val="21"/>
        </w:rPr>
      </w:pPr>
      <w:r>
        <w:rPr>
          <w:sz w:val="21"/>
        </w:rPr>
        <w:t>合并财务报表范围</w:t>
      </w:r>
    </w:p>
    <w:p>
      <w:pPr>
        <w:pStyle w:val="BodyText"/>
        <w:spacing w:before="104"/>
        <w:ind w:left="157"/>
      </w:pPr>
      <w:r>
        <w:rPr>
          <w:spacing w:val="11"/>
        </w:rPr>
        <w:t>√适用 □不适用</w:t>
      </w:r>
      <w:r>
        <w:rPr>
          <w:spacing w:val="-3"/>
        </w:rPr>
        <w:t> </w:t>
      </w:r>
      <w:r>
        <w:rPr/>
        <w:t> </w:t>
      </w:r>
    </w:p>
    <w:p>
      <w:pPr>
        <w:pStyle w:val="BodyText"/>
        <w:spacing w:before="43"/>
        <w:ind w:left="577"/>
      </w:pPr>
      <w:r>
        <w:rPr>
          <w:spacing w:val="-1"/>
        </w:rPr>
        <w:t>合并财务报表的合并范围以控制为基础确定，报告期间没有发生合并范围的变化。</w:t>
      </w:r>
    </w:p>
    <w:p>
      <w:pPr>
        <w:pStyle w:val="Heading2"/>
        <w:spacing w:before="20"/>
        <w:ind w:left="157"/>
      </w:pPr>
      <w:r>
        <w:rPr/>
        <w:t> </w:t>
      </w:r>
    </w:p>
    <w:p>
      <w:pPr>
        <w:pStyle w:val="BodyText"/>
        <w:spacing w:before="87"/>
        <w:ind w:left="157"/>
      </w:pPr>
      <w:r>
        <w:rPr>
          <w:spacing w:val="-11"/>
        </w:rPr>
        <w:t>四、 财务报表的编制基础</w:t>
      </w:r>
      <w:r>
        <w:rPr/>
        <w:t> </w:t>
      </w:r>
    </w:p>
    <w:p>
      <w:pPr>
        <w:pStyle w:val="ListParagraph"/>
        <w:numPr>
          <w:ilvl w:val="0"/>
          <w:numId w:val="29"/>
        </w:numPr>
        <w:tabs>
          <w:tab w:pos="583" w:val="left" w:leader="none"/>
        </w:tabs>
        <w:spacing w:line="240" w:lineRule="auto" w:before="103" w:after="0"/>
        <w:ind w:left="582" w:right="0" w:hanging="426"/>
        <w:jc w:val="left"/>
        <w:rPr>
          <w:sz w:val="21"/>
        </w:rPr>
      </w:pPr>
      <w:r>
        <w:rPr>
          <w:sz w:val="21"/>
        </w:rPr>
        <w:t>编制基础</w:t>
      </w:r>
    </w:p>
    <w:p>
      <w:pPr>
        <w:pStyle w:val="BodyText"/>
        <w:spacing w:line="278" w:lineRule="auto" w:before="103"/>
        <w:ind w:left="157" w:right="311" w:firstLine="420"/>
        <w:rPr>
          <w:sz w:val="24"/>
        </w:rPr>
      </w:pPr>
      <w:r>
        <w:rPr/>
        <w:t>本财务报表按照财政部颁布的《企业会计准则</w:t>
      </w:r>
      <w:r>
        <w:rPr>
          <w:rFonts w:ascii="Times New Roman" w:hAnsi="Times New Roman" w:eastAsia="Times New Roman"/>
        </w:rPr>
        <w:t>—</w:t>
      </w:r>
      <w:r>
        <w:rPr/>
        <w:t>基本准则》以及其后颁布及修订的具体会计准则、应用指南、解释以及其他相关规定（统称</w:t>
      </w:r>
      <w:r>
        <w:rPr>
          <w:rFonts w:ascii="Times New Roman" w:hAnsi="Times New Roman" w:eastAsia="Times New Roman"/>
        </w:rPr>
        <w:t>“</w:t>
      </w:r>
      <w:r>
        <w:rPr/>
        <w:t>企业会计准则</w:t>
      </w:r>
      <w:r>
        <w:rPr>
          <w:rFonts w:ascii="Times New Roman" w:hAnsi="Times New Roman" w:eastAsia="Times New Roman"/>
        </w:rPr>
        <w:t>”</w:t>
      </w:r>
      <w:r>
        <w:rPr/>
        <w:t>）编制。</w:t>
      </w:r>
      <w:r>
        <w:rPr>
          <w:sz w:val="24"/>
        </w:rPr>
        <w:t> </w:t>
      </w:r>
    </w:p>
    <w:p>
      <w:pPr>
        <w:spacing w:after="0" w:line="278" w:lineRule="auto"/>
        <w:rPr>
          <w:sz w:val="24"/>
        </w:rPr>
        <w:sectPr>
          <w:headerReference w:type="default" r:id="rId40"/>
          <w:footerReference w:type="default" r:id="rId41"/>
          <w:pgSz w:w="11910" w:h="16840"/>
          <w:pgMar w:header="882" w:footer="1195" w:top="1400" w:bottom="1380" w:left="1120" w:right="1480"/>
        </w:sectPr>
      </w:pPr>
    </w:p>
    <w:p>
      <w:pPr>
        <w:pStyle w:val="ListParagraph"/>
        <w:numPr>
          <w:ilvl w:val="0"/>
          <w:numId w:val="29"/>
        </w:numPr>
        <w:tabs>
          <w:tab w:pos="583" w:val="left" w:leader="none"/>
        </w:tabs>
        <w:spacing w:line="240" w:lineRule="auto" w:before="121" w:after="0"/>
        <w:ind w:left="582" w:right="0" w:hanging="426"/>
        <w:jc w:val="left"/>
        <w:rPr>
          <w:sz w:val="21"/>
        </w:rPr>
      </w:pPr>
      <w:r>
        <w:rPr>
          <w:sz w:val="21"/>
        </w:rPr>
        <w:t>持续经营</w:t>
      </w:r>
    </w:p>
    <w:p>
      <w:pPr>
        <w:pStyle w:val="BodyText"/>
        <w:spacing w:before="104"/>
        <w:ind w:left="157"/>
      </w:pPr>
      <w:r>
        <w:rPr>
          <w:spacing w:val="11"/>
        </w:rPr>
        <w:t>√适用 □不适用</w:t>
      </w:r>
      <w:r>
        <w:rPr/>
        <w:t> </w:t>
      </w:r>
    </w:p>
    <w:p>
      <w:pPr>
        <w:pStyle w:val="BodyText"/>
        <w:spacing w:line="278" w:lineRule="auto" w:before="42"/>
        <w:ind w:left="157" w:right="308" w:firstLine="420"/>
        <w:jc w:val="both"/>
      </w:pPr>
      <w:r>
        <w:rPr>
          <w:spacing w:val="-26"/>
        </w:rPr>
        <w:t>于 </w:t>
      </w:r>
      <w:r>
        <w:rPr>
          <w:rFonts w:ascii="Times New Roman" w:eastAsia="Times New Roman"/>
          <w:spacing w:val="-1"/>
        </w:rPr>
        <w:t>2022</w:t>
      </w:r>
      <w:r>
        <w:rPr>
          <w:rFonts w:ascii="Times New Roman" w:eastAsia="Times New Roman"/>
        </w:rPr>
        <w:t> </w:t>
      </w:r>
      <w:r>
        <w:rPr>
          <w:spacing w:val="-27"/>
        </w:rPr>
        <w:t>年 </w:t>
      </w:r>
      <w:r>
        <w:rPr>
          <w:rFonts w:ascii="Times New Roman" w:eastAsia="Times New Roman"/>
        </w:rPr>
        <w:t>12 </w:t>
      </w:r>
      <w:r>
        <w:rPr>
          <w:spacing w:val="-25"/>
        </w:rPr>
        <w:t>月 </w:t>
      </w:r>
      <w:r>
        <w:rPr>
          <w:rFonts w:ascii="Times New Roman" w:eastAsia="Times New Roman"/>
        </w:rPr>
        <w:t>31 </w:t>
      </w:r>
      <w:r>
        <w:rPr>
          <w:spacing w:val="-3"/>
        </w:rPr>
        <w:t>日，本集团的流动负债超出流动资产人民币 </w:t>
      </w:r>
      <w:r>
        <w:rPr>
          <w:rFonts w:ascii="Times New Roman" w:eastAsia="Times New Roman"/>
        </w:rPr>
        <w:t>7,021,376,869.12</w:t>
      </w:r>
      <w:r>
        <w:rPr>
          <w:rFonts w:ascii="Times New Roman" w:eastAsia="Times New Roman"/>
          <w:spacing w:val="3"/>
        </w:rPr>
        <w:t> </w:t>
      </w:r>
      <w:r>
        <w:rPr/>
        <w:t>元。本公司董事会综合考虑了本集团如下可获得的资金来源：</w:t>
      </w:r>
    </w:p>
    <w:p>
      <w:pPr>
        <w:pStyle w:val="ListParagraph"/>
        <w:numPr>
          <w:ilvl w:val="1"/>
          <w:numId w:val="29"/>
        </w:numPr>
        <w:tabs>
          <w:tab w:pos="998" w:val="left" w:leader="none"/>
        </w:tabs>
        <w:spacing w:line="269" w:lineRule="exact" w:before="0" w:after="0"/>
        <w:ind w:left="997" w:right="0" w:hanging="421"/>
        <w:jc w:val="both"/>
        <w:rPr>
          <w:sz w:val="21"/>
        </w:rPr>
      </w:pPr>
      <w:r>
        <w:rPr>
          <w:spacing w:val="-9"/>
          <w:sz w:val="21"/>
        </w:rPr>
        <w:t>本集团于未来 </w:t>
      </w:r>
      <w:r>
        <w:rPr>
          <w:rFonts w:ascii="Times New Roman" w:eastAsia="Times New Roman"/>
          <w:sz w:val="21"/>
        </w:rPr>
        <w:t>12 </w:t>
      </w:r>
      <w:r>
        <w:rPr>
          <w:sz w:val="21"/>
        </w:rPr>
        <w:t>个月内经营活动的预期净现金流入；</w:t>
      </w:r>
    </w:p>
    <w:p>
      <w:pPr>
        <w:pStyle w:val="BodyText"/>
        <w:spacing w:line="278" w:lineRule="auto" w:before="43"/>
        <w:ind w:left="157" w:right="309" w:firstLine="420"/>
        <w:jc w:val="both"/>
      </w:pPr>
      <w:r>
        <w:rPr>
          <w:rFonts w:ascii="Times New Roman" w:eastAsia="Times New Roman"/>
          <w:spacing w:val="-1"/>
        </w:rPr>
        <w:t>2)</w:t>
      </w:r>
      <w:r>
        <w:rPr>
          <w:rFonts w:ascii="Times New Roman" w:eastAsia="Times New Roman"/>
          <w:spacing w:val="39"/>
        </w:rPr>
        <w:t> </w:t>
      </w:r>
      <w:r>
        <w:rPr>
          <w:spacing w:val="-22"/>
        </w:rPr>
        <w:t>于 </w:t>
      </w:r>
      <w:r>
        <w:rPr>
          <w:rFonts w:ascii="Times New Roman" w:eastAsia="Times New Roman"/>
          <w:spacing w:val="-1"/>
        </w:rPr>
        <w:t>2022</w:t>
      </w:r>
      <w:r>
        <w:rPr>
          <w:rFonts w:ascii="Times New Roman" w:eastAsia="Times New Roman"/>
          <w:spacing w:val="7"/>
        </w:rPr>
        <w:t> </w:t>
      </w:r>
      <w:r>
        <w:rPr>
          <w:spacing w:val="-22"/>
        </w:rPr>
        <w:t>年 </w:t>
      </w:r>
      <w:r>
        <w:rPr>
          <w:rFonts w:ascii="Times New Roman" w:eastAsia="Times New Roman"/>
        </w:rPr>
        <w:t>12</w:t>
      </w:r>
      <w:r>
        <w:rPr>
          <w:rFonts w:ascii="Times New Roman" w:eastAsia="Times New Roman"/>
          <w:spacing w:val="8"/>
        </w:rPr>
        <w:t> </w:t>
      </w:r>
      <w:r>
        <w:rPr>
          <w:spacing w:val="-22"/>
        </w:rPr>
        <w:t>月 </w:t>
      </w:r>
      <w:r>
        <w:rPr>
          <w:rFonts w:ascii="Times New Roman" w:eastAsia="Times New Roman"/>
        </w:rPr>
        <w:t>31</w:t>
      </w:r>
      <w:r>
        <w:rPr>
          <w:rFonts w:ascii="Times New Roman" w:eastAsia="Times New Roman"/>
          <w:spacing w:val="10"/>
        </w:rPr>
        <w:t> </w:t>
      </w:r>
      <w:r>
        <w:rPr>
          <w:spacing w:val="-2"/>
        </w:rPr>
        <w:t>日，本集团未利用的银行机构的授信额度为人民币 </w:t>
      </w:r>
      <w:r>
        <w:rPr>
          <w:rFonts w:ascii="Times New Roman" w:eastAsia="Times New Roman"/>
        </w:rPr>
        <w:t>7,001,449,211.70</w:t>
      </w:r>
      <w:r>
        <w:rPr>
          <w:rFonts w:ascii="Times New Roman" w:eastAsia="Times New Roman"/>
          <w:spacing w:val="-51"/>
        </w:rPr>
        <w:t> </w:t>
      </w:r>
      <w:r>
        <w:rPr>
          <w:spacing w:val="-7"/>
        </w:rPr>
        <w:t>元，其中有人民币 </w:t>
      </w:r>
      <w:r>
        <w:rPr>
          <w:rFonts w:ascii="Times New Roman" w:eastAsia="Times New Roman"/>
        </w:rPr>
        <w:t>4,935,000,000.00</w:t>
      </w:r>
      <w:r>
        <w:rPr>
          <w:rFonts w:ascii="Times New Roman" w:eastAsia="Times New Roman"/>
          <w:spacing w:val="3"/>
        </w:rPr>
        <w:t> </w:t>
      </w:r>
      <w:r>
        <w:rPr>
          <w:spacing w:val="-8"/>
        </w:rPr>
        <w:t>元需于未来的 </w:t>
      </w:r>
      <w:r>
        <w:rPr>
          <w:rFonts w:ascii="Times New Roman" w:eastAsia="Times New Roman"/>
        </w:rPr>
        <w:t>12</w:t>
      </w:r>
      <w:r>
        <w:rPr>
          <w:rFonts w:ascii="Times New Roman" w:eastAsia="Times New Roman"/>
          <w:spacing w:val="2"/>
        </w:rPr>
        <w:t> </w:t>
      </w:r>
      <w:r>
        <w:rPr/>
        <w:t>个月内续期。本公司董事会基于过去的经验及良好的信誉确信该可用信用额度在期满时可以获得重新批准；</w:t>
      </w:r>
    </w:p>
    <w:p>
      <w:pPr>
        <w:pStyle w:val="BodyText"/>
        <w:spacing w:line="269" w:lineRule="exact"/>
        <w:ind w:left="577"/>
        <w:jc w:val="both"/>
      </w:pPr>
      <w:r>
        <w:rPr>
          <w:rFonts w:ascii="Times New Roman" w:eastAsia="Times New Roman"/>
        </w:rPr>
        <w:t>3)</w:t>
      </w:r>
      <w:r>
        <w:rPr>
          <w:rFonts w:ascii="Times New Roman" w:eastAsia="Times New Roman"/>
          <w:spacing w:val="10"/>
        </w:rPr>
        <w:t>   </w:t>
      </w:r>
      <w:r>
        <w:rPr/>
        <w:t>鉴于本集团的信用历史，来自于银行及其他金融机构的其他可利用的融资渠道。</w:t>
      </w:r>
    </w:p>
    <w:p>
      <w:pPr>
        <w:pStyle w:val="BodyText"/>
        <w:spacing w:before="43"/>
        <w:ind w:left="157"/>
        <w:jc w:val="both"/>
      </w:pPr>
      <w:r>
        <w:rPr/>
        <w:t>经过评估，本公司董事会相信本集团拥有充足的资源自本报告期末起不短于 </w:t>
      </w:r>
      <w:r>
        <w:rPr>
          <w:rFonts w:ascii="Times New Roman" w:eastAsia="Times New Roman"/>
        </w:rPr>
        <w:t>12</w:t>
      </w:r>
      <w:r>
        <w:rPr>
          <w:rFonts w:ascii="Times New Roman" w:eastAsia="Times New Roman"/>
          <w:spacing w:val="57"/>
        </w:rPr>
        <w:t> </w:t>
      </w:r>
      <w:r>
        <w:rPr/>
        <w:t>个月的可预见未</w:t>
      </w:r>
    </w:p>
    <w:p>
      <w:pPr>
        <w:pStyle w:val="BodyText"/>
        <w:spacing w:line="278" w:lineRule="auto" w:before="43"/>
        <w:ind w:left="157" w:right="308"/>
        <w:jc w:val="both"/>
      </w:pPr>
      <w:r>
        <w:rPr/>
        <w:t>来期间内持续经营。因此，本公司董事会继续以持续经营为基础编制本集团 </w:t>
      </w:r>
      <w:r>
        <w:rPr>
          <w:rFonts w:ascii="Times New Roman" w:eastAsia="Times New Roman"/>
        </w:rPr>
        <w:t>2022</w:t>
      </w:r>
      <w:r>
        <w:rPr>
          <w:rFonts w:ascii="Times New Roman" w:eastAsia="Times New Roman"/>
          <w:spacing w:val="5"/>
        </w:rPr>
        <w:t> </w:t>
      </w:r>
      <w:r>
        <w:rPr/>
        <w:t>年年度财务报表。</w:t>
      </w:r>
    </w:p>
    <w:p>
      <w:pPr>
        <w:pStyle w:val="BodyText"/>
        <w:spacing w:line="278" w:lineRule="auto" w:before="1"/>
        <w:ind w:left="157" w:right="311" w:firstLine="420"/>
      </w:pPr>
      <w:r>
        <w:rPr/>
        <w:t>编制本财务报表时，除某些金融工具外，均以历史成本为计价原则。资产如果发生减值，则按照相关规定计提相应的减值准备。</w:t>
      </w:r>
    </w:p>
    <w:p>
      <w:pPr>
        <w:pStyle w:val="BodyText"/>
        <w:rPr>
          <w:sz w:val="29"/>
        </w:rPr>
      </w:pPr>
    </w:p>
    <w:p>
      <w:pPr>
        <w:pStyle w:val="BodyText"/>
        <w:spacing w:line="331" w:lineRule="auto"/>
        <w:ind w:left="157" w:right="6201"/>
      </w:pPr>
      <w:r>
        <w:rPr>
          <w:spacing w:val="-11"/>
        </w:rPr>
        <w:t>五、 重要会计政策及会计估计具</w:t>
      </w:r>
      <w:r>
        <w:rPr/>
        <w:t>体会计政策和会计估计提示：</w:t>
      </w:r>
    </w:p>
    <w:p>
      <w:pPr>
        <w:pStyle w:val="BodyText"/>
        <w:spacing w:line="210" w:lineRule="exact"/>
        <w:ind w:left="157"/>
      </w:pPr>
      <w:r>
        <w:rPr>
          <w:spacing w:val="-1"/>
        </w:rPr>
        <w:t>√适用 □不适用</w:t>
      </w:r>
      <w:r>
        <w:rPr>
          <w:spacing w:val="-3"/>
        </w:rPr>
        <w:t> </w:t>
      </w:r>
      <w:r>
        <w:rPr/>
        <w:t> </w:t>
      </w:r>
    </w:p>
    <w:p>
      <w:pPr>
        <w:pStyle w:val="BodyText"/>
        <w:spacing w:line="278" w:lineRule="auto" w:before="43"/>
        <w:ind w:left="157" w:right="311" w:firstLine="420"/>
      </w:pPr>
      <w:r>
        <w:rPr/>
        <w:t>本集团根据实际生产经营特点制定了具体会计政策和会计估计，主要体现在应收款项坏账准</w:t>
      </w:r>
      <w:r>
        <w:rPr>
          <w:spacing w:val="-15"/>
        </w:rPr>
        <w:t>备的计提、存货计价方法、固定资产折旧、无形资产摊销、预计负债的计提、收入确认和计量等。</w:t>
      </w:r>
    </w:p>
    <w:p>
      <w:pPr>
        <w:pStyle w:val="Heading2"/>
        <w:spacing w:line="284" w:lineRule="exact"/>
        <w:ind w:left="157"/>
      </w:pPr>
      <w:r>
        <w:rPr/>
        <w:t> </w:t>
      </w:r>
    </w:p>
    <w:p>
      <w:pPr>
        <w:pStyle w:val="ListParagraph"/>
        <w:numPr>
          <w:ilvl w:val="0"/>
          <w:numId w:val="30"/>
        </w:numPr>
        <w:tabs>
          <w:tab w:pos="583" w:val="left" w:leader="none"/>
        </w:tabs>
        <w:spacing w:line="240" w:lineRule="auto" w:before="87" w:after="0"/>
        <w:ind w:left="582" w:right="0" w:hanging="426"/>
        <w:jc w:val="left"/>
        <w:rPr>
          <w:sz w:val="21"/>
        </w:rPr>
      </w:pPr>
      <w:r>
        <w:rPr>
          <w:sz w:val="21"/>
        </w:rPr>
        <w:t>遵循企业会计准则的声明</w:t>
      </w:r>
    </w:p>
    <w:p>
      <w:pPr>
        <w:pStyle w:val="BodyText"/>
        <w:spacing w:before="103"/>
        <w:ind w:right="311"/>
        <w:jc w:val="right"/>
      </w:pPr>
      <w:r>
        <w:rPr/>
        <w:t>本公司所编制的财务报表符合企业会计准则的要求，真实、完整地反映了本公司及本集团于</w:t>
      </w:r>
    </w:p>
    <w:p>
      <w:pPr>
        <w:pStyle w:val="BodyText"/>
        <w:spacing w:before="43"/>
        <w:ind w:right="308"/>
        <w:jc w:val="right"/>
      </w:pPr>
      <w:r>
        <w:rPr>
          <w:rFonts w:ascii="Times New Roman" w:eastAsia="Times New Roman"/>
        </w:rPr>
        <w:t>2022</w:t>
      </w:r>
      <w:r>
        <w:rPr>
          <w:rFonts w:ascii="Times New Roman" w:eastAsia="Times New Roman"/>
          <w:spacing w:val="-7"/>
        </w:rPr>
        <w:t> </w:t>
      </w:r>
      <w:r>
        <w:rPr>
          <w:spacing w:val="-30"/>
        </w:rPr>
        <w:t>年 </w:t>
      </w:r>
      <w:r>
        <w:rPr>
          <w:rFonts w:ascii="Times New Roman" w:eastAsia="Times New Roman"/>
        </w:rPr>
        <w:t>12</w:t>
      </w:r>
      <w:r>
        <w:rPr>
          <w:rFonts w:ascii="Times New Roman" w:eastAsia="Times New Roman"/>
          <w:spacing w:val="-7"/>
        </w:rPr>
        <w:t> </w:t>
      </w:r>
      <w:r>
        <w:rPr>
          <w:spacing w:val="-30"/>
        </w:rPr>
        <w:t>月 </w:t>
      </w:r>
      <w:r>
        <w:rPr>
          <w:rFonts w:ascii="Times New Roman" w:eastAsia="Times New Roman"/>
        </w:rPr>
        <w:t>31</w:t>
      </w:r>
      <w:r>
        <w:rPr>
          <w:rFonts w:ascii="Times New Roman" w:eastAsia="Times New Roman"/>
          <w:spacing w:val="-7"/>
        </w:rPr>
        <w:t> </w:t>
      </w:r>
      <w:r>
        <w:rPr>
          <w:spacing w:val="-7"/>
        </w:rPr>
        <w:t>日的财务状况以及 </w:t>
      </w:r>
      <w:r>
        <w:rPr>
          <w:rFonts w:ascii="Times New Roman" w:eastAsia="Times New Roman"/>
        </w:rPr>
        <w:t>2022</w:t>
      </w:r>
      <w:r>
        <w:rPr>
          <w:rFonts w:ascii="Times New Roman" w:eastAsia="Times New Roman"/>
          <w:spacing w:val="-4"/>
        </w:rPr>
        <w:t> </w:t>
      </w:r>
      <w:r>
        <w:rPr>
          <w:spacing w:val="-11"/>
        </w:rPr>
        <w:t>年度的经营成果、股东权益变动和现金流量等有关信息。</w:t>
      </w:r>
    </w:p>
    <w:p>
      <w:pPr>
        <w:pStyle w:val="BodyText"/>
        <w:spacing w:before="5"/>
        <w:rPr>
          <w:sz w:val="32"/>
        </w:rPr>
      </w:pPr>
    </w:p>
    <w:p>
      <w:pPr>
        <w:pStyle w:val="ListParagraph"/>
        <w:numPr>
          <w:ilvl w:val="0"/>
          <w:numId w:val="30"/>
        </w:numPr>
        <w:tabs>
          <w:tab w:pos="583" w:val="left" w:leader="none"/>
        </w:tabs>
        <w:spacing w:line="240" w:lineRule="auto" w:before="0" w:after="0"/>
        <w:ind w:left="582" w:right="0" w:hanging="426"/>
        <w:jc w:val="left"/>
        <w:rPr>
          <w:sz w:val="21"/>
        </w:rPr>
      </w:pPr>
      <w:r>
        <w:rPr>
          <w:sz w:val="21"/>
        </w:rPr>
        <w:t>会计期间</w:t>
      </w:r>
    </w:p>
    <w:p>
      <w:pPr>
        <w:pStyle w:val="BodyText"/>
        <w:spacing w:before="103"/>
        <w:ind w:left="577"/>
      </w:pPr>
      <w:r>
        <w:rPr>
          <w:spacing w:val="-5"/>
        </w:rPr>
        <w:t>本集团会计年度自公历 </w:t>
      </w:r>
      <w:r>
        <w:rPr>
          <w:rFonts w:ascii="Times New Roman" w:eastAsia="Times New Roman"/>
        </w:rPr>
        <w:t>1</w:t>
      </w:r>
      <w:r>
        <w:rPr>
          <w:rFonts w:ascii="Times New Roman" w:eastAsia="Times New Roman"/>
          <w:spacing w:val="-2"/>
        </w:rPr>
        <w:t> </w:t>
      </w:r>
      <w:r>
        <w:rPr>
          <w:spacing w:val="-27"/>
        </w:rPr>
        <w:t>月 </w:t>
      </w:r>
      <w:r>
        <w:rPr>
          <w:rFonts w:ascii="Times New Roman" w:eastAsia="Times New Roman"/>
        </w:rPr>
        <w:t>1</w:t>
      </w:r>
      <w:r>
        <w:rPr>
          <w:rFonts w:ascii="Times New Roman" w:eastAsia="Times New Roman"/>
          <w:spacing w:val="1"/>
        </w:rPr>
        <w:t> </w:t>
      </w:r>
      <w:r>
        <w:rPr>
          <w:spacing w:val="-14"/>
        </w:rPr>
        <w:t>日起至 </w:t>
      </w:r>
      <w:r>
        <w:rPr>
          <w:rFonts w:ascii="Times New Roman" w:eastAsia="Times New Roman"/>
        </w:rPr>
        <w:t>12</w:t>
      </w:r>
      <w:r>
        <w:rPr>
          <w:rFonts w:ascii="Times New Roman" w:eastAsia="Times New Roman"/>
          <w:spacing w:val="-2"/>
        </w:rPr>
        <w:t> </w:t>
      </w:r>
      <w:r>
        <w:rPr>
          <w:spacing w:val="-27"/>
        </w:rPr>
        <w:t>月 </w:t>
      </w:r>
      <w:r>
        <w:rPr>
          <w:rFonts w:ascii="Times New Roman" w:eastAsia="Times New Roman"/>
        </w:rPr>
        <w:t>31</w:t>
      </w:r>
      <w:r>
        <w:rPr>
          <w:rFonts w:ascii="Times New Roman" w:eastAsia="Times New Roman"/>
          <w:spacing w:val="-2"/>
        </w:rPr>
        <w:t> </w:t>
      </w:r>
      <w:r>
        <w:rPr/>
        <w:t>日止。</w:t>
      </w:r>
    </w:p>
    <w:p>
      <w:pPr>
        <w:pStyle w:val="BodyText"/>
        <w:spacing w:before="5"/>
        <w:rPr>
          <w:sz w:val="32"/>
        </w:rPr>
      </w:pPr>
    </w:p>
    <w:p>
      <w:pPr>
        <w:pStyle w:val="ListParagraph"/>
        <w:numPr>
          <w:ilvl w:val="0"/>
          <w:numId w:val="30"/>
        </w:numPr>
        <w:tabs>
          <w:tab w:pos="583" w:val="left" w:leader="none"/>
        </w:tabs>
        <w:spacing w:line="240" w:lineRule="auto" w:before="0" w:after="0"/>
        <w:ind w:left="582" w:right="0" w:hanging="426"/>
        <w:jc w:val="left"/>
        <w:rPr>
          <w:sz w:val="21"/>
        </w:rPr>
      </w:pPr>
      <w:r>
        <w:rPr>
          <w:sz w:val="21"/>
        </w:rPr>
        <w:t>营业周期</w:t>
      </w:r>
    </w:p>
    <w:p>
      <w:pPr>
        <w:pStyle w:val="BodyText"/>
        <w:spacing w:before="103"/>
        <w:ind w:left="157"/>
      </w:pPr>
      <w:r>
        <w:rPr>
          <w:spacing w:val="11"/>
        </w:rPr>
        <w:t>√适用 □不适用</w:t>
      </w:r>
      <w:r>
        <w:rPr/>
        <w:t> </w:t>
      </w:r>
    </w:p>
    <w:p>
      <w:pPr>
        <w:pStyle w:val="BodyText"/>
        <w:spacing w:before="43"/>
        <w:ind w:left="577"/>
      </w:pPr>
      <w:r>
        <w:rPr>
          <w:spacing w:val="-6"/>
        </w:rPr>
        <w:t>本集团的营业周期为 </w:t>
      </w:r>
      <w:r>
        <w:rPr>
          <w:rFonts w:ascii="Times New Roman" w:eastAsia="Times New Roman"/>
        </w:rPr>
        <w:t>12</w:t>
      </w:r>
      <w:r>
        <w:rPr>
          <w:rFonts w:ascii="Times New Roman" w:eastAsia="Times New Roman"/>
          <w:spacing w:val="-2"/>
        </w:rPr>
        <w:t> </w:t>
      </w:r>
      <w:r>
        <w:rPr/>
        <w:t>个月。</w:t>
      </w:r>
    </w:p>
    <w:p>
      <w:pPr>
        <w:pStyle w:val="BodyText"/>
        <w:spacing w:before="5"/>
        <w:rPr>
          <w:sz w:val="32"/>
        </w:rPr>
      </w:pPr>
    </w:p>
    <w:p>
      <w:pPr>
        <w:pStyle w:val="ListParagraph"/>
        <w:numPr>
          <w:ilvl w:val="0"/>
          <w:numId w:val="30"/>
        </w:numPr>
        <w:tabs>
          <w:tab w:pos="583" w:val="left" w:leader="none"/>
        </w:tabs>
        <w:spacing w:line="240" w:lineRule="auto" w:before="0" w:after="0"/>
        <w:ind w:left="582" w:right="0" w:hanging="426"/>
        <w:jc w:val="left"/>
        <w:rPr>
          <w:sz w:val="21"/>
        </w:rPr>
      </w:pPr>
      <w:r>
        <w:rPr>
          <w:sz w:val="21"/>
        </w:rPr>
        <w:t>记账本位币</w:t>
      </w:r>
    </w:p>
    <w:p>
      <w:pPr>
        <w:pStyle w:val="BodyText"/>
        <w:spacing w:line="278" w:lineRule="auto" w:before="104"/>
        <w:ind w:left="157" w:right="311" w:firstLine="420"/>
      </w:pPr>
      <w:r>
        <w:rPr/>
        <w:t>本公司记账本位币和编制本财务报表所采用的货币均为人民币。除有特别说明外，均以人民币元为单位表示。</w:t>
      </w:r>
    </w:p>
    <w:p>
      <w:pPr>
        <w:pStyle w:val="Heading2"/>
        <w:spacing w:line="284" w:lineRule="exact"/>
        <w:ind w:left="157"/>
      </w:pPr>
      <w:r>
        <w:rPr/>
        <w:t> </w:t>
      </w:r>
    </w:p>
    <w:p>
      <w:pPr>
        <w:spacing w:after="0" w:line="284" w:lineRule="exact"/>
        <w:sectPr>
          <w:pgSz w:w="11910" w:h="16840"/>
          <w:pgMar w:header="882" w:footer="1195" w:top="1400" w:bottom="1380" w:left="1120" w:right="1480"/>
        </w:sectPr>
      </w:pPr>
    </w:p>
    <w:p>
      <w:pPr>
        <w:pStyle w:val="ListParagraph"/>
        <w:numPr>
          <w:ilvl w:val="0"/>
          <w:numId w:val="30"/>
        </w:numPr>
        <w:tabs>
          <w:tab w:pos="583" w:val="left" w:leader="none"/>
        </w:tabs>
        <w:spacing w:line="240" w:lineRule="auto" w:before="121" w:after="0"/>
        <w:ind w:left="582" w:right="0" w:hanging="426"/>
        <w:jc w:val="left"/>
        <w:rPr>
          <w:sz w:val="21"/>
        </w:rPr>
      </w:pPr>
      <w:r>
        <w:rPr>
          <w:sz w:val="21"/>
        </w:rPr>
        <w:t>同一控制下和非同一控制下企业合并的会计处理方法</w:t>
      </w:r>
    </w:p>
    <w:p>
      <w:pPr>
        <w:pStyle w:val="BodyText"/>
        <w:spacing w:before="104"/>
        <w:ind w:left="157"/>
      </w:pPr>
      <w:r>
        <w:rPr>
          <w:rFonts w:ascii="Times New Roman" w:hAnsi="Times New Roman" w:eastAsia="Times New Roman"/>
        </w:rPr>
        <w:t>√</w:t>
      </w:r>
      <w:r>
        <w:rPr>
          <w:spacing w:val="13"/>
        </w:rPr>
        <w:t>适用 □不适用</w:t>
      </w:r>
      <w:r>
        <w:rPr/>
        <w:t> </w:t>
      </w:r>
    </w:p>
    <w:p>
      <w:pPr>
        <w:pStyle w:val="BodyText"/>
        <w:spacing w:line="278" w:lineRule="auto" w:before="42"/>
        <w:ind w:left="579" w:right="3050" w:hanging="3"/>
      </w:pPr>
      <w:r>
        <w:rPr/>
        <w:t>企业合并分为同一控制下企业合并和非同一控制下企业合并。同一控制下企业合并</w:t>
      </w:r>
    </w:p>
    <w:p>
      <w:pPr>
        <w:pStyle w:val="BodyText"/>
        <w:spacing w:line="278" w:lineRule="auto"/>
        <w:ind w:left="157" w:right="311" w:firstLine="420"/>
      </w:pPr>
      <w:r>
        <w:rPr/>
        <w:t>参与合并的企业在合并前后均受同一方或相同的多方最终控制，且该控制并非暂时性的，为同一控制下企业合并。</w:t>
      </w:r>
    </w:p>
    <w:p>
      <w:pPr>
        <w:pStyle w:val="BodyText"/>
        <w:spacing w:line="278" w:lineRule="auto"/>
        <w:ind w:left="157" w:right="309" w:firstLine="420"/>
        <w:jc w:val="both"/>
      </w:pPr>
      <w:r>
        <w:rPr/>
        <w:t>合并方在同一控制下企业合并中取得的资产和负债（包括最终控制方收购被合并方而形成的商誉），按合并日在最终控制方财务报表中的账面价值为基础进行相关会计处理。合并方取得的净资产账面价值与支付的合并对价的账面价值（或发行股份面值总额）的差额，调整资本公积中的资本溢价，不足冲减的则调整留存收益。</w:t>
      </w:r>
    </w:p>
    <w:p>
      <w:pPr>
        <w:pStyle w:val="BodyText"/>
        <w:spacing w:line="269" w:lineRule="exact"/>
        <w:ind w:left="579"/>
      </w:pPr>
      <w:r>
        <w:rPr/>
        <w:t>非同一控制下企业合并</w:t>
      </w:r>
    </w:p>
    <w:p>
      <w:pPr>
        <w:pStyle w:val="BodyText"/>
        <w:spacing w:line="285" w:lineRule="auto" w:before="67"/>
        <w:ind w:left="577" w:right="203"/>
      </w:pPr>
      <w:r>
        <w:rPr>
          <w:spacing w:val="-4"/>
        </w:rPr>
        <w:t>参与合并的企业在合并前后不受同一方或相同的多方最终控制的，为非同一控制下企业合并。</w:t>
      </w:r>
      <w:r>
        <w:rPr/>
        <w:t>非同一控制下企业合并中所取得的被购买方可辨认资产、负债及或有负债在收购日以公允价</w:t>
      </w:r>
    </w:p>
    <w:p>
      <w:pPr>
        <w:pStyle w:val="BodyText"/>
        <w:spacing w:before="1"/>
        <w:ind w:left="157"/>
      </w:pPr>
      <w:r>
        <w:rPr/>
        <w:t>值计量。</w:t>
      </w:r>
    </w:p>
    <w:p>
      <w:pPr>
        <w:pStyle w:val="BodyText"/>
        <w:spacing w:line="278" w:lineRule="auto" w:before="26"/>
        <w:ind w:left="157" w:right="309" w:firstLine="420"/>
        <w:jc w:val="both"/>
      </w:pPr>
      <w:r>
        <w:rPr/>
        <w:t>支付的合并对价的公允价值（或发行的权益性证券的公允价值）与购买日之前持有的被购买方的股权的公允价值之和大于合并中取得的被购买方可辨认净资产公允价值份额的差额，确认为商誉，并以成本减去累计减值损失进行后续计量。支付的合并对价的公允价值（或发行的权益性证券的公允价值）与购买日之前持有的被购买方的股权的公允价值之和小于合并中取得的被购买方可辨认净资产公允价值份额的，首先对取得的被购买方各项可辨认资产、负债及或有负债的公允价值以及支付的合并对价的公允价值（或发行的权益性证券的公允价值）及购买日之前持有的被购买方的股权的公允价值的计量进行复核，复核后支付的合并对价的公允价值（或发行的权益性证券的公允价值）与购买日之前持有的被购买方的股权的公允价值之和仍小于合并中取得的被购买方可辨认净资产公允价值份额的，其差额计入当期损益。</w:t>
      </w:r>
    </w:p>
    <w:p>
      <w:pPr>
        <w:pStyle w:val="BodyText"/>
        <w:rPr>
          <w:sz w:val="29"/>
        </w:rPr>
      </w:pPr>
    </w:p>
    <w:p>
      <w:pPr>
        <w:pStyle w:val="ListParagraph"/>
        <w:numPr>
          <w:ilvl w:val="0"/>
          <w:numId w:val="30"/>
        </w:numPr>
        <w:tabs>
          <w:tab w:pos="583" w:val="left" w:leader="none"/>
        </w:tabs>
        <w:spacing w:line="240" w:lineRule="auto" w:before="0" w:after="0"/>
        <w:ind w:left="582" w:right="0" w:hanging="426"/>
        <w:jc w:val="left"/>
        <w:rPr>
          <w:sz w:val="21"/>
        </w:rPr>
      </w:pPr>
      <w:r>
        <w:rPr>
          <w:sz w:val="21"/>
        </w:rPr>
        <w:t>合并财务报表的编制方法</w:t>
      </w:r>
    </w:p>
    <w:p>
      <w:pPr>
        <w:pStyle w:val="BodyText"/>
        <w:spacing w:before="103"/>
        <w:ind w:left="157"/>
      </w:pPr>
      <w:r>
        <w:rPr>
          <w:spacing w:val="11"/>
        </w:rPr>
        <w:t>√适用 □不适用</w:t>
      </w:r>
      <w:r>
        <w:rPr/>
        <w:t> </w:t>
      </w:r>
    </w:p>
    <w:p>
      <w:pPr>
        <w:pStyle w:val="BodyText"/>
        <w:spacing w:line="285" w:lineRule="auto" w:before="67"/>
        <w:ind w:left="157" w:right="309" w:firstLine="420"/>
        <w:jc w:val="both"/>
      </w:pPr>
      <w:r>
        <w:rPr/>
        <w:t>合并财务报表的合并范围以控制为基础确定，包括本公司及全部子公司的财务报表。子公司是指被本公司控制的企业或主体（含企业、被投资单位中可分割的部分，以及本公司所控制的结构化主体等）。</w:t>
      </w:r>
    </w:p>
    <w:p>
      <w:pPr>
        <w:pStyle w:val="BodyText"/>
        <w:spacing w:line="285" w:lineRule="auto"/>
        <w:ind w:left="157" w:right="311" w:firstLine="420"/>
      </w:pPr>
      <w:r>
        <w:rPr/>
        <w:t>编制合并财务报表时，子公司采用与本公司一致的会计年度和会计政策。本集团内部各公司之间的所有交易产生的资产、负债、权益、收入、费用和现金流量于合并时全额抵消。</w:t>
      </w:r>
    </w:p>
    <w:p>
      <w:pPr>
        <w:pStyle w:val="BodyText"/>
        <w:spacing w:line="285" w:lineRule="auto"/>
        <w:ind w:left="157" w:right="100" w:firstLine="420"/>
      </w:pPr>
      <w:r>
        <w:rPr/>
        <w:t>子公司少数股东分担的当期亏损超过了少数股东在该子公司期初股东权益中所享有的份额的，</w:t>
      </w:r>
      <w:r>
        <w:rPr>
          <w:spacing w:val="-102"/>
        </w:rPr>
        <w:t> </w:t>
      </w:r>
      <w:r>
        <w:rPr/>
        <w:t>其余额仍冲减少数股东权益。</w:t>
      </w:r>
    </w:p>
    <w:p>
      <w:pPr>
        <w:pStyle w:val="BodyText"/>
        <w:spacing w:line="285" w:lineRule="auto"/>
        <w:ind w:left="157" w:right="309" w:firstLine="420"/>
        <w:jc w:val="both"/>
      </w:pPr>
      <w:r>
        <w:rPr/>
        <w:t>对于通过非同一控制下企业合并取得的子公司，被购买方的经营成果和现金流量自本集团取得控制权之日起纳入合并财务报表，直至本集团对其控制权终止。在编制合并财务报表时，以购买日确定的各项可辨认资产、负债及或有负债的公允价值为基础对子公司的财务报表进行调整。</w:t>
      </w:r>
    </w:p>
    <w:p>
      <w:pPr>
        <w:spacing w:after="0" w:line="285" w:lineRule="auto"/>
        <w:jc w:val="both"/>
        <w:sectPr>
          <w:pgSz w:w="11910" w:h="16840"/>
          <w:pgMar w:header="882" w:footer="1195" w:top="1400" w:bottom="1380" w:left="1120" w:right="1480"/>
        </w:sectPr>
      </w:pPr>
    </w:p>
    <w:p>
      <w:pPr>
        <w:pStyle w:val="BodyText"/>
        <w:spacing w:line="285" w:lineRule="auto" w:before="85"/>
        <w:ind w:left="157" w:right="309" w:firstLine="420"/>
        <w:jc w:val="both"/>
      </w:pPr>
      <w:r>
        <w:rPr/>
        <w:t>对于通过同一控制下企业合并取得的子公司，被合并方的经营成果和现金流量自合并当期期初纳入合并财务报表。编制比较合并财务报表时，对前期财务报表的相关项目进行调整，视同合并后形成的报告主体自最终控制方开始实施控制时一直存在。</w:t>
      </w:r>
    </w:p>
    <w:p>
      <w:pPr>
        <w:pStyle w:val="BodyText"/>
        <w:spacing w:line="285" w:lineRule="auto"/>
        <w:ind w:left="157" w:right="311" w:firstLine="420"/>
      </w:pPr>
      <w:r>
        <w:rPr/>
        <w:t>如果相关事实和情况的变化导致对控制要素中的一项或多项发生变化的，本集团重新评估是否控制被投资方。</w:t>
      </w:r>
    </w:p>
    <w:p>
      <w:pPr>
        <w:pStyle w:val="BodyText"/>
        <w:spacing w:before="2"/>
        <w:rPr>
          <w:sz w:val="27"/>
        </w:rPr>
      </w:pPr>
    </w:p>
    <w:p>
      <w:pPr>
        <w:pStyle w:val="ListParagraph"/>
        <w:numPr>
          <w:ilvl w:val="0"/>
          <w:numId w:val="30"/>
        </w:numPr>
        <w:tabs>
          <w:tab w:pos="583" w:val="left" w:leader="none"/>
        </w:tabs>
        <w:spacing w:line="240" w:lineRule="auto" w:before="1" w:after="0"/>
        <w:ind w:left="582" w:right="0" w:hanging="426"/>
        <w:jc w:val="left"/>
        <w:rPr>
          <w:sz w:val="21"/>
        </w:rPr>
      </w:pPr>
      <w:r>
        <w:rPr>
          <w:sz w:val="21"/>
        </w:rPr>
        <w:t>现金及现金等价物的确定标准</w:t>
      </w:r>
    </w:p>
    <w:p>
      <w:pPr>
        <w:pStyle w:val="BodyText"/>
        <w:spacing w:line="278" w:lineRule="auto" w:before="102"/>
        <w:ind w:left="157" w:right="311" w:firstLine="420"/>
      </w:pPr>
      <w:r>
        <w:rPr/>
        <w:t>现金，是指本集团的库存现金以及可以随时用于支付的存款；现金等价物，是指本集团持有的期限短、流动性强、易于转换为已知金额的现金、价值变动风险很小的投资。</w:t>
      </w:r>
    </w:p>
    <w:p>
      <w:pPr>
        <w:pStyle w:val="BodyText"/>
        <w:spacing w:before="1"/>
        <w:rPr>
          <w:sz w:val="29"/>
        </w:rPr>
      </w:pPr>
    </w:p>
    <w:p>
      <w:pPr>
        <w:pStyle w:val="ListParagraph"/>
        <w:numPr>
          <w:ilvl w:val="0"/>
          <w:numId w:val="30"/>
        </w:numPr>
        <w:tabs>
          <w:tab w:pos="583" w:val="left" w:leader="none"/>
        </w:tabs>
        <w:spacing w:line="240" w:lineRule="auto" w:before="0" w:after="0"/>
        <w:ind w:left="582" w:right="0" w:hanging="426"/>
        <w:jc w:val="left"/>
        <w:rPr>
          <w:sz w:val="21"/>
        </w:rPr>
      </w:pPr>
      <w:r>
        <w:rPr>
          <w:sz w:val="21"/>
        </w:rPr>
        <w:t>外币业务和外币报表折算</w:t>
      </w:r>
    </w:p>
    <w:p>
      <w:pPr>
        <w:pStyle w:val="BodyText"/>
        <w:spacing w:before="103"/>
        <w:ind w:left="157"/>
      </w:pPr>
      <w:r>
        <w:rPr>
          <w:spacing w:val="11"/>
        </w:rPr>
        <w:t>√适用 □不适用</w:t>
      </w:r>
      <w:r>
        <w:rPr/>
        <w:t> </w:t>
      </w:r>
    </w:p>
    <w:p>
      <w:pPr>
        <w:pStyle w:val="BodyText"/>
        <w:spacing w:before="43"/>
        <w:ind w:left="577"/>
      </w:pPr>
      <w:r>
        <w:rPr>
          <w:spacing w:val="-1"/>
        </w:rPr>
        <w:t>本集团对于发生的外币交易，将外币金额折算为记账本位币金额。</w:t>
      </w:r>
    </w:p>
    <w:p>
      <w:pPr>
        <w:pStyle w:val="BodyText"/>
        <w:spacing w:line="278" w:lineRule="auto" w:before="43"/>
        <w:ind w:left="157" w:right="309" w:firstLine="420"/>
        <w:jc w:val="both"/>
      </w:pPr>
      <w:r>
        <w:rPr/>
        <w:t>外币交易在初始确认时，采用交易发生日的即期汇率将外币金额折算为记账本位币金额。于资产负债表日，对于外币货币性项目采用资产负债表日即期汇率折算。由此产生的结算和货币性项目折算差额，除属于与购建符合资本化条件的资产相关的外币专门借款产生的差额按照借款费用资本化的原则处理之外，均计入当期损益。以历史成本计量的外币非货币性项目，仍采用交易发生日的即期汇率折算，不改变其记账本位币金额。以公允价值计量的外币非货币性项目，采用公允价值确定日的即期汇率折算，由此产生的差额根据非货币性项目的性质计入当期损益或其他综合收益。</w:t>
      </w:r>
    </w:p>
    <w:p>
      <w:pPr>
        <w:pStyle w:val="BodyText"/>
        <w:spacing w:line="278" w:lineRule="auto"/>
        <w:ind w:left="157" w:right="311" w:firstLine="420"/>
      </w:pPr>
      <w:r>
        <w:rPr/>
        <w:t>外币现金流量，采用现金流量发生日的即期汇率折算。汇率变动对现金的影响额作为调节项目，在现金流量表中单独列报。</w:t>
      </w:r>
    </w:p>
    <w:p>
      <w:pPr>
        <w:pStyle w:val="BodyText"/>
        <w:rPr>
          <w:sz w:val="29"/>
        </w:rPr>
      </w:pPr>
    </w:p>
    <w:p>
      <w:pPr>
        <w:pStyle w:val="ListParagraph"/>
        <w:numPr>
          <w:ilvl w:val="0"/>
          <w:numId w:val="30"/>
        </w:numPr>
        <w:tabs>
          <w:tab w:pos="583" w:val="left" w:leader="none"/>
        </w:tabs>
        <w:spacing w:line="240" w:lineRule="auto" w:before="0" w:after="0"/>
        <w:ind w:left="582" w:right="0" w:hanging="426"/>
        <w:jc w:val="left"/>
        <w:rPr>
          <w:sz w:val="21"/>
        </w:rPr>
      </w:pPr>
      <w:r>
        <w:rPr>
          <w:sz w:val="21"/>
        </w:rPr>
        <w:t>金融工具</w:t>
      </w:r>
    </w:p>
    <w:p>
      <w:pPr>
        <w:pStyle w:val="BodyText"/>
        <w:spacing w:before="103"/>
        <w:ind w:left="157"/>
      </w:pPr>
      <w:r>
        <w:rPr>
          <w:spacing w:val="11"/>
        </w:rPr>
        <w:t>√适用 □不适用</w:t>
      </w:r>
      <w:r>
        <w:rPr/>
        <w:t> </w:t>
      </w:r>
    </w:p>
    <w:p>
      <w:pPr>
        <w:pStyle w:val="BodyText"/>
        <w:spacing w:line="285" w:lineRule="auto" w:before="67"/>
        <w:ind w:left="579" w:right="318" w:hanging="3"/>
      </w:pPr>
      <w:r>
        <w:rPr/>
        <w:t>金融工具，是指形成一个企业的金融资产，并形成其他单位的金融负债或权益工具的合同。金融工具的确认和终止确认：</w:t>
      </w:r>
    </w:p>
    <w:p>
      <w:pPr>
        <w:pStyle w:val="BodyText"/>
        <w:spacing w:line="267" w:lineRule="exact"/>
        <w:ind w:left="577"/>
      </w:pPr>
      <w:r>
        <w:rPr>
          <w:spacing w:val="-1"/>
        </w:rPr>
        <w:t>本集团于成为金融工具合同的一方时确认一项金融资产或金融负债。</w:t>
      </w:r>
    </w:p>
    <w:p>
      <w:pPr>
        <w:pStyle w:val="BodyText"/>
        <w:spacing w:line="285" w:lineRule="auto" w:before="52"/>
        <w:ind w:left="157" w:right="309" w:firstLine="420"/>
      </w:pPr>
      <w:r>
        <w:rPr>
          <w:spacing w:val="-18"/>
          <w:w w:val="100"/>
        </w:rPr>
        <w:t>满足下列条件的，终止确认金融资产</w:t>
      </w:r>
      <w:r>
        <w:rPr>
          <w:w w:val="100"/>
        </w:rPr>
        <w:t>（</w:t>
      </w:r>
      <w:r>
        <w:rPr>
          <w:spacing w:val="-12"/>
          <w:w w:val="100"/>
        </w:rPr>
        <w:t>或金融资产的一部分，或一组类似金融资产的一部分</w:t>
      </w:r>
      <w:r>
        <w:rPr>
          <w:spacing w:val="-104"/>
          <w:w w:val="100"/>
        </w:rPr>
        <w:t>）</w:t>
      </w:r>
      <w:r>
        <w:rPr>
          <w:w w:val="100"/>
        </w:rPr>
        <w:t>，</w:t>
      </w:r>
      <w:r>
        <w:rPr/>
        <w:t>即从其账户和资产负债表内予以转销：</w:t>
      </w:r>
    </w:p>
    <w:p>
      <w:pPr>
        <w:pStyle w:val="ListParagraph"/>
        <w:numPr>
          <w:ilvl w:val="1"/>
          <w:numId w:val="30"/>
        </w:numPr>
        <w:tabs>
          <w:tab w:pos="1107" w:val="left" w:leader="none"/>
        </w:tabs>
        <w:spacing w:line="267" w:lineRule="exact" w:before="0" w:after="0"/>
        <w:ind w:left="1106" w:right="0" w:hanging="530"/>
        <w:jc w:val="left"/>
        <w:rPr>
          <w:sz w:val="21"/>
        </w:rPr>
      </w:pPr>
      <w:r>
        <w:rPr>
          <w:sz w:val="21"/>
        </w:rPr>
        <w:t>收取金融资产现金流量的权利届满；</w:t>
      </w:r>
    </w:p>
    <w:p>
      <w:pPr>
        <w:pStyle w:val="ListParagraph"/>
        <w:numPr>
          <w:ilvl w:val="1"/>
          <w:numId w:val="30"/>
        </w:numPr>
        <w:tabs>
          <w:tab w:pos="1107" w:val="left" w:leader="none"/>
        </w:tabs>
        <w:spacing w:line="285" w:lineRule="auto" w:before="53" w:after="0"/>
        <w:ind w:left="157" w:right="308" w:firstLine="420"/>
        <w:jc w:val="left"/>
        <w:rPr>
          <w:sz w:val="21"/>
        </w:rPr>
      </w:pPr>
      <w:r>
        <w:rPr>
          <w:sz w:val="21"/>
        </w:rPr>
        <w:t>转移了收取金融资产现金流量的权利，或在</w:t>
      </w:r>
      <w:r>
        <w:rPr>
          <w:rFonts w:ascii="Times New Roman" w:hAnsi="Times New Roman" w:eastAsia="Times New Roman"/>
          <w:sz w:val="21"/>
        </w:rPr>
        <w:t>“</w:t>
      </w:r>
      <w:r>
        <w:rPr>
          <w:sz w:val="21"/>
        </w:rPr>
        <w:t>过手协议</w:t>
      </w:r>
      <w:r>
        <w:rPr>
          <w:rFonts w:ascii="Times New Roman" w:hAnsi="Times New Roman" w:eastAsia="Times New Roman"/>
          <w:sz w:val="21"/>
        </w:rPr>
        <w:t>”</w:t>
      </w:r>
      <w:r>
        <w:rPr>
          <w:sz w:val="21"/>
        </w:rPr>
        <w:t>下承担了及时将收取的现金流</w:t>
      </w:r>
      <w:r>
        <w:rPr>
          <w:spacing w:val="-2"/>
          <w:sz w:val="21"/>
        </w:rPr>
        <w:t>量全额支付给第三方的义务；并且（</w:t>
      </w:r>
      <w:r>
        <w:rPr>
          <w:rFonts w:ascii="Times New Roman" w:hAnsi="Times New Roman" w:eastAsia="Times New Roman"/>
          <w:spacing w:val="-2"/>
          <w:sz w:val="21"/>
        </w:rPr>
        <w:t>a</w:t>
      </w:r>
      <w:r>
        <w:rPr>
          <w:spacing w:val="-2"/>
          <w:sz w:val="21"/>
        </w:rPr>
        <w:t>）实质上转让了金融资产所有权上几乎所有的风险和报酬，</w:t>
      </w:r>
      <w:r>
        <w:rPr>
          <w:spacing w:val="-102"/>
          <w:sz w:val="21"/>
        </w:rPr>
        <w:t> </w:t>
      </w:r>
      <w:r>
        <w:rPr>
          <w:sz w:val="21"/>
        </w:rPr>
        <w:t>或</w:t>
      </w:r>
    </w:p>
    <w:p>
      <w:pPr>
        <w:pStyle w:val="BodyText"/>
        <w:spacing w:line="288" w:lineRule="auto"/>
        <w:ind w:left="157" w:right="308"/>
      </w:pPr>
      <w:r>
        <w:rPr>
          <w:spacing w:val="-3"/>
        </w:rPr>
        <w:t>（</w:t>
      </w:r>
      <w:r>
        <w:rPr>
          <w:rFonts w:ascii="Times New Roman" w:eastAsia="Times New Roman"/>
          <w:spacing w:val="-3"/>
        </w:rPr>
        <w:t>b</w:t>
      </w:r>
      <w:r>
        <w:rPr>
          <w:spacing w:val="-3"/>
        </w:rPr>
        <w:t>）</w:t>
      </w:r>
      <w:r>
        <w:rPr>
          <w:spacing w:val="-2"/>
        </w:rPr>
        <w:t>虽然实质上既没有转移也没有保留金融资产所有权上几乎所有的风险和报酬，但放弃了对该</w:t>
      </w:r>
      <w:r>
        <w:rPr/>
        <w:t>金融资产的控制。</w:t>
      </w:r>
    </w:p>
    <w:p>
      <w:pPr>
        <w:pStyle w:val="BodyText"/>
        <w:spacing w:line="285" w:lineRule="auto"/>
        <w:ind w:left="157" w:right="309" w:firstLine="420"/>
        <w:jc w:val="both"/>
      </w:pPr>
      <w:r>
        <w:rPr/>
        <w:t>如果金融负债的责任已履行、撤销或届满，则对金融负债进行终止确认。如果现有金融负债被同一债权人以实质上几乎完全不同条款的另一金融负债所取代，或现有负债的条款几乎全部被实质性修改，则此类替换或修改作为终止确认原负债和确认新负债处理，差额计入当期损益。</w:t>
      </w:r>
    </w:p>
    <w:p>
      <w:pPr>
        <w:pStyle w:val="BodyText"/>
        <w:spacing w:line="285" w:lineRule="auto"/>
        <w:ind w:left="157" w:right="309" w:firstLine="420"/>
        <w:jc w:val="both"/>
      </w:pPr>
      <w:r>
        <w:rPr/>
        <w:t>以常规方式买卖金融资产，按交易日会计进行确认和终止确认。常规方式买卖金融资产，是指按照合同条款的约定，在法规或通行惯例规定的期限内收取或交付金融资产。交易日，是指本集团承诺买入或卖出金融资产的日期。</w:t>
      </w:r>
    </w:p>
    <w:p>
      <w:pPr>
        <w:spacing w:after="0" w:line="285" w:lineRule="auto"/>
        <w:jc w:val="both"/>
        <w:sectPr>
          <w:pgSz w:w="11910" w:h="16840"/>
          <w:pgMar w:header="882" w:footer="1195" w:top="1400" w:bottom="1380" w:left="1120" w:right="1480"/>
        </w:sectPr>
      </w:pPr>
    </w:p>
    <w:p>
      <w:pPr>
        <w:pStyle w:val="BodyText"/>
        <w:spacing w:before="85"/>
        <w:ind w:left="579"/>
      </w:pPr>
      <w:r>
        <w:rPr/>
        <w:t>金融资产分类和计量</w:t>
      </w:r>
    </w:p>
    <w:p>
      <w:pPr>
        <w:pStyle w:val="BodyText"/>
        <w:spacing w:line="285" w:lineRule="auto" w:before="51"/>
        <w:ind w:left="157" w:right="309" w:firstLine="420"/>
        <w:jc w:val="both"/>
      </w:pPr>
      <w:r>
        <w:rPr/>
        <w:t>本集团的金融资产于初始确认时根据本集团企业管理金融资产的业务模式和金融资产的合同现金流量特征区分类为以摊余成本计量的金融资产和以公允价值计量且其变动计入其他综合收益的金融资产。</w:t>
      </w:r>
    </w:p>
    <w:p>
      <w:pPr>
        <w:pStyle w:val="BodyText"/>
        <w:spacing w:line="288" w:lineRule="auto"/>
        <w:ind w:left="157" w:right="311" w:firstLine="420"/>
      </w:pPr>
      <w:r>
        <w:rPr/>
        <w:t>金融资产在初始确认时以公允价值计量，但是因销售商品或提供服务等产生的应收账款或应收票据未包含重大融资成分或不考虑不超过一年的融资成分的，按照交易价格进行初始计量。</w:t>
      </w:r>
    </w:p>
    <w:p>
      <w:pPr>
        <w:pStyle w:val="BodyText"/>
        <w:spacing w:line="285" w:lineRule="auto"/>
        <w:ind w:left="157" w:right="311" w:firstLine="420"/>
      </w:pPr>
      <w:r>
        <w:rPr/>
        <w:t>对于以公允价值计量且其变动计入当期损益的金融资产，相关交易费用直接计入当期损益，</w:t>
      </w:r>
      <w:r>
        <w:rPr>
          <w:spacing w:val="-102"/>
        </w:rPr>
        <w:t> </w:t>
      </w:r>
      <w:r>
        <w:rPr/>
        <w:t>其他类别的金融资产相关交易费用计入其初始确认金额。</w:t>
      </w:r>
    </w:p>
    <w:p>
      <w:pPr>
        <w:pStyle w:val="BodyText"/>
        <w:spacing w:line="285" w:lineRule="auto"/>
        <w:ind w:left="579" w:right="5361" w:hanging="3"/>
      </w:pPr>
      <w:r>
        <w:rPr/>
        <w:t>金融资产的后续计量取决于其分类：</w:t>
      </w:r>
      <w:r>
        <w:rPr>
          <w:spacing w:val="-102"/>
        </w:rPr>
        <w:t> </w:t>
      </w:r>
      <w:r>
        <w:rPr/>
        <w:t>以摊余成本计量的债务工具投资</w:t>
      </w:r>
    </w:p>
    <w:p>
      <w:pPr>
        <w:pStyle w:val="BodyText"/>
        <w:spacing w:line="285" w:lineRule="auto"/>
        <w:ind w:left="157" w:right="203" w:firstLine="420"/>
      </w:pPr>
      <w:r>
        <w:rPr/>
        <w:t>金融资产同时符合下列条件的，分类为以摊余成本计量的金融资产：管理该金融资产的业务模式是以收取合同现金流量为目标；该金融资产的合同条款规定，在特定日期产生的现金流量仅</w:t>
      </w:r>
      <w:r>
        <w:rPr>
          <w:spacing w:val="-5"/>
        </w:rPr>
        <w:t>为对本金和以未偿付本金金额为基础的利息的支付。此类金融资产采用实际利率法确认利息收入，</w:t>
      </w:r>
      <w:r>
        <w:rPr>
          <w:spacing w:val="-102"/>
        </w:rPr>
        <w:t> </w:t>
      </w:r>
      <w:r>
        <w:rPr/>
        <w:t>其终止确认、修改或减值产生的利得或损失，均计入当期损益。</w:t>
      </w:r>
    </w:p>
    <w:p>
      <w:pPr>
        <w:pStyle w:val="BodyText"/>
        <w:ind w:left="579"/>
      </w:pPr>
      <w:r>
        <w:rPr/>
        <w:t>以公允价值计量且其变动计入其他综合收益的债务工具投资</w:t>
      </w:r>
    </w:p>
    <w:p>
      <w:pPr>
        <w:pStyle w:val="BodyText"/>
        <w:spacing w:line="285" w:lineRule="auto" w:before="44"/>
        <w:ind w:left="157" w:right="203" w:firstLine="420"/>
      </w:pPr>
      <w:r>
        <w:rPr/>
        <w:t>金融资产同时符合下列条件的，分类为以公允价值计量且其变动计入其他综合收益的金融资</w:t>
      </w:r>
      <w:r>
        <w:rPr>
          <w:spacing w:val="-11"/>
        </w:rPr>
        <w:t>产：本集团管理该金融资产的业务模式是既以收取合同现金流量为目标又以出售金融资产为目标；</w:t>
      </w:r>
      <w:r>
        <w:rPr>
          <w:spacing w:val="-102"/>
        </w:rPr>
        <w:t> </w:t>
      </w:r>
      <w:r>
        <w:rPr/>
        <w:t>该金融资产的合同条款规定，在特定日期产生的现金流量仅为对本金和以未偿付本金金额为基础的利息的支付。此类金融资产采用实际利率法确认利息收入。除利息收入、减值损失及汇兑差额确认为当期损益外，其余公允价值变动计入其他综合收益。当金融资产终止确认时，之前计入其他综合收益的累计利得或损失从其他综合收益转出，计入当期损益。</w:t>
      </w:r>
    </w:p>
    <w:p>
      <w:pPr>
        <w:pStyle w:val="BodyText"/>
        <w:spacing w:line="268" w:lineRule="exact"/>
        <w:ind w:left="579"/>
      </w:pPr>
      <w:r>
        <w:rPr/>
        <w:t>金融负债分类和计量</w:t>
      </w:r>
    </w:p>
    <w:p>
      <w:pPr>
        <w:pStyle w:val="BodyText"/>
        <w:spacing w:line="288" w:lineRule="auto" w:before="50"/>
        <w:ind w:left="157" w:right="313" w:firstLine="420"/>
      </w:pPr>
      <w:r>
        <w:rPr/>
        <w:t>本集团的金融负债于初始确认时分类为以摊余成本计量的金融负债。以摊余成本计量的金融负债的相关交易费用计入其初始确认金额。</w:t>
      </w:r>
    </w:p>
    <w:p>
      <w:pPr>
        <w:pStyle w:val="BodyText"/>
        <w:spacing w:line="285" w:lineRule="auto"/>
        <w:ind w:left="579" w:right="5361" w:hanging="3"/>
      </w:pPr>
      <w:r>
        <w:rPr/>
        <w:t>金融负债的后续计量取决于其分类：</w:t>
      </w:r>
      <w:r>
        <w:rPr>
          <w:spacing w:val="-102"/>
        </w:rPr>
        <w:t> </w:t>
      </w:r>
      <w:r>
        <w:rPr/>
        <w:t>以摊余成本计量的金融负债</w:t>
      </w:r>
    </w:p>
    <w:p>
      <w:pPr>
        <w:pStyle w:val="BodyText"/>
        <w:spacing w:line="285" w:lineRule="auto"/>
        <w:ind w:left="579" w:right="2421" w:hanging="3"/>
      </w:pPr>
      <w:r>
        <w:rPr/>
        <w:t>对于此类金融负债，采用实际利率法，按照摊余成本进行后续计量。金融工具减值</w:t>
      </w:r>
    </w:p>
    <w:p>
      <w:pPr>
        <w:pStyle w:val="BodyText"/>
        <w:spacing w:line="288" w:lineRule="auto"/>
        <w:ind w:left="157" w:right="311" w:firstLine="420"/>
      </w:pPr>
      <w:r>
        <w:rPr/>
        <w:t>本集团以预期信用损失为基础，对以摊余成本计量的金融资产、以公允价值计量且其变动计入其他综合收益的债务工具投资进行减值处理并确认损失准备。</w:t>
      </w:r>
    </w:p>
    <w:p>
      <w:pPr>
        <w:pStyle w:val="BodyText"/>
        <w:spacing w:line="285" w:lineRule="auto"/>
        <w:ind w:left="157" w:right="311" w:firstLine="420"/>
      </w:pPr>
      <w:r>
        <w:rPr/>
        <w:t>对于不含重大融资成分的应收款项以及合同资产，本集团运用简化计量方法，按照相当于整个存续期内的预期信用损失金额计量损失准备。</w:t>
      </w:r>
    </w:p>
    <w:p>
      <w:pPr>
        <w:pStyle w:val="BodyText"/>
        <w:spacing w:line="285" w:lineRule="auto"/>
        <w:ind w:left="157" w:right="309" w:firstLine="420"/>
        <w:jc w:val="both"/>
      </w:pPr>
      <w:r>
        <w:rPr/>
        <w:t>除上述采用简化计量方法以外的金融资产，本集团在每个资产负债表日评估其信用风险自初始确认后是否已经显著增加，如果信用风险自初始确认后未显著增加，处于第一阶段，本集团按照相当于未来 </w:t>
      </w:r>
      <w:r>
        <w:rPr>
          <w:rFonts w:ascii="Times New Roman" w:eastAsia="Times New Roman"/>
        </w:rPr>
        <w:t>12</w:t>
      </w:r>
      <w:r>
        <w:rPr>
          <w:rFonts w:ascii="Times New Roman" w:eastAsia="Times New Roman"/>
          <w:spacing w:val="6"/>
        </w:rPr>
        <w:t> </w:t>
      </w:r>
      <w:r>
        <w:rPr/>
        <w:t>个月内预期信用损失的金额计量损失准备，并按照账面余额和实际利率计算利息收入；如果信用风险自初始确认后已显著增加但尚未发生信用减值的，处于第二阶段，本集团按照相当于整个存续期内预期信用损失的金额计量损失准备，并按照账面余额和实际利率计算利息收入；如果初始确认后发生信用减值的，处于第三阶段，本集团按照相当于整个存续期内预期信用损失的金额计量损失准备，并按照摊余成本和实际利率计算利息收入。对于资产负债表日只具有较低信用风险的金融工具，本集团假设其信用风险自初始确认后未显著增加。</w:t>
      </w:r>
    </w:p>
    <w:p>
      <w:pPr>
        <w:pStyle w:val="BodyText"/>
        <w:spacing w:line="285" w:lineRule="auto"/>
        <w:ind w:left="157" w:right="309" w:firstLine="420"/>
        <w:jc w:val="both"/>
      </w:pPr>
      <w:r>
        <w:rPr/>
        <w:t>本集团对于①销售商品及提供服务产生的客户信用评级极好及有抵押担保物的应收款项基于单项评估预期信用损失；②除①外，销售商品、提供服务及其他原因产生的应收款项以账龄组合为基础评估预期信用损失；③其他金融资产基于单项评估预期信用损失。</w:t>
      </w:r>
    </w:p>
    <w:p>
      <w:pPr>
        <w:spacing w:after="0" w:line="285" w:lineRule="auto"/>
        <w:jc w:val="both"/>
        <w:sectPr>
          <w:pgSz w:w="11910" w:h="16840"/>
          <w:pgMar w:header="882" w:footer="1195" w:top="1400" w:bottom="1380" w:left="1120" w:right="1480"/>
        </w:sectPr>
      </w:pPr>
    </w:p>
    <w:p>
      <w:pPr>
        <w:pStyle w:val="BodyText"/>
        <w:spacing w:line="285" w:lineRule="auto" w:before="85"/>
        <w:ind w:left="157" w:right="311" w:firstLine="420"/>
      </w:pPr>
      <w:r>
        <w:rPr/>
        <w:t>本集团在评估预期信用损失时，考虑有关过去事项、当前状况以及未来经济状况预测的合理且有依据的信息。</w:t>
      </w:r>
    </w:p>
    <w:p>
      <w:pPr>
        <w:pStyle w:val="BodyText"/>
        <w:spacing w:before="1"/>
        <w:ind w:left="577"/>
      </w:pPr>
      <w:r>
        <w:rPr>
          <w:spacing w:val="-1"/>
        </w:rPr>
        <w:t>关于本集团对信用风险显著增加判断标准、已发生信用减值资产的定义等披露参见附注十、</w:t>
      </w:r>
    </w:p>
    <w:p>
      <w:pPr>
        <w:pStyle w:val="BodyText"/>
        <w:spacing w:before="50"/>
        <w:ind w:left="157"/>
      </w:pPr>
      <w:r>
        <w:rPr>
          <w:rFonts w:ascii="Times New Roman" w:eastAsia="Times New Roman"/>
        </w:rPr>
        <w:t>4</w:t>
      </w:r>
      <w:r>
        <w:rPr/>
        <w:t>。</w:t>
      </w:r>
    </w:p>
    <w:p>
      <w:pPr>
        <w:pStyle w:val="BodyText"/>
        <w:spacing w:before="50"/>
        <w:ind w:left="577"/>
      </w:pPr>
      <w:r>
        <w:rPr>
          <w:spacing w:val="-1"/>
        </w:rPr>
        <w:t>本集团计量金融工具预期信用损失的方法反映的因素包括：通过评价一系列可能的结果而确</w:t>
      </w:r>
    </w:p>
    <w:p>
      <w:pPr>
        <w:pStyle w:val="BodyText"/>
        <w:spacing w:line="285" w:lineRule="auto" w:before="53"/>
        <w:ind w:left="157" w:right="318"/>
      </w:pPr>
      <w:r>
        <w:rPr/>
        <w:t>定的无偏概率加权平均金额、货币时间价值，以及在资产负债表日无须付出不必要的额外成本或努力即可获得的有关过去事项、当前状况以及未来经济状况预测的合理且有依据的信息。</w:t>
      </w:r>
    </w:p>
    <w:p>
      <w:pPr>
        <w:pStyle w:val="BodyText"/>
        <w:spacing w:line="288" w:lineRule="auto"/>
        <w:ind w:left="157" w:right="318" w:firstLine="420"/>
      </w:pPr>
      <w:r>
        <w:rPr/>
        <w:t>当本集团不再合理预期能够全部或部分收回金融资产合同现金流量时，本集团直接减记该金融资产的账面余额。</w:t>
      </w:r>
    </w:p>
    <w:p>
      <w:pPr>
        <w:pStyle w:val="BodyText"/>
        <w:spacing w:line="264" w:lineRule="exact"/>
        <w:ind w:left="579"/>
      </w:pPr>
      <w:r>
        <w:rPr/>
        <w:t>金融工具抵销</w:t>
      </w:r>
    </w:p>
    <w:p>
      <w:pPr>
        <w:pStyle w:val="BodyText"/>
        <w:spacing w:line="285" w:lineRule="auto" w:before="48"/>
        <w:ind w:left="157" w:right="308" w:firstLine="420"/>
        <w:jc w:val="both"/>
      </w:pPr>
      <w:r>
        <w:rPr/>
        <w:t>同时满足下列条件的，金融资产和金融负债以相互抵销后的净额在资产负债表内列示：具有抵销已确认金额的法定权利，且该种法定权利是当前可执行的；计划以净额结算，或同时变现该金融资产和清偿该金融负债。</w:t>
      </w:r>
    </w:p>
    <w:p>
      <w:pPr>
        <w:pStyle w:val="BodyText"/>
        <w:ind w:left="579"/>
      </w:pPr>
      <w:r>
        <w:rPr/>
        <w:t>金融资产转移</w:t>
      </w:r>
    </w:p>
    <w:p>
      <w:pPr>
        <w:pStyle w:val="BodyText"/>
        <w:spacing w:line="285" w:lineRule="auto" w:before="53"/>
        <w:ind w:left="157" w:right="203" w:firstLine="420"/>
      </w:pPr>
      <w:r>
        <w:rPr>
          <w:spacing w:val="-3"/>
        </w:rPr>
        <w:t>本集团已将金融资产所有权上几乎所有的风险和报酬转移给转入方的，终止确认该金融资产；</w:t>
      </w:r>
      <w:r>
        <w:rPr>
          <w:spacing w:val="-102"/>
        </w:rPr>
        <w:t> </w:t>
      </w:r>
      <w:r>
        <w:rPr/>
        <w:t>保留了金融资产所有权上几乎所有的风险和报酬的，不终止确认该金融资产。</w:t>
      </w:r>
    </w:p>
    <w:p>
      <w:pPr>
        <w:pStyle w:val="BodyText"/>
        <w:spacing w:line="285" w:lineRule="auto"/>
        <w:ind w:left="157" w:right="308" w:firstLine="420"/>
        <w:jc w:val="right"/>
      </w:pPr>
      <w:r>
        <w:rPr/>
        <w:t>本集团既没有转移也没有保留金融资产所有权上几乎所有的风险和报酬的，分别下列情况处理：放弃了对该金融资产控制的，终止确认该金融资产并确认产生的资产和负债；未放弃对该金</w:t>
      </w:r>
      <w:r>
        <w:rPr>
          <w:spacing w:val="-14"/>
        </w:rPr>
        <w:t>融资产控制的，按照其继续涉入所转移金融资产的程度确认有关金融资产，并相应确认有关负债。</w:t>
      </w:r>
      <w:r>
        <w:rPr/>
        <w:t>通过对所转移金融资产提供财务担保方式继续涉入的，按照金融资产的账面价值和财务担保</w:t>
      </w:r>
    </w:p>
    <w:p>
      <w:pPr>
        <w:pStyle w:val="BodyText"/>
        <w:spacing w:line="285" w:lineRule="auto"/>
        <w:ind w:left="157" w:right="309"/>
      </w:pPr>
      <w:r>
        <w:rPr/>
        <w:t>金额两者之中的较低者，确认继续涉入形成的资产。财务担保金额，是指所收到的对价中，将被要求偿还的最高金额。</w:t>
      </w:r>
    </w:p>
    <w:p>
      <w:pPr>
        <w:pStyle w:val="BodyText"/>
        <w:spacing w:before="12"/>
        <w:rPr>
          <w:sz w:val="26"/>
        </w:rPr>
      </w:pPr>
    </w:p>
    <w:p>
      <w:pPr>
        <w:pStyle w:val="ListParagraph"/>
        <w:numPr>
          <w:ilvl w:val="0"/>
          <w:numId w:val="30"/>
        </w:numPr>
        <w:tabs>
          <w:tab w:pos="583" w:val="left" w:leader="none"/>
        </w:tabs>
        <w:spacing w:line="240" w:lineRule="auto" w:before="0" w:after="0"/>
        <w:ind w:left="582" w:right="0" w:hanging="426"/>
        <w:jc w:val="left"/>
        <w:rPr>
          <w:sz w:val="21"/>
        </w:rPr>
      </w:pPr>
      <w:r>
        <w:rPr>
          <w:sz w:val="21"/>
        </w:rPr>
        <w:t>存货</w:t>
      </w:r>
    </w:p>
    <w:p>
      <w:pPr>
        <w:pStyle w:val="BodyText"/>
        <w:spacing w:before="103"/>
        <w:ind w:left="157"/>
      </w:pPr>
      <w:r>
        <w:rPr>
          <w:spacing w:val="11"/>
        </w:rPr>
        <w:t>√适用 □不适用</w:t>
      </w:r>
      <w:r>
        <w:rPr/>
        <w:t> </w:t>
      </w:r>
    </w:p>
    <w:p>
      <w:pPr>
        <w:pStyle w:val="BodyText"/>
        <w:spacing w:line="278" w:lineRule="auto" w:before="43"/>
        <w:ind w:left="157" w:right="203" w:firstLine="420"/>
      </w:pPr>
      <w:r>
        <w:rPr/>
        <w:t>存货包括原材料、库存商品、在产品和备品备件。其中原材料主要包括原煤、精煤、粗苯、甲醇、焦油、</w:t>
      </w:r>
      <w:r>
        <w:rPr>
          <w:rFonts w:ascii="Times New Roman" w:eastAsia="Times New Roman"/>
        </w:rPr>
        <w:t>1-</w:t>
      </w:r>
      <w:r>
        <w:rPr/>
        <w:t>丁烯等；库存商品主要包括化工焦、</w:t>
      </w:r>
      <w:r>
        <w:rPr>
          <w:rFonts w:ascii="Times New Roman" w:eastAsia="Times New Roman"/>
        </w:rPr>
        <w:t>80</w:t>
      </w:r>
      <w:r>
        <w:rPr>
          <w:rFonts w:ascii="Times New Roman" w:eastAsia="Times New Roman"/>
          <w:spacing w:val="19"/>
        </w:rPr>
        <w:t> </w:t>
      </w:r>
      <w:r>
        <w:rPr/>
        <w:t>焦、</w:t>
      </w:r>
      <w:r>
        <w:rPr>
          <w:rFonts w:ascii="Times New Roman" w:eastAsia="Times New Roman"/>
        </w:rPr>
        <w:t>85</w:t>
      </w:r>
      <w:r>
        <w:rPr>
          <w:rFonts w:ascii="Times New Roman" w:eastAsia="Times New Roman"/>
          <w:spacing w:val="21"/>
        </w:rPr>
        <w:t> </w:t>
      </w:r>
      <w:r>
        <w:rPr/>
        <w:t>焦、纯苯、混苯、工业萘、蒽油、粗酚、脱酚酚油、混合烃、聚乙烯、聚丙烯、改质沥青等；在产品主要包括煤泥、中煤、粗苯、</w:t>
      </w:r>
      <w:r>
        <w:rPr>
          <w:spacing w:val="5"/>
        </w:rPr>
        <w:t>煤焦油、自制</w:t>
      </w:r>
      <w:r>
        <w:rPr>
          <w:rFonts w:ascii="Times New Roman" w:eastAsia="Times New Roman"/>
          <w:spacing w:val="-1"/>
        </w:rPr>
        <w:t>MTO</w:t>
      </w:r>
      <w:r>
        <w:rPr>
          <w:rFonts w:ascii="Times New Roman" w:eastAsia="Times New Roman"/>
          <w:spacing w:val="8"/>
        </w:rPr>
        <w:t> </w:t>
      </w:r>
      <w:r>
        <w:rPr>
          <w:spacing w:val="-10"/>
        </w:rPr>
        <w:t>级甲醇、自制粗甲醇、自制精煤、自制 </w:t>
      </w:r>
      <w:r>
        <w:rPr>
          <w:rFonts w:ascii="Times New Roman" w:eastAsia="Times New Roman"/>
          <w:spacing w:val="-2"/>
        </w:rPr>
        <w:t>1-</w:t>
      </w:r>
      <w:r>
        <w:rPr>
          <w:spacing w:val="-1"/>
        </w:rPr>
        <w:t>丁烯、丙烯、混合</w:t>
      </w:r>
      <w:r>
        <w:rPr>
          <w:rFonts w:ascii="Times New Roman" w:eastAsia="Times New Roman"/>
          <w:spacing w:val="-2"/>
        </w:rPr>
        <w:t>C4</w:t>
      </w:r>
      <w:r>
        <w:rPr>
          <w:spacing w:val="11"/>
        </w:rPr>
        <w:t>、混合</w:t>
      </w:r>
      <w:r>
        <w:rPr>
          <w:rFonts w:ascii="Times New Roman" w:eastAsia="Times New Roman"/>
          <w:spacing w:val="-2"/>
        </w:rPr>
        <w:t>C5</w:t>
      </w:r>
      <w:r>
        <w:rPr>
          <w:spacing w:val="-17"/>
        </w:rPr>
        <w:t>、乙</w:t>
      </w:r>
      <w:r>
        <w:rPr/>
        <w:t>烯等；备品备件主要包括生产用材料、安全生产装备等。</w:t>
      </w:r>
    </w:p>
    <w:p>
      <w:pPr>
        <w:pStyle w:val="BodyText"/>
        <w:spacing w:line="278" w:lineRule="auto"/>
        <w:ind w:left="157" w:right="311" w:firstLine="420"/>
      </w:pPr>
      <w:r>
        <w:rPr/>
        <w:t>存货按照成本进行初始计量。存货成本包括采购成本、加工成本和其他成本。发出原材料和备品备件采用月末一次加权平均法核算；发出产成品及半成品采用月末一次加权平均法核算。</w:t>
      </w:r>
    </w:p>
    <w:p>
      <w:pPr>
        <w:pStyle w:val="BodyText"/>
        <w:spacing w:line="269" w:lineRule="exact"/>
        <w:ind w:left="577"/>
      </w:pPr>
      <w:r>
        <w:rPr/>
        <w:t>存货盘存制度采用永续盘存制。</w:t>
      </w:r>
    </w:p>
    <w:p>
      <w:pPr>
        <w:pStyle w:val="BodyText"/>
        <w:spacing w:line="278" w:lineRule="auto" w:before="42"/>
        <w:ind w:left="157" w:right="311" w:firstLine="420"/>
      </w:pPr>
      <w:r>
        <w:rPr/>
        <w:t>于资产负债表日，存货按照成本与可变现净值孰低计量，对成本高于可变现净值的，计提存货跌价准备，计入当期损益。</w:t>
      </w:r>
    </w:p>
    <w:p>
      <w:pPr>
        <w:pStyle w:val="BodyText"/>
        <w:spacing w:line="278" w:lineRule="auto"/>
        <w:ind w:left="157" w:right="309" w:firstLine="420"/>
        <w:jc w:val="both"/>
      </w:pPr>
      <w:r>
        <w:rPr/>
        <w:t>可变现净值，是指在日常活动中，存货的估计售价减去至完工时估计将要发生的成本、估计的销售费用以及相关税费后的金额。计提跌价准备时，库存商品按单个存货项目计提，其他存货按类别计提。</w:t>
      </w:r>
    </w:p>
    <w:p>
      <w:pPr>
        <w:spacing w:after="0" w:line="278" w:lineRule="auto"/>
        <w:jc w:val="both"/>
        <w:sectPr>
          <w:pgSz w:w="11910" w:h="16840"/>
          <w:pgMar w:header="882" w:footer="1195" w:top="1400" w:bottom="1380" w:left="1120" w:right="1480"/>
        </w:sectPr>
      </w:pPr>
    </w:p>
    <w:p>
      <w:pPr>
        <w:pStyle w:val="ListParagraph"/>
        <w:numPr>
          <w:ilvl w:val="0"/>
          <w:numId w:val="30"/>
        </w:numPr>
        <w:tabs>
          <w:tab w:pos="583" w:val="left" w:leader="none"/>
        </w:tabs>
        <w:spacing w:line="240" w:lineRule="auto" w:before="121" w:after="0"/>
        <w:ind w:left="582" w:right="0" w:hanging="426"/>
        <w:jc w:val="left"/>
        <w:rPr>
          <w:sz w:val="21"/>
        </w:rPr>
      </w:pPr>
      <w:r>
        <w:rPr>
          <w:sz w:val="21"/>
        </w:rPr>
        <w:t>长期股权投资</w:t>
      </w:r>
    </w:p>
    <w:p>
      <w:pPr>
        <w:pStyle w:val="BodyText"/>
        <w:spacing w:before="104"/>
        <w:ind w:left="157"/>
      </w:pPr>
      <w:r>
        <w:rPr>
          <w:spacing w:val="11"/>
        </w:rPr>
        <w:t>√适用 □不适用</w:t>
      </w:r>
      <w:r>
        <w:rPr/>
        <w:t> </w:t>
      </w:r>
    </w:p>
    <w:p>
      <w:pPr>
        <w:pStyle w:val="BodyText"/>
        <w:spacing w:before="66"/>
        <w:ind w:left="577"/>
      </w:pPr>
      <w:r>
        <w:rPr>
          <w:spacing w:val="-1"/>
        </w:rPr>
        <w:t>本集团长期股权投资为对子公司的权益性投资。</w:t>
      </w:r>
    </w:p>
    <w:p>
      <w:pPr>
        <w:pStyle w:val="BodyText"/>
        <w:spacing w:line="285" w:lineRule="auto" w:before="51"/>
        <w:ind w:left="157" w:right="309" w:firstLine="420"/>
        <w:jc w:val="both"/>
      </w:pPr>
      <w:r>
        <w:rPr/>
        <w:t>长期股权投资在取得时以初始投资成本进行初始计量。通过同一控制下企业合并取得的长期股权投资，以合并日取得被合并方股东权益在最终控制方合并财务报表中的账面价值的份额作为初始投资成本；初始投资成本与合并对价账面价值之间差额，调整资本公积（不足冲减的，冲减留存收益）；合并日之前的其他综合收益，在处置该项投资时采用与被投资单位直接处置相关资产或负债相同的基础进行会计处理，因被投资方除净损益、其他综合收益和利润分配以外的其他股东权益变动而确认的股东权益，在处置该项投资时转入当期损益；其中，处置后仍为长期股权投资的按比例结转，处置后转换为金融工具的则全额结转。通过非同一控制下企业合并取得的长期股权投资，以合并成本作为初始投资成本（通过多次交易分步实现非同一控制下企业合并的，</w:t>
      </w:r>
      <w:r>
        <w:rPr>
          <w:spacing w:val="-103"/>
        </w:rPr>
        <w:t> </w:t>
      </w:r>
      <w:r>
        <w:rPr/>
        <w:t>以购买日之前所持被购买方的股权投资的账面价值与购买日新增投资成本之和作为初始投资成</w:t>
      </w:r>
      <w:r>
        <w:rPr>
          <w:spacing w:val="1"/>
        </w:rPr>
        <w:t> </w:t>
      </w:r>
      <w:r>
        <w:rPr/>
        <w:t>本</w:t>
      </w:r>
      <w:r>
        <w:rPr>
          <w:spacing w:val="-51"/>
        </w:rPr>
        <w:t>），</w:t>
      </w:r>
      <w:r>
        <w:rPr>
          <w:spacing w:val="-7"/>
        </w:rPr>
        <w:t>合并成本包括购买方付出的资产、发生或承担的负债、发行的权益性证券的公允价值之和；</w:t>
      </w:r>
      <w:r>
        <w:rPr>
          <w:spacing w:val="-103"/>
        </w:rPr>
        <w:t> </w:t>
      </w:r>
      <w:r>
        <w:rPr/>
        <w:t>购买日之前持有的因采用权益法核算而确认的其他综合收益，在处置该项投资时采用与被投资单位直接处置相关资产或负债相同的基础进行会计处理，因被投资方除净损益、其他综合收益和利润分配以外的其他股东权益变动而确认的股东权益，在处置该项投资时转入当期损益；其中，处置后仍为长期股权投资的按比例结转，处置后转换为金融工具的则全额结转；购买日之前持有的股权投资作为金融工具计入其他综合收益的累计公允价值变动在改按成本法核算时全部转入当期损益。除企业合并形成的长期股权投资以外方式取得的长期股权投资，按照下列方法确定初始投资成本：支付现金取得的，以实际支付的购买价款及与取得长期股权投资直接相关的费用、税金及其他必要支出作为初始投资成本；发行权益性证券取得的，以发行权益性证券的公允价值作为初始投资成本。</w:t>
      </w:r>
    </w:p>
    <w:p>
      <w:pPr>
        <w:pStyle w:val="BodyText"/>
        <w:spacing w:line="285" w:lineRule="auto"/>
        <w:ind w:left="157" w:right="309" w:firstLine="420"/>
        <w:jc w:val="both"/>
      </w:pPr>
      <w:r>
        <w:rPr/>
        <w:t>本公司能够对被投资单位实施控制的长期股权投资，在本公司个别财务报表中采用成本法核算。控制，是指拥有对被投资方的权力，通过参与被投资方的相关活动而享有可变回报，并且有能力运用对被投资方的权力影响回报金额。</w:t>
      </w:r>
    </w:p>
    <w:p>
      <w:pPr>
        <w:pStyle w:val="BodyText"/>
        <w:spacing w:line="285" w:lineRule="auto"/>
        <w:ind w:left="157" w:right="311" w:firstLine="420"/>
      </w:pPr>
      <w:r>
        <w:rPr/>
        <w:t>采用成本法时，长期股权投资按初始投资成本计价。追加或收回投资的，调整长期股权投资的成本。被投资单位宣告分派的现金股利或利润，确认为当期投资收益。</w:t>
      </w:r>
    </w:p>
    <w:p>
      <w:pPr>
        <w:pStyle w:val="BodyText"/>
        <w:spacing w:line="243" w:lineRule="exact"/>
        <w:ind w:left="577"/>
      </w:pPr>
      <w:r>
        <w:rPr>
          <w:spacing w:val="-1"/>
        </w:rPr>
        <w:t>处置长期股权投资，其账面价值与实际取得价款的差额，计入当期损益。</w:t>
      </w:r>
    </w:p>
    <w:p>
      <w:pPr>
        <w:pStyle w:val="BodyText"/>
        <w:rPr>
          <w:sz w:val="20"/>
        </w:rPr>
      </w:pPr>
    </w:p>
    <w:p>
      <w:pPr>
        <w:pStyle w:val="ListParagraph"/>
        <w:numPr>
          <w:ilvl w:val="0"/>
          <w:numId w:val="30"/>
        </w:numPr>
        <w:tabs>
          <w:tab w:pos="583" w:val="left" w:leader="none"/>
        </w:tabs>
        <w:spacing w:line="331" w:lineRule="auto" w:before="157" w:after="0"/>
        <w:ind w:left="157" w:right="7877" w:firstLine="0"/>
        <w:jc w:val="left"/>
        <w:rPr>
          <w:sz w:val="21"/>
        </w:rPr>
      </w:pPr>
      <w:r>
        <w:rPr>
          <w:sz w:val="21"/>
        </w:rPr>
        <w:t>固定资产(1).确认条件</w:t>
      </w:r>
    </w:p>
    <w:p>
      <w:pPr>
        <w:pStyle w:val="BodyText"/>
        <w:spacing w:before="1"/>
        <w:ind w:left="157"/>
      </w:pPr>
      <w:r>
        <w:rPr>
          <w:spacing w:val="-1"/>
        </w:rPr>
        <w:t>√适用 □不适用</w:t>
      </w:r>
      <w:r>
        <w:rPr/>
        <w:t> </w:t>
      </w:r>
    </w:p>
    <w:p>
      <w:pPr>
        <w:pStyle w:val="BodyText"/>
        <w:spacing w:line="285" w:lineRule="auto" w:before="67"/>
        <w:ind w:left="157" w:right="309" w:firstLine="420"/>
        <w:jc w:val="both"/>
      </w:pPr>
      <w:r>
        <w:rPr/>
        <w:t>固定资产仅在与其有关的经济利益很可能流入本集团，且其成本能够可靠地计量时才予以确认。与固定资产有关的后续支出，符合该确认条件的，计入固定资产成本，并终止确认被替换部分的账面价值；否则，在发生时计入当期损益。</w:t>
      </w:r>
    </w:p>
    <w:p>
      <w:pPr>
        <w:pStyle w:val="BodyText"/>
        <w:spacing w:line="285" w:lineRule="auto"/>
        <w:ind w:left="157" w:right="309" w:firstLine="420"/>
        <w:jc w:val="both"/>
      </w:pPr>
      <w:r>
        <w:rPr/>
        <w:t>固定资产按照成本进行初始计量，并考虑预计弃置费用因素的影响。购置固定资产的成本包括购买价款、相关税费，以及为使固定资产达到预定可使用状态前所发生的可直接归属于该资产的其他支出。</w:t>
      </w:r>
    </w:p>
    <w:p>
      <w:pPr>
        <w:spacing w:after="0" w:line="285" w:lineRule="auto"/>
        <w:jc w:val="both"/>
        <w:sectPr>
          <w:pgSz w:w="11910" w:h="16840"/>
          <w:pgMar w:header="882" w:footer="1195" w:top="1400" w:bottom="1380" w:left="1120" w:right="1480"/>
        </w:sectPr>
      </w:pPr>
    </w:p>
    <w:p>
      <w:pPr>
        <w:pStyle w:val="BodyText"/>
        <w:spacing w:before="121"/>
        <w:ind w:left="157"/>
      </w:pPr>
      <w:r>
        <w:rPr/>
        <w:t>(2).折旧方法</w:t>
      </w:r>
    </w:p>
    <w:p>
      <w:pPr>
        <w:pStyle w:val="BodyText"/>
        <w:spacing w:before="104"/>
        <w:ind w:left="157"/>
      </w:pPr>
      <w:r>
        <w:rPr>
          <w:spacing w:val="-1"/>
        </w:rPr>
        <w:t>√适用 □不适用</w:t>
      </w:r>
      <w:r>
        <w:rPr/>
        <w:t> </w:t>
      </w:r>
    </w:p>
    <w:p>
      <w:pPr>
        <w:pStyle w:val="BodyText"/>
        <w:spacing w:line="278" w:lineRule="auto" w:before="42"/>
        <w:ind w:left="157" w:right="318" w:firstLine="420"/>
      </w:pPr>
      <w:r>
        <w:rPr/>
        <w:t>除井巷资产按产量法计提折旧或使用维简费、安全使用费或其他类似费用购置的固定资产</w:t>
      </w:r>
      <w:r>
        <w:rPr>
          <w:spacing w:val="1"/>
        </w:rPr>
        <w:t> </w:t>
      </w:r>
      <w:r>
        <w:rPr/>
        <w:t>外，本集团其他固定资产采用年限平均法计提折旧，各类固定资产的使用寿命、预计净残值率及年折旧率如下：</w:t>
      </w:r>
    </w:p>
    <w:p>
      <w:pPr>
        <w:pStyle w:val="BodyText"/>
        <w:spacing w:before="7"/>
        <w:rPr>
          <w:sz w:val="22"/>
        </w:rPr>
      </w:pP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2"/>
        <w:gridCol w:w="1841"/>
        <w:gridCol w:w="1843"/>
        <w:gridCol w:w="1367"/>
        <w:gridCol w:w="1788"/>
      </w:tblGrid>
      <w:tr>
        <w:trPr>
          <w:trHeight w:val="362" w:hRule="atLeast"/>
        </w:trPr>
        <w:tc>
          <w:tcPr>
            <w:tcW w:w="1982" w:type="dxa"/>
            <w:shd w:val="clear" w:color="auto" w:fill="D9D9D9"/>
          </w:tcPr>
          <w:p>
            <w:pPr>
              <w:pStyle w:val="TableParagraph"/>
              <w:spacing w:before="49"/>
              <w:ind w:left="760" w:right="645"/>
              <w:jc w:val="center"/>
              <w:rPr>
                <w:rFonts w:ascii="SimSun" w:eastAsia="SimSun" w:hint="eastAsia"/>
                <w:sz w:val="21"/>
              </w:rPr>
            </w:pPr>
            <w:r>
              <w:rPr>
                <w:rFonts w:ascii="SimSun" w:eastAsia="SimSun" w:hint="eastAsia"/>
                <w:sz w:val="21"/>
              </w:rPr>
              <w:t>类别 </w:t>
            </w:r>
          </w:p>
        </w:tc>
        <w:tc>
          <w:tcPr>
            <w:tcW w:w="1841" w:type="dxa"/>
            <w:shd w:val="clear" w:color="auto" w:fill="D9D9D9"/>
          </w:tcPr>
          <w:p>
            <w:pPr>
              <w:pStyle w:val="TableParagraph"/>
              <w:spacing w:before="49"/>
              <w:ind w:left="499"/>
              <w:rPr>
                <w:rFonts w:ascii="SimSun" w:eastAsia="SimSun" w:hint="eastAsia"/>
                <w:sz w:val="21"/>
              </w:rPr>
            </w:pPr>
            <w:r>
              <w:rPr>
                <w:rFonts w:ascii="SimSun" w:eastAsia="SimSun" w:hint="eastAsia"/>
                <w:sz w:val="21"/>
              </w:rPr>
              <w:t>折旧方法 </w:t>
            </w:r>
          </w:p>
        </w:tc>
        <w:tc>
          <w:tcPr>
            <w:tcW w:w="1843" w:type="dxa"/>
            <w:shd w:val="clear" w:color="auto" w:fill="D9D9D9"/>
          </w:tcPr>
          <w:p>
            <w:pPr>
              <w:pStyle w:val="TableParagraph"/>
              <w:spacing w:before="49"/>
              <w:ind w:left="218" w:right="104"/>
              <w:jc w:val="center"/>
              <w:rPr>
                <w:rFonts w:ascii="SimSun" w:eastAsia="SimSun" w:hint="eastAsia"/>
                <w:sz w:val="21"/>
              </w:rPr>
            </w:pPr>
            <w:r>
              <w:rPr>
                <w:rFonts w:ascii="SimSun" w:eastAsia="SimSun" w:hint="eastAsia"/>
                <w:sz w:val="21"/>
              </w:rPr>
              <w:t>折旧年限（年） </w:t>
            </w:r>
          </w:p>
        </w:tc>
        <w:tc>
          <w:tcPr>
            <w:tcW w:w="1367" w:type="dxa"/>
            <w:shd w:val="clear" w:color="auto" w:fill="D9D9D9"/>
          </w:tcPr>
          <w:p>
            <w:pPr>
              <w:pStyle w:val="TableParagraph"/>
              <w:spacing w:before="49"/>
              <w:ind w:left="368"/>
              <w:rPr>
                <w:rFonts w:ascii="SimSun" w:eastAsia="SimSun" w:hint="eastAsia"/>
                <w:sz w:val="21"/>
              </w:rPr>
            </w:pPr>
            <w:r>
              <w:rPr>
                <w:rFonts w:ascii="SimSun" w:eastAsia="SimSun" w:hint="eastAsia"/>
                <w:sz w:val="21"/>
              </w:rPr>
              <w:t>残值率 </w:t>
            </w:r>
          </w:p>
        </w:tc>
        <w:tc>
          <w:tcPr>
            <w:tcW w:w="1788" w:type="dxa"/>
            <w:shd w:val="clear" w:color="auto" w:fill="D9D9D9"/>
          </w:tcPr>
          <w:p>
            <w:pPr>
              <w:pStyle w:val="TableParagraph"/>
              <w:spacing w:before="49"/>
              <w:ind w:left="186" w:right="66"/>
              <w:jc w:val="center"/>
              <w:rPr>
                <w:rFonts w:ascii="SimSun" w:eastAsia="SimSun" w:hint="eastAsia"/>
                <w:sz w:val="21"/>
              </w:rPr>
            </w:pPr>
            <w:r>
              <w:rPr>
                <w:rFonts w:ascii="SimSun" w:eastAsia="SimSun" w:hint="eastAsia"/>
                <w:sz w:val="21"/>
              </w:rPr>
              <w:t>年折旧率 </w:t>
            </w:r>
          </w:p>
        </w:tc>
      </w:tr>
      <w:tr>
        <w:trPr>
          <w:trHeight w:val="364" w:hRule="atLeast"/>
        </w:trPr>
        <w:tc>
          <w:tcPr>
            <w:tcW w:w="1982" w:type="dxa"/>
          </w:tcPr>
          <w:p>
            <w:pPr>
              <w:pStyle w:val="TableParagraph"/>
              <w:spacing w:before="49"/>
              <w:ind w:left="107"/>
              <w:rPr>
                <w:rFonts w:ascii="SimSun" w:eastAsia="SimSun" w:hint="eastAsia"/>
                <w:sz w:val="21"/>
              </w:rPr>
            </w:pPr>
            <w:r>
              <w:rPr>
                <w:rFonts w:ascii="SimSun" w:eastAsia="SimSun" w:hint="eastAsia"/>
                <w:sz w:val="21"/>
              </w:rPr>
              <w:t>房屋及建筑物</w:t>
            </w:r>
          </w:p>
        </w:tc>
        <w:tc>
          <w:tcPr>
            <w:tcW w:w="1841" w:type="dxa"/>
          </w:tcPr>
          <w:p>
            <w:pPr>
              <w:pStyle w:val="TableParagraph"/>
              <w:spacing w:before="49"/>
              <w:ind w:left="108"/>
              <w:rPr>
                <w:rFonts w:ascii="SimSun" w:eastAsia="SimSun" w:hint="eastAsia"/>
                <w:sz w:val="21"/>
              </w:rPr>
            </w:pPr>
            <w:r>
              <w:rPr>
                <w:rFonts w:ascii="SimSun" w:eastAsia="SimSun" w:hint="eastAsia"/>
                <w:sz w:val="21"/>
              </w:rPr>
              <w:t>年限平均法</w:t>
            </w:r>
          </w:p>
        </w:tc>
        <w:tc>
          <w:tcPr>
            <w:tcW w:w="1843" w:type="dxa"/>
          </w:tcPr>
          <w:p>
            <w:pPr>
              <w:pStyle w:val="TableParagraph"/>
              <w:spacing w:before="49"/>
              <w:ind w:left="115" w:right="104"/>
              <w:jc w:val="center"/>
              <w:rPr>
                <w:rFonts w:ascii="SimSun" w:eastAsia="SimSun" w:hint="eastAsia"/>
                <w:sz w:val="21"/>
              </w:rPr>
            </w:pPr>
            <w:r>
              <w:rPr>
                <w:sz w:val="21"/>
              </w:rPr>
              <w:t>8 </w:t>
            </w:r>
            <w:r>
              <w:rPr>
                <w:rFonts w:ascii="SimSun" w:eastAsia="SimSun" w:hint="eastAsia"/>
                <w:sz w:val="21"/>
              </w:rPr>
              <w:t>年</w:t>
            </w:r>
            <w:r>
              <w:rPr>
                <w:sz w:val="21"/>
              </w:rPr>
              <w:t>-40 </w:t>
            </w:r>
            <w:r>
              <w:rPr>
                <w:rFonts w:ascii="SimSun" w:eastAsia="SimSun" w:hint="eastAsia"/>
                <w:sz w:val="21"/>
              </w:rPr>
              <w:t>年</w:t>
            </w:r>
          </w:p>
        </w:tc>
        <w:tc>
          <w:tcPr>
            <w:tcW w:w="1367" w:type="dxa"/>
          </w:tcPr>
          <w:p>
            <w:pPr>
              <w:pStyle w:val="TableParagraph"/>
              <w:spacing w:before="60"/>
              <w:ind w:left="413"/>
              <w:rPr>
                <w:sz w:val="21"/>
              </w:rPr>
            </w:pPr>
            <w:r>
              <w:rPr>
                <w:sz w:val="21"/>
              </w:rPr>
              <w:t>5.00%</w:t>
            </w:r>
          </w:p>
        </w:tc>
        <w:tc>
          <w:tcPr>
            <w:tcW w:w="1788" w:type="dxa"/>
          </w:tcPr>
          <w:p>
            <w:pPr>
              <w:pStyle w:val="TableParagraph"/>
              <w:spacing w:before="60"/>
              <w:ind w:left="98" w:right="81"/>
              <w:jc w:val="center"/>
              <w:rPr>
                <w:sz w:val="21"/>
              </w:rPr>
            </w:pPr>
            <w:r>
              <w:rPr>
                <w:sz w:val="21"/>
              </w:rPr>
              <w:t>2.38%-11.88%</w:t>
            </w:r>
          </w:p>
        </w:tc>
      </w:tr>
      <w:tr>
        <w:trPr>
          <w:trHeight w:val="362" w:hRule="atLeast"/>
        </w:trPr>
        <w:tc>
          <w:tcPr>
            <w:tcW w:w="1982" w:type="dxa"/>
          </w:tcPr>
          <w:p>
            <w:pPr>
              <w:pStyle w:val="TableParagraph"/>
              <w:spacing w:before="49"/>
              <w:ind w:left="107"/>
              <w:rPr>
                <w:rFonts w:ascii="SimSun" w:eastAsia="SimSun" w:hint="eastAsia"/>
                <w:sz w:val="21"/>
              </w:rPr>
            </w:pPr>
            <w:r>
              <w:rPr>
                <w:rFonts w:ascii="SimSun" w:eastAsia="SimSun" w:hint="eastAsia"/>
                <w:sz w:val="21"/>
              </w:rPr>
              <w:t>机器设备</w:t>
            </w:r>
          </w:p>
        </w:tc>
        <w:tc>
          <w:tcPr>
            <w:tcW w:w="1841" w:type="dxa"/>
          </w:tcPr>
          <w:p>
            <w:pPr>
              <w:pStyle w:val="TableParagraph"/>
              <w:spacing w:before="49"/>
              <w:ind w:left="108"/>
              <w:rPr>
                <w:rFonts w:ascii="SimSun" w:eastAsia="SimSun" w:hint="eastAsia"/>
                <w:sz w:val="21"/>
              </w:rPr>
            </w:pPr>
            <w:r>
              <w:rPr>
                <w:rFonts w:ascii="SimSun" w:eastAsia="SimSun" w:hint="eastAsia"/>
                <w:sz w:val="21"/>
              </w:rPr>
              <w:t>年限平均法</w:t>
            </w:r>
          </w:p>
        </w:tc>
        <w:tc>
          <w:tcPr>
            <w:tcW w:w="1843" w:type="dxa"/>
          </w:tcPr>
          <w:p>
            <w:pPr>
              <w:pStyle w:val="TableParagraph"/>
              <w:spacing w:before="49"/>
              <w:ind w:left="115" w:right="104"/>
              <w:jc w:val="center"/>
              <w:rPr>
                <w:rFonts w:ascii="SimSun" w:eastAsia="SimSun" w:hint="eastAsia"/>
                <w:sz w:val="21"/>
              </w:rPr>
            </w:pPr>
            <w:r>
              <w:rPr>
                <w:sz w:val="21"/>
              </w:rPr>
              <w:t>5 </w:t>
            </w:r>
            <w:r>
              <w:rPr>
                <w:rFonts w:ascii="SimSun" w:eastAsia="SimSun" w:hint="eastAsia"/>
                <w:sz w:val="21"/>
              </w:rPr>
              <w:t>年</w:t>
            </w:r>
            <w:r>
              <w:rPr>
                <w:sz w:val="21"/>
              </w:rPr>
              <w:t>-20 </w:t>
            </w:r>
            <w:r>
              <w:rPr>
                <w:rFonts w:ascii="SimSun" w:eastAsia="SimSun" w:hint="eastAsia"/>
                <w:sz w:val="21"/>
              </w:rPr>
              <w:t>年</w:t>
            </w:r>
          </w:p>
        </w:tc>
        <w:tc>
          <w:tcPr>
            <w:tcW w:w="1367" w:type="dxa"/>
          </w:tcPr>
          <w:p>
            <w:pPr>
              <w:pStyle w:val="TableParagraph"/>
              <w:spacing w:before="60"/>
              <w:ind w:left="413"/>
              <w:rPr>
                <w:sz w:val="21"/>
              </w:rPr>
            </w:pPr>
            <w:r>
              <w:rPr>
                <w:sz w:val="21"/>
              </w:rPr>
              <w:t>5.00%</w:t>
            </w:r>
          </w:p>
        </w:tc>
        <w:tc>
          <w:tcPr>
            <w:tcW w:w="1788" w:type="dxa"/>
          </w:tcPr>
          <w:p>
            <w:pPr>
              <w:pStyle w:val="TableParagraph"/>
              <w:spacing w:before="60"/>
              <w:ind w:left="98" w:right="81"/>
              <w:jc w:val="center"/>
              <w:rPr>
                <w:sz w:val="21"/>
              </w:rPr>
            </w:pPr>
            <w:r>
              <w:rPr>
                <w:sz w:val="21"/>
              </w:rPr>
              <w:t>4.75%-19.00%</w:t>
            </w:r>
          </w:p>
        </w:tc>
      </w:tr>
      <w:tr>
        <w:trPr>
          <w:trHeight w:val="364" w:hRule="atLeast"/>
        </w:trPr>
        <w:tc>
          <w:tcPr>
            <w:tcW w:w="1982" w:type="dxa"/>
          </w:tcPr>
          <w:p>
            <w:pPr>
              <w:pStyle w:val="TableParagraph"/>
              <w:spacing w:before="49"/>
              <w:ind w:left="107"/>
              <w:rPr>
                <w:rFonts w:ascii="SimSun" w:eastAsia="SimSun" w:hint="eastAsia"/>
                <w:sz w:val="21"/>
              </w:rPr>
            </w:pPr>
            <w:r>
              <w:rPr>
                <w:rFonts w:ascii="SimSun" w:eastAsia="SimSun" w:hint="eastAsia"/>
                <w:sz w:val="21"/>
              </w:rPr>
              <w:t>运输设备</w:t>
            </w:r>
          </w:p>
        </w:tc>
        <w:tc>
          <w:tcPr>
            <w:tcW w:w="1841" w:type="dxa"/>
          </w:tcPr>
          <w:p>
            <w:pPr>
              <w:pStyle w:val="TableParagraph"/>
              <w:spacing w:before="49"/>
              <w:ind w:left="108"/>
              <w:rPr>
                <w:rFonts w:ascii="SimSun" w:eastAsia="SimSun" w:hint="eastAsia"/>
                <w:sz w:val="21"/>
              </w:rPr>
            </w:pPr>
            <w:r>
              <w:rPr>
                <w:rFonts w:ascii="SimSun" w:eastAsia="SimSun" w:hint="eastAsia"/>
                <w:sz w:val="21"/>
              </w:rPr>
              <w:t>年限平均法</w:t>
            </w:r>
          </w:p>
        </w:tc>
        <w:tc>
          <w:tcPr>
            <w:tcW w:w="1843" w:type="dxa"/>
          </w:tcPr>
          <w:p>
            <w:pPr>
              <w:pStyle w:val="TableParagraph"/>
              <w:spacing w:before="49"/>
              <w:ind w:left="115" w:right="104"/>
              <w:jc w:val="center"/>
              <w:rPr>
                <w:rFonts w:ascii="SimSun" w:eastAsia="SimSun" w:hint="eastAsia"/>
                <w:sz w:val="21"/>
              </w:rPr>
            </w:pPr>
            <w:r>
              <w:rPr>
                <w:sz w:val="21"/>
              </w:rPr>
              <w:t>4 </w:t>
            </w:r>
            <w:r>
              <w:rPr>
                <w:rFonts w:ascii="SimSun" w:eastAsia="SimSun" w:hint="eastAsia"/>
                <w:sz w:val="21"/>
              </w:rPr>
              <w:t>年</w:t>
            </w:r>
            <w:r>
              <w:rPr>
                <w:sz w:val="21"/>
              </w:rPr>
              <w:t>-25 </w:t>
            </w:r>
            <w:r>
              <w:rPr>
                <w:rFonts w:ascii="SimSun" w:eastAsia="SimSun" w:hint="eastAsia"/>
                <w:sz w:val="21"/>
              </w:rPr>
              <w:t>年</w:t>
            </w:r>
          </w:p>
        </w:tc>
        <w:tc>
          <w:tcPr>
            <w:tcW w:w="1367" w:type="dxa"/>
          </w:tcPr>
          <w:p>
            <w:pPr>
              <w:pStyle w:val="TableParagraph"/>
              <w:spacing w:before="60"/>
              <w:ind w:left="413"/>
              <w:rPr>
                <w:sz w:val="21"/>
              </w:rPr>
            </w:pPr>
            <w:r>
              <w:rPr>
                <w:sz w:val="21"/>
              </w:rPr>
              <w:t>5.00%</w:t>
            </w:r>
          </w:p>
        </w:tc>
        <w:tc>
          <w:tcPr>
            <w:tcW w:w="1788" w:type="dxa"/>
          </w:tcPr>
          <w:p>
            <w:pPr>
              <w:pStyle w:val="TableParagraph"/>
              <w:spacing w:before="60"/>
              <w:ind w:left="98" w:right="81"/>
              <w:jc w:val="center"/>
              <w:rPr>
                <w:sz w:val="21"/>
              </w:rPr>
            </w:pPr>
            <w:r>
              <w:rPr>
                <w:sz w:val="21"/>
              </w:rPr>
              <w:t>3.80%-23.75%</w:t>
            </w:r>
          </w:p>
        </w:tc>
      </w:tr>
      <w:tr>
        <w:trPr>
          <w:trHeight w:val="362" w:hRule="atLeast"/>
        </w:trPr>
        <w:tc>
          <w:tcPr>
            <w:tcW w:w="1982" w:type="dxa"/>
          </w:tcPr>
          <w:p>
            <w:pPr>
              <w:pStyle w:val="TableParagraph"/>
              <w:spacing w:before="46"/>
              <w:ind w:left="107"/>
              <w:rPr>
                <w:rFonts w:ascii="SimSun" w:eastAsia="SimSun" w:hint="eastAsia"/>
                <w:sz w:val="21"/>
              </w:rPr>
            </w:pPr>
            <w:r>
              <w:rPr>
                <w:rFonts w:ascii="SimSun" w:eastAsia="SimSun" w:hint="eastAsia"/>
                <w:sz w:val="21"/>
              </w:rPr>
              <w:t>办公及其他设备</w:t>
            </w:r>
          </w:p>
        </w:tc>
        <w:tc>
          <w:tcPr>
            <w:tcW w:w="1841" w:type="dxa"/>
          </w:tcPr>
          <w:p>
            <w:pPr>
              <w:pStyle w:val="TableParagraph"/>
              <w:spacing w:before="46"/>
              <w:ind w:left="108"/>
              <w:rPr>
                <w:rFonts w:ascii="SimSun" w:eastAsia="SimSun" w:hint="eastAsia"/>
                <w:sz w:val="21"/>
              </w:rPr>
            </w:pPr>
            <w:r>
              <w:rPr>
                <w:rFonts w:ascii="SimSun" w:eastAsia="SimSun" w:hint="eastAsia"/>
                <w:sz w:val="21"/>
              </w:rPr>
              <w:t>年限平均法</w:t>
            </w:r>
          </w:p>
        </w:tc>
        <w:tc>
          <w:tcPr>
            <w:tcW w:w="1843" w:type="dxa"/>
          </w:tcPr>
          <w:p>
            <w:pPr>
              <w:pStyle w:val="TableParagraph"/>
              <w:spacing w:before="46"/>
              <w:ind w:left="115" w:right="104"/>
              <w:jc w:val="center"/>
              <w:rPr>
                <w:rFonts w:ascii="SimSun" w:eastAsia="SimSun" w:hint="eastAsia"/>
                <w:sz w:val="21"/>
              </w:rPr>
            </w:pPr>
            <w:r>
              <w:rPr>
                <w:sz w:val="21"/>
              </w:rPr>
              <w:t>3 </w:t>
            </w:r>
            <w:r>
              <w:rPr>
                <w:rFonts w:ascii="SimSun" w:eastAsia="SimSun" w:hint="eastAsia"/>
                <w:sz w:val="21"/>
              </w:rPr>
              <w:t>年</w:t>
            </w:r>
            <w:r>
              <w:rPr>
                <w:sz w:val="21"/>
              </w:rPr>
              <w:t>-5 </w:t>
            </w:r>
            <w:r>
              <w:rPr>
                <w:rFonts w:ascii="SimSun" w:eastAsia="SimSun" w:hint="eastAsia"/>
                <w:sz w:val="21"/>
              </w:rPr>
              <w:t>年</w:t>
            </w:r>
          </w:p>
        </w:tc>
        <w:tc>
          <w:tcPr>
            <w:tcW w:w="1367" w:type="dxa"/>
          </w:tcPr>
          <w:p>
            <w:pPr>
              <w:pStyle w:val="TableParagraph"/>
              <w:spacing w:before="58"/>
              <w:ind w:left="413"/>
              <w:rPr>
                <w:sz w:val="21"/>
              </w:rPr>
            </w:pPr>
            <w:r>
              <w:rPr>
                <w:sz w:val="21"/>
              </w:rPr>
              <w:t>5.00%</w:t>
            </w:r>
          </w:p>
        </w:tc>
        <w:tc>
          <w:tcPr>
            <w:tcW w:w="1788" w:type="dxa"/>
          </w:tcPr>
          <w:p>
            <w:pPr>
              <w:pStyle w:val="TableParagraph"/>
              <w:spacing w:before="58"/>
              <w:ind w:left="98" w:right="81"/>
              <w:jc w:val="center"/>
              <w:rPr>
                <w:sz w:val="21"/>
              </w:rPr>
            </w:pPr>
            <w:r>
              <w:rPr>
                <w:sz w:val="21"/>
              </w:rPr>
              <w:t>19.00%-31.67%</w:t>
            </w:r>
          </w:p>
        </w:tc>
      </w:tr>
    </w:tbl>
    <w:p>
      <w:pPr>
        <w:pStyle w:val="BodyText"/>
        <w:rPr>
          <w:sz w:val="20"/>
        </w:rPr>
      </w:pPr>
    </w:p>
    <w:p>
      <w:pPr>
        <w:pStyle w:val="ListParagraph"/>
        <w:numPr>
          <w:ilvl w:val="0"/>
          <w:numId w:val="30"/>
        </w:numPr>
        <w:tabs>
          <w:tab w:pos="609" w:val="left" w:leader="none"/>
        </w:tabs>
        <w:spacing w:line="240" w:lineRule="auto" w:before="139" w:after="0"/>
        <w:ind w:left="608" w:right="0" w:hanging="452"/>
        <w:jc w:val="left"/>
        <w:rPr>
          <w:sz w:val="21"/>
        </w:rPr>
      </w:pPr>
      <w:r>
        <w:rPr>
          <w:sz w:val="21"/>
        </w:rPr>
        <w:t>其他勘验及评价支出</w:t>
      </w:r>
    </w:p>
    <w:p>
      <w:pPr>
        <w:pStyle w:val="BodyText"/>
        <w:spacing w:before="103"/>
        <w:ind w:left="157"/>
      </w:pPr>
      <w:r>
        <w:rPr>
          <w:spacing w:val="11"/>
        </w:rPr>
        <w:t>√适用 □不适用</w:t>
      </w:r>
    </w:p>
    <w:p>
      <w:pPr>
        <w:pStyle w:val="BodyText"/>
        <w:spacing w:line="288" w:lineRule="auto" w:before="67"/>
        <w:ind w:left="577" w:right="311"/>
      </w:pPr>
      <w:r>
        <w:rPr/>
        <w:t>勘探及评价活动包括矿物资源的探寻、鉴定技术可行性及评价可分辨资源的商业可行性。</w:t>
      </w:r>
      <w:r>
        <w:rPr>
          <w:spacing w:val="1"/>
        </w:rPr>
        <w:t> </w:t>
      </w:r>
      <w:r>
        <w:rPr/>
        <w:t>勘探及评价开支包括与以下活动有关的直接成本：研究及分析历史勘探数据；从地形、地球</w:t>
      </w:r>
    </w:p>
    <w:p>
      <w:pPr>
        <w:pStyle w:val="BodyText"/>
        <w:spacing w:line="285" w:lineRule="auto"/>
        <w:ind w:left="157" w:right="309"/>
      </w:pPr>
      <w:r>
        <w:rPr/>
        <w:t>化学及地球物理的研究搜集勘探数据；勘探钻井、挖沟及抽样；确定及审查资源的量和级别；测量运输及基础设施的要求及进行市场及财务研究。</w:t>
      </w:r>
    </w:p>
    <w:p>
      <w:pPr>
        <w:pStyle w:val="BodyText"/>
        <w:spacing w:line="285" w:lineRule="auto"/>
        <w:ind w:left="157" w:right="308" w:firstLine="420"/>
        <w:jc w:val="right"/>
      </w:pPr>
      <w:r>
        <w:rPr/>
        <w:t>于勘探项目的初期，勘探及评价开支于发生时计入损益。当项目具有技术可行性和商业可行性时，勘探及评价开支（包括购买探矿权证发生的成本）按单个项目资本化为勘探及评价资产。勘探及评价资产根据资产性质被列为固定资产（参见附注五、</w:t>
      </w:r>
      <w:r>
        <w:rPr>
          <w:rFonts w:ascii="Times New Roman" w:eastAsia="Times New Roman"/>
        </w:rPr>
        <w:t>12</w:t>
      </w:r>
      <w:r>
        <w:rPr/>
        <w:t>）、在建工程（参见附注五、</w:t>
      </w:r>
      <w:r>
        <w:rPr>
          <w:rFonts w:ascii="Times New Roman" w:eastAsia="Times New Roman"/>
        </w:rPr>
        <w:t>14</w:t>
      </w:r>
      <w:r>
        <w:rPr/>
        <w:t>）或无形资产（参见附注五、</w:t>
      </w:r>
      <w:r>
        <w:rPr>
          <w:rFonts w:ascii="Times New Roman" w:eastAsia="Times New Roman"/>
        </w:rPr>
        <w:t>17</w:t>
      </w:r>
      <w:r>
        <w:rPr/>
        <w:t>）。当该等资产达到预定可使用状态时，在使用寿命内计提折</w:t>
      </w:r>
    </w:p>
    <w:p>
      <w:pPr>
        <w:pStyle w:val="BodyText"/>
        <w:spacing w:line="268" w:lineRule="exact"/>
        <w:ind w:left="157"/>
      </w:pPr>
      <w:r>
        <w:rPr>
          <w:spacing w:val="-1"/>
        </w:rPr>
        <w:t>旧或摊销。当项目被放弃时，相关不可收回成本会即时冲销计入损益。</w:t>
      </w:r>
    </w:p>
    <w:p>
      <w:pPr>
        <w:pStyle w:val="BodyText"/>
        <w:rPr>
          <w:sz w:val="20"/>
        </w:rPr>
      </w:pPr>
    </w:p>
    <w:p>
      <w:pPr>
        <w:pStyle w:val="ListParagraph"/>
        <w:numPr>
          <w:ilvl w:val="0"/>
          <w:numId w:val="30"/>
        </w:numPr>
        <w:tabs>
          <w:tab w:pos="583" w:val="left" w:leader="none"/>
        </w:tabs>
        <w:spacing w:line="240" w:lineRule="auto" w:before="137" w:after="0"/>
        <w:ind w:left="582" w:right="0" w:hanging="426"/>
        <w:jc w:val="left"/>
        <w:rPr>
          <w:sz w:val="21"/>
        </w:rPr>
      </w:pPr>
      <w:r>
        <w:rPr>
          <w:sz w:val="21"/>
        </w:rPr>
        <w:t>在建工程</w:t>
      </w:r>
    </w:p>
    <w:p>
      <w:pPr>
        <w:pStyle w:val="BodyText"/>
        <w:spacing w:before="103"/>
        <w:ind w:left="157"/>
      </w:pPr>
      <w:r>
        <w:rPr>
          <w:spacing w:val="11"/>
        </w:rPr>
        <w:t>√适用 □不适用</w:t>
      </w:r>
      <w:r>
        <w:rPr/>
        <w:t> </w:t>
      </w:r>
    </w:p>
    <w:p>
      <w:pPr>
        <w:pStyle w:val="BodyText"/>
        <w:spacing w:line="278" w:lineRule="auto" w:before="43"/>
        <w:ind w:left="157" w:right="309" w:firstLine="420"/>
        <w:jc w:val="both"/>
      </w:pPr>
      <w:r>
        <w:rPr/>
        <w:t>在建工程成本按实际工程支出确定，包括在建期间发生的各项必要工程支出、工程达到预定可使用状态前的应予资本化的借款费用以及其他相关费用等，同时也包括为在建工程准备的工程物资。</w:t>
      </w:r>
    </w:p>
    <w:p>
      <w:pPr>
        <w:pStyle w:val="BodyText"/>
        <w:spacing w:line="269" w:lineRule="exact"/>
        <w:ind w:left="577"/>
      </w:pPr>
      <w:r>
        <w:rPr>
          <w:spacing w:val="-1"/>
        </w:rPr>
        <w:t>在建工程在达到预定可使用状态时转入相应资产科目。</w:t>
      </w:r>
    </w:p>
    <w:p>
      <w:pPr>
        <w:pStyle w:val="BodyText"/>
        <w:rPr>
          <w:sz w:val="20"/>
        </w:rPr>
      </w:pPr>
    </w:p>
    <w:p>
      <w:pPr>
        <w:pStyle w:val="ListParagraph"/>
        <w:numPr>
          <w:ilvl w:val="0"/>
          <w:numId w:val="30"/>
        </w:numPr>
        <w:tabs>
          <w:tab w:pos="583" w:val="left" w:leader="none"/>
        </w:tabs>
        <w:spacing w:line="240" w:lineRule="auto" w:before="159" w:after="0"/>
        <w:ind w:left="582" w:right="0" w:hanging="426"/>
        <w:jc w:val="left"/>
        <w:rPr>
          <w:sz w:val="21"/>
        </w:rPr>
      </w:pPr>
      <w:r>
        <w:rPr>
          <w:sz w:val="21"/>
        </w:rPr>
        <w:t>借款费用</w:t>
      </w:r>
    </w:p>
    <w:p>
      <w:pPr>
        <w:pStyle w:val="BodyText"/>
        <w:spacing w:before="103"/>
        <w:ind w:left="157"/>
      </w:pPr>
      <w:r>
        <w:rPr>
          <w:spacing w:val="11"/>
        </w:rPr>
        <w:t>√适用 □不适用</w:t>
      </w:r>
      <w:r>
        <w:rPr/>
        <w:t> </w:t>
      </w:r>
    </w:p>
    <w:p>
      <w:pPr>
        <w:pStyle w:val="BodyText"/>
        <w:spacing w:line="285" w:lineRule="auto" w:before="67"/>
        <w:ind w:left="157" w:right="309" w:firstLine="420"/>
        <w:jc w:val="both"/>
      </w:pPr>
      <w:r>
        <w:rPr/>
        <w:t>可直接归属于符合资本化条件的资产的购建或者生产的借款费用，予以资本化，其他借款费用计入当期损益。符合资本化条件的资产是指需要经过相当长时间的购建或者生产活动才能达到预定可使用或者可销售状态的固定资产等资产。</w:t>
      </w:r>
    </w:p>
    <w:p>
      <w:pPr>
        <w:spacing w:after="0" w:line="285" w:lineRule="auto"/>
        <w:jc w:val="both"/>
        <w:sectPr>
          <w:pgSz w:w="11910" w:h="16840"/>
          <w:pgMar w:header="882" w:footer="1195" w:top="1400" w:bottom="1380" w:left="1120" w:right="1480"/>
        </w:sectPr>
      </w:pPr>
    </w:p>
    <w:p>
      <w:pPr>
        <w:pStyle w:val="BodyText"/>
        <w:spacing w:before="85"/>
        <w:ind w:left="577"/>
      </w:pPr>
      <w:r>
        <w:rPr>
          <w:spacing w:val="-1"/>
        </w:rPr>
        <w:t>借款费用同时满足下列条件的，才能开始资本化：</w:t>
      </w:r>
    </w:p>
    <w:p>
      <w:pPr>
        <w:pStyle w:val="ListParagraph"/>
        <w:numPr>
          <w:ilvl w:val="0"/>
          <w:numId w:val="31"/>
        </w:numPr>
        <w:tabs>
          <w:tab w:pos="1107" w:val="left" w:leader="none"/>
        </w:tabs>
        <w:spacing w:line="240" w:lineRule="auto" w:before="51" w:after="0"/>
        <w:ind w:left="1106" w:right="0" w:hanging="530"/>
        <w:jc w:val="left"/>
        <w:rPr>
          <w:sz w:val="21"/>
        </w:rPr>
      </w:pPr>
      <w:r>
        <w:rPr>
          <w:spacing w:val="-1"/>
          <w:sz w:val="21"/>
        </w:rPr>
        <w:t>资产支出已经发生；</w:t>
      </w:r>
    </w:p>
    <w:p>
      <w:pPr>
        <w:pStyle w:val="ListParagraph"/>
        <w:numPr>
          <w:ilvl w:val="0"/>
          <w:numId w:val="31"/>
        </w:numPr>
        <w:tabs>
          <w:tab w:pos="1107" w:val="left" w:leader="none"/>
        </w:tabs>
        <w:spacing w:line="240" w:lineRule="auto" w:before="52" w:after="0"/>
        <w:ind w:left="1106" w:right="0" w:hanging="530"/>
        <w:jc w:val="left"/>
        <w:rPr>
          <w:sz w:val="21"/>
        </w:rPr>
      </w:pPr>
      <w:r>
        <w:rPr>
          <w:spacing w:val="-1"/>
          <w:sz w:val="21"/>
        </w:rPr>
        <w:t>借款费用已经发生；</w:t>
      </w:r>
    </w:p>
    <w:p>
      <w:pPr>
        <w:pStyle w:val="ListParagraph"/>
        <w:numPr>
          <w:ilvl w:val="0"/>
          <w:numId w:val="31"/>
        </w:numPr>
        <w:tabs>
          <w:tab w:pos="1107" w:val="left" w:leader="none"/>
        </w:tabs>
        <w:spacing w:line="240" w:lineRule="auto" w:before="50" w:after="0"/>
        <w:ind w:left="1106" w:right="0" w:hanging="530"/>
        <w:jc w:val="left"/>
        <w:rPr>
          <w:sz w:val="21"/>
        </w:rPr>
      </w:pPr>
      <w:r>
        <w:rPr>
          <w:sz w:val="21"/>
        </w:rPr>
        <w:t>为使资产达到预定可使用或者可销售状态所必要的购建或者生产活动已经开始。</w:t>
      </w:r>
    </w:p>
    <w:p>
      <w:pPr>
        <w:pStyle w:val="BodyText"/>
        <w:spacing w:line="288" w:lineRule="auto" w:before="51"/>
        <w:ind w:left="157" w:right="311" w:firstLine="420"/>
      </w:pPr>
      <w:r>
        <w:rPr/>
        <w:t>购建或者生产符合资本化条件的资产达到预定可使用或者可销售状态时，借款费用停止资本化。之后发生的借款费用计入当期损益。</w:t>
      </w:r>
    </w:p>
    <w:p>
      <w:pPr>
        <w:pStyle w:val="BodyText"/>
        <w:spacing w:line="264" w:lineRule="exact"/>
        <w:ind w:left="577"/>
      </w:pPr>
      <w:r>
        <w:rPr>
          <w:spacing w:val="-1"/>
        </w:rPr>
        <w:t>在资本化期间内，每一会计期间的利息资本化金额，按照下列方法确定：</w:t>
      </w:r>
    </w:p>
    <w:p>
      <w:pPr>
        <w:pStyle w:val="ListParagraph"/>
        <w:numPr>
          <w:ilvl w:val="0"/>
          <w:numId w:val="32"/>
        </w:numPr>
        <w:tabs>
          <w:tab w:pos="1107" w:val="left" w:leader="none"/>
        </w:tabs>
        <w:spacing w:line="288" w:lineRule="auto" w:before="50" w:after="0"/>
        <w:ind w:left="157" w:right="308" w:firstLine="420"/>
        <w:jc w:val="left"/>
        <w:rPr>
          <w:sz w:val="21"/>
        </w:rPr>
      </w:pPr>
      <w:r>
        <w:rPr>
          <w:sz w:val="21"/>
        </w:rPr>
        <w:t>专门借款以当期实际发生的利息费用，减去暂时性的存款利息收入或投资收益后的金额确定；</w:t>
      </w:r>
    </w:p>
    <w:p>
      <w:pPr>
        <w:pStyle w:val="ListParagraph"/>
        <w:numPr>
          <w:ilvl w:val="0"/>
          <w:numId w:val="32"/>
        </w:numPr>
        <w:tabs>
          <w:tab w:pos="1107" w:val="left" w:leader="none"/>
        </w:tabs>
        <w:spacing w:line="285" w:lineRule="auto" w:before="0" w:after="0"/>
        <w:ind w:left="157" w:right="308" w:firstLine="420"/>
        <w:jc w:val="left"/>
        <w:rPr>
          <w:sz w:val="21"/>
        </w:rPr>
      </w:pPr>
      <w:r>
        <w:rPr>
          <w:sz w:val="21"/>
        </w:rPr>
        <w:t>占用的一般借款，根据累计资产支出超过专门借款部分的资产支出加权平均数乘以所占用一般借款的加权平均利率计算确定。</w:t>
      </w:r>
    </w:p>
    <w:p>
      <w:pPr>
        <w:pStyle w:val="BodyText"/>
        <w:spacing w:line="285" w:lineRule="auto"/>
        <w:ind w:left="157" w:right="318" w:firstLine="420"/>
        <w:jc w:val="both"/>
      </w:pPr>
      <w:r>
        <w:rPr/>
        <w:t>符合资本化条件的资产在购建或者生产过程中，发生除达到预定可使用或者可销售状态必要</w:t>
      </w:r>
      <w:r>
        <w:rPr>
          <w:spacing w:val="-4"/>
        </w:rPr>
        <w:t>的程序之外的非正常中断、且中断时间连续超过 </w:t>
      </w:r>
      <w:r>
        <w:rPr>
          <w:rFonts w:ascii="Times New Roman" w:eastAsia="Times New Roman"/>
        </w:rPr>
        <w:t>3</w:t>
      </w:r>
      <w:r>
        <w:rPr>
          <w:rFonts w:ascii="Times New Roman" w:eastAsia="Times New Roman"/>
          <w:spacing w:val="-3"/>
        </w:rPr>
        <w:t> </w:t>
      </w:r>
      <w:r>
        <w:rPr/>
        <w:t>个月的，暂停借款费用的资本化。在中断期间发生的借款费用确认为费用，计入当期损益，直至资产的购建或者生产活动重新开始。</w:t>
      </w:r>
    </w:p>
    <w:p>
      <w:pPr>
        <w:pStyle w:val="BodyText"/>
        <w:spacing w:before="10"/>
        <w:rPr>
          <w:sz w:val="26"/>
        </w:rPr>
      </w:pPr>
    </w:p>
    <w:p>
      <w:pPr>
        <w:pStyle w:val="ListParagraph"/>
        <w:numPr>
          <w:ilvl w:val="0"/>
          <w:numId w:val="30"/>
        </w:numPr>
        <w:tabs>
          <w:tab w:pos="583" w:val="left" w:leader="none"/>
        </w:tabs>
        <w:spacing w:line="240" w:lineRule="auto" w:before="0" w:after="0"/>
        <w:ind w:left="582" w:right="0" w:hanging="426"/>
        <w:jc w:val="both"/>
        <w:rPr>
          <w:sz w:val="21"/>
        </w:rPr>
      </w:pPr>
      <w:r>
        <w:rPr>
          <w:sz w:val="21"/>
        </w:rPr>
        <w:t>使用权资产</w:t>
      </w:r>
    </w:p>
    <w:p>
      <w:pPr>
        <w:pStyle w:val="BodyText"/>
        <w:spacing w:before="103"/>
        <w:ind w:left="157"/>
        <w:jc w:val="both"/>
      </w:pPr>
      <w:r>
        <w:rPr>
          <w:rFonts w:ascii="Times New Roman" w:hAnsi="Times New Roman" w:eastAsia="Times New Roman"/>
        </w:rPr>
        <w:t>√</w:t>
      </w:r>
      <w:r>
        <w:rPr/>
        <w:t>适用 </w:t>
      </w:r>
      <w:r>
        <w:rPr>
          <w:rFonts w:ascii="Times New Roman" w:hAnsi="Times New Roman" w:eastAsia="Times New Roman"/>
        </w:rPr>
        <w:t>□</w:t>
      </w:r>
      <w:r>
        <w:rPr/>
        <w:t>不适用</w:t>
      </w:r>
    </w:p>
    <w:p>
      <w:pPr>
        <w:pStyle w:val="BodyText"/>
        <w:spacing w:line="285" w:lineRule="auto" w:before="67"/>
        <w:ind w:left="157" w:right="308" w:firstLine="420"/>
        <w:jc w:val="both"/>
      </w:pPr>
      <w:r>
        <w:rPr/>
        <w:t>在租赁期开始日，本集团将其可在租赁期内使用租赁资产的权利确认为使用权资产，按照成本进行初始计量。使用权资产成本包括：租赁负债的初始计量金额；在租赁期开始日或之前支付</w:t>
      </w:r>
      <w:r>
        <w:rPr>
          <w:spacing w:val="-14"/>
        </w:rPr>
        <w:t>的租赁付款额，存在租赁激励的，扣除已享受的租赁激励相关金额；承租人发生的初始直接费用；</w:t>
      </w:r>
      <w:r>
        <w:rPr>
          <w:spacing w:val="-103"/>
        </w:rPr>
        <w:t> </w:t>
      </w:r>
      <w:r>
        <w:rPr/>
        <w:t>承租人为拆卸及移除租赁资产、复原租赁资产所在场地或将租赁资产恢复至租赁条款预定状态预计将发生的成本。本集团因租赁付款额变动重新计量租赁负债的，相应调整使用权资产的账面价值。本集团后续采用年限平均法对使用权资产计提折旧。能够合理确定租赁期届满时取得租赁资产所有权的，本集团在租赁资产剩余使用寿命内计提折旧。无法合理确定租赁期届满时能够取得租赁资产所有权的，本集团在租赁期与租赁资产剩余使用寿命两者孰短的期间内计提折旧。</w:t>
      </w:r>
    </w:p>
    <w:p>
      <w:pPr>
        <w:pStyle w:val="BodyText"/>
        <w:spacing w:before="3"/>
      </w:pP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64"/>
        <w:gridCol w:w="1765"/>
        <w:gridCol w:w="1767"/>
        <w:gridCol w:w="1764"/>
        <w:gridCol w:w="1765"/>
      </w:tblGrid>
      <w:tr>
        <w:trPr>
          <w:trHeight w:val="419" w:hRule="atLeast"/>
        </w:trPr>
        <w:tc>
          <w:tcPr>
            <w:tcW w:w="1764" w:type="dxa"/>
            <w:shd w:val="clear" w:color="auto" w:fill="D9D9D9"/>
          </w:tcPr>
          <w:p>
            <w:pPr>
              <w:pStyle w:val="TableParagraph"/>
              <w:spacing w:before="97"/>
              <w:ind w:left="389" w:right="382"/>
              <w:jc w:val="center"/>
              <w:rPr>
                <w:rFonts w:ascii="SimSun" w:eastAsia="SimSun" w:hint="eastAsia"/>
                <w:sz w:val="21"/>
              </w:rPr>
            </w:pPr>
            <w:r>
              <w:rPr>
                <w:rFonts w:ascii="SimSun" w:eastAsia="SimSun" w:hint="eastAsia"/>
                <w:sz w:val="21"/>
              </w:rPr>
              <w:t>类别</w:t>
            </w:r>
          </w:p>
        </w:tc>
        <w:tc>
          <w:tcPr>
            <w:tcW w:w="1765" w:type="dxa"/>
            <w:shd w:val="clear" w:color="auto" w:fill="D9D9D9"/>
          </w:tcPr>
          <w:p>
            <w:pPr>
              <w:pStyle w:val="TableParagraph"/>
              <w:spacing w:before="97"/>
              <w:ind w:left="78" w:right="68"/>
              <w:jc w:val="center"/>
              <w:rPr>
                <w:rFonts w:ascii="SimSun" w:eastAsia="SimSun" w:hint="eastAsia"/>
                <w:sz w:val="21"/>
              </w:rPr>
            </w:pPr>
            <w:r>
              <w:rPr>
                <w:rFonts w:ascii="SimSun" w:eastAsia="SimSun" w:hint="eastAsia"/>
                <w:sz w:val="21"/>
              </w:rPr>
              <w:t>折旧方法</w:t>
            </w:r>
          </w:p>
        </w:tc>
        <w:tc>
          <w:tcPr>
            <w:tcW w:w="1767" w:type="dxa"/>
            <w:shd w:val="clear" w:color="auto" w:fill="D9D9D9"/>
          </w:tcPr>
          <w:p>
            <w:pPr>
              <w:pStyle w:val="TableParagraph"/>
              <w:spacing w:before="97"/>
              <w:ind w:left="127" w:right="119"/>
              <w:jc w:val="center"/>
              <w:rPr>
                <w:rFonts w:ascii="SimSun" w:eastAsia="SimSun" w:hint="eastAsia"/>
                <w:sz w:val="21"/>
              </w:rPr>
            </w:pPr>
            <w:r>
              <w:rPr>
                <w:rFonts w:ascii="SimSun" w:eastAsia="SimSun" w:hint="eastAsia"/>
                <w:sz w:val="21"/>
              </w:rPr>
              <w:t>折旧年限（年）</w:t>
            </w:r>
          </w:p>
        </w:tc>
        <w:tc>
          <w:tcPr>
            <w:tcW w:w="1764" w:type="dxa"/>
            <w:shd w:val="clear" w:color="auto" w:fill="D9D9D9"/>
          </w:tcPr>
          <w:p>
            <w:pPr>
              <w:pStyle w:val="TableParagraph"/>
              <w:spacing w:before="97"/>
              <w:ind w:left="383" w:right="382"/>
              <w:jc w:val="center"/>
              <w:rPr>
                <w:rFonts w:ascii="SimSun" w:eastAsia="SimSun" w:hint="eastAsia"/>
                <w:sz w:val="21"/>
              </w:rPr>
            </w:pPr>
            <w:r>
              <w:rPr>
                <w:rFonts w:ascii="SimSun" w:eastAsia="SimSun" w:hint="eastAsia"/>
                <w:sz w:val="21"/>
              </w:rPr>
              <w:t>残值率</w:t>
            </w:r>
          </w:p>
        </w:tc>
        <w:tc>
          <w:tcPr>
            <w:tcW w:w="1765" w:type="dxa"/>
            <w:shd w:val="clear" w:color="auto" w:fill="D9D9D9"/>
          </w:tcPr>
          <w:p>
            <w:pPr>
              <w:pStyle w:val="TableParagraph"/>
              <w:spacing w:before="97"/>
              <w:ind w:left="77" w:right="68"/>
              <w:jc w:val="center"/>
              <w:rPr>
                <w:rFonts w:ascii="SimSun" w:eastAsia="SimSun" w:hint="eastAsia"/>
                <w:sz w:val="21"/>
              </w:rPr>
            </w:pPr>
            <w:r>
              <w:rPr>
                <w:rFonts w:ascii="SimSun" w:eastAsia="SimSun" w:hint="eastAsia"/>
                <w:sz w:val="21"/>
              </w:rPr>
              <w:t>年折旧率</w:t>
            </w:r>
          </w:p>
        </w:tc>
      </w:tr>
      <w:tr>
        <w:trPr>
          <w:trHeight w:val="419" w:hRule="atLeast"/>
        </w:trPr>
        <w:tc>
          <w:tcPr>
            <w:tcW w:w="1764" w:type="dxa"/>
          </w:tcPr>
          <w:p>
            <w:pPr>
              <w:pStyle w:val="TableParagraph"/>
              <w:spacing w:before="97"/>
              <w:ind w:left="107"/>
              <w:rPr>
                <w:rFonts w:ascii="SimSun" w:eastAsia="SimSun" w:hint="eastAsia"/>
                <w:sz w:val="21"/>
              </w:rPr>
            </w:pPr>
            <w:r>
              <w:rPr>
                <w:rFonts w:ascii="SimSun" w:eastAsia="SimSun" w:hint="eastAsia"/>
                <w:sz w:val="21"/>
              </w:rPr>
              <w:t>房屋及建筑物</w:t>
            </w:r>
          </w:p>
        </w:tc>
        <w:tc>
          <w:tcPr>
            <w:tcW w:w="1765" w:type="dxa"/>
          </w:tcPr>
          <w:p>
            <w:pPr>
              <w:pStyle w:val="TableParagraph"/>
              <w:spacing w:before="97"/>
              <w:ind w:left="76" w:right="68"/>
              <w:jc w:val="center"/>
              <w:rPr>
                <w:rFonts w:ascii="SimSun" w:eastAsia="SimSun" w:hint="eastAsia"/>
                <w:sz w:val="21"/>
              </w:rPr>
            </w:pPr>
            <w:r>
              <w:rPr>
                <w:rFonts w:ascii="SimSun" w:eastAsia="SimSun" w:hint="eastAsia"/>
                <w:sz w:val="21"/>
              </w:rPr>
              <w:t>年限平均法</w:t>
            </w:r>
          </w:p>
        </w:tc>
        <w:tc>
          <w:tcPr>
            <w:tcW w:w="1767" w:type="dxa"/>
          </w:tcPr>
          <w:p>
            <w:pPr>
              <w:pStyle w:val="TableParagraph"/>
              <w:spacing w:before="97"/>
              <w:ind w:left="127" w:right="119"/>
              <w:jc w:val="center"/>
              <w:rPr>
                <w:rFonts w:ascii="SimSun" w:eastAsia="SimSun" w:hint="eastAsia"/>
                <w:sz w:val="21"/>
              </w:rPr>
            </w:pPr>
            <w:r>
              <w:rPr>
                <w:sz w:val="21"/>
              </w:rPr>
              <w:t>1 </w:t>
            </w:r>
            <w:r>
              <w:rPr>
                <w:rFonts w:ascii="SimSun" w:eastAsia="SimSun" w:hint="eastAsia"/>
                <w:sz w:val="21"/>
              </w:rPr>
              <w:t>年</w:t>
            </w:r>
            <w:r>
              <w:rPr>
                <w:sz w:val="21"/>
              </w:rPr>
              <w:t>-3 </w:t>
            </w:r>
            <w:r>
              <w:rPr>
                <w:rFonts w:ascii="SimSun" w:eastAsia="SimSun" w:hint="eastAsia"/>
                <w:sz w:val="21"/>
              </w:rPr>
              <w:t>年</w:t>
            </w:r>
          </w:p>
        </w:tc>
        <w:tc>
          <w:tcPr>
            <w:tcW w:w="1764" w:type="dxa"/>
          </w:tcPr>
          <w:p>
            <w:pPr>
              <w:pStyle w:val="TableParagraph"/>
              <w:spacing w:before="111"/>
              <w:ind w:left="386" w:right="382"/>
              <w:jc w:val="center"/>
              <w:rPr>
                <w:sz w:val="21"/>
              </w:rPr>
            </w:pPr>
            <w:r>
              <w:rPr>
                <w:sz w:val="21"/>
              </w:rPr>
              <w:t>0.00%</w:t>
            </w:r>
          </w:p>
        </w:tc>
        <w:tc>
          <w:tcPr>
            <w:tcW w:w="1765" w:type="dxa"/>
          </w:tcPr>
          <w:p>
            <w:pPr>
              <w:pStyle w:val="TableParagraph"/>
              <w:spacing w:before="111"/>
              <w:ind w:left="76" w:right="68"/>
              <w:jc w:val="center"/>
              <w:rPr>
                <w:sz w:val="21"/>
              </w:rPr>
            </w:pPr>
            <w:r>
              <w:rPr>
                <w:sz w:val="21"/>
              </w:rPr>
              <w:t>33.33%-100.00%</w:t>
            </w:r>
          </w:p>
        </w:tc>
      </w:tr>
      <w:tr>
        <w:trPr>
          <w:trHeight w:val="419" w:hRule="atLeast"/>
        </w:trPr>
        <w:tc>
          <w:tcPr>
            <w:tcW w:w="1764" w:type="dxa"/>
          </w:tcPr>
          <w:p>
            <w:pPr>
              <w:pStyle w:val="TableParagraph"/>
              <w:spacing w:before="97"/>
              <w:ind w:left="107"/>
              <w:rPr>
                <w:rFonts w:ascii="SimSun" w:eastAsia="SimSun" w:hint="eastAsia"/>
                <w:sz w:val="21"/>
              </w:rPr>
            </w:pPr>
            <w:r>
              <w:rPr>
                <w:rFonts w:ascii="SimSun" w:eastAsia="SimSun" w:hint="eastAsia"/>
                <w:sz w:val="21"/>
              </w:rPr>
              <w:t>机器设备</w:t>
            </w:r>
          </w:p>
        </w:tc>
        <w:tc>
          <w:tcPr>
            <w:tcW w:w="1765" w:type="dxa"/>
          </w:tcPr>
          <w:p>
            <w:pPr>
              <w:pStyle w:val="TableParagraph"/>
              <w:spacing w:before="97"/>
              <w:ind w:left="76" w:right="68"/>
              <w:jc w:val="center"/>
              <w:rPr>
                <w:rFonts w:ascii="SimSun" w:eastAsia="SimSun" w:hint="eastAsia"/>
                <w:sz w:val="21"/>
              </w:rPr>
            </w:pPr>
            <w:r>
              <w:rPr>
                <w:rFonts w:ascii="SimSun" w:eastAsia="SimSun" w:hint="eastAsia"/>
                <w:sz w:val="21"/>
              </w:rPr>
              <w:t>年限平均法</w:t>
            </w:r>
          </w:p>
        </w:tc>
        <w:tc>
          <w:tcPr>
            <w:tcW w:w="1767" w:type="dxa"/>
          </w:tcPr>
          <w:p>
            <w:pPr>
              <w:pStyle w:val="TableParagraph"/>
              <w:spacing w:before="97"/>
              <w:ind w:left="127" w:right="119"/>
              <w:jc w:val="center"/>
              <w:rPr>
                <w:rFonts w:ascii="SimSun" w:eastAsia="SimSun" w:hint="eastAsia"/>
                <w:sz w:val="21"/>
              </w:rPr>
            </w:pPr>
            <w:r>
              <w:rPr>
                <w:sz w:val="21"/>
              </w:rPr>
              <w:t>5 </w:t>
            </w:r>
            <w:r>
              <w:rPr>
                <w:rFonts w:ascii="SimSun" w:eastAsia="SimSun" w:hint="eastAsia"/>
                <w:sz w:val="21"/>
              </w:rPr>
              <w:t>年</w:t>
            </w:r>
            <w:r>
              <w:rPr>
                <w:sz w:val="21"/>
              </w:rPr>
              <w:t>-20 </w:t>
            </w:r>
            <w:r>
              <w:rPr>
                <w:rFonts w:ascii="SimSun" w:eastAsia="SimSun" w:hint="eastAsia"/>
                <w:sz w:val="21"/>
              </w:rPr>
              <w:t>年</w:t>
            </w:r>
          </w:p>
        </w:tc>
        <w:tc>
          <w:tcPr>
            <w:tcW w:w="1764" w:type="dxa"/>
          </w:tcPr>
          <w:p>
            <w:pPr>
              <w:pStyle w:val="TableParagraph"/>
              <w:spacing w:before="111"/>
              <w:ind w:left="386" w:right="382"/>
              <w:jc w:val="center"/>
              <w:rPr>
                <w:sz w:val="21"/>
              </w:rPr>
            </w:pPr>
            <w:r>
              <w:rPr>
                <w:sz w:val="21"/>
              </w:rPr>
              <w:t>5.00%</w:t>
            </w:r>
          </w:p>
        </w:tc>
        <w:tc>
          <w:tcPr>
            <w:tcW w:w="1765" w:type="dxa"/>
          </w:tcPr>
          <w:p>
            <w:pPr>
              <w:pStyle w:val="TableParagraph"/>
              <w:spacing w:before="111"/>
              <w:ind w:left="78" w:right="68"/>
              <w:jc w:val="center"/>
              <w:rPr>
                <w:sz w:val="21"/>
              </w:rPr>
            </w:pPr>
            <w:r>
              <w:rPr>
                <w:sz w:val="21"/>
              </w:rPr>
              <w:t>4.75%-19.00%</w:t>
            </w:r>
          </w:p>
        </w:tc>
      </w:tr>
    </w:tbl>
    <w:p>
      <w:pPr>
        <w:pStyle w:val="BodyText"/>
        <w:rPr>
          <w:sz w:val="20"/>
        </w:rPr>
      </w:pPr>
    </w:p>
    <w:p>
      <w:pPr>
        <w:pStyle w:val="ListParagraph"/>
        <w:numPr>
          <w:ilvl w:val="0"/>
          <w:numId w:val="30"/>
        </w:numPr>
        <w:tabs>
          <w:tab w:pos="583" w:val="left" w:leader="none"/>
        </w:tabs>
        <w:spacing w:line="240" w:lineRule="auto" w:before="138" w:after="0"/>
        <w:ind w:left="582" w:right="0" w:hanging="426"/>
        <w:jc w:val="left"/>
        <w:rPr>
          <w:sz w:val="21"/>
        </w:rPr>
      </w:pPr>
      <w:r>
        <w:rPr>
          <w:sz w:val="21"/>
        </w:rPr>
        <w:t>无形资产</w:t>
      </w:r>
    </w:p>
    <w:p>
      <w:pPr>
        <w:pStyle w:val="ListParagraph"/>
        <w:numPr>
          <w:ilvl w:val="0"/>
          <w:numId w:val="33"/>
        </w:numPr>
        <w:tabs>
          <w:tab w:pos="585" w:val="left" w:leader="none"/>
        </w:tabs>
        <w:spacing w:line="240" w:lineRule="auto" w:before="103" w:after="0"/>
        <w:ind w:left="584" w:right="0" w:hanging="428"/>
        <w:jc w:val="left"/>
        <w:rPr>
          <w:sz w:val="21"/>
        </w:rPr>
      </w:pPr>
      <w:r>
        <w:rPr>
          <w:sz w:val="21"/>
        </w:rPr>
        <w:t>计价方法、使用寿命、减值测试</w:t>
      </w:r>
    </w:p>
    <w:p>
      <w:pPr>
        <w:pStyle w:val="BodyText"/>
        <w:spacing w:before="104"/>
        <w:ind w:left="157"/>
      </w:pPr>
      <w:r>
        <w:rPr>
          <w:rFonts w:ascii="Times New Roman" w:hAnsi="Times New Roman" w:eastAsia="Times New Roman"/>
        </w:rPr>
        <w:t>√</w:t>
      </w:r>
      <w:r>
        <w:rPr/>
        <w:t>适用 </w:t>
      </w:r>
      <w:r>
        <w:rPr>
          <w:rFonts w:ascii="Times New Roman" w:hAnsi="Times New Roman" w:eastAsia="Times New Roman"/>
        </w:rPr>
        <w:t>□</w:t>
      </w:r>
      <w:r>
        <w:rPr/>
        <w:t>不适用</w:t>
      </w:r>
    </w:p>
    <w:p>
      <w:pPr>
        <w:pStyle w:val="BodyText"/>
        <w:spacing w:before="67"/>
        <w:ind w:left="577"/>
      </w:pPr>
      <w:r>
        <w:rPr>
          <w:spacing w:val="-1"/>
        </w:rPr>
        <w:t>无形资产包括土地使用权、采矿权、水资源取用权及计算机软件等，以成本计量。</w:t>
      </w:r>
    </w:p>
    <w:p>
      <w:pPr>
        <w:pStyle w:val="BodyText"/>
        <w:spacing w:line="285" w:lineRule="auto" w:before="52"/>
        <w:ind w:left="157" w:right="309" w:firstLine="420"/>
        <w:jc w:val="both"/>
      </w:pPr>
      <w:r>
        <w:rPr/>
        <w:t>无形资产仅在与其有关的经济利益很可能流入本集团，且其成本能够可靠地计量时才予以确认，并以成本进行初始计量。但非同一控制下企业合并中取得的无形资产，其公允价值能够可靠地计量的，即单独确认为无形资产并按照公允价值计量。</w:t>
      </w:r>
    </w:p>
    <w:p>
      <w:pPr>
        <w:spacing w:after="0" w:line="285" w:lineRule="auto"/>
        <w:jc w:val="both"/>
        <w:sectPr>
          <w:pgSz w:w="11910" w:h="16840"/>
          <w:pgMar w:header="882" w:footer="1195" w:top="1400" w:bottom="1380" w:left="1120" w:right="1480"/>
        </w:sectPr>
      </w:pPr>
    </w:p>
    <w:p>
      <w:pPr>
        <w:pStyle w:val="BodyText"/>
        <w:spacing w:line="285" w:lineRule="auto" w:before="85"/>
        <w:ind w:left="157" w:right="311" w:firstLine="420"/>
      </w:pPr>
      <w:r>
        <w:rPr/>
        <w:t>无形资产按照其能为本集团带来经济利益的期限确定使用寿命，无法预见其为本集团带来经济利益期限的作为使用寿命不确定的无形资产。各项无形资产的使用寿命如下：</w:t>
      </w:r>
    </w:p>
    <w:p>
      <w:pPr>
        <w:pStyle w:val="BodyText"/>
        <w:spacing w:before="4"/>
      </w:pPr>
    </w:p>
    <w:tbl>
      <w:tblPr>
        <w:tblW w:w="0" w:type="auto"/>
        <w:jc w:val="left"/>
        <w:tblInd w:w="16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4522"/>
        <w:gridCol w:w="4376"/>
      </w:tblGrid>
      <w:tr>
        <w:trPr>
          <w:trHeight w:val="419" w:hRule="atLeast"/>
        </w:trPr>
        <w:tc>
          <w:tcPr>
            <w:tcW w:w="4522" w:type="dxa"/>
            <w:shd w:val="clear" w:color="auto" w:fill="D9D9D9"/>
          </w:tcPr>
          <w:p>
            <w:pPr>
              <w:pStyle w:val="TableParagraph"/>
              <w:spacing w:before="90"/>
              <w:ind w:left="1597" w:right="1619"/>
              <w:jc w:val="center"/>
              <w:rPr>
                <w:rFonts w:ascii="SimSun" w:eastAsia="SimSun" w:hint="eastAsia"/>
                <w:sz w:val="21"/>
              </w:rPr>
            </w:pPr>
            <w:r>
              <w:rPr>
                <w:rFonts w:ascii="SimSun" w:eastAsia="SimSun" w:hint="eastAsia"/>
                <w:sz w:val="21"/>
              </w:rPr>
              <w:t>类别</w:t>
            </w:r>
          </w:p>
        </w:tc>
        <w:tc>
          <w:tcPr>
            <w:tcW w:w="4376" w:type="dxa"/>
            <w:shd w:val="clear" w:color="auto" w:fill="D9D9D9"/>
          </w:tcPr>
          <w:p>
            <w:pPr>
              <w:pStyle w:val="TableParagraph"/>
              <w:spacing w:before="90"/>
              <w:ind w:left="1659" w:right="1657"/>
              <w:jc w:val="center"/>
              <w:rPr>
                <w:rFonts w:ascii="SimSun" w:eastAsia="SimSun" w:hint="eastAsia"/>
                <w:sz w:val="21"/>
              </w:rPr>
            </w:pPr>
            <w:r>
              <w:rPr>
                <w:rFonts w:ascii="SimSun" w:eastAsia="SimSun" w:hint="eastAsia"/>
                <w:sz w:val="21"/>
              </w:rPr>
              <w:t>使用寿命</w:t>
            </w:r>
          </w:p>
        </w:tc>
      </w:tr>
      <w:tr>
        <w:trPr>
          <w:trHeight w:val="419" w:hRule="atLeast"/>
        </w:trPr>
        <w:tc>
          <w:tcPr>
            <w:tcW w:w="4522" w:type="dxa"/>
          </w:tcPr>
          <w:p>
            <w:pPr>
              <w:pStyle w:val="TableParagraph"/>
              <w:spacing w:before="90"/>
              <w:ind w:left="1597" w:right="1617"/>
              <w:jc w:val="center"/>
              <w:rPr>
                <w:rFonts w:ascii="SimSun" w:eastAsia="SimSun" w:hint="eastAsia"/>
                <w:sz w:val="21"/>
              </w:rPr>
            </w:pPr>
            <w:r>
              <w:rPr>
                <w:rFonts w:ascii="SimSun" w:eastAsia="SimSun" w:hint="eastAsia"/>
                <w:sz w:val="21"/>
              </w:rPr>
              <w:t>土地使用权</w:t>
            </w:r>
          </w:p>
        </w:tc>
        <w:tc>
          <w:tcPr>
            <w:tcW w:w="4376" w:type="dxa"/>
          </w:tcPr>
          <w:p>
            <w:pPr>
              <w:pStyle w:val="TableParagraph"/>
              <w:spacing w:before="90"/>
              <w:ind w:left="1659" w:right="1657"/>
              <w:jc w:val="center"/>
              <w:rPr>
                <w:rFonts w:ascii="SimSun" w:eastAsia="SimSun" w:hint="eastAsia"/>
                <w:sz w:val="21"/>
              </w:rPr>
            </w:pPr>
            <w:r>
              <w:rPr>
                <w:sz w:val="21"/>
              </w:rPr>
              <w:t>40 </w:t>
            </w:r>
            <w:r>
              <w:rPr>
                <w:rFonts w:ascii="SimSun" w:eastAsia="SimSun" w:hint="eastAsia"/>
                <w:sz w:val="21"/>
              </w:rPr>
              <w:t>年</w:t>
            </w:r>
            <w:r>
              <w:rPr>
                <w:sz w:val="21"/>
              </w:rPr>
              <w:t>-50 </w:t>
            </w:r>
            <w:r>
              <w:rPr>
                <w:rFonts w:ascii="SimSun" w:eastAsia="SimSun" w:hint="eastAsia"/>
                <w:sz w:val="21"/>
              </w:rPr>
              <w:t>年</w:t>
            </w:r>
          </w:p>
        </w:tc>
      </w:tr>
      <w:tr>
        <w:trPr>
          <w:trHeight w:val="419" w:hRule="atLeast"/>
        </w:trPr>
        <w:tc>
          <w:tcPr>
            <w:tcW w:w="4522" w:type="dxa"/>
          </w:tcPr>
          <w:p>
            <w:pPr>
              <w:pStyle w:val="TableParagraph"/>
              <w:spacing w:before="90"/>
              <w:ind w:left="1597" w:right="1617"/>
              <w:jc w:val="center"/>
              <w:rPr>
                <w:rFonts w:ascii="SimSun" w:eastAsia="SimSun" w:hint="eastAsia"/>
                <w:sz w:val="21"/>
              </w:rPr>
            </w:pPr>
            <w:r>
              <w:rPr>
                <w:rFonts w:ascii="SimSun" w:eastAsia="SimSun" w:hint="eastAsia"/>
                <w:sz w:val="21"/>
              </w:rPr>
              <w:t>计算机软件</w:t>
            </w:r>
          </w:p>
        </w:tc>
        <w:tc>
          <w:tcPr>
            <w:tcW w:w="4376" w:type="dxa"/>
          </w:tcPr>
          <w:p>
            <w:pPr>
              <w:pStyle w:val="TableParagraph"/>
              <w:spacing w:before="90"/>
              <w:ind w:left="1659" w:right="1657"/>
              <w:jc w:val="center"/>
              <w:rPr>
                <w:rFonts w:ascii="SimSun" w:eastAsia="SimSun" w:hint="eastAsia"/>
                <w:sz w:val="21"/>
              </w:rPr>
            </w:pPr>
            <w:r>
              <w:rPr>
                <w:sz w:val="21"/>
              </w:rPr>
              <w:t>10</w:t>
            </w:r>
            <w:r>
              <w:rPr>
                <w:spacing w:val="1"/>
                <w:sz w:val="21"/>
              </w:rPr>
              <w:t> </w:t>
            </w:r>
            <w:r>
              <w:rPr>
                <w:rFonts w:ascii="SimSun" w:eastAsia="SimSun" w:hint="eastAsia"/>
                <w:sz w:val="21"/>
              </w:rPr>
              <w:t>年</w:t>
            </w:r>
          </w:p>
        </w:tc>
      </w:tr>
      <w:tr>
        <w:trPr>
          <w:trHeight w:val="419" w:hRule="atLeast"/>
        </w:trPr>
        <w:tc>
          <w:tcPr>
            <w:tcW w:w="4522" w:type="dxa"/>
          </w:tcPr>
          <w:p>
            <w:pPr>
              <w:pStyle w:val="TableParagraph"/>
              <w:spacing w:before="90"/>
              <w:ind w:left="1597" w:right="1619"/>
              <w:jc w:val="center"/>
              <w:rPr>
                <w:rFonts w:ascii="SimSun" w:eastAsia="SimSun" w:hint="eastAsia"/>
                <w:sz w:val="21"/>
              </w:rPr>
            </w:pPr>
            <w:r>
              <w:rPr>
                <w:rFonts w:ascii="SimSun" w:eastAsia="SimSun" w:hint="eastAsia"/>
                <w:sz w:val="21"/>
              </w:rPr>
              <w:t>水资源取用权</w:t>
            </w:r>
          </w:p>
        </w:tc>
        <w:tc>
          <w:tcPr>
            <w:tcW w:w="4376" w:type="dxa"/>
          </w:tcPr>
          <w:p>
            <w:pPr>
              <w:pStyle w:val="TableParagraph"/>
              <w:spacing w:before="90"/>
              <w:ind w:left="1659" w:right="1657"/>
              <w:jc w:val="center"/>
              <w:rPr>
                <w:rFonts w:ascii="SimSun" w:eastAsia="SimSun" w:hint="eastAsia"/>
                <w:sz w:val="21"/>
              </w:rPr>
            </w:pPr>
            <w:r>
              <w:rPr>
                <w:sz w:val="21"/>
              </w:rPr>
              <w:t>16 </w:t>
            </w:r>
            <w:r>
              <w:rPr>
                <w:rFonts w:ascii="SimSun" w:eastAsia="SimSun" w:hint="eastAsia"/>
                <w:sz w:val="21"/>
              </w:rPr>
              <w:t>年</w:t>
            </w:r>
            <w:r>
              <w:rPr>
                <w:sz w:val="21"/>
              </w:rPr>
              <w:t>-25 </w:t>
            </w:r>
            <w:r>
              <w:rPr>
                <w:rFonts w:ascii="SimSun" w:eastAsia="SimSun" w:hint="eastAsia"/>
                <w:sz w:val="21"/>
              </w:rPr>
              <w:t>年</w:t>
            </w:r>
          </w:p>
        </w:tc>
      </w:tr>
    </w:tbl>
    <w:p>
      <w:pPr>
        <w:pStyle w:val="BodyText"/>
        <w:rPr>
          <w:sz w:val="28"/>
        </w:rPr>
      </w:pPr>
    </w:p>
    <w:p>
      <w:pPr>
        <w:pStyle w:val="BodyText"/>
        <w:ind w:left="577"/>
      </w:pPr>
      <w:r>
        <w:rPr>
          <w:spacing w:val="-1"/>
        </w:rPr>
        <w:t>本集团的采矿权按产量法，即按照每年实际开采储量占经济可采储量的比例进行摊销。</w:t>
      </w:r>
    </w:p>
    <w:p>
      <w:pPr>
        <w:pStyle w:val="BodyText"/>
        <w:spacing w:line="285" w:lineRule="auto" w:before="52"/>
        <w:ind w:left="157" w:right="309" w:firstLine="420"/>
        <w:jc w:val="both"/>
      </w:pPr>
      <w:r>
        <w:rPr/>
        <w:t>本集团取得的土地使用权，通常作为无形资产核算。自行开发建造厂房等建筑物，相关的土地使用权和建筑物分别作为无形资产和固定资产核算。外购土地及建筑物支付的价款在土地使用权和建筑物之间进行分配，难以合理分配的，全部作为固定资产处理。</w:t>
      </w:r>
    </w:p>
    <w:p>
      <w:pPr>
        <w:pStyle w:val="BodyText"/>
        <w:spacing w:line="245" w:lineRule="exact"/>
        <w:ind w:left="577"/>
      </w:pPr>
      <w:r>
        <w:rPr/>
        <w:t>除采矿权外，使用寿命有限的无形资产，在使用寿命内采用直线法摊销。本集团至少于每年</w:t>
      </w:r>
    </w:p>
    <w:p>
      <w:pPr>
        <w:pStyle w:val="BodyText"/>
        <w:spacing w:line="278" w:lineRule="auto" w:before="43"/>
        <w:ind w:left="157" w:right="309"/>
      </w:pPr>
      <w:r>
        <w:rPr/>
        <w:t>年度终了，对包括采矿权在内的使用寿命有限的无形资产的使用寿命及摊销方法进行复核，必要时进行调整。</w:t>
      </w:r>
    </w:p>
    <w:p>
      <w:pPr>
        <w:pStyle w:val="BodyText"/>
        <w:rPr>
          <w:sz w:val="29"/>
        </w:rPr>
      </w:pPr>
    </w:p>
    <w:p>
      <w:pPr>
        <w:pStyle w:val="ListParagraph"/>
        <w:numPr>
          <w:ilvl w:val="0"/>
          <w:numId w:val="33"/>
        </w:numPr>
        <w:tabs>
          <w:tab w:pos="585" w:val="left" w:leader="none"/>
        </w:tabs>
        <w:spacing w:line="240" w:lineRule="auto" w:before="0" w:after="0"/>
        <w:ind w:left="584" w:right="0" w:hanging="428"/>
        <w:jc w:val="left"/>
        <w:rPr>
          <w:sz w:val="21"/>
        </w:rPr>
      </w:pPr>
      <w:r>
        <w:rPr>
          <w:sz w:val="21"/>
        </w:rPr>
        <w:t>内部研究开发支出会计政策</w:t>
      </w:r>
    </w:p>
    <w:p>
      <w:pPr>
        <w:pStyle w:val="BodyText"/>
        <w:spacing w:before="103"/>
        <w:ind w:left="157"/>
      </w:pPr>
      <w:r>
        <w:rPr>
          <w:rFonts w:ascii="Times New Roman" w:hAnsi="Times New Roman" w:eastAsia="Times New Roman"/>
        </w:rPr>
        <w:t>√</w:t>
      </w:r>
      <w:r>
        <w:rPr/>
        <w:t>适用 </w:t>
      </w:r>
      <w:r>
        <w:rPr>
          <w:rFonts w:ascii="Times New Roman" w:hAnsi="Times New Roman" w:eastAsia="Times New Roman"/>
        </w:rPr>
        <w:t>□</w:t>
      </w:r>
      <w:r>
        <w:rPr/>
        <w:t>不适用</w:t>
      </w:r>
    </w:p>
    <w:p>
      <w:pPr>
        <w:pStyle w:val="BodyText"/>
        <w:spacing w:line="285" w:lineRule="auto" w:before="67"/>
        <w:ind w:left="157" w:right="308" w:firstLine="420"/>
      </w:pPr>
      <w:r>
        <w:rPr>
          <w:spacing w:val="-10"/>
        </w:rPr>
        <w:t>本集团将内部研究开发项目的支出，区分为研究阶段支出和开发阶段支出。研究阶段的支出，</w:t>
      </w:r>
      <w:r>
        <w:rPr>
          <w:spacing w:val="-102"/>
        </w:rPr>
        <w:t> </w:t>
      </w:r>
      <w:r>
        <w:rPr/>
        <w:t>于发生时计入当期损益。</w:t>
      </w:r>
    </w:p>
    <w:p>
      <w:pPr>
        <w:pStyle w:val="BodyText"/>
        <w:spacing w:line="288" w:lineRule="auto"/>
        <w:ind w:left="157" w:right="311" w:firstLine="420"/>
      </w:pPr>
      <w:r>
        <w:rPr/>
        <w:t>开发阶段的支出同时满足下列条件的，确认为无形资产，不能满足下列条件的开发阶段支出计入当期损益：</w:t>
      </w:r>
    </w:p>
    <w:p>
      <w:pPr>
        <w:pStyle w:val="ListParagraph"/>
        <w:numPr>
          <w:ilvl w:val="1"/>
          <w:numId w:val="33"/>
        </w:numPr>
        <w:tabs>
          <w:tab w:pos="1107" w:val="left" w:leader="none"/>
        </w:tabs>
        <w:spacing w:line="265" w:lineRule="exact" w:before="0" w:after="0"/>
        <w:ind w:left="1106" w:right="0" w:hanging="530"/>
        <w:jc w:val="left"/>
        <w:rPr>
          <w:sz w:val="21"/>
        </w:rPr>
      </w:pPr>
      <w:r>
        <w:rPr>
          <w:sz w:val="21"/>
        </w:rPr>
        <w:t>完成该无形资产以使其能够使用或出售在技术上具有可行性；</w:t>
      </w:r>
    </w:p>
    <w:p>
      <w:pPr>
        <w:pStyle w:val="ListParagraph"/>
        <w:numPr>
          <w:ilvl w:val="1"/>
          <w:numId w:val="33"/>
        </w:numPr>
        <w:tabs>
          <w:tab w:pos="1107" w:val="left" w:leader="none"/>
        </w:tabs>
        <w:spacing w:line="240" w:lineRule="auto" w:before="48" w:after="0"/>
        <w:ind w:left="1106" w:right="0" w:hanging="530"/>
        <w:jc w:val="left"/>
        <w:rPr>
          <w:sz w:val="21"/>
        </w:rPr>
      </w:pPr>
      <w:r>
        <w:rPr>
          <w:sz w:val="21"/>
        </w:rPr>
        <w:t>具有完成该无形资产并使用或出售的意图；</w:t>
      </w:r>
    </w:p>
    <w:p>
      <w:pPr>
        <w:pStyle w:val="ListParagraph"/>
        <w:numPr>
          <w:ilvl w:val="1"/>
          <w:numId w:val="33"/>
        </w:numPr>
        <w:tabs>
          <w:tab w:pos="1107" w:val="left" w:leader="none"/>
        </w:tabs>
        <w:spacing w:line="285" w:lineRule="auto" w:before="53" w:after="0"/>
        <w:ind w:left="157" w:right="308" w:firstLine="420"/>
        <w:jc w:val="left"/>
        <w:rPr>
          <w:sz w:val="21"/>
        </w:rPr>
      </w:pPr>
      <w:r>
        <w:rPr>
          <w:sz w:val="21"/>
        </w:rPr>
        <w:t>无形资产产生经济利益的方式明确，包括能够证明运用该无形资产生产的产品存在市场或无形资产自身存在市场，无形资产将在内部使用的，能够证明其有用性；</w:t>
      </w:r>
    </w:p>
    <w:p>
      <w:pPr>
        <w:pStyle w:val="ListParagraph"/>
        <w:numPr>
          <w:ilvl w:val="1"/>
          <w:numId w:val="33"/>
        </w:numPr>
        <w:tabs>
          <w:tab w:pos="1107" w:val="left" w:leader="none"/>
        </w:tabs>
        <w:spacing w:line="288" w:lineRule="auto" w:before="0" w:after="0"/>
        <w:ind w:left="157" w:right="309" w:firstLine="420"/>
        <w:jc w:val="left"/>
        <w:rPr>
          <w:sz w:val="21"/>
        </w:rPr>
      </w:pPr>
      <w:r>
        <w:rPr>
          <w:sz w:val="21"/>
        </w:rPr>
        <w:t>有足够的技术、财务资源和其他资源支持，已完成该无形资产的开发，并有能力使用或出售该无形资产；</w:t>
      </w:r>
    </w:p>
    <w:p>
      <w:pPr>
        <w:pStyle w:val="ListParagraph"/>
        <w:numPr>
          <w:ilvl w:val="1"/>
          <w:numId w:val="33"/>
        </w:numPr>
        <w:tabs>
          <w:tab w:pos="1107" w:val="left" w:leader="none"/>
        </w:tabs>
        <w:spacing w:line="264" w:lineRule="exact" w:before="0" w:after="0"/>
        <w:ind w:left="1106" w:right="0" w:hanging="530"/>
        <w:jc w:val="left"/>
        <w:rPr>
          <w:sz w:val="21"/>
        </w:rPr>
      </w:pPr>
      <w:r>
        <w:rPr>
          <w:sz w:val="21"/>
        </w:rPr>
        <w:t>归属于该无形资产开发阶段的支出能够可靠计量。</w:t>
      </w:r>
    </w:p>
    <w:p>
      <w:pPr>
        <w:pStyle w:val="BodyText"/>
        <w:spacing w:line="285" w:lineRule="auto" w:before="48"/>
        <w:ind w:left="157" w:right="309" w:firstLine="420"/>
        <w:jc w:val="both"/>
      </w:pPr>
      <w:r>
        <w:rPr/>
        <w:t>无法区分研究阶段支出和开发阶段支出的，将发生的研发支出全部计入当期损益。内部开发活动形成的无形资产的成本仅包括满足资本化条件的时点至无形资产达到预定用途前发生的支出总额，对于同一项无形资产在开发过程中达到资本化条件之前已经费用化计入损益的支出不再进行调整。</w:t>
      </w:r>
    </w:p>
    <w:p>
      <w:pPr>
        <w:pStyle w:val="BodyText"/>
        <w:spacing w:before="4"/>
        <w:rPr>
          <w:sz w:val="27"/>
        </w:rPr>
      </w:pPr>
    </w:p>
    <w:p>
      <w:pPr>
        <w:pStyle w:val="ListParagraph"/>
        <w:numPr>
          <w:ilvl w:val="0"/>
          <w:numId w:val="30"/>
        </w:numPr>
        <w:tabs>
          <w:tab w:pos="583" w:val="left" w:leader="none"/>
        </w:tabs>
        <w:spacing w:line="240" w:lineRule="auto" w:before="0" w:after="0"/>
        <w:ind w:left="582" w:right="0" w:hanging="426"/>
        <w:jc w:val="left"/>
        <w:rPr>
          <w:sz w:val="21"/>
        </w:rPr>
      </w:pPr>
      <w:r>
        <w:rPr>
          <w:sz w:val="21"/>
        </w:rPr>
        <w:t>长期资产减值</w:t>
      </w:r>
    </w:p>
    <w:p>
      <w:pPr>
        <w:pStyle w:val="BodyText"/>
        <w:spacing w:before="103"/>
        <w:ind w:left="157"/>
      </w:pPr>
      <w:r>
        <w:rPr>
          <w:rFonts w:ascii="Times New Roman" w:hAnsi="Times New Roman" w:eastAsia="Times New Roman"/>
        </w:rPr>
        <w:t>√</w:t>
      </w:r>
      <w:r>
        <w:rPr>
          <w:spacing w:val="34"/>
        </w:rPr>
        <w:t>适用 </w:t>
      </w:r>
      <w:r>
        <w:rPr>
          <w:rFonts w:ascii="Times New Roman" w:hAnsi="Times New Roman" w:eastAsia="Times New Roman"/>
        </w:rPr>
        <w:t>□</w:t>
      </w:r>
      <w:r>
        <w:rPr/>
        <w:t>不适用</w:t>
      </w:r>
    </w:p>
    <w:p>
      <w:pPr>
        <w:pStyle w:val="BodyText"/>
        <w:spacing w:before="67"/>
        <w:ind w:left="598"/>
      </w:pPr>
      <w:r>
        <w:rPr>
          <w:spacing w:val="-1"/>
        </w:rPr>
        <w:t>对除存货、递延所得税、金融资产外的资产减值，按以下方法确定：</w:t>
      </w:r>
    </w:p>
    <w:p>
      <w:pPr>
        <w:pStyle w:val="BodyText"/>
        <w:spacing w:line="285" w:lineRule="auto" w:before="50"/>
        <w:ind w:left="157" w:right="308" w:firstLine="420"/>
        <w:jc w:val="both"/>
      </w:pPr>
      <w:r>
        <w:rPr/>
        <w:t>于资产负债表日判断资产是否存在可能发生减值的迹象，存在减值迹象的，本集团将估计其可收回金额，进行减值测试；对因企业合并所形成的商誉、使用寿命不确定的无形资产和尚未达到可使用状态的无形资产，无论是否存在减值迹象，至少于每年末进行减值测试。</w:t>
      </w:r>
    </w:p>
    <w:p>
      <w:pPr>
        <w:spacing w:after="0" w:line="285" w:lineRule="auto"/>
        <w:jc w:val="both"/>
        <w:sectPr>
          <w:pgSz w:w="11910" w:h="16840"/>
          <w:pgMar w:header="882" w:footer="1195" w:top="1400" w:bottom="1380" w:left="1120" w:right="1480"/>
        </w:sectPr>
      </w:pPr>
    </w:p>
    <w:p>
      <w:pPr>
        <w:pStyle w:val="BodyText"/>
        <w:spacing w:line="285" w:lineRule="auto" w:before="85"/>
        <w:ind w:left="157" w:right="309" w:firstLine="420"/>
        <w:jc w:val="both"/>
      </w:pPr>
      <w:r>
        <w:rPr/>
        <w:t>可收回金额根据资产的公允价值减去处置费用后的净额与资产预计未来现金流量的现值两者之间较高者确定。本集团以单项资产为基础估计其可收回金额；难以对单项资产的可收回金额进行估计的，以该资产所属的资产组为基础确定资产组的可收回金额。资产组的认定，以资产组产生的主要现金流入是否独立于其他资产或者资产组的现金流入为依据。</w:t>
      </w:r>
    </w:p>
    <w:p>
      <w:pPr>
        <w:pStyle w:val="BodyText"/>
        <w:spacing w:line="288" w:lineRule="auto"/>
        <w:ind w:left="157" w:right="311" w:firstLine="420"/>
      </w:pPr>
      <w:r>
        <w:rPr/>
        <w:t>当资产或资产组的可收回金额低于其账面价值时，本集团将其账面价值减记至可收回金额，</w:t>
      </w:r>
      <w:r>
        <w:rPr>
          <w:spacing w:val="-102"/>
        </w:rPr>
        <w:t> </w:t>
      </w:r>
      <w:r>
        <w:rPr/>
        <w:t>减记的金额计入当期损益，同时计提相应的资产减值准备。</w:t>
      </w:r>
    </w:p>
    <w:p>
      <w:pPr>
        <w:pStyle w:val="BodyText"/>
        <w:spacing w:line="285" w:lineRule="auto"/>
        <w:ind w:left="157" w:right="309" w:firstLine="420"/>
        <w:jc w:val="both"/>
      </w:pPr>
      <w:r>
        <w:rPr/>
        <w:t>就商誉的减值测试而言，对于因企业合并形成的商誉的账面价值，自购买日起按照合理的方法分摊至相关的资产组；难以分摊至相关的资产组的，将其分摊至相关的资产组组合。相关的资产组或者资产组组合，是能够从企业合并的协同效应中受益的资产组或者资产组组合，且不大于本集团确定的报告分部。</w:t>
      </w:r>
    </w:p>
    <w:p>
      <w:pPr>
        <w:pStyle w:val="BodyText"/>
        <w:spacing w:line="246" w:lineRule="exact"/>
        <w:ind w:left="577"/>
      </w:pPr>
      <w:r>
        <w:rPr/>
        <w:t>对包含商誉的相关资产组或者资产组组合进行减值测试时，如与商誉相关的资产组或者资产</w:t>
      </w:r>
    </w:p>
    <w:p>
      <w:pPr>
        <w:pStyle w:val="BodyText"/>
        <w:spacing w:line="285" w:lineRule="auto" w:before="47"/>
        <w:ind w:left="157" w:right="309"/>
        <w:jc w:val="both"/>
      </w:pPr>
      <w:r>
        <w:rPr/>
        <w:t>组组合存在减值迹象的，首先对不包含商誉的资产组或者资产组组合进行减值测试，计算可收回金额，确认相应的减值损失。然后对包含商誉的资产组或者资产组组合进行减值测试，比较其账面价值与可收回金额，如可收回金额低于账面价值的，减值损失金额首先抵减分摊至资产组或者资产组组合中商誉的账面价值，再根据资产组或者资产组组合中除商誉之外的其他各项资产的账面价值所占比重，按比例抵减其他各项资产的账面价值。</w:t>
      </w:r>
    </w:p>
    <w:p>
      <w:pPr>
        <w:pStyle w:val="BodyText"/>
        <w:spacing w:before="19"/>
        <w:ind w:left="577"/>
      </w:pPr>
      <w:r>
        <w:rPr/>
        <w:t>上述资产减值损失一经确认，在以后会计期间不再转回。</w:t>
      </w:r>
    </w:p>
    <w:p>
      <w:pPr>
        <w:pStyle w:val="BodyText"/>
        <w:rPr>
          <w:sz w:val="20"/>
        </w:rPr>
      </w:pPr>
    </w:p>
    <w:p>
      <w:pPr>
        <w:pStyle w:val="ListParagraph"/>
        <w:numPr>
          <w:ilvl w:val="0"/>
          <w:numId w:val="30"/>
        </w:numPr>
        <w:tabs>
          <w:tab w:pos="583" w:val="left" w:leader="none"/>
        </w:tabs>
        <w:spacing w:line="240" w:lineRule="auto" w:before="145" w:after="0"/>
        <w:ind w:left="582" w:right="0" w:hanging="426"/>
        <w:jc w:val="left"/>
        <w:rPr>
          <w:sz w:val="21"/>
        </w:rPr>
      </w:pPr>
      <w:r>
        <w:rPr>
          <w:sz w:val="21"/>
        </w:rPr>
        <w:t>长期待摊费用</w:t>
      </w:r>
    </w:p>
    <w:p>
      <w:pPr>
        <w:pStyle w:val="BodyText"/>
        <w:spacing w:before="103"/>
        <w:ind w:left="157"/>
      </w:pPr>
      <w:r>
        <w:rPr>
          <w:rFonts w:ascii="Times New Roman" w:hAnsi="Times New Roman" w:eastAsia="Times New Roman"/>
        </w:rPr>
        <w:t>√</w:t>
      </w:r>
      <w:r>
        <w:rPr>
          <w:spacing w:val="34"/>
        </w:rPr>
        <w:t>适用 </w:t>
      </w:r>
      <w:r>
        <w:rPr>
          <w:rFonts w:ascii="Times New Roman" w:hAnsi="Times New Roman" w:eastAsia="Times New Roman"/>
        </w:rPr>
        <w:t>□</w:t>
      </w:r>
      <w:r>
        <w:rPr/>
        <w:t>不适用</w:t>
      </w:r>
    </w:p>
    <w:p>
      <w:pPr>
        <w:pStyle w:val="BodyText"/>
        <w:spacing w:line="285" w:lineRule="auto" w:before="66"/>
        <w:ind w:left="157" w:right="311" w:firstLine="420"/>
      </w:pPr>
      <w:r>
        <w:rPr/>
        <w:t>长期待摊费用是指本集团已经发生但应由本期和以后各年负担的、分摊期限在一年以上的各项费用。本集团的长期待摊费用在预计收益期内按直线法摊销。</w:t>
      </w:r>
    </w:p>
    <w:p>
      <w:pPr>
        <w:pStyle w:val="BodyText"/>
        <w:spacing w:before="4"/>
      </w:pPr>
    </w:p>
    <w:tbl>
      <w:tblPr>
        <w:tblW w:w="0" w:type="auto"/>
        <w:jc w:val="left"/>
        <w:tblInd w:w="16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3963"/>
        <w:gridCol w:w="4904"/>
      </w:tblGrid>
      <w:tr>
        <w:trPr>
          <w:trHeight w:val="420" w:hRule="atLeast"/>
        </w:trPr>
        <w:tc>
          <w:tcPr>
            <w:tcW w:w="3963" w:type="dxa"/>
            <w:shd w:val="clear" w:color="auto" w:fill="D9D9D9"/>
          </w:tcPr>
          <w:p>
            <w:pPr>
              <w:pStyle w:val="TableParagraph"/>
              <w:spacing w:before="76"/>
              <w:ind w:left="1096" w:right="1095"/>
              <w:jc w:val="center"/>
              <w:rPr>
                <w:rFonts w:ascii="SimSun" w:eastAsia="SimSun" w:hint="eastAsia"/>
                <w:sz w:val="21"/>
              </w:rPr>
            </w:pPr>
            <w:r>
              <w:rPr>
                <w:rFonts w:ascii="SimSun" w:eastAsia="SimSun" w:hint="eastAsia"/>
                <w:sz w:val="21"/>
              </w:rPr>
              <w:t>类别</w:t>
            </w:r>
          </w:p>
        </w:tc>
        <w:tc>
          <w:tcPr>
            <w:tcW w:w="4904" w:type="dxa"/>
            <w:shd w:val="clear" w:color="auto" w:fill="D9D9D9"/>
          </w:tcPr>
          <w:p>
            <w:pPr>
              <w:pStyle w:val="TableParagraph"/>
              <w:spacing w:before="76"/>
              <w:ind w:left="2115" w:right="2113"/>
              <w:jc w:val="center"/>
              <w:rPr>
                <w:rFonts w:ascii="SimSun" w:eastAsia="SimSun" w:hint="eastAsia"/>
                <w:sz w:val="21"/>
              </w:rPr>
            </w:pPr>
            <w:r>
              <w:rPr>
                <w:rFonts w:ascii="SimSun" w:eastAsia="SimSun" w:hint="eastAsia"/>
                <w:sz w:val="21"/>
              </w:rPr>
              <w:t>摊销期</w:t>
            </w:r>
          </w:p>
        </w:tc>
      </w:tr>
      <w:tr>
        <w:trPr>
          <w:trHeight w:val="419" w:hRule="atLeast"/>
        </w:trPr>
        <w:tc>
          <w:tcPr>
            <w:tcW w:w="3963" w:type="dxa"/>
          </w:tcPr>
          <w:p>
            <w:pPr>
              <w:pStyle w:val="TableParagraph"/>
              <w:spacing w:before="75"/>
              <w:ind w:left="1101" w:right="1095"/>
              <w:jc w:val="center"/>
              <w:rPr>
                <w:rFonts w:ascii="SimSun" w:eastAsia="SimSun" w:hint="eastAsia"/>
                <w:sz w:val="21"/>
              </w:rPr>
            </w:pPr>
            <w:r>
              <w:rPr>
                <w:rFonts w:ascii="SimSun" w:eastAsia="SimSun" w:hint="eastAsia"/>
                <w:sz w:val="21"/>
              </w:rPr>
              <w:t>租入资产装修费</w:t>
            </w:r>
          </w:p>
        </w:tc>
        <w:tc>
          <w:tcPr>
            <w:tcW w:w="4904" w:type="dxa"/>
          </w:tcPr>
          <w:p>
            <w:pPr>
              <w:pStyle w:val="TableParagraph"/>
              <w:spacing w:before="75"/>
              <w:ind w:left="2115" w:right="2108"/>
              <w:jc w:val="center"/>
              <w:rPr>
                <w:rFonts w:ascii="SimSun" w:eastAsia="SimSun" w:hint="eastAsia"/>
                <w:sz w:val="21"/>
              </w:rPr>
            </w:pPr>
            <w:r>
              <w:rPr>
                <w:sz w:val="21"/>
              </w:rPr>
              <w:t>3 </w:t>
            </w:r>
            <w:r>
              <w:rPr>
                <w:rFonts w:ascii="SimSun" w:eastAsia="SimSun" w:hint="eastAsia"/>
                <w:sz w:val="21"/>
              </w:rPr>
              <w:t>年</w:t>
            </w:r>
          </w:p>
        </w:tc>
      </w:tr>
      <w:tr>
        <w:trPr>
          <w:trHeight w:val="419" w:hRule="atLeast"/>
        </w:trPr>
        <w:tc>
          <w:tcPr>
            <w:tcW w:w="3963" w:type="dxa"/>
          </w:tcPr>
          <w:p>
            <w:pPr>
              <w:pStyle w:val="TableParagraph"/>
              <w:spacing w:before="75"/>
              <w:ind w:left="1099" w:right="1095"/>
              <w:jc w:val="center"/>
              <w:rPr>
                <w:rFonts w:ascii="SimSun" w:eastAsia="SimSun" w:hint="eastAsia"/>
                <w:sz w:val="21"/>
              </w:rPr>
            </w:pPr>
            <w:r>
              <w:rPr>
                <w:rFonts w:ascii="SimSun" w:eastAsia="SimSun" w:hint="eastAsia"/>
                <w:sz w:val="21"/>
              </w:rPr>
              <w:t>反渗透膜</w:t>
            </w:r>
          </w:p>
        </w:tc>
        <w:tc>
          <w:tcPr>
            <w:tcW w:w="4904" w:type="dxa"/>
          </w:tcPr>
          <w:p>
            <w:pPr>
              <w:pStyle w:val="TableParagraph"/>
              <w:spacing w:before="75"/>
              <w:ind w:left="2115" w:right="2108"/>
              <w:jc w:val="center"/>
              <w:rPr>
                <w:rFonts w:ascii="SimSun" w:eastAsia="SimSun" w:hint="eastAsia"/>
                <w:sz w:val="21"/>
              </w:rPr>
            </w:pPr>
            <w:r>
              <w:rPr>
                <w:sz w:val="21"/>
              </w:rPr>
              <w:t>3 </w:t>
            </w:r>
            <w:r>
              <w:rPr>
                <w:rFonts w:ascii="SimSun" w:eastAsia="SimSun" w:hint="eastAsia"/>
                <w:sz w:val="21"/>
              </w:rPr>
              <w:t>年</w:t>
            </w:r>
          </w:p>
        </w:tc>
      </w:tr>
      <w:tr>
        <w:trPr>
          <w:trHeight w:val="419" w:hRule="atLeast"/>
        </w:trPr>
        <w:tc>
          <w:tcPr>
            <w:tcW w:w="3963" w:type="dxa"/>
          </w:tcPr>
          <w:p>
            <w:pPr>
              <w:pStyle w:val="TableParagraph"/>
              <w:spacing w:before="75"/>
              <w:ind w:left="1099" w:right="1095"/>
              <w:jc w:val="center"/>
              <w:rPr>
                <w:rFonts w:ascii="SimSun" w:eastAsia="SimSun" w:hint="eastAsia"/>
                <w:sz w:val="21"/>
              </w:rPr>
            </w:pPr>
            <w:r>
              <w:rPr>
                <w:rFonts w:ascii="SimSun" w:eastAsia="SimSun" w:hint="eastAsia"/>
                <w:sz w:val="21"/>
              </w:rPr>
              <w:t>装修支出</w:t>
            </w:r>
          </w:p>
        </w:tc>
        <w:tc>
          <w:tcPr>
            <w:tcW w:w="4904" w:type="dxa"/>
          </w:tcPr>
          <w:p>
            <w:pPr>
              <w:pStyle w:val="TableParagraph"/>
              <w:spacing w:before="75"/>
              <w:ind w:left="2115" w:right="2108"/>
              <w:jc w:val="center"/>
              <w:rPr>
                <w:rFonts w:ascii="SimSun" w:eastAsia="SimSun" w:hint="eastAsia"/>
                <w:sz w:val="21"/>
              </w:rPr>
            </w:pPr>
            <w:r>
              <w:rPr>
                <w:sz w:val="21"/>
              </w:rPr>
              <w:t>3 </w:t>
            </w:r>
            <w:r>
              <w:rPr>
                <w:rFonts w:ascii="SimSun" w:eastAsia="SimSun" w:hint="eastAsia"/>
                <w:sz w:val="21"/>
              </w:rPr>
              <w:t>年</w:t>
            </w:r>
          </w:p>
        </w:tc>
      </w:tr>
      <w:tr>
        <w:trPr>
          <w:trHeight w:val="419" w:hRule="atLeast"/>
        </w:trPr>
        <w:tc>
          <w:tcPr>
            <w:tcW w:w="3963" w:type="dxa"/>
          </w:tcPr>
          <w:p>
            <w:pPr>
              <w:pStyle w:val="TableParagraph"/>
              <w:spacing w:before="78"/>
              <w:ind w:left="1101" w:right="1095"/>
              <w:jc w:val="center"/>
              <w:rPr>
                <w:rFonts w:ascii="SimSun" w:eastAsia="SimSun" w:hint="eastAsia"/>
                <w:sz w:val="21"/>
              </w:rPr>
            </w:pPr>
            <w:r>
              <w:rPr>
                <w:rFonts w:ascii="SimSun" w:eastAsia="SimSun" w:hint="eastAsia"/>
                <w:sz w:val="21"/>
              </w:rPr>
              <w:t>铺底煤</w:t>
            </w:r>
          </w:p>
        </w:tc>
        <w:tc>
          <w:tcPr>
            <w:tcW w:w="4904" w:type="dxa"/>
          </w:tcPr>
          <w:p>
            <w:pPr>
              <w:pStyle w:val="TableParagraph"/>
              <w:spacing w:before="78"/>
              <w:ind w:left="2115" w:right="2108"/>
              <w:jc w:val="center"/>
              <w:rPr>
                <w:rFonts w:ascii="SimSun" w:eastAsia="SimSun" w:hint="eastAsia"/>
                <w:sz w:val="21"/>
              </w:rPr>
            </w:pPr>
            <w:r>
              <w:rPr>
                <w:sz w:val="21"/>
              </w:rPr>
              <w:t>3 </w:t>
            </w:r>
            <w:r>
              <w:rPr>
                <w:rFonts w:ascii="SimSun" w:eastAsia="SimSun" w:hint="eastAsia"/>
                <w:sz w:val="21"/>
              </w:rPr>
              <w:t>年</w:t>
            </w:r>
          </w:p>
        </w:tc>
      </w:tr>
      <w:tr>
        <w:trPr>
          <w:trHeight w:val="419" w:hRule="atLeast"/>
        </w:trPr>
        <w:tc>
          <w:tcPr>
            <w:tcW w:w="3963" w:type="dxa"/>
          </w:tcPr>
          <w:p>
            <w:pPr>
              <w:pStyle w:val="TableParagraph"/>
              <w:spacing w:before="78"/>
              <w:ind w:left="1101" w:right="1095"/>
              <w:jc w:val="center"/>
              <w:rPr>
                <w:rFonts w:ascii="SimSun" w:eastAsia="SimSun" w:hint="eastAsia"/>
                <w:sz w:val="21"/>
              </w:rPr>
            </w:pPr>
            <w:r>
              <w:rPr>
                <w:sz w:val="21"/>
              </w:rPr>
              <w:t>330KV </w:t>
            </w:r>
            <w:r>
              <w:rPr>
                <w:rFonts w:ascii="SimSun" w:eastAsia="SimSun" w:hint="eastAsia"/>
                <w:sz w:val="21"/>
              </w:rPr>
              <w:t>月露线工程</w:t>
            </w:r>
          </w:p>
        </w:tc>
        <w:tc>
          <w:tcPr>
            <w:tcW w:w="4904" w:type="dxa"/>
          </w:tcPr>
          <w:p>
            <w:pPr>
              <w:pStyle w:val="TableParagraph"/>
              <w:spacing w:before="78"/>
              <w:ind w:left="2115" w:right="2108"/>
              <w:jc w:val="center"/>
              <w:rPr>
                <w:rFonts w:ascii="SimSun" w:eastAsia="SimSun" w:hint="eastAsia"/>
                <w:sz w:val="21"/>
              </w:rPr>
            </w:pPr>
            <w:r>
              <w:rPr>
                <w:sz w:val="21"/>
              </w:rPr>
              <w:t>3 </w:t>
            </w:r>
            <w:r>
              <w:rPr>
                <w:rFonts w:ascii="SimSun" w:eastAsia="SimSun" w:hint="eastAsia"/>
                <w:sz w:val="21"/>
              </w:rPr>
              <w:t>年</w:t>
            </w:r>
          </w:p>
        </w:tc>
      </w:tr>
    </w:tbl>
    <w:p>
      <w:pPr>
        <w:pStyle w:val="BodyText"/>
        <w:rPr>
          <w:sz w:val="20"/>
        </w:rPr>
      </w:pPr>
    </w:p>
    <w:p>
      <w:pPr>
        <w:pStyle w:val="ListParagraph"/>
        <w:numPr>
          <w:ilvl w:val="0"/>
          <w:numId w:val="30"/>
        </w:numPr>
        <w:tabs>
          <w:tab w:pos="583" w:val="left" w:leader="none"/>
        </w:tabs>
        <w:spacing w:line="240" w:lineRule="auto" w:before="138" w:after="0"/>
        <w:ind w:left="582" w:right="0" w:hanging="426"/>
        <w:jc w:val="both"/>
        <w:rPr>
          <w:sz w:val="21"/>
        </w:rPr>
      </w:pPr>
      <w:r>
        <w:rPr>
          <w:sz w:val="21"/>
        </w:rPr>
        <w:t>职工薪酬</w:t>
      </w:r>
    </w:p>
    <w:p>
      <w:pPr>
        <w:pStyle w:val="BodyText"/>
        <w:spacing w:line="285" w:lineRule="auto" w:before="127"/>
        <w:ind w:left="157" w:right="318" w:firstLine="420"/>
        <w:jc w:val="both"/>
      </w:pPr>
      <w:r>
        <w:rPr/>
        <w:t>职工薪酬，是指本集团为获得职工提供的服务或解除劳动关系而给予的各种形式的报酬或补偿。职工薪酬包括短期薪酬、离职后福利、辞退福利和其他长期职工福利。本集团提供给职工配偶、子女、受赡养人、已故员工遗属及其他受益人等的福利，也属于职工薪酬。</w:t>
      </w:r>
    </w:p>
    <w:p>
      <w:pPr>
        <w:pStyle w:val="BodyText"/>
        <w:spacing w:before="2"/>
        <w:rPr>
          <w:sz w:val="27"/>
        </w:rPr>
      </w:pPr>
    </w:p>
    <w:p>
      <w:pPr>
        <w:pStyle w:val="ListParagraph"/>
        <w:numPr>
          <w:ilvl w:val="0"/>
          <w:numId w:val="34"/>
        </w:numPr>
        <w:tabs>
          <w:tab w:pos="585" w:val="left" w:leader="none"/>
        </w:tabs>
        <w:spacing w:line="240" w:lineRule="auto" w:before="0" w:after="0"/>
        <w:ind w:left="584" w:right="0" w:hanging="428"/>
        <w:jc w:val="left"/>
        <w:rPr>
          <w:sz w:val="21"/>
        </w:rPr>
      </w:pPr>
      <w:r>
        <w:rPr>
          <w:sz w:val="21"/>
        </w:rPr>
        <w:t>短期薪酬的会计处理方法</w:t>
      </w:r>
    </w:p>
    <w:p>
      <w:pPr>
        <w:pStyle w:val="BodyText"/>
        <w:spacing w:before="103"/>
        <w:ind w:left="157"/>
      </w:pPr>
      <w:r>
        <w:rPr>
          <w:rFonts w:ascii="Times New Roman" w:hAnsi="Times New Roman" w:eastAsia="Times New Roman"/>
        </w:rPr>
        <w:t>√</w:t>
      </w:r>
      <w:r>
        <w:rPr>
          <w:spacing w:val="35"/>
        </w:rPr>
        <w:t>适用 </w:t>
      </w:r>
      <w:r>
        <w:rPr>
          <w:rFonts w:ascii="Times New Roman" w:hAnsi="Times New Roman" w:eastAsia="Times New Roman"/>
        </w:rPr>
        <w:t>□</w:t>
      </w:r>
      <w:r>
        <w:rPr/>
        <w:t>不适用</w:t>
      </w:r>
    </w:p>
    <w:p>
      <w:pPr>
        <w:pStyle w:val="BodyText"/>
        <w:spacing w:line="278" w:lineRule="auto" w:before="43"/>
        <w:ind w:left="157" w:right="318" w:firstLine="420"/>
      </w:pPr>
      <w:r>
        <w:rPr/>
        <w:t>本集团在职工提供服务的会计期间，将实际发生的短期薪酬确认为负债，并计入当期损益或相关资产成本。</w:t>
      </w:r>
    </w:p>
    <w:p>
      <w:pPr>
        <w:spacing w:after="0" w:line="278" w:lineRule="auto"/>
        <w:sectPr>
          <w:pgSz w:w="11910" w:h="16840"/>
          <w:pgMar w:header="882" w:footer="1195" w:top="1400" w:bottom="1380" w:left="1120" w:right="1480"/>
        </w:sectPr>
      </w:pPr>
    </w:p>
    <w:p>
      <w:pPr>
        <w:pStyle w:val="ListParagraph"/>
        <w:numPr>
          <w:ilvl w:val="0"/>
          <w:numId w:val="34"/>
        </w:numPr>
        <w:tabs>
          <w:tab w:pos="585" w:val="left" w:leader="none"/>
        </w:tabs>
        <w:spacing w:line="240" w:lineRule="auto" w:before="61" w:after="0"/>
        <w:ind w:left="584" w:right="0" w:hanging="428"/>
        <w:jc w:val="left"/>
        <w:rPr>
          <w:sz w:val="21"/>
        </w:rPr>
      </w:pPr>
      <w:r>
        <w:rPr>
          <w:sz w:val="21"/>
        </w:rPr>
        <w:t>离职后福利的会计处理方法</w:t>
      </w:r>
    </w:p>
    <w:p>
      <w:pPr>
        <w:pStyle w:val="BodyText"/>
        <w:spacing w:before="104"/>
        <w:ind w:left="157"/>
      </w:pPr>
      <w:r>
        <w:rPr>
          <w:rFonts w:ascii="Times New Roman" w:hAnsi="Times New Roman" w:eastAsia="Times New Roman"/>
        </w:rPr>
        <w:t>√</w:t>
      </w:r>
      <w:r>
        <w:rPr>
          <w:spacing w:val="34"/>
        </w:rPr>
        <w:t>适用 </w:t>
      </w:r>
      <w:r>
        <w:rPr>
          <w:rFonts w:ascii="Times New Roman" w:hAnsi="Times New Roman" w:eastAsia="Times New Roman"/>
        </w:rPr>
        <w:t>□</w:t>
      </w:r>
      <w:r>
        <w:rPr/>
        <w:t>不适用</w:t>
      </w:r>
    </w:p>
    <w:p>
      <w:pPr>
        <w:pStyle w:val="BodyText"/>
        <w:spacing w:line="278" w:lineRule="auto" w:before="42"/>
        <w:ind w:left="157" w:right="318" w:firstLine="420"/>
      </w:pPr>
      <w:r>
        <w:rPr/>
        <w:t>本集团的职工参加由当地政府管理的养老保险和失业保险，相应支出在发生时计入相关资产成本或当期损益。</w:t>
      </w:r>
    </w:p>
    <w:p>
      <w:pPr>
        <w:pStyle w:val="BodyText"/>
        <w:rPr>
          <w:sz w:val="29"/>
        </w:rPr>
      </w:pPr>
    </w:p>
    <w:p>
      <w:pPr>
        <w:pStyle w:val="ListParagraph"/>
        <w:numPr>
          <w:ilvl w:val="0"/>
          <w:numId w:val="34"/>
        </w:numPr>
        <w:tabs>
          <w:tab w:pos="585" w:val="left" w:leader="none"/>
        </w:tabs>
        <w:spacing w:line="240" w:lineRule="auto" w:before="1" w:after="0"/>
        <w:ind w:left="584" w:right="0" w:hanging="428"/>
        <w:jc w:val="left"/>
        <w:rPr>
          <w:sz w:val="21"/>
        </w:rPr>
      </w:pPr>
      <w:r>
        <w:rPr>
          <w:sz w:val="21"/>
        </w:rPr>
        <w:t>辞退福利的会计处理方法</w:t>
      </w:r>
    </w:p>
    <w:p>
      <w:pPr>
        <w:pStyle w:val="BodyText"/>
        <w:spacing w:before="103"/>
        <w:ind w:left="157"/>
      </w:pPr>
      <w:r>
        <w:rPr>
          <w:rFonts w:ascii="Times New Roman" w:hAnsi="Times New Roman" w:eastAsia="Times New Roman"/>
        </w:rPr>
        <w:t>√</w:t>
      </w:r>
      <w:r>
        <w:rPr>
          <w:spacing w:val="34"/>
        </w:rPr>
        <w:t>适用 </w:t>
      </w:r>
      <w:r>
        <w:rPr>
          <w:rFonts w:ascii="Times New Roman" w:hAnsi="Times New Roman" w:eastAsia="Times New Roman"/>
        </w:rPr>
        <w:t>□</w:t>
      </w:r>
      <w:r>
        <w:rPr/>
        <w:t>不适用</w:t>
      </w:r>
    </w:p>
    <w:p>
      <w:pPr>
        <w:pStyle w:val="BodyText"/>
        <w:spacing w:line="278" w:lineRule="auto" w:before="43"/>
        <w:ind w:left="157" w:right="318" w:firstLine="420"/>
        <w:jc w:val="both"/>
      </w:pPr>
      <w:r>
        <w:rPr/>
        <w:t>本集团向职工提供辞退福利的，在下列两者孰早日确认辞退福利产生的职工薪酬负债，并计入当期损益：企业不能单方面撤回因解除劳动关系计划或裁减建议所提供的辞退福利时；企业确认与涉及支付辞退福利的重组相关的成本或费用时。</w:t>
      </w:r>
    </w:p>
    <w:p>
      <w:pPr>
        <w:pStyle w:val="BodyText"/>
        <w:spacing w:before="12"/>
        <w:rPr>
          <w:sz w:val="28"/>
        </w:rPr>
      </w:pPr>
    </w:p>
    <w:p>
      <w:pPr>
        <w:pStyle w:val="ListParagraph"/>
        <w:numPr>
          <w:ilvl w:val="0"/>
          <w:numId w:val="34"/>
        </w:numPr>
        <w:tabs>
          <w:tab w:pos="585" w:val="left" w:leader="none"/>
        </w:tabs>
        <w:spacing w:line="240" w:lineRule="auto" w:before="0" w:after="0"/>
        <w:ind w:left="584" w:right="0" w:hanging="428"/>
        <w:jc w:val="left"/>
        <w:rPr>
          <w:sz w:val="21"/>
        </w:rPr>
      </w:pPr>
      <w:r>
        <w:rPr>
          <w:sz w:val="21"/>
        </w:rPr>
        <w:t>其他长期职工福利的会计处理方法</w:t>
      </w:r>
    </w:p>
    <w:p>
      <w:pPr>
        <w:pStyle w:val="BodyText"/>
        <w:spacing w:before="104"/>
        <w:ind w:left="157"/>
      </w:pPr>
      <w:r>
        <w:rPr>
          <w:rFonts w:ascii="Times New Roman" w:hAnsi="Times New Roman" w:eastAsia="Times New Roman"/>
        </w:rPr>
        <w:t>□</w:t>
      </w:r>
      <w:r>
        <w:rPr>
          <w:spacing w:val="34"/>
        </w:rPr>
        <w:t>适用 </w:t>
      </w:r>
      <w:r>
        <w:rPr>
          <w:rFonts w:ascii="Times New Roman" w:hAnsi="Times New Roman" w:eastAsia="Times New Roman"/>
        </w:rPr>
        <w:t>√</w:t>
      </w:r>
      <w:r>
        <w:rPr/>
        <w:t>不适用</w:t>
      </w:r>
    </w:p>
    <w:p>
      <w:pPr>
        <w:pStyle w:val="Heading2"/>
        <w:spacing w:before="20"/>
        <w:ind w:left="157"/>
      </w:pPr>
      <w:r>
        <w:rPr/>
        <w:t> </w:t>
      </w:r>
    </w:p>
    <w:p>
      <w:pPr>
        <w:pStyle w:val="ListParagraph"/>
        <w:numPr>
          <w:ilvl w:val="0"/>
          <w:numId w:val="30"/>
        </w:numPr>
        <w:tabs>
          <w:tab w:pos="583" w:val="left" w:leader="none"/>
        </w:tabs>
        <w:spacing w:line="240" w:lineRule="auto" w:before="87" w:after="0"/>
        <w:ind w:left="582" w:right="0" w:hanging="426"/>
        <w:jc w:val="left"/>
        <w:rPr>
          <w:sz w:val="21"/>
        </w:rPr>
      </w:pPr>
      <w:r>
        <w:rPr>
          <w:sz w:val="21"/>
        </w:rPr>
        <w:t>合同负债</w:t>
      </w:r>
    </w:p>
    <w:p>
      <w:pPr>
        <w:pStyle w:val="BodyText"/>
        <w:spacing w:before="103"/>
        <w:ind w:left="157"/>
      </w:pPr>
      <w:r>
        <w:rPr/>
        <w:t>(1).合同负债的确认方法</w:t>
      </w:r>
    </w:p>
    <w:p>
      <w:pPr>
        <w:pStyle w:val="BodyText"/>
        <w:spacing w:before="103"/>
        <w:ind w:left="157"/>
      </w:pPr>
      <w:r>
        <w:rPr>
          <w:rFonts w:ascii="Times New Roman" w:hAnsi="Times New Roman" w:eastAsia="Times New Roman"/>
        </w:rPr>
        <w:t>√</w:t>
      </w:r>
      <w:r>
        <w:rPr/>
        <w:t>适用 </w:t>
      </w:r>
      <w:r>
        <w:rPr>
          <w:rFonts w:ascii="Times New Roman" w:hAnsi="Times New Roman" w:eastAsia="Times New Roman"/>
        </w:rPr>
        <w:t>□</w:t>
      </w:r>
      <w:r>
        <w:rPr/>
        <w:t>不适用</w:t>
      </w:r>
    </w:p>
    <w:p>
      <w:pPr>
        <w:pStyle w:val="BodyText"/>
        <w:spacing w:line="278" w:lineRule="auto" w:before="43"/>
        <w:ind w:left="157" w:right="311" w:firstLine="420"/>
      </w:pPr>
      <w:r>
        <w:rPr/>
        <w:t>合同负债是指已收或应收客户对价而应向客户转让商品或服务的义务，如企业在转让承诺的商品或服务之前已收取的款项。</w:t>
      </w:r>
    </w:p>
    <w:p>
      <w:pPr>
        <w:pStyle w:val="BodyText"/>
        <w:rPr>
          <w:sz w:val="29"/>
        </w:rPr>
      </w:pPr>
    </w:p>
    <w:p>
      <w:pPr>
        <w:pStyle w:val="ListParagraph"/>
        <w:numPr>
          <w:ilvl w:val="0"/>
          <w:numId w:val="30"/>
        </w:numPr>
        <w:tabs>
          <w:tab w:pos="609" w:val="left" w:leader="none"/>
        </w:tabs>
        <w:spacing w:line="240" w:lineRule="auto" w:before="0" w:after="0"/>
        <w:ind w:left="608" w:right="0" w:hanging="452"/>
        <w:jc w:val="left"/>
        <w:rPr>
          <w:sz w:val="21"/>
        </w:rPr>
      </w:pPr>
      <w:r>
        <w:rPr>
          <w:sz w:val="21"/>
        </w:rPr>
        <w:t>租赁负债</w:t>
      </w:r>
    </w:p>
    <w:p>
      <w:pPr>
        <w:pStyle w:val="BodyText"/>
        <w:spacing w:before="103"/>
        <w:ind w:left="157"/>
      </w:pPr>
      <w:r>
        <w:rPr>
          <w:rFonts w:ascii="Times New Roman" w:hAnsi="Times New Roman" w:eastAsia="Times New Roman"/>
        </w:rPr>
        <w:t>√</w:t>
      </w:r>
      <w:r>
        <w:rPr/>
        <w:t>适用 </w:t>
      </w:r>
      <w:r>
        <w:rPr>
          <w:rFonts w:ascii="Times New Roman" w:hAnsi="Times New Roman" w:eastAsia="Times New Roman"/>
        </w:rPr>
        <w:t>□</w:t>
      </w:r>
      <w:r>
        <w:rPr/>
        <w:t>不适用</w:t>
      </w:r>
    </w:p>
    <w:p>
      <w:pPr>
        <w:pStyle w:val="BodyText"/>
        <w:spacing w:line="278" w:lineRule="auto" w:before="44"/>
        <w:ind w:left="157" w:right="311" w:firstLine="420"/>
      </w:pPr>
      <w:r>
        <w:rPr/>
        <w:t>在租赁期开始日，本集团将尚未支付的租赁付款额的现值确认为租赁负债，短期租赁和低价值资产租赁除外。</w:t>
      </w:r>
    </w:p>
    <w:p>
      <w:pPr>
        <w:pStyle w:val="BodyText"/>
        <w:spacing w:line="278" w:lineRule="auto"/>
        <w:ind w:left="157" w:right="309" w:firstLine="420"/>
        <w:jc w:val="both"/>
      </w:pPr>
      <w:r>
        <w:rPr/>
        <w:t>租赁付款额包括固定付款额及实质固定付款额扣除租赁激励后的金额、取决于指数或比率的可变租赁付款额、根据担保余值预计应支付的款项，还包括购买选择权的行权价格或行使终止租赁选择权需支付的款项，前提是本集团合理确定将行使该选择权或租赁期反映出本集团将行使终止租赁选择权。</w:t>
      </w:r>
    </w:p>
    <w:p>
      <w:pPr>
        <w:pStyle w:val="BodyText"/>
        <w:spacing w:line="278" w:lineRule="auto"/>
        <w:ind w:left="157" w:right="309" w:firstLine="420"/>
        <w:jc w:val="both"/>
      </w:pPr>
      <w:r>
        <w:rPr/>
        <w:t>在计算租赁付款额的现值时，本集团采用租赁内含利率作为折现率；无法确定租赁内含利率的，采用承租人增量借款利率作为折现率。本集团按照固定的周期性利率计算租赁负债在租赁期内各期间的利息费用，并计入当期损益，但另有规定计入相关资产成本的除外。未纳入租赁负债计量的可变租赁付款额于实际发生时计入当期损益，但另有规定计入相关资产成本的除外。</w:t>
      </w:r>
    </w:p>
    <w:p>
      <w:pPr>
        <w:pStyle w:val="BodyText"/>
        <w:spacing w:line="278" w:lineRule="auto"/>
        <w:ind w:left="157" w:right="309" w:firstLine="420"/>
        <w:jc w:val="both"/>
      </w:pPr>
      <w:r>
        <w:rPr/>
        <w:t>租赁期开始日后，本集团确认利息时增加租赁负债的账面金额，支付租赁付款额时减少租赁负债的账面金额。当实质固定付款额发生变动、担保余值预计的应付金额发生变化、用于确定租赁付款额的指数或比率发生变动、购买选择权、续租选择权或终止选择权的评估结果或实际行权情况发生变化时，本集团按照变动后的租赁付款额的现值重新计量租赁负债。</w:t>
      </w:r>
    </w:p>
    <w:p>
      <w:pPr>
        <w:spacing w:after="0" w:line="278" w:lineRule="auto"/>
        <w:jc w:val="both"/>
        <w:sectPr>
          <w:pgSz w:w="11910" w:h="16840"/>
          <w:pgMar w:header="882" w:footer="1195" w:top="1400" w:bottom="1380" w:left="1120" w:right="1480"/>
        </w:sectPr>
      </w:pPr>
    </w:p>
    <w:p>
      <w:pPr>
        <w:pStyle w:val="ListParagraph"/>
        <w:numPr>
          <w:ilvl w:val="0"/>
          <w:numId w:val="30"/>
        </w:numPr>
        <w:tabs>
          <w:tab w:pos="583" w:val="left" w:leader="none"/>
        </w:tabs>
        <w:spacing w:line="240" w:lineRule="auto" w:before="121" w:after="0"/>
        <w:ind w:left="582" w:right="0" w:hanging="426"/>
        <w:jc w:val="left"/>
        <w:rPr>
          <w:sz w:val="21"/>
        </w:rPr>
      </w:pPr>
      <w:r>
        <w:rPr>
          <w:sz w:val="21"/>
        </w:rPr>
        <w:t>预计负债</w:t>
      </w:r>
    </w:p>
    <w:p>
      <w:pPr>
        <w:pStyle w:val="BodyText"/>
        <w:spacing w:before="104"/>
        <w:ind w:left="157"/>
      </w:pPr>
      <w:r>
        <w:rPr>
          <w:rFonts w:ascii="Times New Roman" w:hAnsi="Times New Roman" w:eastAsia="Times New Roman"/>
        </w:rPr>
        <w:t>√</w:t>
      </w:r>
      <w:r>
        <w:rPr>
          <w:spacing w:val="34"/>
        </w:rPr>
        <w:t>适用 </w:t>
      </w:r>
      <w:r>
        <w:rPr>
          <w:rFonts w:ascii="Times New Roman" w:hAnsi="Times New Roman" w:eastAsia="Times New Roman"/>
        </w:rPr>
        <w:t>□</w:t>
      </w:r>
      <w:r>
        <w:rPr/>
        <w:t>不适用</w:t>
      </w:r>
    </w:p>
    <w:p>
      <w:pPr>
        <w:pStyle w:val="BodyText"/>
        <w:spacing w:line="285" w:lineRule="auto" w:before="66"/>
        <w:ind w:left="157" w:right="311" w:firstLine="420"/>
      </w:pPr>
      <w:r>
        <w:rPr/>
        <w:t>除了非同一控制下企业合并中的或有对价及承担的或有负债之外，当与或有事项相关的义务同时符合以下条件，本集团将其确认为预计负债：</w:t>
      </w:r>
    </w:p>
    <w:p>
      <w:pPr>
        <w:pStyle w:val="ListParagraph"/>
        <w:numPr>
          <w:ilvl w:val="0"/>
          <w:numId w:val="35"/>
        </w:numPr>
        <w:tabs>
          <w:tab w:pos="1107" w:val="left" w:leader="none"/>
        </w:tabs>
        <w:spacing w:line="240" w:lineRule="auto" w:before="1" w:after="0"/>
        <w:ind w:left="1106" w:right="0" w:hanging="530"/>
        <w:jc w:val="left"/>
        <w:rPr>
          <w:sz w:val="21"/>
        </w:rPr>
      </w:pPr>
      <w:r>
        <w:rPr>
          <w:sz w:val="21"/>
        </w:rPr>
        <w:t>该义务是本集团承担的现时义务；</w:t>
      </w:r>
    </w:p>
    <w:p>
      <w:pPr>
        <w:pStyle w:val="ListParagraph"/>
        <w:numPr>
          <w:ilvl w:val="0"/>
          <w:numId w:val="35"/>
        </w:numPr>
        <w:tabs>
          <w:tab w:pos="1107" w:val="left" w:leader="none"/>
        </w:tabs>
        <w:spacing w:line="240" w:lineRule="auto" w:before="50" w:after="0"/>
        <w:ind w:left="1106" w:right="0" w:hanging="530"/>
        <w:jc w:val="left"/>
        <w:rPr>
          <w:sz w:val="21"/>
        </w:rPr>
      </w:pPr>
      <w:r>
        <w:rPr>
          <w:sz w:val="21"/>
        </w:rPr>
        <w:t>该义务的履行很可能导致经济利益流出本集团；</w:t>
      </w:r>
    </w:p>
    <w:p>
      <w:pPr>
        <w:pStyle w:val="ListParagraph"/>
        <w:numPr>
          <w:ilvl w:val="0"/>
          <w:numId w:val="35"/>
        </w:numPr>
        <w:tabs>
          <w:tab w:pos="1107" w:val="left" w:leader="none"/>
        </w:tabs>
        <w:spacing w:line="240" w:lineRule="auto" w:before="50" w:after="0"/>
        <w:ind w:left="1106" w:right="0" w:hanging="530"/>
        <w:jc w:val="left"/>
        <w:rPr>
          <w:sz w:val="21"/>
        </w:rPr>
      </w:pPr>
      <w:r>
        <w:rPr>
          <w:sz w:val="21"/>
        </w:rPr>
        <w:t>该义务的金额能够可靠地计量。</w:t>
      </w:r>
    </w:p>
    <w:p>
      <w:pPr>
        <w:pStyle w:val="BodyText"/>
        <w:spacing w:line="278" w:lineRule="auto" w:before="29"/>
        <w:ind w:left="157" w:right="311" w:firstLine="420"/>
      </w:pPr>
      <w:r>
        <w:rPr/>
        <w:t>因开采煤炭而形成的复垦、弃置及环境清理等现时义务，当履行该义务很可能导致经济利益的流出，且其金额能够可靠计量时，确认为预计负债。</w:t>
      </w:r>
    </w:p>
    <w:p>
      <w:pPr>
        <w:pStyle w:val="BodyText"/>
        <w:spacing w:line="278" w:lineRule="auto"/>
        <w:ind w:left="157" w:right="309" w:firstLine="420"/>
        <w:jc w:val="both"/>
      </w:pPr>
      <w:r>
        <w:rPr/>
        <w:t>预计负债按照履行相关现时义务所需支出的最佳估计数进行初始计量，并综合考虑与或有事项有关的风险、不确定性和货币时间价值等因素。每个资产负债表日对预计负债的账面价值进行复核。有确凿证据表明该账面价值不能反映当前最佳估计数的，按照当前最佳估计数对该账面价值进行调整。</w:t>
      </w:r>
    </w:p>
    <w:p>
      <w:pPr>
        <w:pStyle w:val="BodyText"/>
        <w:rPr>
          <w:sz w:val="29"/>
        </w:rPr>
      </w:pPr>
    </w:p>
    <w:p>
      <w:pPr>
        <w:pStyle w:val="ListParagraph"/>
        <w:numPr>
          <w:ilvl w:val="0"/>
          <w:numId w:val="30"/>
        </w:numPr>
        <w:tabs>
          <w:tab w:pos="583" w:val="left" w:leader="none"/>
        </w:tabs>
        <w:spacing w:line="240" w:lineRule="auto" w:before="0" w:after="0"/>
        <w:ind w:left="582" w:right="0" w:hanging="426"/>
        <w:jc w:val="left"/>
        <w:rPr>
          <w:sz w:val="21"/>
        </w:rPr>
      </w:pPr>
      <w:r>
        <w:rPr>
          <w:sz w:val="21"/>
        </w:rPr>
        <w:t>收入</w:t>
      </w:r>
    </w:p>
    <w:p>
      <w:pPr>
        <w:pStyle w:val="BodyText"/>
        <w:spacing w:before="103"/>
        <w:ind w:left="157"/>
      </w:pPr>
      <w:r>
        <w:rPr/>
        <w:t>(1).收入确认和计量所采用的会计政策</w:t>
      </w:r>
    </w:p>
    <w:p>
      <w:pPr>
        <w:pStyle w:val="BodyText"/>
        <w:spacing w:before="103"/>
        <w:ind w:left="157"/>
      </w:pPr>
      <w:r>
        <w:rPr>
          <w:rFonts w:ascii="Times New Roman" w:hAnsi="Times New Roman" w:eastAsia="Times New Roman"/>
        </w:rPr>
        <w:t>√</w:t>
      </w:r>
      <w:r>
        <w:rPr/>
        <w:t>适用 </w:t>
      </w:r>
      <w:r>
        <w:rPr>
          <w:rFonts w:ascii="Times New Roman" w:hAnsi="Times New Roman" w:eastAsia="Times New Roman"/>
        </w:rPr>
        <w:t>□</w:t>
      </w:r>
      <w:r>
        <w:rPr/>
        <w:t>不适用</w:t>
      </w:r>
    </w:p>
    <w:p>
      <w:pPr>
        <w:pStyle w:val="ListParagraph"/>
        <w:numPr>
          <w:ilvl w:val="1"/>
          <w:numId w:val="36"/>
        </w:numPr>
        <w:tabs>
          <w:tab w:pos="578" w:val="left" w:leader="none"/>
        </w:tabs>
        <w:spacing w:line="240" w:lineRule="auto" w:before="67" w:after="0"/>
        <w:ind w:left="577" w:right="0" w:hanging="421"/>
        <w:jc w:val="left"/>
        <w:rPr>
          <w:sz w:val="21"/>
        </w:rPr>
      </w:pPr>
      <w:r>
        <w:rPr>
          <w:sz w:val="21"/>
        </w:rPr>
        <w:t>与客户之间的合同产生的收入</w:t>
      </w:r>
    </w:p>
    <w:p>
      <w:pPr>
        <w:pStyle w:val="BodyText"/>
        <w:spacing w:line="285" w:lineRule="auto" w:before="50"/>
        <w:ind w:left="157" w:right="309" w:firstLine="420"/>
        <w:jc w:val="both"/>
      </w:pPr>
      <w:r>
        <w:rPr/>
        <w:t>本集团在履行了合同中的履约义务，即在客户取得相关商品或服务控制权时确认收入。取得相关商品或服务的控制权，是指能够主导该商品的使用或该服务的提供并从中获取几乎全部的经济利益。</w:t>
      </w:r>
    </w:p>
    <w:p>
      <w:pPr>
        <w:pStyle w:val="BodyText"/>
        <w:spacing w:line="269" w:lineRule="exact"/>
        <w:ind w:left="579"/>
      </w:pPr>
      <w:r>
        <w:rPr/>
        <w:t>销售商品合同</w:t>
      </w:r>
    </w:p>
    <w:p>
      <w:pPr>
        <w:pStyle w:val="BodyText"/>
        <w:spacing w:line="285" w:lineRule="auto" w:before="51"/>
        <w:ind w:left="157" w:right="309" w:firstLine="420"/>
        <w:jc w:val="both"/>
      </w:pPr>
      <w:r>
        <w:rPr/>
        <w:t>本集团与客户之间的销售商品合同通常仅包含转让商品的履约义务。本集团通常在综合考虑了下列因素的基础上，以客户取得相关商品控制权的时点确认收入：取得商品的现时收款权利、商品所有权上的主要风险和报酬的转移、商品的法定所有权的转移、商品实物资产的转移、客户接受该商品。该时点通常为货物发出时以及客户委托本集团运输时，货物交付给客户时。</w:t>
      </w:r>
    </w:p>
    <w:p>
      <w:pPr>
        <w:pStyle w:val="BodyText"/>
        <w:ind w:left="579"/>
      </w:pPr>
      <w:r>
        <w:rPr/>
        <w:t>提供服务合同</w:t>
      </w:r>
    </w:p>
    <w:p>
      <w:pPr>
        <w:pStyle w:val="BodyText"/>
        <w:spacing w:line="285" w:lineRule="auto" w:before="51"/>
        <w:ind w:left="157" w:right="309" w:firstLine="420"/>
        <w:jc w:val="both"/>
      </w:pPr>
      <w:r>
        <w:rPr/>
        <w:t>本集团与客户之间的提供服务合同通常包含服务的履约义务，由于本集团履约的同时客户即取得并消耗本集团履约所带来的经济利益，且本集团在整个合同期间内有权就累计至今已完成的履约部分收入款项，本集团将其作为在某一时段内履行的履约义务，按照履约进度确认收入，履约进度不能合理确定的除外。本集团按照产出法，根据评估已实现的结果确定提供服务的履约进度。对于履约进度不能合理确定时，本集团已经发生的成本预计能够得到补偿的，按照已经发生的成本金额确认收入，直到履约进度能够合理确定为止。</w:t>
      </w:r>
    </w:p>
    <w:p>
      <w:pPr>
        <w:pStyle w:val="BodyText"/>
        <w:spacing w:line="268" w:lineRule="exact"/>
        <w:ind w:left="579"/>
      </w:pPr>
      <w:r>
        <w:rPr/>
        <w:t>可变对价</w:t>
      </w:r>
    </w:p>
    <w:p>
      <w:pPr>
        <w:pStyle w:val="BodyText"/>
        <w:spacing w:line="285" w:lineRule="auto" w:before="50"/>
        <w:ind w:left="157" w:right="309" w:firstLine="420"/>
        <w:jc w:val="both"/>
      </w:pPr>
      <w:r>
        <w:rPr/>
        <w:t>本集团与客户之间的合同存在销售返利的安排，形成可变对价。本集团按照期望值或最有可能发生金额确定可变对价的最佳估计数，但包含可变对价的交易价格不超过在相关不确定性消除时累计已确认收入及可能不会发生重大转回的金额。</w:t>
      </w:r>
    </w:p>
    <w:p>
      <w:pPr>
        <w:spacing w:after="0" w:line="285" w:lineRule="auto"/>
        <w:jc w:val="both"/>
        <w:sectPr>
          <w:pgSz w:w="11910" w:h="16840"/>
          <w:pgMar w:header="882" w:footer="1195" w:top="1400" w:bottom="1380" w:left="1120" w:right="1480"/>
        </w:sectPr>
      </w:pPr>
    </w:p>
    <w:p>
      <w:pPr>
        <w:pStyle w:val="BodyText"/>
        <w:spacing w:before="85"/>
        <w:ind w:left="579"/>
      </w:pPr>
      <w:r>
        <w:rPr/>
        <w:t>销售退回条款</w:t>
      </w:r>
    </w:p>
    <w:p>
      <w:pPr>
        <w:pStyle w:val="BodyText"/>
        <w:spacing w:line="285" w:lineRule="auto" w:before="51"/>
        <w:ind w:left="157" w:right="309" w:firstLine="420"/>
        <w:jc w:val="both"/>
      </w:pPr>
      <w:r>
        <w:rPr/>
        <w:t>对于附有销售退回条款的销售，本集团在客户取得相关商品控制权时，按照因向客户转让商品而预期有权收取的对价金额确认收入，按照预期因销售退回将退还的金额确认为预计负债；同时，按照预期将退回商品转让时的账面价值，扣除收回该商品预计发生的成本（包括退回商品的价值减损）后的余额，确认为一项资产，即应收退货成本，按照所转让商品转让时的账面价值，</w:t>
      </w:r>
      <w:r>
        <w:rPr>
          <w:spacing w:val="-103"/>
        </w:rPr>
        <w:t> </w:t>
      </w:r>
      <w:r>
        <w:rPr/>
        <w:t>扣除上述资产成本的净额结转成本。每一资产负债表日，本集团重新估计未来销售退回情况，并对上述资产和负债进行重新计量。</w:t>
      </w:r>
    </w:p>
    <w:p>
      <w:pPr>
        <w:pStyle w:val="BodyText"/>
        <w:spacing w:line="268" w:lineRule="exact"/>
        <w:ind w:left="579"/>
      </w:pPr>
      <w:r>
        <w:rPr/>
        <w:t>重大融资成分</w:t>
      </w:r>
    </w:p>
    <w:p>
      <w:pPr>
        <w:pStyle w:val="BodyText"/>
        <w:spacing w:line="285" w:lineRule="auto" w:before="52"/>
        <w:ind w:left="157" w:right="203" w:firstLine="420"/>
      </w:pPr>
      <w:r>
        <w:rPr/>
        <w:t>对于合同中存在重大融资成分的，本集团按照假定客户在取得商品或服务控制权时即以现金</w:t>
      </w:r>
      <w:r>
        <w:rPr>
          <w:spacing w:val="-7"/>
        </w:rPr>
        <w:t>支付的应付金额确定交易价格，使用将合同对价的名义金额折现为商品或服务现销价格的折现率，</w:t>
      </w:r>
      <w:r>
        <w:rPr>
          <w:spacing w:val="-102"/>
        </w:rPr>
        <w:t> </w:t>
      </w:r>
      <w:r>
        <w:rPr/>
        <w:t>将确定的交易价格与合同承诺的对价金额之间的差额在合同期间内采用实际利率法摊销。对于预计客户取得商品或服务控制权与客户支付价款间隔未超过一年的，本集团未考虑合同中存在的重大融资成分。</w:t>
      </w:r>
    </w:p>
    <w:p>
      <w:pPr>
        <w:pStyle w:val="BodyText"/>
        <w:spacing w:before="12"/>
        <w:rPr>
          <w:sz w:val="24"/>
        </w:rPr>
      </w:pPr>
    </w:p>
    <w:p>
      <w:pPr>
        <w:pStyle w:val="ListParagraph"/>
        <w:numPr>
          <w:ilvl w:val="1"/>
          <w:numId w:val="36"/>
        </w:numPr>
        <w:tabs>
          <w:tab w:pos="631" w:val="left" w:leader="none"/>
        </w:tabs>
        <w:spacing w:line="240" w:lineRule="auto" w:before="0" w:after="0"/>
        <w:ind w:left="630" w:right="0" w:hanging="474"/>
        <w:jc w:val="left"/>
        <w:rPr>
          <w:sz w:val="21"/>
        </w:rPr>
      </w:pPr>
      <w:r>
        <w:rPr>
          <w:sz w:val="21"/>
        </w:rPr>
        <w:t>合同负债</w:t>
      </w:r>
    </w:p>
    <w:p>
      <w:pPr>
        <w:pStyle w:val="BodyText"/>
        <w:spacing w:line="285" w:lineRule="auto" w:before="51"/>
        <w:ind w:left="157" w:right="311" w:firstLine="420"/>
      </w:pPr>
      <w:r>
        <w:rPr/>
        <w:t>合同负债是指已收或应收客户对价而应向客户转让商品或服务的义务，如企业在转让承诺的商品或服务之前已收取的款项。</w:t>
      </w:r>
    </w:p>
    <w:p>
      <w:pPr>
        <w:pStyle w:val="BodyText"/>
        <w:spacing w:before="2"/>
        <w:rPr>
          <w:sz w:val="27"/>
        </w:rPr>
      </w:pPr>
    </w:p>
    <w:p>
      <w:pPr>
        <w:pStyle w:val="ListParagraph"/>
        <w:numPr>
          <w:ilvl w:val="0"/>
          <w:numId w:val="30"/>
        </w:numPr>
        <w:tabs>
          <w:tab w:pos="583" w:val="left" w:leader="none"/>
        </w:tabs>
        <w:spacing w:line="240" w:lineRule="auto" w:before="0" w:after="0"/>
        <w:ind w:left="582" w:right="0" w:hanging="426"/>
        <w:jc w:val="both"/>
        <w:rPr>
          <w:sz w:val="21"/>
        </w:rPr>
      </w:pPr>
      <w:r>
        <w:rPr>
          <w:sz w:val="21"/>
        </w:rPr>
        <w:t>政府补助</w:t>
      </w:r>
    </w:p>
    <w:p>
      <w:pPr>
        <w:pStyle w:val="BodyText"/>
        <w:spacing w:before="103"/>
        <w:ind w:left="157"/>
        <w:jc w:val="both"/>
      </w:pPr>
      <w:r>
        <w:rPr>
          <w:rFonts w:ascii="Times New Roman" w:hAnsi="Times New Roman" w:eastAsia="Times New Roman"/>
        </w:rPr>
        <w:t>√</w:t>
      </w:r>
      <w:r>
        <w:rPr/>
        <w:t>适用 </w:t>
      </w:r>
      <w:r>
        <w:rPr>
          <w:rFonts w:ascii="Times New Roman" w:hAnsi="Times New Roman" w:eastAsia="Times New Roman"/>
        </w:rPr>
        <w:t>□</w:t>
      </w:r>
      <w:r>
        <w:rPr/>
        <w:t>不适用</w:t>
      </w:r>
    </w:p>
    <w:p>
      <w:pPr>
        <w:pStyle w:val="BodyText"/>
        <w:spacing w:line="285" w:lineRule="auto" w:before="45"/>
        <w:ind w:left="157" w:right="309" w:firstLine="420"/>
        <w:jc w:val="both"/>
      </w:pPr>
      <w:r>
        <w:rPr/>
        <w:t>政府补助在能够满足其所附的条件并且能够收到时，予以确认。政府补助为货币性资产的，</w:t>
      </w:r>
      <w:r>
        <w:rPr>
          <w:spacing w:val="-103"/>
        </w:rPr>
        <w:t> </w:t>
      </w:r>
      <w:r>
        <w:rPr/>
        <w:t>按照收到或应收的金额计量。政府补助为非货币性资产的，按照公允价值计量；公允价值不能可靠取得的，按照名义金额计量。</w:t>
      </w:r>
    </w:p>
    <w:p>
      <w:pPr>
        <w:pStyle w:val="BodyText"/>
        <w:spacing w:line="285" w:lineRule="auto"/>
        <w:ind w:left="157" w:right="309" w:firstLine="420"/>
        <w:jc w:val="both"/>
      </w:pPr>
      <w:r>
        <w:rPr/>
        <w:t>政府文件规定用于购建或以其他方式形成长期资产的，作为与资产相关的政府补助；政府文件不明确的，以取得该补助必须具备的基本条件为基础进行判断，以购建或其他方式形成长期资产为基本条件的作为与资产相关的政府补助，除此之外的作为与收益相关的政府补助。对于政府补助，本集团适用总额法进行计量。</w:t>
      </w:r>
    </w:p>
    <w:p>
      <w:pPr>
        <w:pStyle w:val="BodyText"/>
        <w:spacing w:line="285" w:lineRule="auto"/>
        <w:ind w:left="157" w:right="309" w:firstLine="420"/>
        <w:jc w:val="both"/>
      </w:pPr>
      <w:r>
        <w:rPr/>
        <w:t>与收益相关的政府补助，用于补偿以后期间的相关成本费用或损失的，确认为递延收益，并在确认相关成本费用或损失的期间计入当期损益或冲减相关成本；用于补偿已发生的相关成本费用或损失的，直接计入当期损益或冲减相关成本。</w:t>
      </w:r>
    </w:p>
    <w:p>
      <w:pPr>
        <w:pStyle w:val="BodyText"/>
        <w:spacing w:line="285" w:lineRule="auto"/>
        <w:ind w:left="157" w:right="309" w:firstLine="420"/>
        <w:jc w:val="right"/>
      </w:pPr>
      <w:r>
        <w:rPr/>
        <w:t>与资产相关的政府补助，确认为递延收益，在相关资产使用寿命内按照合理、系统的方法分期计入损益（但按照名义金额计量的政府补助，直接计入当期损益），相关资产在使用寿命结束前被出售、转让、报废或发生毁损的，尚未分配的相关递延收益余额转入资产处置当期的损益。财政将贴息资金拨付给贷款银行，由贷款银行以政策性优惠利率向本集团提供贷款的，以实</w:t>
      </w:r>
    </w:p>
    <w:p>
      <w:pPr>
        <w:pStyle w:val="BodyText"/>
        <w:spacing w:line="278" w:lineRule="auto"/>
        <w:ind w:left="157" w:right="309"/>
      </w:pPr>
      <w:r>
        <w:rPr/>
        <w:t>际收到的借款金额作为借款的入账价值，按照借款本金和该政策性优惠利率计算相关借款费用。财政直接拨付贴息资金的，将对应的贴息冲减相关借款费用。</w:t>
      </w:r>
    </w:p>
    <w:p>
      <w:pPr>
        <w:spacing w:after="0" w:line="278" w:lineRule="auto"/>
        <w:sectPr>
          <w:pgSz w:w="11910" w:h="16840"/>
          <w:pgMar w:header="882" w:footer="1195" w:top="1400" w:bottom="1380" w:left="1120" w:right="1480"/>
        </w:sectPr>
      </w:pPr>
    </w:p>
    <w:p>
      <w:pPr>
        <w:pStyle w:val="ListParagraph"/>
        <w:numPr>
          <w:ilvl w:val="0"/>
          <w:numId w:val="30"/>
        </w:numPr>
        <w:tabs>
          <w:tab w:pos="609" w:val="left" w:leader="none"/>
        </w:tabs>
        <w:spacing w:line="240" w:lineRule="auto" w:before="121" w:after="0"/>
        <w:ind w:left="608" w:right="0" w:hanging="452"/>
        <w:jc w:val="both"/>
        <w:rPr>
          <w:sz w:val="21"/>
        </w:rPr>
      </w:pPr>
      <w:r>
        <w:rPr>
          <w:sz w:val="21"/>
        </w:rPr>
        <w:t>递延所得税</w:t>
      </w:r>
    </w:p>
    <w:p>
      <w:pPr>
        <w:pStyle w:val="BodyText"/>
        <w:spacing w:before="104"/>
        <w:ind w:left="582"/>
        <w:jc w:val="both"/>
      </w:pPr>
      <w:r>
        <w:rPr>
          <w:rFonts w:ascii="Times New Roman" w:hAnsi="Times New Roman" w:eastAsia="Times New Roman"/>
        </w:rPr>
        <w:t>√</w:t>
      </w:r>
      <w:r>
        <w:rPr>
          <w:spacing w:val="34"/>
        </w:rPr>
        <w:t>适用 </w:t>
      </w:r>
      <w:r>
        <w:rPr>
          <w:rFonts w:ascii="Times New Roman" w:hAnsi="Times New Roman" w:eastAsia="Times New Roman"/>
        </w:rPr>
        <w:t>□</w:t>
      </w:r>
      <w:r>
        <w:rPr/>
        <w:t>不适用</w:t>
      </w:r>
    </w:p>
    <w:p>
      <w:pPr>
        <w:pStyle w:val="BodyText"/>
        <w:spacing w:line="285" w:lineRule="auto" w:before="66"/>
        <w:ind w:left="157" w:right="309" w:firstLine="420"/>
        <w:jc w:val="both"/>
      </w:pPr>
      <w:r>
        <w:rPr/>
        <w:t>本集团根据资产与负债于资产负债表日的账面价值与计税基础之间的暂时性差异，以及未作为资产和负债确认但按照税法规定可以确定其计税基础的项目的账面价值与计税基础之间的差额产生的暂时性差异，采用资产负债表债务法计提递延所得税。</w:t>
      </w:r>
    </w:p>
    <w:p>
      <w:pPr>
        <w:pStyle w:val="BodyText"/>
        <w:spacing w:line="269" w:lineRule="exact"/>
        <w:ind w:left="577"/>
      </w:pPr>
      <w:r>
        <w:rPr>
          <w:spacing w:val="-1"/>
        </w:rPr>
        <w:t>各种应纳税暂时性差异均据以确认递延所得税负债，除非：</w:t>
      </w:r>
    </w:p>
    <w:p>
      <w:pPr>
        <w:pStyle w:val="ListParagraph"/>
        <w:numPr>
          <w:ilvl w:val="0"/>
          <w:numId w:val="37"/>
        </w:numPr>
        <w:tabs>
          <w:tab w:pos="1107" w:val="left" w:leader="none"/>
        </w:tabs>
        <w:spacing w:line="285" w:lineRule="auto" w:before="51" w:after="0"/>
        <w:ind w:left="157" w:right="309" w:firstLine="420"/>
        <w:jc w:val="both"/>
        <w:rPr>
          <w:sz w:val="21"/>
        </w:rPr>
      </w:pPr>
      <w:r>
        <w:rPr>
          <w:sz w:val="21"/>
        </w:rPr>
        <w:t>应纳税暂时性差异是在以下交易中产生的：商誉的初始确认，或者具有以下特征的交易中产生的资产或负债的初始确认：该交易不是企业合并，并且交易发生时既不影响会计利润也不影响应纳税所得额或可抵扣亏损；</w:t>
      </w:r>
    </w:p>
    <w:p>
      <w:pPr>
        <w:pStyle w:val="ListParagraph"/>
        <w:numPr>
          <w:ilvl w:val="0"/>
          <w:numId w:val="37"/>
        </w:numPr>
        <w:tabs>
          <w:tab w:pos="1107" w:val="left" w:leader="none"/>
        </w:tabs>
        <w:spacing w:line="288" w:lineRule="auto" w:before="0" w:after="0"/>
        <w:ind w:left="157" w:right="309" w:firstLine="420"/>
        <w:jc w:val="left"/>
        <w:rPr>
          <w:sz w:val="21"/>
        </w:rPr>
      </w:pPr>
      <w:r>
        <w:rPr>
          <w:sz w:val="21"/>
        </w:rPr>
        <w:t>对于与子公司、合营企业及联营企业投资相关的应纳税暂时性差异，该暂时性差异转回的时间能够控制并且该暂时性差异在可预见的未来很可能不会转回。</w:t>
      </w:r>
    </w:p>
    <w:p>
      <w:pPr>
        <w:pStyle w:val="BodyText"/>
        <w:spacing w:line="285" w:lineRule="auto"/>
        <w:ind w:left="157" w:right="309" w:firstLine="420"/>
        <w:jc w:val="both"/>
      </w:pPr>
      <w:r>
        <w:rPr/>
        <w:t>对于可抵扣暂时性差异、能够结转以后年度的可抵扣亏损和税款抵减，本集团以很可能取得用来抵扣可抵扣暂时性差异、可抵扣亏损和税款抵减的未来应纳税所得额为限，确认由此产生的递延所得税资产，除非：</w:t>
      </w:r>
    </w:p>
    <w:p>
      <w:pPr>
        <w:pStyle w:val="ListParagraph"/>
        <w:numPr>
          <w:ilvl w:val="0"/>
          <w:numId w:val="38"/>
        </w:numPr>
        <w:tabs>
          <w:tab w:pos="1107" w:val="left" w:leader="none"/>
        </w:tabs>
        <w:spacing w:line="285" w:lineRule="auto" w:before="0" w:after="0"/>
        <w:ind w:left="157" w:right="309" w:firstLine="420"/>
        <w:jc w:val="left"/>
        <w:rPr>
          <w:sz w:val="21"/>
        </w:rPr>
      </w:pPr>
      <w:r>
        <w:rPr>
          <w:sz w:val="21"/>
        </w:rPr>
        <w:t>可抵扣暂时性差异是在以下交易中产生的：该交易不是企业合并，并且交易发生时既不影响会计利润也不影响应纳税所得额或可抵扣亏损；</w:t>
      </w:r>
    </w:p>
    <w:p>
      <w:pPr>
        <w:pStyle w:val="ListParagraph"/>
        <w:numPr>
          <w:ilvl w:val="0"/>
          <w:numId w:val="38"/>
        </w:numPr>
        <w:tabs>
          <w:tab w:pos="1107" w:val="left" w:leader="none"/>
        </w:tabs>
        <w:spacing w:line="285" w:lineRule="auto" w:before="0" w:after="0"/>
        <w:ind w:left="157" w:right="309" w:firstLine="420"/>
        <w:jc w:val="both"/>
        <w:rPr>
          <w:sz w:val="21"/>
        </w:rPr>
      </w:pPr>
      <w:r>
        <w:rPr>
          <w:sz w:val="21"/>
        </w:rPr>
        <w:t>对于与子公司、合营企业及联营企业投资相关的可抵扣暂时性差异，同时满足下列条件的，确认相应的递延所得税资产：暂时性差异在可预见的未来很可能转回，且未来很可能获得用来抵扣可抵扣暂时性差异的应纳税所得额。</w:t>
      </w:r>
    </w:p>
    <w:p>
      <w:pPr>
        <w:pStyle w:val="BodyText"/>
        <w:spacing w:line="285" w:lineRule="auto"/>
        <w:ind w:left="157" w:right="309" w:firstLine="420"/>
        <w:jc w:val="both"/>
      </w:pPr>
      <w:r>
        <w:rPr/>
        <w:t>本集团于资产负债表日，对于递延所得税资产和递延所得税负债，依据税法规定，按照预期收回该资产或清偿该负债期间的适用税率计量，并反映资产负债表日预期收回资产或清偿负债方式的所得税影响。</w:t>
      </w:r>
    </w:p>
    <w:p>
      <w:pPr>
        <w:pStyle w:val="BodyText"/>
        <w:spacing w:line="285" w:lineRule="auto"/>
        <w:ind w:left="157" w:right="309" w:firstLine="420"/>
        <w:jc w:val="both"/>
      </w:pPr>
      <w:r>
        <w:rPr/>
        <w:t>于资产负债表日，本集团对递延所得税资产的账面价值进行复核，如果未来期间很可能无法获得足够的应纳税所得额用以抵扣递延所得税资产的利益，减记递延所得税资产的账面价值。于资产负债表日，本集团重新评估未确认的递延所得税资产，在很可能获得足够的应纳税所得额可供所有或部分递延所得税资产转回的限度内，确认递延所得税资产。</w:t>
      </w:r>
    </w:p>
    <w:p>
      <w:pPr>
        <w:pStyle w:val="BodyText"/>
        <w:spacing w:line="285" w:lineRule="auto"/>
        <w:ind w:left="157" w:right="309" w:firstLine="420"/>
        <w:jc w:val="both"/>
      </w:pPr>
      <w:r>
        <w:rPr/>
        <w:t>同时满足下列条件时，递延所得税资产和递延所得税负债以抵销后的净额列示：拥有以净额结算当期所得税资产及当期所得税负债的法定权利；递延所得税资产和递延所得税负债是与同一税收征管部门对同一应纳税主体征收的所得税相关或者对不同的纳税主体相关，但在未来每一具有重要性的递延所得税资产和递延所得税负债转回的期间内，涉及的纳税主体意图以净额结算当期所得税资产及当期所得税负债或是同时取得资产、清偿债务。</w:t>
      </w:r>
    </w:p>
    <w:p>
      <w:pPr>
        <w:pStyle w:val="BodyText"/>
        <w:spacing w:before="7"/>
        <w:rPr>
          <w:sz w:val="26"/>
        </w:rPr>
      </w:pPr>
    </w:p>
    <w:p>
      <w:pPr>
        <w:pStyle w:val="ListParagraph"/>
        <w:numPr>
          <w:ilvl w:val="0"/>
          <w:numId w:val="30"/>
        </w:numPr>
        <w:tabs>
          <w:tab w:pos="583" w:val="left" w:leader="none"/>
        </w:tabs>
        <w:spacing w:line="240" w:lineRule="auto" w:before="0" w:after="0"/>
        <w:ind w:left="582" w:right="0" w:hanging="426"/>
        <w:jc w:val="left"/>
        <w:rPr>
          <w:sz w:val="21"/>
        </w:rPr>
      </w:pPr>
      <w:r>
        <w:rPr>
          <w:sz w:val="21"/>
        </w:rPr>
        <w:t>租赁</w:t>
      </w:r>
    </w:p>
    <w:p>
      <w:pPr>
        <w:pStyle w:val="ListParagraph"/>
        <w:numPr>
          <w:ilvl w:val="0"/>
          <w:numId w:val="39"/>
        </w:numPr>
        <w:tabs>
          <w:tab w:pos="585" w:val="left" w:leader="none"/>
        </w:tabs>
        <w:spacing w:line="240" w:lineRule="auto" w:before="103" w:after="0"/>
        <w:ind w:left="584" w:right="0" w:hanging="428"/>
        <w:jc w:val="left"/>
        <w:rPr>
          <w:sz w:val="21"/>
        </w:rPr>
      </w:pPr>
      <w:r>
        <w:rPr>
          <w:sz w:val="21"/>
        </w:rPr>
        <w:t>新租赁准则下租赁的确定方法及会计处理方法</w:t>
      </w:r>
    </w:p>
    <w:p>
      <w:pPr>
        <w:pStyle w:val="BodyText"/>
        <w:spacing w:before="104"/>
        <w:ind w:left="157"/>
      </w:pPr>
      <w:r>
        <w:rPr>
          <w:rFonts w:ascii="Times New Roman" w:hAnsi="Times New Roman" w:eastAsia="Times New Roman"/>
        </w:rPr>
        <w:t>√</w:t>
      </w:r>
      <w:r>
        <w:rPr/>
        <w:t>适用 </w:t>
      </w:r>
      <w:r>
        <w:rPr>
          <w:rFonts w:ascii="Times New Roman" w:hAnsi="Times New Roman" w:eastAsia="Times New Roman"/>
        </w:rPr>
        <w:t>□</w:t>
      </w:r>
      <w:r>
        <w:rPr/>
        <w:t>不适用</w:t>
      </w:r>
    </w:p>
    <w:p>
      <w:pPr>
        <w:pStyle w:val="BodyText"/>
        <w:spacing w:line="285" w:lineRule="auto" w:before="67"/>
        <w:ind w:left="157" w:right="311" w:firstLine="420"/>
      </w:pPr>
      <w:r>
        <w:rPr/>
        <w:t>在合同开始日，本集团评估合同是否为租赁或者包含租赁，如果合同中一方让渡了在一定期间内控制一项或多项已识别资产使用的权利以换取对价，则该合同为租赁或者包含租赁。</w:t>
      </w:r>
    </w:p>
    <w:p>
      <w:pPr>
        <w:pStyle w:val="BodyText"/>
        <w:spacing w:line="267" w:lineRule="exact"/>
        <w:ind w:left="579"/>
      </w:pPr>
      <w:r>
        <w:rPr/>
        <w:t>作为承租人</w:t>
      </w:r>
    </w:p>
    <w:p>
      <w:pPr>
        <w:pStyle w:val="BodyText"/>
        <w:spacing w:line="285" w:lineRule="auto" w:before="30"/>
        <w:ind w:left="157" w:right="311" w:firstLine="420"/>
      </w:pPr>
      <w:r>
        <w:rPr/>
        <w:t>除了短期租赁和低价值资产租赁，本集团对租赁确认使用权资产和租赁负债，会计处理见附注五、</w:t>
      </w:r>
      <w:r>
        <w:rPr>
          <w:rFonts w:ascii="Times New Roman" w:eastAsia="Times New Roman"/>
        </w:rPr>
        <w:t>16</w:t>
      </w:r>
      <w:r>
        <w:rPr/>
        <w:t>和附注五、</w:t>
      </w:r>
      <w:r>
        <w:rPr>
          <w:rFonts w:ascii="Times New Roman" w:eastAsia="Times New Roman"/>
        </w:rPr>
        <w:t>22</w:t>
      </w:r>
      <w:r>
        <w:rPr/>
        <w:t>。</w:t>
      </w:r>
    </w:p>
    <w:p>
      <w:pPr>
        <w:spacing w:after="0" w:line="285" w:lineRule="auto"/>
        <w:sectPr>
          <w:pgSz w:w="11910" w:h="16840"/>
          <w:pgMar w:header="882" w:footer="1195" w:top="1400" w:bottom="1380" w:left="1120" w:right="1480"/>
        </w:sectPr>
      </w:pPr>
    </w:p>
    <w:p>
      <w:pPr>
        <w:pStyle w:val="BodyText"/>
        <w:spacing w:before="85"/>
        <w:ind w:left="579"/>
      </w:pPr>
      <w:r>
        <w:rPr/>
        <w:t>短期租赁和低价值资产租赁</w:t>
      </w:r>
    </w:p>
    <w:p>
      <w:pPr>
        <w:pStyle w:val="BodyText"/>
        <w:spacing w:before="51"/>
        <w:ind w:left="577"/>
      </w:pPr>
      <w:r>
        <w:rPr>
          <w:spacing w:val="-6"/>
        </w:rPr>
        <w:t>本集团将在租赁期开始日，租赁期不超过 </w:t>
      </w:r>
      <w:r>
        <w:rPr>
          <w:rFonts w:ascii="Times New Roman" w:eastAsia="Times New Roman"/>
          <w:spacing w:val="-2"/>
        </w:rPr>
        <w:t>12</w:t>
      </w:r>
      <w:r>
        <w:rPr>
          <w:rFonts w:ascii="Times New Roman" w:eastAsia="Times New Roman"/>
          <w:spacing w:val="-3"/>
        </w:rPr>
        <w:t> </w:t>
      </w:r>
      <w:r>
        <w:rPr>
          <w:spacing w:val="-2"/>
        </w:rPr>
        <w:t>个月，且不包含购买选择权的租赁认定为短期租</w:t>
      </w:r>
    </w:p>
    <w:p>
      <w:pPr>
        <w:pStyle w:val="BodyText"/>
        <w:spacing w:line="285" w:lineRule="auto" w:before="52"/>
        <w:ind w:left="157" w:right="308"/>
        <w:jc w:val="both"/>
      </w:pPr>
      <w:r>
        <w:rPr>
          <w:spacing w:val="-3"/>
        </w:rPr>
        <w:t>赁；将单项租赁资产为全新资产时价值不超过人民币 </w:t>
      </w:r>
      <w:r>
        <w:rPr>
          <w:rFonts w:ascii="Times New Roman" w:eastAsia="Times New Roman"/>
        </w:rPr>
        <w:t>4</w:t>
      </w:r>
      <w:r>
        <w:rPr>
          <w:rFonts w:ascii="Times New Roman" w:eastAsia="Times New Roman"/>
          <w:spacing w:val="7"/>
        </w:rPr>
        <w:t> </w:t>
      </w:r>
      <w:r>
        <w:rPr/>
        <w:t>万元的租赁认定为低价值资产租赁。本集团转租或预期转租租赁资产的，原租赁不认定为低价值资产租赁。本集团对短期租赁和低价值资产租赁选择不确认使用权资产和租赁负债。在租赁期内各个期间按照直线法计入相关的资产成本或当期损益。</w:t>
      </w:r>
    </w:p>
    <w:p>
      <w:pPr>
        <w:pStyle w:val="BodyText"/>
        <w:spacing w:line="268" w:lineRule="exact"/>
        <w:ind w:left="579"/>
      </w:pPr>
      <w:r>
        <w:rPr/>
        <w:t>作为出租人</w:t>
      </w:r>
    </w:p>
    <w:p>
      <w:pPr>
        <w:pStyle w:val="BodyText"/>
        <w:spacing w:line="278" w:lineRule="auto" w:before="26"/>
        <w:ind w:left="157" w:right="318" w:firstLine="420"/>
      </w:pPr>
      <w:r>
        <w:rPr/>
        <w:t>租赁开始日实质上转移了与租赁资产所有权有关的几乎全部风险和报酬的租赁为融资租赁，</w:t>
      </w:r>
      <w:r>
        <w:rPr>
          <w:spacing w:val="-102"/>
        </w:rPr>
        <w:t> </w:t>
      </w:r>
      <w:r>
        <w:rPr/>
        <w:t>除此之外的均为经营租赁。</w:t>
      </w:r>
    </w:p>
    <w:p>
      <w:pPr>
        <w:pStyle w:val="BodyText"/>
        <w:spacing w:before="24"/>
        <w:ind w:left="579"/>
      </w:pPr>
      <w:r>
        <w:rPr/>
        <w:t>作为经营租赁出租人</w:t>
      </w:r>
    </w:p>
    <w:p>
      <w:pPr>
        <w:pStyle w:val="BodyText"/>
        <w:spacing w:line="285" w:lineRule="auto" w:before="53"/>
        <w:ind w:left="157" w:right="309" w:firstLine="420"/>
        <w:jc w:val="both"/>
      </w:pPr>
      <w:r>
        <w:rPr/>
        <w:t>经营租赁的租金收入在租赁期内各个期间按直线法确认为当期损益，未计入租赁收款额的可变租赁付款额在实际发生时计入当期损益。初始直接费用资本化，在租赁期内按照与租金收入确认相同的基础进行分摊，分期计入当期损益。</w:t>
      </w:r>
    </w:p>
    <w:p>
      <w:pPr>
        <w:pStyle w:val="BodyText"/>
        <w:spacing w:before="2"/>
        <w:rPr>
          <w:sz w:val="27"/>
        </w:rPr>
      </w:pPr>
    </w:p>
    <w:p>
      <w:pPr>
        <w:pStyle w:val="ListParagraph"/>
        <w:numPr>
          <w:ilvl w:val="0"/>
          <w:numId w:val="30"/>
        </w:numPr>
        <w:tabs>
          <w:tab w:pos="609" w:val="left" w:leader="none"/>
        </w:tabs>
        <w:spacing w:line="240" w:lineRule="auto" w:before="0" w:after="0"/>
        <w:ind w:left="608" w:right="0" w:hanging="452"/>
        <w:jc w:val="both"/>
        <w:rPr>
          <w:sz w:val="21"/>
        </w:rPr>
      </w:pPr>
      <w:r>
        <w:rPr>
          <w:sz w:val="21"/>
        </w:rPr>
        <w:t>分部报告</w:t>
      </w:r>
    </w:p>
    <w:p>
      <w:pPr>
        <w:pStyle w:val="BodyText"/>
        <w:spacing w:before="103"/>
        <w:ind w:left="157"/>
        <w:jc w:val="both"/>
      </w:pPr>
      <w:r>
        <w:rPr>
          <w:rFonts w:ascii="Times New Roman" w:hAnsi="Times New Roman" w:eastAsia="Times New Roman"/>
        </w:rPr>
        <w:t>√</w:t>
      </w:r>
      <w:r>
        <w:rPr>
          <w:spacing w:val="34"/>
        </w:rPr>
        <w:t>适用 </w:t>
      </w:r>
      <w:r>
        <w:rPr>
          <w:rFonts w:ascii="Times New Roman" w:hAnsi="Times New Roman" w:eastAsia="Times New Roman"/>
        </w:rPr>
        <w:t>□</w:t>
      </w:r>
      <w:r>
        <w:rPr/>
        <w:t>不适用</w:t>
      </w:r>
    </w:p>
    <w:p>
      <w:pPr>
        <w:pStyle w:val="BodyText"/>
        <w:spacing w:line="285" w:lineRule="auto" w:before="67"/>
        <w:ind w:left="157" w:right="308" w:firstLine="420"/>
        <w:jc w:val="both"/>
      </w:pPr>
      <w:r>
        <w:rPr/>
        <w:t>本集团以内部组织结构、管理要求、内部报告制度为依据确定经营分部，以经营分部为基础</w:t>
      </w:r>
      <w:r>
        <w:rPr>
          <w:spacing w:val="-3"/>
        </w:rPr>
        <w:t>确定报告分部并披露分部信息。经营分部是指本集团内同时满足下列条件的组成部分：</w:t>
      </w:r>
      <w:r>
        <w:rPr>
          <w:spacing w:val="-2"/>
        </w:rPr>
        <w:t>（</w:t>
      </w:r>
      <w:r>
        <w:rPr>
          <w:rFonts w:ascii="Times New Roman" w:eastAsia="Times New Roman"/>
          <w:spacing w:val="-2"/>
        </w:rPr>
        <w:t>1</w:t>
      </w:r>
      <w:r>
        <w:rPr>
          <w:spacing w:val="-2"/>
        </w:rPr>
        <w:t>）该组</w:t>
      </w:r>
      <w:r>
        <w:rPr>
          <w:spacing w:val="-3"/>
        </w:rPr>
        <w:t>成部分能够在日常活动中产生收入、发生费用；</w:t>
      </w:r>
      <w:r>
        <w:rPr>
          <w:spacing w:val="-2"/>
        </w:rPr>
        <w:t>（</w:t>
      </w:r>
      <w:r>
        <w:rPr>
          <w:rFonts w:ascii="Times New Roman" w:eastAsia="Times New Roman"/>
          <w:spacing w:val="-2"/>
        </w:rPr>
        <w:t>2</w:t>
      </w:r>
      <w:r>
        <w:rPr>
          <w:spacing w:val="-2"/>
        </w:rPr>
        <w:t>）本集团管理层能够定期评价该组成部分的经</w:t>
      </w:r>
      <w:r>
        <w:rPr>
          <w:spacing w:val="-3"/>
        </w:rPr>
        <w:t>营成果，以决定向其配置资源、评价其业绩；</w:t>
      </w:r>
      <w:r>
        <w:rPr>
          <w:spacing w:val="-2"/>
        </w:rPr>
        <w:t>（</w:t>
      </w:r>
      <w:r>
        <w:rPr>
          <w:rFonts w:ascii="Times New Roman" w:eastAsia="Times New Roman"/>
          <w:spacing w:val="-2"/>
        </w:rPr>
        <w:t>3</w:t>
      </w:r>
      <w:r>
        <w:rPr>
          <w:spacing w:val="-2"/>
        </w:rPr>
        <w:t>）本集团能够取得该组成部分的财务状况、经营</w:t>
      </w:r>
      <w:r>
        <w:rPr/>
        <w:t>成果和现金流量等有关会计信息。两个或多个经营分部具有相似的经济特征，并且满足一定条件的，则可合并为一个经营分部。</w:t>
      </w:r>
    </w:p>
    <w:p>
      <w:pPr>
        <w:pStyle w:val="BodyText"/>
        <w:spacing w:before="1"/>
        <w:rPr>
          <w:sz w:val="27"/>
        </w:rPr>
      </w:pPr>
    </w:p>
    <w:p>
      <w:pPr>
        <w:pStyle w:val="ListParagraph"/>
        <w:numPr>
          <w:ilvl w:val="0"/>
          <w:numId w:val="30"/>
        </w:numPr>
        <w:tabs>
          <w:tab w:pos="578" w:val="left" w:leader="none"/>
        </w:tabs>
        <w:spacing w:line="240" w:lineRule="auto" w:before="0" w:after="0"/>
        <w:ind w:left="577" w:right="0" w:hanging="421"/>
        <w:jc w:val="both"/>
        <w:rPr>
          <w:sz w:val="21"/>
        </w:rPr>
      </w:pPr>
      <w:r>
        <w:rPr>
          <w:sz w:val="21"/>
        </w:rPr>
        <w:t>安全生产费和维简费</w:t>
      </w:r>
    </w:p>
    <w:p>
      <w:pPr>
        <w:pStyle w:val="BodyText"/>
        <w:spacing w:before="103"/>
        <w:ind w:left="157"/>
        <w:jc w:val="both"/>
      </w:pPr>
      <w:r>
        <w:rPr>
          <w:rFonts w:ascii="Times New Roman" w:hAnsi="Times New Roman" w:eastAsia="Times New Roman"/>
        </w:rPr>
        <w:t>√</w:t>
      </w:r>
      <w:r>
        <w:rPr>
          <w:spacing w:val="34"/>
        </w:rPr>
        <w:t>适用 </w:t>
      </w:r>
      <w:r>
        <w:rPr>
          <w:rFonts w:ascii="Times New Roman" w:hAnsi="Times New Roman" w:eastAsia="Times New Roman"/>
        </w:rPr>
        <w:t>□</w:t>
      </w:r>
      <w:r>
        <w:rPr/>
        <w:t>不适用</w:t>
      </w:r>
    </w:p>
    <w:p>
      <w:pPr>
        <w:pStyle w:val="BodyText"/>
        <w:spacing w:line="285" w:lineRule="auto" w:before="67"/>
        <w:ind w:left="157" w:right="309" w:firstLine="420"/>
        <w:jc w:val="both"/>
      </w:pPr>
      <w:r>
        <w:rPr/>
        <w:t>本集团按照中国政府相关机构的规定计提煤矿维简费、安全生产费及其他类似性质费用，用于维持矿区生产、设备改造相关支出、煤炭生产和煤炭井巷建筑设施安全支出等相关支出，计入相关产品的成本或当期损益，同时计入专项储备。使用时区分是否形成固定资产分别进行处理：</w:t>
      </w:r>
      <w:r>
        <w:rPr>
          <w:spacing w:val="-103"/>
        </w:rPr>
        <w:t> </w:t>
      </w:r>
      <w:r>
        <w:rPr/>
        <w:t>属于费用性支出的，直接冲减专项储备；形成固定资产的，通过</w:t>
      </w:r>
      <w:r>
        <w:rPr>
          <w:rFonts w:ascii="Times New Roman" w:hAnsi="Times New Roman" w:eastAsia="Times New Roman"/>
        </w:rPr>
        <w:t>“</w:t>
      </w:r>
      <w:r>
        <w:rPr/>
        <w:t>在建工程</w:t>
      </w:r>
      <w:r>
        <w:rPr>
          <w:rFonts w:ascii="Times New Roman" w:hAnsi="Times New Roman" w:eastAsia="Times New Roman"/>
        </w:rPr>
        <w:t>”</w:t>
      </w:r>
      <w:r>
        <w:rPr/>
        <w:t>科目归集所发生的支出，待安全或维简项目完工达到预定可使用状态时确认为固定资产，同时，冲减等值专项储备并确认等值累计折旧。</w:t>
      </w:r>
    </w:p>
    <w:p>
      <w:pPr>
        <w:pStyle w:val="BodyText"/>
        <w:spacing w:before="1"/>
        <w:rPr>
          <w:sz w:val="27"/>
        </w:rPr>
      </w:pPr>
    </w:p>
    <w:p>
      <w:pPr>
        <w:pStyle w:val="ListParagraph"/>
        <w:numPr>
          <w:ilvl w:val="0"/>
          <w:numId w:val="30"/>
        </w:numPr>
        <w:tabs>
          <w:tab w:pos="578" w:val="left" w:leader="none"/>
        </w:tabs>
        <w:spacing w:line="240" w:lineRule="auto" w:before="0" w:after="0"/>
        <w:ind w:left="577" w:right="0" w:hanging="421"/>
        <w:jc w:val="left"/>
        <w:rPr>
          <w:sz w:val="21"/>
        </w:rPr>
      </w:pPr>
      <w:r>
        <w:rPr>
          <w:sz w:val="21"/>
        </w:rPr>
        <w:t>回购股份</w:t>
      </w:r>
    </w:p>
    <w:p>
      <w:pPr>
        <w:pStyle w:val="BodyText"/>
        <w:spacing w:before="127"/>
        <w:ind w:left="157"/>
      </w:pPr>
      <w:r>
        <w:rPr>
          <w:rFonts w:ascii="Times New Roman" w:hAnsi="Times New Roman" w:eastAsia="Times New Roman"/>
        </w:rPr>
        <w:t>√</w:t>
      </w:r>
      <w:r>
        <w:rPr>
          <w:spacing w:val="34"/>
        </w:rPr>
        <w:t>适用 </w:t>
      </w:r>
      <w:r>
        <w:rPr>
          <w:rFonts w:ascii="Times New Roman" w:hAnsi="Times New Roman" w:eastAsia="Times New Roman"/>
        </w:rPr>
        <w:t>□</w:t>
      </w:r>
      <w:r>
        <w:rPr/>
        <w:t>不适用</w:t>
      </w:r>
    </w:p>
    <w:p>
      <w:pPr>
        <w:pStyle w:val="BodyText"/>
        <w:spacing w:line="285" w:lineRule="auto" w:before="51"/>
        <w:ind w:left="157" w:right="311" w:firstLine="420"/>
      </w:pPr>
      <w:r>
        <w:rPr/>
        <w:t>回购自身权益工具支付的对价和交易费用，减少股东权益。发行（含再融资）、回购、出售或注销自身权益工具，作为权益的变动处理。</w:t>
      </w:r>
    </w:p>
    <w:p>
      <w:pPr>
        <w:pStyle w:val="BodyText"/>
        <w:spacing w:before="2"/>
        <w:rPr>
          <w:sz w:val="27"/>
        </w:rPr>
      </w:pPr>
    </w:p>
    <w:p>
      <w:pPr>
        <w:pStyle w:val="ListParagraph"/>
        <w:numPr>
          <w:ilvl w:val="0"/>
          <w:numId w:val="30"/>
        </w:numPr>
        <w:tabs>
          <w:tab w:pos="578" w:val="left" w:leader="none"/>
        </w:tabs>
        <w:spacing w:line="240" w:lineRule="auto" w:before="0" w:after="0"/>
        <w:ind w:left="577" w:right="0" w:hanging="421"/>
        <w:jc w:val="left"/>
        <w:rPr>
          <w:sz w:val="21"/>
        </w:rPr>
      </w:pPr>
      <w:r>
        <w:rPr>
          <w:sz w:val="21"/>
        </w:rPr>
        <w:t>利润分配</w:t>
      </w:r>
    </w:p>
    <w:p>
      <w:pPr>
        <w:pStyle w:val="BodyText"/>
        <w:spacing w:before="127"/>
        <w:ind w:left="157"/>
      </w:pPr>
      <w:r>
        <w:rPr>
          <w:rFonts w:ascii="Times New Roman" w:hAnsi="Times New Roman" w:eastAsia="Times New Roman"/>
        </w:rPr>
        <w:t>√</w:t>
      </w:r>
      <w:r>
        <w:rPr>
          <w:spacing w:val="34"/>
        </w:rPr>
        <w:t>适用 </w:t>
      </w:r>
      <w:r>
        <w:rPr>
          <w:rFonts w:ascii="Times New Roman" w:hAnsi="Times New Roman" w:eastAsia="Times New Roman"/>
        </w:rPr>
        <w:t>□</w:t>
      </w:r>
      <w:r>
        <w:rPr/>
        <w:t>不适用</w:t>
      </w:r>
    </w:p>
    <w:p>
      <w:pPr>
        <w:pStyle w:val="BodyText"/>
        <w:spacing w:before="50"/>
        <w:ind w:left="577"/>
      </w:pPr>
      <w:r>
        <w:rPr>
          <w:spacing w:val="-1"/>
        </w:rPr>
        <w:t>公司的现金股利，于股东大会批准后确认为负债。</w:t>
      </w:r>
    </w:p>
    <w:p>
      <w:pPr>
        <w:spacing w:after="0"/>
        <w:sectPr>
          <w:pgSz w:w="11910" w:h="16840"/>
          <w:pgMar w:header="882" w:footer="1195" w:top="1400" w:bottom="1380" w:left="1120" w:right="1480"/>
        </w:sectPr>
      </w:pPr>
    </w:p>
    <w:p>
      <w:pPr>
        <w:pStyle w:val="ListParagraph"/>
        <w:numPr>
          <w:ilvl w:val="0"/>
          <w:numId w:val="30"/>
        </w:numPr>
        <w:tabs>
          <w:tab w:pos="583" w:val="left" w:leader="none"/>
        </w:tabs>
        <w:spacing w:line="240" w:lineRule="auto" w:before="121" w:after="0"/>
        <w:ind w:left="582" w:right="0" w:hanging="426"/>
        <w:jc w:val="left"/>
        <w:rPr>
          <w:sz w:val="21"/>
        </w:rPr>
      </w:pPr>
      <w:r>
        <w:rPr>
          <w:sz w:val="21"/>
        </w:rPr>
        <w:t>公允价值计量</w:t>
      </w:r>
    </w:p>
    <w:p>
      <w:pPr>
        <w:pStyle w:val="BodyText"/>
        <w:spacing w:before="104"/>
        <w:ind w:left="157"/>
      </w:pPr>
      <w:r>
        <w:rPr>
          <w:rFonts w:ascii="Times New Roman" w:hAnsi="Times New Roman" w:eastAsia="Times New Roman"/>
        </w:rPr>
        <w:t>√</w:t>
      </w:r>
      <w:r>
        <w:rPr>
          <w:spacing w:val="34"/>
        </w:rPr>
        <w:t>适用 </w:t>
      </w:r>
      <w:r>
        <w:rPr>
          <w:rFonts w:ascii="Times New Roman" w:hAnsi="Times New Roman" w:eastAsia="Times New Roman"/>
        </w:rPr>
        <w:t>□</w:t>
      </w:r>
      <w:r>
        <w:rPr/>
        <w:t>不适用</w:t>
      </w:r>
    </w:p>
    <w:p>
      <w:pPr>
        <w:pStyle w:val="BodyText"/>
        <w:spacing w:line="285" w:lineRule="auto" w:before="66"/>
        <w:ind w:left="157" w:right="311" w:firstLine="420"/>
      </w:pPr>
      <w:r>
        <w:rPr/>
        <w:t>本集团于每个资产负债表日以公允价值计量应收款项融资。公允价值，是指市场参与者在计量日发生的有序交易中，出售一项资产所能收到或者转移一项负债所需支付的价格。</w:t>
      </w:r>
    </w:p>
    <w:p>
      <w:pPr>
        <w:pStyle w:val="BodyText"/>
        <w:spacing w:line="285" w:lineRule="auto" w:before="1"/>
        <w:ind w:left="157" w:right="309" w:firstLine="420"/>
        <w:jc w:val="both"/>
      </w:pPr>
      <w:r>
        <w:rPr/>
        <w:t>在财务报表中以公允价值计量或披露的资产和负债，根据对公允价值计量整体而言具有重要意义的最低层次输入值，确定所属的公允价值层次：第一层次输入值，在计量日能够取得的相同资产或负债在活跃市场上未经调整的报价；第二层次输入值，除第一层次输入值外相关资产或负债直接或间接可观察的输入值；第三层次输入值，相关资产或负债的不可观察输入值。</w:t>
      </w:r>
    </w:p>
    <w:p>
      <w:pPr>
        <w:pStyle w:val="BodyText"/>
        <w:spacing w:line="285" w:lineRule="auto"/>
        <w:ind w:left="157" w:right="311" w:firstLine="420"/>
      </w:pPr>
      <w:r>
        <w:rPr/>
        <w:t>每个资产负债表日，本集团对在财务报表中确认的持续以公允价值计量的资产和负债进行重新评估，以确定是否在公允价值计量层次之间发生转换。</w:t>
      </w:r>
    </w:p>
    <w:p>
      <w:pPr>
        <w:pStyle w:val="BodyText"/>
        <w:spacing w:before="1"/>
        <w:rPr>
          <w:sz w:val="27"/>
        </w:rPr>
      </w:pPr>
    </w:p>
    <w:p>
      <w:pPr>
        <w:pStyle w:val="ListParagraph"/>
        <w:numPr>
          <w:ilvl w:val="0"/>
          <w:numId w:val="30"/>
        </w:numPr>
        <w:tabs>
          <w:tab w:pos="583" w:val="left" w:leader="none"/>
        </w:tabs>
        <w:spacing w:line="240" w:lineRule="auto" w:before="0" w:after="0"/>
        <w:ind w:left="582" w:right="0" w:hanging="426"/>
        <w:jc w:val="both"/>
        <w:rPr>
          <w:sz w:val="21"/>
        </w:rPr>
      </w:pPr>
      <w:r>
        <w:rPr>
          <w:sz w:val="21"/>
        </w:rPr>
        <w:t>其他重要的会计政策和会计估计</w:t>
      </w:r>
    </w:p>
    <w:p>
      <w:pPr>
        <w:pStyle w:val="BodyText"/>
        <w:spacing w:before="103"/>
        <w:ind w:left="157"/>
        <w:jc w:val="both"/>
      </w:pPr>
      <w:r>
        <w:rPr>
          <w:rFonts w:ascii="Times New Roman" w:hAnsi="Times New Roman" w:eastAsia="Times New Roman"/>
        </w:rPr>
        <w:t>√</w:t>
      </w:r>
      <w:r>
        <w:rPr>
          <w:spacing w:val="34"/>
        </w:rPr>
        <w:t>适用 </w:t>
      </w:r>
      <w:r>
        <w:rPr>
          <w:rFonts w:ascii="Times New Roman" w:hAnsi="Times New Roman" w:eastAsia="Times New Roman"/>
        </w:rPr>
        <w:t>□</w:t>
      </w:r>
      <w:r>
        <w:rPr/>
        <w:t>不适用</w:t>
      </w:r>
    </w:p>
    <w:p>
      <w:pPr>
        <w:pStyle w:val="BodyText"/>
        <w:spacing w:line="285" w:lineRule="auto" w:before="67"/>
        <w:ind w:left="157" w:right="309" w:firstLine="420"/>
        <w:jc w:val="both"/>
      </w:pPr>
      <w:r>
        <w:rPr>
          <w:spacing w:val="-11"/>
        </w:rPr>
        <w:t>编制财务报表要求管理层作出判断、估计和假设，这些判断、估计和假设会影响收入、费用、</w:t>
      </w:r>
      <w:r>
        <w:rPr/>
        <w:t>资产和负债的列报金额及其披露，以及资产负债表日或有负债的披露。然而，这些假设和估计的不确定性所导致的结果可能造成对未来受影响的资产或负债的账面金额进行重大调整。</w:t>
      </w:r>
    </w:p>
    <w:p>
      <w:pPr>
        <w:pStyle w:val="BodyText"/>
        <w:spacing w:line="269" w:lineRule="exact"/>
        <w:ind w:left="579"/>
      </w:pPr>
      <w:r>
        <w:rPr/>
        <w:t>判断</w:t>
      </w:r>
    </w:p>
    <w:p>
      <w:pPr>
        <w:pStyle w:val="BodyText"/>
        <w:spacing w:line="285" w:lineRule="auto" w:before="50"/>
        <w:ind w:left="157" w:right="311" w:firstLine="420"/>
      </w:pPr>
      <w:r>
        <w:rPr/>
        <w:t>在应用本集团的会计政策的过程中，管理层作出了以下对财务报表所确认的金额具有重大影响的判断。</w:t>
      </w:r>
    </w:p>
    <w:p>
      <w:pPr>
        <w:pStyle w:val="BodyText"/>
        <w:spacing w:before="1"/>
        <w:ind w:left="579"/>
      </w:pPr>
      <w:r>
        <w:rPr/>
        <w:t>持续经营</w:t>
      </w:r>
    </w:p>
    <w:p>
      <w:pPr>
        <w:pStyle w:val="BodyText"/>
        <w:spacing w:line="285" w:lineRule="auto" w:before="50"/>
        <w:ind w:left="157" w:right="309" w:firstLine="420"/>
        <w:jc w:val="both"/>
      </w:pPr>
      <w:r>
        <w:rPr/>
        <w:t>如附注四、</w:t>
      </w:r>
      <w:r>
        <w:rPr>
          <w:rFonts w:ascii="Times New Roman" w:eastAsia="Times New Roman"/>
        </w:rPr>
        <w:t>2</w:t>
      </w:r>
      <w:r>
        <w:rPr>
          <w:rFonts w:ascii="Times New Roman" w:eastAsia="Times New Roman"/>
          <w:spacing w:val="5"/>
        </w:rPr>
        <w:t> </w:t>
      </w:r>
      <w:r>
        <w:rPr/>
        <w:t>所述本集团持续经营的能力依赖于从经营活动取得的现金流入及取得借款的现金流入，以便能够在负债到期时有足够的现金流。一旦本集团不能获得足够的资金，本集团是否能够持续经营存在不确定性。本财务报表未包括本集团不能持续经营情况下任何与资产负债的账面价值和分类相关的必要调整。</w:t>
      </w:r>
    </w:p>
    <w:p>
      <w:pPr>
        <w:pStyle w:val="BodyText"/>
        <w:spacing w:line="268" w:lineRule="exact"/>
        <w:ind w:left="579"/>
      </w:pPr>
      <w:r>
        <w:rPr/>
        <w:t>业务模式</w:t>
      </w:r>
    </w:p>
    <w:p>
      <w:pPr>
        <w:pStyle w:val="BodyText"/>
        <w:spacing w:line="285" w:lineRule="auto" w:before="53"/>
        <w:ind w:left="157" w:right="309" w:firstLine="420"/>
        <w:jc w:val="both"/>
      </w:pPr>
      <w:r>
        <w:rPr/>
        <w:t>金融资产于初始确认时的分类取决于本集团管理金融资产的业务模式，在判断业务模式时，</w:t>
      </w:r>
      <w:r>
        <w:rPr>
          <w:spacing w:val="-103"/>
        </w:rPr>
        <w:t> </w:t>
      </w:r>
      <w:r>
        <w:rPr/>
        <w:t>本集团考虑包括企业评价和向关键管理人员报告金融资产业绩的方式、影响金融资产业绩的风险及其管理方式以及相关业务管理人员获得报酬的方式等。在评估是否以收取合同现金流量为目标时，本集团需要对金融资产到期日前的出售原因、时间、频率和价值等进行分析判断。</w:t>
      </w:r>
    </w:p>
    <w:p>
      <w:pPr>
        <w:pStyle w:val="BodyText"/>
        <w:spacing w:line="268" w:lineRule="exact"/>
        <w:ind w:left="579"/>
      </w:pPr>
      <w:r>
        <w:rPr/>
        <w:t>合同现金流量特征</w:t>
      </w:r>
    </w:p>
    <w:p>
      <w:pPr>
        <w:pStyle w:val="BodyText"/>
        <w:spacing w:line="285" w:lineRule="auto" w:before="50"/>
        <w:ind w:left="157" w:right="203" w:firstLine="420"/>
      </w:pPr>
      <w:r>
        <w:rPr/>
        <w:t>金融资产于初始确认时的分类取决于金融资产的合同现金流量特征，需要判断合同现金流量</w:t>
      </w:r>
      <w:r>
        <w:rPr>
          <w:spacing w:val="-4"/>
        </w:rPr>
        <w:t>是否仅为对本金和以未偿付本金为基础的利息的支付时，包含对货币时间价值的修正进行评估时，</w:t>
      </w:r>
      <w:r>
        <w:rPr>
          <w:spacing w:val="-102"/>
        </w:rPr>
        <w:t> </w:t>
      </w:r>
      <w:r>
        <w:rPr/>
        <w:t>需要判断与基准现金流量相比是否具有显著差异、对包含提前还款特征的金融资产，需要判断提前还款特征的公允价值是否非常小等。</w:t>
      </w:r>
    </w:p>
    <w:p>
      <w:pPr>
        <w:pStyle w:val="BodyText"/>
        <w:spacing w:before="1"/>
        <w:ind w:left="579"/>
      </w:pPr>
      <w:r>
        <w:rPr/>
        <w:t>估计的不确定性</w:t>
      </w:r>
    </w:p>
    <w:p>
      <w:pPr>
        <w:pStyle w:val="BodyText"/>
        <w:spacing w:line="285" w:lineRule="auto" w:before="50"/>
        <w:ind w:left="157" w:right="311" w:firstLine="420"/>
      </w:pPr>
      <w:r>
        <w:rPr/>
        <w:t>以下为于资产负债表日有关未来的关键假设以及估计不确定性的其他关键来源，可能会导致未来会计期间资产和负债账面金额重大调整。</w:t>
      </w:r>
    </w:p>
    <w:p>
      <w:pPr>
        <w:spacing w:after="0" w:line="285" w:lineRule="auto"/>
        <w:sectPr>
          <w:pgSz w:w="11910" w:h="16840"/>
          <w:pgMar w:header="882" w:footer="1195" w:top="1400" w:bottom="1380" w:left="1120" w:right="1480"/>
        </w:sectPr>
      </w:pPr>
    </w:p>
    <w:p>
      <w:pPr>
        <w:pStyle w:val="BodyText"/>
        <w:spacing w:before="85"/>
        <w:ind w:left="579"/>
      </w:pPr>
      <w:r>
        <w:rPr/>
        <w:t>商誉减值</w:t>
      </w:r>
    </w:p>
    <w:p>
      <w:pPr>
        <w:pStyle w:val="BodyText"/>
        <w:spacing w:line="285" w:lineRule="auto" w:before="51"/>
        <w:ind w:left="157" w:right="309" w:firstLine="420"/>
        <w:jc w:val="both"/>
      </w:pPr>
      <w:r>
        <w:rPr/>
        <w:t>本集团至少每年测试商誉是否发生减值。这要求对分配了商誉的资产组或者资产组组合的未来现金流量的现值进行预计。对未来现金流量的现值进行预计时，本集团需要预计未来资产组或者资产组组合产生的现金流量，同时选择恰当的折现率确定未来现金流量的现值。</w:t>
      </w:r>
    </w:p>
    <w:p>
      <w:pPr>
        <w:pStyle w:val="BodyText"/>
        <w:spacing w:line="269" w:lineRule="exact"/>
        <w:ind w:left="579"/>
      </w:pPr>
      <w:r>
        <w:rPr/>
        <w:t>除金融资产之外的非流动资产减值（除商誉外）</w:t>
      </w:r>
    </w:p>
    <w:p>
      <w:pPr>
        <w:pStyle w:val="BodyText"/>
        <w:spacing w:line="285" w:lineRule="auto" w:before="52"/>
        <w:ind w:left="157" w:right="308" w:firstLine="420"/>
        <w:jc w:val="both"/>
      </w:pPr>
      <w:r>
        <w:rPr/>
        <w:t>本集团于资产负债表日对除金融资产之外的非流动资产判断是否存在可能发生减值的迹象。对使用寿命不确定的无形资产，除每年进行的减值测试外，当其存在减值迹象时，也进行减值测</w:t>
      </w:r>
      <w:r>
        <w:rPr>
          <w:spacing w:val="-15"/>
        </w:rPr>
        <w:t>试。其他除金融资产之外的非流动资产，当存在迹象表明其账面金额不可收回时，进行减值测试。</w:t>
      </w:r>
      <w:r>
        <w:rPr/>
        <w:t>当资产或资产组的账面价值高于可收回金额，即公允价值减去处置费用后的净额和预计未来现金流量的现值中的较高者，表明发生了减值。公允价值减去处置费用后的净额，参考公平交易中类似资产的销售协议价格或可观察到的市场价格，减去可直接归属于该资产处置的增量成本确定。预计未来现金流量现值时，管理层必须估计该项资产或资产组的预计未来现金流量，并选择恰当的折现率确定未来现金流量的现值。</w:t>
      </w:r>
    </w:p>
    <w:p>
      <w:pPr>
        <w:pStyle w:val="BodyText"/>
        <w:spacing w:line="285" w:lineRule="auto"/>
        <w:ind w:left="157" w:right="309" w:firstLine="420"/>
        <w:jc w:val="both"/>
      </w:pPr>
      <w:r>
        <w:rPr/>
        <w:t>在预计未来现金流量现值时，需要对该资产（或资产组）生产产品的产量、售价、相关经营成本以及计算现值时使用的折现率等作出重大判断。本集团在估计可收回金额时会采用所有能够获得的相关资料，包括根据合理和可支持的假设所作出有关产量、售价和相关经营成本的预测。</w:t>
      </w:r>
    </w:p>
    <w:p>
      <w:pPr>
        <w:pStyle w:val="BodyText"/>
        <w:spacing w:line="269" w:lineRule="exact"/>
        <w:ind w:left="579"/>
      </w:pPr>
      <w:r>
        <w:rPr/>
        <w:t>应收款项的减值</w:t>
      </w:r>
    </w:p>
    <w:p>
      <w:pPr>
        <w:pStyle w:val="BodyText"/>
        <w:spacing w:line="285" w:lineRule="auto" w:before="50"/>
        <w:ind w:left="157" w:right="308" w:firstLine="420"/>
        <w:jc w:val="both"/>
      </w:pPr>
      <w:r>
        <w:rPr/>
        <w:t>本集团采用预期信用损失模型对应收款项的减值进行评估，应用预期信用损失模型需要做出</w:t>
      </w:r>
      <w:r>
        <w:rPr>
          <w:spacing w:val="-13"/>
        </w:rPr>
        <w:t>重大判断和估计，需考虑所有合理且有依据的信息，包括前瞻性信息。在做出该等判断和估计时，</w:t>
      </w:r>
      <w:r>
        <w:rPr>
          <w:spacing w:val="-103"/>
        </w:rPr>
        <w:t> </w:t>
      </w:r>
      <w:r>
        <w:rPr/>
        <w:t>本集团根据历史还款数据结合经济政策、宏观经济指标、行业风险等因素推断债务人信用风险的预期变动。</w:t>
      </w:r>
    </w:p>
    <w:p>
      <w:pPr>
        <w:pStyle w:val="BodyText"/>
        <w:spacing w:line="268" w:lineRule="exact"/>
        <w:ind w:left="579"/>
      </w:pPr>
      <w:r>
        <w:rPr/>
        <w:t>销售退回条款</w:t>
      </w:r>
    </w:p>
    <w:p>
      <w:pPr>
        <w:pStyle w:val="BodyText"/>
        <w:spacing w:line="285" w:lineRule="auto" w:before="50"/>
        <w:ind w:left="157" w:right="309" w:firstLine="420"/>
        <w:jc w:val="both"/>
      </w:pPr>
      <w:r>
        <w:rPr/>
        <w:t>本集团对具有类似特征的合同组合，根据销售退回历史数据、当前销售退回情况，考虑客户变动、市场变化等全部相关信息后，对退货率予以合理估计。估计的退货率可能并不等于未来实际的退货率，本集团至少于每一资产负债表日对退货率进行重新评估，并根据重新评估后的退货率确定应付退货款和应收退货成本。</w:t>
      </w:r>
    </w:p>
    <w:p>
      <w:pPr>
        <w:pStyle w:val="BodyText"/>
        <w:spacing w:before="2"/>
        <w:ind w:left="579"/>
      </w:pPr>
      <w:r>
        <w:rPr/>
        <w:t>对煤炭储量的估计</w:t>
      </w:r>
    </w:p>
    <w:p>
      <w:pPr>
        <w:pStyle w:val="BodyText"/>
        <w:spacing w:line="285" w:lineRule="auto" w:before="50"/>
        <w:ind w:left="157" w:right="309" w:firstLine="420"/>
        <w:jc w:val="both"/>
      </w:pPr>
      <w:r>
        <w:rPr/>
        <w:t>煤炭储量是估计可以具有经济效益及合法的从本集团的矿区开采的煤炭数量。于计算煤炭储量时，需要使用关于一定范围内地质、技术及经济因素的估计和假设，包括产量、品位、生产技术、回采率、开采成本、运输成本、产品需求及商品价格。对储量的数量和品位的估计，需要取得矿区的形状、体积及深度的数据，这些数据是由对地质数据的分析得来的，例如采掘样本。这一过程需要复杂和高难度的地质判断及计算，以对数据进行分析。由于用于估计储量的经济假设在不同的时期会发生变化，同时在经营期中会出现新的地质数据，对储量的估计也会相应在不同的时期出现变动。估计储量的变动将会在许多方面对本集团的经营成果和财务状况产生影响，包括：</w:t>
      </w:r>
    </w:p>
    <w:p>
      <w:pPr>
        <w:pStyle w:val="ListParagraph"/>
        <w:numPr>
          <w:ilvl w:val="0"/>
          <w:numId w:val="40"/>
        </w:numPr>
        <w:tabs>
          <w:tab w:pos="886" w:val="left" w:leader="none"/>
        </w:tabs>
        <w:spacing w:line="240" w:lineRule="auto" w:before="0" w:after="0"/>
        <w:ind w:left="885" w:right="0" w:hanging="518"/>
        <w:jc w:val="left"/>
        <w:rPr>
          <w:sz w:val="21"/>
        </w:rPr>
      </w:pPr>
      <w:r>
        <w:rPr>
          <w:sz w:val="21"/>
        </w:rPr>
        <w:t>资产的账面价值可能由于未来预计现金流量的变化而受到影响；</w:t>
      </w:r>
    </w:p>
    <w:p>
      <w:pPr>
        <w:pStyle w:val="ListParagraph"/>
        <w:numPr>
          <w:ilvl w:val="0"/>
          <w:numId w:val="40"/>
        </w:numPr>
        <w:tabs>
          <w:tab w:pos="886" w:val="left" w:leader="none"/>
        </w:tabs>
        <w:spacing w:line="240" w:lineRule="auto" w:before="50" w:after="0"/>
        <w:ind w:left="885" w:right="0" w:hanging="530"/>
        <w:jc w:val="left"/>
        <w:rPr>
          <w:sz w:val="21"/>
        </w:rPr>
      </w:pPr>
      <w:r>
        <w:rPr>
          <w:sz w:val="21"/>
        </w:rPr>
        <w:t>按工作量法计算的或者按资产的可使用年限计算的计入损益的折旧和摊销可能产生变化；</w:t>
      </w:r>
    </w:p>
    <w:p>
      <w:pPr>
        <w:pStyle w:val="ListParagraph"/>
        <w:numPr>
          <w:ilvl w:val="0"/>
          <w:numId w:val="40"/>
        </w:numPr>
        <w:tabs>
          <w:tab w:pos="874" w:val="left" w:leader="none"/>
        </w:tabs>
        <w:spacing w:line="288" w:lineRule="auto" w:before="50" w:after="0"/>
        <w:ind w:left="157" w:right="308" w:firstLine="199"/>
        <w:jc w:val="left"/>
        <w:rPr>
          <w:sz w:val="21"/>
        </w:rPr>
      </w:pPr>
      <w:r>
        <w:rPr>
          <w:sz w:val="21"/>
        </w:rPr>
        <w:t>估计储量的变动将会对履行弃置、复垦及环境清理等现时义务的预计时间和所需支出产生影响，从而使确认的预计负债的账面价值产生变化。</w:t>
      </w:r>
    </w:p>
    <w:p>
      <w:pPr>
        <w:pStyle w:val="BodyText"/>
        <w:spacing w:line="264" w:lineRule="exact"/>
        <w:ind w:left="579"/>
      </w:pPr>
      <w:r>
        <w:rPr/>
        <w:t>递延所得税资产</w:t>
      </w:r>
    </w:p>
    <w:p>
      <w:pPr>
        <w:pStyle w:val="BodyText"/>
        <w:spacing w:line="285" w:lineRule="auto" w:before="50"/>
        <w:ind w:left="157" w:right="309" w:firstLine="420"/>
        <w:jc w:val="both"/>
      </w:pPr>
      <w:r>
        <w:rPr/>
        <w:t>在很可能有足够的应纳税所得额用以抵扣可抵扣亏损的限度内，应就所有尚未利用的可抵扣亏损确认递延所得税资产。这需要管理层运用大量的判断来估计未来取得应纳税所得额的时间和金额，结合纳税筹划策略，以决定应确认的递延所得税资产的金额。</w:t>
      </w:r>
    </w:p>
    <w:p>
      <w:pPr>
        <w:spacing w:after="0" w:line="285" w:lineRule="auto"/>
        <w:jc w:val="both"/>
        <w:sectPr>
          <w:pgSz w:w="11910" w:h="16840"/>
          <w:pgMar w:header="882" w:footer="1195" w:top="1400" w:bottom="1380" w:left="1120" w:right="1480"/>
        </w:sectPr>
      </w:pPr>
    </w:p>
    <w:p>
      <w:pPr>
        <w:pStyle w:val="BodyText"/>
        <w:spacing w:before="85"/>
        <w:ind w:left="579"/>
      </w:pPr>
      <w:r>
        <w:rPr/>
        <w:t>对复垦、弃置及环境清理义务的估计</w:t>
      </w:r>
    </w:p>
    <w:p>
      <w:pPr>
        <w:pStyle w:val="BodyText"/>
        <w:spacing w:line="285" w:lineRule="auto" w:before="51"/>
        <w:ind w:left="157" w:right="309" w:firstLine="420"/>
        <w:jc w:val="both"/>
      </w:pPr>
      <w:r>
        <w:rPr/>
        <w:t>复垦、弃置及环境清理义务由管理层考虑现有的相关法规后根据其以往经验及对未来支出的最佳估计而确定，并将预期支出折现至其净现值。随着目前的煤炭开采活动的进行，对未来土地及环境的影响变得明显的情况下，有关成本的估计可能须不时修订。</w:t>
      </w:r>
    </w:p>
    <w:p>
      <w:pPr>
        <w:pStyle w:val="BodyText"/>
        <w:spacing w:line="269" w:lineRule="exact"/>
        <w:ind w:left="579"/>
      </w:pPr>
      <w:r>
        <w:rPr/>
        <w:t>固定资产和无形资产的可使用年限及残值</w:t>
      </w:r>
    </w:p>
    <w:p>
      <w:pPr>
        <w:pStyle w:val="BodyText"/>
        <w:spacing w:line="278" w:lineRule="auto" w:before="28"/>
        <w:ind w:left="157" w:right="318" w:firstLine="420"/>
        <w:jc w:val="both"/>
      </w:pPr>
      <w:r>
        <w:rPr/>
        <w:t>本集团对固定资产和无形资产在考虑其残值后，在预计使用寿命内计提折旧和摊销。本集团定期审阅相关资产的预计使用寿命和残值，以决定将计入每个报告期的折旧和摊销费用数额。资产使用寿命和残值是本集团根据对同类资产的以往经验并结合预期的技术改变、市况改变及实际损耗情况而确定。如果以前的估计发生重大变化，则会在未来期间折旧和摊销费用进行调整。</w:t>
      </w:r>
    </w:p>
    <w:p>
      <w:pPr>
        <w:pStyle w:val="Heading2"/>
        <w:spacing w:line="284" w:lineRule="exact"/>
        <w:ind w:left="157"/>
      </w:pPr>
      <w:r>
        <w:rPr/>
        <w:t> </w:t>
      </w:r>
    </w:p>
    <w:p>
      <w:pPr>
        <w:pStyle w:val="ListParagraph"/>
        <w:numPr>
          <w:ilvl w:val="0"/>
          <w:numId w:val="30"/>
        </w:numPr>
        <w:tabs>
          <w:tab w:pos="583" w:val="left" w:leader="none"/>
        </w:tabs>
        <w:spacing w:line="331" w:lineRule="auto" w:before="88" w:after="0"/>
        <w:ind w:left="157" w:right="5769" w:firstLine="0"/>
        <w:jc w:val="left"/>
        <w:rPr>
          <w:sz w:val="21"/>
        </w:rPr>
      </w:pPr>
      <w:r>
        <w:rPr>
          <w:sz w:val="21"/>
        </w:rPr>
        <w:t>重要会计政策和会计估计的变更(1).重要会计政策变更 </w:t>
      </w:r>
    </w:p>
    <w:p>
      <w:pPr>
        <w:pStyle w:val="Heading2"/>
        <w:spacing w:line="287" w:lineRule="exact"/>
        <w:ind w:left="157"/>
      </w:pPr>
      <w:r>
        <w:rPr>
          <w:spacing w:val="-1"/>
        </w:rPr>
        <w:t>√适用 □不适用  </w:t>
      </w:r>
    </w:p>
    <w:p>
      <w:pPr>
        <w:pStyle w:val="Heading2"/>
        <w:spacing w:before="4" w:after="5"/>
        <w:ind w:left="157"/>
      </w:pPr>
      <w:r>
        <w:rPr/>
        <w:t> </w:t>
      </w: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93"/>
        <w:gridCol w:w="1983"/>
        <w:gridCol w:w="2449"/>
      </w:tblGrid>
      <w:tr>
        <w:trPr>
          <w:trHeight w:val="623" w:hRule="atLeast"/>
        </w:trPr>
        <w:tc>
          <w:tcPr>
            <w:tcW w:w="4393" w:type="dxa"/>
            <w:shd w:val="clear" w:color="auto" w:fill="D9D9D9"/>
          </w:tcPr>
          <w:p>
            <w:pPr>
              <w:pStyle w:val="TableParagraph"/>
              <w:spacing w:before="178"/>
              <w:ind w:left="930"/>
              <w:rPr>
                <w:rFonts w:ascii="SimSun" w:eastAsia="SimSun" w:hint="eastAsia"/>
                <w:sz w:val="21"/>
              </w:rPr>
            </w:pPr>
            <w:r>
              <w:rPr>
                <w:rFonts w:ascii="SimSun" w:eastAsia="SimSun" w:hint="eastAsia"/>
                <w:sz w:val="21"/>
              </w:rPr>
              <w:t>会计政策变更的内容和原因</w:t>
            </w:r>
          </w:p>
        </w:tc>
        <w:tc>
          <w:tcPr>
            <w:tcW w:w="1983" w:type="dxa"/>
            <w:shd w:val="clear" w:color="auto" w:fill="D9D9D9"/>
          </w:tcPr>
          <w:p>
            <w:pPr>
              <w:pStyle w:val="TableParagraph"/>
              <w:spacing w:before="178"/>
              <w:ind w:left="565"/>
              <w:rPr>
                <w:rFonts w:ascii="SimSun" w:eastAsia="SimSun" w:hint="eastAsia"/>
                <w:sz w:val="21"/>
              </w:rPr>
            </w:pPr>
            <w:r>
              <w:rPr>
                <w:rFonts w:ascii="SimSun" w:eastAsia="SimSun" w:hint="eastAsia"/>
                <w:sz w:val="21"/>
              </w:rPr>
              <w:t>审批程序</w:t>
            </w:r>
          </w:p>
        </w:tc>
        <w:tc>
          <w:tcPr>
            <w:tcW w:w="2449" w:type="dxa"/>
            <w:shd w:val="clear" w:color="auto" w:fill="D9D9D9"/>
          </w:tcPr>
          <w:p>
            <w:pPr>
              <w:pStyle w:val="TableParagraph"/>
              <w:spacing w:before="22"/>
              <w:ind w:left="119" w:right="110"/>
              <w:jc w:val="center"/>
              <w:rPr>
                <w:rFonts w:ascii="SimSun" w:eastAsia="SimSun" w:hint="eastAsia"/>
                <w:sz w:val="21"/>
              </w:rPr>
            </w:pPr>
            <w:r>
              <w:rPr>
                <w:rFonts w:ascii="SimSun" w:eastAsia="SimSun" w:hint="eastAsia"/>
                <w:sz w:val="21"/>
              </w:rPr>
              <w:t>备注</w:t>
            </w:r>
            <w:r>
              <w:rPr>
                <w:b/>
                <w:sz w:val="21"/>
              </w:rPr>
              <w:t>(</w:t>
            </w:r>
            <w:r>
              <w:rPr>
                <w:rFonts w:ascii="SimSun" w:eastAsia="SimSun" w:hint="eastAsia"/>
                <w:sz w:val="21"/>
              </w:rPr>
              <w:t>受重要影响的报表</w:t>
            </w:r>
          </w:p>
          <w:p>
            <w:pPr>
              <w:pStyle w:val="TableParagraph"/>
              <w:spacing w:before="43"/>
              <w:ind w:left="119" w:right="109"/>
              <w:jc w:val="center"/>
              <w:rPr>
                <w:b/>
                <w:sz w:val="21"/>
              </w:rPr>
            </w:pPr>
            <w:r>
              <w:rPr>
                <w:rFonts w:ascii="SimSun" w:eastAsia="SimSun" w:hint="eastAsia"/>
                <w:sz w:val="21"/>
              </w:rPr>
              <w:t>项目名称和金额</w:t>
            </w:r>
            <w:r>
              <w:rPr>
                <w:b/>
                <w:sz w:val="21"/>
              </w:rPr>
              <w:t>)</w:t>
            </w:r>
          </w:p>
        </w:tc>
      </w:tr>
      <w:tr>
        <w:trPr>
          <w:trHeight w:val="3120" w:hRule="atLeast"/>
        </w:trPr>
        <w:tc>
          <w:tcPr>
            <w:tcW w:w="4393" w:type="dxa"/>
          </w:tcPr>
          <w:p>
            <w:pPr>
              <w:pStyle w:val="TableParagraph"/>
              <w:spacing w:before="22"/>
              <w:ind w:left="107"/>
              <w:jc w:val="both"/>
              <w:rPr>
                <w:rFonts w:ascii="SimSun" w:eastAsia="SimSun" w:hint="eastAsia"/>
                <w:sz w:val="21"/>
              </w:rPr>
            </w:pPr>
            <w:r>
              <w:rPr>
                <w:spacing w:val="-1"/>
                <w:sz w:val="21"/>
              </w:rPr>
              <w:t>2021</w:t>
            </w:r>
            <w:r>
              <w:rPr>
                <w:spacing w:val="7"/>
                <w:sz w:val="21"/>
              </w:rPr>
              <w:t> </w:t>
            </w:r>
            <w:r>
              <w:rPr>
                <w:rFonts w:ascii="SimSun" w:eastAsia="SimSun" w:hint="eastAsia"/>
                <w:spacing w:val="-21"/>
                <w:sz w:val="21"/>
              </w:rPr>
              <w:t>年 </w:t>
            </w:r>
            <w:r>
              <w:rPr>
                <w:sz w:val="21"/>
              </w:rPr>
              <w:t>12</w:t>
            </w:r>
            <w:r>
              <w:rPr>
                <w:spacing w:val="10"/>
                <w:sz w:val="21"/>
              </w:rPr>
              <w:t> </w:t>
            </w:r>
            <w:r>
              <w:rPr>
                <w:rFonts w:ascii="SimSun" w:eastAsia="SimSun" w:hint="eastAsia"/>
                <w:sz w:val="21"/>
              </w:rPr>
              <w:t>月，财政部颁布了《企业会计准则</w:t>
            </w:r>
          </w:p>
          <w:p>
            <w:pPr>
              <w:pStyle w:val="TableParagraph"/>
              <w:spacing w:line="278" w:lineRule="auto" w:before="43"/>
              <w:ind w:left="107" w:right="93"/>
              <w:jc w:val="both"/>
              <w:rPr>
                <w:rFonts w:ascii="SimSun" w:hAnsi="SimSun" w:eastAsia="SimSun" w:hint="eastAsia"/>
                <w:sz w:val="21"/>
              </w:rPr>
            </w:pPr>
            <w:r>
              <w:rPr>
                <w:rFonts w:ascii="SimSun" w:hAnsi="SimSun" w:eastAsia="SimSun" w:hint="eastAsia"/>
                <w:spacing w:val="-16"/>
                <w:sz w:val="21"/>
              </w:rPr>
              <w:t>解释第 </w:t>
            </w:r>
            <w:r>
              <w:rPr>
                <w:spacing w:val="-3"/>
                <w:sz w:val="21"/>
              </w:rPr>
              <w:t>15 </w:t>
            </w:r>
            <w:r>
              <w:rPr>
                <w:rFonts w:ascii="SimSun" w:hAnsi="SimSun" w:eastAsia="SimSun" w:hint="eastAsia"/>
                <w:spacing w:val="-30"/>
                <w:sz w:val="21"/>
              </w:rPr>
              <w:t>号》</w:t>
            </w:r>
            <w:r>
              <w:rPr>
                <w:rFonts w:ascii="SimSun" w:hAnsi="SimSun" w:eastAsia="SimSun" w:hint="eastAsia"/>
                <w:spacing w:val="-3"/>
                <w:sz w:val="21"/>
              </w:rPr>
              <w:t>（简称</w:t>
            </w:r>
            <w:r>
              <w:rPr>
                <w:spacing w:val="-3"/>
                <w:sz w:val="21"/>
              </w:rPr>
              <w:t>“</w:t>
            </w:r>
            <w:r>
              <w:rPr>
                <w:rFonts w:ascii="SimSun" w:hAnsi="SimSun" w:eastAsia="SimSun" w:hint="eastAsia"/>
                <w:spacing w:val="-2"/>
                <w:sz w:val="21"/>
              </w:rPr>
              <w:t>解释</w:t>
            </w:r>
            <w:r>
              <w:rPr>
                <w:spacing w:val="-2"/>
                <w:sz w:val="21"/>
              </w:rPr>
              <w:t>”</w:t>
            </w:r>
            <w:r>
              <w:rPr>
                <w:rFonts w:ascii="SimSun" w:hAnsi="SimSun" w:eastAsia="SimSun" w:hint="eastAsia"/>
                <w:spacing w:val="-2"/>
                <w:sz w:val="21"/>
              </w:rPr>
              <w:t>），企业将固定资</w:t>
            </w:r>
            <w:r>
              <w:rPr>
                <w:rFonts w:ascii="SimSun" w:hAnsi="SimSun" w:eastAsia="SimSun" w:hint="eastAsia"/>
                <w:sz w:val="21"/>
              </w:rPr>
              <w:t>产达到预定可使用状态前或者研发过程中产</w:t>
            </w:r>
            <w:r>
              <w:rPr>
                <w:rFonts w:ascii="SimSun" w:hAnsi="SimSun" w:eastAsia="SimSun" w:hint="eastAsia"/>
                <w:spacing w:val="-2"/>
                <w:sz w:val="21"/>
              </w:rPr>
              <w:t>出的产品或副产品对外销售</w:t>
            </w:r>
            <w:r>
              <w:rPr>
                <w:rFonts w:ascii="SimSun" w:hAnsi="SimSun" w:eastAsia="SimSun" w:hint="eastAsia"/>
                <w:spacing w:val="-1"/>
                <w:sz w:val="21"/>
              </w:rPr>
              <w:t>（以下统称试运行</w:t>
            </w:r>
            <w:r>
              <w:rPr>
                <w:rFonts w:ascii="SimSun" w:hAnsi="SimSun" w:eastAsia="SimSun" w:hint="eastAsia"/>
                <w:spacing w:val="-2"/>
                <w:sz w:val="21"/>
              </w:rPr>
              <w:t>销售</w:t>
            </w:r>
            <w:r>
              <w:rPr>
                <w:rFonts w:ascii="SimSun" w:hAnsi="SimSun" w:eastAsia="SimSun" w:hint="eastAsia"/>
                <w:spacing w:val="-1"/>
                <w:sz w:val="21"/>
              </w:rPr>
              <w:t>）的，应当按照相关规定，对试运行销售</w:t>
            </w:r>
            <w:r>
              <w:rPr>
                <w:rFonts w:ascii="SimSun" w:hAnsi="SimSun" w:eastAsia="SimSun" w:hint="eastAsia"/>
                <w:spacing w:val="-2"/>
                <w:sz w:val="21"/>
              </w:rPr>
              <w:t>相关的收入和成本分别进行会计处理，计入当期损益，不应将试运行销售相关收入抵销相关</w:t>
            </w:r>
            <w:r>
              <w:rPr>
                <w:rFonts w:ascii="SimSun" w:hAnsi="SimSun" w:eastAsia="SimSun" w:hint="eastAsia"/>
                <w:sz w:val="21"/>
              </w:rPr>
              <w:t>成本后的净额冲减固定资产成本或者研发支</w:t>
            </w:r>
            <w:r>
              <w:rPr>
                <w:rFonts w:ascii="SimSun" w:hAnsi="SimSun" w:eastAsia="SimSun" w:hint="eastAsia"/>
                <w:spacing w:val="-7"/>
                <w:sz w:val="21"/>
              </w:rPr>
              <w:t>出。本集团自 </w:t>
            </w:r>
            <w:r>
              <w:rPr>
                <w:sz w:val="21"/>
              </w:rPr>
              <w:t>2022</w:t>
            </w:r>
            <w:r>
              <w:rPr>
                <w:spacing w:val="12"/>
                <w:sz w:val="21"/>
              </w:rPr>
              <w:t> </w:t>
            </w:r>
            <w:r>
              <w:rPr>
                <w:rFonts w:ascii="SimSun" w:hAnsi="SimSun" w:eastAsia="SimSun" w:hint="eastAsia"/>
                <w:spacing w:val="-21"/>
                <w:sz w:val="21"/>
              </w:rPr>
              <w:t>年 </w:t>
            </w:r>
            <w:r>
              <w:rPr>
                <w:sz w:val="21"/>
              </w:rPr>
              <w:t>1</w:t>
            </w:r>
            <w:r>
              <w:rPr>
                <w:spacing w:val="9"/>
                <w:sz w:val="21"/>
              </w:rPr>
              <w:t> </w:t>
            </w:r>
            <w:r>
              <w:rPr>
                <w:rFonts w:ascii="SimSun" w:hAnsi="SimSun" w:eastAsia="SimSun" w:hint="eastAsia"/>
                <w:spacing w:val="-20"/>
                <w:sz w:val="21"/>
              </w:rPr>
              <w:t>月 </w:t>
            </w:r>
            <w:r>
              <w:rPr>
                <w:sz w:val="21"/>
              </w:rPr>
              <w:t>1</w:t>
            </w:r>
            <w:r>
              <w:rPr>
                <w:spacing w:val="12"/>
                <w:sz w:val="21"/>
              </w:rPr>
              <w:t> </w:t>
            </w:r>
            <w:r>
              <w:rPr>
                <w:rFonts w:ascii="SimSun" w:hAnsi="SimSun" w:eastAsia="SimSun" w:hint="eastAsia"/>
                <w:sz w:val="21"/>
              </w:rPr>
              <w:t>日开始按照解释</w:t>
            </w:r>
          </w:p>
          <w:p>
            <w:pPr>
              <w:pStyle w:val="TableParagraph"/>
              <w:spacing w:line="268" w:lineRule="exact"/>
              <w:ind w:left="107"/>
              <w:rPr>
                <w:rFonts w:ascii="SimSun" w:eastAsia="SimSun" w:hint="eastAsia"/>
                <w:sz w:val="21"/>
              </w:rPr>
            </w:pPr>
            <w:r>
              <w:rPr>
                <w:rFonts w:ascii="SimSun" w:eastAsia="SimSun" w:hint="eastAsia"/>
                <w:sz w:val="21"/>
              </w:rPr>
              <w:t>进行会计处理。</w:t>
            </w:r>
          </w:p>
        </w:tc>
        <w:tc>
          <w:tcPr>
            <w:tcW w:w="1983"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2"/>
              <w:rPr>
                <w:rFonts w:ascii="SimSun"/>
                <w:sz w:val="26"/>
              </w:rPr>
            </w:pPr>
          </w:p>
          <w:p>
            <w:pPr>
              <w:pStyle w:val="TableParagraph"/>
              <w:spacing w:line="278" w:lineRule="auto"/>
              <w:ind w:left="104" w:right="98"/>
              <w:jc w:val="both"/>
              <w:rPr>
                <w:rFonts w:ascii="SimSun" w:eastAsia="SimSun" w:hint="eastAsia"/>
                <w:sz w:val="21"/>
              </w:rPr>
            </w:pPr>
            <w:r>
              <w:rPr>
                <w:rFonts w:ascii="SimSun" w:eastAsia="SimSun" w:hint="eastAsia"/>
                <w:spacing w:val="5"/>
                <w:sz w:val="21"/>
              </w:rPr>
              <w:t>经本公司第三届董事会第十八次会议</w:t>
            </w:r>
            <w:r>
              <w:rPr>
                <w:rFonts w:ascii="SimSun" w:eastAsia="SimSun" w:hint="eastAsia"/>
                <w:sz w:val="21"/>
              </w:rPr>
              <w:t>审议通过。</w:t>
            </w:r>
          </w:p>
        </w:tc>
        <w:tc>
          <w:tcPr>
            <w:tcW w:w="2449" w:type="dxa"/>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12"/>
              <w:rPr>
                <w:rFonts w:ascii="SimSun"/>
                <w:sz w:val="26"/>
              </w:rPr>
            </w:pPr>
          </w:p>
          <w:p>
            <w:pPr>
              <w:pStyle w:val="TableParagraph"/>
              <w:spacing w:line="278" w:lineRule="auto"/>
              <w:ind w:left="107" w:right="97"/>
              <w:jc w:val="both"/>
              <w:rPr>
                <w:rFonts w:ascii="SimSun" w:eastAsia="SimSun" w:hint="eastAsia"/>
                <w:sz w:val="21"/>
              </w:rPr>
            </w:pPr>
            <w:r>
              <w:rPr>
                <w:rFonts w:ascii="SimSun" w:eastAsia="SimSun" w:hint="eastAsia"/>
                <w:spacing w:val="9"/>
                <w:sz w:val="21"/>
              </w:rPr>
              <w:t>该会计政策变更对本集团和本公司财务报表无</w:t>
            </w:r>
            <w:r>
              <w:rPr>
                <w:rFonts w:ascii="SimSun" w:eastAsia="SimSun" w:hint="eastAsia"/>
                <w:sz w:val="21"/>
              </w:rPr>
              <w:t>影响。</w:t>
            </w:r>
          </w:p>
        </w:tc>
      </w:tr>
    </w:tbl>
    <w:p>
      <w:pPr>
        <w:pStyle w:val="BodyText"/>
        <w:spacing w:before="1"/>
        <w:rPr>
          <w:sz w:val="26"/>
        </w:rPr>
      </w:pPr>
    </w:p>
    <w:p>
      <w:pPr>
        <w:pStyle w:val="BodyText"/>
        <w:ind w:left="157"/>
      </w:pPr>
      <w:r>
        <w:rPr/>
        <w:t>其他说明</w:t>
      </w:r>
    </w:p>
    <w:p>
      <w:pPr>
        <w:pStyle w:val="BodyText"/>
        <w:spacing w:line="278" w:lineRule="auto" w:before="43"/>
        <w:ind w:left="157" w:right="309"/>
        <w:jc w:val="both"/>
        <w:rPr>
          <w:sz w:val="24"/>
        </w:rPr>
      </w:pPr>
      <w:r>
        <w:rPr>
          <w:spacing w:val="-8"/>
        </w:rPr>
        <w:t>本集团自 </w:t>
      </w:r>
      <w:r>
        <w:rPr>
          <w:rFonts w:ascii="Times New Roman" w:hAnsi="Times New Roman" w:eastAsia="Times New Roman"/>
        </w:rPr>
        <w:t>2022</w:t>
      </w:r>
      <w:r>
        <w:rPr>
          <w:rFonts w:ascii="Times New Roman" w:hAnsi="Times New Roman" w:eastAsia="Times New Roman"/>
          <w:spacing w:val="19"/>
        </w:rPr>
        <w:t> </w:t>
      </w:r>
      <w:r>
        <w:rPr>
          <w:spacing w:val="-17"/>
        </w:rPr>
        <w:t>年 </w:t>
      </w:r>
      <w:r>
        <w:rPr>
          <w:rFonts w:ascii="Times New Roman" w:hAnsi="Times New Roman" w:eastAsia="Times New Roman"/>
        </w:rPr>
        <w:t>1</w:t>
      </w:r>
      <w:r>
        <w:rPr>
          <w:rFonts w:ascii="Times New Roman" w:hAnsi="Times New Roman" w:eastAsia="Times New Roman"/>
          <w:spacing w:val="17"/>
        </w:rPr>
        <w:t> </w:t>
      </w:r>
      <w:r>
        <w:rPr>
          <w:spacing w:val="-17"/>
        </w:rPr>
        <w:t>月 </w:t>
      </w:r>
      <w:r>
        <w:rPr>
          <w:rFonts w:ascii="Times New Roman" w:hAnsi="Times New Roman" w:eastAsia="Times New Roman"/>
        </w:rPr>
        <w:t>1</w:t>
      </w:r>
      <w:r>
        <w:rPr>
          <w:rFonts w:ascii="Times New Roman" w:hAnsi="Times New Roman" w:eastAsia="Times New Roman"/>
          <w:spacing w:val="17"/>
        </w:rPr>
        <w:t> </w:t>
      </w:r>
      <w:r>
        <w:rPr/>
        <w:t>日起，对固定资产达到预定可使用状态前或者研发过程中产出的产品或</w:t>
      </w:r>
      <w:r>
        <w:rPr>
          <w:spacing w:val="-8"/>
        </w:rPr>
        <w:t>副产品对外销售</w:t>
      </w:r>
      <w:r>
        <w:rPr/>
        <w:t>（以下统称试运行销售</w:t>
      </w:r>
      <w:r>
        <w:rPr>
          <w:spacing w:val="-51"/>
        </w:rPr>
        <w:t>）</w:t>
      </w:r>
      <w:r>
        <w:rPr>
          <w:spacing w:val="-6"/>
        </w:rPr>
        <w:t>相关的收入和成本分别进行会计处理，计入当期损益</w:t>
      </w:r>
      <w:r>
        <w:rPr/>
        <w:t>（属于日常活动的在</w:t>
      </w:r>
      <w:r>
        <w:rPr>
          <w:rFonts w:ascii="Times New Roman" w:hAnsi="Times New Roman" w:eastAsia="Times New Roman"/>
        </w:rPr>
        <w:t>“</w:t>
      </w:r>
      <w:r>
        <w:rPr/>
        <w:t>营业收入</w:t>
      </w:r>
      <w:r>
        <w:rPr>
          <w:rFonts w:ascii="Times New Roman" w:hAnsi="Times New Roman" w:eastAsia="Times New Roman"/>
        </w:rPr>
        <w:t>”</w:t>
      </w:r>
      <w:r>
        <w:rPr/>
        <w:t>和</w:t>
      </w:r>
      <w:r>
        <w:rPr>
          <w:rFonts w:ascii="Times New Roman" w:hAnsi="Times New Roman" w:eastAsia="Times New Roman"/>
        </w:rPr>
        <w:t>“</w:t>
      </w:r>
      <w:r>
        <w:rPr/>
        <w:t>营业成本</w:t>
      </w:r>
      <w:r>
        <w:rPr>
          <w:rFonts w:ascii="Times New Roman" w:hAnsi="Times New Roman" w:eastAsia="Times New Roman"/>
        </w:rPr>
        <w:t>”</w:t>
      </w:r>
      <w:r>
        <w:rPr/>
        <w:t>项目列示，属于非日常活动的在</w:t>
      </w:r>
      <w:r>
        <w:rPr>
          <w:rFonts w:ascii="Times New Roman" w:hAnsi="Times New Roman" w:eastAsia="Times New Roman"/>
        </w:rPr>
        <w:t>“</w:t>
      </w:r>
      <w:r>
        <w:rPr/>
        <w:t>资产处置收益</w:t>
      </w:r>
      <w:r>
        <w:rPr>
          <w:rFonts w:ascii="Times New Roman" w:hAnsi="Times New Roman" w:eastAsia="Times New Roman"/>
        </w:rPr>
        <w:t>”</w:t>
      </w:r>
      <w:r>
        <w:rPr/>
        <w:t>等项目列示），不再将试运行销售相关收入抵销相关成本后的净额冲减固定资产成本或者研发支出；试运行产出的有关产品或副产品在对外销售前，符合资产确认条件的确认为存货或其他相关资产。</w:t>
      </w:r>
      <w:r>
        <w:rPr>
          <w:spacing w:val="-5"/>
        </w:rPr>
        <w:t>该会计政策变更对本集团和本公司 </w:t>
      </w:r>
      <w:r>
        <w:rPr>
          <w:rFonts w:ascii="Times New Roman" w:hAnsi="Times New Roman" w:eastAsia="Times New Roman"/>
        </w:rPr>
        <w:t>2021</w:t>
      </w:r>
      <w:r>
        <w:rPr>
          <w:rFonts w:ascii="Times New Roman" w:hAnsi="Times New Roman" w:eastAsia="Times New Roman"/>
          <w:spacing w:val="-3"/>
        </w:rPr>
        <w:t> </w:t>
      </w:r>
      <w:r>
        <w:rPr/>
        <w:t>年度财务报表无追溯影响。</w:t>
      </w:r>
      <w:r>
        <w:rPr>
          <w:sz w:val="24"/>
        </w:rPr>
        <w:t> </w:t>
      </w:r>
    </w:p>
    <w:p>
      <w:pPr>
        <w:pStyle w:val="Heading2"/>
        <w:spacing w:line="285" w:lineRule="exact"/>
        <w:ind w:left="157"/>
      </w:pPr>
      <w:r>
        <w:rPr/>
        <w:t> </w:t>
      </w:r>
    </w:p>
    <w:p>
      <w:pPr>
        <w:pStyle w:val="Heading2"/>
        <w:spacing w:before="5"/>
        <w:ind w:left="157"/>
      </w:pPr>
      <w:r>
        <w:rPr/>
        <w:t> </w:t>
      </w:r>
    </w:p>
    <w:p>
      <w:pPr>
        <w:spacing w:after="0"/>
        <w:sectPr>
          <w:pgSz w:w="11910" w:h="16840"/>
          <w:pgMar w:header="882" w:footer="1195" w:top="1400" w:bottom="1380" w:left="1120" w:right="1480"/>
        </w:sectPr>
      </w:pPr>
    </w:p>
    <w:p>
      <w:pPr>
        <w:pStyle w:val="BodyText"/>
        <w:spacing w:before="121"/>
        <w:ind w:left="157"/>
      </w:pPr>
      <w:r>
        <w:rPr>
          <w:spacing w:val="-21"/>
        </w:rPr>
        <w:t>六、 税项</w:t>
      </w:r>
    </w:p>
    <w:p>
      <w:pPr>
        <w:pStyle w:val="ListParagraph"/>
        <w:numPr>
          <w:ilvl w:val="0"/>
          <w:numId w:val="41"/>
        </w:numPr>
        <w:tabs>
          <w:tab w:pos="583" w:val="left" w:leader="none"/>
        </w:tabs>
        <w:spacing w:line="331" w:lineRule="auto" w:before="104" w:after="0"/>
        <w:ind w:left="157" w:right="7243" w:firstLine="0"/>
        <w:jc w:val="left"/>
        <w:rPr>
          <w:sz w:val="21"/>
        </w:rPr>
      </w:pPr>
      <w:r>
        <w:rPr>
          <w:sz w:val="21"/>
        </w:rPr>
        <w:t>主要税种及税率主要税种及税率情况</w:t>
      </w:r>
    </w:p>
    <w:p>
      <w:pPr>
        <w:pStyle w:val="BodyText"/>
        <w:spacing w:line="210" w:lineRule="exact" w:after="20"/>
        <w:ind w:left="157"/>
      </w:pPr>
      <w:r>
        <w:rPr>
          <w:rFonts w:ascii="Times New Roman" w:hAnsi="Times New Roman" w:eastAsia="Times New Roman"/>
        </w:rPr>
        <w:t>√</w:t>
      </w:r>
      <w:r>
        <w:rPr/>
        <w:t>适用 </w:t>
      </w:r>
      <w:r>
        <w:rPr>
          <w:rFonts w:ascii="Times New Roman" w:hAnsi="Times New Roman" w:eastAsia="Times New Roman"/>
        </w:rPr>
        <w:t>□</w:t>
      </w:r>
      <w:r>
        <w:rPr/>
        <w:t>不适用</w:t>
      </w: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13"/>
        <w:gridCol w:w="3068"/>
        <w:gridCol w:w="3044"/>
      </w:tblGrid>
      <w:tr>
        <w:trPr>
          <w:trHeight w:val="311" w:hRule="atLeast"/>
        </w:trPr>
        <w:tc>
          <w:tcPr>
            <w:tcW w:w="2713" w:type="dxa"/>
            <w:shd w:val="clear" w:color="auto" w:fill="D9D9D9"/>
          </w:tcPr>
          <w:p>
            <w:pPr>
              <w:pStyle w:val="TableParagraph"/>
              <w:spacing w:before="22"/>
              <w:ind w:left="1125" w:right="1117"/>
              <w:jc w:val="center"/>
              <w:rPr>
                <w:rFonts w:ascii="SimSun" w:eastAsia="SimSun" w:hint="eastAsia"/>
                <w:sz w:val="21"/>
              </w:rPr>
            </w:pPr>
            <w:r>
              <w:rPr>
                <w:rFonts w:ascii="SimSun" w:eastAsia="SimSun" w:hint="eastAsia"/>
                <w:sz w:val="21"/>
              </w:rPr>
              <w:t>税种</w:t>
            </w:r>
          </w:p>
        </w:tc>
        <w:tc>
          <w:tcPr>
            <w:tcW w:w="3068" w:type="dxa"/>
            <w:shd w:val="clear" w:color="auto" w:fill="D9D9D9"/>
          </w:tcPr>
          <w:p>
            <w:pPr>
              <w:pStyle w:val="TableParagraph"/>
              <w:spacing w:before="22"/>
              <w:ind w:left="1092" w:right="1085"/>
              <w:jc w:val="center"/>
              <w:rPr>
                <w:rFonts w:ascii="SimSun" w:eastAsia="SimSun" w:hint="eastAsia"/>
                <w:sz w:val="21"/>
              </w:rPr>
            </w:pPr>
            <w:r>
              <w:rPr>
                <w:rFonts w:ascii="SimSun" w:eastAsia="SimSun" w:hint="eastAsia"/>
                <w:sz w:val="21"/>
              </w:rPr>
              <w:t>计税依据</w:t>
            </w:r>
          </w:p>
        </w:tc>
        <w:tc>
          <w:tcPr>
            <w:tcW w:w="3044" w:type="dxa"/>
            <w:shd w:val="clear" w:color="auto" w:fill="D9D9D9"/>
          </w:tcPr>
          <w:p>
            <w:pPr>
              <w:pStyle w:val="TableParagraph"/>
              <w:spacing w:before="22"/>
              <w:ind w:left="1290" w:right="1283"/>
              <w:jc w:val="center"/>
              <w:rPr>
                <w:rFonts w:ascii="SimSun" w:eastAsia="SimSun" w:hint="eastAsia"/>
                <w:sz w:val="21"/>
              </w:rPr>
            </w:pPr>
            <w:r>
              <w:rPr>
                <w:rFonts w:ascii="SimSun" w:eastAsia="SimSun" w:hint="eastAsia"/>
                <w:sz w:val="21"/>
              </w:rPr>
              <w:t>税率</w:t>
            </w:r>
          </w:p>
        </w:tc>
      </w:tr>
      <w:tr>
        <w:trPr>
          <w:trHeight w:val="1247" w:hRule="atLeast"/>
        </w:trPr>
        <w:tc>
          <w:tcPr>
            <w:tcW w:w="2713" w:type="dxa"/>
          </w:tcPr>
          <w:p>
            <w:pPr>
              <w:pStyle w:val="TableParagraph"/>
              <w:rPr>
                <w:rFonts w:ascii="SimSun"/>
                <w:sz w:val="20"/>
              </w:rPr>
            </w:pPr>
          </w:p>
          <w:p>
            <w:pPr>
              <w:pStyle w:val="TableParagraph"/>
              <w:spacing w:before="3"/>
              <w:rPr>
                <w:rFonts w:ascii="SimSun"/>
                <w:sz w:val="18"/>
              </w:rPr>
            </w:pPr>
          </w:p>
          <w:p>
            <w:pPr>
              <w:pStyle w:val="TableParagraph"/>
              <w:ind w:left="107"/>
              <w:rPr>
                <w:rFonts w:ascii="SimSun" w:eastAsia="SimSun" w:hint="eastAsia"/>
                <w:sz w:val="21"/>
              </w:rPr>
            </w:pPr>
            <w:r>
              <w:rPr>
                <w:rFonts w:ascii="SimSun" w:eastAsia="SimSun" w:hint="eastAsia"/>
                <w:sz w:val="21"/>
              </w:rPr>
              <w:t>增值税</w:t>
            </w:r>
          </w:p>
        </w:tc>
        <w:tc>
          <w:tcPr>
            <w:tcW w:w="3068" w:type="dxa"/>
          </w:tcPr>
          <w:p>
            <w:pPr>
              <w:pStyle w:val="TableParagraph"/>
              <w:spacing w:line="278" w:lineRule="auto" w:before="22"/>
              <w:ind w:left="107" w:right="214"/>
              <w:jc w:val="both"/>
              <w:rPr>
                <w:rFonts w:ascii="SimSun" w:eastAsia="SimSun" w:hint="eastAsia"/>
                <w:sz w:val="21"/>
              </w:rPr>
            </w:pPr>
            <w:r>
              <w:rPr>
                <w:rFonts w:ascii="SimSun" w:eastAsia="SimSun" w:hint="eastAsia"/>
                <w:sz w:val="21"/>
              </w:rPr>
              <w:t>应纳税增值额（应纳税额按应纳税销售额乘以适用税率扣除当期允许抵扣的进项税后的余</w:t>
            </w:r>
          </w:p>
          <w:p>
            <w:pPr>
              <w:pStyle w:val="TableParagraph"/>
              <w:spacing w:line="269" w:lineRule="exact"/>
              <w:ind w:left="107"/>
              <w:rPr>
                <w:rFonts w:ascii="SimSun" w:eastAsia="SimSun" w:hint="eastAsia"/>
                <w:sz w:val="21"/>
              </w:rPr>
            </w:pPr>
            <w:r>
              <w:rPr>
                <w:rFonts w:ascii="SimSun" w:eastAsia="SimSun" w:hint="eastAsia"/>
                <w:sz w:val="21"/>
              </w:rPr>
              <w:t>额计算）。</w:t>
            </w:r>
          </w:p>
        </w:tc>
        <w:tc>
          <w:tcPr>
            <w:tcW w:w="3044" w:type="dxa"/>
          </w:tcPr>
          <w:p>
            <w:pPr>
              <w:pStyle w:val="TableParagraph"/>
              <w:rPr>
                <w:rFonts w:ascii="SimSun"/>
                <w:sz w:val="22"/>
              </w:rPr>
            </w:pPr>
          </w:p>
          <w:p>
            <w:pPr>
              <w:pStyle w:val="TableParagraph"/>
              <w:spacing w:before="3"/>
              <w:rPr>
                <w:rFonts w:ascii="SimSun"/>
                <w:sz w:val="16"/>
              </w:rPr>
            </w:pPr>
          </w:p>
          <w:p>
            <w:pPr>
              <w:pStyle w:val="TableParagraph"/>
              <w:ind w:left="106"/>
              <w:rPr>
                <w:sz w:val="21"/>
              </w:rPr>
            </w:pPr>
            <w:r>
              <w:rPr>
                <w:sz w:val="21"/>
              </w:rPr>
              <w:t>13%</w:t>
            </w:r>
            <w:r>
              <w:rPr>
                <w:rFonts w:ascii="SimSun" w:eastAsia="SimSun" w:hint="eastAsia"/>
                <w:sz w:val="21"/>
              </w:rPr>
              <w:t>、</w:t>
            </w:r>
            <w:r>
              <w:rPr>
                <w:sz w:val="21"/>
              </w:rPr>
              <w:t>9%</w:t>
            </w:r>
          </w:p>
        </w:tc>
      </w:tr>
      <w:tr>
        <w:trPr>
          <w:trHeight w:val="311" w:hRule="atLeast"/>
        </w:trPr>
        <w:tc>
          <w:tcPr>
            <w:tcW w:w="2713" w:type="dxa"/>
          </w:tcPr>
          <w:p>
            <w:pPr>
              <w:pStyle w:val="TableParagraph"/>
              <w:spacing w:before="22"/>
              <w:ind w:left="107"/>
              <w:rPr>
                <w:rFonts w:ascii="SimSun" w:eastAsia="SimSun" w:hint="eastAsia"/>
                <w:sz w:val="21"/>
              </w:rPr>
            </w:pPr>
            <w:r>
              <w:rPr>
                <w:rFonts w:ascii="SimSun" w:eastAsia="SimSun" w:hint="eastAsia"/>
                <w:sz w:val="21"/>
              </w:rPr>
              <w:t>城市维护建设税</w:t>
            </w:r>
          </w:p>
        </w:tc>
        <w:tc>
          <w:tcPr>
            <w:tcW w:w="3068" w:type="dxa"/>
          </w:tcPr>
          <w:p>
            <w:pPr>
              <w:pStyle w:val="TableParagraph"/>
              <w:spacing w:before="22"/>
              <w:ind w:left="107"/>
              <w:rPr>
                <w:rFonts w:ascii="SimSun" w:eastAsia="SimSun" w:hint="eastAsia"/>
                <w:sz w:val="21"/>
              </w:rPr>
            </w:pPr>
            <w:r>
              <w:rPr>
                <w:rFonts w:ascii="SimSun" w:eastAsia="SimSun" w:hint="eastAsia"/>
                <w:sz w:val="21"/>
              </w:rPr>
              <w:t>按实际缴纳流转税计算。</w:t>
            </w:r>
          </w:p>
        </w:tc>
        <w:tc>
          <w:tcPr>
            <w:tcW w:w="3044" w:type="dxa"/>
          </w:tcPr>
          <w:p>
            <w:pPr>
              <w:pStyle w:val="TableParagraph"/>
              <w:spacing w:before="22"/>
              <w:ind w:left="106"/>
              <w:rPr>
                <w:sz w:val="21"/>
              </w:rPr>
            </w:pPr>
            <w:r>
              <w:rPr>
                <w:sz w:val="21"/>
              </w:rPr>
              <w:t>5%</w:t>
            </w:r>
            <w:r>
              <w:rPr>
                <w:rFonts w:ascii="SimSun" w:eastAsia="SimSun" w:hint="eastAsia"/>
                <w:spacing w:val="-26"/>
                <w:sz w:val="21"/>
              </w:rPr>
              <w:t>或 </w:t>
            </w:r>
            <w:r>
              <w:rPr>
                <w:sz w:val="21"/>
              </w:rPr>
              <w:t>1%</w:t>
            </w:r>
          </w:p>
        </w:tc>
      </w:tr>
      <w:tr>
        <w:trPr>
          <w:trHeight w:val="314" w:hRule="atLeast"/>
        </w:trPr>
        <w:tc>
          <w:tcPr>
            <w:tcW w:w="2713" w:type="dxa"/>
          </w:tcPr>
          <w:p>
            <w:pPr>
              <w:pStyle w:val="TableParagraph"/>
              <w:spacing w:before="25"/>
              <w:ind w:left="107"/>
              <w:rPr>
                <w:rFonts w:ascii="SimSun" w:eastAsia="SimSun" w:hint="eastAsia"/>
                <w:sz w:val="21"/>
              </w:rPr>
            </w:pPr>
            <w:r>
              <w:rPr>
                <w:rFonts w:ascii="SimSun" w:eastAsia="SimSun" w:hint="eastAsia"/>
                <w:sz w:val="21"/>
              </w:rPr>
              <w:t>企业所得税</w:t>
            </w:r>
          </w:p>
        </w:tc>
        <w:tc>
          <w:tcPr>
            <w:tcW w:w="3068" w:type="dxa"/>
          </w:tcPr>
          <w:p>
            <w:pPr>
              <w:pStyle w:val="TableParagraph"/>
              <w:spacing w:before="25"/>
              <w:ind w:left="107"/>
              <w:rPr>
                <w:rFonts w:ascii="SimSun" w:eastAsia="SimSun" w:hint="eastAsia"/>
                <w:sz w:val="21"/>
              </w:rPr>
            </w:pPr>
            <w:r>
              <w:rPr>
                <w:rFonts w:ascii="SimSun" w:eastAsia="SimSun" w:hint="eastAsia"/>
                <w:sz w:val="21"/>
              </w:rPr>
              <w:t>应纳税所得额。</w:t>
            </w:r>
          </w:p>
        </w:tc>
        <w:tc>
          <w:tcPr>
            <w:tcW w:w="3044" w:type="dxa"/>
          </w:tcPr>
          <w:p>
            <w:pPr>
              <w:pStyle w:val="TableParagraph"/>
              <w:spacing w:before="25"/>
              <w:ind w:left="106"/>
              <w:rPr>
                <w:sz w:val="21"/>
              </w:rPr>
            </w:pPr>
            <w:r>
              <w:rPr>
                <w:sz w:val="21"/>
              </w:rPr>
              <w:t>12%</w:t>
            </w:r>
            <w:r>
              <w:rPr>
                <w:rFonts w:ascii="SimSun" w:eastAsia="SimSun" w:hint="eastAsia"/>
                <w:sz w:val="21"/>
              </w:rPr>
              <w:t>、</w:t>
            </w:r>
            <w:r>
              <w:rPr>
                <w:sz w:val="21"/>
              </w:rPr>
              <w:t>15%</w:t>
            </w:r>
            <w:r>
              <w:rPr>
                <w:rFonts w:ascii="SimSun" w:eastAsia="SimSun" w:hint="eastAsia"/>
                <w:spacing w:val="-27"/>
                <w:sz w:val="21"/>
              </w:rPr>
              <w:t>或 </w:t>
            </w:r>
            <w:r>
              <w:rPr>
                <w:sz w:val="21"/>
              </w:rPr>
              <w:t>25%</w:t>
            </w:r>
          </w:p>
        </w:tc>
      </w:tr>
      <w:tr>
        <w:trPr>
          <w:trHeight w:val="312" w:hRule="atLeast"/>
        </w:trPr>
        <w:tc>
          <w:tcPr>
            <w:tcW w:w="2713" w:type="dxa"/>
          </w:tcPr>
          <w:p>
            <w:pPr>
              <w:pStyle w:val="TableParagraph"/>
              <w:spacing w:before="22"/>
              <w:ind w:left="107"/>
              <w:rPr>
                <w:rFonts w:ascii="SimSun" w:eastAsia="SimSun" w:hint="eastAsia"/>
                <w:sz w:val="21"/>
              </w:rPr>
            </w:pPr>
            <w:r>
              <w:rPr>
                <w:rFonts w:ascii="SimSun" w:eastAsia="SimSun" w:hint="eastAsia"/>
                <w:sz w:val="21"/>
              </w:rPr>
              <w:t>地方教育费附加</w:t>
            </w:r>
          </w:p>
        </w:tc>
        <w:tc>
          <w:tcPr>
            <w:tcW w:w="3068" w:type="dxa"/>
          </w:tcPr>
          <w:p>
            <w:pPr>
              <w:pStyle w:val="TableParagraph"/>
              <w:spacing w:before="22"/>
              <w:ind w:left="107"/>
              <w:rPr>
                <w:rFonts w:ascii="SimSun" w:eastAsia="SimSun" w:hint="eastAsia"/>
                <w:sz w:val="21"/>
              </w:rPr>
            </w:pPr>
            <w:r>
              <w:rPr>
                <w:rFonts w:ascii="SimSun" w:eastAsia="SimSun" w:hint="eastAsia"/>
                <w:sz w:val="21"/>
              </w:rPr>
              <w:t>按实际缴纳流转税计算。</w:t>
            </w:r>
          </w:p>
        </w:tc>
        <w:tc>
          <w:tcPr>
            <w:tcW w:w="3044" w:type="dxa"/>
          </w:tcPr>
          <w:p>
            <w:pPr>
              <w:pStyle w:val="TableParagraph"/>
              <w:spacing w:before="34"/>
              <w:ind w:left="106"/>
              <w:rPr>
                <w:sz w:val="21"/>
              </w:rPr>
            </w:pPr>
            <w:r>
              <w:rPr>
                <w:sz w:val="21"/>
              </w:rPr>
              <w:t>2%</w:t>
            </w:r>
          </w:p>
        </w:tc>
      </w:tr>
      <w:tr>
        <w:trPr>
          <w:trHeight w:val="311" w:hRule="atLeast"/>
        </w:trPr>
        <w:tc>
          <w:tcPr>
            <w:tcW w:w="2713" w:type="dxa"/>
          </w:tcPr>
          <w:p>
            <w:pPr>
              <w:pStyle w:val="TableParagraph"/>
              <w:spacing w:before="22"/>
              <w:ind w:left="107"/>
              <w:rPr>
                <w:rFonts w:ascii="SimSun" w:eastAsia="SimSun" w:hint="eastAsia"/>
                <w:sz w:val="21"/>
              </w:rPr>
            </w:pPr>
            <w:r>
              <w:rPr>
                <w:rFonts w:ascii="SimSun" w:eastAsia="SimSun" w:hint="eastAsia"/>
                <w:sz w:val="21"/>
              </w:rPr>
              <w:t>教育税附加</w:t>
            </w:r>
          </w:p>
        </w:tc>
        <w:tc>
          <w:tcPr>
            <w:tcW w:w="3068" w:type="dxa"/>
          </w:tcPr>
          <w:p>
            <w:pPr>
              <w:pStyle w:val="TableParagraph"/>
              <w:spacing w:before="22"/>
              <w:ind w:left="107"/>
              <w:rPr>
                <w:rFonts w:ascii="SimSun" w:eastAsia="SimSun" w:hint="eastAsia"/>
                <w:sz w:val="21"/>
              </w:rPr>
            </w:pPr>
            <w:r>
              <w:rPr>
                <w:rFonts w:ascii="SimSun" w:eastAsia="SimSun" w:hint="eastAsia"/>
                <w:sz w:val="21"/>
              </w:rPr>
              <w:t>按实际缴纳流转税计算。</w:t>
            </w:r>
          </w:p>
        </w:tc>
        <w:tc>
          <w:tcPr>
            <w:tcW w:w="3044" w:type="dxa"/>
          </w:tcPr>
          <w:p>
            <w:pPr>
              <w:pStyle w:val="TableParagraph"/>
              <w:spacing w:before="34"/>
              <w:ind w:left="106"/>
              <w:rPr>
                <w:sz w:val="21"/>
              </w:rPr>
            </w:pPr>
            <w:r>
              <w:rPr>
                <w:sz w:val="21"/>
              </w:rPr>
              <w:t>3%</w:t>
            </w:r>
          </w:p>
        </w:tc>
      </w:tr>
      <w:tr>
        <w:trPr>
          <w:trHeight w:val="311" w:hRule="atLeast"/>
        </w:trPr>
        <w:tc>
          <w:tcPr>
            <w:tcW w:w="2713" w:type="dxa"/>
          </w:tcPr>
          <w:p>
            <w:pPr>
              <w:pStyle w:val="TableParagraph"/>
              <w:spacing w:before="22"/>
              <w:ind w:left="107"/>
              <w:rPr>
                <w:rFonts w:ascii="SimSun" w:eastAsia="SimSun" w:hint="eastAsia"/>
                <w:sz w:val="21"/>
              </w:rPr>
            </w:pPr>
            <w:r>
              <w:rPr>
                <w:rFonts w:ascii="SimSun" w:eastAsia="SimSun" w:hint="eastAsia"/>
                <w:sz w:val="21"/>
              </w:rPr>
              <w:t>城镇土地使用税</w:t>
            </w:r>
          </w:p>
        </w:tc>
        <w:tc>
          <w:tcPr>
            <w:tcW w:w="3068" w:type="dxa"/>
          </w:tcPr>
          <w:p>
            <w:pPr>
              <w:pStyle w:val="TableParagraph"/>
              <w:spacing w:before="22"/>
              <w:ind w:left="107"/>
              <w:rPr>
                <w:rFonts w:ascii="SimSun" w:eastAsia="SimSun" w:hint="eastAsia"/>
                <w:sz w:val="21"/>
              </w:rPr>
            </w:pPr>
            <w:r>
              <w:rPr>
                <w:rFonts w:ascii="SimSun" w:eastAsia="SimSun" w:hint="eastAsia"/>
                <w:sz w:val="21"/>
              </w:rPr>
              <w:t>按土地使用面积计算。</w:t>
            </w:r>
          </w:p>
        </w:tc>
        <w:tc>
          <w:tcPr>
            <w:tcW w:w="3044" w:type="dxa"/>
          </w:tcPr>
          <w:p>
            <w:pPr>
              <w:pStyle w:val="TableParagraph"/>
              <w:spacing w:before="22"/>
              <w:ind w:left="106"/>
              <w:rPr>
                <w:rFonts w:ascii="SimSun" w:eastAsia="SimSun" w:hint="eastAsia"/>
                <w:sz w:val="21"/>
              </w:rPr>
            </w:pPr>
            <w:r>
              <w:rPr>
                <w:rFonts w:ascii="SimSun" w:eastAsia="SimSun" w:hint="eastAsia"/>
                <w:sz w:val="21"/>
              </w:rPr>
              <w:t>按土地使用面积计算</w:t>
            </w:r>
          </w:p>
        </w:tc>
      </w:tr>
      <w:tr>
        <w:trPr>
          <w:trHeight w:val="623" w:hRule="atLeast"/>
        </w:trPr>
        <w:tc>
          <w:tcPr>
            <w:tcW w:w="2713" w:type="dxa"/>
          </w:tcPr>
          <w:p>
            <w:pPr>
              <w:pStyle w:val="TableParagraph"/>
              <w:spacing w:before="178"/>
              <w:ind w:left="107"/>
              <w:rPr>
                <w:rFonts w:ascii="SimSun" w:eastAsia="SimSun" w:hint="eastAsia"/>
                <w:sz w:val="21"/>
              </w:rPr>
            </w:pPr>
            <w:r>
              <w:rPr>
                <w:rFonts w:ascii="SimSun" w:eastAsia="SimSun" w:hint="eastAsia"/>
                <w:sz w:val="21"/>
              </w:rPr>
              <w:t>资源税</w:t>
            </w:r>
          </w:p>
        </w:tc>
        <w:tc>
          <w:tcPr>
            <w:tcW w:w="3068" w:type="dxa"/>
          </w:tcPr>
          <w:p>
            <w:pPr>
              <w:pStyle w:val="TableParagraph"/>
              <w:spacing w:before="22"/>
              <w:ind w:left="107"/>
              <w:rPr>
                <w:rFonts w:ascii="SimSun" w:eastAsia="SimSun" w:hint="eastAsia"/>
                <w:sz w:val="21"/>
              </w:rPr>
            </w:pPr>
            <w:r>
              <w:rPr>
                <w:rFonts w:ascii="SimSun" w:eastAsia="SimSun" w:hint="eastAsia"/>
                <w:spacing w:val="-1"/>
                <w:sz w:val="21"/>
              </w:rPr>
              <w:t>按原煤和洗选煤的销售额计</w:t>
            </w:r>
          </w:p>
          <w:p>
            <w:pPr>
              <w:pStyle w:val="TableParagraph"/>
              <w:spacing w:before="43"/>
              <w:ind w:left="107"/>
              <w:rPr>
                <w:rFonts w:ascii="SimSun" w:eastAsia="SimSun" w:hint="eastAsia"/>
                <w:sz w:val="21"/>
              </w:rPr>
            </w:pPr>
            <w:r>
              <w:rPr>
                <w:rFonts w:ascii="SimSun" w:eastAsia="SimSun" w:hint="eastAsia"/>
                <w:sz w:val="21"/>
              </w:rPr>
              <w:t>算。</w:t>
            </w:r>
          </w:p>
        </w:tc>
        <w:tc>
          <w:tcPr>
            <w:tcW w:w="3044" w:type="dxa"/>
          </w:tcPr>
          <w:p>
            <w:pPr>
              <w:pStyle w:val="TableParagraph"/>
              <w:spacing w:before="190"/>
              <w:ind w:left="106"/>
              <w:rPr>
                <w:sz w:val="21"/>
              </w:rPr>
            </w:pPr>
            <w:r>
              <w:rPr>
                <w:sz w:val="21"/>
              </w:rPr>
              <w:t>6%</w:t>
            </w:r>
          </w:p>
        </w:tc>
      </w:tr>
      <w:tr>
        <w:trPr>
          <w:trHeight w:val="935" w:hRule="atLeast"/>
        </w:trPr>
        <w:tc>
          <w:tcPr>
            <w:tcW w:w="2713" w:type="dxa"/>
          </w:tcPr>
          <w:p>
            <w:pPr>
              <w:pStyle w:val="TableParagraph"/>
              <w:spacing w:before="1"/>
              <w:rPr>
                <w:rFonts w:ascii="SimSun"/>
                <w:sz w:val="26"/>
              </w:rPr>
            </w:pPr>
          </w:p>
          <w:p>
            <w:pPr>
              <w:pStyle w:val="TableParagraph"/>
              <w:ind w:left="107"/>
              <w:rPr>
                <w:rFonts w:ascii="SimSun" w:eastAsia="SimSun" w:hint="eastAsia"/>
                <w:sz w:val="21"/>
              </w:rPr>
            </w:pPr>
            <w:r>
              <w:rPr>
                <w:rFonts w:ascii="SimSun" w:eastAsia="SimSun" w:hint="eastAsia"/>
                <w:sz w:val="21"/>
              </w:rPr>
              <w:t>房产税</w:t>
            </w:r>
          </w:p>
        </w:tc>
        <w:tc>
          <w:tcPr>
            <w:tcW w:w="3068" w:type="dxa"/>
          </w:tcPr>
          <w:p>
            <w:pPr>
              <w:pStyle w:val="TableParagraph"/>
              <w:spacing w:line="278" w:lineRule="auto" w:before="22"/>
              <w:ind w:left="107" w:right="200"/>
              <w:rPr>
                <w:rFonts w:ascii="SimSun" w:eastAsia="SimSun" w:hint="eastAsia"/>
                <w:sz w:val="21"/>
              </w:rPr>
            </w:pPr>
            <w:r>
              <w:rPr>
                <w:rFonts w:ascii="SimSun" w:eastAsia="SimSun" w:hint="eastAsia"/>
                <w:spacing w:val="-7"/>
                <w:sz w:val="21"/>
              </w:rPr>
              <w:t>依照房产原值一次减除 </w:t>
            </w:r>
            <w:r>
              <w:rPr>
                <w:spacing w:val="-1"/>
                <w:sz w:val="21"/>
              </w:rPr>
              <w:t>30%</w:t>
            </w:r>
            <w:r>
              <w:rPr>
                <w:rFonts w:ascii="SimSun" w:eastAsia="SimSun" w:hint="eastAsia"/>
                <w:spacing w:val="-1"/>
                <w:sz w:val="21"/>
              </w:rPr>
              <w:t>后</w:t>
            </w:r>
            <w:r>
              <w:rPr>
                <w:rFonts w:ascii="SimSun" w:eastAsia="SimSun" w:hint="eastAsia"/>
                <w:sz w:val="21"/>
              </w:rPr>
              <w:t>的余值从价计征；房屋出租依</w:t>
            </w:r>
          </w:p>
          <w:p>
            <w:pPr>
              <w:pStyle w:val="TableParagraph"/>
              <w:spacing w:line="269" w:lineRule="exact"/>
              <w:ind w:left="107"/>
              <w:rPr>
                <w:rFonts w:ascii="SimSun" w:eastAsia="SimSun" w:hint="eastAsia"/>
                <w:sz w:val="21"/>
              </w:rPr>
            </w:pPr>
            <w:r>
              <w:rPr>
                <w:rFonts w:ascii="SimSun" w:eastAsia="SimSun" w:hint="eastAsia"/>
                <w:sz w:val="21"/>
              </w:rPr>
              <w:t>照房屋租金收入计算。</w:t>
            </w:r>
          </w:p>
        </w:tc>
        <w:tc>
          <w:tcPr>
            <w:tcW w:w="3044" w:type="dxa"/>
          </w:tcPr>
          <w:p>
            <w:pPr>
              <w:pStyle w:val="TableParagraph"/>
              <w:spacing w:before="1"/>
              <w:rPr>
                <w:rFonts w:ascii="SimSun"/>
                <w:sz w:val="26"/>
              </w:rPr>
            </w:pPr>
          </w:p>
          <w:p>
            <w:pPr>
              <w:pStyle w:val="TableParagraph"/>
              <w:ind w:left="106"/>
              <w:rPr>
                <w:sz w:val="21"/>
              </w:rPr>
            </w:pPr>
            <w:r>
              <w:rPr>
                <w:sz w:val="21"/>
              </w:rPr>
              <w:t>1.2%</w:t>
            </w:r>
            <w:r>
              <w:rPr>
                <w:rFonts w:ascii="SimSun" w:eastAsia="SimSun" w:hint="eastAsia"/>
                <w:spacing w:val="-27"/>
                <w:sz w:val="21"/>
              </w:rPr>
              <w:t>或 </w:t>
            </w:r>
            <w:r>
              <w:rPr>
                <w:sz w:val="21"/>
              </w:rPr>
              <w:t>12%</w:t>
            </w:r>
          </w:p>
        </w:tc>
      </w:tr>
      <w:tr>
        <w:trPr>
          <w:trHeight w:val="626" w:hRule="atLeast"/>
        </w:trPr>
        <w:tc>
          <w:tcPr>
            <w:tcW w:w="2713" w:type="dxa"/>
          </w:tcPr>
          <w:p>
            <w:pPr>
              <w:pStyle w:val="TableParagraph"/>
              <w:spacing w:before="1"/>
              <w:rPr>
                <w:rFonts w:ascii="SimSun"/>
                <w:sz w:val="14"/>
              </w:rPr>
            </w:pPr>
          </w:p>
          <w:p>
            <w:pPr>
              <w:pStyle w:val="TableParagraph"/>
              <w:ind w:left="107"/>
              <w:rPr>
                <w:rFonts w:ascii="SimSun" w:eastAsia="SimSun" w:hint="eastAsia"/>
                <w:sz w:val="21"/>
              </w:rPr>
            </w:pPr>
            <w:r>
              <w:rPr>
                <w:rFonts w:ascii="SimSun" w:eastAsia="SimSun" w:hint="eastAsia"/>
                <w:sz w:val="21"/>
              </w:rPr>
              <w:t>环境保护税</w:t>
            </w:r>
          </w:p>
        </w:tc>
        <w:tc>
          <w:tcPr>
            <w:tcW w:w="3068" w:type="dxa"/>
          </w:tcPr>
          <w:p>
            <w:pPr>
              <w:pStyle w:val="TableParagraph"/>
              <w:spacing w:before="25"/>
              <w:ind w:left="107"/>
              <w:rPr>
                <w:rFonts w:ascii="SimSun" w:eastAsia="SimSun" w:hint="eastAsia"/>
                <w:sz w:val="21"/>
              </w:rPr>
            </w:pPr>
            <w:r>
              <w:rPr>
                <w:rFonts w:ascii="SimSun" w:eastAsia="SimSun" w:hint="eastAsia"/>
                <w:sz w:val="21"/>
              </w:rPr>
              <w:t>按照实际大气污染物排放量计</w:t>
            </w:r>
          </w:p>
          <w:p>
            <w:pPr>
              <w:pStyle w:val="TableParagraph"/>
              <w:spacing w:before="43"/>
              <w:ind w:left="107"/>
              <w:rPr>
                <w:rFonts w:ascii="SimSun" w:eastAsia="SimSun" w:hint="eastAsia"/>
                <w:sz w:val="21"/>
              </w:rPr>
            </w:pPr>
            <w:r>
              <w:rPr>
                <w:rFonts w:ascii="SimSun" w:eastAsia="SimSun" w:hint="eastAsia"/>
                <w:sz w:val="21"/>
              </w:rPr>
              <w:t>算。</w:t>
            </w:r>
          </w:p>
        </w:tc>
        <w:tc>
          <w:tcPr>
            <w:tcW w:w="3044" w:type="dxa"/>
          </w:tcPr>
          <w:p>
            <w:pPr>
              <w:pStyle w:val="TableParagraph"/>
              <w:spacing w:before="181"/>
              <w:ind w:left="106"/>
              <w:rPr>
                <w:rFonts w:ascii="SimSun" w:eastAsia="SimSun" w:hint="eastAsia"/>
                <w:sz w:val="21"/>
              </w:rPr>
            </w:pPr>
            <w:r>
              <w:rPr>
                <w:sz w:val="21"/>
              </w:rPr>
              <w:t>1.2 </w:t>
            </w:r>
            <w:r>
              <w:rPr>
                <w:rFonts w:ascii="SimSun" w:eastAsia="SimSun" w:hint="eastAsia"/>
                <w:sz w:val="21"/>
              </w:rPr>
              <w:t>元</w:t>
            </w:r>
            <w:r>
              <w:rPr>
                <w:sz w:val="21"/>
              </w:rPr>
              <w:t>/</w:t>
            </w:r>
            <w:r>
              <w:rPr>
                <w:rFonts w:ascii="SimSun" w:eastAsia="SimSun" w:hint="eastAsia"/>
                <w:sz w:val="21"/>
              </w:rPr>
              <w:t>每污染当量</w:t>
            </w:r>
          </w:p>
        </w:tc>
      </w:tr>
      <w:tr>
        <w:trPr>
          <w:trHeight w:val="311" w:hRule="atLeast"/>
        </w:trPr>
        <w:tc>
          <w:tcPr>
            <w:tcW w:w="2713" w:type="dxa"/>
          </w:tcPr>
          <w:p>
            <w:pPr>
              <w:pStyle w:val="TableParagraph"/>
              <w:spacing w:before="22"/>
              <w:ind w:left="107"/>
              <w:rPr>
                <w:rFonts w:ascii="SimSun" w:eastAsia="SimSun" w:hint="eastAsia"/>
                <w:sz w:val="21"/>
              </w:rPr>
            </w:pPr>
            <w:r>
              <w:rPr>
                <w:rFonts w:ascii="SimSun" w:eastAsia="SimSun" w:hint="eastAsia"/>
                <w:sz w:val="21"/>
              </w:rPr>
              <w:t>水资源税</w:t>
            </w:r>
          </w:p>
        </w:tc>
        <w:tc>
          <w:tcPr>
            <w:tcW w:w="3068" w:type="dxa"/>
          </w:tcPr>
          <w:p>
            <w:pPr>
              <w:pStyle w:val="TableParagraph"/>
              <w:spacing w:before="22"/>
              <w:ind w:left="107"/>
              <w:rPr>
                <w:rFonts w:ascii="SimSun" w:eastAsia="SimSun" w:hint="eastAsia"/>
                <w:sz w:val="21"/>
              </w:rPr>
            </w:pPr>
            <w:r>
              <w:rPr>
                <w:rFonts w:ascii="SimSun" w:eastAsia="SimSun" w:hint="eastAsia"/>
                <w:sz w:val="21"/>
              </w:rPr>
              <w:t>按照实际取用水量计算。</w:t>
            </w:r>
          </w:p>
        </w:tc>
        <w:tc>
          <w:tcPr>
            <w:tcW w:w="3044" w:type="dxa"/>
          </w:tcPr>
          <w:p>
            <w:pPr>
              <w:pStyle w:val="TableParagraph"/>
              <w:spacing w:before="22"/>
              <w:ind w:left="106"/>
              <w:rPr>
                <w:rFonts w:ascii="SimSun" w:eastAsia="SimSun" w:hint="eastAsia"/>
                <w:sz w:val="21"/>
              </w:rPr>
            </w:pPr>
            <w:r>
              <w:rPr>
                <w:sz w:val="21"/>
              </w:rPr>
              <w:t>0.4 </w:t>
            </w:r>
            <w:r>
              <w:rPr>
                <w:rFonts w:ascii="SimSun" w:eastAsia="SimSun" w:hint="eastAsia"/>
                <w:sz w:val="21"/>
              </w:rPr>
              <w:t>元</w:t>
            </w:r>
            <w:r>
              <w:rPr>
                <w:sz w:val="21"/>
              </w:rPr>
              <w:t>/</w:t>
            </w:r>
            <w:r>
              <w:rPr>
                <w:rFonts w:ascii="SimSun" w:eastAsia="SimSun" w:hint="eastAsia"/>
                <w:sz w:val="21"/>
              </w:rPr>
              <w:t>立方米</w:t>
            </w:r>
          </w:p>
        </w:tc>
      </w:tr>
    </w:tbl>
    <w:p>
      <w:pPr>
        <w:pStyle w:val="BodyText"/>
        <w:spacing w:before="2"/>
        <w:rPr>
          <w:sz w:val="26"/>
        </w:rPr>
      </w:pPr>
    </w:p>
    <w:p>
      <w:pPr>
        <w:pStyle w:val="BodyText"/>
        <w:ind w:left="157"/>
      </w:pPr>
      <w:r>
        <w:rPr>
          <w:spacing w:val="-1"/>
        </w:rPr>
        <w:t>存在不同企业所得税税率纳税主体的，披露情况说明</w:t>
      </w:r>
    </w:p>
    <w:p>
      <w:pPr>
        <w:pStyle w:val="BodyText"/>
        <w:spacing w:before="43"/>
        <w:ind w:left="157"/>
      </w:pPr>
      <w:r>
        <w:rPr>
          <w:rFonts w:ascii="Times New Roman" w:hAnsi="Times New Roman" w:eastAsia="Times New Roman"/>
        </w:rPr>
        <w:t>□</w:t>
      </w:r>
      <w:r>
        <w:rPr>
          <w:spacing w:val="-1"/>
        </w:rPr>
        <w:t>适用 </w:t>
      </w:r>
      <w:r>
        <w:rPr>
          <w:rFonts w:ascii="Times New Roman" w:hAnsi="Times New Roman" w:eastAsia="Times New Roman"/>
        </w:rPr>
        <w:t>√</w:t>
      </w:r>
      <w:r>
        <w:rPr/>
        <w:t>不适用</w:t>
      </w:r>
    </w:p>
    <w:p>
      <w:pPr>
        <w:pStyle w:val="BodyText"/>
        <w:spacing w:before="4"/>
        <w:rPr>
          <w:sz w:val="32"/>
        </w:rPr>
      </w:pPr>
    </w:p>
    <w:p>
      <w:pPr>
        <w:pStyle w:val="ListParagraph"/>
        <w:numPr>
          <w:ilvl w:val="0"/>
          <w:numId w:val="41"/>
        </w:numPr>
        <w:tabs>
          <w:tab w:pos="583" w:val="left" w:leader="none"/>
        </w:tabs>
        <w:spacing w:line="240" w:lineRule="auto" w:before="1" w:after="0"/>
        <w:ind w:left="582" w:right="0" w:hanging="426"/>
        <w:jc w:val="both"/>
        <w:rPr>
          <w:sz w:val="21"/>
        </w:rPr>
      </w:pPr>
      <w:r>
        <w:rPr>
          <w:sz w:val="21"/>
        </w:rPr>
        <w:t>税收优惠</w:t>
      </w:r>
    </w:p>
    <w:p>
      <w:pPr>
        <w:pStyle w:val="BodyText"/>
        <w:spacing w:before="103"/>
        <w:ind w:left="157"/>
        <w:jc w:val="both"/>
      </w:pPr>
      <w:r>
        <w:rPr>
          <w:rFonts w:ascii="Times New Roman" w:hAnsi="Times New Roman" w:eastAsia="Times New Roman"/>
        </w:rPr>
        <w:t>√</w:t>
      </w:r>
      <w:r>
        <w:rPr>
          <w:spacing w:val="35"/>
        </w:rPr>
        <w:t>适用 </w:t>
      </w:r>
      <w:r>
        <w:rPr>
          <w:rFonts w:ascii="Times New Roman" w:hAnsi="Times New Roman" w:eastAsia="Times New Roman"/>
        </w:rPr>
        <w:t>□</w:t>
      </w:r>
      <w:r>
        <w:rPr/>
        <w:t>不适用</w:t>
      </w:r>
    </w:p>
    <w:p>
      <w:pPr>
        <w:pStyle w:val="BodyText"/>
        <w:spacing w:line="285" w:lineRule="auto" w:before="67"/>
        <w:ind w:left="157" w:right="308" w:firstLine="420"/>
        <w:jc w:val="both"/>
      </w:pPr>
      <w:r>
        <w:rPr/>
        <w:t>根据《关于发布修订后的《企业所得税优惠政策事项办理办法》的公告》（国家税务总局公</w:t>
      </w:r>
      <w:r>
        <w:rPr>
          <w:spacing w:val="-1"/>
        </w:rPr>
        <w:t>告</w:t>
      </w:r>
      <w:r>
        <w:rPr>
          <w:rFonts w:ascii="Times New Roman" w:hAnsi="Times New Roman" w:eastAsia="Times New Roman"/>
          <w:spacing w:val="-1"/>
        </w:rPr>
        <w:t>[2018]23</w:t>
      </w:r>
      <w:r>
        <w:rPr>
          <w:rFonts w:ascii="Times New Roman" w:hAnsi="Times New Roman" w:eastAsia="Times New Roman"/>
          <w:spacing w:val="6"/>
        </w:rPr>
        <w:t> </w:t>
      </w:r>
      <w:r>
        <w:rPr/>
        <w:t>号）</w:t>
      </w:r>
      <w:r>
        <w:rPr>
          <w:spacing w:val="-3"/>
        </w:rPr>
        <w:t>，对于设在西部地区的鼓励类产业企业减按 </w:t>
      </w:r>
      <w:r>
        <w:rPr>
          <w:rFonts w:ascii="Times New Roman" w:hAnsi="Times New Roman" w:eastAsia="Times New Roman"/>
        </w:rPr>
        <w:t>15%</w:t>
      </w:r>
      <w:r>
        <w:rPr/>
        <w:t>的税率征收企业所得税，企业享受优惠事项采取</w:t>
      </w:r>
      <w:r>
        <w:rPr>
          <w:rFonts w:ascii="Times New Roman" w:hAnsi="Times New Roman" w:eastAsia="Times New Roman"/>
        </w:rPr>
        <w:t>“</w:t>
      </w:r>
      <w:r>
        <w:rPr/>
        <w:t>自行判别、申报享受、相关资料留存备查</w:t>
      </w:r>
      <w:r>
        <w:rPr>
          <w:rFonts w:ascii="Times New Roman" w:hAnsi="Times New Roman" w:eastAsia="Times New Roman"/>
        </w:rPr>
        <w:t>”</w:t>
      </w:r>
      <w:r>
        <w:rPr/>
        <w:t>的办理方式。企业应当根据经营情况以及相关税收规定自行判断是否符合优惠事项规定的条件，符合条件的可以按照《目录》列示的时间自行计算减免税额，并通过填报企业所得税纳税申报表享受税收优惠。同时，按照本办法的规定归集和留存相关资料备查。</w:t>
      </w:r>
    </w:p>
    <w:p>
      <w:pPr>
        <w:pStyle w:val="BodyText"/>
        <w:spacing w:line="269" w:lineRule="exact"/>
        <w:ind w:left="577"/>
      </w:pPr>
      <w:r>
        <w:rPr/>
        <w:t>银川经济开发区国家税务局对本公司享受西部大开发企业所得税优惠政策的批复（税开字</w:t>
      </w:r>
    </w:p>
    <w:p>
      <w:pPr>
        <w:pStyle w:val="BodyText"/>
        <w:spacing w:before="50"/>
        <w:ind w:left="157"/>
      </w:pPr>
      <w:r>
        <w:rPr>
          <w:rFonts w:ascii="Times New Roman" w:eastAsia="Times New Roman"/>
          <w:spacing w:val="-1"/>
        </w:rPr>
        <w:t>[2012]09</w:t>
      </w:r>
      <w:r>
        <w:rPr>
          <w:rFonts w:ascii="Times New Roman" w:eastAsia="Times New Roman"/>
          <w:spacing w:val="-3"/>
        </w:rPr>
        <w:t> </w:t>
      </w:r>
      <w:r>
        <w:rPr/>
        <w:t>号）</w:t>
      </w:r>
      <w:r>
        <w:rPr>
          <w:spacing w:val="-9"/>
        </w:rPr>
        <w:t>中核定，自 </w:t>
      </w:r>
      <w:r>
        <w:rPr>
          <w:rFonts w:ascii="Times New Roman" w:eastAsia="Times New Roman"/>
        </w:rPr>
        <w:t>2011</w:t>
      </w:r>
      <w:r>
        <w:rPr>
          <w:rFonts w:ascii="Times New Roman" w:eastAsia="Times New Roman"/>
          <w:spacing w:val="1"/>
        </w:rPr>
        <w:t> </w:t>
      </w:r>
      <w:r>
        <w:rPr>
          <w:spacing w:val="-18"/>
        </w:rPr>
        <w:t>年至 </w:t>
      </w:r>
      <w:r>
        <w:rPr>
          <w:rFonts w:ascii="Times New Roman" w:eastAsia="Times New Roman"/>
        </w:rPr>
        <w:t>2020</w:t>
      </w:r>
      <w:r>
        <w:rPr>
          <w:rFonts w:ascii="Times New Roman" w:eastAsia="Times New Roman"/>
          <w:spacing w:val="-2"/>
        </w:rPr>
        <w:t> </w:t>
      </w:r>
      <w:r>
        <w:rPr>
          <w:spacing w:val="-8"/>
        </w:rPr>
        <w:t>年本公司按照 </w:t>
      </w:r>
      <w:r>
        <w:rPr>
          <w:rFonts w:ascii="Times New Roman" w:eastAsia="Times New Roman"/>
        </w:rPr>
        <w:t>15%</w:t>
      </w:r>
      <w:r>
        <w:rPr/>
        <w:t>的所得税税率征收。</w:t>
      </w:r>
    </w:p>
    <w:p>
      <w:pPr>
        <w:pStyle w:val="BodyText"/>
        <w:spacing w:before="52"/>
        <w:ind w:right="311"/>
        <w:jc w:val="right"/>
      </w:pPr>
      <w:r>
        <w:rPr>
          <w:spacing w:val="-2"/>
        </w:rPr>
        <w:t>根据财政部发布的《关于延续西部大开发企业所得税政策的公告》，自 </w:t>
      </w:r>
      <w:r>
        <w:rPr>
          <w:rFonts w:ascii="Times New Roman" w:eastAsia="Times New Roman"/>
        </w:rPr>
        <w:t>2021</w:t>
      </w:r>
      <w:r>
        <w:rPr>
          <w:rFonts w:ascii="Times New Roman" w:eastAsia="Times New Roman"/>
          <w:spacing w:val="17"/>
        </w:rPr>
        <w:t> </w:t>
      </w:r>
      <w:r>
        <w:rPr>
          <w:spacing w:val="-17"/>
        </w:rPr>
        <w:t>年 </w:t>
      </w:r>
      <w:r>
        <w:rPr>
          <w:rFonts w:ascii="Times New Roman" w:eastAsia="Times New Roman"/>
        </w:rPr>
        <w:t>1</w:t>
      </w:r>
      <w:r>
        <w:rPr>
          <w:rFonts w:ascii="Times New Roman" w:eastAsia="Times New Roman"/>
          <w:spacing w:val="19"/>
        </w:rPr>
        <w:t> </w:t>
      </w:r>
      <w:r>
        <w:rPr>
          <w:spacing w:val="-17"/>
        </w:rPr>
        <w:t>月 </w:t>
      </w:r>
      <w:r>
        <w:rPr>
          <w:rFonts w:ascii="Times New Roman" w:eastAsia="Times New Roman"/>
        </w:rPr>
        <w:t>1</w:t>
      </w:r>
      <w:r>
        <w:rPr>
          <w:rFonts w:ascii="Times New Roman" w:eastAsia="Times New Roman"/>
          <w:spacing w:val="17"/>
        </w:rPr>
        <w:t> </w:t>
      </w:r>
      <w:r>
        <w:rPr/>
        <w:t>日至</w:t>
      </w:r>
    </w:p>
    <w:p>
      <w:pPr>
        <w:pStyle w:val="BodyText"/>
        <w:spacing w:before="50"/>
        <w:ind w:right="308"/>
        <w:jc w:val="right"/>
      </w:pPr>
      <w:r>
        <w:rPr>
          <w:rFonts w:ascii="Times New Roman" w:eastAsia="Times New Roman"/>
          <w:spacing w:val="-2"/>
        </w:rPr>
        <w:t>2030</w:t>
      </w:r>
      <w:r>
        <w:rPr>
          <w:rFonts w:ascii="Times New Roman" w:eastAsia="Times New Roman"/>
          <w:spacing w:val="-3"/>
        </w:rPr>
        <w:t> </w:t>
      </w:r>
      <w:r>
        <w:rPr>
          <w:spacing w:val="-28"/>
        </w:rPr>
        <w:t>年 </w:t>
      </w:r>
      <w:r>
        <w:rPr>
          <w:rFonts w:ascii="Times New Roman" w:eastAsia="Times New Roman"/>
          <w:spacing w:val="-2"/>
        </w:rPr>
        <w:t>12</w:t>
      </w:r>
      <w:r>
        <w:rPr>
          <w:rFonts w:ascii="Times New Roman" w:eastAsia="Times New Roman"/>
          <w:spacing w:val="-3"/>
        </w:rPr>
        <w:t> </w:t>
      </w:r>
      <w:r>
        <w:rPr>
          <w:spacing w:val="-28"/>
        </w:rPr>
        <w:t>月 </w:t>
      </w:r>
      <w:r>
        <w:rPr>
          <w:rFonts w:ascii="Times New Roman" w:eastAsia="Times New Roman"/>
          <w:spacing w:val="-2"/>
        </w:rPr>
        <w:t>31</w:t>
      </w:r>
      <w:r>
        <w:rPr>
          <w:rFonts w:ascii="Times New Roman" w:eastAsia="Times New Roman"/>
        </w:rPr>
        <w:t> </w:t>
      </w:r>
      <w:r>
        <w:rPr>
          <w:spacing w:val="-5"/>
        </w:rPr>
        <w:t>日，对设在西部地区的鼓励类产业企业减按 </w:t>
      </w:r>
      <w:r>
        <w:rPr>
          <w:rFonts w:ascii="Times New Roman" w:eastAsia="Times New Roman"/>
          <w:spacing w:val="-1"/>
        </w:rPr>
        <w:t>15%</w:t>
      </w:r>
      <w:r>
        <w:rPr>
          <w:spacing w:val="-1"/>
        </w:rPr>
        <w:t>的税率征收企业所得税。本公司</w:t>
      </w:r>
    </w:p>
    <w:p>
      <w:pPr>
        <w:pStyle w:val="BodyText"/>
        <w:spacing w:before="50"/>
        <w:ind w:left="157"/>
        <w:jc w:val="both"/>
      </w:pPr>
      <w:r>
        <w:rPr>
          <w:spacing w:val="-3"/>
        </w:rPr>
        <w:t>西部大开发优惠税率的减免期间延长至 </w:t>
      </w:r>
      <w:r>
        <w:rPr>
          <w:rFonts w:ascii="Times New Roman" w:eastAsia="Times New Roman"/>
        </w:rPr>
        <w:t>2030</w:t>
      </w:r>
      <w:r>
        <w:rPr>
          <w:rFonts w:ascii="Times New Roman" w:eastAsia="Times New Roman"/>
          <w:spacing w:val="-2"/>
        </w:rPr>
        <w:t> </w:t>
      </w:r>
      <w:r>
        <w:rPr/>
        <w:t>年。</w:t>
      </w:r>
    </w:p>
    <w:p>
      <w:pPr>
        <w:pStyle w:val="BodyText"/>
        <w:spacing w:before="53"/>
        <w:ind w:right="308"/>
        <w:jc w:val="right"/>
      </w:pPr>
      <w:r>
        <w:rPr>
          <w:spacing w:val="-7"/>
        </w:rPr>
        <w:t>宝丰能源管理层根据自治区人民政府关于印发《宁夏回族自治区招商引资优惠政策</w:t>
      </w:r>
      <w:r>
        <w:rPr/>
        <w:t>（修订</w:t>
      </w:r>
      <w:r>
        <w:rPr>
          <w:spacing w:val="-68"/>
        </w:rPr>
        <w:t>）</w:t>
      </w:r>
      <w:r>
        <w:rPr/>
        <w:t>》</w:t>
      </w:r>
    </w:p>
    <w:p>
      <w:pPr>
        <w:pStyle w:val="BodyText"/>
        <w:spacing w:before="50"/>
        <w:ind w:right="308"/>
        <w:jc w:val="right"/>
      </w:pPr>
      <w:r>
        <w:rPr>
          <w:spacing w:val="-2"/>
        </w:rPr>
        <w:t>（宁政发</w:t>
      </w:r>
      <w:r>
        <w:rPr>
          <w:rFonts w:ascii="Times New Roman" w:eastAsia="Times New Roman"/>
          <w:spacing w:val="-2"/>
        </w:rPr>
        <w:t>[2012]97</w:t>
      </w:r>
      <w:r>
        <w:rPr>
          <w:rFonts w:ascii="Times New Roman" w:eastAsia="Times New Roman"/>
          <w:spacing w:val="-11"/>
        </w:rPr>
        <w:t> </w:t>
      </w:r>
      <w:r>
        <w:rPr>
          <w:spacing w:val="-1"/>
        </w:rPr>
        <w:t>号）</w:t>
      </w:r>
      <w:r>
        <w:rPr>
          <w:spacing w:val="-4"/>
        </w:rPr>
        <w:t>的通知，第七条 属于鼓励类的新办工业企业或者新上工业项目，除享受西</w:t>
      </w:r>
    </w:p>
    <w:p>
      <w:pPr>
        <w:spacing w:after="0"/>
        <w:jc w:val="right"/>
        <w:sectPr>
          <w:pgSz w:w="11910" w:h="16840"/>
          <w:pgMar w:header="882" w:footer="1195" w:top="1400" w:bottom="1380" w:left="1120" w:right="1480"/>
        </w:sectPr>
      </w:pPr>
    </w:p>
    <w:p>
      <w:pPr>
        <w:pStyle w:val="BodyText"/>
        <w:spacing w:before="85"/>
        <w:ind w:left="157"/>
      </w:pPr>
      <w:r>
        <w:rPr>
          <w:spacing w:val="-3"/>
        </w:rPr>
        <w:t>部大开发的优惠税率外，从取得第一笔收入的纳税年度起，第 </w:t>
      </w:r>
      <w:r>
        <w:rPr>
          <w:rFonts w:ascii="Times New Roman" w:eastAsia="Times New Roman"/>
        </w:rPr>
        <w:t>1 </w:t>
      </w:r>
      <w:r>
        <w:rPr>
          <w:spacing w:val="-13"/>
        </w:rPr>
        <w:t>年至第 </w:t>
      </w:r>
      <w:r>
        <w:rPr>
          <w:rFonts w:ascii="Times New Roman" w:eastAsia="Times New Roman"/>
        </w:rPr>
        <w:t>3</w:t>
      </w:r>
      <w:r>
        <w:rPr>
          <w:rFonts w:ascii="Times New Roman" w:eastAsia="Times New Roman"/>
          <w:spacing w:val="2"/>
        </w:rPr>
        <w:t> </w:t>
      </w:r>
      <w:r>
        <w:rPr/>
        <w:t>年免征企业所得税地方</w:t>
      </w:r>
    </w:p>
    <w:p>
      <w:pPr>
        <w:pStyle w:val="BodyText"/>
        <w:spacing w:before="51"/>
        <w:ind w:left="157"/>
      </w:pPr>
      <w:r>
        <w:rPr>
          <w:spacing w:val="-8"/>
        </w:rPr>
        <w:t>分享部分，第 </w:t>
      </w:r>
      <w:r>
        <w:rPr>
          <w:rFonts w:ascii="Times New Roman" w:eastAsia="Times New Roman"/>
        </w:rPr>
        <w:t>4</w:t>
      </w:r>
      <w:r>
        <w:rPr>
          <w:rFonts w:ascii="Times New Roman" w:eastAsia="Times New Roman"/>
          <w:spacing w:val="-2"/>
        </w:rPr>
        <w:t> </w:t>
      </w:r>
      <w:r>
        <w:rPr>
          <w:spacing w:val="-14"/>
        </w:rPr>
        <w:t>年至第 </w:t>
      </w:r>
      <w:r>
        <w:rPr>
          <w:rFonts w:ascii="Times New Roman" w:eastAsia="Times New Roman"/>
        </w:rPr>
        <w:t>6</w:t>
      </w:r>
      <w:r>
        <w:rPr>
          <w:rFonts w:ascii="Times New Roman" w:eastAsia="Times New Roman"/>
          <w:spacing w:val="-2"/>
        </w:rPr>
        <w:t> </w:t>
      </w:r>
      <w:r>
        <w:rPr/>
        <w:t>年减半征收企业所得税地方分享部分。</w:t>
      </w:r>
    </w:p>
    <w:p>
      <w:pPr>
        <w:pStyle w:val="BodyText"/>
        <w:spacing w:before="52"/>
        <w:ind w:left="577"/>
      </w:pPr>
      <w:r>
        <w:rPr>
          <w:spacing w:val="-1"/>
        </w:rPr>
        <w:t>管理层自主选择按照新上工业项目适用不同的所得税税率，其中：</w:t>
      </w:r>
    </w:p>
    <w:p>
      <w:pPr>
        <w:pStyle w:val="BodyText"/>
        <w:spacing w:line="285" w:lineRule="auto" w:before="50"/>
        <w:ind w:left="157" w:right="309" w:firstLine="420"/>
      </w:pPr>
      <w:r>
        <w:rPr>
          <w:spacing w:val="-10"/>
        </w:rPr>
        <w:t>焦炭气化制 </w:t>
      </w:r>
      <w:r>
        <w:rPr>
          <w:rFonts w:ascii="Times New Roman" w:eastAsia="Times New Roman"/>
          <w:spacing w:val="-1"/>
        </w:rPr>
        <w:t>60</w:t>
      </w:r>
      <w:r>
        <w:rPr>
          <w:rFonts w:ascii="Times New Roman" w:eastAsia="Times New Roman"/>
          <w:spacing w:val="-3"/>
        </w:rPr>
        <w:t> </w:t>
      </w:r>
      <w:r>
        <w:rPr>
          <w:spacing w:val="-1"/>
        </w:rPr>
        <w:t>万吨</w:t>
      </w:r>
      <w:r>
        <w:rPr>
          <w:rFonts w:ascii="Times New Roman" w:eastAsia="Times New Roman"/>
          <w:spacing w:val="-1"/>
        </w:rPr>
        <w:t>/</w:t>
      </w:r>
      <w:r>
        <w:rPr>
          <w:spacing w:val="-9"/>
        </w:rPr>
        <w:t>年烯烃项目为 </w:t>
      </w:r>
      <w:r>
        <w:rPr>
          <w:rFonts w:ascii="Times New Roman" w:eastAsia="Times New Roman"/>
          <w:spacing w:val="-1"/>
        </w:rPr>
        <w:t>2019</w:t>
      </w:r>
      <w:r>
        <w:rPr>
          <w:rFonts w:ascii="Times New Roman" w:eastAsia="Times New Roman"/>
          <w:spacing w:val="-3"/>
        </w:rPr>
        <w:t> </w:t>
      </w:r>
      <w:r>
        <w:rPr>
          <w:spacing w:val="-8"/>
        </w:rPr>
        <w:t>年新建项目，于 </w:t>
      </w:r>
      <w:r>
        <w:rPr>
          <w:rFonts w:ascii="Times New Roman" w:eastAsia="Times New Roman"/>
          <w:spacing w:val="-1"/>
        </w:rPr>
        <w:t>2019</w:t>
      </w:r>
      <w:r>
        <w:rPr>
          <w:rFonts w:ascii="Times New Roman" w:eastAsia="Times New Roman"/>
          <w:spacing w:val="-3"/>
        </w:rPr>
        <w:t> </w:t>
      </w:r>
      <w:r>
        <w:rPr>
          <w:spacing w:val="-19"/>
        </w:rPr>
        <w:t>年至 </w:t>
      </w:r>
      <w:r>
        <w:rPr>
          <w:rFonts w:ascii="Times New Roman" w:eastAsia="Times New Roman"/>
          <w:spacing w:val="-1"/>
        </w:rPr>
        <w:t>2024</w:t>
      </w:r>
      <w:r>
        <w:rPr>
          <w:rFonts w:ascii="Times New Roman" w:eastAsia="Times New Roman"/>
          <w:spacing w:val="-3"/>
        </w:rPr>
        <w:t> </w:t>
      </w:r>
      <w:r>
        <w:rPr>
          <w:spacing w:val="-1"/>
        </w:rPr>
        <w:t>年期间享受三免三减半的税收优惠，</w:t>
      </w:r>
      <w:r>
        <w:rPr>
          <w:rFonts w:ascii="Times New Roman" w:eastAsia="Times New Roman"/>
          <w:spacing w:val="-1"/>
        </w:rPr>
        <w:t>2022</w:t>
      </w:r>
      <w:r>
        <w:rPr>
          <w:rFonts w:ascii="Times New Roman" w:eastAsia="Times New Roman"/>
        </w:rPr>
        <w:t> </w:t>
      </w:r>
      <w:r>
        <w:rPr>
          <w:spacing w:val="-3"/>
        </w:rPr>
        <w:t>年适用三免三减半的第四年，本年适用所得税税率为 </w:t>
      </w:r>
      <w:r>
        <w:rPr>
          <w:rFonts w:ascii="Times New Roman" w:eastAsia="Times New Roman"/>
        </w:rPr>
        <w:t>12%</w:t>
      </w:r>
      <w:r>
        <w:rPr/>
        <w:t>；</w:t>
      </w:r>
    </w:p>
    <w:p>
      <w:pPr>
        <w:pStyle w:val="BodyText"/>
        <w:spacing w:before="1"/>
        <w:ind w:left="577"/>
      </w:pPr>
      <w:r>
        <w:rPr>
          <w:spacing w:val="-8"/>
        </w:rPr>
        <w:t>其他项目适用 </w:t>
      </w:r>
      <w:r>
        <w:rPr>
          <w:rFonts w:ascii="Times New Roman" w:eastAsia="Times New Roman"/>
        </w:rPr>
        <w:t>15%</w:t>
      </w:r>
      <w:r>
        <w:rPr/>
        <w:t>的优惠税率。</w:t>
      </w:r>
    </w:p>
    <w:p>
      <w:pPr>
        <w:pStyle w:val="BodyText"/>
        <w:spacing w:line="285" w:lineRule="auto" w:before="50"/>
        <w:ind w:left="157" w:right="308" w:firstLine="420"/>
      </w:pPr>
      <w:r>
        <w:rPr>
          <w:spacing w:val="-3"/>
        </w:rPr>
        <w:t>本公司之子公司宁夏东毅环保科技有限公司</w:t>
      </w:r>
      <w:r>
        <w:rPr>
          <w:spacing w:val="-2"/>
        </w:rPr>
        <w:t>（</w:t>
      </w:r>
      <w:r>
        <w:rPr>
          <w:rFonts w:ascii="Times New Roman" w:hAnsi="Times New Roman" w:eastAsia="Times New Roman"/>
          <w:spacing w:val="-2"/>
        </w:rPr>
        <w:t>“</w:t>
      </w:r>
      <w:r>
        <w:rPr>
          <w:spacing w:val="-2"/>
        </w:rPr>
        <w:t>东毅环保</w:t>
      </w:r>
      <w:r>
        <w:rPr>
          <w:rFonts w:ascii="Times New Roman" w:hAnsi="Times New Roman" w:eastAsia="Times New Roman"/>
          <w:spacing w:val="-2"/>
        </w:rPr>
        <w:t>”</w:t>
      </w:r>
      <w:r>
        <w:rPr>
          <w:spacing w:val="-2"/>
        </w:rPr>
        <w:t>）</w:t>
      </w:r>
      <w:r>
        <w:rPr>
          <w:spacing w:val="-28"/>
        </w:rPr>
        <w:t>于 </w:t>
      </w:r>
      <w:r>
        <w:rPr>
          <w:rFonts w:ascii="Times New Roman" w:hAnsi="Times New Roman" w:eastAsia="Times New Roman"/>
          <w:spacing w:val="-2"/>
        </w:rPr>
        <w:t>2022</w:t>
      </w:r>
      <w:r>
        <w:rPr>
          <w:rFonts w:ascii="Times New Roman" w:hAnsi="Times New Roman" w:eastAsia="Times New Roman"/>
          <w:spacing w:val="-3"/>
        </w:rPr>
        <w:t> </w:t>
      </w:r>
      <w:r>
        <w:rPr>
          <w:spacing w:val="-13"/>
        </w:rPr>
        <w:t>年度享受 </w:t>
      </w:r>
      <w:r>
        <w:rPr>
          <w:rFonts w:ascii="Times New Roman" w:hAnsi="Times New Roman" w:eastAsia="Times New Roman"/>
          <w:spacing w:val="-2"/>
        </w:rPr>
        <w:t>15%</w:t>
      </w:r>
      <w:r>
        <w:rPr>
          <w:spacing w:val="-2"/>
        </w:rPr>
        <w:t>的西部大开</w:t>
      </w:r>
      <w:r>
        <w:rPr/>
        <w:t>发所得税税率优惠。</w:t>
      </w:r>
    </w:p>
    <w:p>
      <w:pPr>
        <w:pStyle w:val="BodyText"/>
        <w:spacing w:line="285" w:lineRule="auto"/>
        <w:ind w:left="157" w:right="308" w:firstLine="420"/>
      </w:pPr>
      <w:r>
        <w:rPr>
          <w:spacing w:val="-3"/>
        </w:rPr>
        <w:t>本公司之子公司宁夏宝丰能源集团煤焦化有限公司</w:t>
      </w:r>
      <w:r>
        <w:rPr>
          <w:spacing w:val="-2"/>
        </w:rPr>
        <w:t>（</w:t>
      </w:r>
      <w:r>
        <w:rPr>
          <w:rFonts w:ascii="Times New Roman" w:hAnsi="Times New Roman" w:eastAsia="Times New Roman"/>
          <w:spacing w:val="-2"/>
        </w:rPr>
        <w:t>“</w:t>
      </w:r>
      <w:r>
        <w:rPr>
          <w:spacing w:val="-2"/>
        </w:rPr>
        <w:t>宝丰煤焦化</w:t>
      </w:r>
      <w:r>
        <w:rPr>
          <w:rFonts w:ascii="Times New Roman" w:hAnsi="Times New Roman" w:eastAsia="Times New Roman"/>
          <w:spacing w:val="-2"/>
        </w:rPr>
        <w:t>”</w:t>
      </w:r>
      <w:r>
        <w:rPr>
          <w:spacing w:val="-2"/>
        </w:rPr>
        <w:t>）</w:t>
      </w:r>
      <w:r>
        <w:rPr>
          <w:spacing w:val="-28"/>
        </w:rPr>
        <w:t>于 </w:t>
      </w:r>
      <w:r>
        <w:rPr>
          <w:rFonts w:ascii="Times New Roman" w:hAnsi="Times New Roman" w:eastAsia="Times New Roman"/>
          <w:spacing w:val="-2"/>
        </w:rPr>
        <w:t>2022</w:t>
      </w:r>
      <w:r>
        <w:rPr>
          <w:rFonts w:ascii="Times New Roman" w:hAnsi="Times New Roman" w:eastAsia="Times New Roman"/>
          <w:spacing w:val="-3"/>
        </w:rPr>
        <w:t> </w:t>
      </w:r>
      <w:r>
        <w:rPr>
          <w:spacing w:val="-12"/>
        </w:rPr>
        <w:t>年度享受 </w:t>
      </w:r>
      <w:r>
        <w:rPr>
          <w:rFonts w:ascii="Times New Roman" w:hAnsi="Times New Roman" w:eastAsia="Times New Roman"/>
          <w:spacing w:val="-2"/>
        </w:rPr>
        <w:t>15%</w:t>
      </w:r>
      <w:r>
        <w:rPr>
          <w:spacing w:val="-2"/>
        </w:rPr>
        <w:t>的</w:t>
      </w:r>
      <w:r>
        <w:rPr/>
        <w:t>西部大开发所得税税率优惠。</w:t>
      </w:r>
    </w:p>
    <w:p>
      <w:pPr>
        <w:pStyle w:val="BodyText"/>
        <w:spacing w:line="288" w:lineRule="auto"/>
        <w:ind w:left="157" w:right="308" w:firstLine="420"/>
      </w:pPr>
      <w:r>
        <w:rPr>
          <w:spacing w:val="-2"/>
        </w:rPr>
        <w:t>本公司之分支机构宁夏宝丰能源集团股份有限公司四股泉煤矿（</w:t>
      </w:r>
      <w:r>
        <w:rPr>
          <w:rFonts w:ascii="Times New Roman" w:hAnsi="Times New Roman" w:eastAsia="Times New Roman"/>
          <w:spacing w:val="-2"/>
        </w:rPr>
        <w:t>“</w:t>
      </w:r>
      <w:r>
        <w:rPr>
          <w:spacing w:val="-2"/>
        </w:rPr>
        <w:t>四股泉分公司</w:t>
      </w:r>
      <w:r>
        <w:rPr>
          <w:rFonts w:ascii="Times New Roman" w:hAnsi="Times New Roman" w:eastAsia="Times New Roman"/>
          <w:spacing w:val="-1"/>
        </w:rPr>
        <w:t>”</w:t>
      </w:r>
      <w:r>
        <w:rPr>
          <w:spacing w:val="-1"/>
        </w:rPr>
        <w:t>）</w:t>
      </w:r>
      <w:r>
        <w:rPr>
          <w:spacing w:val="-27"/>
        </w:rPr>
        <w:t>于 </w:t>
      </w:r>
      <w:r>
        <w:rPr>
          <w:rFonts w:ascii="Times New Roman" w:hAnsi="Times New Roman" w:eastAsia="Times New Roman"/>
          <w:spacing w:val="-1"/>
        </w:rPr>
        <w:t>2022</w:t>
      </w:r>
      <w:r>
        <w:rPr>
          <w:rFonts w:ascii="Times New Roman" w:hAnsi="Times New Roman" w:eastAsia="Times New Roman"/>
          <w:spacing w:val="-3"/>
        </w:rPr>
        <w:t> </w:t>
      </w:r>
      <w:r>
        <w:rPr>
          <w:spacing w:val="-1"/>
        </w:rPr>
        <w:t>年</w:t>
      </w:r>
      <w:r>
        <w:rPr>
          <w:spacing w:val="-14"/>
        </w:rPr>
        <w:t>度享受 </w:t>
      </w:r>
      <w:r>
        <w:rPr>
          <w:rFonts w:ascii="Times New Roman" w:hAnsi="Times New Roman" w:eastAsia="Times New Roman"/>
        </w:rPr>
        <w:t>15%</w:t>
      </w:r>
      <w:r>
        <w:rPr/>
        <w:t>的西部大开发所得税税率优惠。</w:t>
      </w:r>
    </w:p>
    <w:p>
      <w:pPr>
        <w:pStyle w:val="BodyText"/>
        <w:spacing w:line="241" w:lineRule="exact"/>
        <w:ind w:left="577"/>
      </w:pPr>
      <w:r>
        <w:rPr>
          <w:spacing w:val="-1"/>
        </w:rPr>
        <w:t>本公司之子公司宁夏宝丰集团红四煤业有限公司</w:t>
      </w:r>
      <w:r>
        <w:rPr/>
        <w:t>（</w:t>
      </w:r>
      <w:r>
        <w:rPr>
          <w:rFonts w:ascii="Times New Roman" w:hAnsi="Times New Roman" w:eastAsia="Times New Roman"/>
        </w:rPr>
        <w:t>“</w:t>
      </w:r>
      <w:r>
        <w:rPr/>
        <w:t>红四煤业</w:t>
      </w:r>
      <w:r>
        <w:rPr>
          <w:rFonts w:ascii="Times New Roman" w:hAnsi="Times New Roman" w:eastAsia="Times New Roman"/>
        </w:rPr>
        <w:t>”</w:t>
      </w:r>
      <w:r>
        <w:rPr/>
        <w:t>）</w:t>
      </w:r>
      <w:r>
        <w:rPr>
          <w:spacing w:val="-27"/>
        </w:rPr>
        <w:t>于 </w:t>
      </w:r>
      <w:r>
        <w:rPr>
          <w:rFonts w:ascii="Times New Roman" w:hAnsi="Times New Roman" w:eastAsia="Times New Roman"/>
        </w:rPr>
        <w:t>2022</w:t>
      </w:r>
      <w:r>
        <w:rPr>
          <w:rFonts w:ascii="Times New Roman" w:hAnsi="Times New Roman" w:eastAsia="Times New Roman"/>
          <w:spacing w:val="-3"/>
        </w:rPr>
        <w:t> </w:t>
      </w:r>
      <w:r>
        <w:rPr>
          <w:spacing w:val="-11"/>
        </w:rPr>
        <w:t>年度享受 </w:t>
      </w:r>
      <w:r>
        <w:rPr>
          <w:rFonts w:ascii="Times New Roman" w:hAnsi="Times New Roman" w:eastAsia="Times New Roman"/>
        </w:rPr>
        <w:t>15%</w:t>
      </w:r>
      <w:r>
        <w:rPr/>
        <w:t>的西</w:t>
      </w:r>
    </w:p>
    <w:p>
      <w:pPr>
        <w:pStyle w:val="BodyText"/>
        <w:spacing w:before="41"/>
        <w:ind w:left="157"/>
      </w:pPr>
      <w:r>
        <w:rPr>
          <w:spacing w:val="-1"/>
        </w:rPr>
        <w:t>部大开发所得税税率优惠。</w:t>
      </w:r>
    </w:p>
    <w:p>
      <w:pPr>
        <w:pStyle w:val="BodyText"/>
        <w:spacing w:before="67"/>
        <w:ind w:left="577"/>
        <w:rPr>
          <w:rFonts w:ascii="Times New Roman" w:eastAsia="Times New Roman"/>
        </w:rPr>
      </w:pPr>
      <w:r>
        <w:rPr>
          <w:spacing w:val="-2"/>
        </w:rPr>
        <w:t>本公司之子公司东毅环保于 </w:t>
      </w:r>
      <w:r>
        <w:rPr>
          <w:rFonts w:ascii="Times New Roman" w:eastAsia="Times New Roman"/>
        </w:rPr>
        <w:t>2022</w:t>
      </w:r>
      <w:r>
        <w:rPr>
          <w:rFonts w:ascii="Times New Roman" w:eastAsia="Times New Roman"/>
          <w:spacing w:val="31"/>
        </w:rPr>
        <w:t> </w:t>
      </w:r>
      <w:r>
        <w:rPr>
          <w:spacing w:val="-1"/>
        </w:rPr>
        <w:t>年度享受按照综合利用资源生产产品取得的收入减计 </w:t>
      </w:r>
      <w:r>
        <w:rPr>
          <w:rFonts w:ascii="Times New Roman" w:eastAsia="Times New Roman"/>
        </w:rPr>
        <w:t>10%</w:t>
      </w:r>
    </w:p>
    <w:p>
      <w:pPr>
        <w:pStyle w:val="BodyText"/>
        <w:spacing w:before="50"/>
        <w:ind w:left="157"/>
      </w:pPr>
      <w:r>
        <w:rPr/>
        <w:t>计算应纳税所得额的所得税优惠。</w:t>
      </w:r>
    </w:p>
    <w:p>
      <w:pPr>
        <w:pStyle w:val="BodyText"/>
        <w:spacing w:before="53"/>
        <w:ind w:left="577"/>
        <w:rPr>
          <w:rFonts w:ascii="Times New Roman" w:hAnsi="Times New Roman" w:eastAsia="Times New Roman"/>
        </w:rPr>
      </w:pPr>
      <w:r>
        <w:rPr>
          <w:spacing w:val="-3"/>
        </w:rPr>
        <w:t>本公司之子公司宁夏宝丰能源集团焦化二厂有限公司（“焦化二厂</w:t>
      </w:r>
      <w:r>
        <w:rPr>
          <w:spacing w:val="-2"/>
        </w:rPr>
        <w:t>”）</w:t>
      </w:r>
      <w:r>
        <w:rPr>
          <w:spacing w:val="-28"/>
        </w:rPr>
        <w:t>于 </w:t>
      </w:r>
      <w:r>
        <w:rPr>
          <w:rFonts w:ascii="Times New Roman" w:hAnsi="Times New Roman" w:eastAsia="Times New Roman"/>
          <w:spacing w:val="-2"/>
        </w:rPr>
        <w:t>2022</w:t>
      </w:r>
      <w:r>
        <w:rPr>
          <w:rFonts w:ascii="Times New Roman" w:hAnsi="Times New Roman" w:eastAsia="Times New Roman"/>
        </w:rPr>
        <w:t> </w:t>
      </w:r>
      <w:r>
        <w:rPr>
          <w:spacing w:val="-13"/>
        </w:rPr>
        <w:t>年度享受 </w:t>
      </w:r>
      <w:r>
        <w:rPr>
          <w:rFonts w:ascii="Times New Roman" w:hAnsi="Times New Roman" w:eastAsia="Times New Roman"/>
          <w:spacing w:val="-2"/>
        </w:rPr>
        <w:t>15%</w:t>
      </w:r>
    </w:p>
    <w:p>
      <w:pPr>
        <w:pStyle w:val="BodyText"/>
        <w:spacing w:before="50"/>
        <w:ind w:left="157"/>
      </w:pPr>
      <w:r>
        <w:rPr>
          <w:spacing w:val="-1"/>
        </w:rPr>
        <w:t>的西部大开发所得税税率优惠。综上，本公司及子公司所得税税率如下：</w:t>
      </w:r>
    </w:p>
    <w:p>
      <w:pPr>
        <w:pStyle w:val="BodyText"/>
        <w:spacing w:before="5"/>
        <w:rPr>
          <w:sz w:val="25"/>
        </w:rPr>
      </w:pPr>
    </w:p>
    <w:tbl>
      <w:tblPr>
        <w:tblW w:w="0" w:type="auto"/>
        <w:jc w:val="left"/>
        <w:tblInd w:w="16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6205"/>
        <w:gridCol w:w="2588"/>
      </w:tblGrid>
      <w:tr>
        <w:trPr>
          <w:trHeight w:val="395" w:hRule="atLeast"/>
        </w:trPr>
        <w:tc>
          <w:tcPr>
            <w:tcW w:w="6205" w:type="dxa"/>
            <w:shd w:val="clear" w:color="auto" w:fill="D9D9D9"/>
          </w:tcPr>
          <w:p>
            <w:pPr>
              <w:pStyle w:val="TableParagraph"/>
              <w:spacing w:before="63"/>
              <w:ind w:left="2871" w:right="2869"/>
              <w:jc w:val="center"/>
              <w:rPr>
                <w:rFonts w:ascii="SimSun" w:eastAsia="SimSun" w:hint="eastAsia"/>
                <w:sz w:val="21"/>
              </w:rPr>
            </w:pPr>
            <w:r>
              <w:rPr>
                <w:rFonts w:ascii="SimSun" w:eastAsia="SimSun" w:hint="eastAsia"/>
                <w:sz w:val="21"/>
              </w:rPr>
              <w:t>公司</w:t>
            </w:r>
          </w:p>
        </w:tc>
        <w:tc>
          <w:tcPr>
            <w:tcW w:w="2588" w:type="dxa"/>
            <w:shd w:val="clear" w:color="auto" w:fill="D9D9D9"/>
          </w:tcPr>
          <w:p>
            <w:pPr>
              <w:pStyle w:val="TableParagraph"/>
              <w:spacing w:before="63"/>
              <w:ind w:left="779" w:right="778"/>
              <w:jc w:val="center"/>
              <w:rPr>
                <w:rFonts w:ascii="SimSun" w:eastAsia="SimSun" w:hint="eastAsia"/>
                <w:sz w:val="21"/>
              </w:rPr>
            </w:pPr>
            <w:r>
              <w:rPr>
                <w:b/>
                <w:sz w:val="21"/>
              </w:rPr>
              <w:t>2022</w:t>
            </w:r>
            <w:r>
              <w:rPr>
                <w:b/>
                <w:spacing w:val="-2"/>
                <w:sz w:val="21"/>
              </w:rPr>
              <w:t> </w:t>
            </w:r>
            <w:r>
              <w:rPr>
                <w:rFonts w:ascii="SimSun" w:eastAsia="SimSun" w:hint="eastAsia"/>
                <w:sz w:val="21"/>
              </w:rPr>
              <w:t>年度</w:t>
            </w:r>
          </w:p>
        </w:tc>
      </w:tr>
      <w:tr>
        <w:trPr>
          <w:trHeight w:val="398" w:hRule="atLeast"/>
        </w:trPr>
        <w:tc>
          <w:tcPr>
            <w:tcW w:w="6205" w:type="dxa"/>
          </w:tcPr>
          <w:p>
            <w:pPr>
              <w:pStyle w:val="TableParagraph"/>
              <w:spacing w:before="66"/>
              <w:ind w:left="107"/>
              <w:rPr>
                <w:rFonts w:ascii="SimSun" w:eastAsia="SimSun" w:hint="eastAsia"/>
                <w:sz w:val="21"/>
              </w:rPr>
            </w:pPr>
            <w:r>
              <w:rPr>
                <w:rFonts w:ascii="SimSun" w:eastAsia="SimSun" w:hint="eastAsia"/>
                <w:sz w:val="21"/>
              </w:rPr>
              <w:t>本公司</w:t>
            </w:r>
          </w:p>
        </w:tc>
        <w:tc>
          <w:tcPr>
            <w:tcW w:w="2588" w:type="dxa"/>
          </w:tcPr>
          <w:p>
            <w:pPr>
              <w:pStyle w:val="TableParagraph"/>
              <w:spacing w:before="66"/>
              <w:ind w:left="785" w:right="778"/>
              <w:jc w:val="center"/>
              <w:rPr>
                <w:sz w:val="21"/>
              </w:rPr>
            </w:pPr>
            <w:r>
              <w:rPr>
                <w:sz w:val="21"/>
              </w:rPr>
              <w:t>15%</w:t>
            </w:r>
            <w:r>
              <w:rPr>
                <w:rFonts w:ascii="SimSun" w:eastAsia="SimSun" w:hint="eastAsia"/>
                <w:sz w:val="21"/>
              </w:rPr>
              <w:t>、</w:t>
            </w:r>
            <w:r>
              <w:rPr>
                <w:sz w:val="21"/>
              </w:rPr>
              <w:t>12%</w:t>
            </w:r>
          </w:p>
        </w:tc>
      </w:tr>
      <w:tr>
        <w:trPr>
          <w:trHeight w:val="395" w:hRule="atLeast"/>
        </w:trPr>
        <w:tc>
          <w:tcPr>
            <w:tcW w:w="6205" w:type="dxa"/>
          </w:tcPr>
          <w:p>
            <w:pPr>
              <w:pStyle w:val="TableParagraph"/>
              <w:spacing w:before="63"/>
              <w:ind w:left="107"/>
              <w:rPr>
                <w:rFonts w:ascii="SimSun" w:eastAsia="SimSun" w:hint="eastAsia"/>
                <w:sz w:val="21"/>
              </w:rPr>
            </w:pPr>
            <w:r>
              <w:rPr>
                <w:rFonts w:ascii="SimSun" w:eastAsia="SimSun" w:hint="eastAsia"/>
                <w:sz w:val="21"/>
              </w:rPr>
              <w:t>东毅环保</w:t>
            </w:r>
          </w:p>
        </w:tc>
        <w:tc>
          <w:tcPr>
            <w:tcW w:w="2588" w:type="dxa"/>
          </w:tcPr>
          <w:p>
            <w:pPr>
              <w:pStyle w:val="TableParagraph"/>
              <w:spacing w:before="75"/>
              <w:ind w:left="784" w:right="778"/>
              <w:jc w:val="center"/>
              <w:rPr>
                <w:sz w:val="21"/>
              </w:rPr>
            </w:pPr>
            <w:r>
              <w:rPr>
                <w:sz w:val="21"/>
              </w:rPr>
              <w:t>15%</w:t>
            </w:r>
          </w:p>
        </w:tc>
      </w:tr>
      <w:tr>
        <w:trPr>
          <w:trHeight w:val="398" w:hRule="atLeast"/>
        </w:trPr>
        <w:tc>
          <w:tcPr>
            <w:tcW w:w="6205" w:type="dxa"/>
          </w:tcPr>
          <w:p>
            <w:pPr>
              <w:pStyle w:val="TableParagraph"/>
              <w:spacing w:before="66"/>
              <w:ind w:left="107"/>
              <w:rPr>
                <w:rFonts w:ascii="SimSun" w:hAnsi="SimSun" w:eastAsia="SimSun" w:hint="eastAsia"/>
                <w:sz w:val="21"/>
              </w:rPr>
            </w:pPr>
            <w:r>
              <w:rPr>
                <w:rFonts w:ascii="SimSun" w:hAnsi="SimSun" w:eastAsia="SimSun" w:hint="eastAsia"/>
                <w:spacing w:val="-1"/>
                <w:sz w:val="21"/>
              </w:rPr>
              <w:t>宁夏宝丰能源商务服务有限公司</w:t>
            </w:r>
            <w:r>
              <w:rPr>
                <w:rFonts w:ascii="SimSun" w:hAnsi="SimSun" w:eastAsia="SimSun" w:hint="eastAsia"/>
                <w:sz w:val="21"/>
              </w:rPr>
              <w:t>（</w:t>
            </w:r>
            <w:r>
              <w:rPr>
                <w:sz w:val="21"/>
              </w:rPr>
              <w:t>“</w:t>
            </w:r>
            <w:r>
              <w:rPr>
                <w:rFonts w:ascii="SimSun" w:hAnsi="SimSun" w:eastAsia="SimSun" w:hint="eastAsia"/>
                <w:sz w:val="21"/>
              </w:rPr>
              <w:t>商务服务</w:t>
            </w:r>
            <w:r>
              <w:rPr>
                <w:sz w:val="21"/>
              </w:rPr>
              <w:t>”</w:t>
            </w:r>
            <w:r>
              <w:rPr>
                <w:rFonts w:ascii="SimSun" w:hAnsi="SimSun" w:eastAsia="SimSun" w:hint="eastAsia"/>
                <w:sz w:val="21"/>
              </w:rPr>
              <w:t>）</w:t>
            </w:r>
          </w:p>
        </w:tc>
        <w:tc>
          <w:tcPr>
            <w:tcW w:w="2588" w:type="dxa"/>
          </w:tcPr>
          <w:p>
            <w:pPr>
              <w:pStyle w:val="TableParagraph"/>
              <w:spacing w:before="78"/>
              <w:ind w:left="784" w:right="778"/>
              <w:jc w:val="center"/>
              <w:rPr>
                <w:sz w:val="21"/>
              </w:rPr>
            </w:pPr>
            <w:r>
              <w:rPr>
                <w:sz w:val="21"/>
              </w:rPr>
              <w:t>25%</w:t>
            </w:r>
          </w:p>
        </w:tc>
      </w:tr>
      <w:tr>
        <w:trPr>
          <w:trHeight w:val="395" w:hRule="atLeast"/>
        </w:trPr>
        <w:tc>
          <w:tcPr>
            <w:tcW w:w="6205" w:type="dxa"/>
          </w:tcPr>
          <w:p>
            <w:pPr>
              <w:pStyle w:val="TableParagraph"/>
              <w:spacing w:before="63"/>
              <w:ind w:left="107"/>
              <w:rPr>
                <w:rFonts w:ascii="SimSun" w:eastAsia="SimSun" w:hint="eastAsia"/>
                <w:sz w:val="21"/>
              </w:rPr>
            </w:pPr>
            <w:r>
              <w:rPr>
                <w:rFonts w:ascii="SimSun" w:eastAsia="SimSun" w:hint="eastAsia"/>
                <w:sz w:val="21"/>
              </w:rPr>
              <w:t>红四煤业</w:t>
            </w:r>
          </w:p>
        </w:tc>
        <w:tc>
          <w:tcPr>
            <w:tcW w:w="2588" w:type="dxa"/>
          </w:tcPr>
          <w:p>
            <w:pPr>
              <w:pStyle w:val="TableParagraph"/>
              <w:spacing w:before="75"/>
              <w:ind w:left="784" w:right="778"/>
              <w:jc w:val="center"/>
              <w:rPr>
                <w:sz w:val="21"/>
              </w:rPr>
            </w:pPr>
            <w:r>
              <w:rPr>
                <w:sz w:val="21"/>
              </w:rPr>
              <w:t>15%</w:t>
            </w:r>
          </w:p>
        </w:tc>
      </w:tr>
      <w:tr>
        <w:trPr>
          <w:trHeight w:val="398" w:hRule="atLeast"/>
        </w:trPr>
        <w:tc>
          <w:tcPr>
            <w:tcW w:w="6205" w:type="dxa"/>
          </w:tcPr>
          <w:p>
            <w:pPr>
              <w:pStyle w:val="TableParagraph"/>
              <w:spacing w:before="66"/>
              <w:ind w:left="107"/>
              <w:rPr>
                <w:rFonts w:ascii="SimSun" w:eastAsia="SimSun" w:hint="eastAsia"/>
                <w:sz w:val="21"/>
              </w:rPr>
            </w:pPr>
            <w:r>
              <w:rPr>
                <w:rFonts w:ascii="SimSun" w:eastAsia="SimSun" w:hint="eastAsia"/>
                <w:spacing w:val="-1"/>
                <w:sz w:val="21"/>
              </w:rPr>
              <w:t>焦化二厂</w:t>
            </w:r>
            <w:r>
              <w:rPr>
                <w:rFonts w:ascii="SimSun" w:eastAsia="SimSun" w:hint="eastAsia"/>
                <w:sz w:val="21"/>
              </w:rPr>
              <w:t>（</w:t>
            </w:r>
            <w:r>
              <w:rPr>
                <w:rFonts w:ascii="SimSun" w:eastAsia="SimSun" w:hint="eastAsia"/>
                <w:spacing w:val="-27"/>
                <w:sz w:val="21"/>
              </w:rPr>
              <w:t>注 </w:t>
            </w:r>
            <w:r>
              <w:rPr>
                <w:sz w:val="21"/>
              </w:rPr>
              <w:t>1</w:t>
            </w:r>
            <w:r>
              <w:rPr>
                <w:rFonts w:ascii="SimSun" w:eastAsia="SimSun" w:hint="eastAsia"/>
                <w:sz w:val="21"/>
              </w:rPr>
              <w:t>）</w:t>
            </w:r>
          </w:p>
        </w:tc>
        <w:tc>
          <w:tcPr>
            <w:tcW w:w="2588" w:type="dxa"/>
          </w:tcPr>
          <w:p>
            <w:pPr>
              <w:pStyle w:val="TableParagraph"/>
              <w:spacing w:before="77"/>
              <w:ind w:left="784" w:right="778"/>
              <w:jc w:val="center"/>
              <w:rPr>
                <w:sz w:val="21"/>
              </w:rPr>
            </w:pPr>
            <w:r>
              <w:rPr>
                <w:sz w:val="21"/>
              </w:rPr>
              <w:t>15%</w:t>
            </w:r>
          </w:p>
        </w:tc>
      </w:tr>
      <w:tr>
        <w:trPr>
          <w:trHeight w:val="395" w:hRule="atLeast"/>
        </w:trPr>
        <w:tc>
          <w:tcPr>
            <w:tcW w:w="6205" w:type="dxa"/>
          </w:tcPr>
          <w:p>
            <w:pPr>
              <w:pStyle w:val="TableParagraph"/>
              <w:spacing w:before="63"/>
              <w:ind w:left="107"/>
              <w:rPr>
                <w:rFonts w:ascii="SimSun" w:eastAsia="SimSun" w:hint="eastAsia"/>
                <w:sz w:val="21"/>
              </w:rPr>
            </w:pPr>
            <w:r>
              <w:rPr>
                <w:rFonts w:ascii="SimSun" w:eastAsia="SimSun" w:hint="eastAsia"/>
                <w:sz w:val="21"/>
              </w:rPr>
              <w:t>宝丰煤焦化</w:t>
            </w:r>
          </w:p>
        </w:tc>
        <w:tc>
          <w:tcPr>
            <w:tcW w:w="2588" w:type="dxa"/>
          </w:tcPr>
          <w:p>
            <w:pPr>
              <w:pStyle w:val="TableParagraph"/>
              <w:spacing w:before="75"/>
              <w:ind w:left="784" w:right="778"/>
              <w:jc w:val="center"/>
              <w:rPr>
                <w:sz w:val="21"/>
              </w:rPr>
            </w:pPr>
            <w:r>
              <w:rPr>
                <w:sz w:val="21"/>
              </w:rPr>
              <w:t>15%</w:t>
            </w:r>
          </w:p>
        </w:tc>
      </w:tr>
      <w:tr>
        <w:trPr>
          <w:trHeight w:val="398" w:hRule="atLeast"/>
        </w:trPr>
        <w:tc>
          <w:tcPr>
            <w:tcW w:w="6205" w:type="dxa"/>
          </w:tcPr>
          <w:p>
            <w:pPr>
              <w:pStyle w:val="TableParagraph"/>
              <w:spacing w:before="66"/>
              <w:ind w:left="107"/>
              <w:rPr>
                <w:rFonts w:ascii="SimSun" w:eastAsia="SimSun" w:hint="eastAsia"/>
                <w:sz w:val="21"/>
              </w:rPr>
            </w:pPr>
            <w:r>
              <w:rPr>
                <w:rFonts w:ascii="SimSun" w:eastAsia="SimSun" w:hint="eastAsia"/>
                <w:sz w:val="21"/>
              </w:rPr>
              <w:t>四股泉分公司</w:t>
            </w:r>
          </w:p>
        </w:tc>
        <w:tc>
          <w:tcPr>
            <w:tcW w:w="2588" w:type="dxa"/>
          </w:tcPr>
          <w:p>
            <w:pPr>
              <w:pStyle w:val="TableParagraph"/>
              <w:spacing w:before="77"/>
              <w:ind w:left="784" w:right="778"/>
              <w:jc w:val="center"/>
              <w:rPr>
                <w:sz w:val="21"/>
              </w:rPr>
            </w:pPr>
            <w:r>
              <w:rPr>
                <w:sz w:val="21"/>
              </w:rPr>
              <w:t>15%</w:t>
            </w:r>
          </w:p>
        </w:tc>
      </w:tr>
      <w:tr>
        <w:trPr>
          <w:trHeight w:val="395" w:hRule="atLeast"/>
        </w:trPr>
        <w:tc>
          <w:tcPr>
            <w:tcW w:w="6205" w:type="dxa"/>
          </w:tcPr>
          <w:p>
            <w:pPr>
              <w:pStyle w:val="TableParagraph"/>
              <w:spacing w:before="63"/>
              <w:ind w:left="107"/>
              <w:rPr>
                <w:rFonts w:ascii="SimSun" w:hAnsi="SimSun" w:eastAsia="SimSun" w:hint="eastAsia"/>
                <w:sz w:val="21"/>
              </w:rPr>
            </w:pPr>
            <w:r>
              <w:rPr>
                <w:rFonts w:ascii="SimSun" w:hAnsi="SimSun" w:eastAsia="SimSun" w:hint="eastAsia"/>
                <w:spacing w:val="-1"/>
                <w:sz w:val="21"/>
              </w:rPr>
              <w:t>内蒙古宝丰煤基新材料有限公司</w:t>
            </w:r>
            <w:r>
              <w:rPr>
                <w:rFonts w:ascii="SimSun" w:hAnsi="SimSun" w:eastAsia="SimSun" w:hint="eastAsia"/>
                <w:sz w:val="21"/>
              </w:rPr>
              <w:t>（</w:t>
            </w:r>
            <w:r>
              <w:rPr>
                <w:sz w:val="21"/>
              </w:rPr>
              <w:t>“</w:t>
            </w:r>
            <w:r>
              <w:rPr>
                <w:rFonts w:ascii="SimSun" w:hAnsi="SimSun" w:eastAsia="SimSun" w:hint="eastAsia"/>
                <w:sz w:val="21"/>
              </w:rPr>
              <w:t>宝丰煤基新材料</w:t>
            </w:r>
            <w:r>
              <w:rPr>
                <w:sz w:val="21"/>
              </w:rPr>
              <w:t>”</w:t>
            </w:r>
            <w:r>
              <w:rPr>
                <w:rFonts w:ascii="SimSun" w:hAnsi="SimSun" w:eastAsia="SimSun" w:hint="eastAsia"/>
                <w:sz w:val="21"/>
              </w:rPr>
              <w:t>）</w:t>
            </w:r>
          </w:p>
        </w:tc>
        <w:tc>
          <w:tcPr>
            <w:tcW w:w="2588" w:type="dxa"/>
          </w:tcPr>
          <w:p>
            <w:pPr>
              <w:pStyle w:val="TableParagraph"/>
              <w:spacing w:before="75"/>
              <w:ind w:left="784" w:right="778"/>
              <w:jc w:val="center"/>
              <w:rPr>
                <w:sz w:val="21"/>
              </w:rPr>
            </w:pPr>
            <w:r>
              <w:rPr>
                <w:sz w:val="21"/>
              </w:rPr>
              <w:t>25%</w:t>
            </w:r>
          </w:p>
        </w:tc>
      </w:tr>
      <w:tr>
        <w:trPr>
          <w:trHeight w:val="398" w:hRule="atLeast"/>
        </w:trPr>
        <w:tc>
          <w:tcPr>
            <w:tcW w:w="6205" w:type="dxa"/>
          </w:tcPr>
          <w:p>
            <w:pPr>
              <w:pStyle w:val="TableParagraph"/>
              <w:spacing w:before="66"/>
              <w:ind w:left="107"/>
              <w:rPr>
                <w:rFonts w:ascii="SimSun" w:hAnsi="SimSun" w:eastAsia="SimSun" w:hint="eastAsia"/>
                <w:sz w:val="21"/>
              </w:rPr>
            </w:pPr>
            <w:r>
              <w:rPr>
                <w:rFonts w:ascii="SimSun" w:hAnsi="SimSun" w:eastAsia="SimSun" w:hint="eastAsia"/>
                <w:spacing w:val="-1"/>
                <w:sz w:val="21"/>
              </w:rPr>
              <w:t>宁夏宝丰能源集团烯烃二厂有限公司</w:t>
            </w:r>
            <w:r>
              <w:rPr>
                <w:rFonts w:ascii="SimSun" w:hAnsi="SimSun" w:eastAsia="SimSun" w:hint="eastAsia"/>
                <w:sz w:val="21"/>
              </w:rPr>
              <w:t>（</w:t>
            </w:r>
            <w:r>
              <w:rPr>
                <w:sz w:val="21"/>
              </w:rPr>
              <w:t>“</w:t>
            </w:r>
            <w:r>
              <w:rPr>
                <w:rFonts w:ascii="SimSun" w:hAnsi="SimSun" w:eastAsia="SimSun" w:hint="eastAsia"/>
                <w:sz w:val="21"/>
              </w:rPr>
              <w:t>烯烃二厂</w:t>
            </w:r>
            <w:r>
              <w:rPr>
                <w:sz w:val="21"/>
              </w:rPr>
              <w:t>”</w:t>
            </w:r>
            <w:r>
              <w:rPr>
                <w:rFonts w:ascii="SimSun" w:hAnsi="SimSun" w:eastAsia="SimSun" w:hint="eastAsia"/>
                <w:sz w:val="21"/>
              </w:rPr>
              <w:t>）（</w:t>
            </w:r>
            <w:r>
              <w:rPr>
                <w:rFonts w:ascii="SimSun" w:hAnsi="SimSun" w:eastAsia="SimSun" w:hint="eastAsia"/>
                <w:spacing w:val="-26"/>
                <w:sz w:val="21"/>
              </w:rPr>
              <w:t>注 </w:t>
            </w:r>
            <w:r>
              <w:rPr>
                <w:sz w:val="21"/>
              </w:rPr>
              <w:t>2</w:t>
            </w:r>
            <w:r>
              <w:rPr>
                <w:rFonts w:ascii="SimSun" w:hAnsi="SimSun" w:eastAsia="SimSun" w:hint="eastAsia"/>
                <w:sz w:val="21"/>
              </w:rPr>
              <w:t>）</w:t>
            </w:r>
          </w:p>
        </w:tc>
        <w:tc>
          <w:tcPr>
            <w:tcW w:w="2588" w:type="dxa"/>
          </w:tcPr>
          <w:p>
            <w:pPr>
              <w:pStyle w:val="TableParagraph"/>
              <w:spacing w:before="66"/>
              <w:ind w:left="3"/>
              <w:jc w:val="center"/>
              <w:rPr>
                <w:rFonts w:ascii="SimSun" w:eastAsia="SimSun" w:hint="eastAsia"/>
                <w:sz w:val="21"/>
              </w:rPr>
            </w:pPr>
            <w:r>
              <w:rPr>
                <w:rFonts w:ascii="SimSun" w:eastAsia="SimSun" w:hint="eastAsia"/>
                <w:w w:val="100"/>
                <w:sz w:val="21"/>
              </w:rPr>
              <w:t>注</w:t>
            </w:r>
          </w:p>
        </w:tc>
      </w:tr>
      <w:tr>
        <w:trPr>
          <w:trHeight w:val="395" w:hRule="atLeast"/>
        </w:trPr>
        <w:tc>
          <w:tcPr>
            <w:tcW w:w="6205" w:type="dxa"/>
          </w:tcPr>
          <w:p>
            <w:pPr>
              <w:pStyle w:val="TableParagraph"/>
              <w:spacing w:before="63"/>
              <w:ind w:left="107"/>
              <w:rPr>
                <w:rFonts w:ascii="SimSun" w:eastAsia="SimSun" w:hint="eastAsia"/>
                <w:sz w:val="21"/>
              </w:rPr>
            </w:pPr>
            <w:r>
              <w:rPr>
                <w:rFonts w:ascii="SimSun" w:eastAsia="SimSun" w:hint="eastAsia"/>
                <w:spacing w:val="-1"/>
                <w:sz w:val="21"/>
              </w:rPr>
              <w:t>宁夏宝丰能源集团盐池四股泉煤业有限公司</w:t>
            </w:r>
            <w:r>
              <w:rPr>
                <w:rFonts w:ascii="SimSun" w:eastAsia="SimSun" w:hint="eastAsia"/>
                <w:sz w:val="21"/>
              </w:rPr>
              <w:t>（</w:t>
            </w:r>
            <w:r>
              <w:rPr>
                <w:sz w:val="21"/>
              </w:rPr>
              <w:t>"</w:t>
            </w:r>
            <w:r>
              <w:rPr>
                <w:rFonts w:ascii="SimSun" w:eastAsia="SimSun" w:hint="eastAsia"/>
                <w:sz w:val="21"/>
              </w:rPr>
              <w:t>四股泉煤业</w:t>
            </w:r>
            <w:r>
              <w:rPr>
                <w:sz w:val="21"/>
              </w:rPr>
              <w:t>"</w:t>
            </w:r>
            <w:r>
              <w:rPr>
                <w:rFonts w:ascii="SimSun" w:eastAsia="SimSun" w:hint="eastAsia"/>
                <w:sz w:val="21"/>
              </w:rPr>
              <w:t>）</w:t>
            </w:r>
          </w:p>
        </w:tc>
        <w:tc>
          <w:tcPr>
            <w:tcW w:w="2588" w:type="dxa"/>
          </w:tcPr>
          <w:p>
            <w:pPr>
              <w:pStyle w:val="TableParagraph"/>
              <w:spacing w:before="75"/>
              <w:ind w:left="784" w:right="778"/>
              <w:jc w:val="center"/>
              <w:rPr>
                <w:sz w:val="21"/>
              </w:rPr>
            </w:pPr>
            <w:r>
              <w:rPr>
                <w:sz w:val="21"/>
              </w:rPr>
              <w:t>25%</w:t>
            </w:r>
          </w:p>
        </w:tc>
      </w:tr>
    </w:tbl>
    <w:p>
      <w:pPr>
        <w:pStyle w:val="BodyText"/>
        <w:rPr>
          <w:sz w:val="28"/>
        </w:rPr>
      </w:pPr>
    </w:p>
    <w:p>
      <w:pPr>
        <w:pStyle w:val="BodyText"/>
        <w:ind w:left="157"/>
      </w:pPr>
      <w:r>
        <w:rPr>
          <w:spacing w:val="-27"/>
        </w:rPr>
        <w:t>注 </w:t>
      </w:r>
      <w:r>
        <w:rPr>
          <w:rFonts w:ascii="Times New Roman" w:eastAsia="Times New Roman"/>
          <w:spacing w:val="-1"/>
        </w:rPr>
        <w:t>1</w:t>
      </w:r>
      <w:r>
        <w:rPr>
          <w:spacing w:val="-9"/>
        </w:rPr>
        <w:t>：焦化二厂为 </w:t>
      </w:r>
      <w:r>
        <w:rPr>
          <w:rFonts w:ascii="Times New Roman" w:eastAsia="Times New Roman"/>
        </w:rPr>
        <w:t>2022</w:t>
      </w:r>
      <w:r>
        <w:rPr>
          <w:rFonts w:ascii="Times New Roman" w:eastAsia="Times New Roman"/>
          <w:spacing w:val="-3"/>
        </w:rPr>
        <w:t> </w:t>
      </w:r>
      <w:r>
        <w:rPr/>
        <w:t>年注册成立的公司。</w:t>
      </w:r>
    </w:p>
    <w:p>
      <w:pPr>
        <w:pStyle w:val="BodyText"/>
        <w:spacing w:before="53"/>
        <w:ind w:left="157"/>
      </w:pPr>
      <w:r>
        <w:rPr>
          <w:spacing w:val="-27"/>
        </w:rPr>
        <w:t>注 </w:t>
      </w:r>
      <w:r>
        <w:rPr>
          <w:rFonts w:ascii="Times New Roman" w:eastAsia="Times New Roman"/>
          <w:spacing w:val="-1"/>
        </w:rPr>
        <w:t>2</w:t>
      </w:r>
      <w:r>
        <w:rPr>
          <w:spacing w:val="-9"/>
        </w:rPr>
        <w:t>：烯烃二厂为 </w:t>
      </w:r>
      <w:r>
        <w:rPr>
          <w:rFonts w:ascii="Times New Roman" w:eastAsia="Times New Roman"/>
        </w:rPr>
        <w:t>2018</w:t>
      </w:r>
      <w:r>
        <w:rPr>
          <w:rFonts w:ascii="Times New Roman" w:eastAsia="Times New Roman"/>
          <w:spacing w:val="-3"/>
        </w:rPr>
        <w:t> </w:t>
      </w:r>
      <w:r>
        <w:rPr>
          <w:spacing w:val="-4"/>
        </w:rPr>
        <w:t>年注册成立的公司，该公司截至 </w:t>
      </w:r>
      <w:r>
        <w:rPr>
          <w:rFonts w:ascii="Times New Roman" w:eastAsia="Times New Roman"/>
        </w:rPr>
        <w:t>2022</w:t>
      </w:r>
      <w:r>
        <w:rPr>
          <w:rFonts w:ascii="Times New Roman" w:eastAsia="Times New Roman"/>
          <w:spacing w:val="-3"/>
        </w:rPr>
        <w:t> </w:t>
      </w:r>
      <w:r>
        <w:rPr>
          <w:spacing w:val="-27"/>
        </w:rPr>
        <w:t>年 </w:t>
      </w:r>
      <w:r>
        <w:rPr>
          <w:rFonts w:ascii="Times New Roman" w:eastAsia="Times New Roman"/>
        </w:rPr>
        <w:t>12</w:t>
      </w:r>
      <w:r>
        <w:rPr>
          <w:rFonts w:ascii="Times New Roman" w:eastAsia="Times New Roman"/>
          <w:spacing w:val="-3"/>
        </w:rPr>
        <w:t> </w:t>
      </w:r>
      <w:r>
        <w:rPr>
          <w:spacing w:val="-27"/>
        </w:rPr>
        <w:t>月 </w:t>
      </w:r>
      <w:r>
        <w:rPr>
          <w:rFonts w:ascii="Times New Roman" w:eastAsia="Times New Roman"/>
        </w:rPr>
        <w:t>31 </w:t>
      </w:r>
      <w:r>
        <w:rPr/>
        <w:t>日未开展业务。</w:t>
      </w:r>
    </w:p>
    <w:p>
      <w:pPr>
        <w:pStyle w:val="Heading2"/>
        <w:spacing w:before="3"/>
        <w:ind w:left="157"/>
      </w:pPr>
      <w:r>
        <w:rPr/>
        <w:t> </w:t>
      </w:r>
    </w:p>
    <w:p>
      <w:pPr>
        <w:spacing w:after="0"/>
        <w:sectPr>
          <w:pgSz w:w="11910" w:h="16840"/>
          <w:pgMar w:header="882" w:footer="1195" w:top="1400" w:bottom="1380" w:left="1120" w:right="1480"/>
        </w:sectPr>
      </w:pPr>
    </w:p>
    <w:p>
      <w:pPr>
        <w:pStyle w:val="BodyText"/>
        <w:spacing w:before="121"/>
        <w:ind w:left="157"/>
      </w:pPr>
      <w:r>
        <w:rPr>
          <w:spacing w:val="-11"/>
        </w:rPr>
        <w:t>七、 合并财务报表项目注释</w:t>
      </w:r>
    </w:p>
    <w:p>
      <w:pPr>
        <w:pStyle w:val="BodyText"/>
        <w:spacing w:before="104"/>
        <w:ind w:left="157"/>
      </w:pPr>
      <w:r>
        <w:rPr>
          <w:rFonts w:ascii="Times New Roman" w:eastAsia="Times New Roman"/>
          <w:b/>
        </w:rPr>
        <w:t>1</w:t>
      </w:r>
      <w:r>
        <w:rPr/>
        <w:t>、 货币资金</w:t>
      </w:r>
    </w:p>
    <w:p>
      <w:pPr>
        <w:spacing w:before="80"/>
        <w:ind w:left="157" w:right="0" w:firstLine="0"/>
        <w:jc w:val="left"/>
        <w:rPr>
          <w:sz w:val="21"/>
        </w:rPr>
      </w:pPr>
      <w:r>
        <w:rPr>
          <w:spacing w:val="29"/>
          <w:sz w:val="24"/>
        </w:rPr>
        <w:t>√适用 </w:t>
      </w:r>
      <w:r>
        <w:rPr>
          <w:rFonts w:ascii="Times New Roman" w:hAnsi="Times New Roman" w:eastAsia="Times New Roman"/>
          <w:sz w:val="21"/>
        </w:rPr>
        <w:t>□</w:t>
      </w:r>
      <w:r>
        <w:rPr>
          <w:sz w:val="21"/>
        </w:rPr>
        <w:t>不适用</w:t>
      </w:r>
    </w:p>
    <w:p>
      <w:pPr>
        <w:pStyle w:val="BodyText"/>
        <w:spacing w:before="5"/>
        <w:ind w:left="6679"/>
      </w:pPr>
      <w:r>
        <w:rPr>
          <w:spacing w:val="8"/>
        </w:rPr>
        <w:t>单位：元 币种：人民币</w:t>
      </w: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58"/>
        <w:gridCol w:w="3054"/>
        <w:gridCol w:w="3313"/>
      </w:tblGrid>
      <w:tr>
        <w:trPr>
          <w:trHeight w:val="364" w:hRule="atLeast"/>
        </w:trPr>
        <w:tc>
          <w:tcPr>
            <w:tcW w:w="2458" w:type="dxa"/>
            <w:shd w:val="clear" w:color="auto" w:fill="D9D9D9"/>
          </w:tcPr>
          <w:p>
            <w:pPr>
              <w:pStyle w:val="TableParagraph"/>
              <w:spacing w:before="46"/>
              <w:ind w:right="1006"/>
              <w:jc w:val="right"/>
              <w:rPr>
                <w:rFonts w:ascii="SimSun" w:eastAsia="SimSun" w:hint="eastAsia"/>
                <w:sz w:val="21"/>
              </w:rPr>
            </w:pPr>
            <w:r>
              <w:rPr>
                <w:rFonts w:ascii="SimSun" w:eastAsia="SimSun" w:hint="eastAsia"/>
                <w:sz w:val="21"/>
              </w:rPr>
              <w:t>项目</w:t>
            </w:r>
          </w:p>
        </w:tc>
        <w:tc>
          <w:tcPr>
            <w:tcW w:w="3054" w:type="dxa"/>
            <w:shd w:val="clear" w:color="auto" w:fill="D9D9D9"/>
          </w:tcPr>
          <w:p>
            <w:pPr>
              <w:pStyle w:val="TableParagraph"/>
              <w:spacing w:before="46"/>
              <w:ind w:left="1086" w:right="1078"/>
              <w:jc w:val="center"/>
              <w:rPr>
                <w:rFonts w:ascii="SimSun" w:eastAsia="SimSun" w:hint="eastAsia"/>
                <w:sz w:val="21"/>
              </w:rPr>
            </w:pPr>
            <w:r>
              <w:rPr>
                <w:rFonts w:ascii="SimSun" w:eastAsia="SimSun" w:hint="eastAsia"/>
                <w:sz w:val="21"/>
              </w:rPr>
              <w:t>期末余额</w:t>
            </w:r>
          </w:p>
        </w:tc>
        <w:tc>
          <w:tcPr>
            <w:tcW w:w="3313" w:type="dxa"/>
            <w:shd w:val="clear" w:color="auto" w:fill="D9D9D9"/>
          </w:tcPr>
          <w:p>
            <w:pPr>
              <w:pStyle w:val="TableParagraph"/>
              <w:spacing w:before="46"/>
              <w:ind w:left="1215" w:right="1208"/>
              <w:jc w:val="center"/>
              <w:rPr>
                <w:rFonts w:ascii="SimSun" w:eastAsia="SimSun" w:hint="eastAsia"/>
                <w:sz w:val="21"/>
              </w:rPr>
            </w:pPr>
            <w:r>
              <w:rPr>
                <w:rFonts w:ascii="SimSun" w:eastAsia="SimSun" w:hint="eastAsia"/>
                <w:sz w:val="21"/>
              </w:rPr>
              <w:t>期初余额</w:t>
            </w:r>
          </w:p>
        </w:tc>
      </w:tr>
      <w:tr>
        <w:trPr>
          <w:trHeight w:val="361" w:hRule="atLeast"/>
        </w:trPr>
        <w:tc>
          <w:tcPr>
            <w:tcW w:w="2458" w:type="dxa"/>
          </w:tcPr>
          <w:p>
            <w:pPr>
              <w:pStyle w:val="TableParagraph"/>
              <w:spacing w:before="46"/>
              <w:ind w:left="112"/>
              <w:rPr>
                <w:rFonts w:ascii="SimSun" w:eastAsia="SimSun" w:hint="eastAsia"/>
                <w:sz w:val="21"/>
              </w:rPr>
            </w:pPr>
            <w:r>
              <w:rPr>
                <w:rFonts w:ascii="SimSun" w:eastAsia="SimSun" w:hint="eastAsia"/>
                <w:sz w:val="21"/>
              </w:rPr>
              <w:t>银行存款</w:t>
            </w:r>
          </w:p>
        </w:tc>
        <w:tc>
          <w:tcPr>
            <w:tcW w:w="3054" w:type="dxa"/>
          </w:tcPr>
          <w:p>
            <w:pPr>
              <w:pStyle w:val="TableParagraph"/>
              <w:spacing w:before="53"/>
              <w:ind w:right="101"/>
              <w:jc w:val="right"/>
              <w:rPr>
                <w:sz w:val="21"/>
              </w:rPr>
            </w:pPr>
            <w:r>
              <w:rPr>
                <w:sz w:val="21"/>
              </w:rPr>
              <w:t>1,242,598,592.13</w:t>
            </w:r>
          </w:p>
        </w:tc>
        <w:tc>
          <w:tcPr>
            <w:tcW w:w="3313" w:type="dxa"/>
          </w:tcPr>
          <w:p>
            <w:pPr>
              <w:pStyle w:val="TableParagraph"/>
              <w:spacing w:before="53"/>
              <w:ind w:right="100"/>
              <w:jc w:val="right"/>
              <w:rPr>
                <w:sz w:val="21"/>
              </w:rPr>
            </w:pPr>
            <w:r>
              <w:rPr>
                <w:sz w:val="21"/>
              </w:rPr>
              <w:t>1,323,827,080.84</w:t>
            </w:r>
          </w:p>
        </w:tc>
      </w:tr>
      <w:tr>
        <w:trPr>
          <w:trHeight w:val="362" w:hRule="atLeast"/>
        </w:trPr>
        <w:tc>
          <w:tcPr>
            <w:tcW w:w="2458" w:type="dxa"/>
          </w:tcPr>
          <w:p>
            <w:pPr>
              <w:pStyle w:val="TableParagraph"/>
              <w:spacing w:before="46"/>
              <w:ind w:left="112"/>
              <w:rPr>
                <w:rFonts w:ascii="SimSun" w:eastAsia="SimSun" w:hint="eastAsia"/>
                <w:sz w:val="21"/>
              </w:rPr>
            </w:pPr>
            <w:r>
              <w:rPr>
                <w:rFonts w:ascii="SimSun" w:eastAsia="SimSun" w:hint="eastAsia"/>
                <w:sz w:val="21"/>
              </w:rPr>
              <w:t>其他货币资金</w:t>
            </w:r>
          </w:p>
        </w:tc>
        <w:tc>
          <w:tcPr>
            <w:tcW w:w="3054" w:type="dxa"/>
          </w:tcPr>
          <w:p>
            <w:pPr>
              <w:pStyle w:val="TableParagraph"/>
              <w:spacing w:before="53"/>
              <w:ind w:right="101"/>
              <w:jc w:val="right"/>
              <w:rPr>
                <w:sz w:val="21"/>
              </w:rPr>
            </w:pPr>
            <w:r>
              <w:rPr>
                <w:sz w:val="21"/>
              </w:rPr>
              <w:t>915,435,824.89</w:t>
            </w:r>
          </w:p>
        </w:tc>
        <w:tc>
          <w:tcPr>
            <w:tcW w:w="3313" w:type="dxa"/>
          </w:tcPr>
          <w:p>
            <w:pPr>
              <w:pStyle w:val="TableParagraph"/>
              <w:spacing w:before="53"/>
              <w:ind w:right="100"/>
              <w:jc w:val="right"/>
              <w:rPr>
                <w:sz w:val="21"/>
              </w:rPr>
            </w:pPr>
            <w:r>
              <w:rPr>
                <w:sz w:val="21"/>
              </w:rPr>
              <w:t>126,875,132.09</w:t>
            </w:r>
          </w:p>
        </w:tc>
      </w:tr>
      <w:tr>
        <w:trPr>
          <w:trHeight w:val="364" w:hRule="atLeast"/>
        </w:trPr>
        <w:tc>
          <w:tcPr>
            <w:tcW w:w="2458" w:type="dxa"/>
          </w:tcPr>
          <w:p>
            <w:pPr>
              <w:pStyle w:val="TableParagraph"/>
              <w:spacing w:before="46"/>
              <w:ind w:right="1006"/>
              <w:jc w:val="right"/>
              <w:rPr>
                <w:rFonts w:ascii="SimSun" w:eastAsia="SimSun" w:hint="eastAsia"/>
                <w:sz w:val="21"/>
              </w:rPr>
            </w:pPr>
            <w:r>
              <w:rPr>
                <w:rFonts w:ascii="SimSun" w:eastAsia="SimSun" w:hint="eastAsia"/>
                <w:sz w:val="21"/>
              </w:rPr>
              <w:t>合计</w:t>
            </w:r>
          </w:p>
        </w:tc>
        <w:tc>
          <w:tcPr>
            <w:tcW w:w="3054" w:type="dxa"/>
          </w:tcPr>
          <w:p>
            <w:pPr>
              <w:pStyle w:val="TableParagraph"/>
              <w:spacing w:before="55"/>
              <w:ind w:right="101"/>
              <w:jc w:val="right"/>
              <w:rPr>
                <w:sz w:val="21"/>
              </w:rPr>
            </w:pPr>
            <w:r>
              <w:rPr>
                <w:sz w:val="21"/>
              </w:rPr>
              <w:t>2,158,034,417.02</w:t>
            </w:r>
          </w:p>
        </w:tc>
        <w:tc>
          <w:tcPr>
            <w:tcW w:w="3313" w:type="dxa"/>
          </w:tcPr>
          <w:p>
            <w:pPr>
              <w:pStyle w:val="TableParagraph"/>
              <w:spacing w:before="55"/>
              <w:ind w:right="100"/>
              <w:jc w:val="right"/>
              <w:rPr>
                <w:sz w:val="21"/>
              </w:rPr>
            </w:pPr>
            <w:r>
              <w:rPr>
                <w:sz w:val="21"/>
              </w:rPr>
              <w:t>1,450,702,212.93</w:t>
            </w:r>
          </w:p>
        </w:tc>
      </w:tr>
    </w:tbl>
    <w:p>
      <w:pPr>
        <w:pStyle w:val="Heading2"/>
        <w:ind w:left="157"/>
      </w:pPr>
      <w:r>
        <w:rPr/>
        <w:t> </w:t>
      </w:r>
    </w:p>
    <w:p>
      <w:pPr>
        <w:pStyle w:val="BodyText"/>
        <w:spacing w:before="27"/>
        <w:ind w:left="157"/>
      </w:pPr>
      <w:r>
        <w:rPr>
          <w:spacing w:val="-1"/>
        </w:rPr>
        <w:t>其他说明</w:t>
      </w:r>
      <w:r>
        <w:rPr/>
        <w:t> </w:t>
      </w:r>
    </w:p>
    <w:p>
      <w:pPr>
        <w:pStyle w:val="BodyText"/>
        <w:spacing w:before="67"/>
        <w:ind w:left="582"/>
        <w:rPr>
          <w:rFonts w:ascii="Times New Roman" w:eastAsia="Times New Roman"/>
        </w:rPr>
      </w:pPr>
      <w:r>
        <w:rPr>
          <w:spacing w:val="-27"/>
        </w:rPr>
        <w:t>于 </w:t>
      </w:r>
      <w:r>
        <w:rPr>
          <w:rFonts w:ascii="Times New Roman" w:eastAsia="Times New Roman"/>
          <w:spacing w:val="-1"/>
        </w:rPr>
        <w:t>2022</w:t>
      </w:r>
      <w:r>
        <w:rPr>
          <w:rFonts w:ascii="Times New Roman" w:eastAsia="Times New Roman"/>
        </w:rPr>
        <w:t> </w:t>
      </w:r>
      <w:r>
        <w:rPr>
          <w:spacing w:val="-28"/>
        </w:rPr>
        <w:t>年 </w:t>
      </w:r>
      <w:r>
        <w:rPr>
          <w:rFonts w:ascii="Times New Roman" w:eastAsia="Times New Roman"/>
          <w:spacing w:val="-1"/>
        </w:rPr>
        <w:t>12</w:t>
      </w:r>
      <w:r>
        <w:rPr>
          <w:rFonts w:ascii="Times New Roman" w:eastAsia="Times New Roman"/>
          <w:spacing w:val="-3"/>
        </w:rPr>
        <w:t> </w:t>
      </w:r>
      <w:r>
        <w:rPr>
          <w:spacing w:val="-27"/>
        </w:rPr>
        <w:t>月 </w:t>
      </w:r>
      <w:r>
        <w:rPr>
          <w:rFonts w:ascii="Times New Roman" w:eastAsia="Times New Roman"/>
          <w:spacing w:val="-1"/>
        </w:rPr>
        <w:t>31</w:t>
      </w:r>
      <w:r>
        <w:rPr>
          <w:rFonts w:ascii="Times New Roman" w:eastAsia="Times New Roman"/>
          <w:spacing w:val="-3"/>
        </w:rPr>
        <w:t> </w:t>
      </w:r>
      <w:r>
        <w:rPr>
          <w:spacing w:val="-5"/>
        </w:rPr>
        <w:t>日，本集团诉前保全款为人民币 </w:t>
      </w:r>
      <w:r>
        <w:rPr>
          <w:rFonts w:ascii="Times New Roman" w:eastAsia="Times New Roman"/>
          <w:spacing w:val="-1"/>
        </w:rPr>
        <w:t>4,240,042.00</w:t>
      </w:r>
      <w:r>
        <w:rPr>
          <w:rFonts w:ascii="Times New Roman" w:eastAsia="Times New Roman"/>
        </w:rPr>
        <w:t> </w:t>
      </w:r>
      <w:r>
        <w:rPr>
          <w:spacing w:val="-1"/>
        </w:rPr>
        <w:t>元，详见附注七、</w:t>
      </w:r>
      <w:r>
        <w:rPr>
          <w:rFonts w:ascii="Times New Roman" w:eastAsia="Times New Roman"/>
        </w:rPr>
        <w:t>53</w:t>
      </w:r>
      <w:r>
        <w:rPr/>
        <w:t>（</w:t>
      </w:r>
      <w:r>
        <w:rPr>
          <w:rFonts w:ascii="Times New Roman" w:eastAsia="Times New Roman"/>
        </w:rPr>
        <w:t>2021</w:t>
      </w:r>
    </w:p>
    <w:p>
      <w:pPr>
        <w:pStyle w:val="BodyText"/>
        <w:spacing w:before="51"/>
        <w:ind w:left="157"/>
      </w:pPr>
      <w:r>
        <w:rPr>
          <w:spacing w:val="-27"/>
        </w:rPr>
        <w:t>年 </w:t>
      </w:r>
      <w:r>
        <w:rPr>
          <w:rFonts w:ascii="Times New Roman" w:eastAsia="Times New Roman"/>
        </w:rPr>
        <w:t>12</w:t>
      </w:r>
      <w:r>
        <w:rPr>
          <w:rFonts w:ascii="Times New Roman" w:eastAsia="Times New Roman"/>
          <w:spacing w:val="-2"/>
        </w:rPr>
        <w:t> </w:t>
      </w:r>
      <w:r>
        <w:rPr>
          <w:spacing w:val="-26"/>
        </w:rPr>
        <w:t>月 </w:t>
      </w:r>
      <w:r>
        <w:rPr>
          <w:rFonts w:ascii="Times New Roman" w:eastAsia="Times New Roman"/>
        </w:rPr>
        <w:t>31</w:t>
      </w:r>
      <w:r>
        <w:rPr>
          <w:rFonts w:ascii="Times New Roman" w:eastAsia="Times New Roman"/>
          <w:spacing w:val="-2"/>
        </w:rPr>
        <w:t> </w:t>
      </w:r>
      <w:r>
        <w:rPr/>
        <w:t>日：无）。</w:t>
      </w:r>
    </w:p>
    <w:p>
      <w:pPr>
        <w:pStyle w:val="BodyText"/>
        <w:spacing w:before="52"/>
        <w:ind w:left="577"/>
      </w:pPr>
      <w:r>
        <w:rPr>
          <w:spacing w:val="-27"/>
        </w:rPr>
        <w:t>于 </w:t>
      </w:r>
      <w:r>
        <w:rPr>
          <w:rFonts w:ascii="Times New Roman" w:eastAsia="Times New Roman"/>
        </w:rPr>
        <w:t>2022</w:t>
      </w:r>
      <w:r>
        <w:rPr>
          <w:rFonts w:ascii="Times New Roman" w:eastAsia="Times New Roman"/>
          <w:spacing w:val="1"/>
        </w:rPr>
        <w:t> </w:t>
      </w:r>
      <w:r>
        <w:rPr>
          <w:spacing w:val="-27"/>
        </w:rPr>
        <w:t>年 </w:t>
      </w:r>
      <w:r>
        <w:rPr>
          <w:rFonts w:ascii="Times New Roman" w:eastAsia="Times New Roman"/>
        </w:rPr>
        <w:t>12</w:t>
      </w:r>
      <w:r>
        <w:rPr>
          <w:rFonts w:ascii="Times New Roman" w:eastAsia="Times New Roman"/>
          <w:spacing w:val="-3"/>
        </w:rPr>
        <w:t> </w:t>
      </w:r>
      <w:r>
        <w:rPr>
          <w:spacing w:val="-26"/>
        </w:rPr>
        <w:t>月 </w:t>
      </w:r>
      <w:r>
        <w:rPr>
          <w:rFonts w:ascii="Times New Roman" w:eastAsia="Times New Roman"/>
        </w:rPr>
        <w:t>31</w:t>
      </w:r>
      <w:r>
        <w:rPr>
          <w:rFonts w:ascii="Times New Roman" w:eastAsia="Times New Roman"/>
          <w:spacing w:val="-2"/>
        </w:rPr>
        <w:t> </w:t>
      </w:r>
      <w:r>
        <w:rPr>
          <w:spacing w:val="-18"/>
        </w:rPr>
        <w:t>日及 </w:t>
      </w:r>
      <w:r>
        <w:rPr>
          <w:rFonts w:ascii="Times New Roman" w:eastAsia="Times New Roman"/>
        </w:rPr>
        <w:t>2021 </w:t>
      </w:r>
      <w:r>
        <w:rPr>
          <w:spacing w:val="-27"/>
        </w:rPr>
        <w:t>年 </w:t>
      </w:r>
      <w:r>
        <w:rPr>
          <w:rFonts w:ascii="Times New Roman" w:eastAsia="Times New Roman"/>
        </w:rPr>
        <w:t>12</w:t>
      </w:r>
      <w:r>
        <w:rPr>
          <w:rFonts w:ascii="Times New Roman" w:eastAsia="Times New Roman"/>
          <w:spacing w:val="-2"/>
        </w:rPr>
        <w:t> </w:t>
      </w:r>
      <w:r>
        <w:rPr>
          <w:spacing w:val="-26"/>
        </w:rPr>
        <w:t>月 </w:t>
      </w:r>
      <w:r>
        <w:rPr>
          <w:rFonts w:ascii="Times New Roman" w:eastAsia="Times New Roman"/>
        </w:rPr>
        <w:t>31</w:t>
      </w:r>
      <w:r>
        <w:rPr>
          <w:rFonts w:ascii="Times New Roman" w:eastAsia="Times New Roman"/>
          <w:spacing w:val="-3"/>
        </w:rPr>
        <w:t> </w:t>
      </w:r>
      <w:r>
        <w:rPr/>
        <w:t>日，无存放于境外的货币资金。</w:t>
      </w:r>
    </w:p>
    <w:p>
      <w:pPr>
        <w:pStyle w:val="BodyText"/>
        <w:spacing w:before="50"/>
        <w:ind w:left="577"/>
      </w:pPr>
      <w:r>
        <w:rPr>
          <w:spacing w:val="-27"/>
        </w:rPr>
        <w:t>于 </w:t>
      </w:r>
      <w:r>
        <w:rPr>
          <w:rFonts w:ascii="Times New Roman" w:eastAsia="Times New Roman"/>
        </w:rPr>
        <w:t>2022</w:t>
      </w:r>
      <w:r>
        <w:rPr>
          <w:rFonts w:ascii="Times New Roman" w:eastAsia="Times New Roman"/>
          <w:spacing w:val="1"/>
        </w:rPr>
        <w:t> </w:t>
      </w:r>
      <w:r>
        <w:rPr>
          <w:spacing w:val="-27"/>
        </w:rPr>
        <w:t>年 </w:t>
      </w:r>
      <w:r>
        <w:rPr>
          <w:rFonts w:ascii="Times New Roman" w:eastAsia="Times New Roman"/>
        </w:rPr>
        <w:t>12</w:t>
      </w:r>
      <w:r>
        <w:rPr>
          <w:rFonts w:ascii="Times New Roman" w:eastAsia="Times New Roman"/>
          <w:spacing w:val="-2"/>
        </w:rPr>
        <w:t> </w:t>
      </w:r>
      <w:r>
        <w:rPr>
          <w:spacing w:val="-27"/>
        </w:rPr>
        <w:t>月 </w:t>
      </w:r>
      <w:r>
        <w:rPr>
          <w:rFonts w:ascii="Times New Roman" w:eastAsia="Times New Roman"/>
        </w:rPr>
        <w:t>31</w:t>
      </w:r>
      <w:r>
        <w:rPr>
          <w:rFonts w:ascii="Times New Roman" w:eastAsia="Times New Roman"/>
          <w:spacing w:val="-2"/>
        </w:rPr>
        <w:t> </w:t>
      </w:r>
      <w:r>
        <w:rPr>
          <w:spacing w:val="-18"/>
        </w:rPr>
        <w:t>日及 </w:t>
      </w:r>
      <w:r>
        <w:rPr>
          <w:rFonts w:ascii="Times New Roman" w:eastAsia="Times New Roman"/>
        </w:rPr>
        <w:t>2021</w:t>
      </w:r>
      <w:r>
        <w:rPr>
          <w:rFonts w:ascii="Times New Roman" w:eastAsia="Times New Roman"/>
          <w:spacing w:val="1"/>
        </w:rPr>
        <w:t> </w:t>
      </w:r>
      <w:r>
        <w:rPr>
          <w:spacing w:val="-28"/>
        </w:rPr>
        <w:t>年 </w:t>
      </w:r>
      <w:r>
        <w:rPr>
          <w:rFonts w:ascii="Times New Roman" w:eastAsia="Times New Roman"/>
        </w:rPr>
        <w:t>12</w:t>
      </w:r>
      <w:r>
        <w:rPr>
          <w:rFonts w:ascii="Times New Roman" w:eastAsia="Times New Roman"/>
          <w:spacing w:val="-2"/>
        </w:rPr>
        <w:t> </w:t>
      </w:r>
      <w:r>
        <w:rPr>
          <w:spacing w:val="-26"/>
        </w:rPr>
        <w:t>月 </w:t>
      </w:r>
      <w:r>
        <w:rPr>
          <w:rFonts w:ascii="Times New Roman" w:eastAsia="Times New Roman"/>
        </w:rPr>
        <w:t>31</w:t>
      </w:r>
      <w:r>
        <w:rPr>
          <w:rFonts w:ascii="Times New Roman" w:eastAsia="Times New Roman"/>
          <w:spacing w:val="-2"/>
        </w:rPr>
        <w:t> </w:t>
      </w:r>
      <w:r>
        <w:rPr/>
        <w:t>日，本集团银行存款中无三个月以上定期存款。</w:t>
      </w:r>
    </w:p>
    <w:p>
      <w:pPr>
        <w:pStyle w:val="BodyText"/>
        <w:spacing w:line="288" w:lineRule="auto" w:before="50"/>
        <w:ind w:left="157" w:right="308" w:firstLine="420"/>
      </w:pPr>
      <w:r>
        <w:rPr>
          <w:spacing w:val="-27"/>
        </w:rPr>
        <w:t>于 </w:t>
      </w:r>
      <w:r>
        <w:rPr>
          <w:rFonts w:ascii="Times New Roman" w:eastAsia="Times New Roman"/>
        </w:rPr>
        <w:t>2022</w:t>
      </w:r>
      <w:r>
        <w:rPr>
          <w:rFonts w:ascii="Times New Roman" w:eastAsia="Times New Roman"/>
          <w:spacing w:val="1"/>
        </w:rPr>
        <w:t> </w:t>
      </w:r>
      <w:r>
        <w:rPr>
          <w:spacing w:val="-26"/>
        </w:rPr>
        <w:t>年 </w:t>
      </w:r>
      <w:r>
        <w:rPr>
          <w:rFonts w:ascii="Times New Roman" w:eastAsia="Times New Roman"/>
        </w:rPr>
        <w:t>12</w:t>
      </w:r>
      <w:r>
        <w:rPr>
          <w:rFonts w:ascii="Times New Roman" w:eastAsia="Times New Roman"/>
          <w:spacing w:val="1"/>
        </w:rPr>
        <w:t> </w:t>
      </w:r>
      <w:r>
        <w:rPr>
          <w:spacing w:val="-27"/>
        </w:rPr>
        <w:t>月 </w:t>
      </w:r>
      <w:r>
        <w:rPr>
          <w:rFonts w:ascii="Times New Roman" w:eastAsia="Times New Roman"/>
        </w:rPr>
        <w:t>31</w:t>
      </w:r>
      <w:r>
        <w:rPr>
          <w:rFonts w:ascii="Times New Roman" w:eastAsia="Times New Roman"/>
          <w:spacing w:val="1"/>
        </w:rPr>
        <w:t> </w:t>
      </w:r>
      <w:r>
        <w:rPr>
          <w:spacing w:val="-17"/>
        </w:rPr>
        <w:t>日及 </w:t>
      </w:r>
      <w:r>
        <w:rPr>
          <w:rFonts w:ascii="Times New Roman" w:eastAsia="Times New Roman"/>
        </w:rPr>
        <w:t>2021</w:t>
      </w:r>
      <w:r>
        <w:rPr>
          <w:rFonts w:ascii="Times New Roman" w:eastAsia="Times New Roman"/>
          <w:spacing w:val="1"/>
        </w:rPr>
        <w:t> </w:t>
      </w:r>
      <w:r>
        <w:rPr>
          <w:spacing w:val="-26"/>
        </w:rPr>
        <w:t>年 </w:t>
      </w:r>
      <w:r>
        <w:rPr>
          <w:rFonts w:ascii="Times New Roman" w:eastAsia="Times New Roman"/>
        </w:rPr>
        <w:t>12</w:t>
      </w:r>
      <w:r>
        <w:rPr>
          <w:rFonts w:ascii="Times New Roman" w:eastAsia="Times New Roman"/>
          <w:spacing w:val="1"/>
        </w:rPr>
        <w:t> </w:t>
      </w:r>
      <w:r>
        <w:rPr>
          <w:spacing w:val="-26"/>
        </w:rPr>
        <w:t>月 </w:t>
      </w:r>
      <w:r>
        <w:rPr>
          <w:rFonts w:ascii="Times New Roman" w:eastAsia="Times New Roman"/>
        </w:rPr>
        <w:t>31</w:t>
      </w:r>
      <w:r>
        <w:rPr>
          <w:rFonts w:ascii="Times New Roman" w:eastAsia="Times New Roman"/>
          <w:spacing w:val="-2"/>
        </w:rPr>
        <w:t> </w:t>
      </w:r>
      <w:r>
        <w:rPr/>
        <w:t>日，本集团的其他货币资金主要为信用证保证金、承兑汇票保证金以及借款保证金。</w:t>
      </w:r>
    </w:p>
    <w:p>
      <w:pPr>
        <w:pStyle w:val="BodyText"/>
        <w:spacing w:line="240" w:lineRule="exact"/>
        <w:ind w:left="577"/>
      </w:pPr>
      <w:r>
        <w:rPr>
          <w:spacing w:val="-1"/>
        </w:rPr>
        <w:t>银行活期存款按照银行活期存款利率取得利息收入。</w:t>
      </w:r>
    </w:p>
    <w:p>
      <w:pPr>
        <w:pStyle w:val="Heading2"/>
        <w:spacing w:before="21"/>
        <w:ind w:left="157"/>
      </w:pPr>
      <w:r>
        <w:rPr/>
        <w:t> </w:t>
      </w:r>
    </w:p>
    <w:p>
      <w:pPr>
        <w:pStyle w:val="BodyText"/>
        <w:spacing w:line="331" w:lineRule="auto" w:before="87"/>
        <w:ind w:left="157" w:right="7663"/>
      </w:pPr>
      <w:r>
        <w:rPr>
          <w:rFonts w:ascii="Times New Roman" w:eastAsia="Times New Roman"/>
          <w:b/>
        </w:rPr>
        <w:t>2</w:t>
      </w:r>
      <w:r>
        <w:rPr>
          <w:spacing w:val="-1"/>
        </w:rPr>
        <w:t>、 应收账款(1).按账龄披露</w:t>
      </w:r>
    </w:p>
    <w:p>
      <w:pPr>
        <w:pStyle w:val="BodyText"/>
        <w:spacing w:before="1"/>
        <w:ind w:left="157"/>
      </w:pPr>
      <w:r>
        <w:rPr>
          <w:rFonts w:ascii="Times New Roman" w:hAnsi="Times New Roman" w:eastAsia="Times New Roman"/>
        </w:rPr>
        <w:t>√</w:t>
      </w:r>
      <w:r>
        <w:rPr/>
        <w:t>适用 </w:t>
      </w:r>
      <w:r>
        <w:rPr>
          <w:rFonts w:ascii="Times New Roman" w:hAnsi="Times New Roman" w:eastAsia="Times New Roman"/>
        </w:rPr>
        <w:t>□</w:t>
      </w:r>
      <w:r>
        <w:rPr/>
        <w:t>不适用</w:t>
      </w:r>
    </w:p>
    <w:p>
      <w:pPr>
        <w:pStyle w:val="BodyText"/>
        <w:spacing w:before="43" w:after="21"/>
        <w:ind w:left="6679"/>
      </w:pPr>
      <w:r>
        <w:rPr>
          <w:spacing w:val="8"/>
        </w:rPr>
        <w:t>单位：元 币种：人民币</w:t>
      </w:r>
    </w:p>
    <w:tbl>
      <w:tblPr>
        <w:tblW w:w="0" w:type="auto"/>
        <w:jc w:val="left"/>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55"/>
        <w:gridCol w:w="3044"/>
        <w:gridCol w:w="3324"/>
      </w:tblGrid>
      <w:tr>
        <w:trPr>
          <w:trHeight w:val="361" w:hRule="atLeast"/>
        </w:trPr>
        <w:tc>
          <w:tcPr>
            <w:tcW w:w="2455" w:type="dxa"/>
            <w:shd w:val="clear" w:color="auto" w:fill="D9D9D9"/>
          </w:tcPr>
          <w:p>
            <w:pPr>
              <w:pStyle w:val="TableParagraph"/>
              <w:spacing w:before="49"/>
              <w:ind w:left="993" w:right="986"/>
              <w:jc w:val="center"/>
              <w:rPr>
                <w:rFonts w:ascii="SimSun" w:eastAsia="SimSun" w:hint="eastAsia"/>
                <w:sz w:val="21"/>
              </w:rPr>
            </w:pPr>
            <w:r>
              <w:rPr>
                <w:rFonts w:ascii="SimSun" w:eastAsia="SimSun" w:hint="eastAsia"/>
                <w:sz w:val="21"/>
              </w:rPr>
              <w:t>账龄</w:t>
            </w:r>
          </w:p>
        </w:tc>
        <w:tc>
          <w:tcPr>
            <w:tcW w:w="3044" w:type="dxa"/>
            <w:shd w:val="clear" w:color="auto" w:fill="D9D9D9"/>
          </w:tcPr>
          <w:p>
            <w:pPr>
              <w:pStyle w:val="TableParagraph"/>
              <w:spacing w:before="49"/>
              <w:ind w:left="888"/>
              <w:rPr>
                <w:rFonts w:ascii="SimSun" w:eastAsia="SimSun" w:hint="eastAsia"/>
                <w:sz w:val="21"/>
              </w:rPr>
            </w:pPr>
            <w:r>
              <w:rPr>
                <w:rFonts w:ascii="SimSun" w:eastAsia="SimSun" w:hint="eastAsia"/>
                <w:sz w:val="21"/>
              </w:rPr>
              <w:t>期末账面余额</w:t>
            </w:r>
          </w:p>
        </w:tc>
        <w:tc>
          <w:tcPr>
            <w:tcW w:w="3324" w:type="dxa"/>
            <w:shd w:val="clear" w:color="auto" w:fill="D9D9D9"/>
          </w:tcPr>
          <w:p>
            <w:pPr>
              <w:pStyle w:val="TableParagraph"/>
              <w:spacing w:before="49"/>
              <w:ind w:left="1220" w:right="1213"/>
              <w:jc w:val="center"/>
              <w:rPr>
                <w:rFonts w:ascii="SimSun" w:eastAsia="SimSun" w:hint="eastAsia"/>
                <w:sz w:val="21"/>
              </w:rPr>
            </w:pPr>
            <w:r>
              <w:rPr>
                <w:rFonts w:ascii="SimSun" w:eastAsia="SimSun" w:hint="eastAsia"/>
                <w:sz w:val="21"/>
              </w:rPr>
              <w:t>期初余额</w:t>
            </w:r>
          </w:p>
        </w:tc>
      </w:tr>
      <w:tr>
        <w:trPr>
          <w:trHeight w:val="364" w:hRule="atLeast"/>
        </w:trPr>
        <w:tc>
          <w:tcPr>
            <w:tcW w:w="2455" w:type="dxa"/>
          </w:tcPr>
          <w:p>
            <w:pPr>
              <w:pStyle w:val="TableParagraph"/>
              <w:spacing w:before="49"/>
              <w:ind w:left="107"/>
              <w:rPr>
                <w:rFonts w:ascii="SimSun" w:eastAsia="SimSun" w:hint="eastAsia"/>
                <w:sz w:val="21"/>
              </w:rPr>
            </w:pPr>
            <w:r>
              <w:rPr>
                <w:sz w:val="21"/>
              </w:rPr>
              <w:t>1 </w:t>
            </w:r>
            <w:r>
              <w:rPr>
                <w:rFonts w:ascii="SimSun" w:eastAsia="SimSun" w:hint="eastAsia"/>
                <w:sz w:val="21"/>
              </w:rPr>
              <w:t>年以内小计</w:t>
            </w:r>
          </w:p>
        </w:tc>
        <w:tc>
          <w:tcPr>
            <w:tcW w:w="3044" w:type="dxa"/>
          </w:tcPr>
          <w:p>
            <w:pPr>
              <w:pStyle w:val="TableParagraph"/>
              <w:spacing w:before="60"/>
              <w:ind w:right="93"/>
              <w:jc w:val="right"/>
              <w:rPr>
                <w:sz w:val="21"/>
              </w:rPr>
            </w:pPr>
            <w:r>
              <w:rPr>
                <w:sz w:val="21"/>
              </w:rPr>
              <w:t>71,584,907.49</w:t>
            </w:r>
          </w:p>
        </w:tc>
        <w:tc>
          <w:tcPr>
            <w:tcW w:w="3324" w:type="dxa"/>
          </w:tcPr>
          <w:p>
            <w:pPr>
              <w:pStyle w:val="TableParagraph"/>
              <w:spacing w:before="60"/>
              <w:ind w:right="93"/>
              <w:jc w:val="right"/>
              <w:rPr>
                <w:sz w:val="21"/>
              </w:rPr>
            </w:pPr>
            <w:r>
              <w:rPr>
                <w:sz w:val="21"/>
              </w:rPr>
              <w:t>38,722,139.17</w:t>
            </w:r>
          </w:p>
        </w:tc>
      </w:tr>
      <w:tr>
        <w:trPr>
          <w:trHeight w:val="361" w:hRule="atLeast"/>
        </w:trPr>
        <w:tc>
          <w:tcPr>
            <w:tcW w:w="2455" w:type="dxa"/>
          </w:tcPr>
          <w:p>
            <w:pPr>
              <w:pStyle w:val="TableParagraph"/>
              <w:spacing w:before="49"/>
              <w:ind w:left="996" w:right="984"/>
              <w:jc w:val="center"/>
              <w:rPr>
                <w:rFonts w:ascii="SimSun" w:eastAsia="SimSun" w:hint="eastAsia"/>
                <w:sz w:val="21"/>
              </w:rPr>
            </w:pPr>
            <w:r>
              <w:rPr>
                <w:rFonts w:ascii="SimSun" w:eastAsia="SimSun" w:hint="eastAsia"/>
                <w:sz w:val="21"/>
              </w:rPr>
              <w:t>合计</w:t>
            </w:r>
          </w:p>
        </w:tc>
        <w:tc>
          <w:tcPr>
            <w:tcW w:w="3044" w:type="dxa"/>
          </w:tcPr>
          <w:p>
            <w:pPr>
              <w:pStyle w:val="TableParagraph"/>
              <w:spacing w:before="60"/>
              <w:ind w:right="93"/>
              <w:jc w:val="right"/>
              <w:rPr>
                <w:sz w:val="21"/>
              </w:rPr>
            </w:pPr>
            <w:r>
              <w:rPr>
                <w:sz w:val="21"/>
              </w:rPr>
              <w:t>71,584,907.49</w:t>
            </w:r>
          </w:p>
        </w:tc>
        <w:tc>
          <w:tcPr>
            <w:tcW w:w="3324" w:type="dxa"/>
          </w:tcPr>
          <w:p>
            <w:pPr>
              <w:pStyle w:val="TableParagraph"/>
              <w:spacing w:before="60"/>
              <w:ind w:right="93"/>
              <w:jc w:val="right"/>
              <w:rPr>
                <w:sz w:val="21"/>
              </w:rPr>
            </w:pPr>
            <w:r>
              <w:rPr>
                <w:sz w:val="21"/>
              </w:rPr>
              <w:t>38,722,139.17</w:t>
            </w:r>
          </w:p>
        </w:tc>
      </w:tr>
      <w:tr>
        <w:trPr>
          <w:trHeight w:val="364" w:hRule="atLeast"/>
        </w:trPr>
        <w:tc>
          <w:tcPr>
            <w:tcW w:w="2455" w:type="dxa"/>
          </w:tcPr>
          <w:p>
            <w:pPr>
              <w:pStyle w:val="TableParagraph"/>
              <w:spacing w:before="49"/>
              <w:ind w:left="107"/>
              <w:rPr>
                <w:rFonts w:ascii="SimSun" w:eastAsia="SimSun" w:hint="eastAsia"/>
                <w:sz w:val="21"/>
              </w:rPr>
            </w:pPr>
            <w:r>
              <w:rPr>
                <w:rFonts w:ascii="SimSun" w:eastAsia="SimSun" w:hint="eastAsia"/>
                <w:sz w:val="21"/>
              </w:rPr>
              <w:t>应收账款坏账准备</w:t>
            </w:r>
          </w:p>
        </w:tc>
        <w:tc>
          <w:tcPr>
            <w:tcW w:w="3044" w:type="dxa"/>
          </w:tcPr>
          <w:p>
            <w:pPr>
              <w:pStyle w:val="TableParagraph"/>
              <w:spacing w:before="60"/>
              <w:ind w:right="93"/>
              <w:jc w:val="right"/>
              <w:rPr>
                <w:sz w:val="21"/>
              </w:rPr>
            </w:pPr>
            <w:r>
              <w:rPr>
                <w:sz w:val="21"/>
              </w:rPr>
              <w:t>-715,849.07</w:t>
            </w:r>
          </w:p>
        </w:tc>
        <w:tc>
          <w:tcPr>
            <w:tcW w:w="3324" w:type="dxa"/>
          </w:tcPr>
          <w:p>
            <w:pPr>
              <w:pStyle w:val="TableParagraph"/>
              <w:spacing w:before="60"/>
              <w:ind w:right="92"/>
              <w:jc w:val="right"/>
              <w:rPr>
                <w:sz w:val="21"/>
              </w:rPr>
            </w:pPr>
            <w:r>
              <w:rPr>
                <w:sz w:val="21"/>
              </w:rPr>
              <w:t>-387,221.39</w:t>
            </w:r>
          </w:p>
        </w:tc>
      </w:tr>
      <w:tr>
        <w:trPr>
          <w:trHeight w:val="361" w:hRule="atLeast"/>
        </w:trPr>
        <w:tc>
          <w:tcPr>
            <w:tcW w:w="2455" w:type="dxa"/>
          </w:tcPr>
          <w:p>
            <w:pPr>
              <w:pStyle w:val="TableParagraph"/>
              <w:spacing w:before="46"/>
              <w:ind w:left="996" w:right="984"/>
              <w:jc w:val="center"/>
              <w:rPr>
                <w:rFonts w:ascii="SimSun" w:eastAsia="SimSun" w:hint="eastAsia"/>
                <w:sz w:val="21"/>
              </w:rPr>
            </w:pPr>
            <w:r>
              <w:rPr>
                <w:rFonts w:ascii="SimSun" w:eastAsia="SimSun" w:hint="eastAsia"/>
                <w:sz w:val="21"/>
              </w:rPr>
              <w:t>合计</w:t>
            </w:r>
          </w:p>
        </w:tc>
        <w:tc>
          <w:tcPr>
            <w:tcW w:w="3044" w:type="dxa"/>
          </w:tcPr>
          <w:p>
            <w:pPr>
              <w:pStyle w:val="TableParagraph"/>
              <w:spacing w:before="58"/>
              <w:ind w:right="93"/>
              <w:jc w:val="right"/>
              <w:rPr>
                <w:sz w:val="21"/>
              </w:rPr>
            </w:pPr>
            <w:r>
              <w:rPr>
                <w:sz w:val="21"/>
              </w:rPr>
              <w:t>70,869,058.42</w:t>
            </w:r>
          </w:p>
        </w:tc>
        <w:tc>
          <w:tcPr>
            <w:tcW w:w="3324" w:type="dxa"/>
          </w:tcPr>
          <w:p>
            <w:pPr>
              <w:pStyle w:val="TableParagraph"/>
              <w:spacing w:before="58"/>
              <w:ind w:right="93"/>
              <w:jc w:val="right"/>
              <w:rPr>
                <w:sz w:val="21"/>
              </w:rPr>
            </w:pPr>
            <w:r>
              <w:rPr>
                <w:sz w:val="21"/>
              </w:rPr>
              <w:t>38,334,917.78</w:t>
            </w:r>
          </w:p>
        </w:tc>
      </w:tr>
    </w:tbl>
    <w:p>
      <w:pPr>
        <w:pStyle w:val="Heading2"/>
        <w:ind w:left="157"/>
      </w:pPr>
      <w:r>
        <w:rPr/>
        <w:t> </w:t>
      </w:r>
    </w:p>
    <w:p>
      <w:pPr>
        <w:pStyle w:val="Heading2"/>
        <w:spacing w:before="4"/>
        <w:ind w:left="157"/>
      </w:pPr>
      <w:r>
        <w:rPr/>
        <w:t> </w:t>
      </w:r>
    </w:p>
    <w:p>
      <w:pPr>
        <w:spacing w:after="0"/>
        <w:sectPr>
          <w:pgSz w:w="11910" w:h="16840"/>
          <w:pgMar w:header="882" w:footer="1195" w:top="1400" w:bottom="1380" w:left="1120" w:right="1480"/>
        </w:sectPr>
      </w:pPr>
    </w:p>
    <w:p>
      <w:pPr>
        <w:spacing w:before="50"/>
        <w:ind w:left="6397" w:right="6555" w:firstLine="0"/>
        <w:jc w:val="center"/>
        <w:rPr>
          <w:sz w:val="18"/>
        </w:rPr>
      </w:pPr>
      <w:r>
        <w:rPr/>
        <w:pict>
          <v:rect style="position:absolute;margin-left:74.760002pt;margin-top:15.21998pt;width:695.38pt;height:.72pt;mso-position-horizontal-relative:page;mso-position-vertical-relative:paragraph;z-index:-15723008;mso-wrap-distance-left:0;mso-wrap-distance-right:0" filled="true" fillcolor="#000000" stroked="false">
            <v:fill type="solid"/>
            <w10:wrap type="topAndBottom"/>
          </v:rect>
        </w:pict>
      </w:r>
      <w:r>
        <w:rPr>
          <w:rFonts w:ascii="Calibri" w:eastAsia="Calibri"/>
          <w:sz w:val="18"/>
        </w:rPr>
        <w:t>2022</w:t>
      </w:r>
      <w:r>
        <w:rPr>
          <w:rFonts w:ascii="Calibri" w:eastAsia="Calibri"/>
          <w:spacing w:val="2"/>
          <w:sz w:val="18"/>
        </w:rPr>
        <w:t> </w:t>
      </w:r>
      <w:r>
        <w:rPr>
          <w:sz w:val="18"/>
        </w:rPr>
        <w:t>年年度报告</w:t>
      </w:r>
    </w:p>
    <w:p>
      <w:pPr>
        <w:pStyle w:val="BodyText"/>
        <w:spacing w:before="5"/>
        <w:rPr>
          <w:sz w:val="10"/>
        </w:rPr>
      </w:pPr>
    </w:p>
    <w:p>
      <w:pPr>
        <w:pStyle w:val="ListParagraph"/>
        <w:numPr>
          <w:ilvl w:val="0"/>
          <w:numId w:val="39"/>
        </w:numPr>
        <w:tabs>
          <w:tab w:pos="572" w:val="left" w:leader="none"/>
        </w:tabs>
        <w:spacing w:line="240" w:lineRule="auto" w:before="72" w:after="0"/>
        <w:ind w:left="571" w:right="0" w:hanging="428"/>
        <w:jc w:val="left"/>
        <w:rPr>
          <w:sz w:val="21"/>
        </w:rPr>
      </w:pPr>
      <w:r>
        <w:rPr>
          <w:sz w:val="21"/>
        </w:rPr>
        <w:t>按坏账计提方法分类披露</w:t>
      </w:r>
    </w:p>
    <w:p>
      <w:pPr>
        <w:pStyle w:val="BodyText"/>
        <w:spacing w:before="103"/>
        <w:ind w:left="144"/>
      </w:pPr>
      <w:r>
        <w:rPr>
          <w:rFonts w:ascii="Times New Roman" w:hAnsi="Times New Roman" w:eastAsia="Times New Roman"/>
        </w:rPr>
        <w:t>√</w:t>
      </w:r>
      <w:r>
        <w:rPr/>
        <w:t>适用 </w:t>
      </w:r>
      <w:r>
        <w:rPr>
          <w:rFonts w:ascii="Times New Roman" w:hAnsi="Times New Roman" w:eastAsia="Times New Roman"/>
        </w:rPr>
        <w:t>□</w:t>
      </w:r>
      <w:r>
        <w:rPr/>
        <w:t>不适用</w:t>
      </w:r>
    </w:p>
    <w:p>
      <w:pPr>
        <w:pStyle w:val="BodyText"/>
        <w:spacing w:before="43" w:after="20"/>
        <w:ind w:left="11867"/>
      </w:pPr>
      <w:r>
        <w:rPr>
          <w:spacing w:val="7"/>
        </w:rPr>
        <w:t>单位：元 币种：人民币</w:t>
      </w: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22"/>
        <w:gridCol w:w="1856"/>
        <w:gridCol w:w="879"/>
        <w:gridCol w:w="1162"/>
        <w:gridCol w:w="903"/>
        <w:gridCol w:w="1431"/>
        <w:gridCol w:w="1426"/>
        <w:gridCol w:w="795"/>
        <w:gridCol w:w="1163"/>
        <w:gridCol w:w="714"/>
        <w:gridCol w:w="1588"/>
      </w:tblGrid>
      <w:tr>
        <w:trPr>
          <w:trHeight w:val="362" w:hRule="atLeast"/>
        </w:trPr>
        <w:tc>
          <w:tcPr>
            <w:tcW w:w="2122" w:type="dxa"/>
            <w:vMerge w:val="restart"/>
            <w:shd w:val="clear" w:color="auto" w:fill="D9D9D9"/>
          </w:tcPr>
          <w:p>
            <w:pPr>
              <w:pStyle w:val="TableParagraph"/>
              <w:rPr>
                <w:rFonts w:ascii="SimSun"/>
                <w:sz w:val="20"/>
              </w:rPr>
            </w:pPr>
          </w:p>
          <w:p>
            <w:pPr>
              <w:pStyle w:val="TableParagraph"/>
              <w:rPr>
                <w:rFonts w:ascii="SimSun"/>
                <w:sz w:val="20"/>
              </w:rPr>
            </w:pPr>
          </w:p>
          <w:p>
            <w:pPr>
              <w:pStyle w:val="TableParagraph"/>
              <w:spacing w:before="1"/>
              <w:rPr>
                <w:rFonts w:ascii="SimSun"/>
                <w:sz w:val="15"/>
              </w:rPr>
            </w:pPr>
          </w:p>
          <w:p>
            <w:pPr>
              <w:pStyle w:val="TableParagraph"/>
              <w:spacing w:before="1"/>
              <w:ind w:left="779" w:right="769"/>
              <w:jc w:val="center"/>
              <w:rPr>
                <w:rFonts w:ascii="SimSun" w:eastAsia="SimSun" w:hint="eastAsia"/>
                <w:sz w:val="21"/>
              </w:rPr>
            </w:pPr>
            <w:r>
              <w:rPr>
                <w:rFonts w:ascii="SimSun" w:eastAsia="SimSun" w:hint="eastAsia"/>
                <w:sz w:val="21"/>
              </w:rPr>
              <w:t>类别</w:t>
            </w:r>
          </w:p>
        </w:tc>
        <w:tc>
          <w:tcPr>
            <w:tcW w:w="6231" w:type="dxa"/>
            <w:gridSpan w:val="5"/>
            <w:shd w:val="clear" w:color="auto" w:fill="D9D9D9"/>
          </w:tcPr>
          <w:p>
            <w:pPr>
              <w:pStyle w:val="TableParagraph"/>
              <w:spacing w:before="46"/>
              <w:ind w:left="2675" w:right="2665"/>
              <w:jc w:val="center"/>
              <w:rPr>
                <w:rFonts w:ascii="SimSun" w:eastAsia="SimSun" w:hint="eastAsia"/>
                <w:sz w:val="21"/>
              </w:rPr>
            </w:pPr>
            <w:r>
              <w:rPr>
                <w:rFonts w:ascii="SimSun" w:eastAsia="SimSun" w:hint="eastAsia"/>
                <w:sz w:val="21"/>
              </w:rPr>
              <w:t>期末余额</w:t>
            </w:r>
          </w:p>
        </w:tc>
        <w:tc>
          <w:tcPr>
            <w:tcW w:w="5686" w:type="dxa"/>
            <w:gridSpan w:val="5"/>
            <w:shd w:val="clear" w:color="auto" w:fill="D9D9D9"/>
          </w:tcPr>
          <w:p>
            <w:pPr>
              <w:pStyle w:val="TableParagraph"/>
              <w:spacing w:before="46"/>
              <w:ind w:left="2399" w:right="2397"/>
              <w:jc w:val="center"/>
              <w:rPr>
                <w:rFonts w:ascii="SimSun" w:eastAsia="SimSun" w:hint="eastAsia"/>
                <w:sz w:val="21"/>
              </w:rPr>
            </w:pPr>
            <w:r>
              <w:rPr>
                <w:rFonts w:ascii="SimSun" w:eastAsia="SimSun" w:hint="eastAsia"/>
                <w:sz w:val="21"/>
              </w:rPr>
              <w:t>期初余额</w:t>
            </w:r>
          </w:p>
        </w:tc>
      </w:tr>
      <w:tr>
        <w:trPr>
          <w:trHeight w:val="361" w:hRule="atLeast"/>
        </w:trPr>
        <w:tc>
          <w:tcPr>
            <w:tcW w:w="2122" w:type="dxa"/>
            <w:vMerge/>
            <w:tcBorders>
              <w:top w:val="nil"/>
            </w:tcBorders>
            <w:shd w:val="clear" w:color="auto" w:fill="D9D9D9"/>
          </w:tcPr>
          <w:p>
            <w:pPr>
              <w:rPr>
                <w:sz w:val="2"/>
                <w:szCs w:val="2"/>
              </w:rPr>
            </w:pPr>
          </w:p>
        </w:tc>
        <w:tc>
          <w:tcPr>
            <w:tcW w:w="2735" w:type="dxa"/>
            <w:gridSpan w:val="2"/>
            <w:shd w:val="clear" w:color="auto" w:fill="D9D9D9"/>
          </w:tcPr>
          <w:p>
            <w:pPr>
              <w:pStyle w:val="TableParagraph"/>
              <w:spacing w:before="49"/>
              <w:ind w:left="927" w:right="917"/>
              <w:jc w:val="center"/>
              <w:rPr>
                <w:rFonts w:ascii="SimSun" w:eastAsia="SimSun" w:hint="eastAsia"/>
                <w:sz w:val="21"/>
              </w:rPr>
            </w:pPr>
            <w:r>
              <w:rPr>
                <w:rFonts w:ascii="SimSun" w:eastAsia="SimSun" w:hint="eastAsia"/>
                <w:sz w:val="21"/>
              </w:rPr>
              <w:t>账面余额</w:t>
            </w:r>
          </w:p>
        </w:tc>
        <w:tc>
          <w:tcPr>
            <w:tcW w:w="2065" w:type="dxa"/>
            <w:gridSpan w:val="2"/>
            <w:shd w:val="clear" w:color="auto" w:fill="D9D9D9"/>
          </w:tcPr>
          <w:p>
            <w:pPr>
              <w:pStyle w:val="TableParagraph"/>
              <w:spacing w:before="49"/>
              <w:ind w:left="608"/>
              <w:rPr>
                <w:rFonts w:ascii="SimSun" w:eastAsia="SimSun" w:hint="eastAsia"/>
                <w:sz w:val="21"/>
              </w:rPr>
            </w:pPr>
            <w:r>
              <w:rPr>
                <w:rFonts w:ascii="SimSun" w:eastAsia="SimSun" w:hint="eastAsia"/>
                <w:sz w:val="21"/>
              </w:rPr>
              <w:t>坏账准备</w:t>
            </w:r>
          </w:p>
        </w:tc>
        <w:tc>
          <w:tcPr>
            <w:tcW w:w="1431" w:type="dxa"/>
            <w:vMerge w:val="restart"/>
            <w:shd w:val="clear" w:color="auto" w:fill="D9D9D9"/>
          </w:tcPr>
          <w:p>
            <w:pPr>
              <w:pStyle w:val="TableParagraph"/>
              <w:spacing w:before="7"/>
              <w:rPr>
                <w:rFonts w:ascii="SimSun"/>
                <w:sz w:val="28"/>
              </w:rPr>
            </w:pPr>
          </w:p>
          <w:p>
            <w:pPr>
              <w:pStyle w:val="TableParagraph"/>
              <w:spacing w:line="278" w:lineRule="auto"/>
              <w:ind w:left="502" w:right="494"/>
              <w:jc w:val="center"/>
              <w:rPr>
                <w:rFonts w:ascii="SimSun" w:eastAsia="SimSun" w:hint="eastAsia"/>
                <w:sz w:val="21"/>
              </w:rPr>
            </w:pPr>
            <w:r>
              <w:rPr>
                <w:rFonts w:ascii="SimSun" w:eastAsia="SimSun" w:hint="eastAsia"/>
                <w:spacing w:val="-1"/>
                <w:sz w:val="21"/>
              </w:rPr>
              <w:t>账面价值</w:t>
            </w:r>
          </w:p>
        </w:tc>
        <w:tc>
          <w:tcPr>
            <w:tcW w:w="2221" w:type="dxa"/>
            <w:gridSpan w:val="2"/>
            <w:shd w:val="clear" w:color="auto" w:fill="D9D9D9"/>
          </w:tcPr>
          <w:p>
            <w:pPr>
              <w:pStyle w:val="TableParagraph"/>
              <w:spacing w:before="49"/>
              <w:ind w:left="688"/>
              <w:rPr>
                <w:rFonts w:ascii="SimSun" w:eastAsia="SimSun" w:hint="eastAsia"/>
                <w:sz w:val="21"/>
              </w:rPr>
            </w:pPr>
            <w:r>
              <w:rPr>
                <w:rFonts w:ascii="SimSun" w:eastAsia="SimSun" w:hint="eastAsia"/>
                <w:sz w:val="21"/>
              </w:rPr>
              <w:t>账面余额</w:t>
            </w:r>
          </w:p>
        </w:tc>
        <w:tc>
          <w:tcPr>
            <w:tcW w:w="1877" w:type="dxa"/>
            <w:gridSpan w:val="2"/>
            <w:shd w:val="clear" w:color="auto" w:fill="D9D9D9"/>
          </w:tcPr>
          <w:p>
            <w:pPr>
              <w:pStyle w:val="TableParagraph"/>
              <w:spacing w:before="49"/>
              <w:ind w:left="513"/>
              <w:rPr>
                <w:rFonts w:ascii="SimSun" w:eastAsia="SimSun" w:hint="eastAsia"/>
                <w:sz w:val="21"/>
              </w:rPr>
            </w:pPr>
            <w:r>
              <w:rPr>
                <w:rFonts w:ascii="SimSun" w:eastAsia="SimSun" w:hint="eastAsia"/>
                <w:sz w:val="21"/>
              </w:rPr>
              <w:t>坏账准备</w:t>
            </w:r>
          </w:p>
        </w:tc>
        <w:tc>
          <w:tcPr>
            <w:tcW w:w="1588" w:type="dxa"/>
            <w:vMerge w:val="restart"/>
            <w:shd w:val="clear" w:color="auto" w:fill="D9D9D9"/>
          </w:tcPr>
          <w:p>
            <w:pPr>
              <w:pStyle w:val="TableParagraph"/>
              <w:spacing w:before="7"/>
              <w:rPr>
                <w:rFonts w:ascii="SimSun"/>
                <w:sz w:val="28"/>
              </w:rPr>
            </w:pPr>
          </w:p>
          <w:p>
            <w:pPr>
              <w:pStyle w:val="TableParagraph"/>
              <w:spacing w:line="278" w:lineRule="auto"/>
              <w:ind w:left="575" w:right="579"/>
              <w:jc w:val="center"/>
              <w:rPr>
                <w:rFonts w:ascii="SimSun" w:eastAsia="SimSun" w:hint="eastAsia"/>
                <w:sz w:val="21"/>
              </w:rPr>
            </w:pPr>
            <w:r>
              <w:rPr>
                <w:rFonts w:ascii="SimSun" w:eastAsia="SimSun" w:hint="eastAsia"/>
                <w:spacing w:val="-2"/>
                <w:sz w:val="21"/>
              </w:rPr>
              <w:t>账面价值</w:t>
            </w:r>
          </w:p>
        </w:tc>
      </w:tr>
      <w:tr>
        <w:trPr>
          <w:trHeight w:val="938" w:hRule="atLeast"/>
        </w:trPr>
        <w:tc>
          <w:tcPr>
            <w:tcW w:w="2122" w:type="dxa"/>
            <w:vMerge/>
            <w:tcBorders>
              <w:top w:val="nil"/>
            </w:tcBorders>
            <w:shd w:val="clear" w:color="auto" w:fill="D9D9D9"/>
          </w:tcPr>
          <w:p>
            <w:pPr>
              <w:rPr>
                <w:sz w:val="2"/>
                <w:szCs w:val="2"/>
              </w:rPr>
            </w:pPr>
          </w:p>
        </w:tc>
        <w:tc>
          <w:tcPr>
            <w:tcW w:w="1856" w:type="dxa"/>
            <w:shd w:val="clear" w:color="auto" w:fill="D9D9D9"/>
          </w:tcPr>
          <w:p>
            <w:pPr>
              <w:pStyle w:val="TableParagraph"/>
              <w:spacing w:before="3"/>
              <w:rPr>
                <w:rFonts w:ascii="SimSun"/>
                <w:sz w:val="26"/>
              </w:rPr>
            </w:pPr>
          </w:p>
          <w:p>
            <w:pPr>
              <w:pStyle w:val="TableParagraph"/>
              <w:spacing w:before="1"/>
              <w:ind w:left="696" w:right="690"/>
              <w:jc w:val="center"/>
              <w:rPr>
                <w:rFonts w:ascii="SimSun" w:eastAsia="SimSun" w:hint="eastAsia"/>
                <w:sz w:val="21"/>
              </w:rPr>
            </w:pPr>
            <w:r>
              <w:rPr>
                <w:rFonts w:ascii="SimSun" w:eastAsia="SimSun" w:hint="eastAsia"/>
                <w:sz w:val="21"/>
              </w:rPr>
              <w:t>金额</w:t>
            </w:r>
          </w:p>
        </w:tc>
        <w:tc>
          <w:tcPr>
            <w:tcW w:w="879" w:type="dxa"/>
            <w:shd w:val="clear" w:color="auto" w:fill="D9D9D9"/>
          </w:tcPr>
          <w:p>
            <w:pPr>
              <w:pStyle w:val="TableParagraph"/>
              <w:spacing w:before="1"/>
              <w:rPr>
                <w:rFonts w:ascii="SimSun"/>
                <w:sz w:val="14"/>
              </w:rPr>
            </w:pPr>
          </w:p>
          <w:p>
            <w:pPr>
              <w:pStyle w:val="TableParagraph"/>
              <w:ind w:left="227"/>
              <w:rPr>
                <w:rFonts w:ascii="SimSun" w:eastAsia="SimSun" w:hint="eastAsia"/>
                <w:sz w:val="21"/>
              </w:rPr>
            </w:pPr>
            <w:r>
              <w:rPr>
                <w:rFonts w:ascii="SimSun" w:eastAsia="SimSun" w:hint="eastAsia"/>
                <w:sz w:val="21"/>
              </w:rPr>
              <w:t>比例</w:t>
            </w:r>
          </w:p>
          <w:p>
            <w:pPr>
              <w:pStyle w:val="TableParagraph"/>
              <w:spacing w:before="58"/>
              <w:ind w:left="263"/>
              <w:rPr>
                <w:b/>
                <w:sz w:val="21"/>
              </w:rPr>
            </w:pPr>
            <w:r>
              <w:rPr>
                <w:b/>
                <w:sz w:val="21"/>
              </w:rPr>
              <w:t>(%)</w:t>
            </w:r>
          </w:p>
        </w:tc>
        <w:tc>
          <w:tcPr>
            <w:tcW w:w="1162" w:type="dxa"/>
            <w:shd w:val="clear" w:color="auto" w:fill="D9D9D9"/>
          </w:tcPr>
          <w:p>
            <w:pPr>
              <w:pStyle w:val="TableParagraph"/>
              <w:spacing w:before="3"/>
              <w:rPr>
                <w:rFonts w:ascii="SimSun"/>
                <w:sz w:val="26"/>
              </w:rPr>
            </w:pPr>
          </w:p>
          <w:p>
            <w:pPr>
              <w:pStyle w:val="TableParagraph"/>
              <w:spacing w:before="1"/>
              <w:ind w:left="85" w:right="78"/>
              <w:jc w:val="center"/>
              <w:rPr>
                <w:rFonts w:ascii="SimSun" w:eastAsia="SimSun" w:hint="eastAsia"/>
                <w:sz w:val="21"/>
              </w:rPr>
            </w:pPr>
            <w:r>
              <w:rPr>
                <w:rFonts w:ascii="SimSun" w:eastAsia="SimSun" w:hint="eastAsia"/>
                <w:sz w:val="21"/>
              </w:rPr>
              <w:t>金额</w:t>
            </w:r>
          </w:p>
        </w:tc>
        <w:tc>
          <w:tcPr>
            <w:tcW w:w="903" w:type="dxa"/>
            <w:shd w:val="clear" w:color="auto" w:fill="D9D9D9"/>
          </w:tcPr>
          <w:p>
            <w:pPr>
              <w:pStyle w:val="TableParagraph"/>
              <w:spacing w:line="278" w:lineRule="auto" w:before="181"/>
              <w:ind w:left="169" w:right="124" w:hanging="36"/>
              <w:rPr>
                <w:b/>
                <w:sz w:val="21"/>
              </w:rPr>
            </w:pPr>
            <w:r>
              <w:rPr>
                <w:rFonts w:ascii="SimSun" w:eastAsia="SimSun" w:hint="eastAsia"/>
                <w:spacing w:val="-1"/>
                <w:sz w:val="21"/>
              </w:rPr>
              <w:t>计提比</w:t>
            </w:r>
            <w:r>
              <w:rPr>
                <w:rFonts w:ascii="SimSun" w:eastAsia="SimSun" w:hint="eastAsia"/>
                <w:sz w:val="21"/>
              </w:rPr>
              <w:t>例</w:t>
            </w:r>
            <w:r>
              <w:rPr>
                <w:b/>
                <w:sz w:val="21"/>
              </w:rPr>
              <w:t>(%)</w:t>
            </w:r>
          </w:p>
        </w:tc>
        <w:tc>
          <w:tcPr>
            <w:tcW w:w="1431" w:type="dxa"/>
            <w:vMerge/>
            <w:tcBorders>
              <w:top w:val="nil"/>
            </w:tcBorders>
            <w:shd w:val="clear" w:color="auto" w:fill="D9D9D9"/>
          </w:tcPr>
          <w:p>
            <w:pPr>
              <w:rPr>
                <w:sz w:val="2"/>
                <w:szCs w:val="2"/>
              </w:rPr>
            </w:pPr>
          </w:p>
        </w:tc>
        <w:tc>
          <w:tcPr>
            <w:tcW w:w="1426" w:type="dxa"/>
            <w:shd w:val="clear" w:color="auto" w:fill="D9D9D9"/>
          </w:tcPr>
          <w:p>
            <w:pPr>
              <w:pStyle w:val="TableParagraph"/>
              <w:spacing w:before="3"/>
              <w:rPr>
                <w:rFonts w:ascii="SimSun"/>
                <w:sz w:val="26"/>
              </w:rPr>
            </w:pPr>
          </w:p>
          <w:p>
            <w:pPr>
              <w:pStyle w:val="TableParagraph"/>
              <w:spacing w:before="1"/>
              <w:ind w:left="87" w:right="77"/>
              <w:jc w:val="center"/>
              <w:rPr>
                <w:rFonts w:ascii="SimSun" w:eastAsia="SimSun" w:hint="eastAsia"/>
                <w:sz w:val="21"/>
              </w:rPr>
            </w:pPr>
            <w:r>
              <w:rPr>
                <w:rFonts w:ascii="SimSun" w:eastAsia="SimSun" w:hint="eastAsia"/>
                <w:sz w:val="21"/>
              </w:rPr>
              <w:t>金额</w:t>
            </w:r>
          </w:p>
        </w:tc>
        <w:tc>
          <w:tcPr>
            <w:tcW w:w="795" w:type="dxa"/>
            <w:shd w:val="clear" w:color="auto" w:fill="D9D9D9"/>
          </w:tcPr>
          <w:p>
            <w:pPr>
              <w:pStyle w:val="TableParagraph"/>
              <w:spacing w:before="1"/>
              <w:rPr>
                <w:rFonts w:ascii="SimSun"/>
                <w:sz w:val="14"/>
              </w:rPr>
            </w:pPr>
          </w:p>
          <w:p>
            <w:pPr>
              <w:pStyle w:val="TableParagraph"/>
              <w:ind w:left="182"/>
              <w:rPr>
                <w:rFonts w:ascii="SimSun" w:eastAsia="SimSun" w:hint="eastAsia"/>
                <w:sz w:val="21"/>
              </w:rPr>
            </w:pPr>
            <w:r>
              <w:rPr>
                <w:rFonts w:ascii="SimSun" w:eastAsia="SimSun" w:hint="eastAsia"/>
                <w:sz w:val="21"/>
              </w:rPr>
              <w:t>比例</w:t>
            </w:r>
          </w:p>
          <w:p>
            <w:pPr>
              <w:pStyle w:val="TableParagraph"/>
              <w:spacing w:before="58"/>
              <w:ind w:left="218"/>
              <w:rPr>
                <w:b/>
                <w:sz w:val="21"/>
              </w:rPr>
            </w:pPr>
            <w:r>
              <w:rPr>
                <w:b/>
                <w:sz w:val="21"/>
              </w:rPr>
              <w:t>(%)</w:t>
            </w:r>
          </w:p>
        </w:tc>
        <w:tc>
          <w:tcPr>
            <w:tcW w:w="1163" w:type="dxa"/>
            <w:shd w:val="clear" w:color="auto" w:fill="D9D9D9"/>
          </w:tcPr>
          <w:p>
            <w:pPr>
              <w:pStyle w:val="TableParagraph"/>
              <w:spacing w:before="3"/>
              <w:rPr>
                <w:rFonts w:ascii="SimSun"/>
                <w:sz w:val="26"/>
              </w:rPr>
            </w:pPr>
          </w:p>
          <w:p>
            <w:pPr>
              <w:pStyle w:val="TableParagraph"/>
              <w:spacing w:before="1"/>
              <w:ind w:left="84" w:right="82"/>
              <w:jc w:val="center"/>
              <w:rPr>
                <w:rFonts w:ascii="SimSun" w:eastAsia="SimSun" w:hint="eastAsia"/>
                <w:sz w:val="21"/>
              </w:rPr>
            </w:pPr>
            <w:r>
              <w:rPr>
                <w:rFonts w:ascii="SimSun" w:eastAsia="SimSun" w:hint="eastAsia"/>
                <w:sz w:val="21"/>
              </w:rPr>
              <w:t>金额</w:t>
            </w:r>
          </w:p>
        </w:tc>
        <w:tc>
          <w:tcPr>
            <w:tcW w:w="714" w:type="dxa"/>
            <w:shd w:val="clear" w:color="auto" w:fill="D9D9D9"/>
          </w:tcPr>
          <w:p>
            <w:pPr>
              <w:pStyle w:val="TableParagraph"/>
              <w:spacing w:line="278" w:lineRule="auto" w:before="25"/>
              <w:ind w:left="140" w:right="139"/>
              <w:rPr>
                <w:rFonts w:ascii="SimSun" w:eastAsia="SimSun" w:hint="eastAsia"/>
                <w:sz w:val="21"/>
              </w:rPr>
            </w:pPr>
            <w:r>
              <w:rPr>
                <w:rFonts w:ascii="SimSun" w:eastAsia="SimSun" w:hint="eastAsia"/>
                <w:spacing w:val="-1"/>
                <w:sz w:val="21"/>
              </w:rPr>
              <w:t>计提</w:t>
            </w:r>
            <w:r>
              <w:rPr>
                <w:rFonts w:ascii="SimSun" w:eastAsia="SimSun" w:hint="eastAsia"/>
                <w:spacing w:val="-8"/>
                <w:sz w:val="21"/>
              </w:rPr>
              <w:t>比例</w:t>
            </w:r>
          </w:p>
          <w:p>
            <w:pPr>
              <w:pStyle w:val="TableParagraph"/>
              <w:spacing w:before="14"/>
              <w:ind w:left="176"/>
              <w:rPr>
                <w:b/>
                <w:sz w:val="21"/>
              </w:rPr>
            </w:pPr>
            <w:r>
              <w:rPr>
                <w:b/>
                <w:sz w:val="21"/>
              </w:rPr>
              <w:t>(%)</w:t>
            </w:r>
          </w:p>
        </w:tc>
        <w:tc>
          <w:tcPr>
            <w:tcW w:w="1588" w:type="dxa"/>
            <w:vMerge/>
            <w:tcBorders>
              <w:top w:val="nil"/>
            </w:tcBorders>
            <w:shd w:val="clear" w:color="auto" w:fill="D9D9D9"/>
          </w:tcPr>
          <w:p>
            <w:pPr>
              <w:rPr>
                <w:sz w:val="2"/>
                <w:szCs w:val="2"/>
              </w:rPr>
            </w:pPr>
          </w:p>
        </w:tc>
      </w:tr>
      <w:tr>
        <w:trPr>
          <w:trHeight w:val="362" w:hRule="atLeast"/>
        </w:trPr>
        <w:tc>
          <w:tcPr>
            <w:tcW w:w="2122" w:type="dxa"/>
          </w:tcPr>
          <w:p>
            <w:pPr>
              <w:pStyle w:val="TableParagraph"/>
              <w:spacing w:before="46"/>
              <w:ind w:left="107"/>
              <w:rPr>
                <w:rFonts w:ascii="SimSun" w:eastAsia="SimSun" w:hint="eastAsia"/>
                <w:sz w:val="21"/>
              </w:rPr>
            </w:pPr>
            <w:r>
              <w:rPr>
                <w:rFonts w:ascii="SimSun" w:eastAsia="SimSun" w:hint="eastAsia"/>
                <w:sz w:val="21"/>
              </w:rPr>
              <w:t>按组合计提坏账准备</w:t>
            </w:r>
          </w:p>
        </w:tc>
        <w:tc>
          <w:tcPr>
            <w:tcW w:w="1856" w:type="dxa"/>
          </w:tcPr>
          <w:p>
            <w:pPr>
              <w:pStyle w:val="TableParagraph"/>
              <w:spacing w:before="58"/>
              <w:ind w:right="94"/>
              <w:jc w:val="right"/>
              <w:rPr>
                <w:sz w:val="21"/>
              </w:rPr>
            </w:pPr>
            <w:r>
              <w:rPr>
                <w:sz w:val="21"/>
              </w:rPr>
              <w:t>71,584,907.49</w:t>
            </w:r>
          </w:p>
        </w:tc>
        <w:tc>
          <w:tcPr>
            <w:tcW w:w="879" w:type="dxa"/>
          </w:tcPr>
          <w:p>
            <w:pPr>
              <w:pStyle w:val="TableParagraph"/>
              <w:spacing w:before="58"/>
              <w:ind w:left="173" w:right="78"/>
              <w:jc w:val="center"/>
              <w:rPr>
                <w:sz w:val="21"/>
              </w:rPr>
            </w:pPr>
            <w:r>
              <w:rPr>
                <w:sz w:val="21"/>
              </w:rPr>
              <w:t>100.00</w:t>
            </w:r>
          </w:p>
        </w:tc>
        <w:tc>
          <w:tcPr>
            <w:tcW w:w="1162" w:type="dxa"/>
          </w:tcPr>
          <w:p>
            <w:pPr>
              <w:pStyle w:val="TableParagraph"/>
              <w:spacing w:before="58"/>
              <w:ind w:left="88" w:right="78"/>
              <w:jc w:val="center"/>
              <w:rPr>
                <w:sz w:val="21"/>
              </w:rPr>
            </w:pPr>
            <w:r>
              <w:rPr>
                <w:sz w:val="21"/>
              </w:rPr>
              <w:t>715,849.07</w:t>
            </w:r>
          </w:p>
        </w:tc>
        <w:tc>
          <w:tcPr>
            <w:tcW w:w="903" w:type="dxa"/>
          </w:tcPr>
          <w:p>
            <w:pPr>
              <w:pStyle w:val="TableParagraph"/>
              <w:spacing w:before="58"/>
              <w:ind w:left="425"/>
              <w:rPr>
                <w:sz w:val="21"/>
              </w:rPr>
            </w:pPr>
            <w:r>
              <w:rPr>
                <w:sz w:val="21"/>
              </w:rPr>
              <w:t>1.00</w:t>
            </w:r>
          </w:p>
        </w:tc>
        <w:tc>
          <w:tcPr>
            <w:tcW w:w="1431" w:type="dxa"/>
          </w:tcPr>
          <w:p>
            <w:pPr>
              <w:pStyle w:val="TableParagraph"/>
              <w:spacing w:before="58"/>
              <w:ind w:left="94" w:right="79"/>
              <w:jc w:val="center"/>
              <w:rPr>
                <w:sz w:val="21"/>
              </w:rPr>
            </w:pPr>
            <w:r>
              <w:rPr>
                <w:sz w:val="21"/>
              </w:rPr>
              <w:t>70,869,058.42</w:t>
            </w:r>
          </w:p>
        </w:tc>
        <w:tc>
          <w:tcPr>
            <w:tcW w:w="1426" w:type="dxa"/>
          </w:tcPr>
          <w:p>
            <w:pPr>
              <w:pStyle w:val="TableParagraph"/>
              <w:spacing w:before="58"/>
              <w:ind w:left="91" w:right="77"/>
              <w:jc w:val="center"/>
              <w:rPr>
                <w:sz w:val="21"/>
              </w:rPr>
            </w:pPr>
            <w:r>
              <w:rPr>
                <w:sz w:val="21"/>
              </w:rPr>
              <w:t>38,722,139.17</w:t>
            </w:r>
          </w:p>
        </w:tc>
        <w:tc>
          <w:tcPr>
            <w:tcW w:w="795" w:type="dxa"/>
          </w:tcPr>
          <w:p>
            <w:pPr>
              <w:pStyle w:val="TableParagraph"/>
              <w:spacing w:before="58"/>
              <w:ind w:left="80" w:right="74"/>
              <w:jc w:val="center"/>
              <w:rPr>
                <w:sz w:val="21"/>
              </w:rPr>
            </w:pPr>
            <w:r>
              <w:rPr>
                <w:sz w:val="21"/>
              </w:rPr>
              <w:t>100.00</w:t>
            </w:r>
          </w:p>
        </w:tc>
        <w:tc>
          <w:tcPr>
            <w:tcW w:w="1163" w:type="dxa"/>
          </w:tcPr>
          <w:p>
            <w:pPr>
              <w:pStyle w:val="TableParagraph"/>
              <w:spacing w:before="58"/>
              <w:ind w:left="86" w:right="82"/>
              <w:jc w:val="center"/>
              <w:rPr>
                <w:sz w:val="21"/>
              </w:rPr>
            </w:pPr>
            <w:r>
              <w:rPr>
                <w:sz w:val="21"/>
              </w:rPr>
              <w:t>387,221.39</w:t>
            </w:r>
          </w:p>
        </w:tc>
        <w:tc>
          <w:tcPr>
            <w:tcW w:w="714" w:type="dxa"/>
          </w:tcPr>
          <w:p>
            <w:pPr>
              <w:pStyle w:val="TableParagraph"/>
              <w:spacing w:before="58"/>
              <w:ind w:right="98"/>
              <w:jc w:val="right"/>
              <w:rPr>
                <w:sz w:val="21"/>
              </w:rPr>
            </w:pPr>
            <w:r>
              <w:rPr>
                <w:sz w:val="21"/>
              </w:rPr>
              <w:t>1.00</w:t>
            </w:r>
          </w:p>
        </w:tc>
        <w:tc>
          <w:tcPr>
            <w:tcW w:w="1588" w:type="dxa"/>
          </w:tcPr>
          <w:p>
            <w:pPr>
              <w:pStyle w:val="TableParagraph"/>
              <w:spacing w:before="58"/>
              <w:ind w:right="102"/>
              <w:jc w:val="right"/>
              <w:rPr>
                <w:sz w:val="21"/>
              </w:rPr>
            </w:pPr>
            <w:r>
              <w:rPr>
                <w:sz w:val="21"/>
              </w:rPr>
              <w:t>38,334,917.78</w:t>
            </w:r>
          </w:p>
        </w:tc>
      </w:tr>
      <w:tr>
        <w:trPr>
          <w:trHeight w:val="361" w:hRule="atLeast"/>
        </w:trPr>
        <w:tc>
          <w:tcPr>
            <w:tcW w:w="14039" w:type="dxa"/>
            <w:gridSpan w:val="11"/>
          </w:tcPr>
          <w:p>
            <w:pPr>
              <w:pStyle w:val="TableParagraph"/>
              <w:spacing w:before="49"/>
              <w:ind w:left="107"/>
              <w:rPr>
                <w:rFonts w:ascii="SimSun" w:eastAsia="SimSun" w:hint="eastAsia"/>
                <w:sz w:val="21"/>
              </w:rPr>
            </w:pPr>
            <w:r>
              <w:rPr>
                <w:rFonts w:ascii="SimSun" w:eastAsia="SimSun" w:hint="eastAsia"/>
                <w:sz w:val="21"/>
              </w:rPr>
              <w:t>其中：</w:t>
            </w:r>
          </w:p>
        </w:tc>
      </w:tr>
      <w:tr>
        <w:trPr>
          <w:trHeight w:val="364" w:hRule="atLeast"/>
        </w:trPr>
        <w:tc>
          <w:tcPr>
            <w:tcW w:w="2122" w:type="dxa"/>
          </w:tcPr>
          <w:p>
            <w:pPr>
              <w:pStyle w:val="TableParagraph"/>
              <w:spacing w:before="49"/>
              <w:ind w:left="107"/>
              <w:rPr>
                <w:rFonts w:ascii="SimSun" w:eastAsia="SimSun" w:hint="eastAsia"/>
                <w:sz w:val="21"/>
              </w:rPr>
            </w:pPr>
            <w:r>
              <w:rPr>
                <w:rFonts w:ascii="SimSun" w:eastAsia="SimSun" w:hint="eastAsia"/>
                <w:sz w:val="21"/>
              </w:rPr>
              <w:t>一般信用风险组合</w:t>
            </w:r>
          </w:p>
        </w:tc>
        <w:tc>
          <w:tcPr>
            <w:tcW w:w="1856" w:type="dxa"/>
          </w:tcPr>
          <w:p>
            <w:pPr>
              <w:pStyle w:val="TableParagraph"/>
              <w:spacing w:before="60"/>
              <w:ind w:right="94"/>
              <w:jc w:val="right"/>
              <w:rPr>
                <w:sz w:val="21"/>
              </w:rPr>
            </w:pPr>
            <w:r>
              <w:rPr>
                <w:sz w:val="21"/>
              </w:rPr>
              <w:t>71,584,907.49</w:t>
            </w:r>
          </w:p>
        </w:tc>
        <w:tc>
          <w:tcPr>
            <w:tcW w:w="879" w:type="dxa"/>
          </w:tcPr>
          <w:p>
            <w:pPr>
              <w:pStyle w:val="TableParagraph"/>
              <w:spacing w:before="60"/>
              <w:ind w:left="173" w:right="78"/>
              <w:jc w:val="center"/>
              <w:rPr>
                <w:sz w:val="21"/>
              </w:rPr>
            </w:pPr>
            <w:r>
              <w:rPr>
                <w:sz w:val="21"/>
              </w:rPr>
              <w:t>100.00</w:t>
            </w:r>
          </w:p>
        </w:tc>
        <w:tc>
          <w:tcPr>
            <w:tcW w:w="1162" w:type="dxa"/>
          </w:tcPr>
          <w:p>
            <w:pPr>
              <w:pStyle w:val="TableParagraph"/>
              <w:spacing w:before="60"/>
              <w:ind w:left="88" w:right="78"/>
              <w:jc w:val="center"/>
              <w:rPr>
                <w:sz w:val="21"/>
              </w:rPr>
            </w:pPr>
            <w:r>
              <w:rPr>
                <w:sz w:val="21"/>
              </w:rPr>
              <w:t>715,849.07</w:t>
            </w:r>
          </w:p>
        </w:tc>
        <w:tc>
          <w:tcPr>
            <w:tcW w:w="903" w:type="dxa"/>
          </w:tcPr>
          <w:p>
            <w:pPr>
              <w:pStyle w:val="TableParagraph"/>
              <w:spacing w:before="60"/>
              <w:ind w:left="425"/>
              <w:rPr>
                <w:sz w:val="21"/>
              </w:rPr>
            </w:pPr>
            <w:r>
              <w:rPr>
                <w:sz w:val="21"/>
              </w:rPr>
              <w:t>1.00</w:t>
            </w:r>
          </w:p>
        </w:tc>
        <w:tc>
          <w:tcPr>
            <w:tcW w:w="1431" w:type="dxa"/>
          </w:tcPr>
          <w:p>
            <w:pPr>
              <w:pStyle w:val="TableParagraph"/>
              <w:spacing w:before="60"/>
              <w:ind w:left="94" w:right="79"/>
              <w:jc w:val="center"/>
              <w:rPr>
                <w:sz w:val="21"/>
              </w:rPr>
            </w:pPr>
            <w:r>
              <w:rPr>
                <w:sz w:val="21"/>
              </w:rPr>
              <w:t>70,869,058.42</w:t>
            </w:r>
          </w:p>
        </w:tc>
        <w:tc>
          <w:tcPr>
            <w:tcW w:w="1426" w:type="dxa"/>
          </w:tcPr>
          <w:p>
            <w:pPr>
              <w:pStyle w:val="TableParagraph"/>
              <w:spacing w:before="60"/>
              <w:ind w:left="91" w:right="77"/>
              <w:jc w:val="center"/>
              <w:rPr>
                <w:sz w:val="21"/>
              </w:rPr>
            </w:pPr>
            <w:r>
              <w:rPr>
                <w:sz w:val="21"/>
              </w:rPr>
              <w:t>38,722,139.17</w:t>
            </w:r>
          </w:p>
        </w:tc>
        <w:tc>
          <w:tcPr>
            <w:tcW w:w="795" w:type="dxa"/>
          </w:tcPr>
          <w:p>
            <w:pPr>
              <w:pStyle w:val="TableParagraph"/>
              <w:spacing w:before="60"/>
              <w:ind w:left="80" w:right="74"/>
              <w:jc w:val="center"/>
              <w:rPr>
                <w:sz w:val="21"/>
              </w:rPr>
            </w:pPr>
            <w:r>
              <w:rPr>
                <w:sz w:val="21"/>
              </w:rPr>
              <w:t>100.00</w:t>
            </w:r>
          </w:p>
        </w:tc>
        <w:tc>
          <w:tcPr>
            <w:tcW w:w="1163" w:type="dxa"/>
          </w:tcPr>
          <w:p>
            <w:pPr>
              <w:pStyle w:val="TableParagraph"/>
              <w:spacing w:before="60"/>
              <w:ind w:left="86" w:right="82"/>
              <w:jc w:val="center"/>
              <w:rPr>
                <w:sz w:val="21"/>
              </w:rPr>
            </w:pPr>
            <w:r>
              <w:rPr>
                <w:sz w:val="21"/>
              </w:rPr>
              <w:t>387,221.39</w:t>
            </w:r>
          </w:p>
        </w:tc>
        <w:tc>
          <w:tcPr>
            <w:tcW w:w="714" w:type="dxa"/>
          </w:tcPr>
          <w:p>
            <w:pPr>
              <w:pStyle w:val="TableParagraph"/>
              <w:spacing w:before="60"/>
              <w:ind w:right="98"/>
              <w:jc w:val="right"/>
              <w:rPr>
                <w:sz w:val="21"/>
              </w:rPr>
            </w:pPr>
            <w:r>
              <w:rPr>
                <w:sz w:val="21"/>
              </w:rPr>
              <w:t>1.00</w:t>
            </w:r>
          </w:p>
        </w:tc>
        <w:tc>
          <w:tcPr>
            <w:tcW w:w="1588" w:type="dxa"/>
          </w:tcPr>
          <w:p>
            <w:pPr>
              <w:pStyle w:val="TableParagraph"/>
              <w:spacing w:before="60"/>
              <w:ind w:right="102"/>
              <w:jc w:val="right"/>
              <w:rPr>
                <w:sz w:val="21"/>
              </w:rPr>
            </w:pPr>
            <w:r>
              <w:rPr>
                <w:sz w:val="21"/>
              </w:rPr>
              <w:t>38,334,917.78</w:t>
            </w:r>
          </w:p>
        </w:tc>
      </w:tr>
      <w:tr>
        <w:trPr>
          <w:trHeight w:val="362" w:hRule="atLeast"/>
        </w:trPr>
        <w:tc>
          <w:tcPr>
            <w:tcW w:w="2122" w:type="dxa"/>
          </w:tcPr>
          <w:p>
            <w:pPr>
              <w:pStyle w:val="TableParagraph"/>
              <w:spacing w:before="49"/>
              <w:ind w:left="779" w:right="769"/>
              <w:jc w:val="center"/>
              <w:rPr>
                <w:rFonts w:ascii="SimSun" w:eastAsia="SimSun" w:hint="eastAsia"/>
                <w:sz w:val="21"/>
              </w:rPr>
            </w:pPr>
            <w:r>
              <w:rPr>
                <w:rFonts w:ascii="SimSun" w:eastAsia="SimSun" w:hint="eastAsia"/>
                <w:sz w:val="21"/>
              </w:rPr>
              <w:t>合计</w:t>
            </w:r>
          </w:p>
        </w:tc>
        <w:tc>
          <w:tcPr>
            <w:tcW w:w="1856" w:type="dxa"/>
          </w:tcPr>
          <w:p>
            <w:pPr>
              <w:pStyle w:val="TableParagraph"/>
              <w:spacing w:before="60"/>
              <w:ind w:right="94"/>
              <w:jc w:val="right"/>
              <w:rPr>
                <w:sz w:val="21"/>
              </w:rPr>
            </w:pPr>
            <w:r>
              <w:rPr>
                <w:sz w:val="21"/>
              </w:rPr>
              <w:t>71,584,907.49</w:t>
            </w:r>
          </w:p>
        </w:tc>
        <w:tc>
          <w:tcPr>
            <w:tcW w:w="879" w:type="dxa"/>
          </w:tcPr>
          <w:p>
            <w:pPr>
              <w:pStyle w:val="TableParagraph"/>
              <w:spacing w:before="60"/>
              <w:ind w:left="9"/>
              <w:jc w:val="center"/>
              <w:rPr>
                <w:sz w:val="21"/>
              </w:rPr>
            </w:pPr>
            <w:r>
              <w:rPr>
                <w:w w:val="100"/>
                <w:sz w:val="21"/>
              </w:rPr>
              <w:t>/</w:t>
            </w:r>
          </w:p>
        </w:tc>
        <w:tc>
          <w:tcPr>
            <w:tcW w:w="1162" w:type="dxa"/>
          </w:tcPr>
          <w:p>
            <w:pPr>
              <w:pStyle w:val="TableParagraph"/>
              <w:spacing w:before="60"/>
              <w:ind w:left="88" w:right="78"/>
              <w:jc w:val="center"/>
              <w:rPr>
                <w:sz w:val="21"/>
              </w:rPr>
            </w:pPr>
            <w:r>
              <w:rPr>
                <w:sz w:val="21"/>
              </w:rPr>
              <w:t>715,849.07</w:t>
            </w:r>
          </w:p>
        </w:tc>
        <w:tc>
          <w:tcPr>
            <w:tcW w:w="903" w:type="dxa"/>
          </w:tcPr>
          <w:p>
            <w:pPr>
              <w:pStyle w:val="TableParagraph"/>
              <w:spacing w:before="60"/>
              <w:ind w:left="421"/>
              <w:rPr>
                <w:sz w:val="21"/>
              </w:rPr>
            </w:pPr>
            <w:r>
              <w:rPr>
                <w:w w:val="100"/>
                <w:sz w:val="21"/>
              </w:rPr>
              <w:t>/</w:t>
            </w:r>
          </w:p>
        </w:tc>
        <w:tc>
          <w:tcPr>
            <w:tcW w:w="1431" w:type="dxa"/>
          </w:tcPr>
          <w:p>
            <w:pPr>
              <w:pStyle w:val="TableParagraph"/>
              <w:spacing w:before="60"/>
              <w:ind w:left="94" w:right="79"/>
              <w:jc w:val="center"/>
              <w:rPr>
                <w:sz w:val="21"/>
              </w:rPr>
            </w:pPr>
            <w:r>
              <w:rPr>
                <w:sz w:val="21"/>
              </w:rPr>
              <w:t>70,869,058.42</w:t>
            </w:r>
          </w:p>
        </w:tc>
        <w:tc>
          <w:tcPr>
            <w:tcW w:w="1426" w:type="dxa"/>
          </w:tcPr>
          <w:p>
            <w:pPr>
              <w:pStyle w:val="TableParagraph"/>
              <w:spacing w:before="60"/>
              <w:ind w:left="91" w:right="77"/>
              <w:jc w:val="center"/>
              <w:rPr>
                <w:sz w:val="21"/>
              </w:rPr>
            </w:pPr>
            <w:r>
              <w:rPr>
                <w:sz w:val="21"/>
              </w:rPr>
              <w:t>38,722,139.17</w:t>
            </w:r>
          </w:p>
        </w:tc>
        <w:tc>
          <w:tcPr>
            <w:tcW w:w="795" w:type="dxa"/>
          </w:tcPr>
          <w:p>
            <w:pPr>
              <w:pStyle w:val="TableParagraph"/>
              <w:spacing w:before="60"/>
              <w:ind w:left="2"/>
              <w:jc w:val="center"/>
              <w:rPr>
                <w:sz w:val="21"/>
              </w:rPr>
            </w:pPr>
            <w:r>
              <w:rPr>
                <w:w w:val="100"/>
                <w:sz w:val="21"/>
              </w:rPr>
              <w:t>/</w:t>
            </w:r>
          </w:p>
        </w:tc>
        <w:tc>
          <w:tcPr>
            <w:tcW w:w="1163" w:type="dxa"/>
          </w:tcPr>
          <w:p>
            <w:pPr>
              <w:pStyle w:val="TableParagraph"/>
              <w:spacing w:before="60"/>
              <w:ind w:left="86" w:right="82"/>
              <w:jc w:val="center"/>
              <w:rPr>
                <w:sz w:val="21"/>
              </w:rPr>
            </w:pPr>
            <w:r>
              <w:rPr>
                <w:sz w:val="21"/>
              </w:rPr>
              <w:t>387,221.39</w:t>
            </w:r>
          </w:p>
        </w:tc>
        <w:tc>
          <w:tcPr>
            <w:tcW w:w="714" w:type="dxa"/>
          </w:tcPr>
          <w:p>
            <w:pPr>
              <w:pStyle w:val="TableParagraph"/>
              <w:spacing w:before="60"/>
              <w:jc w:val="center"/>
              <w:rPr>
                <w:sz w:val="21"/>
              </w:rPr>
            </w:pPr>
            <w:r>
              <w:rPr>
                <w:w w:val="100"/>
                <w:sz w:val="21"/>
              </w:rPr>
              <w:t>/</w:t>
            </w:r>
          </w:p>
        </w:tc>
        <w:tc>
          <w:tcPr>
            <w:tcW w:w="1588" w:type="dxa"/>
          </w:tcPr>
          <w:p>
            <w:pPr>
              <w:pStyle w:val="TableParagraph"/>
              <w:spacing w:before="60"/>
              <w:ind w:right="102"/>
              <w:jc w:val="right"/>
              <w:rPr>
                <w:sz w:val="21"/>
              </w:rPr>
            </w:pPr>
            <w:r>
              <w:rPr>
                <w:sz w:val="21"/>
              </w:rPr>
              <w:t>38,334,917.78</w:t>
            </w:r>
          </w:p>
        </w:tc>
      </w:tr>
    </w:tbl>
    <w:p>
      <w:pPr>
        <w:pStyle w:val="Heading2"/>
        <w:ind w:left="144"/>
      </w:pPr>
      <w:r>
        <w:rPr/>
        <w:t> </w:t>
      </w:r>
    </w:p>
    <w:p>
      <w:pPr>
        <w:pStyle w:val="Heading2"/>
        <w:spacing w:before="4"/>
        <w:ind w:left="144"/>
      </w:pPr>
      <w:r>
        <w:rPr/>
        <w:t> </w:t>
      </w:r>
    </w:p>
    <w:p>
      <w:pPr>
        <w:spacing w:after="0"/>
        <w:sectPr>
          <w:headerReference w:type="default" r:id="rId42"/>
          <w:footerReference w:type="default" r:id="rId43"/>
          <w:pgSz w:w="16840" w:h="11910" w:orient="landscape"/>
          <w:pgMar w:header="0" w:footer="1195" w:top="800" w:bottom="1380" w:left="1380" w:right="1160"/>
        </w:sectPr>
      </w:pPr>
    </w:p>
    <w:p>
      <w:pPr>
        <w:pStyle w:val="BodyText"/>
        <w:spacing w:before="90"/>
        <w:ind w:left="817"/>
      </w:pPr>
      <w:r>
        <w:rPr>
          <w:spacing w:val="-1"/>
        </w:rPr>
        <w:t>按组合计提坏账准备：</w:t>
      </w:r>
      <w:r>
        <w:rPr/>
        <w:t> </w:t>
      </w:r>
    </w:p>
    <w:p>
      <w:pPr>
        <w:pStyle w:val="Heading2"/>
        <w:spacing w:before="20"/>
        <w:ind w:left="817"/>
      </w:pPr>
      <w:r>
        <w:rPr>
          <w:spacing w:val="-1"/>
        </w:rPr>
        <w:t>√适用 □不适用  </w:t>
      </w:r>
    </w:p>
    <w:p>
      <w:pPr>
        <w:pStyle w:val="BodyText"/>
        <w:spacing w:before="27"/>
        <w:ind w:left="817"/>
      </w:pPr>
      <w:r>
        <w:rPr>
          <w:spacing w:val="-1"/>
        </w:rPr>
        <w:t>组合计提项目：一般信用组合风险组合</w:t>
      </w:r>
      <w:r>
        <w:rPr/>
        <w:t> </w:t>
      </w:r>
    </w:p>
    <w:p>
      <w:pPr>
        <w:pStyle w:val="BodyText"/>
        <w:spacing w:before="43" w:after="21"/>
        <w:ind w:left="7235"/>
      </w:pPr>
      <w:r>
        <w:rPr>
          <w:spacing w:val="7"/>
        </w:rPr>
        <w:t>单位：元 币种：人民币</w:t>
      </w:r>
      <w:r>
        <w:rPr/>
        <w:t> </w:t>
      </w:r>
    </w:p>
    <w:tbl>
      <w:tblPr>
        <w:tblW w:w="0" w:type="auto"/>
        <w:jc w:val="left"/>
        <w:tblInd w:w="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42"/>
        <w:gridCol w:w="2254"/>
        <w:gridCol w:w="2292"/>
        <w:gridCol w:w="2235"/>
      </w:tblGrid>
      <w:tr>
        <w:trPr>
          <w:trHeight w:val="362" w:hRule="atLeast"/>
        </w:trPr>
        <w:tc>
          <w:tcPr>
            <w:tcW w:w="2042" w:type="dxa"/>
            <w:vMerge w:val="restart"/>
            <w:shd w:val="clear" w:color="auto" w:fill="D9D9D9"/>
          </w:tcPr>
          <w:p>
            <w:pPr>
              <w:pStyle w:val="TableParagraph"/>
              <w:spacing w:before="3"/>
              <w:rPr>
                <w:rFonts w:ascii="SimSun"/>
                <w:sz w:val="18"/>
              </w:rPr>
            </w:pPr>
          </w:p>
          <w:p>
            <w:pPr>
              <w:pStyle w:val="TableParagraph"/>
              <w:ind w:left="787" w:right="780"/>
              <w:jc w:val="center"/>
              <w:rPr>
                <w:rFonts w:ascii="SimSun" w:eastAsia="SimSun" w:hint="eastAsia"/>
                <w:sz w:val="21"/>
              </w:rPr>
            </w:pPr>
            <w:r>
              <w:rPr>
                <w:rFonts w:ascii="SimSun" w:eastAsia="SimSun" w:hint="eastAsia"/>
                <w:sz w:val="21"/>
              </w:rPr>
              <w:t>名称</w:t>
            </w:r>
          </w:p>
        </w:tc>
        <w:tc>
          <w:tcPr>
            <w:tcW w:w="6781" w:type="dxa"/>
            <w:gridSpan w:val="3"/>
            <w:shd w:val="clear" w:color="auto" w:fill="D9D9D9"/>
          </w:tcPr>
          <w:p>
            <w:pPr>
              <w:pStyle w:val="TableParagraph"/>
              <w:spacing w:before="49"/>
              <w:ind w:left="2952" w:right="2939"/>
              <w:jc w:val="center"/>
              <w:rPr>
                <w:rFonts w:ascii="SimSun" w:eastAsia="SimSun" w:hint="eastAsia"/>
                <w:sz w:val="21"/>
              </w:rPr>
            </w:pPr>
            <w:r>
              <w:rPr>
                <w:rFonts w:ascii="SimSun" w:eastAsia="SimSun" w:hint="eastAsia"/>
                <w:sz w:val="21"/>
              </w:rPr>
              <w:t>期末余额</w:t>
            </w:r>
          </w:p>
        </w:tc>
      </w:tr>
      <w:tr>
        <w:trPr>
          <w:trHeight w:val="364" w:hRule="atLeast"/>
        </w:trPr>
        <w:tc>
          <w:tcPr>
            <w:tcW w:w="2042" w:type="dxa"/>
            <w:vMerge/>
            <w:tcBorders>
              <w:top w:val="nil"/>
            </w:tcBorders>
            <w:shd w:val="clear" w:color="auto" w:fill="D9D9D9"/>
          </w:tcPr>
          <w:p>
            <w:pPr>
              <w:rPr>
                <w:sz w:val="2"/>
                <w:szCs w:val="2"/>
              </w:rPr>
            </w:pPr>
          </w:p>
        </w:tc>
        <w:tc>
          <w:tcPr>
            <w:tcW w:w="2254" w:type="dxa"/>
            <w:shd w:val="clear" w:color="auto" w:fill="D9D9D9"/>
          </w:tcPr>
          <w:p>
            <w:pPr>
              <w:pStyle w:val="TableParagraph"/>
              <w:spacing w:before="49"/>
              <w:ind w:left="703"/>
              <w:rPr>
                <w:rFonts w:ascii="SimSun" w:eastAsia="SimSun" w:hint="eastAsia"/>
                <w:sz w:val="21"/>
              </w:rPr>
            </w:pPr>
            <w:r>
              <w:rPr>
                <w:rFonts w:ascii="SimSun" w:eastAsia="SimSun" w:hint="eastAsia"/>
                <w:sz w:val="21"/>
              </w:rPr>
              <w:t>应收账款</w:t>
            </w:r>
          </w:p>
        </w:tc>
        <w:tc>
          <w:tcPr>
            <w:tcW w:w="2292" w:type="dxa"/>
            <w:shd w:val="clear" w:color="auto" w:fill="D9D9D9"/>
          </w:tcPr>
          <w:p>
            <w:pPr>
              <w:pStyle w:val="TableParagraph"/>
              <w:spacing w:before="49"/>
              <w:ind w:left="723"/>
              <w:rPr>
                <w:rFonts w:ascii="SimSun" w:eastAsia="SimSun" w:hint="eastAsia"/>
                <w:sz w:val="21"/>
              </w:rPr>
            </w:pPr>
            <w:r>
              <w:rPr>
                <w:rFonts w:ascii="SimSun" w:eastAsia="SimSun" w:hint="eastAsia"/>
                <w:sz w:val="21"/>
              </w:rPr>
              <w:t>坏账准备</w:t>
            </w:r>
          </w:p>
        </w:tc>
        <w:tc>
          <w:tcPr>
            <w:tcW w:w="2235" w:type="dxa"/>
            <w:shd w:val="clear" w:color="auto" w:fill="D9D9D9"/>
          </w:tcPr>
          <w:p>
            <w:pPr>
              <w:pStyle w:val="TableParagraph"/>
              <w:spacing w:before="49"/>
              <w:ind w:left="360" w:right="354"/>
              <w:jc w:val="center"/>
              <w:rPr>
                <w:rFonts w:ascii="SimSun" w:eastAsia="SimSun" w:hint="eastAsia"/>
                <w:sz w:val="21"/>
              </w:rPr>
            </w:pPr>
            <w:r>
              <w:rPr>
                <w:rFonts w:ascii="SimSun" w:eastAsia="SimSun" w:hint="eastAsia"/>
                <w:sz w:val="21"/>
              </w:rPr>
              <w:t>计提比例（</w:t>
            </w:r>
            <w:r>
              <w:rPr>
                <w:b/>
                <w:sz w:val="21"/>
              </w:rPr>
              <w:t>%</w:t>
            </w:r>
            <w:r>
              <w:rPr>
                <w:rFonts w:ascii="SimSun" w:eastAsia="SimSun" w:hint="eastAsia"/>
                <w:sz w:val="21"/>
              </w:rPr>
              <w:t>）</w:t>
            </w:r>
          </w:p>
        </w:tc>
      </w:tr>
      <w:tr>
        <w:trPr>
          <w:trHeight w:val="361" w:hRule="atLeast"/>
        </w:trPr>
        <w:tc>
          <w:tcPr>
            <w:tcW w:w="2042" w:type="dxa"/>
          </w:tcPr>
          <w:p>
            <w:pPr>
              <w:pStyle w:val="TableParagraph"/>
              <w:spacing w:before="49"/>
              <w:ind w:left="107"/>
              <w:rPr>
                <w:rFonts w:ascii="SimSun" w:eastAsia="SimSun" w:hint="eastAsia"/>
                <w:sz w:val="21"/>
              </w:rPr>
            </w:pPr>
            <w:r>
              <w:rPr>
                <w:sz w:val="21"/>
              </w:rPr>
              <w:t>1 </w:t>
            </w:r>
            <w:r>
              <w:rPr>
                <w:rFonts w:ascii="SimSun" w:eastAsia="SimSun" w:hint="eastAsia"/>
                <w:sz w:val="21"/>
              </w:rPr>
              <w:t>年以内</w:t>
            </w:r>
          </w:p>
        </w:tc>
        <w:tc>
          <w:tcPr>
            <w:tcW w:w="2254" w:type="dxa"/>
          </w:tcPr>
          <w:p>
            <w:pPr>
              <w:pStyle w:val="TableParagraph"/>
              <w:spacing w:before="60"/>
              <w:ind w:right="95"/>
              <w:jc w:val="right"/>
              <w:rPr>
                <w:sz w:val="21"/>
              </w:rPr>
            </w:pPr>
            <w:r>
              <w:rPr>
                <w:sz w:val="21"/>
              </w:rPr>
              <w:t>71,584,907.49</w:t>
            </w:r>
          </w:p>
        </w:tc>
        <w:tc>
          <w:tcPr>
            <w:tcW w:w="2292" w:type="dxa"/>
          </w:tcPr>
          <w:p>
            <w:pPr>
              <w:pStyle w:val="TableParagraph"/>
              <w:spacing w:before="60"/>
              <w:ind w:right="95"/>
              <w:jc w:val="right"/>
              <w:rPr>
                <w:sz w:val="21"/>
              </w:rPr>
            </w:pPr>
            <w:r>
              <w:rPr>
                <w:sz w:val="21"/>
              </w:rPr>
              <w:t>715,849.07</w:t>
            </w:r>
          </w:p>
        </w:tc>
        <w:tc>
          <w:tcPr>
            <w:tcW w:w="2235" w:type="dxa"/>
          </w:tcPr>
          <w:p>
            <w:pPr>
              <w:pStyle w:val="TableParagraph"/>
              <w:spacing w:before="60"/>
              <w:ind w:left="360" w:right="351"/>
              <w:jc w:val="center"/>
              <w:rPr>
                <w:sz w:val="21"/>
              </w:rPr>
            </w:pPr>
            <w:r>
              <w:rPr>
                <w:sz w:val="21"/>
              </w:rPr>
              <w:t>1.00</w:t>
            </w:r>
          </w:p>
        </w:tc>
      </w:tr>
      <w:tr>
        <w:trPr>
          <w:trHeight w:val="364" w:hRule="atLeast"/>
        </w:trPr>
        <w:tc>
          <w:tcPr>
            <w:tcW w:w="2042" w:type="dxa"/>
          </w:tcPr>
          <w:p>
            <w:pPr>
              <w:pStyle w:val="TableParagraph"/>
              <w:spacing w:before="49"/>
              <w:ind w:left="789" w:right="777"/>
              <w:jc w:val="center"/>
              <w:rPr>
                <w:rFonts w:ascii="SimSun" w:eastAsia="SimSun" w:hint="eastAsia"/>
                <w:sz w:val="21"/>
              </w:rPr>
            </w:pPr>
            <w:r>
              <w:rPr>
                <w:rFonts w:ascii="SimSun" w:eastAsia="SimSun" w:hint="eastAsia"/>
                <w:sz w:val="21"/>
              </w:rPr>
              <w:t>合计</w:t>
            </w:r>
          </w:p>
        </w:tc>
        <w:tc>
          <w:tcPr>
            <w:tcW w:w="2254" w:type="dxa"/>
          </w:tcPr>
          <w:p>
            <w:pPr>
              <w:pStyle w:val="TableParagraph"/>
              <w:spacing w:before="60"/>
              <w:ind w:right="95"/>
              <w:jc w:val="right"/>
              <w:rPr>
                <w:sz w:val="21"/>
              </w:rPr>
            </w:pPr>
            <w:r>
              <w:rPr>
                <w:sz w:val="21"/>
              </w:rPr>
              <w:t>71,584,907.49</w:t>
            </w:r>
          </w:p>
        </w:tc>
        <w:tc>
          <w:tcPr>
            <w:tcW w:w="2292" w:type="dxa"/>
          </w:tcPr>
          <w:p>
            <w:pPr>
              <w:pStyle w:val="TableParagraph"/>
              <w:spacing w:before="60"/>
              <w:ind w:right="95"/>
              <w:jc w:val="right"/>
              <w:rPr>
                <w:sz w:val="21"/>
              </w:rPr>
            </w:pPr>
            <w:r>
              <w:rPr>
                <w:sz w:val="21"/>
              </w:rPr>
              <w:t>715,849.07</w:t>
            </w:r>
          </w:p>
        </w:tc>
        <w:tc>
          <w:tcPr>
            <w:tcW w:w="2235" w:type="dxa"/>
          </w:tcPr>
          <w:p>
            <w:pPr>
              <w:pStyle w:val="TableParagraph"/>
              <w:spacing w:before="60"/>
              <w:ind w:left="10"/>
              <w:jc w:val="center"/>
              <w:rPr>
                <w:sz w:val="21"/>
              </w:rPr>
            </w:pPr>
            <w:r>
              <w:rPr>
                <w:w w:val="100"/>
                <w:sz w:val="21"/>
              </w:rPr>
              <w:t>/</w:t>
            </w:r>
          </w:p>
        </w:tc>
      </w:tr>
    </w:tbl>
    <w:p>
      <w:pPr>
        <w:pStyle w:val="BodyText"/>
        <w:spacing w:before="7"/>
        <w:rPr>
          <w:sz w:val="20"/>
        </w:rPr>
      </w:pPr>
    </w:p>
    <w:p>
      <w:pPr>
        <w:pStyle w:val="BodyText"/>
        <w:spacing w:before="71"/>
        <w:ind w:left="817"/>
      </w:pPr>
      <w:r>
        <w:rPr/>
        <w:t>按组合计提坏账的确认标准及说明：</w:t>
      </w:r>
    </w:p>
    <w:p>
      <w:pPr>
        <w:pStyle w:val="BodyText"/>
        <w:spacing w:before="43"/>
        <w:ind w:left="817"/>
      </w:pPr>
      <w:r>
        <w:rPr>
          <w:rFonts w:ascii="Times New Roman" w:hAnsi="Times New Roman" w:eastAsia="Times New Roman"/>
        </w:rPr>
        <w:t>√</w:t>
      </w:r>
      <w:r>
        <w:rPr/>
        <w:t>适用 </w:t>
      </w:r>
      <w:r>
        <w:rPr>
          <w:rFonts w:ascii="Times New Roman" w:hAnsi="Times New Roman" w:eastAsia="Times New Roman"/>
        </w:rPr>
        <w:t>□</w:t>
      </w:r>
      <w:r>
        <w:rPr/>
        <w:t>不适用</w:t>
      </w:r>
    </w:p>
    <w:p>
      <w:pPr>
        <w:pStyle w:val="BodyText"/>
        <w:spacing w:before="44"/>
        <w:ind w:left="817"/>
      </w:pPr>
      <w:r>
        <w:rPr>
          <w:spacing w:val="-33"/>
        </w:rPr>
        <w:t>于 </w:t>
      </w:r>
      <w:r>
        <w:rPr>
          <w:rFonts w:ascii="Times New Roman" w:eastAsia="Times New Roman"/>
          <w:spacing w:val="-1"/>
        </w:rPr>
        <w:t>2022</w:t>
      </w:r>
      <w:r>
        <w:rPr>
          <w:rFonts w:ascii="Times New Roman" w:eastAsia="Times New Roman"/>
          <w:spacing w:val="-15"/>
        </w:rPr>
        <w:t> </w:t>
      </w:r>
      <w:r>
        <w:rPr>
          <w:spacing w:val="-33"/>
        </w:rPr>
        <w:t>年 </w:t>
      </w:r>
      <w:r>
        <w:rPr>
          <w:rFonts w:ascii="Times New Roman" w:eastAsia="Times New Roman"/>
        </w:rPr>
        <w:t>12</w:t>
      </w:r>
      <w:r>
        <w:rPr>
          <w:rFonts w:ascii="Times New Roman" w:eastAsia="Times New Roman"/>
          <w:spacing w:val="-15"/>
        </w:rPr>
        <w:t> </w:t>
      </w:r>
      <w:r>
        <w:rPr>
          <w:spacing w:val="-33"/>
        </w:rPr>
        <w:t>月 </w:t>
      </w:r>
      <w:r>
        <w:rPr>
          <w:rFonts w:ascii="Times New Roman" w:eastAsia="Times New Roman"/>
        </w:rPr>
        <w:t>31</w:t>
      </w:r>
      <w:r>
        <w:rPr>
          <w:rFonts w:ascii="Times New Roman" w:eastAsia="Times New Roman"/>
          <w:spacing w:val="-11"/>
        </w:rPr>
        <w:t> </w:t>
      </w:r>
      <w:r>
        <w:rPr>
          <w:spacing w:val="-23"/>
        </w:rPr>
        <w:t>日，本集团按照 </w:t>
      </w:r>
      <w:r>
        <w:rPr>
          <w:rFonts w:ascii="Times New Roman" w:eastAsia="Times New Roman"/>
        </w:rPr>
        <w:t>1%</w:t>
      </w:r>
      <w:r>
        <w:rPr>
          <w:spacing w:val="-4"/>
        </w:rPr>
        <w:t>的预期信用损失率计提坏账准备余额人民币 </w:t>
      </w:r>
      <w:r>
        <w:rPr>
          <w:rFonts w:ascii="Times New Roman" w:eastAsia="Times New Roman"/>
        </w:rPr>
        <w:t>715,849.07</w:t>
      </w:r>
      <w:r>
        <w:rPr>
          <w:rFonts w:ascii="Times New Roman" w:eastAsia="Times New Roman"/>
          <w:spacing w:val="-14"/>
        </w:rPr>
        <w:t> </w:t>
      </w:r>
      <w:r>
        <w:rPr/>
        <w:t>元。</w:t>
      </w:r>
    </w:p>
    <w:p>
      <w:pPr>
        <w:pStyle w:val="Heading2"/>
        <w:spacing w:before="20"/>
        <w:ind w:left="817"/>
      </w:pPr>
      <w:r>
        <w:rPr/>
        <w:t> </w:t>
      </w:r>
    </w:p>
    <w:p>
      <w:pPr>
        <w:pStyle w:val="ListParagraph"/>
        <w:numPr>
          <w:ilvl w:val="0"/>
          <w:numId w:val="39"/>
        </w:numPr>
        <w:tabs>
          <w:tab w:pos="1245" w:val="left" w:leader="none"/>
        </w:tabs>
        <w:spacing w:line="240" w:lineRule="auto" w:before="87" w:after="0"/>
        <w:ind w:left="1244" w:right="0" w:hanging="428"/>
        <w:jc w:val="left"/>
        <w:rPr>
          <w:sz w:val="21"/>
        </w:rPr>
      </w:pPr>
      <w:r>
        <w:rPr>
          <w:sz w:val="21"/>
        </w:rPr>
        <w:t>坏账准备的情况 </w:t>
      </w:r>
    </w:p>
    <w:p>
      <w:pPr>
        <w:pStyle w:val="BodyText"/>
        <w:spacing w:before="103"/>
        <w:ind w:left="817"/>
      </w:pPr>
      <w:r>
        <w:rPr>
          <w:rFonts w:ascii="Times New Roman" w:hAnsi="Times New Roman" w:eastAsia="Times New Roman"/>
        </w:rPr>
        <w:t>√</w:t>
      </w:r>
      <w:r>
        <w:rPr/>
        <w:t>适用 </w:t>
      </w:r>
      <w:r>
        <w:rPr>
          <w:rFonts w:ascii="Times New Roman" w:hAnsi="Times New Roman" w:eastAsia="Times New Roman"/>
        </w:rPr>
        <w:t>□</w:t>
      </w:r>
      <w:r>
        <w:rPr/>
        <w:t>不适用</w:t>
      </w:r>
      <w:r>
        <w:rPr>
          <w:spacing w:val="-2"/>
        </w:rPr>
        <w:t> </w:t>
      </w:r>
      <w:r>
        <w:rPr>
          <w:w w:val="100"/>
        </w:rPr>
        <w:t> </w:t>
      </w:r>
    </w:p>
    <w:p>
      <w:pPr>
        <w:pStyle w:val="BodyText"/>
        <w:spacing w:before="21"/>
        <w:ind w:right="871"/>
        <w:jc w:val="right"/>
      </w:pPr>
      <w:r>
        <w:rPr>
          <w:spacing w:val="8"/>
        </w:rPr>
        <w:t>单位：元 币种：人民币</w:t>
      </w:r>
    </w:p>
    <w:tbl>
      <w:tblPr>
        <w:tblW w:w="0" w:type="auto"/>
        <w:jc w:val="left"/>
        <w:tblInd w:w="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4"/>
        <w:gridCol w:w="1278"/>
        <w:gridCol w:w="1417"/>
        <w:gridCol w:w="1420"/>
        <w:gridCol w:w="1136"/>
        <w:gridCol w:w="862"/>
        <w:gridCol w:w="1302"/>
      </w:tblGrid>
      <w:tr>
        <w:trPr>
          <w:trHeight w:val="364" w:hRule="atLeast"/>
        </w:trPr>
        <w:tc>
          <w:tcPr>
            <w:tcW w:w="1414" w:type="dxa"/>
            <w:vMerge w:val="restart"/>
            <w:shd w:val="clear" w:color="auto" w:fill="D9D9D9"/>
          </w:tcPr>
          <w:p>
            <w:pPr>
              <w:pStyle w:val="TableParagraph"/>
              <w:spacing w:before="3"/>
              <w:rPr>
                <w:rFonts w:ascii="SimSun"/>
                <w:sz w:val="29"/>
              </w:rPr>
            </w:pPr>
          </w:p>
          <w:p>
            <w:pPr>
              <w:pStyle w:val="TableParagraph"/>
              <w:spacing w:before="1"/>
              <w:ind w:left="472" w:right="466"/>
              <w:jc w:val="center"/>
              <w:rPr>
                <w:rFonts w:ascii="SimSun" w:eastAsia="SimSun" w:hint="eastAsia"/>
                <w:sz w:val="21"/>
              </w:rPr>
            </w:pPr>
            <w:r>
              <w:rPr>
                <w:rFonts w:ascii="SimSun" w:eastAsia="SimSun" w:hint="eastAsia"/>
                <w:sz w:val="21"/>
              </w:rPr>
              <w:t>类别</w:t>
            </w:r>
          </w:p>
        </w:tc>
        <w:tc>
          <w:tcPr>
            <w:tcW w:w="1278" w:type="dxa"/>
            <w:vMerge w:val="restart"/>
            <w:shd w:val="clear" w:color="auto" w:fill="D9D9D9"/>
          </w:tcPr>
          <w:p>
            <w:pPr>
              <w:pStyle w:val="TableParagraph"/>
              <w:spacing w:before="3"/>
              <w:rPr>
                <w:rFonts w:ascii="SimSun"/>
                <w:sz w:val="29"/>
              </w:rPr>
            </w:pPr>
          </w:p>
          <w:p>
            <w:pPr>
              <w:pStyle w:val="TableParagraph"/>
              <w:spacing w:before="1"/>
              <w:ind w:left="215"/>
              <w:rPr>
                <w:rFonts w:ascii="SimSun" w:eastAsia="SimSun" w:hint="eastAsia"/>
                <w:sz w:val="21"/>
              </w:rPr>
            </w:pPr>
            <w:r>
              <w:rPr>
                <w:rFonts w:ascii="SimSun" w:eastAsia="SimSun" w:hint="eastAsia"/>
                <w:sz w:val="21"/>
              </w:rPr>
              <w:t>期初余额</w:t>
            </w:r>
          </w:p>
        </w:tc>
        <w:tc>
          <w:tcPr>
            <w:tcW w:w="4835" w:type="dxa"/>
            <w:gridSpan w:val="4"/>
            <w:shd w:val="clear" w:color="auto" w:fill="D9D9D9"/>
          </w:tcPr>
          <w:p>
            <w:pPr>
              <w:pStyle w:val="TableParagraph"/>
              <w:spacing w:before="49"/>
              <w:ind w:left="1763" w:right="1762"/>
              <w:jc w:val="center"/>
              <w:rPr>
                <w:rFonts w:ascii="SimSun" w:eastAsia="SimSun" w:hint="eastAsia"/>
                <w:sz w:val="21"/>
              </w:rPr>
            </w:pPr>
            <w:r>
              <w:rPr>
                <w:rFonts w:ascii="SimSun" w:eastAsia="SimSun" w:hint="eastAsia"/>
                <w:sz w:val="21"/>
              </w:rPr>
              <w:t>本期变动金额</w:t>
            </w:r>
          </w:p>
        </w:tc>
        <w:tc>
          <w:tcPr>
            <w:tcW w:w="1302" w:type="dxa"/>
            <w:vMerge w:val="restart"/>
            <w:shd w:val="clear" w:color="auto" w:fill="D9D9D9"/>
          </w:tcPr>
          <w:p>
            <w:pPr>
              <w:pStyle w:val="TableParagraph"/>
              <w:spacing w:before="3"/>
              <w:rPr>
                <w:rFonts w:ascii="SimSun"/>
                <w:sz w:val="29"/>
              </w:rPr>
            </w:pPr>
          </w:p>
          <w:p>
            <w:pPr>
              <w:pStyle w:val="TableParagraph"/>
              <w:spacing w:before="1"/>
              <w:ind w:left="223"/>
              <w:rPr>
                <w:rFonts w:ascii="SimSun" w:eastAsia="SimSun" w:hint="eastAsia"/>
                <w:sz w:val="21"/>
              </w:rPr>
            </w:pPr>
            <w:r>
              <w:rPr>
                <w:rFonts w:ascii="SimSun" w:eastAsia="SimSun" w:hint="eastAsia"/>
                <w:sz w:val="21"/>
              </w:rPr>
              <w:t>期末余额</w:t>
            </w:r>
          </w:p>
        </w:tc>
      </w:tr>
      <w:tr>
        <w:trPr>
          <w:trHeight w:val="642" w:hRule="atLeast"/>
        </w:trPr>
        <w:tc>
          <w:tcPr>
            <w:tcW w:w="1414" w:type="dxa"/>
            <w:vMerge/>
            <w:tcBorders>
              <w:top w:val="nil"/>
            </w:tcBorders>
            <w:shd w:val="clear" w:color="auto" w:fill="D9D9D9"/>
          </w:tcPr>
          <w:p>
            <w:pPr>
              <w:rPr>
                <w:sz w:val="2"/>
                <w:szCs w:val="2"/>
              </w:rPr>
            </w:pPr>
          </w:p>
        </w:tc>
        <w:tc>
          <w:tcPr>
            <w:tcW w:w="1278" w:type="dxa"/>
            <w:vMerge/>
            <w:tcBorders>
              <w:top w:val="nil"/>
            </w:tcBorders>
            <w:shd w:val="clear" w:color="auto" w:fill="D9D9D9"/>
          </w:tcPr>
          <w:p>
            <w:pPr>
              <w:rPr>
                <w:sz w:val="2"/>
                <w:szCs w:val="2"/>
              </w:rPr>
            </w:pPr>
          </w:p>
        </w:tc>
        <w:tc>
          <w:tcPr>
            <w:tcW w:w="1417" w:type="dxa"/>
            <w:shd w:val="clear" w:color="auto" w:fill="D9D9D9"/>
          </w:tcPr>
          <w:p>
            <w:pPr>
              <w:pStyle w:val="TableParagraph"/>
              <w:spacing w:before="8"/>
              <w:rPr>
                <w:rFonts w:ascii="SimSun"/>
                <w:sz w:val="14"/>
              </w:rPr>
            </w:pPr>
          </w:p>
          <w:p>
            <w:pPr>
              <w:pStyle w:val="TableParagraph"/>
              <w:spacing w:before="1"/>
              <w:ind w:left="157" w:right="156"/>
              <w:jc w:val="center"/>
              <w:rPr>
                <w:rFonts w:ascii="SimSun" w:eastAsia="SimSun" w:hint="eastAsia"/>
                <w:sz w:val="21"/>
              </w:rPr>
            </w:pPr>
            <w:r>
              <w:rPr>
                <w:rFonts w:ascii="SimSun" w:eastAsia="SimSun" w:hint="eastAsia"/>
                <w:sz w:val="21"/>
              </w:rPr>
              <w:t>计提</w:t>
            </w:r>
          </w:p>
        </w:tc>
        <w:tc>
          <w:tcPr>
            <w:tcW w:w="1420" w:type="dxa"/>
            <w:shd w:val="clear" w:color="auto" w:fill="D9D9D9"/>
          </w:tcPr>
          <w:p>
            <w:pPr>
              <w:pStyle w:val="TableParagraph"/>
              <w:spacing w:before="8"/>
              <w:rPr>
                <w:rFonts w:ascii="SimSun"/>
                <w:sz w:val="14"/>
              </w:rPr>
            </w:pPr>
          </w:p>
          <w:p>
            <w:pPr>
              <w:pStyle w:val="TableParagraph"/>
              <w:spacing w:before="1"/>
              <w:ind w:left="60"/>
              <w:rPr>
                <w:rFonts w:ascii="SimSun" w:eastAsia="SimSun" w:hint="eastAsia"/>
                <w:sz w:val="21"/>
              </w:rPr>
            </w:pPr>
            <w:r>
              <w:rPr>
                <w:rFonts w:ascii="SimSun" w:eastAsia="SimSun" w:hint="eastAsia"/>
                <w:sz w:val="21"/>
              </w:rPr>
              <w:t>收回或转回</w:t>
            </w:r>
          </w:p>
        </w:tc>
        <w:tc>
          <w:tcPr>
            <w:tcW w:w="1136" w:type="dxa"/>
            <w:shd w:val="clear" w:color="auto" w:fill="D9D9D9"/>
          </w:tcPr>
          <w:p>
            <w:pPr>
              <w:pStyle w:val="TableParagraph"/>
              <w:spacing w:before="32"/>
              <w:ind w:left="112" w:right="134"/>
              <w:jc w:val="center"/>
              <w:rPr>
                <w:rFonts w:ascii="SimSun" w:eastAsia="SimSun" w:hint="eastAsia"/>
                <w:sz w:val="21"/>
              </w:rPr>
            </w:pPr>
            <w:r>
              <w:rPr>
                <w:rFonts w:ascii="SimSun" w:eastAsia="SimSun" w:hint="eastAsia"/>
                <w:sz w:val="21"/>
              </w:rPr>
              <w:t>转销或核</w:t>
            </w:r>
          </w:p>
          <w:p>
            <w:pPr>
              <w:pStyle w:val="TableParagraph"/>
              <w:spacing w:before="43"/>
              <w:ind w:right="22"/>
              <w:jc w:val="center"/>
              <w:rPr>
                <w:rFonts w:ascii="SimSun" w:eastAsia="SimSun" w:hint="eastAsia"/>
                <w:sz w:val="21"/>
              </w:rPr>
            </w:pPr>
            <w:r>
              <w:rPr>
                <w:rFonts w:ascii="SimSun" w:eastAsia="SimSun" w:hint="eastAsia"/>
                <w:w w:val="100"/>
                <w:sz w:val="21"/>
              </w:rPr>
              <w:t>销</w:t>
            </w:r>
          </w:p>
        </w:tc>
        <w:tc>
          <w:tcPr>
            <w:tcW w:w="862" w:type="dxa"/>
            <w:shd w:val="clear" w:color="auto" w:fill="D9D9D9"/>
          </w:tcPr>
          <w:p>
            <w:pPr>
              <w:pStyle w:val="TableParagraph"/>
              <w:spacing w:before="32"/>
              <w:ind w:left="214"/>
              <w:rPr>
                <w:rFonts w:ascii="SimSun" w:eastAsia="SimSun" w:hint="eastAsia"/>
                <w:sz w:val="21"/>
              </w:rPr>
            </w:pPr>
            <w:r>
              <w:rPr>
                <w:rFonts w:ascii="SimSun" w:eastAsia="SimSun" w:hint="eastAsia"/>
                <w:sz w:val="21"/>
              </w:rPr>
              <w:t>其他</w:t>
            </w:r>
          </w:p>
          <w:p>
            <w:pPr>
              <w:pStyle w:val="TableParagraph"/>
              <w:spacing w:before="43"/>
              <w:ind w:left="214"/>
              <w:rPr>
                <w:rFonts w:ascii="SimSun" w:eastAsia="SimSun" w:hint="eastAsia"/>
                <w:sz w:val="21"/>
              </w:rPr>
            </w:pPr>
            <w:r>
              <w:rPr>
                <w:rFonts w:ascii="SimSun" w:eastAsia="SimSun" w:hint="eastAsia"/>
                <w:sz w:val="21"/>
              </w:rPr>
              <w:t>变动</w:t>
            </w:r>
          </w:p>
        </w:tc>
        <w:tc>
          <w:tcPr>
            <w:tcW w:w="1302" w:type="dxa"/>
            <w:vMerge/>
            <w:tcBorders>
              <w:top w:val="nil"/>
            </w:tcBorders>
            <w:shd w:val="clear" w:color="auto" w:fill="D9D9D9"/>
          </w:tcPr>
          <w:p>
            <w:pPr>
              <w:rPr>
                <w:sz w:val="2"/>
                <w:szCs w:val="2"/>
              </w:rPr>
            </w:pPr>
          </w:p>
        </w:tc>
      </w:tr>
      <w:tr>
        <w:trPr>
          <w:trHeight w:val="623" w:hRule="atLeast"/>
        </w:trPr>
        <w:tc>
          <w:tcPr>
            <w:tcW w:w="1414" w:type="dxa"/>
          </w:tcPr>
          <w:p>
            <w:pPr>
              <w:pStyle w:val="TableParagraph"/>
              <w:spacing w:before="22"/>
              <w:ind w:left="112"/>
              <w:rPr>
                <w:rFonts w:ascii="SimSun" w:eastAsia="SimSun" w:hint="eastAsia"/>
                <w:sz w:val="21"/>
              </w:rPr>
            </w:pPr>
            <w:r>
              <w:rPr>
                <w:rFonts w:ascii="SimSun" w:eastAsia="SimSun" w:hint="eastAsia"/>
                <w:sz w:val="21"/>
              </w:rPr>
              <w:t>信用风险组</w:t>
            </w:r>
          </w:p>
          <w:p>
            <w:pPr>
              <w:pStyle w:val="TableParagraph"/>
              <w:spacing w:before="43"/>
              <w:ind w:left="112"/>
              <w:rPr>
                <w:rFonts w:ascii="SimSun" w:eastAsia="SimSun" w:hint="eastAsia"/>
                <w:sz w:val="21"/>
              </w:rPr>
            </w:pPr>
            <w:r>
              <w:rPr>
                <w:rFonts w:ascii="SimSun" w:eastAsia="SimSun" w:hint="eastAsia"/>
                <w:sz w:val="21"/>
              </w:rPr>
              <w:t>合计提坏账</w:t>
            </w:r>
          </w:p>
        </w:tc>
        <w:tc>
          <w:tcPr>
            <w:tcW w:w="1278" w:type="dxa"/>
          </w:tcPr>
          <w:p>
            <w:pPr>
              <w:pStyle w:val="TableParagraph"/>
              <w:spacing w:before="190"/>
              <w:ind w:left="199" w:right="84"/>
              <w:jc w:val="center"/>
              <w:rPr>
                <w:sz w:val="21"/>
              </w:rPr>
            </w:pPr>
            <w:r>
              <w:rPr>
                <w:sz w:val="21"/>
              </w:rPr>
              <w:t>387,221.39</w:t>
            </w:r>
          </w:p>
        </w:tc>
        <w:tc>
          <w:tcPr>
            <w:tcW w:w="1417" w:type="dxa"/>
          </w:tcPr>
          <w:p>
            <w:pPr>
              <w:pStyle w:val="TableParagraph"/>
              <w:spacing w:before="190"/>
              <w:ind w:right="103"/>
              <w:jc w:val="right"/>
              <w:rPr>
                <w:sz w:val="21"/>
              </w:rPr>
            </w:pPr>
            <w:r>
              <w:rPr>
                <w:sz w:val="21"/>
              </w:rPr>
              <w:t>715,849.07</w:t>
            </w:r>
          </w:p>
        </w:tc>
        <w:tc>
          <w:tcPr>
            <w:tcW w:w="1420" w:type="dxa"/>
          </w:tcPr>
          <w:p>
            <w:pPr>
              <w:pStyle w:val="TableParagraph"/>
              <w:spacing w:before="190"/>
              <w:ind w:right="102"/>
              <w:jc w:val="right"/>
              <w:rPr>
                <w:sz w:val="21"/>
              </w:rPr>
            </w:pPr>
            <w:r>
              <w:rPr>
                <w:sz w:val="21"/>
              </w:rPr>
              <w:t>-387,221.39</w:t>
            </w:r>
          </w:p>
        </w:tc>
        <w:tc>
          <w:tcPr>
            <w:tcW w:w="1136" w:type="dxa"/>
          </w:tcPr>
          <w:p>
            <w:pPr>
              <w:pStyle w:val="TableParagraph"/>
              <w:spacing w:before="190"/>
              <w:ind w:right="104"/>
              <w:jc w:val="right"/>
              <w:rPr>
                <w:sz w:val="21"/>
              </w:rPr>
            </w:pPr>
            <w:r>
              <w:rPr>
                <w:w w:val="100"/>
                <w:sz w:val="21"/>
              </w:rPr>
              <w:t>-</w:t>
            </w:r>
          </w:p>
        </w:tc>
        <w:tc>
          <w:tcPr>
            <w:tcW w:w="862" w:type="dxa"/>
          </w:tcPr>
          <w:p>
            <w:pPr>
              <w:pStyle w:val="TableParagraph"/>
              <w:spacing w:before="190"/>
              <w:ind w:right="104"/>
              <w:jc w:val="right"/>
              <w:rPr>
                <w:sz w:val="21"/>
              </w:rPr>
            </w:pPr>
            <w:r>
              <w:rPr>
                <w:w w:val="100"/>
                <w:sz w:val="21"/>
              </w:rPr>
              <w:t>-</w:t>
            </w:r>
          </w:p>
        </w:tc>
        <w:tc>
          <w:tcPr>
            <w:tcW w:w="1302" w:type="dxa"/>
          </w:tcPr>
          <w:p>
            <w:pPr>
              <w:pStyle w:val="TableParagraph"/>
              <w:spacing w:before="190"/>
              <w:ind w:right="103"/>
              <w:jc w:val="right"/>
              <w:rPr>
                <w:sz w:val="21"/>
              </w:rPr>
            </w:pPr>
            <w:r>
              <w:rPr>
                <w:sz w:val="21"/>
              </w:rPr>
              <w:t>715,849.07</w:t>
            </w:r>
          </w:p>
        </w:tc>
      </w:tr>
      <w:tr>
        <w:trPr>
          <w:trHeight w:val="364" w:hRule="atLeast"/>
        </w:trPr>
        <w:tc>
          <w:tcPr>
            <w:tcW w:w="1414" w:type="dxa"/>
          </w:tcPr>
          <w:p>
            <w:pPr>
              <w:pStyle w:val="TableParagraph"/>
              <w:spacing w:before="22"/>
              <w:ind w:left="475" w:right="464"/>
              <w:jc w:val="center"/>
              <w:rPr>
                <w:rFonts w:ascii="SimSun" w:eastAsia="SimSun" w:hint="eastAsia"/>
                <w:sz w:val="21"/>
              </w:rPr>
            </w:pPr>
            <w:r>
              <w:rPr>
                <w:rFonts w:ascii="SimSun" w:eastAsia="SimSun" w:hint="eastAsia"/>
                <w:sz w:val="21"/>
              </w:rPr>
              <w:t>合计</w:t>
            </w:r>
          </w:p>
        </w:tc>
        <w:tc>
          <w:tcPr>
            <w:tcW w:w="1278" w:type="dxa"/>
          </w:tcPr>
          <w:p>
            <w:pPr>
              <w:pStyle w:val="TableParagraph"/>
              <w:spacing w:before="60"/>
              <w:ind w:left="199" w:right="84"/>
              <w:jc w:val="center"/>
              <w:rPr>
                <w:sz w:val="21"/>
              </w:rPr>
            </w:pPr>
            <w:r>
              <w:rPr>
                <w:sz w:val="21"/>
              </w:rPr>
              <w:t>387,221.39</w:t>
            </w:r>
          </w:p>
        </w:tc>
        <w:tc>
          <w:tcPr>
            <w:tcW w:w="1417" w:type="dxa"/>
          </w:tcPr>
          <w:p>
            <w:pPr>
              <w:pStyle w:val="TableParagraph"/>
              <w:spacing w:before="60"/>
              <w:ind w:right="103"/>
              <w:jc w:val="right"/>
              <w:rPr>
                <w:sz w:val="21"/>
              </w:rPr>
            </w:pPr>
            <w:r>
              <w:rPr>
                <w:sz w:val="21"/>
              </w:rPr>
              <w:t>715,849.07</w:t>
            </w:r>
          </w:p>
        </w:tc>
        <w:tc>
          <w:tcPr>
            <w:tcW w:w="1420" w:type="dxa"/>
          </w:tcPr>
          <w:p>
            <w:pPr>
              <w:pStyle w:val="TableParagraph"/>
              <w:spacing w:before="60"/>
              <w:ind w:right="102"/>
              <w:jc w:val="right"/>
              <w:rPr>
                <w:sz w:val="21"/>
              </w:rPr>
            </w:pPr>
            <w:r>
              <w:rPr>
                <w:sz w:val="21"/>
              </w:rPr>
              <w:t>-387,221.39</w:t>
            </w:r>
          </w:p>
        </w:tc>
        <w:tc>
          <w:tcPr>
            <w:tcW w:w="1136" w:type="dxa"/>
          </w:tcPr>
          <w:p>
            <w:pPr>
              <w:pStyle w:val="TableParagraph"/>
              <w:spacing w:before="60"/>
              <w:ind w:right="104"/>
              <w:jc w:val="right"/>
              <w:rPr>
                <w:sz w:val="21"/>
              </w:rPr>
            </w:pPr>
            <w:r>
              <w:rPr>
                <w:w w:val="100"/>
                <w:sz w:val="21"/>
              </w:rPr>
              <w:t>-</w:t>
            </w:r>
          </w:p>
        </w:tc>
        <w:tc>
          <w:tcPr>
            <w:tcW w:w="862" w:type="dxa"/>
          </w:tcPr>
          <w:p>
            <w:pPr>
              <w:pStyle w:val="TableParagraph"/>
              <w:spacing w:before="60"/>
              <w:ind w:right="104"/>
              <w:jc w:val="right"/>
              <w:rPr>
                <w:sz w:val="21"/>
              </w:rPr>
            </w:pPr>
            <w:r>
              <w:rPr>
                <w:w w:val="100"/>
                <w:sz w:val="21"/>
              </w:rPr>
              <w:t>-</w:t>
            </w:r>
          </w:p>
        </w:tc>
        <w:tc>
          <w:tcPr>
            <w:tcW w:w="1302" w:type="dxa"/>
          </w:tcPr>
          <w:p>
            <w:pPr>
              <w:pStyle w:val="TableParagraph"/>
              <w:spacing w:before="60"/>
              <w:ind w:right="103"/>
              <w:jc w:val="right"/>
              <w:rPr>
                <w:sz w:val="21"/>
              </w:rPr>
            </w:pPr>
            <w:r>
              <w:rPr>
                <w:sz w:val="21"/>
              </w:rPr>
              <w:t>715,849.07</w:t>
            </w:r>
          </w:p>
        </w:tc>
      </w:tr>
    </w:tbl>
    <w:p>
      <w:pPr>
        <w:pStyle w:val="BodyText"/>
        <w:spacing w:before="3"/>
        <w:rPr>
          <w:sz w:val="25"/>
        </w:rPr>
      </w:pPr>
    </w:p>
    <w:p>
      <w:pPr>
        <w:pStyle w:val="ListParagraph"/>
        <w:numPr>
          <w:ilvl w:val="0"/>
          <w:numId w:val="39"/>
        </w:numPr>
        <w:tabs>
          <w:tab w:pos="1245" w:val="left" w:leader="none"/>
        </w:tabs>
        <w:spacing w:line="240" w:lineRule="auto" w:before="72" w:after="0"/>
        <w:ind w:left="1244" w:right="0" w:hanging="428"/>
        <w:jc w:val="left"/>
        <w:rPr>
          <w:sz w:val="21"/>
        </w:rPr>
      </w:pPr>
      <w:r>
        <w:rPr>
          <w:sz w:val="21"/>
        </w:rPr>
        <w:t>按欠款方归集的期末余额前五名的应收账款情况</w:t>
      </w:r>
    </w:p>
    <w:p>
      <w:pPr>
        <w:pStyle w:val="BodyText"/>
        <w:spacing w:before="81"/>
        <w:ind w:left="817"/>
      </w:pPr>
      <w:r>
        <w:rPr>
          <w:rFonts w:ascii="Times New Roman" w:hAnsi="Times New Roman" w:eastAsia="Times New Roman"/>
        </w:rPr>
        <w:t>√</w:t>
      </w:r>
      <w:r>
        <w:rPr>
          <w:spacing w:val="34"/>
        </w:rPr>
        <w:t>适用 </w:t>
      </w:r>
      <w:r>
        <w:rPr>
          <w:rFonts w:ascii="Times New Roman" w:hAnsi="Times New Roman" w:eastAsia="Times New Roman"/>
        </w:rPr>
        <w:t>□</w:t>
      </w:r>
      <w:r>
        <w:rPr/>
        <w:t>不适用</w:t>
      </w:r>
    </w:p>
    <w:p>
      <w:pPr>
        <w:pStyle w:val="BodyText"/>
        <w:spacing w:before="12"/>
        <w:rPr>
          <w:sz w:val="12"/>
        </w:rPr>
      </w:pPr>
    </w:p>
    <w:p>
      <w:pPr>
        <w:spacing w:after="0"/>
        <w:rPr>
          <w:sz w:val="12"/>
        </w:rPr>
        <w:sectPr>
          <w:headerReference w:type="default" r:id="rId44"/>
          <w:footerReference w:type="default" r:id="rId45"/>
          <w:pgSz w:w="11910" w:h="16840"/>
          <w:pgMar w:header="882" w:footer="1195" w:top="1360" w:bottom="1380" w:left="460" w:right="920"/>
          <w:pgNumType w:start="125"/>
        </w:sectPr>
      </w:pPr>
    </w:p>
    <w:p>
      <w:pPr>
        <w:pStyle w:val="BodyText"/>
        <w:spacing w:before="79"/>
        <w:ind w:left="817"/>
      </w:pPr>
      <w:r>
        <w:rPr>
          <w:rFonts w:ascii="Times New Roman" w:eastAsia="Times New Roman"/>
        </w:rPr>
        <w:t>2022</w:t>
      </w:r>
      <w:r>
        <w:rPr>
          <w:rFonts w:ascii="Times New Roman" w:eastAsia="Times New Roman"/>
          <w:spacing w:val="-3"/>
        </w:rPr>
        <w:t> </w:t>
      </w:r>
      <w:r>
        <w:rPr>
          <w:spacing w:val="-27"/>
        </w:rPr>
        <w:t>年 </w:t>
      </w:r>
      <w:r>
        <w:rPr>
          <w:rFonts w:ascii="Times New Roman" w:eastAsia="Times New Roman"/>
        </w:rPr>
        <w:t>12</w:t>
      </w:r>
      <w:r>
        <w:rPr>
          <w:rFonts w:ascii="Times New Roman" w:eastAsia="Times New Roman"/>
          <w:spacing w:val="-3"/>
        </w:rPr>
        <w:t> </w:t>
      </w:r>
      <w:r>
        <w:rPr>
          <w:spacing w:val="-27"/>
        </w:rPr>
        <w:t>月 </w:t>
      </w:r>
      <w:r>
        <w:rPr>
          <w:rFonts w:ascii="Times New Roman" w:eastAsia="Times New Roman"/>
        </w:rPr>
        <w:t>31 </w:t>
      </w:r>
      <w:r>
        <w:rPr/>
        <w:t>日，余额前五名的应收账款分析如下：</w:t>
      </w:r>
    </w:p>
    <w:p>
      <w:pPr>
        <w:pStyle w:val="BodyText"/>
        <w:spacing w:before="4"/>
        <w:rPr>
          <w:sz w:val="27"/>
        </w:rPr>
      </w:pPr>
      <w:r>
        <w:rPr/>
        <w:br w:type="column"/>
      </w:r>
      <w:r>
        <w:rPr>
          <w:sz w:val="27"/>
        </w:rPr>
      </w:r>
    </w:p>
    <w:p>
      <w:pPr>
        <w:pStyle w:val="BodyText"/>
        <w:ind w:left="817"/>
      </w:pPr>
      <w:r>
        <w:rPr>
          <w:spacing w:val="8"/>
        </w:rPr>
        <w:t>单位：元 币种：人民币</w:t>
      </w:r>
    </w:p>
    <w:p>
      <w:pPr>
        <w:spacing w:after="0"/>
        <w:sectPr>
          <w:type w:val="continuous"/>
          <w:pgSz w:w="11910" w:h="16840"/>
          <w:pgMar w:top="780" w:bottom="280" w:left="460" w:right="920"/>
          <w:cols w:num="2" w:equalWidth="0">
            <w:col w:w="5954" w:space="568"/>
            <w:col w:w="4008"/>
          </w:cols>
        </w:sectPr>
      </w:pPr>
    </w:p>
    <w:tbl>
      <w:tblPr>
        <w:tblW w:w="0" w:type="auto"/>
        <w:jc w:val="left"/>
        <w:tblInd w:w="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3"/>
        <w:gridCol w:w="1155"/>
        <w:gridCol w:w="1507"/>
        <w:gridCol w:w="1119"/>
        <w:gridCol w:w="1621"/>
        <w:gridCol w:w="1160"/>
      </w:tblGrid>
      <w:tr>
        <w:trPr>
          <w:trHeight w:val="935" w:hRule="atLeast"/>
        </w:trPr>
        <w:tc>
          <w:tcPr>
            <w:tcW w:w="2263" w:type="dxa"/>
            <w:shd w:val="clear" w:color="auto" w:fill="D9D9D9"/>
          </w:tcPr>
          <w:p>
            <w:pPr>
              <w:pStyle w:val="TableParagraph"/>
              <w:spacing w:before="1"/>
              <w:rPr>
                <w:rFonts w:ascii="SimSun"/>
                <w:sz w:val="26"/>
              </w:rPr>
            </w:pPr>
          </w:p>
          <w:p>
            <w:pPr>
              <w:pStyle w:val="TableParagraph"/>
              <w:ind w:left="657"/>
              <w:rPr>
                <w:rFonts w:ascii="SimSun" w:eastAsia="SimSun" w:hint="eastAsia"/>
                <w:sz w:val="21"/>
              </w:rPr>
            </w:pPr>
            <w:r>
              <w:rPr>
                <w:rFonts w:ascii="SimSun" w:eastAsia="SimSun" w:hint="eastAsia"/>
                <w:sz w:val="21"/>
              </w:rPr>
              <w:t>单位名称</w:t>
            </w:r>
          </w:p>
        </w:tc>
        <w:tc>
          <w:tcPr>
            <w:tcW w:w="1155" w:type="dxa"/>
            <w:shd w:val="clear" w:color="auto" w:fill="D9D9D9"/>
          </w:tcPr>
          <w:p>
            <w:pPr>
              <w:pStyle w:val="TableParagraph"/>
              <w:spacing w:line="278" w:lineRule="auto" w:before="178"/>
              <w:ind w:left="326" w:right="180" w:hanging="210"/>
              <w:rPr>
                <w:rFonts w:ascii="SimSun" w:eastAsia="SimSun" w:hint="eastAsia"/>
                <w:sz w:val="21"/>
              </w:rPr>
            </w:pPr>
            <w:r>
              <w:rPr>
                <w:rFonts w:ascii="SimSun" w:eastAsia="SimSun" w:hint="eastAsia"/>
                <w:sz w:val="21"/>
              </w:rPr>
              <w:t>与本集团关系</w:t>
            </w:r>
          </w:p>
        </w:tc>
        <w:tc>
          <w:tcPr>
            <w:tcW w:w="1507" w:type="dxa"/>
            <w:shd w:val="clear" w:color="auto" w:fill="D9D9D9"/>
          </w:tcPr>
          <w:p>
            <w:pPr>
              <w:pStyle w:val="TableParagraph"/>
              <w:spacing w:before="1"/>
              <w:rPr>
                <w:rFonts w:ascii="SimSun"/>
                <w:sz w:val="26"/>
              </w:rPr>
            </w:pPr>
          </w:p>
          <w:p>
            <w:pPr>
              <w:pStyle w:val="TableParagraph"/>
              <w:ind w:left="295"/>
              <w:rPr>
                <w:rFonts w:ascii="SimSun" w:eastAsia="SimSun" w:hint="eastAsia"/>
                <w:sz w:val="21"/>
              </w:rPr>
            </w:pPr>
            <w:r>
              <w:rPr>
                <w:rFonts w:ascii="SimSun" w:eastAsia="SimSun" w:hint="eastAsia"/>
                <w:sz w:val="21"/>
              </w:rPr>
              <w:t>期末余额</w:t>
            </w:r>
          </w:p>
        </w:tc>
        <w:tc>
          <w:tcPr>
            <w:tcW w:w="1119" w:type="dxa"/>
            <w:shd w:val="clear" w:color="auto" w:fill="D9D9D9"/>
          </w:tcPr>
          <w:p>
            <w:pPr>
              <w:pStyle w:val="TableParagraph"/>
              <w:spacing w:before="1"/>
              <w:rPr>
                <w:rFonts w:ascii="SimSun"/>
                <w:sz w:val="26"/>
              </w:rPr>
            </w:pPr>
          </w:p>
          <w:p>
            <w:pPr>
              <w:pStyle w:val="TableParagraph"/>
              <w:ind w:left="118" w:right="108"/>
              <w:jc w:val="center"/>
              <w:rPr>
                <w:rFonts w:ascii="SimSun" w:eastAsia="SimSun" w:hint="eastAsia"/>
                <w:sz w:val="21"/>
              </w:rPr>
            </w:pPr>
            <w:r>
              <w:rPr>
                <w:rFonts w:ascii="SimSun" w:eastAsia="SimSun" w:hint="eastAsia"/>
                <w:sz w:val="21"/>
              </w:rPr>
              <w:t>账龄</w:t>
            </w:r>
          </w:p>
        </w:tc>
        <w:tc>
          <w:tcPr>
            <w:tcW w:w="1621" w:type="dxa"/>
            <w:shd w:val="clear" w:color="auto" w:fill="D9D9D9"/>
          </w:tcPr>
          <w:p>
            <w:pPr>
              <w:pStyle w:val="TableParagraph"/>
              <w:spacing w:before="22"/>
              <w:ind w:left="175"/>
              <w:rPr>
                <w:rFonts w:ascii="SimSun" w:eastAsia="SimSun" w:hint="eastAsia"/>
                <w:sz w:val="21"/>
              </w:rPr>
            </w:pPr>
            <w:r>
              <w:rPr>
                <w:rFonts w:ascii="SimSun" w:eastAsia="SimSun" w:hint="eastAsia"/>
                <w:sz w:val="21"/>
              </w:rPr>
              <w:t>占应收账款期</w:t>
            </w:r>
          </w:p>
          <w:p>
            <w:pPr>
              <w:pStyle w:val="TableParagraph"/>
              <w:spacing w:line="310" w:lineRule="atLeast" w:before="2"/>
              <w:ind w:left="316" w:right="166" w:hanging="142"/>
              <w:rPr>
                <w:b/>
                <w:sz w:val="21"/>
              </w:rPr>
            </w:pPr>
            <w:r>
              <w:rPr>
                <w:rFonts w:ascii="SimSun" w:eastAsia="SimSun" w:hint="eastAsia"/>
                <w:sz w:val="21"/>
              </w:rPr>
              <w:t>末余额合计数的比例</w:t>
            </w:r>
            <w:r>
              <w:rPr>
                <w:b/>
                <w:sz w:val="21"/>
              </w:rPr>
              <w:t>(%)</w:t>
            </w:r>
          </w:p>
        </w:tc>
        <w:tc>
          <w:tcPr>
            <w:tcW w:w="1160" w:type="dxa"/>
            <w:shd w:val="clear" w:color="auto" w:fill="D9D9D9"/>
          </w:tcPr>
          <w:p>
            <w:pPr>
              <w:pStyle w:val="TableParagraph"/>
              <w:spacing w:line="278" w:lineRule="auto" w:before="178"/>
              <w:ind w:left="155" w:right="147"/>
              <w:rPr>
                <w:rFonts w:ascii="SimSun" w:eastAsia="SimSun" w:hint="eastAsia"/>
                <w:sz w:val="21"/>
              </w:rPr>
            </w:pPr>
            <w:r>
              <w:rPr>
                <w:rFonts w:ascii="SimSun" w:eastAsia="SimSun" w:hint="eastAsia"/>
                <w:sz w:val="21"/>
              </w:rPr>
              <w:t>坏账准备期末余额</w:t>
            </w:r>
          </w:p>
        </w:tc>
      </w:tr>
      <w:tr>
        <w:trPr>
          <w:trHeight w:val="361" w:hRule="atLeast"/>
        </w:trPr>
        <w:tc>
          <w:tcPr>
            <w:tcW w:w="2263" w:type="dxa"/>
          </w:tcPr>
          <w:p>
            <w:pPr>
              <w:pStyle w:val="TableParagraph"/>
              <w:spacing w:before="49"/>
              <w:ind w:left="107"/>
              <w:rPr>
                <w:rFonts w:ascii="SimSun" w:eastAsia="SimSun" w:hint="eastAsia"/>
                <w:sz w:val="21"/>
              </w:rPr>
            </w:pPr>
            <w:r>
              <w:rPr>
                <w:rFonts w:ascii="SimSun" w:eastAsia="SimSun" w:hint="eastAsia"/>
                <w:sz w:val="21"/>
              </w:rPr>
              <w:t>中铝物资有限公司</w:t>
            </w:r>
          </w:p>
        </w:tc>
        <w:tc>
          <w:tcPr>
            <w:tcW w:w="1155" w:type="dxa"/>
          </w:tcPr>
          <w:p>
            <w:pPr>
              <w:pStyle w:val="TableParagraph"/>
              <w:spacing w:before="49"/>
              <w:ind w:left="206" w:right="269"/>
              <w:jc w:val="center"/>
              <w:rPr>
                <w:rFonts w:ascii="SimSun" w:eastAsia="SimSun" w:hint="eastAsia"/>
                <w:sz w:val="21"/>
              </w:rPr>
            </w:pPr>
            <w:r>
              <w:rPr>
                <w:rFonts w:ascii="SimSun" w:eastAsia="SimSun" w:hint="eastAsia"/>
                <w:sz w:val="21"/>
              </w:rPr>
              <w:t>第三方</w:t>
            </w:r>
          </w:p>
        </w:tc>
        <w:tc>
          <w:tcPr>
            <w:tcW w:w="1507" w:type="dxa"/>
          </w:tcPr>
          <w:p>
            <w:pPr>
              <w:pStyle w:val="TableParagraph"/>
              <w:spacing w:before="60"/>
              <w:ind w:right="165"/>
              <w:jc w:val="right"/>
              <w:rPr>
                <w:sz w:val="21"/>
              </w:rPr>
            </w:pPr>
            <w:r>
              <w:rPr>
                <w:sz w:val="21"/>
              </w:rPr>
              <w:t>23,667,705.41</w:t>
            </w:r>
          </w:p>
        </w:tc>
        <w:tc>
          <w:tcPr>
            <w:tcW w:w="1119" w:type="dxa"/>
          </w:tcPr>
          <w:p>
            <w:pPr>
              <w:pStyle w:val="TableParagraph"/>
              <w:spacing w:before="49"/>
              <w:ind w:left="120" w:right="108"/>
              <w:jc w:val="center"/>
              <w:rPr>
                <w:rFonts w:ascii="SimSun" w:eastAsia="SimSun" w:hint="eastAsia"/>
                <w:sz w:val="21"/>
              </w:rPr>
            </w:pPr>
            <w:r>
              <w:rPr>
                <w:rFonts w:ascii="SimSun" w:eastAsia="SimSun" w:hint="eastAsia"/>
                <w:sz w:val="21"/>
              </w:rPr>
              <w:t>一年以内</w:t>
            </w:r>
          </w:p>
        </w:tc>
        <w:tc>
          <w:tcPr>
            <w:tcW w:w="1621" w:type="dxa"/>
          </w:tcPr>
          <w:p>
            <w:pPr>
              <w:pStyle w:val="TableParagraph"/>
              <w:spacing w:before="60"/>
              <w:ind w:right="97"/>
              <w:jc w:val="right"/>
              <w:rPr>
                <w:sz w:val="21"/>
              </w:rPr>
            </w:pPr>
            <w:r>
              <w:rPr>
                <w:sz w:val="21"/>
              </w:rPr>
              <w:t>33.40</w:t>
            </w:r>
          </w:p>
        </w:tc>
        <w:tc>
          <w:tcPr>
            <w:tcW w:w="1160" w:type="dxa"/>
          </w:tcPr>
          <w:p>
            <w:pPr>
              <w:pStyle w:val="TableParagraph"/>
              <w:spacing w:before="60"/>
              <w:ind w:left="86" w:right="78"/>
              <w:jc w:val="center"/>
              <w:rPr>
                <w:sz w:val="21"/>
              </w:rPr>
            </w:pPr>
            <w:r>
              <w:rPr>
                <w:sz w:val="21"/>
              </w:rPr>
              <w:t>236,677.05</w:t>
            </w:r>
          </w:p>
        </w:tc>
      </w:tr>
      <w:tr>
        <w:trPr>
          <w:trHeight w:val="624" w:hRule="atLeast"/>
        </w:trPr>
        <w:tc>
          <w:tcPr>
            <w:tcW w:w="2263" w:type="dxa"/>
          </w:tcPr>
          <w:p>
            <w:pPr>
              <w:pStyle w:val="TableParagraph"/>
              <w:spacing w:before="22"/>
              <w:ind w:left="107"/>
              <w:rPr>
                <w:rFonts w:ascii="SimSun" w:eastAsia="SimSun" w:hint="eastAsia"/>
                <w:sz w:val="21"/>
              </w:rPr>
            </w:pPr>
            <w:r>
              <w:rPr>
                <w:rFonts w:ascii="SimSun" w:eastAsia="SimSun" w:hint="eastAsia"/>
                <w:spacing w:val="15"/>
                <w:sz w:val="21"/>
              </w:rPr>
              <w:t>宁夏宝丰储能材料有</w:t>
            </w:r>
          </w:p>
          <w:p>
            <w:pPr>
              <w:pStyle w:val="TableParagraph"/>
              <w:spacing w:before="44"/>
              <w:ind w:left="107"/>
              <w:rPr>
                <w:rFonts w:ascii="SimSun" w:eastAsia="SimSun" w:hint="eastAsia"/>
                <w:sz w:val="21"/>
              </w:rPr>
            </w:pPr>
            <w:r>
              <w:rPr>
                <w:rFonts w:ascii="SimSun" w:eastAsia="SimSun" w:hint="eastAsia"/>
                <w:sz w:val="21"/>
              </w:rPr>
              <w:t>限公司</w:t>
            </w:r>
          </w:p>
        </w:tc>
        <w:tc>
          <w:tcPr>
            <w:tcW w:w="1155" w:type="dxa"/>
          </w:tcPr>
          <w:p>
            <w:pPr>
              <w:pStyle w:val="TableParagraph"/>
              <w:spacing w:before="178"/>
              <w:ind w:left="206" w:right="269"/>
              <w:jc w:val="center"/>
              <w:rPr>
                <w:rFonts w:ascii="SimSun" w:eastAsia="SimSun" w:hint="eastAsia"/>
                <w:sz w:val="21"/>
              </w:rPr>
            </w:pPr>
            <w:r>
              <w:rPr>
                <w:rFonts w:ascii="SimSun" w:eastAsia="SimSun" w:hint="eastAsia"/>
                <w:sz w:val="21"/>
              </w:rPr>
              <w:t>关联方</w:t>
            </w:r>
          </w:p>
        </w:tc>
        <w:tc>
          <w:tcPr>
            <w:tcW w:w="1507" w:type="dxa"/>
          </w:tcPr>
          <w:p>
            <w:pPr>
              <w:pStyle w:val="TableParagraph"/>
              <w:spacing w:before="190"/>
              <w:ind w:right="165"/>
              <w:jc w:val="right"/>
              <w:rPr>
                <w:sz w:val="21"/>
              </w:rPr>
            </w:pPr>
            <w:r>
              <w:rPr>
                <w:sz w:val="21"/>
              </w:rPr>
              <w:t>17,653,960.84</w:t>
            </w:r>
          </w:p>
        </w:tc>
        <w:tc>
          <w:tcPr>
            <w:tcW w:w="1119" w:type="dxa"/>
          </w:tcPr>
          <w:p>
            <w:pPr>
              <w:pStyle w:val="TableParagraph"/>
              <w:spacing w:before="178"/>
              <w:ind w:left="120" w:right="108"/>
              <w:jc w:val="center"/>
              <w:rPr>
                <w:rFonts w:ascii="SimSun" w:eastAsia="SimSun" w:hint="eastAsia"/>
                <w:sz w:val="21"/>
              </w:rPr>
            </w:pPr>
            <w:r>
              <w:rPr>
                <w:rFonts w:ascii="SimSun" w:eastAsia="SimSun" w:hint="eastAsia"/>
                <w:sz w:val="21"/>
              </w:rPr>
              <w:t>一年以内</w:t>
            </w:r>
          </w:p>
        </w:tc>
        <w:tc>
          <w:tcPr>
            <w:tcW w:w="1621" w:type="dxa"/>
          </w:tcPr>
          <w:p>
            <w:pPr>
              <w:pStyle w:val="TableParagraph"/>
              <w:spacing w:before="190"/>
              <w:ind w:right="97"/>
              <w:jc w:val="right"/>
              <w:rPr>
                <w:sz w:val="21"/>
              </w:rPr>
            </w:pPr>
            <w:r>
              <w:rPr>
                <w:sz w:val="21"/>
              </w:rPr>
              <w:t>24.91</w:t>
            </w:r>
          </w:p>
        </w:tc>
        <w:tc>
          <w:tcPr>
            <w:tcW w:w="1160" w:type="dxa"/>
          </w:tcPr>
          <w:p>
            <w:pPr>
              <w:pStyle w:val="TableParagraph"/>
              <w:spacing w:before="190"/>
              <w:ind w:left="86" w:right="78"/>
              <w:jc w:val="center"/>
              <w:rPr>
                <w:sz w:val="21"/>
              </w:rPr>
            </w:pPr>
            <w:r>
              <w:rPr>
                <w:sz w:val="21"/>
              </w:rPr>
              <w:t>176,539.61</w:t>
            </w:r>
          </w:p>
        </w:tc>
      </w:tr>
      <w:tr>
        <w:trPr>
          <w:trHeight w:val="623" w:hRule="atLeast"/>
        </w:trPr>
        <w:tc>
          <w:tcPr>
            <w:tcW w:w="2263" w:type="dxa"/>
          </w:tcPr>
          <w:p>
            <w:pPr>
              <w:pStyle w:val="TableParagraph"/>
              <w:spacing w:before="22"/>
              <w:ind w:left="107"/>
              <w:rPr>
                <w:rFonts w:ascii="SimSun" w:eastAsia="SimSun" w:hint="eastAsia"/>
                <w:sz w:val="21"/>
              </w:rPr>
            </w:pPr>
            <w:r>
              <w:rPr>
                <w:rFonts w:ascii="SimSun" w:eastAsia="SimSun" w:hint="eastAsia"/>
                <w:spacing w:val="15"/>
                <w:sz w:val="21"/>
              </w:rPr>
              <w:t>国家能源集团宁夏煤</w:t>
            </w:r>
          </w:p>
          <w:p>
            <w:pPr>
              <w:pStyle w:val="TableParagraph"/>
              <w:spacing w:before="43"/>
              <w:ind w:left="107"/>
              <w:rPr>
                <w:rFonts w:ascii="SimSun" w:eastAsia="SimSun" w:hint="eastAsia"/>
                <w:sz w:val="21"/>
              </w:rPr>
            </w:pPr>
            <w:r>
              <w:rPr>
                <w:rFonts w:ascii="SimSun" w:eastAsia="SimSun" w:hint="eastAsia"/>
                <w:sz w:val="21"/>
              </w:rPr>
              <w:t>业有限责任公司</w:t>
            </w:r>
          </w:p>
        </w:tc>
        <w:tc>
          <w:tcPr>
            <w:tcW w:w="1155" w:type="dxa"/>
          </w:tcPr>
          <w:p>
            <w:pPr>
              <w:pStyle w:val="TableParagraph"/>
              <w:spacing w:before="178"/>
              <w:ind w:left="206" w:right="269"/>
              <w:jc w:val="center"/>
              <w:rPr>
                <w:rFonts w:ascii="SimSun" w:eastAsia="SimSun" w:hint="eastAsia"/>
                <w:sz w:val="21"/>
              </w:rPr>
            </w:pPr>
            <w:r>
              <w:rPr>
                <w:rFonts w:ascii="SimSun" w:eastAsia="SimSun" w:hint="eastAsia"/>
                <w:sz w:val="21"/>
              </w:rPr>
              <w:t>第三方</w:t>
            </w:r>
          </w:p>
        </w:tc>
        <w:tc>
          <w:tcPr>
            <w:tcW w:w="1507" w:type="dxa"/>
          </w:tcPr>
          <w:p>
            <w:pPr>
              <w:pStyle w:val="TableParagraph"/>
              <w:spacing w:before="190"/>
              <w:ind w:right="165"/>
              <w:jc w:val="right"/>
              <w:rPr>
                <w:sz w:val="21"/>
              </w:rPr>
            </w:pPr>
            <w:r>
              <w:rPr>
                <w:sz w:val="21"/>
              </w:rPr>
              <w:t>14,098,574.56</w:t>
            </w:r>
          </w:p>
        </w:tc>
        <w:tc>
          <w:tcPr>
            <w:tcW w:w="1119" w:type="dxa"/>
          </w:tcPr>
          <w:p>
            <w:pPr>
              <w:pStyle w:val="TableParagraph"/>
              <w:spacing w:before="178"/>
              <w:ind w:left="120" w:right="108"/>
              <w:jc w:val="center"/>
              <w:rPr>
                <w:rFonts w:ascii="SimSun" w:eastAsia="SimSun" w:hint="eastAsia"/>
                <w:sz w:val="21"/>
              </w:rPr>
            </w:pPr>
            <w:r>
              <w:rPr>
                <w:rFonts w:ascii="SimSun" w:eastAsia="SimSun" w:hint="eastAsia"/>
                <w:sz w:val="21"/>
              </w:rPr>
              <w:t>一年以内</w:t>
            </w:r>
          </w:p>
        </w:tc>
        <w:tc>
          <w:tcPr>
            <w:tcW w:w="1621" w:type="dxa"/>
          </w:tcPr>
          <w:p>
            <w:pPr>
              <w:pStyle w:val="TableParagraph"/>
              <w:spacing w:before="190"/>
              <w:ind w:right="97"/>
              <w:jc w:val="right"/>
              <w:rPr>
                <w:sz w:val="21"/>
              </w:rPr>
            </w:pPr>
            <w:r>
              <w:rPr>
                <w:sz w:val="21"/>
              </w:rPr>
              <w:t>19.89</w:t>
            </w:r>
          </w:p>
        </w:tc>
        <w:tc>
          <w:tcPr>
            <w:tcW w:w="1160" w:type="dxa"/>
          </w:tcPr>
          <w:p>
            <w:pPr>
              <w:pStyle w:val="TableParagraph"/>
              <w:spacing w:before="190"/>
              <w:ind w:left="86" w:right="78"/>
              <w:jc w:val="center"/>
              <w:rPr>
                <w:sz w:val="21"/>
              </w:rPr>
            </w:pPr>
            <w:r>
              <w:rPr>
                <w:sz w:val="21"/>
              </w:rPr>
              <w:t>140,985.75</w:t>
            </w:r>
          </w:p>
        </w:tc>
      </w:tr>
      <w:tr>
        <w:trPr>
          <w:trHeight w:val="626" w:hRule="atLeast"/>
        </w:trPr>
        <w:tc>
          <w:tcPr>
            <w:tcW w:w="2263" w:type="dxa"/>
          </w:tcPr>
          <w:p>
            <w:pPr>
              <w:pStyle w:val="TableParagraph"/>
              <w:spacing w:before="25"/>
              <w:ind w:left="107"/>
              <w:rPr>
                <w:rFonts w:ascii="SimSun" w:eastAsia="SimSun" w:hint="eastAsia"/>
                <w:sz w:val="21"/>
              </w:rPr>
            </w:pPr>
            <w:r>
              <w:rPr>
                <w:rFonts w:ascii="SimSun" w:eastAsia="SimSun" w:hint="eastAsia"/>
                <w:spacing w:val="18"/>
                <w:sz w:val="21"/>
              </w:rPr>
              <w:t>青铜峡铝业股份有限</w:t>
            </w:r>
          </w:p>
          <w:p>
            <w:pPr>
              <w:pStyle w:val="TableParagraph"/>
              <w:spacing w:before="43"/>
              <w:ind w:left="107"/>
              <w:rPr>
                <w:rFonts w:ascii="SimSun" w:eastAsia="SimSun" w:hint="eastAsia"/>
                <w:sz w:val="21"/>
              </w:rPr>
            </w:pPr>
            <w:r>
              <w:rPr>
                <w:rFonts w:ascii="SimSun" w:eastAsia="SimSun" w:hint="eastAsia"/>
                <w:sz w:val="21"/>
              </w:rPr>
              <w:t>公司</w:t>
            </w:r>
          </w:p>
        </w:tc>
        <w:tc>
          <w:tcPr>
            <w:tcW w:w="1155" w:type="dxa"/>
          </w:tcPr>
          <w:p>
            <w:pPr>
              <w:pStyle w:val="TableParagraph"/>
              <w:spacing w:before="1"/>
              <w:rPr>
                <w:rFonts w:ascii="SimSun"/>
                <w:sz w:val="14"/>
              </w:rPr>
            </w:pPr>
          </w:p>
          <w:p>
            <w:pPr>
              <w:pStyle w:val="TableParagraph"/>
              <w:ind w:left="206" w:right="269"/>
              <w:jc w:val="center"/>
              <w:rPr>
                <w:rFonts w:ascii="SimSun" w:eastAsia="SimSun" w:hint="eastAsia"/>
                <w:sz w:val="21"/>
              </w:rPr>
            </w:pPr>
            <w:r>
              <w:rPr>
                <w:rFonts w:ascii="SimSun" w:eastAsia="SimSun" w:hint="eastAsia"/>
                <w:sz w:val="21"/>
              </w:rPr>
              <w:t>第三方</w:t>
            </w:r>
          </w:p>
        </w:tc>
        <w:tc>
          <w:tcPr>
            <w:tcW w:w="1507" w:type="dxa"/>
          </w:tcPr>
          <w:p>
            <w:pPr>
              <w:pStyle w:val="TableParagraph"/>
              <w:spacing w:before="192"/>
              <w:ind w:right="165"/>
              <w:jc w:val="right"/>
              <w:rPr>
                <w:sz w:val="21"/>
              </w:rPr>
            </w:pPr>
            <w:r>
              <w:rPr>
                <w:sz w:val="21"/>
              </w:rPr>
              <w:t>10,198,145.42</w:t>
            </w:r>
          </w:p>
        </w:tc>
        <w:tc>
          <w:tcPr>
            <w:tcW w:w="1119" w:type="dxa"/>
          </w:tcPr>
          <w:p>
            <w:pPr>
              <w:pStyle w:val="TableParagraph"/>
              <w:spacing w:before="1"/>
              <w:rPr>
                <w:rFonts w:ascii="SimSun"/>
                <w:sz w:val="14"/>
              </w:rPr>
            </w:pPr>
          </w:p>
          <w:p>
            <w:pPr>
              <w:pStyle w:val="TableParagraph"/>
              <w:ind w:left="120" w:right="108"/>
              <w:jc w:val="center"/>
              <w:rPr>
                <w:rFonts w:ascii="SimSun" w:eastAsia="SimSun" w:hint="eastAsia"/>
                <w:sz w:val="21"/>
              </w:rPr>
            </w:pPr>
            <w:r>
              <w:rPr>
                <w:rFonts w:ascii="SimSun" w:eastAsia="SimSun" w:hint="eastAsia"/>
                <w:sz w:val="21"/>
              </w:rPr>
              <w:t>一年以内</w:t>
            </w:r>
          </w:p>
        </w:tc>
        <w:tc>
          <w:tcPr>
            <w:tcW w:w="1621" w:type="dxa"/>
          </w:tcPr>
          <w:p>
            <w:pPr>
              <w:pStyle w:val="TableParagraph"/>
              <w:spacing w:before="192"/>
              <w:ind w:right="97"/>
              <w:jc w:val="right"/>
              <w:rPr>
                <w:sz w:val="21"/>
              </w:rPr>
            </w:pPr>
            <w:r>
              <w:rPr>
                <w:sz w:val="21"/>
              </w:rPr>
              <w:t>14.39</w:t>
            </w:r>
          </w:p>
        </w:tc>
        <w:tc>
          <w:tcPr>
            <w:tcW w:w="1160" w:type="dxa"/>
          </w:tcPr>
          <w:p>
            <w:pPr>
              <w:pStyle w:val="TableParagraph"/>
              <w:spacing w:before="192"/>
              <w:ind w:left="86" w:right="78"/>
              <w:jc w:val="center"/>
              <w:rPr>
                <w:sz w:val="21"/>
              </w:rPr>
            </w:pPr>
            <w:r>
              <w:rPr>
                <w:sz w:val="21"/>
              </w:rPr>
              <w:t>101,981.45</w:t>
            </w:r>
          </w:p>
        </w:tc>
      </w:tr>
      <w:tr>
        <w:trPr>
          <w:trHeight w:val="623" w:hRule="atLeast"/>
        </w:trPr>
        <w:tc>
          <w:tcPr>
            <w:tcW w:w="2263" w:type="dxa"/>
          </w:tcPr>
          <w:p>
            <w:pPr>
              <w:pStyle w:val="TableParagraph"/>
              <w:spacing w:before="22"/>
              <w:ind w:left="107"/>
              <w:rPr>
                <w:rFonts w:ascii="SimSun" w:eastAsia="SimSun" w:hint="eastAsia"/>
                <w:sz w:val="21"/>
              </w:rPr>
            </w:pPr>
            <w:r>
              <w:rPr>
                <w:rFonts w:ascii="SimSun" w:eastAsia="SimSun" w:hint="eastAsia"/>
                <w:spacing w:val="18"/>
                <w:sz w:val="21"/>
              </w:rPr>
              <w:t>国电投宁夏能源铝业</w:t>
            </w:r>
          </w:p>
          <w:p>
            <w:pPr>
              <w:pStyle w:val="TableParagraph"/>
              <w:spacing w:before="43"/>
              <w:ind w:left="107"/>
              <w:rPr>
                <w:rFonts w:ascii="SimSun" w:eastAsia="SimSun" w:hint="eastAsia"/>
                <w:sz w:val="21"/>
              </w:rPr>
            </w:pPr>
            <w:r>
              <w:rPr>
                <w:rFonts w:ascii="SimSun" w:eastAsia="SimSun" w:hint="eastAsia"/>
                <w:sz w:val="21"/>
              </w:rPr>
              <w:t>青鑫炭素有限公司</w:t>
            </w:r>
          </w:p>
        </w:tc>
        <w:tc>
          <w:tcPr>
            <w:tcW w:w="1155" w:type="dxa"/>
          </w:tcPr>
          <w:p>
            <w:pPr>
              <w:pStyle w:val="TableParagraph"/>
              <w:spacing w:before="178"/>
              <w:ind w:left="206" w:right="269"/>
              <w:jc w:val="center"/>
              <w:rPr>
                <w:rFonts w:ascii="SimSun" w:eastAsia="SimSun" w:hint="eastAsia"/>
                <w:sz w:val="21"/>
              </w:rPr>
            </w:pPr>
            <w:r>
              <w:rPr>
                <w:rFonts w:ascii="SimSun" w:eastAsia="SimSun" w:hint="eastAsia"/>
                <w:sz w:val="21"/>
              </w:rPr>
              <w:t>第三方</w:t>
            </w:r>
          </w:p>
        </w:tc>
        <w:tc>
          <w:tcPr>
            <w:tcW w:w="1507" w:type="dxa"/>
          </w:tcPr>
          <w:p>
            <w:pPr>
              <w:pStyle w:val="TableParagraph"/>
              <w:spacing w:before="190"/>
              <w:ind w:right="165"/>
              <w:jc w:val="right"/>
              <w:rPr>
                <w:sz w:val="21"/>
              </w:rPr>
            </w:pPr>
            <w:r>
              <w:rPr>
                <w:sz w:val="21"/>
              </w:rPr>
              <w:t>4,554,452.80</w:t>
            </w:r>
          </w:p>
        </w:tc>
        <w:tc>
          <w:tcPr>
            <w:tcW w:w="1119" w:type="dxa"/>
          </w:tcPr>
          <w:p>
            <w:pPr>
              <w:pStyle w:val="TableParagraph"/>
              <w:spacing w:before="178"/>
              <w:ind w:left="120" w:right="108"/>
              <w:jc w:val="center"/>
              <w:rPr>
                <w:rFonts w:ascii="SimSun" w:eastAsia="SimSun" w:hint="eastAsia"/>
                <w:sz w:val="21"/>
              </w:rPr>
            </w:pPr>
            <w:r>
              <w:rPr>
                <w:rFonts w:ascii="SimSun" w:eastAsia="SimSun" w:hint="eastAsia"/>
                <w:sz w:val="21"/>
              </w:rPr>
              <w:t>一年以内</w:t>
            </w:r>
          </w:p>
        </w:tc>
        <w:tc>
          <w:tcPr>
            <w:tcW w:w="1621" w:type="dxa"/>
          </w:tcPr>
          <w:p>
            <w:pPr>
              <w:pStyle w:val="TableParagraph"/>
              <w:spacing w:before="190"/>
              <w:ind w:right="97"/>
              <w:jc w:val="right"/>
              <w:rPr>
                <w:sz w:val="21"/>
              </w:rPr>
            </w:pPr>
            <w:r>
              <w:rPr>
                <w:sz w:val="21"/>
              </w:rPr>
              <w:t>6.43</w:t>
            </w:r>
          </w:p>
        </w:tc>
        <w:tc>
          <w:tcPr>
            <w:tcW w:w="1160" w:type="dxa"/>
          </w:tcPr>
          <w:p>
            <w:pPr>
              <w:pStyle w:val="TableParagraph"/>
              <w:spacing w:before="190"/>
              <w:ind w:left="191" w:right="78"/>
              <w:jc w:val="center"/>
              <w:rPr>
                <w:sz w:val="21"/>
              </w:rPr>
            </w:pPr>
            <w:r>
              <w:rPr>
                <w:sz w:val="21"/>
              </w:rPr>
              <w:t>45,544.53</w:t>
            </w:r>
          </w:p>
        </w:tc>
      </w:tr>
      <w:tr>
        <w:trPr>
          <w:trHeight w:val="361" w:hRule="atLeast"/>
        </w:trPr>
        <w:tc>
          <w:tcPr>
            <w:tcW w:w="2263" w:type="dxa"/>
          </w:tcPr>
          <w:p>
            <w:pPr>
              <w:pStyle w:val="TableParagraph"/>
              <w:spacing w:before="22"/>
              <w:ind w:left="834" w:right="925"/>
              <w:jc w:val="center"/>
              <w:rPr>
                <w:rFonts w:ascii="SimSun" w:eastAsia="SimSun" w:hint="eastAsia"/>
                <w:sz w:val="21"/>
              </w:rPr>
            </w:pPr>
            <w:r>
              <w:rPr>
                <w:rFonts w:ascii="SimSun" w:eastAsia="SimSun" w:hint="eastAsia"/>
                <w:sz w:val="21"/>
              </w:rPr>
              <w:t>合计</w:t>
            </w:r>
          </w:p>
        </w:tc>
        <w:tc>
          <w:tcPr>
            <w:tcW w:w="1155" w:type="dxa"/>
          </w:tcPr>
          <w:p>
            <w:pPr>
              <w:pStyle w:val="TableParagraph"/>
              <w:spacing w:before="34"/>
              <w:ind w:right="65"/>
              <w:jc w:val="center"/>
              <w:rPr>
                <w:sz w:val="21"/>
              </w:rPr>
            </w:pPr>
            <w:r>
              <w:rPr>
                <w:w w:val="100"/>
                <w:sz w:val="21"/>
              </w:rPr>
              <w:t>/</w:t>
            </w:r>
          </w:p>
        </w:tc>
        <w:tc>
          <w:tcPr>
            <w:tcW w:w="1507" w:type="dxa"/>
          </w:tcPr>
          <w:p>
            <w:pPr>
              <w:pStyle w:val="TableParagraph"/>
              <w:spacing w:before="60"/>
              <w:ind w:right="165"/>
              <w:jc w:val="right"/>
              <w:rPr>
                <w:sz w:val="21"/>
              </w:rPr>
            </w:pPr>
            <w:r>
              <w:rPr>
                <w:sz w:val="21"/>
              </w:rPr>
              <w:t>70,172,839.03</w:t>
            </w:r>
          </w:p>
        </w:tc>
        <w:tc>
          <w:tcPr>
            <w:tcW w:w="1119" w:type="dxa"/>
          </w:tcPr>
          <w:p>
            <w:pPr>
              <w:pStyle w:val="TableParagraph"/>
              <w:spacing w:before="60"/>
              <w:ind w:left="11"/>
              <w:jc w:val="center"/>
              <w:rPr>
                <w:sz w:val="21"/>
              </w:rPr>
            </w:pPr>
            <w:r>
              <w:rPr>
                <w:w w:val="100"/>
                <w:sz w:val="21"/>
              </w:rPr>
              <w:t>/</w:t>
            </w:r>
          </w:p>
        </w:tc>
        <w:tc>
          <w:tcPr>
            <w:tcW w:w="1621" w:type="dxa"/>
          </w:tcPr>
          <w:p>
            <w:pPr>
              <w:pStyle w:val="TableParagraph"/>
              <w:spacing w:before="60"/>
              <w:ind w:right="97"/>
              <w:jc w:val="right"/>
              <w:rPr>
                <w:sz w:val="21"/>
              </w:rPr>
            </w:pPr>
            <w:r>
              <w:rPr>
                <w:sz w:val="21"/>
              </w:rPr>
              <w:t>99.02</w:t>
            </w:r>
          </w:p>
        </w:tc>
        <w:tc>
          <w:tcPr>
            <w:tcW w:w="1160" w:type="dxa"/>
          </w:tcPr>
          <w:p>
            <w:pPr>
              <w:pStyle w:val="TableParagraph"/>
              <w:spacing w:before="60"/>
              <w:ind w:left="86" w:right="78"/>
              <w:jc w:val="center"/>
              <w:rPr>
                <w:sz w:val="21"/>
              </w:rPr>
            </w:pPr>
            <w:r>
              <w:rPr>
                <w:sz w:val="21"/>
              </w:rPr>
              <w:t>701,728.39</w:t>
            </w:r>
          </w:p>
        </w:tc>
      </w:tr>
    </w:tbl>
    <w:p>
      <w:pPr>
        <w:pStyle w:val="Heading2"/>
        <w:spacing w:before="3"/>
        <w:ind w:left="817"/>
      </w:pPr>
      <w:r>
        <w:rPr/>
        <w:t> </w:t>
      </w:r>
    </w:p>
    <w:p>
      <w:pPr>
        <w:spacing w:after="0"/>
        <w:sectPr>
          <w:type w:val="continuous"/>
          <w:pgSz w:w="11910" w:h="16840"/>
          <w:pgMar w:top="780" w:bottom="280" w:left="460" w:right="920"/>
        </w:sectPr>
      </w:pPr>
    </w:p>
    <w:p>
      <w:pPr>
        <w:pStyle w:val="BodyText"/>
        <w:spacing w:before="68"/>
        <w:ind w:left="817"/>
      </w:pPr>
      <w:r>
        <w:rPr>
          <w:rFonts w:ascii="Times New Roman" w:eastAsia="Times New Roman"/>
        </w:rPr>
        <w:t>2021</w:t>
      </w:r>
      <w:r>
        <w:rPr>
          <w:rFonts w:ascii="Times New Roman" w:eastAsia="Times New Roman"/>
          <w:spacing w:val="-3"/>
        </w:rPr>
        <w:t> </w:t>
      </w:r>
      <w:r>
        <w:rPr>
          <w:spacing w:val="-27"/>
        </w:rPr>
        <w:t>年 </w:t>
      </w:r>
      <w:r>
        <w:rPr>
          <w:rFonts w:ascii="Times New Roman" w:eastAsia="Times New Roman"/>
        </w:rPr>
        <w:t>12</w:t>
      </w:r>
      <w:r>
        <w:rPr>
          <w:rFonts w:ascii="Times New Roman" w:eastAsia="Times New Roman"/>
          <w:spacing w:val="-3"/>
        </w:rPr>
        <w:t> </w:t>
      </w:r>
      <w:r>
        <w:rPr>
          <w:spacing w:val="-27"/>
        </w:rPr>
        <w:t>月 </w:t>
      </w:r>
      <w:r>
        <w:rPr>
          <w:rFonts w:ascii="Times New Roman" w:eastAsia="Times New Roman"/>
        </w:rPr>
        <w:t>31 </w:t>
      </w:r>
      <w:r>
        <w:rPr/>
        <w:t>日，余额前五名的应收账款分析如下：</w:t>
      </w:r>
    </w:p>
    <w:p>
      <w:pPr>
        <w:pStyle w:val="BodyText"/>
        <w:spacing w:before="2"/>
        <w:rPr>
          <w:sz w:val="28"/>
        </w:rPr>
      </w:pPr>
      <w:r>
        <w:rPr/>
        <w:br w:type="column"/>
      </w:r>
      <w:r>
        <w:rPr>
          <w:sz w:val="28"/>
        </w:rPr>
      </w:r>
    </w:p>
    <w:p>
      <w:pPr>
        <w:pStyle w:val="BodyText"/>
        <w:ind w:left="817"/>
      </w:pPr>
      <w:r>
        <w:rPr>
          <w:spacing w:val="8"/>
        </w:rPr>
        <w:t>单位：元 币种：人民币</w:t>
      </w:r>
    </w:p>
    <w:p>
      <w:pPr>
        <w:spacing w:after="0"/>
        <w:sectPr>
          <w:pgSz w:w="11910" w:h="16840"/>
          <w:pgMar w:header="882" w:footer="1195" w:top="1360" w:bottom="1380" w:left="460" w:right="920"/>
          <w:cols w:num="2" w:equalWidth="0">
            <w:col w:w="5954" w:space="568"/>
            <w:col w:w="4008"/>
          </w:cols>
        </w:sectPr>
      </w:pPr>
    </w:p>
    <w:tbl>
      <w:tblPr>
        <w:tblW w:w="0" w:type="auto"/>
        <w:jc w:val="left"/>
        <w:tblInd w:w="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3"/>
        <w:gridCol w:w="1136"/>
        <w:gridCol w:w="1560"/>
        <w:gridCol w:w="1133"/>
        <w:gridCol w:w="1418"/>
        <w:gridCol w:w="1277"/>
      </w:tblGrid>
      <w:tr>
        <w:trPr>
          <w:trHeight w:val="422" w:hRule="atLeast"/>
        </w:trPr>
        <w:tc>
          <w:tcPr>
            <w:tcW w:w="2263" w:type="dxa"/>
            <w:vMerge w:val="restart"/>
            <w:shd w:val="clear" w:color="auto" w:fill="D9D9D9"/>
          </w:tcPr>
          <w:p>
            <w:pPr>
              <w:pStyle w:val="TableParagraph"/>
              <w:spacing w:before="9"/>
              <w:rPr>
                <w:rFonts w:ascii="SimSun"/>
                <w:sz w:val="28"/>
              </w:rPr>
            </w:pPr>
          </w:p>
          <w:p>
            <w:pPr>
              <w:pStyle w:val="TableParagraph"/>
              <w:ind w:left="674"/>
              <w:rPr>
                <w:rFonts w:ascii="SimSun" w:eastAsia="SimSun" w:hint="eastAsia"/>
                <w:sz w:val="21"/>
              </w:rPr>
            </w:pPr>
            <w:r>
              <w:rPr>
                <w:rFonts w:ascii="SimSun" w:eastAsia="SimSun" w:hint="eastAsia"/>
                <w:sz w:val="21"/>
              </w:rPr>
              <w:t>单位名称</w:t>
            </w:r>
          </w:p>
        </w:tc>
        <w:tc>
          <w:tcPr>
            <w:tcW w:w="1136" w:type="dxa"/>
            <w:vMerge w:val="restart"/>
            <w:shd w:val="clear" w:color="auto" w:fill="D9D9D9"/>
          </w:tcPr>
          <w:p>
            <w:pPr>
              <w:pStyle w:val="TableParagraph"/>
              <w:spacing w:before="2"/>
              <w:rPr>
                <w:rFonts w:ascii="SimSun"/>
                <w:sz w:val="16"/>
              </w:rPr>
            </w:pPr>
          </w:p>
          <w:p>
            <w:pPr>
              <w:pStyle w:val="TableParagraph"/>
              <w:spacing w:line="288" w:lineRule="auto"/>
              <w:ind w:left="319" w:right="171" w:hanging="212"/>
              <w:rPr>
                <w:rFonts w:ascii="SimSun" w:eastAsia="SimSun" w:hint="eastAsia"/>
                <w:sz w:val="21"/>
              </w:rPr>
            </w:pPr>
            <w:r>
              <w:rPr>
                <w:rFonts w:ascii="SimSun" w:eastAsia="SimSun" w:hint="eastAsia"/>
                <w:sz w:val="21"/>
              </w:rPr>
              <w:t>与本集团关系</w:t>
            </w:r>
          </w:p>
        </w:tc>
        <w:tc>
          <w:tcPr>
            <w:tcW w:w="1560" w:type="dxa"/>
            <w:vMerge w:val="restart"/>
            <w:shd w:val="clear" w:color="auto" w:fill="D9D9D9"/>
          </w:tcPr>
          <w:p>
            <w:pPr>
              <w:pStyle w:val="TableParagraph"/>
              <w:spacing w:before="9"/>
              <w:rPr>
                <w:rFonts w:ascii="SimSun"/>
                <w:sz w:val="28"/>
              </w:rPr>
            </w:pPr>
          </w:p>
          <w:p>
            <w:pPr>
              <w:pStyle w:val="TableParagraph"/>
              <w:ind w:left="318"/>
              <w:rPr>
                <w:rFonts w:ascii="SimSun" w:eastAsia="SimSun" w:hint="eastAsia"/>
                <w:sz w:val="21"/>
              </w:rPr>
            </w:pPr>
            <w:r>
              <w:rPr>
                <w:rFonts w:ascii="SimSun" w:eastAsia="SimSun" w:hint="eastAsia"/>
                <w:sz w:val="21"/>
              </w:rPr>
              <w:t>年末余额</w:t>
            </w:r>
          </w:p>
        </w:tc>
        <w:tc>
          <w:tcPr>
            <w:tcW w:w="1133" w:type="dxa"/>
            <w:vMerge w:val="restart"/>
            <w:shd w:val="clear" w:color="auto" w:fill="D9D9D9"/>
          </w:tcPr>
          <w:p>
            <w:pPr>
              <w:pStyle w:val="TableParagraph"/>
              <w:spacing w:before="9"/>
              <w:rPr>
                <w:rFonts w:ascii="SimSun"/>
                <w:sz w:val="28"/>
              </w:rPr>
            </w:pPr>
          </w:p>
          <w:p>
            <w:pPr>
              <w:pStyle w:val="TableParagraph"/>
              <w:ind w:left="316"/>
              <w:rPr>
                <w:rFonts w:ascii="SimSun" w:eastAsia="SimSun" w:hint="eastAsia"/>
                <w:sz w:val="21"/>
              </w:rPr>
            </w:pPr>
            <w:r>
              <w:rPr>
                <w:rFonts w:ascii="SimSun" w:eastAsia="SimSun" w:hint="eastAsia"/>
                <w:sz w:val="21"/>
              </w:rPr>
              <w:t>账龄</w:t>
            </w:r>
          </w:p>
        </w:tc>
        <w:tc>
          <w:tcPr>
            <w:tcW w:w="1418" w:type="dxa"/>
            <w:vMerge w:val="restart"/>
            <w:shd w:val="clear" w:color="auto" w:fill="D9D9D9"/>
          </w:tcPr>
          <w:p>
            <w:pPr>
              <w:pStyle w:val="TableParagraph"/>
              <w:spacing w:line="320" w:lineRule="exact"/>
              <w:ind w:left="146" w:right="203"/>
              <w:jc w:val="center"/>
              <w:rPr>
                <w:b/>
                <w:sz w:val="21"/>
              </w:rPr>
            </w:pPr>
            <w:r>
              <w:rPr>
                <w:rFonts w:ascii="SimSun" w:eastAsia="SimSun" w:hint="eastAsia"/>
                <w:sz w:val="21"/>
              </w:rPr>
              <w:t>占应收账款总额比例</w:t>
            </w:r>
            <w:r>
              <w:rPr>
                <w:b/>
                <w:sz w:val="21"/>
              </w:rPr>
              <w:t>(%)</w:t>
            </w:r>
          </w:p>
        </w:tc>
        <w:tc>
          <w:tcPr>
            <w:tcW w:w="1277" w:type="dxa"/>
            <w:shd w:val="clear" w:color="auto" w:fill="D9D9D9"/>
          </w:tcPr>
          <w:p>
            <w:pPr>
              <w:pStyle w:val="TableParagraph"/>
              <w:spacing w:before="97"/>
              <w:ind w:left="180"/>
              <w:rPr>
                <w:rFonts w:ascii="SimSun" w:eastAsia="SimSun" w:hint="eastAsia"/>
                <w:sz w:val="21"/>
              </w:rPr>
            </w:pPr>
            <w:r>
              <w:rPr>
                <w:rFonts w:ascii="SimSun" w:eastAsia="SimSun" w:hint="eastAsia"/>
                <w:sz w:val="21"/>
              </w:rPr>
              <w:t>坏账准备</w:t>
            </w:r>
          </w:p>
        </w:tc>
      </w:tr>
      <w:tr>
        <w:trPr>
          <w:trHeight w:val="529" w:hRule="atLeast"/>
        </w:trPr>
        <w:tc>
          <w:tcPr>
            <w:tcW w:w="2263" w:type="dxa"/>
            <w:vMerge/>
            <w:tcBorders>
              <w:top w:val="nil"/>
            </w:tcBorders>
            <w:shd w:val="clear" w:color="auto" w:fill="D9D9D9"/>
          </w:tcPr>
          <w:p>
            <w:pPr>
              <w:rPr>
                <w:sz w:val="2"/>
                <w:szCs w:val="2"/>
              </w:rPr>
            </w:pPr>
          </w:p>
        </w:tc>
        <w:tc>
          <w:tcPr>
            <w:tcW w:w="1136" w:type="dxa"/>
            <w:vMerge/>
            <w:tcBorders>
              <w:top w:val="nil"/>
            </w:tcBorders>
            <w:shd w:val="clear" w:color="auto" w:fill="D9D9D9"/>
          </w:tcPr>
          <w:p>
            <w:pPr>
              <w:rPr>
                <w:sz w:val="2"/>
                <w:szCs w:val="2"/>
              </w:rPr>
            </w:pPr>
          </w:p>
        </w:tc>
        <w:tc>
          <w:tcPr>
            <w:tcW w:w="1560" w:type="dxa"/>
            <w:vMerge/>
            <w:tcBorders>
              <w:top w:val="nil"/>
            </w:tcBorders>
            <w:shd w:val="clear" w:color="auto" w:fill="D9D9D9"/>
          </w:tcPr>
          <w:p>
            <w:pPr>
              <w:rPr>
                <w:sz w:val="2"/>
                <w:szCs w:val="2"/>
              </w:rPr>
            </w:pPr>
          </w:p>
        </w:tc>
        <w:tc>
          <w:tcPr>
            <w:tcW w:w="1133" w:type="dxa"/>
            <w:vMerge/>
            <w:tcBorders>
              <w:top w:val="nil"/>
            </w:tcBorders>
            <w:shd w:val="clear" w:color="auto" w:fill="D9D9D9"/>
          </w:tcPr>
          <w:p>
            <w:pPr>
              <w:rPr>
                <w:sz w:val="2"/>
                <w:szCs w:val="2"/>
              </w:rPr>
            </w:pPr>
          </w:p>
        </w:tc>
        <w:tc>
          <w:tcPr>
            <w:tcW w:w="1418" w:type="dxa"/>
            <w:vMerge/>
            <w:tcBorders>
              <w:top w:val="nil"/>
            </w:tcBorders>
            <w:shd w:val="clear" w:color="auto" w:fill="D9D9D9"/>
          </w:tcPr>
          <w:p>
            <w:pPr>
              <w:rPr>
                <w:sz w:val="2"/>
                <w:szCs w:val="2"/>
              </w:rPr>
            </w:pPr>
          </w:p>
        </w:tc>
        <w:tc>
          <w:tcPr>
            <w:tcW w:w="1277" w:type="dxa"/>
            <w:shd w:val="clear" w:color="auto" w:fill="D9D9D9"/>
          </w:tcPr>
          <w:p>
            <w:pPr>
              <w:pStyle w:val="TableParagraph"/>
              <w:spacing w:before="152"/>
              <w:ind w:left="180"/>
              <w:rPr>
                <w:rFonts w:ascii="SimSun" w:eastAsia="SimSun" w:hint="eastAsia"/>
                <w:sz w:val="21"/>
              </w:rPr>
            </w:pPr>
            <w:r>
              <w:rPr>
                <w:rFonts w:ascii="SimSun" w:eastAsia="SimSun" w:hint="eastAsia"/>
                <w:sz w:val="21"/>
              </w:rPr>
              <w:t>年末余额</w:t>
            </w:r>
          </w:p>
        </w:tc>
      </w:tr>
      <w:tr>
        <w:trPr>
          <w:trHeight w:val="623" w:hRule="atLeast"/>
        </w:trPr>
        <w:tc>
          <w:tcPr>
            <w:tcW w:w="2263" w:type="dxa"/>
          </w:tcPr>
          <w:p>
            <w:pPr>
              <w:pStyle w:val="TableParagraph"/>
              <w:spacing w:before="22"/>
              <w:ind w:left="107"/>
              <w:rPr>
                <w:rFonts w:ascii="SimSun" w:eastAsia="SimSun" w:hint="eastAsia"/>
                <w:sz w:val="21"/>
              </w:rPr>
            </w:pPr>
            <w:r>
              <w:rPr>
                <w:rFonts w:ascii="SimSun" w:eastAsia="SimSun" w:hint="eastAsia"/>
                <w:spacing w:val="15"/>
                <w:sz w:val="21"/>
              </w:rPr>
              <w:t>国家能源集团宁夏煤</w:t>
            </w:r>
          </w:p>
          <w:p>
            <w:pPr>
              <w:pStyle w:val="TableParagraph"/>
              <w:spacing w:before="43"/>
              <w:ind w:left="107"/>
              <w:rPr>
                <w:rFonts w:ascii="SimSun" w:eastAsia="SimSun" w:hint="eastAsia"/>
                <w:sz w:val="21"/>
              </w:rPr>
            </w:pPr>
            <w:r>
              <w:rPr>
                <w:rFonts w:ascii="SimSun" w:eastAsia="SimSun" w:hint="eastAsia"/>
                <w:sz w:val="21"/>
              </w:rPr>
              <w:t>业有限责任公司</w:t>
            </w:r>
          </w:p>
        </w:tc>
        <w:tc>
          <w:tcPr>
            <w:tcW w:w="1136" w:type="dxa"/>
          </w:tcPr>
          <w:p>
            <w:pPr>
              <w:pStyle w:val="TableParagraph"/>
              <w:spacing w:before="178"/>
              <w:ind w:left="112" w:right="105"/>
              <w:jc w:val="center"/>
              <w:rPr>
                <w:rFonts w:ascii="SimSun" w:eastAsia="SimSun" w:hint="eastAsia"/>
                <w:sz w:val="21"/>
              </w:rPr>
            </w:pPr>
            <w:r>
              <w:rPr>
                <w:rFonts w:ascii="SimSun" w:eastAsia="SimSun" w:hint="eastAsia"/>
                <w:sz w:val="21"/>
              </w:rPr>
              <w:t>第三方</w:t>
            </w:r>
          </w:p>
        </w:tc>
        <w:tc>
          <w:tcPr>
            <w:tcW w:w="1560" w:type="dxa"/>
          </w:tcPr>
          <w:p>
            <w:pPr>
              <w:pStyle w:val="TableParagraph"/>
              <w:spacing w:before="6"/>
              <w:rPr>
                <w:rFonts w:ascii="SimSun"/>
                <w:sz w:val="16"/>
              </w:rPr>
            </w:pPr>
          </w:p>
          <w:p>
            <w:pPr>
              <w:pStyle w:val="TableParagraph"/>
              <w:ind w:right="96"/>
              <w:jc w:val="right"/>
              <w:rPr>
                <w:sz w:val="21"/>
              </w:rPr>
            </w:pPr>
            <w:r>
              <w:rPr>
                <w:sz w:val="21"/>
              </w:rPr>
              <w:t>25,598,213.14</w:t>
            </w:r>
          </w:p>
        </w:tc>
        <w:tc>
          <w:tcPr>
            <w:tcW w:w="1133" w:type="dxa"/>
          </w:tcPr>
          <w:p>
            <w:pPr>
              <w:pStyle w:val="TableParagraph"/>
              <w:spacing w:before="178"/>
              <w:ind w:left="125" w:right="118"/>
              <w:jc w:val="center"/>
              <w:rPr>
                <w:rFonts w:ascii="SimSun" w:eastAsia="SimSun" w:hint="eastAsia"/>
                <w:sz w:val="21"/>
              </w:rPr>
            </w:pPr>
            <w:r>
              <w:rPr>
                <w:rFonts w:ascii="SimSun" w:eastAsia="SimSun" w:hint="eastAsia"/>
                <w:sz w:val="21"/>
              </w:rPr>
              <w:t>一年以内</w:t>
            </w:r>
          </w:p>
        </w:tc>
        <w:tc>
          <w:tcPr>
            <w:tcW w:w="1418" w:type="dxa"/>
          </w:tcPr>
          <w:p>
            <w:pPr>
              <w:pStyle w:val="TableParagraph"/>
              <w:spacing w:before="6"/>
              <w:rPr>
                <w:rFonts w:ascii="SimSun"/>
                <w:sz w:val="16"/>
              </w:rPr>
            </w:pPr>
          </w:p>
          <w:p>
            <w:pPr>
              <w:pStyle w:val="TableParagraph"/>
              <w:ind w:right="93"/>
              <w:jc w:val="right"/>
              <w:rPr>
                <w:sz w:val="21"/>
              </w:rPr>
            </w:pPr>
            <w:r>
              <w:rPr>
                <w:sz w:val="21"/>
              </w:rPr>
              <w:t>66.10</w:t>
            </w:r>
          </w:p>
        </w:tc>
        <w:tc>
          <w:tcPr>
            <w:tcW w:w="1277" w:type="dxa"/>
          </w:tcPr>
          <w:p>
            <w:pPr>
              <w:pStyle w:val="TableParagraph"/>
              <w:spacing w:before="6"/>
              <w:rPr>
                <w:rFonts w:ascii="SimSun"/>
                <w:sz w:val="16"/>
              </w:rPr>
            </w:pPr>
          </w:p>
          <w:p>
            <w:pPr>
              <w:pStyle w:val="TableParagraph"/>
              <w:ind w:right="92"/>
              <w:jc w:val="right"/>
              <w:rPr>
                <w:sz w:val="21"/>
              </w:rPr>
            </w:pPr>
            <w:r>
              <w:rPr>
                <w:sz w:val="21"/>
              </w:rPr>
              <w:t>255,982.13</w:t>
            </w:r>
          </w:p>
        </w:tc>
      </w:tr>
      <w:tr>
        <w:trPr>
          <w:trHeight w:val="623" w:hRule="atLeast"/>
        </w:trPr>
        <w:tc>
          <w:tcPr>
            <w:tcW w:w="2263" w:type="dxa"/>
          </w:tcPr>
          <w:p>
            <w:pPr>
              <w:pStyle w:val="TableParagraph"/>
              <w:spacing w:before="22"/>
              <w:ind w:left="107"/>
              <w:rPr>
                <w:rFonts w:ascii="SimSun" w:eastAsia="SimSun" w:hint="eastAsia"/>
                <w:sz w:val="21"/>
              </w:rPr>
            </w:pPr>
            <w:r>
              <w:rPr>
                <w:rFonts w:ascii="SimSun" w:eastAsia="SimSun" w:hint="eastAsia"/>
                <w:spacing w:val="15"/>
                <w:sz w:val="21"/>
              </w:rPr>
              <w:t>青铜峡铝业股份有限</w:t>
            </w:r>
          </w:p>
          <w:p>
            <w:pPr>
              <w:pStyle w:val="TableParagraph"/>
              <w:spacing w:before="43"/>
              <w:ind w:left="107"/>
              <w:rPr>
                <w:rFonts w:ascii="SimSun" w:eastAsia="SimSun" w:hint="eastAsia"/>
                <w:sz w:val="21"/>
              </w:rPr>
            </w:pPr>
            <w:r>
              <w:rPr>
                <w:rFonts w:ascii="SimSun" w:eastAsia="SimSun" w:hint="eastAsia"/>
                <w:sz w:val="21"/>
              </w:rPr>
              <w:t>公司</w:t>
            </w:r>
          </w:p>
        </w:tc>
        <w:tc>
          <w:tcPr>
            <w:tcW w:w="1136" w:type="dxa"/>
          </w:tcPr>
          <w:p>
            <w:pPr>
              <w:pStyle w:val="TableParagraph"/>
              <w:spacing w:before="178"/>
              <w:ind w:left="112" w:right="105"/>
              <w:jc w:val="center"/>
              <w:rPr>
                <w:rFonts w:ascii="SimSun" w:eastAsia="SimSun" w:hint="eastAsia"/>
                <w:sz w:val="21"/>
              </w:rPr>
            </w:pPr>
            <w:r>
              <w:rPr>
                <w:rFonts w:ascii="SimSun" w:eastAsia="SimSun" w:hint="eastAsia"/>
                <w:sz w:val="21"/>
              </w:rPr>
              <w:t>第三方</w:t>
            </w:r>
          </w:p>
        </w:tc>
        <w:tc>
          <w:tcPr>
            <w:tcW w:w="1560" w:type="dxa"/>
          </w:tcPr>
          <w:p>
            <w:pPr>
              <w:pStyle w:val="TableParagraph"/>
              <w:spacing w:before="6"/>
              <w:rPr>
                <w:rFonts w:ascii="SimSun"/>
                <w:sz w:val="16"/>
              </w:rPr>
            </w:pPr>
          </w:p>
          <w:p>
            <w:pPr>
              <w:pStyle w:val="TableParagraph"/>
              <w:ind w:right="96"/>
              <w:jc w:val="right"/>
              <w:rPr>
                <w:sz w:val="21"/>
              </w:rPr>
            </w:pPr>
            <w:r>
              <w:rPr>
                <w:sz w:val="21"/>
              </w:rPr>
              <w:t>7,411,515.81</w:t>
            </w:r>
          </w:p>
        </w:tc>
        <w:tc>
          <w:tcPr>
            <w:tcW w:w="1133" w:type="dxa"/>
          </w:tcPr>
          <w:p>
            <w:pPr>
              <w:pStyle w:val="TableParagraph"/>
              <w:spacing w:before="178"/>
              <w:ind w:left="125" w:right="118"/>
              <w:jc w:val="center"/>
              <w:rPr>
                <w:rFonts w:ascii="SimSun" w:eastAsia="SimSun" w:hint="eastAsia"/>
                <w:sz w:val="21"/>
              </w:rPr>
            </w:pPr>
            <w:r>
              <w:rPr>
                <w:rFonts w:ascii="SimSun" w:eastAsia="SimSun" w:hint="eastAsia"/>
                <w:sz w:val="21"/>
              </w:rPr>
              <w:t>一年以内</w:t>
            </w:r>
          </w:p>
        </w:tc>
        <w:tc>
          <w:tcPr>
            <w:tcW w:w="1418" w:type="dxa"/>
          </w:tcPr>
          <w:p>
            <w:pPr>
              <w:pStyle w:val="TableParagraph"/>
              <w:spacing w:before="6"/>
              <w:rPr>
                <w:rFonts w:ascii="SimSun"/>
                <w:sz w:val="16"/>
              </w:rPr>
            </w:pPr>
          </w:p>
          <w:p>
            <w:pPr>
              <w:pStyle w:val="TableParagraph"/>
              <w:ind w:right="93"/>
              <w:jc w:val="right"/>
              <w:rPr>
                <w:sz w:val="21"/>
              </w:rPr>
            </w:pPr>
            <w:r>
              <w:rPr>
                <w:sz w:val="21"/>
              </w:rPr>
              <w:t>19.14</w:t>
            </w:r>
          </w:p>
        </w:tc>
        <w:tc>
          <w:tcPr>
            <w:tcW w:w="1277" w:type="dxa"/>
          </w:tcPr>
          <w:p>
            <w:pPr>
              <w:pStyle w:val="TableParagraph"/>
              <w:spacing w:before="6"/>
              <w:rPr>
                <w:rFonts w:ascii="SimSun"/>
                <w:sz w:val="16"/>
              </w:rPr>
            </w:pPr>
          </w:p>
          <w:p>
            <w:pPr>
              <w:pStyle w:val="TableParagraph"/>
              <w:ind w:right="92"/>
              <w:jc w:val="right"/>
              <w:rPr>
                <w:sz w:val="21"/>
              </w:rPr>
            </w:pPr>
            <w:r>
              <w:rPr>
                <w:sz w:val="21"/>
              </w:rPr>
              <w:t>74,115.16</w:t>
            </w:r>
          </w:p>
        </w:tc>
      </w:tr>
      <w:tr>
        <w:trPr>
          <w:trHeight w:val="419" w:hRule="atLeast"/>
        </w:trPr>
        <w:tc>
          <w:tcPr>
            <w:tcW w:w="2263" w:type="dxa"/>
          </w:tcPr>
          <w:p>
            <w:pPr>
              <w:pStyle w:val="TableParagraph"/>
              <w:spacing w:before="77"/>
              <w:ind w:left="107"/>
              <w:rPr>
                <w:rFonts w:ascii="SimSun" w:eastAsia="SimSun" w:hint="eastAsia"/>
                <w:sz w:val="21"/>
              </w:rPr>
            </w:pPr>
            <w:r>
              <w:rPr>
                <w:rFonts w:ascii="SimSun" w:eastAsia="SimSun" w:hint="eastAsia"/>
                <w:sz w:val="21"/>
              </w:rPr>
              <w:t>中铝物资有限公司</w:t>
            </w:r>
          </w:p>
        </w:tc>
        <w:tc>
          <w:tcPr>
            <w:tcW w:w="1136" w:type="dxa"/>
          </w:tcPr>
          <w:p>
            <w:pPr>
              <w:pStyle w:val="TableParagraph"/>
              <w:spacing w:before="77"/>
              <w:ind w:left="112" w:right="105"/>
              <w:jc w:val="center"/>
              <w:rPr>
                <w:rFonts w:ascii="SimSun" w:eastAsia="SimSun" w:hint="eastAsia"/>
                <w:sz w:val="21"/>
              </w:rPr>
            </w:pPr>
            <w:r>
              <w:rPr>
                <w:rFonts w:ascii="SimSun" w:eastAsia="SimSun" w:hint="eastAsia"/>
                <w:sz w:val="21"/>
              </w:rPr>
              <w:t>第三方</w:t>
            </w:r>
          </w:p>
        </w:tc>
        <w:tc>
          <w:tcPr>
            <w:tcW w:w="1560" w:type="dxa"/>
          </w:tcPr>
          <w:p>
            <w:pPr>
              <w:pStyle w:val="TableParagraph"/>
              <w:spacing w:before="111"/>
              <w:ind w:right="96"/>
              <w:jc w:val="right"/>
              <w:rPr>
                <w:sz w:val="21"/>
              </w:rPr>
            </w:pPr>
            <w:r>
              <w:rPr>
                <w:sz w:val="21"/>
              </w:rPr>
              <w:t>2,941,625.00</w:t>
            </w:r>
          </w:p>
        </w:tc>
        <w:tc>
          <w:tcPr>
            <w:tcW w:w="1133" w:type="dxa"/>
          </w:tcPr>
          <w:p>
            <w:pPr>
              <w:pStyle w:val="TableParagraph"/>
              <w:spacing w:before="77"/>
              <w:ind w:left="125" w:right="118"/>
              <w:jc w:val="center"/>
              <w:rPr>
                <w:rFonts w:ascii="SimSun" w:eastAsia="SimSun" w:hint="eastAsia"/>
                <w:sz w:val="21"/>
              </w:rPr>
            </w:pPr>
            <w:r>
              <w:rPr>
                <w:rFonts w:ascii="SimSun" w:eastAsia="SimSun" w:hint="eastAsia"/>
                <w:sz w:val="21"/>
              </w:rPr>
              <w:t>一年以内</w:t>
            </w:r>
          </w:p>
        </w:tc>
        <w:tc>
          <w:tcPr>
            <w:tcW w:w="1418" w:type="dxa"/>
          </w:tcPr>
          <w:p>
            <w:pPr>
              <w:pStyle w:val="TableParagraph"/>
              <w:spacing w:before="111"/>
              <w:ind w:right="93"/>
              <w:jc w:val="right"/>
              <w:rPr>
                <w:sz w:val="21"/>
              </w:rPr>
            </w:pPr>
            <w:r>
              <w:rPr>
                <w:sz w:val="21"/>
              </w:rPr>
              <w:t>7.60</w:t>
            </w:r>
          </w:p>
        </w:tc>
        <w:tc>
          <w:tcPr>
            <w:tcW w:w="1277" w:type="dxa"/>
          </w:tcPr>
          <w:p>
            <w:pPr>
              <w:pStyle w:val="TableParagraph"/>
              <w:spacing w:before="111"/>
              <w:ind w:right="92"/>
              <w:jc w:val="right"/>
              <w:rPr>
                <w:sz w:val="21"/>
              </w:rPr>
            </w:pPr>
            <w:r>
              <w:rPr>
                <w:sz w:val="21"/>
              </w:rPr>
              <w:t>29,416.25</w:t>
            </w:r>
          </w:p>
        </w:tc>
      </w:tr>
      <w:tr>
        <w:trPr>
          <w:trHeight w:val="623" w:hRule="atLeast"/>
        </w:trPr>
        <w:tc>
          <w:tcPr>
            <w:tcW w:w="2263" w:type="dxa"/>
          </w:tcPr>
          <w:p>
            <w:pPr>
              <w:pStyle w:val="TableParagraph"/>
              <w:spacing w:before="22"/>
              <w:ind w:left="107"/>
              <w:rPr>
                <w:rFonts w:ascii="SimSun" w:eastAsia="SimSun" w:hint="eastAsia"/>
                <w:sz w:val="21"/>
              </w:rPr>
            </w:pPr>
            <w:r>
              <w:rPr>
                <w:rFonts w:ascii="SimSun" w:eastAsia="SimSun" w:hint="eastAsia"/>
                <w:spacing w:val="15"/>
                <w:sz w:val="21"/>
              </w:rPr>
              <w:t>国电投宁夏能源铝业</w:t>
            </w:r>
          </w:p>
          <w:p>
            <w:pPr>
              <w:pStyle w:val="TableParagraph"/>
              <w:spacing w:before="43"/>
              <w:ind w:left="107"/>
              <w:rPr>
                <w:rFonts w:ascii="SimSun" w:eastAsia="SimSun" w:hint="eastAsia"/>
                <w:sz w:val="21"/>
              </w:rPr>
            </w:pPr>
            <w:r>
              <w:rPr>
                <w:rFonts w:ascii="SimSun" w:eastAsia="SimSun" w:hint="eastAsia"/>
                <w:sz w:val="21"/>
              </w:rPr>
              <w:t>青鑫炭素有限公司</w:t>
            </w:r>
          </w:p>
        </w:tc>
        <w:tc>
          <w:tcPr>
            <w:tcW w:w="1136" w:type="dxa"/>
          </w:tcPr>
          <w:p>
            <w:pPr>
              <w:pStyle w:val="TableParagraph"/>
              <w:spacing w:before="178"/>
              <w:ind w:left="112" w:right="105"/>
              <w:jc w:val="center"/>
              <w:rPr>
                <w:rFonts w:ascii="SimSun" w:eastAsia="SimSun" w:hint="eastAsia"/>
                <w:sz w:val="21"/>
              </w:rPr>
            </w:pPr>
            <w:r>
              <w:rPr>
                <w:rFonts w:ascii="SimSun" w:eastAsia="SimSun" w:hint="eastAsia"/>
                <w:sz w:val="21"/>
              </w:rPr>
              <w:t>第三方</w:t>
            </w:r>
          </w:p>
        </w:tc>
        <w:tc>
          <w:tcPr>
            <w:tcW w:w="1560" w:type="dxa"/>
          </w:tcPr>
          <w:p>
            <w:pPr>
              <w:pStyle w:val="TableParagraph"/>
              <w:spacing w:before="9"/>
              <w:rPr>
                <w:rFonts w:ascii="SimSun"/>
                <w:sz w:val="16"/>
              </w:rPr>
            </w:pPr>
          </w:p>
          <w:p>
            <w:pPr>
              <w:pStyle w:val="TableParagraph"/>
              <w:ind w:right="96"/>
              <w:jc w:val="right"/>
              <w:rPr>
                <w:sz w:val="21"/>
              </w:rPr>
            </w:pPr>
            <w:r>
              <w:rPr>
                <w:sz w:val="21"/>
              </w:rPr>
              <w:t>2,770,785.22</w:t>
            </w:r>
          </w:p>
        </w:tc>
        <w:tc>
          <w:tcPr>
            <w:tcW w:w="1133" w:type="dxa"/>
          </w:tcPr>
          <w:p>
            <w:pPr>
              <w:pStyle w:val="TableParagraph"/>
              <w:spacing w:before="178"/>
              <w:ind w:left="125" w:right="118"/>
              <w:jc w:val="center"/>
              <w:rPr>
                <w:rFonts w:ascii="SimSun" w:eastAsia="SimSun" w:hint="eastAsia"/>
                <w:sz w:val="21"/>
              </w:rPr>
            </w:pPr>
            <w:r>
              <w:rPr>
                <w:rFonts w:ascii="SimSun" w:eastAsia="SimSun" w:hint="eastAsia"/>
                <w:sz w:val="21"/>
              </w:rPr>
              <w:t>一年以内</w:t>
            </w:r>
          </w:p>
        </w:tc>
        <w:tc>
          <w:tcPr>
            <w:tcW w:w="1418" w:type="dxa"/>
          </w:tcPr>
          <w:p>
            <w:pPr>
              <w:pStyle w:val="TableParagraph"/>
              <w:spacing w:before="9"/>
              <w:rPr>
                <w:rFonts w:ascii="SimSun"/>
                <w:sz w:val="16"/>
              </w:rPr>
            </w:pPr>
          </w:p>
          <w:p>
            <w:pPr>
              <w:pStyle w:val="TableParagraph"/>
              <w:ind w:right="93"/>
              <w:jc w:val="right"/>
              <w:rPr>
                <w:sz w:val="21"/>
              </w:rPr>
            </w:pPr>
            <w:r>
              <w:rPr>
                <w:sz w:val="21"/>
              </w:rPr>
              <w:t>7.16</w:t>
            </w:r>
          </w:p>
        </w:tc>
        <w:tc>
          <w:tcPr>
            <w:tcW w:w="1277" w:type="dxa"/>
          </w:tcPr>
          <w:p>
            <w:pPr>
              <w:pStyle w:val="TableParagraph"/>
              <w:spacing w:before="9"/>
              <w:rPr>
                <w:rFonts w:ascii="SimSun"/>
                <w:sz w:val="16"/>
              </w:rPr>
            </w:pPr>
          </w:p>
          <w:p>
            <w:pPr>
              <w:pStyle w:val="TableParagraph"/>
              <w:ind w:right="92"/>
              <w:jc w:val="right"/>
              <w:rPr>
                <w:sz w:val="21"/>
              </w:rPr>
            </w:pPr>
            <w:r>
              <w:rPr>
                <w:sz w:val="21"/>
              </w:rPr>
              <w:t>27,707.85</w:t>
            </w:r>
          </w:p>
        </w:tc>
      </w:tr>
      <w:tr>
        <w:trPr>
          <w:trHeight w:val="422" w:hRule="atLeast"/>
        </w:trPr>
        <w:tc>
          <w:tcPr>
            <w:tcW w:w="2263" w:type="dxa"/>
          </w:tcPr>
          <w:p>
            <w:pPr>
              <w:pStyle w:val="TableParagraph"/>
              <w:spacing w:before="97"/>
              <w:ind w:left="851" w:right="908"/>
              <w:jc w:val="center"/>
              <w:rPr>
                <w:rFonts w:ascii="SimSun" w:eastAsia="SimSun" w:hint="eastAsia"/>
                <w:sz w:val="21"/>
              </w:rPr>
            </w:pPr>
            <w:r>
              <w:rPr>
                <w:rFonts w:ascii="SimSun" w:eastAsia="SimSun" w:hint="eastAsia"/>
                <w:sz w:val="21"/>
              </w:rPr>
              <w:t>合计</w:t>
            </w:r>
          </w:p>
        </w:tc>
        <w:tc>
          <w:tcPr>
            <w:tcW w:w="1136" w:type="dxa"/>
          </w:tcPr>
          <w:p>
            <w:pPr>
              <w:pStyle w:val="TableParagraph"/>
              <w:spacing w:before="111"/>
              <w:ind w:right="61"/>
              <w:jc w:val="center"/>
              <w:rPr>
                <w:sz w:val="21"/>
              </w:rPr>
            </w:pPr>
            <w:r>
              <w:rPr>
                <w:w w:val="100"/>
                <w:sz w:val="21"/>
              </w:rPr>
              <w:t>/</w:t>
            </w:r>
          </w:p>
        </w:tc>
        <w:tc>
          <w:tcPr>
            <w:tcW w:w="1560" w:type="dxa"/>
          </w:tcPr>
          <w:p>
            <w:pPr>
              <w:pStyle w:val="TableParagraph"/>
              <w:spacing w:before="111"/>
              <w:ind w:right="96"/>
              <w:jc w:val="right"/>
              <w:rPr>
                <w:sz w:val="21"/>
              </w:rPr>
            </w:pPr>
            <w:r>
              <w:rPr>
                <w:sz w:val="21"/>
              </w:rPr>
              <w:t>38,722,139.17</w:t>
            </w:r>
          </w:p>
        </w:tc>
        <w:tc>
          <w:tcPr>
            <w:tcW w:w="1133" w:type="dxa"/>
          </w:tcPr>
          <w:p>
            <w:pPr>
              <w:pStyle w:val="TableParagraph"/>
              <w:spacing w:before="111"/>
              <w:ind w:left="6"/>
              <w:jc w:val="center"/>
              <w:rPr>
                <w:sz w:val="21"/>
              </w:rPr>
            </w:pPr>
            <w:r>
              <w:rPr>
                <w:w w:val="100"/>
                <w:sz w:val="21"/>
              </w:rPr>
              <w:t>/</w:t>
            </w:r>
          </w:p>
        </w:tc>
        <w:tc>
          <w:tcPr>
            <w:tcW w:w="1418" w:type="dxa"/>
          </w:tcPr>
          <w:p>
            <w:pPr>
              <w:pStyle w:val="TableParagraph"/>
              <w:spacing w:before="111"/>
              <w:ind w:right="93"/>
              <w:jc w:val="right"/>
              <w:rPr>
                <w:sz w:val="21"/>
              </w:rPr>
            </w:pPr>
            <w:r>
              <w:rPr>
                <w:sz w:val="21"/>
              </w:rPr>
              <w:t>100.00</w:t>
            </w:r>
          </w:p>
        </w:tc>
        <w:tc>
          <w:tcPr>
            <w:tcW w:w="1277" w:type="dxa"/>
          </w:tcPr>
          <w:p>
            <w:pPr>
              <w:pStyle w:val="TableParagraph"/>
              <w:spacing w:before="111"/>
              <w:ind w:right="92"/>
              <w:jc w:val="right"/>
              <w:rPr>
                <w:sz w:val="21"/>
              </w:rPr>
            </w:pPr>
            <w:r>
              <w:rPr>
                <w:sz w:val="21"/>
              </w:rPr>
              <w:t>387,221.39</w:t>
            </w:r>
          </w:p>
        </w:tc>
      </w:tr>
    </w:tbl>
    <w:p>
      <w:pPr>
        <w:pStyle w:val="BodyText"/>
        <w:spacing w:before="6"/>
        <w:rPr>
          <w:sz w:val="20"/>
        </w:rPr>
      </w:pPr>
    </w:p>
    <w:p>
      <w:pPr>
        <w:spacing w:after="0"/>
        <w:rPr>
          <w:sz w:val="20"/>
        </w:rPr>
        <w:sectPr>
          <w:type w:val="continuous"/>
          <w:pgSz w:w="11910" w:h="16840"/>
          <w:pgMar w:top="780" w:bottom="280" w:left="460" w:right="920"/>
        </w:sectPr>
      </w:pPr>
    </w:p>
    <w:p>
      <w:pPr>
        <w:pStyle w:val="BodyText"/>
        <w:spacing w:before="71"/>
        <w:ind w:left="817"/>
      </w:pPr>
      <w:r>
        <w:rPr/>
        <w:t>其他说明</w:t>
      </w:r>
    </w:p>
    <w:p>
      <w:pPr>
        <w:pStyle w:val="BodyText"/>
        <w:spacing w:before="3"/>
        <w:ind w:left="1342"/>
      </w:pPr>
      <w:r>
        <w:rPr>
          <w:rFonts w:ascii="Times New Roman" w:eastAsia="Times New Roman"/>
        </w:rPr>
        <w:t>2022</w:t>
      </w:r>
      <w:r>
        <w:rPr>
          <w:rFonts w:ascii="Times New Roman" w:eastAsia="Times New Roman"/>
          <w:spacing w:val="-6"/>
        </w:rPr>
        <w:t> </w:t>
      </w:r>
      <w:r>
        <w:rPr/>
        <w:t>年度本集团无实际核销的应收账款（</w:t>
      </w:r>
      <w:r>
        <w:rPr>
          <w:rFonts w:ascii="Times New Roman" w:eastAsia="Times New Roman"/>
        </w:rPr>
        <w:t>2021</w:t>
      </w:r>
      <w:r>
        <w:rPr>
          <w:rFonts w:ascii="Times New Roman" w:eastAsia="Times New Roman"/>
          <w:spacing w:val="-2"/>
        </w:rPr>
        <w:t> </w:t>
      </w:r>
      <w:r>
        <w:rPr/>
        <w:t>年度：无）。</w:t>
      </w:r>
    </w:p>
    <w:p>
      <w:pPr>
        <w:pStyle w:val="Heading2"/>
        <w:spacing w:before="3"/>
        <w:ind w:left="1417"/>
      </w:pPr>
      <w:r>
        <w:rPr/>
        <w:t> </w:t>
      </w:r>
    </w:p>
    <w:p>
      <w:pPr>
        <w:pStyle w:val="BodyText"/>
        <w:spacing w:before="85"/>
        <w:ind w:left="817"/>
      </w:pPr>
      <w:r>
        <w:rPr>
          <w:rFonts w:ascii="Times New Roman" w:eastAsia="Times New Roman"/>
          <w:b/>
        </w:rPr>
        <w:t>3</w:t>
      </w:r>
      <w:r>
        <w:rPr/>
        <w:t>、 应收款项融资</w:t>
      </w:r>
    </w:p>
    <w:p>
      <w:pPr>
        <w:pStyle w:val="BodyText"/>
        <w:spacing w:before="103"/>
        <w:ind w:left="817"/>
      </w:pPr>
      <w:r>
        <w:rPr>
          <w:rFonts w:ascii="Times New Roman" w:hAnsi="Times New Roman" w:eastAsia="Times New Roman"/>
        </w:rPr>
        <w:t>√</w:t>
      </w:r>
      <w:r>
        <w:rPr/>
        <w:t>适用 </w:t>
      </w:r>
      <w:r>
        <w:rPr>
          <w:rFonts w:ascii="Times New Roman" w:hAnsi="Times New Roman" w:eastAsia="Times New Roman"/>
        </w:rPr>
        <w:t>□</w:t>
      </w:r>
      <w:r>
        <w:rPr/>
        <w:t>不适用</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4"/>
        <w:ind w:left="346"/>
      </w:pPr>
      <w:r>
        <w:rPr>
          <w:spacing w:val="7"/>
        </w:rPr>
        <w:t>单位：元 币种：人民币</w:t>
      </w:r>
    </w:p>
    <w:p>
      <w:pPr>
        <w:spacing w:after="0"/>
        <w:sectPr>
          <w:type w:val="continuous"/>
          <w:pgSz w:w="11910" w:h="16840"/>
          <w:pgMar w:top="780" w:bottom="280" w:left="460" w:right="920"/>
          <w:cols w:num="2" w:equalWidth="0">
            <w:col w:w="6910" w:space="40"/>
            <w:col w:w="3580"/>
          </w:cols>
        </w:sectPr>
      </w:pPr>
    </w:p>
    <w:tbl>
      <w:tblPr>
        <w:tblW w:w="0" w:type="auto"/>
        <w:jc w:val="left"/>
        <w:tblInd w:w="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64"/>
        <w:gridCol w:w="2828"/>
        <w:gridCol w:w="2833"/>
      </w:tblGrid>
      <w:tr>
        <w:trPr>
          <w:trHeight w:val="364" w:hRule="atLeast"/>
        </w:trPr>
        <w:tc>
          <w:tcPr>
            <w:tcW w:w="3164" w:type="dxa"/>
            <w:tcBorders>
              <w:bottom w:val="single" w:sz="6" w:space="0" w:color="000000"/>
              <w:right w:val="single" w:sz="6" w:space="0" w:color="000000"/>
            </w:tcBorders>
            <w:shd w:val="clear" w:color="auto" w:fill="D9D9D9"/>
          </w:tcPr>
          <w:p>
            <w:pPr>
              <w:pStyle w:val="TableParagraph"/>
              <w:spacing w:before="49"/>
              <w:ind w:right="1356"/>
              <w:jc w:val="right"/>
              <w:rPr>
                <w:rFonts w:ascii="SimSun" w:eastAsia="SimSun" w:hint="eastAsia"/>
                <w:sz w:val="21"/>
              </w:rPr>
            </w:pPr>
            <w:r>
              <w:rPr>
                <w:rFonts w:ascii="SimSun" w:eastAsia="SimSun" w:hint="eastAsia"/>
                <w:sz w:val="21"/>
              </w:rPr>
              <w:t>项目</w:t>
            </w:r>
          </w:p>
        </w:tc>
        <w:tc>
          <w:tcPr>
            <w:tcW w:w="2828" w:type="dxa"/>
            <w:tcBorders>
              <w:left w:val="single" w:sz="6" w:space="0" w:color="000000"/>
              <w:bottom w:val="single" w:sz="6" w:space="0" w:color="000000"/>
              <w:right w:val="single" w:sz="6" w:space="0" w:color="000000"/>
            </w:tcBorders>
            <w:shd w:val="clear" w:color="auto" w:fill="D9D9D9"/>
          </w:tcPr>
          <w:p>
            <w:pPr>
              <w:pStyle w:val="TableParagraph"/>
              <w:spacing w:before="46"/>
              <w:ind w:left="970" w:right="962"/>
              <w:jc w:val="center"/>
              <w:rPr>
                <w:rFonts w:ascii="SimSun" w:eastAsia="SimSun" w:hint="eastAsia"/>
                <w:sz w:val="21"/>
              </w:rPr>
            </w:pPr>
            <w:r>
              <w:rPr>
                <w:rFonts w:ascii="SimSun" w:eastAsia="SimSun" w:hint="eastAsia"/>
                <w:sz w:val="21"/>
              </w:rPr>
              <w:t>期末余额</w:t>
            </w:r>
          </w:p>
        </w:tc>
        <w:tc>
          <w:tcPr>
            <w:tcW w:w="2833" w:type="dxa"/>
            <w:tcBorders>
              <w:left w:val="single" w:sz="6" w:space="0" w:color="000000"/>
              <w:bottom w:val="single" w:sz="6" w:space="0" w:color="000000"/>
            </w:tcBorders>
            <w:shd w:val="clear" w:color="auto" w:fill="D9D9D9"/>
          </w:tcPr>
          <w:p>
            <w:pPr>
              <w:pStyle w:val="TableParagraph"/>
              <w:spacing w:before="46"/>
              <w:ind w:left="972" w:right="968"/>
              <w:jc w:val="center"/>
              <w:rPr>
                <w:rFonts w:ascii="SimSun" w:eastAsia="SimSun" w:hint="eastAsia"/>
                <w:sz w:val="21"/>
              </w:rPr>
            </w:pPr>
            <w:r>
              <w:rPr>
                <w:rFonts w:ascii="SimSun" w:eastAsia="SimSun" w:hint="eastAsia"/>
                <w:sz w:val="21"/>
              </w:rPr>
              <w:t>期初余额</w:t>
            </w:r>
          </w:p>
        </w:tc>
      </w:tr>
      <w:tr>
        <w:trPr>
          <w:trHeight w:val="361" w:hRule="atLeast"/>
        </w:trPr>
        <w:tc>
          <w:tcPr>
            <w:tcW w:w="3164" w:type="dxa"/>
            <w:tcBorders>
              <w:top w:val="single" w:sz="6" w:space="0" w:color="000000"/>
              <w:bottom w:val="single" w:sz="6" w:space="0" w:color="000000"/>
              <w:right w:val="single" w:sz="6" w:space="0" w:color="000000"/>
            </w:tcBorders>
          </w:tcPr>
          <w:p>
            <w:pPr>
              <w:pStyle w:val="TableParagraph"/>
              <w:spacing w:before="49"/>
              <w:ind w:left="107"/>
              <w:rPr>
                <w:rFonts w:ascii="SimSun" w:eastAsia="SimSun" w:hint="eastAsia"/>
                <w:sz w:val="21"/>
              </w:rPr>
            </w:pPr>
            <w:r>
              <w:rPr>
                <w:rFonts w:ascii="SimSun" w:eastAsia="SimSun" w:hint="eastAsia"/>
                <w:sz w:val="21"/>
              </w:rPr>
              <w:t>应收款项融资</w:t>
            </w:r>
          </w:p>
        </w:tc>
        <w:tc>
          <w:tcPr>
            <w:tcW w:w="2828" w:type="dxa"/>
            <w:tcBorders>
              <w:top w:val="single" w:sz="6" w:space="0" w:color="000000"/>
              <w:left w:val="single" w:sz="6" w:space="0" w:color="000000"/>
              <w:bottom w:val="single" w:sz="6" w:space="0" w:color="000000"/>
              <w:right w:val="single" w:sz="6" w:space="0" w:color="000000"/>
            </w:tcBorders>
          </w:tcPr>
          <w:p>
            <w:pPr>
              <w:pStyle w:val="TableParagraph"/>
              <w:spacing w:before="60"/>
              <w:ind w:right="94"/>
              <w:jc w:val="right"/>
              <w:rPr>
                <w:sz w:val="21"/>
              </w:rPr>
            </w:pPr>
            <w:r>
              <w:rPr>
                <w:sz w:val="21"/>
              </w:rPr>
              <w:t>150,101,356.82</w:t>
            </w:r>
          </w:p>
        </w:tc>
        <w:tc>
          <w:tcPr>
            <w:tcW w:w="2833" w:type="dxa"/>
            <w:tcBorders>
              <w:top w:val="single" w:sz="6" w:space="0" w:color="000000"/>
              <w:left w:val="single" w:sz="6" w:space="0" w:color="000000"/>
              <w:bottom w:val="single" w:sz="6" w:space="0" w:color="000000"/>
            </w:tcBorders>
          </w:tcPr>
          <w:p>
            <w:pPr>
              <w:pStyle w:val="TableParagraph"/>
              <w:spacing w:before="60"/>
              <w:ind w:right="95"/>
              <w:jc w:val="right"/>
              <w:rPr>
                <w:sz w:val="21"/>
              </w:rPr>
            </w:pPr>
            <w:r>
              <w:rPr>
                <w:sz w:val="21"/>
              </w:rPr>
              <w:t>380,168,707.78</w:t>
            </w:r>
          </w:p>
        </w:tc>
      </w:tr>
      <w:tr>
        <w:trPr>
          <w:trHeight w:val="364" w:hRule="atLeast"/>
        </w:trPr>
        <w:tc>
          <w:tcPr>
            <w:tcW w:w="3164" w:type="dxa"/>
            <w:tcBorders>
              <w:top w:val="single" w:sz="6" w:space="0" w:color="000000"/>
              <w:right w:val="single" w:sz="6" w:space="0" w:color="000000"/>
            </w:tcBorders>
          </w:tcPr>
          <w:p>
            <w:pPr>
              <w:pStyle w:val="TableParagraph"/>
              <w:spacing w:before="49"/>
              <w:ind w:right="1356"/>
              <w:jc w:val="right"/>
              <w:rPr>
                <w:rFonts w:ascii="SimSun" w:eastAsia="SimSun" w:hint="eastAsia"/>
                <w:sz w:val="21"/>
              </w:rPr>
            </w:pPr>
            <w:r>
              <w:rPr>
                <w:rFonts w:ascii="SimSun" w:eastAsia="SimSun" w:hint="eastAsia"/>
                <w:sz w:val="21"/>
              </w:rPr>
              <w:t>合计</w:t>
            </w:r>
          </w:p>
        </w:tc>
        <w:tc>
          <w:tcPr>
            <w:tcW w:w="2828" w:type="dxa"/>
            <w:tcBorders>
              <w:top w:val="single" w:sz="6" w:space="0" w:color="000000"/>
              <w:left w:val="single" w:sz="6" w:space="0" w:color="000000"/>
              <w:right w:val="single" w:sz="6" w:space="0" w:color="000000"/>
            </w:tcBorders>
          </w:tcPr>
          <w:p>
            <w:pPr>
              <w:pStyle w:val="TableParagraph"/>
              <w:spacing w:before="61"/>
              <w:ind w:right="94"/>
              <w:jc w:val="right"/>
              <w:rPr>
                <w:sz w:val="21"/>
              </w:rPr>
            </w:pPr>
            <w:r>
              <w:rPr>
                <w:sz w:val="21"/>
              </w:rPr>
              <w:t>150,101,356.82</w:t>
            </w:r>
          </w:p>
        </w:tc>
        <w:tc>
          <w:tcPr>
            <w:tcW w:w="2833" w:type="dxa"/>
            <w:tcBorders>
              <w:top w:val="single" w:sz="6" w:space="0" w:color="000000"/>
              <w:left w:val="single" w:sz="6" w:space="0" w:color="000000"/>
            </w:tcBorders>
          </w:tcPr>
          <w:p>
            <w:pPr>
              <w:pStyle w:val="TableParagraph"/>
              <w:spacing w:before="61"/>
              <w:ind w:right="95"/>
              <w:jc w:val="right"/>
              <w:rPr>
                <w:sz w:val="21"/>
              </w:rPr>
            </w:pPr>
            <w:r>
              <w:rPr>
                <w:sz w:val="21"/>
              </w:rPr>
              <w:t>380,168,707.78</w:t>
            </w:r>
          </w:p>
        </w:tc>
      </w:tr>
    </w:tbl>
    <w:p>
      <w:pPr>
        <w:pStyle w:val="BodyText"/>
        <w:spacing w:before="1"/>
        <w:rPr>
          <w:sz w:val="22"/>
        </w:rPr>
      </w:pPr>
    </w:p>
    <w:p>
      <w:pPr>
        <w:spacing w:after="0"/>
        <w:rPr>
          <w:sz w:val="22"/>
        </w:rPr>
        <w:sectPr>
          <w:type w:val="continuous"/>
          <w:pgSz w:w="11910" w:h="16840"/>
          <w:pgMar w:top="780" w:bottom="280" w:left="460" w:right="920"/>
        </w:sectPr>
      </w:pPr>
    </w:p>
    <w:p>
      <w:pPr>
        <w:pStyle w:val="BodyText"/>
        <w:spacing w:before="72"/>
        <w:ind w:left="817"/>
      </w:pPr>
      <w:r>
        <w:rPr/>
        <w:t>其中：</w:t>
      </w:r>
    </w:p>
    <w:p>
      <w:pPr>
        <w:pStyle w:val="BodyText"/>
        <w:spacing w:before="43"/>
        <w:ind w:left="817"/>
      </w:pPr>
      <w:r>
        <w:rPr/>
        <w:t>已质押的应收票据如下：</w:t>
      </w:r>
    </w:p>
    <w:p>
      <w:pPr>
        <w:pStyle w:val="BodyText"/>
        <w:rPr>
          <w:sz w:val="20"/>
        </w:rPr>
      </w:pPr>
      <w:r>
        <w:rPr/>
        <w:br w:type="column"/>
      </w:r>
      <w:r>
        <w:rPr>
          <w:sz w:val="20"/>
        </w:rPr>
      </w:r>
    </w:p>
    <w:p>
      <w:pPr>
        <w:pStyle w:val="BodyText"/>
        <w:rPr>
          <w:sz w:val="20"/>
        </w:rPr>
      </w:pPr>
    </w:p>
    <w:p>
      <w:pPr>
        <w:pStyle w:val="BodyText"/>
        <w:spacing w:before="4"/>
        <w:rPr>
          <w:sz w:val="14"/>
        </w:rPr>
      </w:pPr>
    </w:p>
    <w:p>
      <w:pPr>
        <w:pStyle w:val="BodyText"/>
        <w:ind w:left="817"/>
      </w:pPr>
      <w:r>
        <w:rPr>
          <w:spacing w:val="8"/>
        </w:rPr>
        <w:t>单位：元 币种：人民币</w:t>
      </w:r>
    </w:p>
    <w:p>
      <w:pPr>
        <w:spacing w:after="0"/>
        <w:sectPr>
          <w:type w:val="continuous"/>
          <w:pgSz w:w="11910" w:h="16840"/>
          <w:pgMar w:top="780" w:bottom="280" w:left="460" w:right="920"/>
          <w:cols w:num="2" w:equalWidth="0">
            <w:col w:w="3172" w:space="3309"/>
            <w:col w:w="4049"/>
          </w:cols>
        </w:sectPr>
      </w:pPr>
    </w:p>
    <w:tbl>
      <w:tblPr>
        <w:tblW w:w="0" w:type="auto"/>
        <w:jc w:val="left"/>
        <w:tblInd w:w="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861"/>
        <w:gridCol w:w="3928"/>
      </w:tblGrid>
      <w:tr>
        <w:trPr>
          <w:trHeight w:val="362" w:hRule="atLeast"/>
        </w:trPr>
        <w:tc>
          <w:tcPr>
            <w:tcW w:w="4861" w:type="dxa"/>
            <w:shd w:val="clear" w:color="auto" w:fill="D9D9D9"/>
          </w:tcPr>
          <w:p>
            <w:pPr>
              <w:pStyle w:val="TableParagraph"/>
              <w:spacing w:before="49"/>
              <w:ind w:right="2209"/>
              <w:jc w:val="right"/>
              <w:rPr>
                <w:rFonts w:ascii="SimSun" w:eastAsia="SimSun" w:hint="eastAsia"/>
                <w:sz w:val="21"/>
              </w:rPr>
            </w:pPr>
            <w:r>
              <w:rPr>
                <w:rFonts w:ascii="SimSun" w:eastAsia="SimSun" w:hint="eastAsia"/>
                <w:sz w:val="21"/>
              </w:rPr>
              <w:t>项目</w:t>
            </w:r>
          </w:p>
        </w:tc>
        <w:tc>
          <w:tcPr>
            <w:tcW w:w="3928" w:type="dxa"/>
            <w:shd w:val="clear" w:color="auto" w:fill="D9D9D9"/>
          </w:tcPr>
          <w:p>
            <w:pPr>
              <w:pStyle w:val="TableParagraph"/>
              <w:spacing w:before="49"/>
              <w:ind w:left="1223"/>
              <w:rPr>
                <w:rFonts w:ascii="SimSun" w:eastAsia="SimSun" w:hint="eastAsia"/>
                <w:sz w:val="21"/>
              </w:rPr>
            </w:pPr>
            <w:r>
              <w:rPr>
                <w:rFonts w:ascii="SimSun" w:eastAsia="SimSun" w:hint="eastAsia"/>
                <w:sz w:val="21"/>
              </w:rPr>
              <w:t>期末已质押金额</w:t>
            </w:r>
          </w:p>
        </w:tc>
      </w:tr>
      <w:tr>
        <w:trPr>
          <w:trHeight w:val="364" w:hRule="atLeast"/>
        </w:trPr>
        <w:tc>
          <w:tcPr>
            <w:tcW w:w="4861" w:type="dxa"/>
          </w:tcPr>
          <w:p>
            <w:pPr>
              <w:pStyle w:val="TableParagraph"/>
              <w:spacing w:before="49"/>
              <w:ind w:left="107"/>
              <w:rPr>
                <w:rFonts w:ascii="SimSun" w:eastAsia="SimSun" w:hint="eastAsia"/>
                <w:sz w:val="21"/>
              </w:rPr>
            </w:pPr>
            <w:r>
              <w:rPr>
                <w:rFonts w:ascii="SimSun" w:eastAsia="SimSun" w:hint="eastAsia"/>
                <w:sz w:val="21"/>
              </w:rPr>
              <w:t>银行承兑汇票</w:t>
            </w:r>
          </w:p>
        </w:tc>
        <w:tc>
          <w:tcPr>
            <w:tcW w:w="3928" w:type="dxa"/>
          </w:tcPr>
          <w:p>
            <w:pPr>
              <w:pStyle w:val="TableParagraph"/>
              <w:spacing w:before="60"/>
              <w:ind w:right="95"/>
              <w:jc w:val="right"/>
              <w:rPr>
                <w:sz w:val="21"/>
              </w:rPr>
            </w:pPr>
            <w:r>
              <w:rPr>
                <w:sz w:val="21"/>
              </w:rPr>
              <w:t>121,806,857.48</w:t>
            </w:r>
          </w:p>
        </w:tc>
      </w:tr>
      <w:tr>
        <w:trPr>
          <w:trHeight w:val="362" w:hRule="atLeast"/>
        </w:trPr>
        <w:tc>
          <w:tcPr>
            <w:tcW w:w="4861" w:type="dxa"/>
          </w:tcPr>
          <w:p>
            <w:pPr>
              <w:pStyle w:val="TableParagraph"/>
              <w:spacing w:before="46"/>
              <w:ind w:right="2206"/>
              <w:jc w:val="right"/>
              <w:rPr>
                <w:rFonts w:ascii="SimSun" w:eastAsia="SimSun" w:hint="eastAsia"/>
                <w:sz w:val="21"/>
              </w:rPr>
            </w:pPr>
            <w:r>
              <w:rPr>
                <w:rFonts w:ascii="SimSun" w:eastAsia="SimSun" w:hint="eastAsia"/>
                <w:sz w:val="21"/>
              </w:rPr>
              <w:t>合计</w:t>
            </w:r>
          </w:p>
        </w:tc>
        <w:tc>
          <w:tcPr>
            <w:tcW w:w="3928" w:type="dxa"/>
          </w:tcPr>
          <w:p>
            <w:pPr>
              <w:pStyle w:val="TableParagraph"/>
              <w:spacing w:before="58"/>
              <w:ind w:right="95"/>
              <w:jc w:val="right"/>
              <w:rPr>
                <w:sz w:val="21"/>
              </w:rPr>
            </w:pPr>
            <w:r>
              <w:rPr>
                <w:sz w:val="21"/>
              </w:rPr>
              <w:t>121,806,857.48</w:t>
            </w:r>
          </w:p>
        </w:tc>
      </w:tr>
    </w:tbl>
    <w:p>
      <w:pPr>
        <w:pStyle w:val="BodyText"/>
        <w:spacing w:before="2"/>
        <w:rPr>
          <w:sz w:val="22"/>
        </w:rPr>
      </w:pPr>
    </w:p>
    <w:p>
      <w:pPr>
        <w:pStyle w:val="BodyText"/>
        <w:spacing w:before="71"/>
        <w:ind w:left="817"/>
      </w:pPr>
      <w:r>
        <w:rPr>
          <w:spacing w:val="-1"/>
        </w:rPr>
        <w:t>已背书或贴现但在资产负债表日尚未到期的应收票据如下：</w:t>
      </w:r>
    </w:p>
    <w:p>
      <w:pPr>
        <w:pStyle w:val="BodyText"/>
        <w:spacing w:before="43" w:after="21"/>
        <w:ind w:left="7298"/>
      </w:pPr>
      <w:r>
        <w:rPr>
          <w:spacing w:val="8"/>
        </w:rPr>
        <w:t>单位：元 币种：人民币</w:t>
      </w:r>
    </w:p>
    <w:tbl>
      <w:tblPr>
        <w:tblW w:w="0" w:type="auto"/>
        <w:jc w:val="left"/>
        <w:tblInd w:w="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09"/>
        <w:gridCol w:w="2837"/>
        <w:gridCol w:w="2441"/>
      </w:tblGrid>
      <w:tr>
        <w:trPr>
          <w:trHeight w:val="365" w:hRule="atLeast"/>
        </w:trPr>
        <w:tc>
          <w:tcPr>
            <w:tcW w:w="3509" w:type="dxa"/>
            <w:shd w:val="clear" w:color="auto" w:fill="D9D9D9"/>
          </w:tcPr>
          <w:p>
            <w:pPr>
              <w:pStyle w:val="TableParagraph"/>
              <w:spacing w:before="49"/>
              <w:ind w:right="1531"/>
              <w:jc w:val="right"/>
              <w:rPr>
                <w:rFonts w:ascii="SimSun" w:eastAsia="SimSun" w:hint="eastAsia"/>
                <w:sz w:val="21"/>
              </w:rPr>
            </w:pPr>
            <w:r>
              <w:rPr>
                <w:rFonts w:ascii="SimSun" w:eastAsia="SimSun" w:hint="eastAsia"/>
                <w:sz w:val="21"/>
              </w:rPr>
              <w:t>项目</w:t>
            </w:r>
          </w:p>
        </w:tc>
        <w:tc>
          <w:tcPr>
            <w:tcW w:w="2837" w:type="dxa"/>
            <w:shd w:val="clear" w:color="auto" w:fill="D9D9D9"/>
          </w:tcPr>
          <w:p>
            <w:pPr>
              <w:pStyle w:val="TableParagraph"/>
              <w:spacing w:before="49"/>
              <w:ind w:left="573"/>
              <w:rPr>
                <w:rFonts w:ascii="SimSun" w:eastAsia="SimSun" w:hint="eastAsia"/>
                <w:sz w:val="21"/>
              </w:rPr>
            </w:pPr>
            <w:r>
              <w:rPr>
                <w:rFonts w:ascii="SimSun" w:eastAsia="SimSun" w:hint="eastAsia"/>
                <w:sz w:val="21"/>
              </w:rPr>
              <w:t>期末终止确认金额</w:t>
            </w:r>
          </w:p>
        </w:tc>
        <w:tc>
          <w:tcPr>
            <w:tcW w:w="2441" w:type="dxa"/>
            <w:shd w:val="clear" w:color="auto" w:fill="D9D9D9"/>
          </w:tcPr>
          <w:p>
            <w:pPr>
              <w:pStyle w:val="TableParagraph"/>
              <w:spacing w:before="49"/>
              <w:ind w:left="269"/>
              <w:rPr>
                <w:rFonts w:ascii="SimSun" w:eastAsia="SimSun" w:hint="eastAsia"/>
                <w:sz w:val="21"/>
              </w:rPr>
            </w:pPr>
            <w:r>
              <w:rPr>
                <w:rFonts w:ascii="SimSun" w:eastAsia="SimSun" w:hint="eastAsia"/>
                <w:sz w:val="21"/>
              </w:rPr>
              <w:t>期末未终止确认金额</w:t>
            </w:r>
          </w:p>
        </w:tc>
      </w:tr>
      <w:tr>
        <w:trPr>
          <w:trHeight w:val="361" w:hRule="atLeast"/>
        </w:trPr>
        <w:tc>
          <w:tcPr>
            <w:tcW w:w="3509" w:type="dxa"/>
          </w:tcPr>
          <w:p>
            <w:pPr>
              <w:pStyle w:val="TableParagraph"/>
              <w:spacing w:before="46"/>
              <w:ind w:left="107"/>
              <w:rPr>
                <w:rFonts w:ascii="SimSun" w:eastAsia="SimSun" w:hint="eastAsia"/>
                <w:sz w:val="21"/>
              </w:rPr>
            </w:pPr>
            <w:r>
              <w:rPr>
                <w:rFonts w:ascii="SimSun" w:eastAsia="SimSun" w:hint="eastAsia"/>
                <w:sz w:val="21"/>
              </w:rPr>
              <w:t>银行承兑汇票</w:t>
            </w:r>
          </w:p>
        </w:tc>
        <w:tc>
          <w:tcPr>
            <w:tcW w:w="2837" w:type="dxa"/>
          </w:tcPr>
          <w:p>
            <w:pPr>
              <w:pStyle w:val="TableParagraph"/>
              <w:spacing w:before="58"/>
              <w:ind w:right="93"/>
              <w:jc w:val="right"/>
              <w:rPr>
                <w:sz w:val="21"/>
              </w:rPr>
            </w:pPr>
            <w:r>
              <w:rPr>
                <w:sz w:val="21"/>
              </w:rPr>
              <w:t>1,616,273,106.67</w:t>
            </w:r>
          </w:p>
        </w:tc>
        <w:tc>
          <w:tcPr>
            <w:tcW w:w="2441" w:type="dxa"/>
          </w:tcPr>
          <w:p>
            <w:pPr>
              <w:pStyle w:val="TableParagraph"/>
              <w:spacing w:before="58"/>
              <w:ind w:right="96"/>
              <w:jc w:val="right"/>
              <w:rPr>
                <w:sz w:val="21"/>
              </w:rPr>
            </w:pPr>
            <w:r>
              <w:rPr>
                <w:w w:val="100"/>
                <w:sz w:val="21"/>
              </w:rPr>
              <w:t>-</w:t>
            </w:r>
          </w:p>
        </w:tc>
      </w:tr>
      <w:tr>
        <w:trPr>
          <w:trHeight w:val="364" w:hRule="atLeast"/>
        </w:trPr>
        <w:tc>
          <w:tcPr>
            <w:tcW w:w="3509" w:type="dxa"/>
          </w:tcPr>
          <w:p>
            <w:pPr>
              <w:pStyle w:val="TableParagraph"/>
              <w:spacing w:before="49"/>
              <w:ind w:right="1531"/>
              <w:jc w:val="right"/>
              <w:rPr>
                <w:rFonts w:ascii="SimSun" w:eastAsia="SimSun" w:hint="eastAsia"/>
                <w:sz w:val="21"/>
              </w:rPr>
            </w:pPr>
            <w:r>
              <w:rPr>
                <w:rFonts w:ascii="SimSun" w:eastAsia="SimSun" w:hint="eastAsia"/>
                <w:sz w:val="21"/>
              </w:rPr>
              <w:t>合计</w:t>
            </w:r>
          </w:p>
        </w:tc>
        <w:tc>
          <w:tcPr>
            <w:tcW w:w="2837" w:type="dxa"/>
          </w:tcPr>
          <w:p>
            <w:pPr>
              <w:pStyle w:val="TableParagraph"/>
              <w:spacing w:before="60"/>
              <w:ind w:right="93"/>
              <w:jc w:val="right"/>
              <w:rPr>
                <w:sz w:val="21"/>
              </w:rPr>
            </w:pPr>
            <w:r>
              <w:rPr>
                <w:sz w:val="21"/>
              </w:rPr>
              <w:t>1,616,273,106.67</w:t>
            </w:r>
          </w:p>
        </w:tc>
        <w:tc>
          <w:tcPr>
            <w:tcW w:w="2441" w:type="dxa"/>
          </w:tcPr>
          <w:p>
            <w:pPr>
              <w:pStyle w:val="TableParagraph"/>
              <w:spacing w:before="60"/>
              <w:ind w:right="96"/>
              <w:jc w:val="right"/>
              <w:rPr>
                <w:sz w:val="21"/>
              </w:rPr>
            </w:pPr>
            <w:r>
              <w:rPr>
                <w:w w:val="100"/>
                <w:sz w:val="21"/>
              </w:rPr>
              <w:t>-</w:t>
            </w:r>
          </w:p>
        </w:tc>
      </w:tr>
    </w:tbl>
    <w:p>
      <w:pPr>
        <w:pStyle w:val="BodyText"/>
        <w:spacing w:before="11"/>
      </w:pPr>
    </w:p>
    <w:p>
      <w:pPr>
        <w:pStyle w:val="BodyText"/>
        <w:spacing w:line="285" w:lineRule="auto" w:before="78"/>
        <w:ind w:left="817" w:right="869" w:firstLine="420"/>
      </w:pPr>
      <w:r>
        <w:rPr>
          <w:spacing w:val="-27"/>
        </w:rPr>
        <w:t>于 </w:t>
      </w:r>
      <w:r>
        <w:rPr>
          <w:rFonts w:ascii="Times New Roman" w:eastAsia="Times New Roman"/>
        </w:rPr>
        <w:t>2022</w:t>
      </w:r>
      <w:r>
        <w:rPr>
          <w:rFonts w:ascii="Times New Roman" w:eastAsia="Times New Roman"/>
          <w:spacing w:val="1"/>
        </w:rPr>
        <w:t> </w:t>
      </w:r>
      <w:r>
        <w:rPr>
          <w:spacing w:val="-26"/>
        </w:rPr>
        <w:t>年 </w:t>
      </w:r>
      <w:r>
        <w:rPr>
          <w:rFonts w:ascii="Times New Roman" w:eastAsia="Times New Roman"/>
        </w:rPr>
        <w:t>12</w:t>
      </w:r>
      <w:r>
        <w:rPr>
          <w:rFonts w:ascii="Times New Roman" w:eastAsia="Times New Roman"/>
          <w:spacing w:val="1"/>
        </w:rPr>
        <w:t> </w:t>
      </w:r>
      <w:r>
        <w:rPr>
          <w:spacing w:val="-27"/>
        </w:rPr>
        <w:t>月 </w:t>
      </w:r>
      <w:r>
        <w:rPr>
          <w:rFonts w:ascii="Times New Roman" w:eastAsia="Times New Roman"/>
        </w:rPr>
        <w:t>31</w:t>
      </w:r>
      <w:r>
        <w:rPr>
          <w:rFonts w:ascii="Times New Roman" w:eastAsia="Times New Roman"/>
          <w:spacing w:val="1"/>
        </w:rPr>
        <w:t> </w:t>
      </w:r>
      <w:r>
        <w:rPr>
          <w:spacing w:val="-17"/>
        </w:rPr>
        <w:t>日和 </w:t>
      </w:r>
      <w:r>
        <w:rPr>
          <w:rFonts w:ascii="Times New Roman" w:eastAsia="Times New Roman"/>
        </w:rPr>
        <w:t>2021</w:t>
      </w:r>
      <w:r>
        <w:rPr>
          <w:rFonts w:ascii="Times New Roman" w:eastAsia="Times New Roman"/>
          <w:spacing w:val="1"/>
        </w:rPr>
        <w:t> </w:t>
      </w:r>
      <w:r>
        <w:rPr>
          <w:spacing w:val="-26"/>
        </w:rPr>
        <w:t>年 </w:t>
      </w:r>
      <w:r>
        <w:rPr>
          <w:rFonts w:ascii="Times New Roman" w:eastAsia="Times New Roman"/>
        </w:rPr>
        <w:t>12</w:t>
      </w:r>
      <w:r>
        <w:rPr>
          <w:rFonts w:ascii="Times New Roman" w:eastAsia="Times New Roman"/>
          <w:spacing w:val="1"/>
        </w:rPr>
        <w:t> </w:t>
      </w:r>
      <w:r>
        <w:rPr>
          <w:spacing w:val="-26"/>
        </w:rPr>
        <w:t>月 </w:t>
      </w:r>
      <w:r>
        <w:rPr>
          <w:rFonts w:ascii="Times New Roman" w:eastAsia="Times New Roman"/>
        </w:rPr>
        <w:t>31</w:t>
      </w:r>
      <w:r>
        <w:rPr>
          <w:rFonts w:ascii="Times New Roman" w:eastAsia="Times New Roman"/>
          <w:spacing w:val="-2"/>
        </w:rPr>
        <w:t> </w:t>
      </w:r>
      <w:r>
        <w:rPr/>
        <w:t>日，本集团均无因出票人未履约转为应收账款的应收票据。</w:t>
      </w:r>
    </w:p>
    <w:p>
      <w:pPr>
        <w:pStyle w:val="BodyText"/>
        <w:spacing w:line="267" w:lineRule="exact"/>
        <w:ind w:left="1237"/>
      </w:pPr>
      <w:r>
        <w:rPr>
          <w:spacing w:val="-27"/>
        </w:rPr>
        <w:t>于 </w:t>
      </w:r>
      <w:r>
        <w:rPr>
          <w:rFonts w:ascii="Times New Roman" w:eastAsia="Times New Roman"/>
          <w:spacing w:val="-1"/>
        </w:rPr>
        <w:t>2022</w:t>
      </w:r>
      <w:r>
        <w:rPr>
          <w:rFonts w:ascii="Times New Roman" w:eastAsia="Times New Roman"/>
        </w:rPr>
        <w:t> </w:t>
      </w:r>
      <w:r>
        <w:rPr>
          <w:spacing w:val="-28"/>
        </w:rPr>
        <w:t>年 </w:t>
      </w:r>
      <w:r>
        <w:rPr>
          <w:rFonts w:ascii="Times New Roman" w:eastAsia="Times New Roman"/>
          <w:spacing w:val="-1"/>
        </w:rPr>
        <w:t>12</w:t>
      </w:r>
      <w:r>
        <w:rPr>
          <w:rFonts w:ascii="Times New Roman" w:eastAsia="Times New Roman"/>
          <w:spacing w:val="-3"/>
        </w:rPr>
        <w:t> </w:t>
      </w:r>
      <w:r>
        <w:rPr>
          <w:spacing w:val="-27"/>
        </w:rPr>
        <w:t>月 </w:t>
      </w:r>
      <w:r>
        <w:rPr>
          <w:rFonts w:ascii="Times New Roman" w:eastAsia="Times New Roman"/>
          <w:spacing w:val="-1"/>
        </w:rPr>
        <w:t>31</w:t>
      </w:r>
      <w:r>
        <w:rPr>
          <w:rFonts w:ascii="Times New Roman" w:eastAsia="Times New Roman"/>
          <w:spacing w:val="-3"/>
        </w:rPr>
        <w:t> </w:t>
      </w:r>
      <w:r>
        <w:rPr>
          <w:spacing w:val="-5"/>
        </w:rPr>
        <w:t>日，本集团以账面价值为人民币 </w:t>
      </w:r>
      <w:r>
        <w:rPr>
          <w:rFonts w:ascii="Times New Roman" w:eastAsia="Times New Roman"/>
          <w:spacing w:val="-1"/>
        </w:rPr>
        <w:t>121,806,857.48</w:t>
      </w:r>
      <w:r>
        <w:rPr>
          <w:rFonts w:ascii="Times New Roman" w:eastAsia="Times New Roman"/>
          <w:spacing w:val="-3"/>
        </w:rPr>
        <w:t> </w:t>
      </w:r>
      <w:r>
        <w:rPr/>
        <w:t>元的应收票据质押，开具</w:t>
      </w:r>
    </w:p>
    <w:p>
      <w:pPr>
        <w:pStyle w:val="BodyText"/>
        <w:spacing w:before="53"/>
        <w:ind w:left="817"/>
      </w:pPr>
      <w:r>
        <w:rPr>
          <w:spacing w:val="-7"/>
        </w:rPr>
        <w:t>银行承兑汇票人民币 </w:t>
      </w:r>
      <w:r>
        <w:rPr>
          <w:rFonts w:ascii="Times New Roman" w:eastAsia="Times New Roman"/>
        </w:rPr>
        <w:t>121,806,857.48</w:t>
      </w:r>
      <w:r>
        <w:rPr>
          <w:rFonts w:ascii="Times New Roman" w:eastAsia="Times New Roman"/>
          <w:spacing w:val="-2"/>
        </w:rPr>
        <w:t> </w:t>
      </w:r>
      <w:r>
        <w:rPr/>
        <w:t>元。</w:t>
      </w:r>
    </w:p>
    <w:p>
      <w:pPr>
        <w:spacing w:after="0"/>
        <w:sectPr>
          <w:type w:val="continuous"/>
          <w:pgSz w:w="11910" w:h="16840"/>
          <w:pgMar w:top="780" w:bottom="280" w:left="460" w:right="920"/>
        </w:sectPr>
      </w:pPr>
    </w:p>
    <w:p>
      <w:pPr>
        <w:pStyle w:val="BodyText"/>
        <w:spacing w:before="150"/>
        <w:ind w:left="817"/>
      </w:pPr>
      <w:r>
        <w:rPr>
          <w:rFonts w:ascii="Times New Roman" w:eastAsia="Times New Roman"/>
          <w:b/>
        </w:rPr>
        <w:t>4</w:t>
      </w:r>
      <w:r>
        <w:rPr/>
        <w:t>、 预付款项</w:t>
      </w:r>
    </w:p>
    <w:p>
      <w:pPr>
        <w:pStyle w:val="ListParagraph"/>
        <w:numPr>
          <w:ilvl w:val="0"/>
          <w:numId w:val="42"/>
        </w:numPr>
        <w:tabs>
          <w:tab w:pos="1245" w:val="left" w:leader="none"/>
        </w:tabs>
        <w:spacing w:line="240" w:lineRule="auto" w:before="103" w:after="0"/>
        <w:ind w:left="1244" w:right="0" w:hanging="428"/>
        <w:jc w:val="left"/>
        <w:rPr>
          <w:sz w:val="21"/>
        </w:rPr>
      </w:pPr>
      <w:r>
        <w:rPr>
          <w:sz w:val="21"/>
        </w:rPr>
        <w:t>预付款项按账龄列示</w:t>
      </w:r>
    </w:p>
    <w:p>
      <w:pPr>
        <w:pStyle w:val="BodyText"/>
        <w:spacing w:before="103"/>
        <w:ind w:left="817"/>
      </w:pPr>
      <w:r>
        <w:rPr>
          <w:rFonts w:ascii="Times New Roman" w:hAnsi="Times New Roman" w:eastAsia="Times New Roman"/>
        </w:rPr>
        <w:t>√</w:t>
      </w:r>
      <w:r>
        <w:rPr>
          <w:spacing w:val="34"/>
        </w:rPr>
        <w:t>适用 </w:t>
      </w:r>
      <w:r>
        <w:rPr>
          <w:rFonts w:ascii="Times New Roman" w:hAnsi="Times New Roman" w:eastAsia="Times New Roman"/>
        </w:rPr>
        <w:t>□</w:t>
      </w:r>
      <w:r>
        <w:rPr/>
        <w:t>不适用</w:t>
      </w:r>
    </w:p>
    <w:p>
      <w:pPr>
        <w:pStyle w:val="BodyText"/>
        <w:spacing w:before="43" w:after="20"/>
        <w:ind w:left="7339"/>
      </w:pPr>
      <w:r>
        <w:rPr>
          <w:spacing w:val="8"/>
        </w:rPr>
        <w:t>单位：元 币种：人民币</w:t>
      </w:r>
    </w:p>
    <w:tbl>
      <w:tblPr>
        <w:tblW w:w="0" w:type="auto"/>
        <w:jc w:val="left"/>
        <w:tblInd w:w="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49"/>
        <w:gridCol w:w="1878"/>
        <w:gridCol w:w="1863"/>
        <w:gridCol w:w="1860"/>
        <w:gridCol w:w="1875"/>
      </w:tblGrid>
      <w:tr>
        <w:trPr>
          <w:trHeight w:val="362" w:hRule="atLeast"/>
        </w:trPr>
        <w:tc>
          <w:tcPr>
            <w:tcW w:w="1349" w:type="dxa"/>
            <w:vMerge w:val="restart"/>
            <w:shd w:val="clear" w:color="auto" w:fill="D9D9D9"/>
          </w:tcPr>
          <w:p>
            <w:pPr>
              <w:pStyle w:val="TableParagraph"/>
              <w:spacing w:before="3"/>
              <w:rPr>
                <w:rFonts w:ascii="SimSun"/>
                <w:sz w:val="18"/>
              </w:rPr>
            </w:pPr>
          </w:p>
          <w:p>
            <w:pPr>
              <w:pStyle w:val="TableParagraph"/>
              <w:ind w:left="441" w:right="437"/>
              <w:jc w:val="center"/>
              <w:rPr>
                <w:rFonts w:ascii="SimSun" w:eastAsia="SimSun" w:hint="eastAsia"/>
                <w:sz w:val="21"/>
              </w:rPr>
            </w:pPr>
            <w:r>
              <w:rPr>
                <w:rFonts w:ascii="SimSun" w:eastAsia="SimSun" w:hint="eastAsia"/>
                <w:sz w:val="21"/>
              </w:rPr>
              <w:t>账龄</w:t>
            </w:r>
          </w:p>
        </w:tc>
        <w:tc>
          <w:tcPr>
            <w:tcW w:w="3741" w:type="dxa"/>
            <w:gridSpan w:val="2"/>
            <w:shd w:val="clear" w:color="auto" w:fill="D9D9D9"/>
          </w:tcPr>
          <w:p>
            <w:pPr>
              <w:pStyle w:val="TableParagraph"/>
              <w:spacing w:before="49"/>
              <w:ind w:left="1427" w:right="1424"/>
              <w:jc w:val="center"/>
              <w:rPr>
                <w:rFonts w:ascii="SimSun" w:eastAsia="SimSun" w:hint="eastAsia"/>
                <w:sz w:val="21"/>
              </w:rPr>
            </w:pPr>
            <w:r>
              <w:rPr>
                <w:rFonts w:ascii="SimSun" w:eastAsia="SimSun" w:hint="eastAsia"/>
                <w:sz w:val="21"/>
              </w:rPr>
              <w:t>期末余额</w:t>
            </w:r>
          </w:p>
        </w:tc>
        <w:tc>
          <w:tcPr>
            <w:tcW w:w="3735" w:type="dxa"/>
            <w:gridSpan w:val="2"/>
            <w:shd w:val="clear" w:color="auto" w:fill="D9D9D9"/>
          </w:tcPr>
          <w:p>
            <w:pPr>
              <w:pStyle w:val="TableParagraph"/>
              <w:spacing w:before="49"/>
              <w:ind w:left="1422" w:right="1422"/>
              <w:jc w:val="center"/>
              <w:rPr>
                <w:rFonts w:ascii="SimSun" w:eastAsia="SimSun" w:hint="eastAsia"/>
                <w:sz w:val="21"/>
              </w:rPr>
            </w:pPr>
            <w:r>
              <w:rPr>
                <w:rFonts w:ascii="SimSun" w:eastAsia="SimSun" w:hint="eastAsia"/>
                <w:sz w:val="21"/>
              </w:rPr>
              <w:t>期初余额</w:t>
            </w:r>
          </w:p>
        </w:tc>
      </w:tr>
      <w:tr>
        <w:trPr>
          <w:trHeight w:val="364" w:hRule="atLeast"/>
        </w:trPr>
        <w:tc>
          <w:tcPr>
            <w:tcW w:w="1349" w:type="dxa"/>
            <w:vMerge/>
            <w:tcBorders>
              <w:top w:val="nil"/>
            </w:tcBorders>
            <w:shd w:val="clear" w:color="auto" w:fill="D9D9D9"/>
          </w:tcPr>
          <w:p>
            <w:pPr>
              <w:rPr>
                <w:sz w:val="2"/>
                <w:szCs w:val="2"/>
              </w:rPr>
            </w:pPr>
          </w:p>
        </w:tc>
        <w:tc>
          <w:tcPr>
            <w:tcW w:w="1878" w:type="dxa"/>
            <w:shd w:val="clear" w:color="auto" w:fill="D9D9D9"/>
          </w:tcPr>
          <w:p>
            <w:pPr>
              <w:pStyle w:val="TableParagraph"/>
              <w:spacing w:before="49"/>
              <w:ind w:left="703" w:right="704"/>
              <w:jc w:val="center"/>
              <w:rPr>
                <w:rFonts w:ascii="SimSun" w:eastAsia="SimSun" w:hint="eastAsia"/>
                <w:sz w:val="21"/>
              </w:rPr>
            </w:pPr>
            <w:r>
              <w:rPr>
                <w:rFonts w:ascii="SimSun" w:eastAsia="SimSun" w:hint="eastAsia"/>
                <w:sz w:val="21"/>
              </w:rPr>
              <w:t>金额</w:t>
            </w:r>
          </w:p>
        </w:tc>
        <w:tc>
          <w:tcPr>
            <w:tcW w:w="1863" w:type="dxa"/>
            <w:shd w:val="clear" w:color="auto" w:fill="D9D9D9"/>
          </w:tcPr>
          <w:p>
            <w:pPr>
              <w:pStyle w:val="TableParagraph"/>
              <w:spacing w:before="49"/>
              <w:ind w:left="541"/>
              <w:rPr>
                <w:b/>
                <w:sz w:val="21"/>
              </w:rPr>
            </w:pPr>
            <w:r>
              <w:rPr>
                <w:rFonts w:ascii="SimSun" w:eastAsia="SimSun" w:hint="eastAsia"/>
                <w:sz w:val="21"/>
              </w:rPr>
              <w:t>比例</w:t>
            </w:r>
            <w:r>
              <w:rPr>
                <w:b/>
                <w:sz w:val="21"/>
              </w:rPr>
              <w:t>(%)</w:t>
            </w:r>
          </w:p>
        </w:tc>
        <w:tc>
          <w:tcPr>
            <w:tcW w:w="1860" w:type="dxa"/>
            <w:shd w:val="clear" w:color="auto" w:fill="D9D9D9"/>
          </w:tcPr>
          <w:p>
            <w:pPr>
              <w:pStyle w:val="TableParagraph"/>
              <w:spacing w:before="49"/>
              <w:ind w:left="689" w:right="691"/>
              <w:jc w:val="center"/>
              <w:rPr>
                <w:rFonts w:ascii="SimSun" w:eastAsia="SimSun" w:hint="eastAsia"/>
                <w:sz w:val="21"/>
              </w:rPr>
            </w:pPr>
            <w:r>
              <w:rPr>
                <w:rFonts w:ascii="SimSun" w:eastAsia="SimSun" w:hint="eastAsia"/>
                <w:sz w:val="21"/>
              </w:rPr>
              <w:t>金额</w:t>
            </w:r>
          </w:p>
        </w:tc>
        <w:tc>
          <w:tcPr>
            <w:tcW w:w="1875" w:type="dxa"/>
            <w:shd w:val="clear" w:color="auto" w:fill="D9D9D9"/>
          </w:tcPr>
          <w:p>
            <w:pPr>
              <w:pStyle w:val="TableParagraph"/>
              <w:spacing w:before="49"/>
              <w:ind w:left="545"/>
              <w:rPr>
                <w:b/>
                <w:sz w:val="21"/>
              </w:rPr>
            </w:pPr>
            <w:r>
              <w:rPr>
                <w:rFonts w:ascii="SimSun" w:eastAsia="SimSun" w:hint="eastAsia"/>
                <w:sz w:val="21"/>
              </w:rPr>
              <w:t>比例</w:t>
            </w:r>
            <w:r>
              <w:rPr>
                <w:b/>
                <w:sz w:val="21"/>
              </w:rPr>
              <w:t>(%)</w:t>
            </w:r>
          </w:p>
        </w:tc>
      </w:tr>
      <w:tr>
        <w:trPr>
          <w:trHeight w:val="361" w:hRule="atLeast"/>
        </w:trPr>
        <w:tc>
          <w:tcPr>
            <w:tcW w:w="1349" w:type="dxa"/>
          </w:tcPr>
          <w:p>
            <w:pPr>
              <w:pStyle w:val="TableParagraph"/>
              <w:spacing w:before="49"/>
              <w:ind w:right="434"/>
              <w:jc w:val="right"/>
              <w:rPr>
                <w:rFonts w:ascii="SimSun" w:eastAsia="SimSun" w:hint="eastAsia"/>
                <w:sz w:val="21"/>
              </w:rPr>
            </w:pPr>
            <w:r>
              <w:rPr>
                <w:sz w:val="21"/>
              </w:rPr>
              <w:t>1 </w:t>
            </w:r>
            <w:r>
              <w:rPr>
                <w:rFonts w:ascii="SimSun" w:eastAsia="SimSun" w:hint="eastAsia"/>
                <w:sz w:val="21"/>
              </w:rPr>
              <w:t>年以内</w:t>
            </w:r>
          </w:p>
        </w:tc>
        <w:tc>
          <w:tcPr>
            <w:tcW w:w="1878" w:type="dxa"/>
          </w:tcPr>
          <w:p>
            <w:pPr>
              <w:pStyle w:val="TableParagraph"/>
              <w:spacing w:before="60"/>
              <w:ind w:right="107"/>
              <w:jc w:val="right"/>
              <w:rPr>
                <w:sz w:val="21"/>
              </w:rPr>
            </w:pPr>
            <w:r>
              <w:rPr>
                <w:sz w:val="21"/>
              </w:rPr>
              <w:t>297,741,328.27</w:t>
            </w:r>
          </w:p>
        </w:tc>
        <w:tc>
          <w:tcPr>
            <w:tcW w:w="1863" w:type="dxa"/>
          </w:tcPr>
          <w:p>
            <w:pPr>
              <w:pStyle w:val="TableParagraph"/>
              <w:spacing w:before="60"/>
              <w:ind w:right="104"/>
              <w:jc w:val="right"/>
              <w:rPr>
                <w:sz w:val="21"/>
              </w:rPr>
            </w:pPr>
            <w:r>
              <w:rPr>
                <w:sz w:val="21"/>
              </w:rPr>
              <w:t>99.70</w:t>
            </w:r>
          </w:p>
        </w:tc>
        <w:tc>
          <w:tcPr>
            <w:tcW w:w="1860" w:type="dxa"/>
          </w:tcPr>
          <w:p>
            <w:pPr>
              <w:pStyle w:val="TableParagraph"/>
              <w:spacing w:before="60"/>
              <w:ind w:right="106"/>
              <w:jc w:val="right"/>
              <w:rPr>
                <w:sz w:val="21"/>
              </w:rPr>
            </w:pPr>
            <w:r>
              <w:rPr>
                <w:sz w:val="21"/>
              </w:rPr>
              <w:t>304,754,260.80</w:t>
            </w:r>
          </w:p>
        </w:tc>
        <w:tc>
          <w:tcPr>
            <w:tcW w:w="1875" w:type="dxa"/>
          </w:tcPr>
          <w:p>
            <w:pPr>
              <w:pStyle w:val="TableParagraph"/>
              <w:spacing w:before="60"/>
              <w:ind w:right="106"/>
              <w:jc w:val="right"/>
              <w:rPr>
                <w:sz w:val="21"/>
              </w:rPr>
            </w:pPr>
            <w:r>
              <w:rPr>
                <w:sz w:val="21"/>
              </w:rPr>
              <w:t>99.74</w:t>
            </w:r>
          </w:p>
        </w:tc>
      </w:tr>
      <w:tr>
        <w:trPr>
          <w:trHeight w:val="364" w:hRule="atLeast"/>
        </w:trPr>
        <w:tc>
          <w:tcPr>
            <w:tcW w:w="1349" w:type="dxa"/>
          </w:tcPr>
          <w:p>
            <w:pPr>
              <w:pStyle w:val="TableParagraph"/>
              <w:spacing w:before="49"/>
              <w:ind w:right="434"/>
              <w:jc w:val="right"/>
              <w:rPr>
                <w:rFonts w:ascii="SimSun" w:eastAsia="SimSun" w:hint="eastAsia"/>
                <w:sz w:val="21"/>
              </w:rPr>
            </w:pPr>
            <w:r>
              <w:rPr>
                <w:sz w:val="21"/>
              </w:rPr>
              <w:t>1 </w:t>
            </w:r>
            <w:r>
              <w:rPr>
                <w:rFonts w:ascii="SimSun" w:eastAsia="SimSun" w:hint="eastAsia"/>
                <w:spacing w:val="-26"/>
                <w:sz w:val="21"/>
              </w:rPr>
              <w:t>至 </w:t>
            </w:r>
            <w:r>
              <w:rPr>
                <w:sz w:val="21"/>
              </w:rPr>
              <w:t>2</w:t>
            </w:r>
            <w:r>
              <w:rPr>
                <w:spacing w:val="-2"/>
                <w:sz w:val="21"/>
              </w:rPr>
              <w:t> </w:t>
            </w:r>
            <w:r>
              <w:rPr>
                <w:rFonts w:ascii="SimSun" w:eastAsia="SimSun" w:hint="eastAsia"/>
                <w:sz w:val="21"/>
              </w:rPr>
              <w:t>年</w:t>
            </w:r>
          </w:p>
        </w:tc>
        <w:tc>
          <w:tcPr>
            <w:tcW w:w="1878" w:type="dxa"/>
          </w:tcPr>
          <w:p>
            <w:pPr>
              <w:pStyle w:val="TableParagraph"/>
              <w:spacing w:before="60"/>
              <w:ind w:right="107"/>
              <w:jc w:val="right"/>
              <w:rPr>
                <w:sz w:val="21"/>
              </w:rPr>
            </w:pPr>
            <w:r>
              <w:rPr>
                <w:sz w:val="21"/>
              </w:rPr>
              <w:t>589,364.64</w:t>
            </w:r>
          </w:p>
        </w:tc>
        <w:tc>
          <w:tcPr>
            <w:tcW w:w="1863" w:type="dxa"/>
          </w:tcPr>
          <w:p>
            <w:pPr>
              <w:pStyle w:val="TableParagraph"/>
              <w:spacing w:before="60"/>
              <w:ind w:right="104"/>
              <w:jc w:val="right"/>
              <w:rPr>
                <w:sz w:val="21"/>
              </w:rPr>
            </w:pPr>
            <w:r>
              <w:rPr>
                <w:sz w:val="21"/>
              </w:rPr>
              <w:t>0.20</w:t>
            </w:r>
          </w:p>
        </w:tc>
        <w:tc>
          <w:tcPr>
            <w:tcW w:w="1860" w:type="dxa"/>
          </w:tcPr>
          <w:p>
            <w:pPr>
              <w:pStyle w:val="TableParagraph"/>
              <w:spacing w:before="60"/>
              <w:ind w:right="106"/>
              <w:jc w:val="right"/>
              <w:rPr>
                <w:sz w:val="21"/>
              </w:rPr>
            </w:pPr>
            <w:r>
              <w:rPr>
                <w:sz w:val="21"/>
              </w:rPr>
              <w:t>517,945.93</w:t>
            </w:r>
          </w:p>
        </w:tc>
        <w:tc>
          <w:tcPr>
            <w:tcW w:w="1875" w:type="dxa"/>
          </w:tcPr>
          <w:p>
            <w:pPr>
              <w:pStyle w:val="TableParagraph"/>
              <w:spacing w:before="60"/>
              <w:ind w:right="106"/>
              <w:jc w:val="right"/>
              <w:rPr>
                <w:sz w:val="21"/>
              </w:rPr>
            </w:pPr>
            <w:r>
              <w:rPr>
                <w:sz w:val="21"/>
              </w:rPr>
              <w:t>0.17</w:t>
            </w:r>
          </w:p>
        </w:tc>
      </w:tr>
      <w:tr>
        <w:trPr>
          <w:trHeight w:val="362" w:hRule="atLeast"/>
        </w:trPr>
        <w:tc>
          <w:tcPr>
            <w:tcW w:w="1349" w:type="dxa"/>
          </w:tcPr>
          <w:p>
            <w:pPr>
              <w:pStyle w:val="TableParagraph"/>
              <w:spacing w:before="46"/>
              <w:ind w:right="434"/>
              <w:jc w:val="right"/>
              <w:rPr>
                <w:rFonts w:ascii="SimSun" w:eastAsia="SimSun" w:hint="eastAsia"/>
                <w:sz w:val="21"/>
              </w:rPr>
            </w:pPr>
            <w:r>
              <w:rPr>
                <w:sz w:val="21"/>
              </w:rPr>
              <w:t>2 </w:t>
            </w:r>
            <w:r>
              <w:rPr>
                <w:rFonts w:ascii="SimSun" w:eastAsia="SimSun" w:hint="eastAsia"/>
                <w:spacing w:val="-26"/>
                <w:sz w:val="21"/>
              </w:rPr>
              <w:t>至 </w:t>
            </w:r>
            <w:r>
              <w:rPr>
                <w:sz w:val="21"/>
              </w:rPr>
              <w:t>3</w:t>
            </w:r>
            <w:r>
              <w:rPr>
                <w:spacing w:val="-2"/>
                <w:sz w:val="21"/>
              </w:rPr>
              <w:t> </w:t>
            </w:r>
            <w:r>
              <w:rPr>
                <w:rFonts w:ascii="SimSun" w:eastAsia="SimSun" w:hint="eastAsia"/>
                <w:sz w:val="21"/>
              </w:rPr>
              <w:t>年</w:t>
            </w:r>
          </w:p>
        </w:tc>
        <w:tc>
          <w:tcPr>
            <w:tcW w:w="1878" w:type="dxa"/>
          </w:tcPr>
          <w:p>
            <w:pPr>
              <w:pStyle w:val="TableParagraph"/>
              <w:spacing w:before="58"/>
              <w:ind w:right="106"/>
              <w:jc w:val="right"/>
              <w:rPr>
                <w:sz w:val="21"/>
              </w:rPr>
            </w:pPr>
            <w:r>
              <w:rPr>
                <w:sz w:val="21"/>
              </w:rPr>
              <w:t>657.50</w:t>
            </w:r>
          </w:p>
        </w:tc>
        <w:tc>
          <w:tcPr>
            <w:tcW w:w="1863" w:type="dxa"/>
          </w:tcPr>
          <w:p>
            <w:pPr>
              <w:pStyle w:val="TableParagraph"/>
              <w:spacing w:before="58"/>
              <w:ind w:right="106"/>
              <w:jc w:val="right"/>
              <w:rPr>
                <w:sz w:val="21"/>
              </w:rPr>
            </w:pPr>
            <w:r>
              <w:rPr>
                <w:w w:val="100"/>
                <w:sz w:val="21"/>
              </w:rPr>
              <w:t>-</w:t>
            </w:r>
          </w:p>
        </w:tc>
        <w:tc>
          <w:tcPr>
            <w:tcW w:w="1860" w:type="dxa"/>
          </w:tcPr>
          <w:p>
            <w:pPr>
              <w:pStyle w:val="TableParagraph"/>
              <w:spacing w:before="58"/>
              <w:ind w:right="106"/>
              <w:jc w:val="right"/>
              <w:rPr>
                <w:sz w:val="21"/>
              </w:rPr>
            </w:pPr>
            <w:r>
              <w:rPr>
                <w:sz w:val="21"/>
              </w:rPr>
              <w:t>257,517.30</w:t>
            </w:r>
          </w:p>
        </w:tc>
        <w:tc>
          <w:tcPr>
            <w:tcW w:w="1875" w:type="dxa"/>
          </w:tcPr>
          <w:p>
            <w:pPr>
              <w:pStyle w:val="TableParagraph"/>
              <w:spacing w:before="58"/>
              <w:ind w:right="106"/>
              <w:jc w:val="right"/>
              <w:rPr>
                <w:sz w:val="21"/>
              </w:rPr>
            </w:pPr>
            <w:r>
              <w:rPr>
                <w:sz w:val="21"/>
              </w:rPr>
              <w:t>0.08</w:t>
            </w:r>
          </w:p>
        </w:tc>
      </w:tr>
      <w:tr>
        <w:trPr>
          <w:trHeight w:val="362" w:hRule="atLeast"/>
        </w:trPr>
        <w:tc>
          <w:tcPr>
            <w:tcW w:w="1349" w:type="dxa"/>
          </w:tcPr>
          <w:p>
            <w:pPr>
              <w:pStyle w:val="TableParagraph"/>
              <w:spacing w:before="49"/>
              <w:ind w:right="434"/>
              <w:jc w:val="right"/>
              <w:rPr>
                <w:rFonts w:ascii="SimSun" w:eastAsia="SimSun" w:hint="eastAsia"/>
                <w:sz w:val="21"/>
              </w:rPr>
            </w:pPr>
            <w:r>
              <w:rPr>
                <w:sz w:val="21"/>
              </w:rPr>
              <w:t>3 </w:t>
            </w:r>
            <w:r>
              <w:rPr>
                <w:rFonts w:ascii="SimSun" w:eastAsia="SimSun" w:hint="eastAsia"/>
                <w:sz w:val="21"/>
              </w:rPr>
              <w:t>年以上</w:t>
            </w:r>
          </w:p>
        </w:tc>
        <w:tc>
          <w:tcPr>
            <w:tcW w:w="1878" w:type="dxa"/>
          </w:tcPr>
          <w:p>
            <w:pPr>
              <w:pStyle w:val="TableParagraph"/>
              <w:spacing w:before="60"/>
              <w:ind w:right="107"/>
              <w:jc w:val="right"/>
              <w:rPr>
                <w:sz w:val="21"/>
              </w:rPr>
            </w:pPr>
            <w:r>
              <w:rPr>
                <w:sz w:val="21"/>
              </w:rPr>
              <w:t>292,182.77</w:t>
            </w:r>
          </w:p>
        </w:tc>
        <w:tc>
          <w:tcPr>
            <w:tcW w:w="1863" w:type="dxa"/>
          </w:tcPr>
          <w:p>
            <w:pPr>
              <w:pStyle w:val="TableParagraph"/>
              <w:spacing w:before="60"/>
              <w:ind w:right="104"/>
              <w:jc w:val="right"/>
              <w:rPr>
                <w:sz w:val="21"/>
              </w:rPr>
            </w:pPr>
            <w:r>
              <w:rPr>
                <w:sz w:val="21"/>
              </w:rPr>
              <w:t>0.10</w:t>
            </w:r>
          </w:p>
        </w:tc>
        <w:tc>
          <w:tcPr>
            <w:tcW w:w="1860" w:type="dxa"/>
          </w:tcPr>
          <w:p>
            <w:pPr>
              <w:pStyle w:val="TableParagraph"/>
              <w:spacing w:before="60"/>
              <w:ind w:right="106"/>
              <w:jc w:val="right"/>
              <w:rPr>
                <w:sz w:val="21"/>
              </w:rPr>
            </w:pPr>
            <w:r>
              <w:rPr>
                <w:sz w:val="21"/>
              </w:rPr>
              <w:t>35,375.81</w:t>
            </w:r>
          </w:p>
        </w:tc>
        <w:tc>
          <w:tcPr>
            <w:tcW w:w="1875" w:type="dxa"/>
          </w:tcPr>
          <w:p>
            <w:pPr>
              <w:pStyle w:val="TableParagraph"/>
              <w:spacing w:before="60"/>
              <w:ind w:right="106"/>
              <w:jc w:val="right"/>
              <w:rPr>
                <w:sz w:val="21"/>
              </w:rPr>
            </w:pPr>
            <w:r>
              <w:rPr>
                <w:sz w:val="21"/>
              </w:rPr>
              <w:t>0.01</w:t>
            </w:r>
          </w:p>
        </w:tc>
      </w:tr>
      <w:tr>
        <w:trPr>
          <w:trHeight w:val="364" w:hRule="atLeast"/>
        </w:trPr>
        <w:tc>
          <w:tcPr>
            <w:tcW w:w="1349" w:type="dxa"/>
          </w:tcPr>
          <w:p>
            <w:pPr>
              <w:pStyle w:val="TableParagraph"/>
              <w:spacing w:before="49"/>
              <w:ind w:right="455"/>
              <w:jc w:val="right"/>
              <w:rPr>
                <w:rFonts w:ascii="SimSun" w:eastAsia="SimSun" w:hint="eastAsia"/>
                <w:sz w:val="21"/>
              </w:rPr>
            </w:pPr>
            <w:r>
              <w:rPr>
                <w:rFonts w:ascii="SimSun" w:eastAsia="SimSun" w:hint="eastAsia"/>
                <w:sz w:val="21"/>
              </w:rPr>
              <w:t>合计</w:t>
            </w:r>
          </w:p>
        </w:tc>
        <w:tc>
          <w:tcPr>
            <w:tcW w:w="1878" w:type="dxa"/>
          </w:tcPr>
          <w:p>
            <w:pPr>
              <w:pStyle w:val="TableParagraph"/>
              <w:spacing w:before="37"/>
              <w:ind w:right="107"/>
              <w:jc w:val="right"/>
              <w:rPr>
                <w:sz w:val="21"/>
              </w:rPr>
            </w:pPr>
            <w:r>
              <w:rPr>
                <w:sz w:val="21"/>
              </w:rPr>
              <w:t>298,623,533.18</w:t>
            </w:r>
          </w:p>
        </w:tc>
        <w:tc>
          <w:tcPr>
            <w:tcW w:w="1863" w:type="dxa"/>
          </w:tcPr>
          <w:p>
            <w:pPr>
              <w:pStyle w:val="TableParagraph"/>
              <w:spacing w:before="37"/>
              <w:ind w:right="104"/>
              <w:jc w:val="right"/>
              <w:rPr>
                <w:sz w:val="21"/>
              </w:rPr>
            </w:pPr>
            <w:r>
              <w:rPr>
                <w:sz w:val="21"/>
              </w:rPr>
              <w:t>100.00</w:t>
            </w:r>
          </w:p>
        </w:tc>
        <w:tc>
          <w:tcPr>
            <w:tcW w:w="1860" w:type="dxa"/>
          </w:tcPr>
          <w:p>
            <w:pPr>
              <w:pStyle w:val="TableParagraph"/>
              <w:spacing w:before="61"/>
              <w:ind w:right="106"/>
              <w:jc w:val="right"/>
              <w:rPr>
                <w:sz w:val="21"/>
              </w:rPr>
            </w:pPr>
            <w:r>
              <w:rPr>
                <w:sz w:val="21"/>
              </w:rPr>
              <w:t>305,565,099.84</w:t>
            </w:r>
          </w:p>
        </w:tc>
        <w:tc>
          <w:tcPr>
            <w:tcW w:w="1875" w:type="dxa"/>
          </w:tcPr>
          <w:p>
            <w:pPr>
              <w:pStyle w:val="TableParagraph"/>
              <w:spacing w:before="61"/>
              <w:ind w:right="106"/>
              <w:jc w:val="right"/>
              <w:rPr>
                <w:sz w:val="21"/>
              </w:rPr>
            </w:pPr>
            <w:r>
              <w:rPr>
                <w:sz w:val="21"/>
              </w:rPr>
              <w:t>100.00</w:t>
            </w:r>
          </w:p>
        </w:tc>
      </w:tr>
    </w:tbl>
    <w:p>
      <w:pPr>
        <w:pStyle w:val="BodyText"/>
        <w:rPr>
          <w:sz w:val="20"/>
        </w:rPr>
      </w:pPr>
    </w:p>
    <w:p>
      <w:pPr>
        <w:pStyle w:val="BodyText"/>
        <w:spacing w:before="78"/>
        <w:ind w:left="805" w:right="4018"/>
        <w:jc w:val="center"/>
      </w:pPr>
      <w:r>
        <w:rPr>
          <w:spacing w:val="-11"/>
        </w:rPr>
        <w:t>账龄超过 </w:t>
      </w:r>
      <w:r>
        <w:rPr>
          <w:rFonts w:ascii="Times New Roman" w:eastAsia="Times New Roman"/>
        </w:rPr>
        <w:t>1</w:t>
      </w:r>
      <w:r>
        <w:rPr>
          <w:rFonts w:ascii="Times New Roman" w:eastAsia="Times New Roman"/>
          <w:spacing w:val="-2"/>
        </w:rPr>
        <w:t> </w:t>
      </w:r>
      <w:r>
        <w:rPr/>
        <w:t>年且金额重要的预付款项未及时结算原因的说明：</w:t>
      </w:r>
    </w:p>
    <w:p>
      <w:pPr>
        <w:pStyle w:val="BodyText"/>
        <w:spacing w:before="43"/>
        <w:ind w:left="805" w:right="449"/>
        <w:jc w:val="center"/>
      </w:pPr>
      <w:r>
        <w:rPr>
          <w:spacing w:val="-1"/>
        </w:rPr>
        <w:t>账龄超过一年的预付款项主要为预付的原材料款，由于货物尚未交付，该款项尚未结清。</w:t>
      </w:r>
    </w:p>
    <w:p>
      <w:pPr>
        <w:pStyle w:val="Heading2"/>
        <w:spacing w:before="20"/>
        <w:ind w:left="817"/>
      </w:pPr>
      <w:r>
        <w:rPr/>
        <w:t> </w:t>
      </w:r>
    </w:p>
    <w:p>
      <w:pPr>
        <w:pStyle w:val="ListParagraph"/>
        <w:numPr>
          <w:ilvl w:val="0"/>
          <w:numId w:val="42"/>
        </w:numPr>
        <w:tabs>
          <w:tab w:pos="1245" w:val="left" w:leader="none"/>
        </w:tabs>
        <w:spacing w:line="240" w:lineRule="auto" w:before="88" w:after="0"/>
        <w:ind w:left="1244" w:right="0" w:hanging="428"/>
        <w:jc w:val="left"/>
        <w:rPr>
          <w:sz w:val="21"/>
        </w:rPr>
      </w:pPr>
      <w:r>
        <w:rPr>
          <w:sz w:val="21"/>
        </w:rPr>
        <w:t>按预付对象归集的期末余额前五名的预付款情况 </w:t>
      </w:r>
    </w:p>
    <w:p>
      <w:pPr>
        <w:pStyle w:val="BodyText"/>
        <w:spacing w:before="81"/>
        <w:ind w:left="817"/>
      </w:pPr>
      <w:r>
        <w:rPr>
          <w:rFonts w:ascii="Times New Roman" w:hAnsi="Times New Roman" w:eastAsia="Times New Roman"/>
        </w:rPr>
        <w:t>√</w:t>
      </w:r>
      <w:r>
        <w:rPr>
          <w:spacing w:val="34"/>
        </w:rPr>
        <w:t>适用 </w:t>
      </w:r>
      <w:r>
        <w:rPr>
          <w:rFonts w:ascii="Times New Roman" w:hAnsi="Times New Roman" w:eastAsia="Times New Roman"/>
        </w:rPr>
        <w:t>□</w:t>
      </w:r>
      <w:r>
        <w:rPr/>
        <w:t>不适用</w:t>
      </w:r>
    </w:p>
    <w:p>
      <w:pPr>
        <w:pStyle w:val="BodyText"/>
        <w:rPr>
          <w:sz w:val="13"/>
        </w:rPr>
      </w:pPr>
    </w:p>
    <w:p>
      <w:pPr>
        <w:spacing w:after="0"/>
        <w:rPr>
          <w:sz w:val="13"/>
        </w:rPr>
        <w:sectPr>
          <w:pgSz w:w="11910" w:h="16840"/>
          <w:pgMar w:header="882" w:footer="1195" w:top="1360" w:bottom="1380" w:left="460" w:right="920"/>
        </w:sectPr>
      </w:pPr>
    </w:p>
    <w:p>
      <w:pPr>
        <w:pStyle w:val="BodyText"/>
        <w:spacing w:before="78"/>
        <w:ind w:left="817"/>
      </w:pPr>
      <w:r>
        <w:rPr>
          <w:rFonts w:ascii="Times New Roman" w:eastAsia="Times New Roman"/>
        </w:rPr>
        <w:t>2022</w:t>
      </w:r>
      <w:r>
        <w:rPr>
          <w:rFonts w:ascii="Times New Roman" w:eastAsia="Times New Roman"/>
          <w:spacing w:val="-3"/>
        </w:rPr>
        <w:t> </w:t>
      </w:r>
      <w:r>
        <w:rPr>
          <w:spacing w:val="-27"/>
        </w:rPr>
        <w:t>年 </w:t>
      </w:r>
      <w:r>
        <w:rPr>
          <w:rFonts w:ascii="Times New Roman" w:eastAsia="Times New Roman"/>
        </w:rPr>
        <w:t>12</w:t>
      </w:r>
      <w:r>
        <w:rPr>
          <w:rFonts w:ascii="Times New Roman" w:eastAsia="Times New Roman"/>
          <w:spacing w:val="-3"/>
        </w:rPr>
        <w:t> </w:t>
      </w:r>
      <w:r>
        <w:rPr>
          <w:spacing w:val="-27"/>
        </w:rPr>
        <w:t>月 </w:t>
      </w:r>
      <w:r>
        <w:rPr>
          <w:rFonts w:ascii="Times New Roman" w:eastAsia="Times New Roman"/>
        </w:rPr>
        <w:t>31 </w:t>
      </w:r>
      <w:r>
        <w:rPr/>
        <w:t>日，余额前五名的预付款项分析如下：</w:t>
      </w:r>
    </w:p>
    <w:p>
      <w:pPr>
        <w:pStyle w:val="BodyText"/>
        <w:rPr>
          <w:sz w:val="20"/>
        </w:rPr>
      </w:pPr>
      <w:r>
        <w:rPr/>
        <w:br w:type="column"/>
      </w:r>
      <w:r>
        <w:rPr>
          <w:sz w:val="20"/>
        </w:rPr>
      </w:r>
    </w:p>
    <w:p>
      <w:pPr>
        <w:pStyle w:val="BodyText"/>
        <w:spacing w:before="141"/>
        <w:ind w:left="817"/>
      </w:pPr>
      <w:r>
        <w:rPr>
          <w:spacing w:val="8"/>
        </w:rPr>
        <w:t>单位：元 币种：人民币</w:t>
      </w:r>
    </w:p>
    <w:p>
      <w:pPr>
        <w:spacing w:after="0"/>
        <w:sectPr>
          <w:type w:val="continuous"/>
          <w:pgSz w:w="11910" w:h="16840"/>
          <w:pgMar w:top="780" w:bottom="280" w:left="460" w:right="920"/>
          <w:cols w:num="2" w:equalWidth="0">
            <w:col w:w="5954" w:space="568"/>
            <w:col w:w="4008"/>
          </w:cols>
        </w:sectPr>
      </w:pPr>
    </w:p>
    <w:tbl>
      <w:tblPr>
        <w:tblW w:w="0" w:type="auto"/>
        <w:jc w:val="left"/>
        <w:tblInd w:w="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81"/>
        <w:gridCol w:w="927"/>
        <w:gridCol w:w="1962"/>
        <w:gridCol w:w="1441"/>
        <w:gridCol w:w="1307"/>
      </w:tblGrid>
      <w:tr>
        <w:trPr>
          <w:trHeight w:val="1247" w:hRule="atLeast"/>
        </w:trPr>
        <w:tc>
          <w:tcPr>
            <w:tcW w:w="3181" w:type="dxa"/>
            <w:shd w:val="clear" w:color="auto" w:fill="D9D9D9"/>
          </w:tcPr>
          <w:p>
            <w:pPr>
              <w:pStyle w:val="TableParagraph"/>
              <w:rPr>
                <w:rFonts w:ascii="SimSun"/>
                <w:sz w:val="20"/>
              </w:rPr>
            </w:pPr>
          </w:p>
          <w:p>
            <w:pPr>
              <w:pStyle w:val="TableParagraph"/>
              <w:spacing w:before="4"/>
              <w:rPr>
                <w:rFonts w:ascii="SimSun"/>
                <w:sz w:val="18"/>
              </w:rPr>
            </w:pPr>
          </w:p>
          <w:p>
            <w:pPr>
              <w:pStyle w:val="TableParagraph"/>
              <w:ind w:left="1099" w:right="1191"/>
              <w:jc w:val="center"/>
              <w:rPr>
                <w:rFonts w:ascii="SimSun" w:eastAsia="SimSun" w:hint="eastAsia"/>
                <w:sz w:val="21"/>
              </w:rPr>
            </w:pPr>
            <w:r>
              <w:rPr>
                <w:rFonts w:ascii="SimSun" w:eastAsia="SimSun" w:hint="eastAsia"/>
                <w:sz w:val="21"/>
              </w:rPr>
              <w:t>单位名称</w:t>
            </w:r>
          </w:p>
        </w:tc>
        <w:tc>
          <w:tcPr>
            <w:tcW w:w="927" w:type="dxa"/>
            <w:shd w:val="clear" w:color="auto" w:fill="D9D9D9"/>
          </w:tcPr>
          <w:p>
            <w:pPr>
              <w:pStyle w:val="TableParagraph"/>
              <w:spacing w:before="1"/>
              <w:rPr>
                <w:rFonts w:ascii="SimSun"/>
                <w:sz w:val="26"/>
              </w:rPr>
            </w:pPr>
          </w:p>
          <w:p>
            <w:pPr>
              <w:pStyle w:val="TableParagraph"/>
              <w:spacing w:line="278" w:lineRule="auto"/>
              <w:ind w:left="107" w:right="174"/>
              <w:rPr>
                <w:rFonts w:ascii="SimSun" w:eastAsia="SimSun" w:hint="eastAsia"/>
                <w:sz w:val="21"/>
              </w:rPr>
            </w:pPr>
            <w:r>
              <w:rPr>
                <w:rFonts w:ascii="SimSun" w:eastAsia="SimSun" w:hint="eastAsia"/>
                <w:spacing w:val="-1"/>
                <w:sz w:val="21"/>
              </w:rPr>
              <w:t>与本集团关系</w:t>
            </w:r>
          </w:p>
        </w:tc>
        <w:tc>
          <w:tcPr>
            <w:tcW w:w="1962" w:type="dxa"/>
            <w:shd w:val="clear" w:color="auto" w:fill="D9D9D9"/>
          </w:tcPr>
          <w:p>
            <w:pPr>
              <w:pStyle w:val="TableParagraph"/>
              <w:rPr>
                <w:rFonts w:ascii="SimSun"/>
                <w:sz w:val="20"/>
              </w:rPr>
            </w:pPr>
          </w:p>
          <w:p>
            <w:pPr>
              <w:pStyle w:val="TableParagraph"/>
              <w:spacing w:before="4"/>
              <w:rPr>
                <w:rFonts w:ascii="SimSun"/>
                <w:sz w:val="18"/>
              </w:rPr>
            </w:pPr>
          </w:p>
          <w:p>
            <w:pPr>
              <w:pStyle w:val="TableParagraph"/>
              <w:ind w:left="519"/>
              <w:rPr>
                <w:rFonts w:ascii="SimSun" w:eastAsia="SimSun" w:hint="eastAsia"/>
                <w:sz w:val="21"/>
              </w:rPr>
            </w:pPr>
            <w:r>
              <w:rPr>
                <w:rFonts w:ascii="SimSun" w:eastAsia="SimSun" w:hint="eastAsia"/>
                <w:sz w:val="21"/>
              </w:rPr>
              <w:t>期末余额</w:t>
            </w:r>
          </w:p>
        </w:tc>
        <w:tc>
          <w:tcPr>
            <w:tcW w:w="1441" w:type="dxa"/>
            <w:shd w:val="clear" w:color="auto" w:fill="D9D9D9"/>
          </w:tcPr>
          <w:p>
            <w:pPr>
              <w:pStyle w:val="TableParagraph"/>
              <w:rPr>
                <w:rFonts w:ascii="SimSun"/>
                <w:sz w:val="20"/>
              </w:rPr>
            </w:pPr>
          </w:p>
          <w:p>
            <w:pPr>
              <w:pStyle w:val="TableParagraph"/>
              <w:spacing w:before="4"/>
              <w:rPr>
                <w:rFonts w:ascii="SimSun"/>
                <w:sz w:val="18"/>
              </w:rPr>
            </w:pPr>
          </w:p>
          <w:p>
            <w:pPr>
              <w:pStyle w:val="TableParagraph"/>
              <w:ind w:left="240" w:right="309"/>
              <w:jc w:val="center"/>
              <w:rPr>
                <w:rFonts w:ascii="SimSun" w:eastAsia="SimSun" w:hint="eastAsia"/>
                <w:sz w:val="21"/>
              </w:rPr>
            </w:pPr>
            <w:r>
              <w:rPr>
                <w:rFonts w:ascii="SimSun" w:eastAsia="SimSun" w:hint="eastAsia"/>
                <w:sz w:val="21"/>
              </w:rPr>
              <w:t>账龄</w:t>
            </w:r>
          </w:p>
        </w:tc>
        <w:tc>
          <w:tcPr>
            <w:tcW w:w="1307" w:type="dxa"/>
            <w:shd w:val="clear" w:color="auto" w:fill="D9D9D9"/>
          </w:tcPr>
          <w:p>
            <w:pPr>
              <w:pStyle w:val="TableParagraph"/>
              <w:spacing w:line="278" w:lineRule="auto" w:before="22"/>
              <w:ind w:left="122" w:right="116"/>
              <w:jc w:val="both"/>
              <w:rPr>
                <w:rFonts w:ascii="SimSun" w:eastAsia="SimSun" w:hint="eastAsia"/>
                <w:sz w:val="21"/>
              </w:rPr>
            </w:pPr>
            <w:r>
              <w:rPr>
                <w:rFonts w:ascii="SimSun" w:eastAsia="SimSun" w:hint="eastAsia"/>
                <w:sz w:val="21"/>
              </w:rPr>
              <w:t>占预付款项期末余额合计数的比例</w:t>
            </w:r>
          </w:p>
          <w:p>
            <w:pPr>
              <w:pStyle w:val="TableParagraph"/>
              <w:spacing w:before="14"/>
              <w:ind w:left="453" w:right="453"/>
              <w:jc w:val="center"/>
              <w:rPr>
                <w:b/>
                <w:sz w:val="21"/>
              </w:rPr>
            </w:pPr>
            <w:r>
              <w:rPr>
                <w:b/>
                <w:sz w:val="21"/>
              </w:rPr>
              <w:t>(%)</w:t>
            </w:r>
          </w:p>
        </w:tc>
      </w:tr>
      <w:tr>
        <w:trPr>
          <w:trHeight w:val="623" w:hRule="atLeast"/>
        </w:trPr>
        <w:tc>
          <w:tcPr>
            <w:tcW w:w="3181" w:type="dxa"/>
          </w:tcPr>
          <w:p>
            <w:pPr>
              <w:pStyle w:val="TableParagraph"/>
              <w:spacing w:before="22"/>
              <w:ind w:left="107"/>
              <w:rPr>
                <w:rFonts w:ascii="SimSun" w:eastAsia="SimSun" w:hint="eastAsia"/>
                <w:sz w:val="21"/>
              </w:rPr>
            </w:pPr>
            <w:r>
              <w:rPr>
                <w:rFonts w:ascii="SimSun" w:eastAsia="SimSun" w:hint="eastAsia"/>
                <w:sz w:val="21"/>
              </w:rPr>
              <w:t>山东能源集团煤炭营销（鄂尔</w:t>
            </w:r>
          </w:p>
          <w:p>
            <w:pPr>
              <w:pStyle w:val="TableParagraph"/>
              <w:spacing w:before="43"/>
              <w:ind w:left="107"/>
              <w:rPr>
                <w:rFonts w:ascii="SimSun" w:eastAsia="SimSun" w:hint="eastAsia"/>
                <w:sz w:val="21"/>
              </w:rPr>
            </w:pPr>
            <w:r>
              <w:rPr>
                <w:rFonts w:ascii="SimSun" w:eastAsia="SimSun" w:hint="eastAsia"/>
                <w:sz w:val="21"/>
              </w:rPr>
              <w:t>多斯）有限公司</w:t>
            </w:r>
          </w:p>
        </w:tc>
        <w:tc>
          <w:tcPr>
            <w:tcW w:w="927" w:type="dxa"/>
          </w:tcPr>
          <w:p>
            <w:pPr>
              <w:pStyle w:val="TableParagraph"/>
              <w:spacing w:before="178"/>
              <w:ind w:left="107"/>
              <w:rPr>
                <w:rFonts w:ascii="SimSun" w:eastAsia="SimSun" w:hint="eastAsia"/>
                <w:sz w:val="21"/>
              </w:rPr>
            </w:pPr>
            <w:r>
              <w:rPr>
                <w:rFonts w:ascii="SimSun" w:eastAsia="SimSun" w:hint="eastAsia"/>
                <w:sz w:val="21"/>
              </w:rPr>
              <w:t>第三方</w:t>
            </w:r>
          </w:p>
        </w:tc>
        <w:tc>
          <w:tcPr>
            <w:tcW w:w="1962" w:type="dxa"/>
          </w:tcPr>
          <w:p>
            <w:pPr>
              <w:pStyle w:val="TableParagraph"/>
              <w:spacing w:before="190"/>
              <w:ind w:right="170"/>
              <w:jc w:val="right"/>
              <w:rPr>
                <w:sz w:val="21"/>
              </w:rPr>
            </w:pPr>
            <w:r>
              <w:rPr>
                <w:sz w:val="21"/>
              </w:rPr>
              <w:t>58,452,992.43</w:t>
            </w:r>
          </w:p>
        </w:tc>
        <w:tc>
          <w:tcPr>
            <w:tcW w:w="1441" w:type="dxa"/>
          </w:tcPr>
          <w:p>
            <w:pPr>
              <w:pStyle w:val="TableParagraph"/>
              <w:spacing w:before="178"/>
              <w:ind w:left="240" w:right="309"/>
              <w:jc w:val="center"/>
              <w:rPr>
                <w:rFonts w:ascii="SimSun" w:eastAsia="SimSun" w:hint="eastAsia"/>
                <w:sz w:val="21"/>
              </w:rPr>
            </w:pPr>
            <w:r>
              <w:rPr>
                <w:rFonts w:ascii="SimSun" w:eastAsia="SimSun" w:hint="eastAsia"/>
                <w:spacing w:val="-1"/>
                <w:sz w:val="21"/>
              </w:rPr>
              <w:t>一年以内</w:t>
            </w:r>
          </w:p>
        </w:tc>
        <w:tc>
          <w:tcPr>
            <w:tcW w:w="1307" w:type="dxa"/>
          </w:tcPr>
          <w:p>
            <w:pPr>
              <w:pStyle w:val="TableParagraph"/>
              <w:spacing w:before="190"/>
              <w:ind w:right="99"/>
              <w:jc w:val="right"/>
              <w:rPr>
                <w:sz w:val="21"/>
              </w:rPr>
            </w:pPr>
            <w:r>
              <w:rPr>
                <w:sz w:val="21"/>
              </w:rPr>
              <w:t>20.00</w:t>
            </w:r>
          </w:p>
        </w:tc>
      </w:tr>
      <w:tr>
        <w:trPr>
          <w:trHeight w:val="623" w:hRule="atLeast"/>
        </w:trPr>
        <w:tc>
          <w:tcPr>
            <w:tcW w:w="3181" w:type="dxa"/>
          </w:tcPr>
          <w:p>
            <w:pPr>
              <w:pStyle w:val="TableParagraph"/>
              <w:spacing w:before="22"/>
              <w:ind w:left="107"/>
              <w:rPr>
                <w:rFonts w:ascii="SimSun" w:eastAsia="SimSun" w:hint="eastAsia"/>
                <w:sz w:val="21"/>
              </w:rPr>
            </w:pPr>
            <w:r>
              <w:rPr>
                <w:rFonts w:ascii="SimSun" w:eastAsia="SimSun" w:hint="eastAsia"/>
                <w:sz w:val="21"/>
              </w:rPr>
              <w:t>兖矿能源（鄂尔多斯）有限公</w:t>
            </w:r>
          </w:p>
          <w:p>
            <w:pPr>
              <w:pStyle w:val="TableParagraph"/>
              <w:spacing w:before="43"/>
              <w:ind w:left="107"/>
              <w:rPr>
                <w:rFonts w:ascii="SimSun" w:eastAsia="SimSun" w:hint="eastAsia"/>
                <w:sz w:val="21"/>
              </w:rPr>
            </w:pPr>
            <w:r>
              <w:rPr>
                <w:rFonts w:ascii="SimSun" w:eastAsia="SimSun" w:hint="eastAsia"/>
                <w:sz w:val="21"/>
              </w:rPr>
              <w:t>司煤炭运销分公司</w:t>
            </w:r>
          </w:p>
        </w:tc>
        <w:tc>
          <w:tcPr>
            <w:tcW w:w="927" w:type="dxa"/>
          </w:tcPr>
          <w:p>
            <w:pPr>
              <w:pStyle w:val="TableParagraph"/>
              <w:spacing w:before="178"/>
              <w:ind w:left="107"/>
              <w:rPr>
                <w:rFonts w:ascii="SimSun" w:eastAsia="SimSun" w:hint="eastAsia"/>
                <w:sz w:val="21"/>
              </w:rPr>
            </w:pPr>
            <w:r>
              <w:rPr>
                <w:rFonts w:ascii="SimSun" w:eastAsia="SimSun" w:hint="eastAsia"/>
                <w:sz w:val="21"/>
              </w:rPr>
              <w:t>第三方</w:t>
            </w:r>
          </w:p>
        </w:tc>
        <w:tc>
          <w:tcPr>
            <w:tcW w:w="1962" w:type="dxa"/>
          </w:tcPr>
          <w:p>
            <w:pPr>
              <w:pStyle w:val="TableParagraph"/>
              <w:spacing w:before="190"/>
              <w:ind w:right="170"/>
              <w:jc w:val="right"/>
              <w:rPr>
                <w:sz w:val="21"/>
              </w:rPr>
            </w:pPr>
            <w:r>
              <w:rPr>
                <w:sz w:val="21"/>
              </w:rPr>
              <w:t>19,312,243.68</w:t>
            </w:r>
          </w:p>
        </w:tc>
        <w:tc>
          <w:tcPr>
            <w:tcW w:w="1441" w:type="dxa"/>
          </w:tcPr>
          <w:p>
            <w:pPr>
              <w:pStyle w:val="TableParagraph"/>
              <w:spacing w:before="178"/>
              <w:ind w:left="242" w:right="309"/>
              <w:jc w:val="center"/>
              <w:rPr>
                <w:rFonts w:ascii="SimSun" w:eastAsia="SimSun" w:hint="eastAsia"/>
                <w:sz w:val="21"/>
              </w:rPr>
            </w:pPr>
            <w:r>
              <w:rPr>
                <w:rFonts w:ascii="SimSun" w:eastAsia="SimSun" w:hint="eastAsia"/>
                <w:sz w:val="21"/>
              </w:rPr>
              <w:t>一年以内</w:t>
            </w:r>
          </w:p>
        </w:tc>
        <w:tc>
          <w:tcPr>
            <w:tcW w:w="1307" w:type="dxa"/>
          </w:tcPr>
          <w:p>
            <w:pPr>
              <w:pStyle w:val="TableParagraph"/>
              <w:spacing w:before="190"/>
              <w:ind w:right="99"/>
              <w:jc w:val="right"/>
              <w:rPr>
                <w:sz w:val="21"/>
              </w:rPr>
            </w:pPr>
            <w:r>
              <w:rPr>
                <w:sz w:val="21"/>
              </w:rPr>
              <w:t>6.00</w:t>
            </w:r>
          </w:p>
        </w:tc>
      </w:tr>
      <w:tr>
        <w:trPr>
          <w:trHeight w:val="626" w:hRule="atLeast"/>
        </w:trPr>
        <w:tc>
          <w:tcPr>
            <w:tcW w:w="3181" w:type="dxa"/>
          </w:tcPr>
          <w:p>
            <w:pPr>
              <w:pStyle w:val="TableParagraph"/>
              <w:spacing w:before="25"/>
              <w:ind w:left="107"/>
              <w:rPr>
                <w:rFonts w:ascii="SimSun" w:eastAsia="SimSun" w:hint="eastAsia"/>
                <w:sz w:val="21"/>
              </w:rPr>
            </w:pPr>
            <w:r>
              <w:rPr>
                <w:rFonts w:ascii="SimSun" w:eastAsia="SimSun" w:hint="eastAsia"/>
                <w:sz w:val="21"/>
              </w:rPr>
              <w:t>山西潞安环保能源开发股份有</w:t>
            </w:r>
          </w:p>
          <w:p>
            <w:pPr>
              <w:pStyle w:val="TableParagraph"/>
              <w:spacing w:before="43"/>
              <w:ind w:left="107"/>
              <w:rPr>
                <w:rFonts w:ascii="SimSun" w:eastAsia="SimSun" w:hint="eastAsia"/>
                <w:sz w:val="21"/>
              </w:rPr>
            </w:pPr>
            <w:r>
              <w:rPr>
                <w:rFonts w:ascii="SimSun" w:eastAsia="SimSun" w:hint="eastAsia"/>
                <w:sz w:val="21"/>
              </w:rPr>
              <w:t>限公司</w:t>
            </w:r>
          </w:p>
        </w:tc>
        <w:tc>
          <w:tcPr>
            <w:tcW w:w="927" w:type="dxa"/>
          </w:tcPr>
          <w:p>
            <w:pPr>
              <w:pStyle w:val="TableParagraph"/>
              <w:spacing w:before="1"/>
              <w:rPr>
                <w:rFonts w:ascii="SimSun"/>
                <w:sz w:val="14"/>
              </w:rPr>
            </w:pPr>
          </w:p>
          <w:p>
            <w:pPr>
              <w:pStyle w:val="TableParagraph"/>
              <w:ind w:left="107"/>
              <w:rPr>
                <w:rFonts w:ascii="SimSun" w:eastAsia="SimSun" w:hint="eastAsia"/>
                <w:sz w:val="21"/>
              </w:rPr>
            </w:pPr>
            <w:r>
              <w:rPr>
                <w:rFonts w:ascii="SimSun" w:eastAsia="SimSun" w:hint="eastAsia"/>
                <w:sz w:val="21"/>
              </w:rPr>
              <w:t>第三方</w:t>
            </w:r>
          </w:p>
        </w:tc>
        <w:tc>
          <w:tcPr>
            <w:tcW w:w="1962" w:type="dxa"/>
          </w:tcPr>
          <w:p>
            <w:pPr>
              <w:pStyle w:val="TableParagraph"/>
              <w:spacing w:before="192"/>
              <w:ind w:right="170"/>
              <w:jc w:val="right"/>
              <w:rPr>
                <w:sz w:val="21"/>
              </w:rPr>
            </w:pPr>
            <w:r>
              <w:rPr>
                <w:sz w:val="21"/>
              </w:rPr>
              <w:t>18,221,739.14</w:t>
            </w:r>
          </w:p>
        </w:tc>
        <w:tc>
          <w:tcPr>
            <w:tcW w:w="1441" w:type="dxa"/>
          </w:tcPr>
          <w:p>
            <w:pPr>
              <w:pStyle w:val="TableParagraph"/>
              <w:spacing w:before="1"/>
              <w:rPr>
                <w:rFonts w:ascii="SimSun"/>
                <w:sz w:val="14"/>
              </w:rPr>
            </w:pPr>
          </w:p>
          <w:p>
            <w:pPr>
              <w:pStyle w:val="TableParagraph"/>
              <w:ind w:left="242" w:right="309"/>
              <w:jc w:val="center"/>
              <w:rPr>
                <w:rFonts w:ascii="SimSun" w:eastAsia="SimSun" w:hint="eastAsia"/>
                <w:sz w:val="21"/>
              </w:rPr>
            </w:pPr>
            <w:r>
              <w:rPr>
                <w:rFonts w:ascii="SimSun" w:eastAsia="SimSun" w:hint="eastAsia"/>
                <w:sz w:val="21"/>
              </w:rPr>
              <w:t>一年以内</w:t>
            </w:r>
          </w:p>
        </w:tc>
        <w:tc>
          <w:tcPr>
            <w:tcW w:w="1307" w:type="dxa"/>
          </w:tcPr>
          <w:p>
            <w:pPr>
              <w:pStyle w:val="TableParagraph"/>
              <w:spacing w:before="192"/>
              <w:ind w:right="99"/>
              <w:jc w:val="right"/>
              <w:rPr>
                <w:sz w:val="21"/>
              </w:rPr>
            </w:pPr>
            <w:r>
              <w:rPr>
                <w:sz w:val="21"/>
              </w:rPr>
              <w:t>6.00</w:t>
            </w:r>
          </w:p>
        </w:tc>
      </w:tr>
      <w:tr>
        <w:trPr>
          <w:trHeight w:val="361" w:hRule="atLeast"/>
        </w:trPr>
        <w:tc>
          <w:tcPr>
            <w:tcW w:w="3181" w:type="dxa"/>
          </w:tcPr>
          <w:p>
            <w:pPr>
              <w:pStyle w:val="TableParagraph"/>
              <w:spacing w:before="46"/>
              <w:ind w:left="107"/>
              <w:rPr>
                <w:rFonts w:ascii="SimSun" w:eastAsia="SimSun" w:hint="eastAsia"/>
                <w:sz w:val="24"/>
              </w:rPr>
            </w:pPr>
            <w:r>
              <w:rPr>
                <w:rFonts w:ascii="SimSun" w:eastAsia="SimSun" w:hint="eastAsia"/>
                <w:spacing w:val="-1"/>
                <w:sz w:val="21"/>
              </w:rPr>
              <w:t>瓜州广汇能源经销有限公司</w:t>
            </w:r>
            <w:r>
              <w:rPr>
                <w:rFonts w:ascii="SimSun" w:eastAsia="SimSun" w:hint="eastAsia"/>
                <w:spacing w:val="-1"/>
                <w:sz w:val="24"/>
              </w:rPr>
              <w:t> </w:t>
            </w:r>
          </w:p>
        </w:tc>
        <w:tc>
          <w:tcPr>
            <w:tcW w:w="927" w:type="dxa"/>
          </w:tcPr>
          <w:p>
            <w:pPr>
              <w:pStyle w:val="TableParagraph"/>
              <w:spacing w:before="46"/>
              <w:ind w:left="107"/>
              <w:rPr>
                <w:rFonts w:ascii="SimSun" w:eastAsia="SimSun" w:hint="eastAsia"/>
                <w:sz w:val="21"/>
              </w:rPr>
            </w:pPr>
            <w:r>
              <w:rPr>
                <w:rFonts w:ascii="SimSun" w:eastAsia="SimSun" w:hint="eastAsia"/>
                <w:sz w:val="21"/>
              </w:rPr>
              <w:t>第三方</w:t>
            </w:r>
          </w:p>
        </w:tc>
        <w:tc>
          <w:tcPr>
            <w:tcW w:w="1962" w:type="dxa"/>
          </w:tcPr>
          <w:p>
            <w:pPr>
              <w:pStyle w:val="TableParagraph"/>
              <w:spacing w:before="58"/>
              <w:ind w:right="170"/>
              <w:jc w:val="right"/>
              <w:rPr>
                <w:sz w:val="21"/>
              </w:rPr>
            </w:pPr>
            <w:r>
              <w:rPr>
                <w:sz w:val="21"/>
              </w:rPr>
              <w:t>14,560,150.40</w:t>
            </w:r>
          </w:p>
        </w:tc>
        <w:tc>
          <w:tcPr>
            <w:tcW w:w="1441" w:type="dxa"/>
          </w:tcPr>
          <w:p>
            <w:pPr>
              <w:pStyle w:val="TableParagraph"/>
              <w:spacing w:before="46"/>
              <w:ind w:left="242" w:right="309"/>
              <w:jc w:val="center"/>
              <w:rPr>
                <w:rFonts w:ascii="SimSun" w:eastAsia="SimSun" w:hint="eastAsia"/>
                <w:sz w:val="21"/>
              </w:rPr>
            </w:pPr>
            <w:r>
              <w:rPr>
                <w:rFonts w:ascii="SimSun" w:eastAsia="SimSun" w:hint="eastAsia"/>
                <w:sz w:val="21"/>
              </w:rPr>
              <w:t>一年以内</w:t>
            </w:r>
          </w:p>
        </w:tc>
        <w:tc>
          <w:tcPr>
            <w:tcW w:w="1307" w:type="dxa"/>
          </w:tcPr>
          <w:p>
            <w:pPr>
              <w:pStyle w:val="TableParagraph"/>
              <w:spacing w:before="58"/>
              <w:ind w:right="99"/>
              <w:jc w:val="right"/>
              <w:rPr>
                <w:sz w:val="21"/>
              </w:rPr>
            </w:pPr>
            <w:r>
              <w:rPr>
                <w:sz w:val="21"/>
              </w:rPr>
              <w:t>5.00</w:t>
            </w:r>
          </w:p>
        </w:tc>
      </w:tr>
      <w:tr>
        <w:trPr>
          <w:trHeight w:val="362" w:hRule="atLeast"/>
        </w:trPr>
        <w:tc>
          <w:tcPr>
            <w:tcW w:w="3181" w:type="dxa"/>
          </w:tcPr>
          <w:p>
            <w:pPr>
              <w:pStyle w:val="TableParagraph"/>
              <w:spacing w:before="49"/>
              <w:ind w:left="107"/>
              <w:rPr>
                <w:rFonts w:ascii="SimSun" w:eastAsia="SimSun" w:hint="eastAsia"/>
                <w:sz w:val="21"/>
              </w:rPr>
            </w:pPr>
            <w:r>
              <w:rPr>
                <w:rFonts w:ascii="SimSun" w:eastAsia="SimSun" w:hint="eastAsia"/>
                <w:sz w:val="21"/>
              </w:rPr>
              <w:t>中国铁路兰州局集团有限公司</w:t>
            </w:r>
          </w:p>
        </w:tc>
        <w:tc>
          <w:tcPr>
            <w:tcW w:w="927" w:type="dxa"/>
          </w:tcPr>
          <w:p>
            <w:pPr>
              <w:pStyle w:val="TableParagraph"/>
              <w:spacing w:before="49"/>
              <w:ind w:left="107"/>
              <w:rPr>
                <w:rFonts w:ascii="SimSun" w:eastAsia="SimSun" w:hint="eastAsia"/>
                <w:sz w:val="21"/>
              </w:rPr>
            </w:pPr>
            <w:r>
              <w:rPr>
                <w:rFonts w:ascii="SimSun" w:eastAsia="SimSun" w:hint="eastAsia"/>
                <w:sz w:val="21"/>
              </w:rPr>
              <w:t>第三方</w:t>
            </w:r>
          </w:p>
        </w:tc>
        <w:tc>
          <w:tcPr>
            <w:tcW w:w="1962" w:type="dxa"/>
          </w:tcPr>
          <w:p>
            <w:pPr>
              <w:pStyle w:val="TableParagraph"/>
              <w:spacing w:before="60"/>
              <w:ind w:right="170"/>
              <w:jc w:val="right"/>
              <w:rPr>
                <w:sz w:val="21"/>
              </w:rPr>
            </w:pPr>
            <w:r>
              <w:rPr>
                <w:sz w:val="21"/>
              </w:rPr>
              <w:t>13,669,523.25</w:t>
            </w:r>
          </w:p>
        </w:tc>
        <w:tc>
          <w:tcPr>
            <w:tcW w:w="1441" w:type="dxa"/>
          </w:tcPr>
          <w:p>
            <w:pPr>
              <w:pStyle w:val="TableParagraph"/>
              <w:spacing w:before="49"/>
              <w:ind w:left="242" w:right="309"/>
              <w:jc w:val="center"/>
              <w:rPr>
                <w:rFonts w:ascii="SimSun" w:eastAsia="SimSun" w:hint="eastAsia"/>
                <w:sz w:val="21"/>
              </w:rPr>
            </w:pPr>
            <w:r>
              <w:rPr>
                <w:rFonts w:ascii="SimSun" w:eastAsia="SimSun" w:hint="eastAsia"/>
                <w:sz w:val="21"/>
              </w:rPr>
              <w:t>一年以内</w:t>
            </w:r>
          </w:p>
        </w:tc>
        <w:tc>
          <w:tcPr>
            <w:tcW w:w="1307" w:type="dxa"/>
          </w:tcPr>
          <w:p>
            <w:pPr>
              <w:pStyle w:val="TableParagraph"/>
              <w:spacing w:before="60"/>
              <w:ind w:right="99"/>
              <w:jc w:val="right"/>
              <w:rPr>
                <w:sz w:val="21"/>
              </w:rPr>
            </w:pPr>
            <w:r>
              <w:rPr>
                <w:sz w:val="21"/>
              </w:rPr>
              <w:t>5.00</w:t>
            </w:r>
          </w:p>
        </w:tc>
      </w:tr>
      <w:tr>
        <w:trPr>
          <w:trHeight w:val="364" w:hRule="atLeast"/>
        </w:trPr>
        <w:tc>
          <w:tcPr>
            <w:tcW w:w="3181" w:type="dxa"/>
          </w:tcPr>
          <w:p>
            <w:pPr>
              <w:pStyle w:val="TableParagraph"/>
              <w:spacing w:before="25"/>
              <w:ind w:left="1099" w:right="1191"/>
              <w:jc w:val="center"/>
              <w:rPr>
                <w:rFonts w:ascii="SimSun" w:eastAsia="SimSun" w:hint="eastAsia"/>
                <w:sz w:val="21"/>
              </w:rPr>
            </w:pPr>
            <w:r>
              <w:rPr>
                <w:rFonts w:ascii="SimSun" w:eastAsia="SimSun" w:hint="eastAsia"/>
                <w:sz w:val="21"/>
              </w:rPr>
              <w:t>合计</w:t>
            </w:r>
          </w:p>
        </w:tc>
        <w:tc>
          <w:tcPr>
            <w:tcW w:w="927" w:type="dxa"/>
          </w:tcPr>
          <w:p>
            <w:pPr>
              <w:pStyle w:val="TableParagraph"/>
              <w:spacing w:before="60"/>
              <w:ind w:left="289"/>
              <w:rPr>
                <w:sz w:val="21"/>
              </w:rPr>
            </w:pPr>
            <w:r>
              <w:rPr>
                <w:w w:val="100"/>
                <w:sz w:val="21"/>
              </w:rPr>
              <w:t>/</w:t>
            </w:r>
          </w:p>
        </w:tc>
        <w:tc>
          <w:tcPr>
            <w:tcW w:w="1962" w:type="dxa"/>
          </w:tcPr>
          <w:p>
            <w:pPr>
              <w:pStyle w:val="TableParagraph"/>
              <w:spacing w:before="60"/>
              <w:ind w:right="170"/>
              <w:jc w:val="right"/>
              <w:rPr>
                <w:sz w:val="21"/>
              </w:rPr>
            </w:pPr>
            <w:r>
              <w:rPr>
                <w:sz w:val="21"/>
              </w:rPr>
              <w:t>124,216,648.90</w:t>
            </w:r>
          </w:p>
        </w:tc>
        <w:tc>
          <w:tcPr>
            <w:tcW w:w="1441" w:type="dxa"/>
          </w:tcPr>
          <w:p>
            <w:pPr>
              <w:pStyle w:val="TableParagraph"/>
              <w:spacing w:before="60"/>
              <w:ind w:right="68"/>
              <w:jc w:val="center"/>
              <w:rPr>
                <w:sz w:val="21"/>
              </w:rPr>
            </w:pPr>
            <w:r>
              <w:rPr>
                <w:w w:val="100"/>
                <w:sz w:val="21"/>
              </w:rPr>
              <w:t>/</w:t>
            </w:r>
          </w:p>
        </w:tc>
        <w:tc>
          <w:tcPr>
            <w:tcW w:w="1307" w:type="dxa"/>
          </w:tcPr>
          <w:p>
            <w:pPr>
              <w:pStyle w:val="TableParagraph"/>
              <w:spacing w:before="36"/>
              <w:ind w:right="99"/>
              <w:jc w:val="right"/>
              <w:rPr>
                <w:sz w:val="21"/>
              </w:rPr>
            </w:pPr>
            <w:r>
              <w:rPr>
                <w:sz w:val="21"/>
              </w:rPr>
              <w:t>42.00</w:t>
            </w:r>
          </w:p>
        </w:tc>
      </w:tr>
    </w:tbl>
    <w:p>
      <w:pPr>
        <w:pStyle w:val="Heading2"/>
        <w:spacing w:before="3"/>
        <w:ind w:left="817"/>
      </w:pPr>
      <w:r>
        <w:rPr/>
        <w:t> </w:t>
      </w:r>
    </w:p>
    <w:p>
      <w:pPr>
        <w:spacing w:after="0"/>
        <w:sectPr>
          <w:type w:val="continuous"/>
          <w:pgSz w:w="11910" w:h="16840"/>
          <w:pgMar w:top="780" w:bottom="280" w:left="460" w:right="920"/>
        </w:sectPr>
      </w:pPr>
    </w:p>
    <w:p>
      <w:pPr>
        <w:pStyle w:val="BodyText"/>
        <w:spacing w:before="68"/>
        <w:ind w:left="817"/>
      </w:pPr>
      <w:r>
        <w:rPr>
          <w:rFonts w:ascii="Times New Roman" w:eastAsia="Times New Roman"/>
        </w:rPr>
        <w:t>2021</w:t>
      </w:r>
      <w:r>
        <w:rPr>
          <w:rFonts w:ascii="Times New Roman" w:eastAsia="Times New Roman"/>
          <w:spacing w:val="-3"/>
        </w:rPr>
        <w:t> </w:t>
      </w:r>
      <w:r>
        <w:rPr>
          <w:spacing w:val="-27"/>
        </w:rPr>
        <w:t>年 </w:t>
      </w:r>
      <w:r>
        <w:rPr>
          <w:rFonts w:ascii="Times New Roman" w:eastAsia="Times New Roman"/>
        </w:rPr>
        <w:t>12</w:t>
      </w:r>
      <w:r>
        <w:rPr>
          <w:rFonts w:ascii="Times New Roman" w:eastAsia="Times New Roman"/>
          <w:spacing w:val="-3"/>
        </w:rPr>
        <w:t> </w:t>
      </w:r>
      <w:r>
        <w:rPr>
          <w:spacing w:val="-27"/>
        </w:rPr>
        <w:t>月 </w:t>
      </w:r>
      <w:r>
        <w:rPr>
          <w:rFonts w:ascii="Times New Roman" w:eastAsia="Times New Roman"/>
        </w:rPr>
        <w:t>31 </w:t>
      </w:r>
      <w:r>
        <w:rPr/>
        <w:t>日，余额前五名的预付款项分析如下：</w:t>
      </w:r>
    </w:p>
    <w:p>
      <w:pPr>
        <w:pStyle w:val="BodyText"/>
        <w:rPr>
          <w:sz w:val="20"/>
        </w:rPr>
      </w:pPr>
      <w:r>
        <w:rPr/>
        <w:br w:type="column"/>
      </w:r>
      <w:r>
        <w:rPr>
          <w:sz w:val="20"/>
        </w:rPr>
      </w:r>
    </w:p>
    <w:p>
      <w:pPr>
        <w:pStyle w:val="BodyText"/>
        <w:spacing w:before="129"/>
        <w:ind w:left="817"/>
      </w:pPr>
      <w:r>
        <w:rPr>
          <w:spacing w:val="8"/>
        </w:rPr>
        <w:t>单位：元 币种：人民币</w:t>
      </w:r>
    </w:p>
    <w:p>
      <w:pPr>
        <w:spacing w:after="0"/>
        <w:sectPr>
          <w:pgSz w:w="11910" w:h="16840"/>
          <w:pgMar w:header="882" w:footer="1195" w:top="1360" w:bottom="1380" w:left="460" w:right="920"/>
          <w:cols w:num="2" w:equalWidth="0">
            <w:col w:w="5954" w:space="568"/>
            <w:col w:w="4008"/>
          </w:cols>
        </w:sectPr>
      </w:pPr>
    </w:p>
    <w:tbl>
      <w:tblPr>
        <w:tblW w:w="0" w:type="auto"/>
        <w:jc w:val="left"/>
        <w:tblInd w:w="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21"/>
        <w:gridCol w:w="992"/>
        <w:gridCol w:w="1840"/>
        <w:gridCol w:w="1278"/>
        <w:gridCol w:w="1562"/>
      </w:tblGrid>
      <w:tr>
        <w:trPr>
          <w:trHeight w:val="959" w:hRule="atLeast"/>
        </w:trPr>
        <w:tc>
          <w:tcPr>
            <w:tcW w:w="3121" w:type="dxa"/>
            <w:shd w:val="clear" w:color="auto" w:fill="D9D9D9"/>
          </w:tcPr>
          <w:p>
            <w:pPr>
              <w:pStyle w:val="TableParagraph"/>
              <w:spacing w:before="7"/>
              <w:rPr>
                <w:rFonts w:ascii="SimSun"/>
                <w:sz w:val="28"/>
              </w:rPr>
            </w:pPr>
          </w:p>
          <w:p>
            <w:pPr>
              <w:pStyle w:val="TableParagraph"/>
              <w:ind w:left="1119" w:right="1111"/>
              <w:jc w:val="center"/>
              <w:rPr>
                <w:rFonts w:ascii="SimSun" w:eastAsia="SimSun" w:hint="eastAsia"/>
                <w:sz w:val="21"/>
              </w:rPr>
            </w:pPr>
            <w:r>
              <w:rPr>
                <w:rFonts w:ascii="SimSun" w:eastAsia="SimSun" w:hint="eastAsia"/>
                <w:sz w:val="21"/>
              </w:rPr>
              <w:t>单位名称</w:t>
            </w:r>
          </w:p>
        </w:tc>
        <w:tc>
          <w:tcPr>
            <w:tcW w:w="992" w:type="dxa"/>
            <w:shd w:val="clear" w:color="auto" w:fill="D9D9D9"/>
          </w:tcPr>
          <w:p>
            <w:pPr>
              <w:pStyle w:val="TableParagraph"/>
              <w:spacing w:before="2"/>
              <w:rPr>
                <w:rFonts w:ascii="SimSun"/>
                <w:sz w:val="16"/>
              </w:rPr>
            </w:pPr>
          </w:p>
          <w:p>
            <w:pPr>
              <w:pStyle w:val="TableParagraph"/>
              <w:spacing w:line="285" w:lineRule="auto"/>
              <w:ind w:left="282" w:right="169" w:hanging="106"/>
              <w:rPr>
                <w:rFonts w:ascii="SimSun" w:eastAsia="SimSun" w:hint="eastAsia"/>
                <w:sz w:val="21"/>
              </w:rPr>
            </w:pPr>
            <w:r>
              <w:rPr>
                <w:rFonts w:ascii="SimSun" w:eastAsia="SimSun" w:hint="eastAsia"/>
                <w:sz w:val="21"/>
              </w:rPr>
              <w:t>与集团关系</w:t>
            </w:r>
          </w:p>
        </w:tc>
        <w:tc>
          <w:tcPr>
            <w:tcW w:w="1840" w:type="dxa"/>
            <w:shd w:val="clear" w:color="auto" w:fill="D9D9D9"/>
          </w:tcPr>
          <w:p>
            <w:pPr>
              <w:pStyle w:val="TableParagraph"/>
              <w:spacing w:before="7"/>
              <w:rPr>
                <w:rFonts w:ascii="SimSun"/>
                <w:sz w:val="28"/>
              </w:rPr>
            </w:pPr>
          </w:p>
          <w:p>
            <w:pPr>
              <w:pStyle w:val="TableParagraph"/>
              <w:ind w:left="495"/>
              <w:rPr>
                <w:rFonts w:ascii="SimSun" w:eastAsia="SimSun" w:hint="eastAsia"/>
                <w:sz w:val="21"/>
              </w:rPr>
            </w:pPr>
            <w:r>
              <w:rPr>
                <w:rFonts w:ascii="SimSun" w:eastAsia="SimSun" w:hint="eastAsia"/>
                <w:sz w:val="21"/>
              </w:rPr>
              <w:t>期末余额</w:t>
            </w:r>
          </w:p>
        </w:tc>
        <w:tc>
          <w:tcPr>
            <w:tcW w:w="1278" w:type="dxa"/>
            <w:shd w:val="clear" w:color="auto" w:fill="D9D9D9"/>
          </w:tcPr>
          <w:p>
            <w:pPr>
              <w:pStyle w:val="TableParagraph"/>
              <w:spacing w:before="7"/>
              <w:rPr>
                <w:rFonts w:ascii="SimSun"/>
                <w:sz w:val="28"/>
              </w:rPr>
            </w:pPr>
          </w:p>
          <w:p>
            <w:pPr>
              <w:pStyle w:val="TableParagraph"/>
              <w:ind w:left="100" w:right="101"/>
              <w:jc w:val="center"/>
              <w:rPr>
                <w:rFonts w:ascii="SimSun" w:eastAsia="SimSun" w:hint="eastAsia"/>
                <w:sz w:val="21"/>
              </w:rPr>
            </w:pPr>
            <w:r>
              <w:rPr>
                <w:rFonts w:ascii="SimSun" w:eastAsia="SimSun" w:hint="eastAsia"/>
                <w:sz w:val="21"/>
              </w:rPr>
              <w:t>账龄</w:t>
            </w:r>
          </w:p>
        </w:tc>
        <w:tc>
          <w:tcPr>
            <w:tcW w:w="1562" w:type="dxa"/>
            <w:shd w:val="clear" w:color="auto" w:fill="D9D9D9"/>
          </w:tcPr>
          <w:p>
            <w:pPr>
              <w:pStyle w:val="TableParagraph"/>
              <w:spacing w:line="285" w:lineRule="auto" w:before="46"/>
              <w:ind w:left="140" w:right="142"/>
              <w:jc w:val="center"/>
              <w:rPr>
                <w:rFonts w:ascii="SimSun" w:eastAsia="SimSun" w:hint="eastAsia"/>
                <w:sz w:val="21"/>
              </w:rPr>
            </w:pPr>
            <w:r>
              <w:rPr>
                <w:rFonts w:ascii="SimSun" w:eastAsia="SimSun" w:hint="eastAsia"/>
                <w:sz w:val="21"/>
              </w:rPr>
              <w:t>占预付账款年末余额合计数</w:t>
            </w:r>
          </w:p>
          <w:p>
            <w:pPr>
              <w:pStyle w:val="TableParagraph"/>
              <w:spacing w:line="252" w:lineRule="exact" w:before="1"/>
              <w:ind w:left="140" w:right="141"/>
              <w:jc w:val="center"/>
              <w:rPr>
                <w:b/>
                <w:sz w:val="21"/>
              </w:rPr>
            </w:pPr>
            <w:r>
              <w:rPr>
                <w:rFonts w:ascii="SimSun" w:eastAsia="SimSun" w:hint="eastAsia"/>
                <w:sz w:val="21"/>
              </w:rPr>
              <w:t>的比例</w:t>
            </w:r>
            <w:r>
              <w:rPr>
                <w:b/>
                <w:sz w:val="21"/>
              </w:rPr>
              <w:t>(%)</w:t>
            </w:r>
          </w:p>
        </w:tc>
      </w:tr>
      <w:tr>
        <w:trPr>
          <w:trHeight w:val="623" w:hRule="atLeast"/>
        </w:trPr>
        <w:tc>
          <w:tcPr>
            <w:tcW w:w="3121" w:type="dxa"/>
          </w:tcPr>
          <w:p>
            <w:pPr>
              <w:pStyle w:val="TableParagraph"/>
              <w:spacing w:before="22"/>
              <w:ind w:left="107"/>
              <w:rPr>
                <w:rFonts w:ascii="SimSun" w:eastAsia="SimSun" w:hint="eastAsia"/>
                <w:sz w:val="21"/>
              </w:rPr>
            </w:pPr>
            <w:r>
              <w:rPr>
                <w:rFonts w:ascii="SimSun" w:eastAsia="SimSun" w:hint="eastAsia"/>
                <w:spacing w:val="-3"/>
                <w:sz w:val="21"/>
              </w:rPr>
              <w:t>山东能源集团煤炭营销</w:t>
            </w:r>
            <w:r>
              <w:rPr>
                <w:rFonts w:ascii="SimSun" w:eastAsia="SimSun" w:hint="eastAsia"/>
                <w:spacing w:val="-2"/>
                <w:sz w:val="21"/>
              </w:rPr>
              <w:t>（鄂尔多</w:t>
            </w:r>
          </w:p>
          <w:p>
            <w:pPr>
              <w:pStyle w:val="TableParagraph"/>
              <w:spacing w:before="43"/>
              <w:ind w:left="107"/>
              <w:rPr>
                <w:rFonts w:ascii="SimSun" w:eastAsia="SimSun" w:hint="eastAsia"/>
                <w:sz w:val="21"/>
              </w:rPr>
            </w:pPr>
            <w:r>
              <w:rPr>
                <w:rFonts w:ascii="SimSun" w:eastAsia="SimSun" w:hint="eastAsia"/>
                <w:sz w:val="21"/>
              </w:rPr>
              <w:t>斯）有限公司</w:t>
            </w:r>
          </w:p>
        </w:tc>
        <w:tc>
          <w:tcPr>
            <w:tcW w:w="992" w:type="dxa"/>
          </w:tcPr>
          <w:p>
            <w:pPr>
              <w:pStyle w:val="TableParagraph"/>
              <w:spacing w:before="5"/>
              <w:rPr>
                <w:rFonts w:ascii="SimSun"/>
                <w:sz w:val="15"/>
              </w:rPr>
            </w:pPr>
          </w:p>
          <w:p>
            <w:pPr>
              <w:pStyle w:val="TableParagraph"/>
              <w:ind w:left="158" w:right="153"/>
              <w:jc w:val="center"/>
              <w:rPr>
                <w:rFonts w:ascii="SimSun" w:eastAsia="SimSun" w:hint="eastAsia"/>
                <w:sz w:val="21"/>
              </w:rPr>
            </w:pPr>
            <w:r>
              <w:rPr>
                <w:rFonts w:ascii="SimSun" w:eastAsia="SimSun" w:hint="eastAsia"/>
                <w:sz w:val="21"/>
              </w:rPr>
              <w:t>第三方</w:t>
            </w:r>
          </w:p>
        </w:tc>
        <w:tc>
          <w:tcPr>
            <w:tcW w:w="1840" w:type="dxa"/>
          </w:tcPr>
          <w:p>
            <w:pPr>
              <w:pStyle w:val="TableParagraph"/>
              <w:spacing w:before="6"/>
              <w:rPr>
                <w:rFonts w:ascii="SimSun"/>
                <w:sz w:val="16"/>
              </w:rPr>
            </w:pPr>
          </w:p>
          <w:p>
            <w:pPr>
              <w:pStyle w:val="TableParagraph"/>
              <w:ind w:right="96"/>
              <w:jc w:val="right"/>
              <w:rPr>
                <w:sz w:val="21"/>
              </w:rPr>
            </w:pPr>
            <w:r>
              <w:rPr>
                <w:sz w:val="21"/>
              </w:rPr>
              <w:t>70,742,438.66</w:t>
            </w:r>
          </w:p>
        </w:tc>
        <w:tc>
          <w:tcPr>
            <w:tcW w:w="1278" w:type="dxa"/>
          </w:tcPr>
          <w:p>
            <w:pPr>
              <w:pStyle w:val="TableParagraph"/>
              <w:spacing w:before="5"/>
              <w:rPr>
                <w:rFonts w:ascii="SimSun"/>
                <w:sz w:val="15"/>
              </w:rPr>
            </w:pPr>
          </w:p>
          <w:p>
            <w:pPr>
              <w:pStyle w:val="TableParagraph"/>
              <w:ind w:left="102" w:right="101"/>
              <w:jc w:val="center"/>
              <w:rPr>
                <w:rFonts w:ascii="SimSun" w:eastAsia="SimSun" w:hint="eastAsia"/>
                <w:sz w:val="21"/>
              </w:rPr>
            </w:pPr>
            <w:r>
              <w:rPr>
                <w:rFonts w:ascii="SimSun" w:eastAsia="SimSun" w:hint="eastAsia"/>
                <w:sz w:val="21"/>
              </w:rPr>
              <w:t>一年以内</w:t>
            </w:r>
          </w:p>
        </w:tc>
        <w:tc>
          <w:tcPr>
            <w:tcW w:w="1562" w:type="dxa"/>
          </w:tcPr>
          <w:p>
            <w:pPr>
              <w:pStyle w:val="TableParagraph"/>
              <w:spacing w:before="6"/>
              <w:rPr>
                <w:rFonts w:ascii="SimSun"/>
                <w:sz w:val="16"/>
              </w:rPr>
            </w:pPr>
          </w:p>
          <w:p>
            <w:pPr>
              <w:pStyle w:val="TableParagraph"/>
              <w:ind w:right="101"/>
              <w:jc w:val="right"/>
              <w:rPr>
                <w:sz w:val="21"/>
              </w:rPr>
            </w:pPr>
            <w:r>
              <w:rPr>
                <w:sz w:val="21"/>
              </w:rPr>
              <w:t>23.15</w:t>
            </w:r>
          </w:p>
        </w:tc>
      </w:tr>
      <w:tr>
        <w:trPr>
          <w:trHeight w:val="397" w:hRule="atLeast"/>
        </w:trPr>
        <w:tc>
          <w:tcPr>
            <w:tcW w:w="3121" w:type="dxa"/>
          </w:tcPr>
          <w:p>
            <w:pPr>
              <w:pStyle w:val="TableParagraph"/>
              <w:spacing w:before="65"/>
              <w:ind w:left="107"/>
              <w:rPr>
                <w:rFonts w:ascii="SimSun" w:eastAsia="SimSun" w:hint="eastAsia"/>
                <w:sz w:val="21"/>
              </w:rPr>
            </w:pPr>
            <w:r>
              <w:rPr>
                <w:rFonts w:ascii="SimSun" w:eastAsia="SimSun" w:hint="eastAsia"/>
                <w:spacing w:val="-1"/>
                <w:sz w:val="21"/>
              </w:rPr>
              <w:t>榆林榆阳煤业集团有限公司</w:t>
            </w:r>
          </w:p>
        </w:tc>
        <w:tc>
          <w:tcPr>
            <w:tcW w:w="992" w:type="dxa"/>
          </w:tcPr>
          <w:p>
            <w:pPr>
              <w:pStyle w:val="TableParagraph"/>
              <w:spacing w:before="85"/>
              <w:ind w:left="158" w:right="153"/>
              <w:jc w:val="center"/>
              <w:rPr>
                <w:rFonts w:ascii="SimSun" w:eastAsia="SimSun" w:hint="eastAsia"/>
                <w:sz w:val="21"/>
              </w:rPr>
            </w:pPr>
            <w:r>
              <w:rPr>
                <w:rFonts w:ascii="SimSun" w:eastAsia="SimSun" w:hint="eastAsia"/>
                <w:sz w:val="21"/>
              </w:rPr>
              <w:t>第三方</w:t>
            </w:r>
          </w:p>
        </w:tc>
        <w:tc>
          <w:tcPr>
            <w:tcW w:w="1840" w:type="dxa"/>
          </w:tcPr>
          <w:p>
            <w:pPr>
              <w:pStyle w:val="TableParagraph"/>
              <w:spacing w:before="99"/>
              <w:ind w:right="96"/>
              <w:jc w:val="right"/>
              <w:rPr>
                <w:sz w:val="21"/>
              </w:rPr>
            </w:pPr>
            <w:r>
              <w:rPr>
                <w:sz w:val="21"/>
              </w:rPr>
              <w:t>23,055,829.15</w:t>
            </w:r>
          </w:p>
        </w:tc>
        <w:tc>
          <w:tcPr>
            <w:tcW w:w="1278" w:type="dxa"/>
          </w:tcPr>
          <w:p>
            <w:pPr>
              <w:pStyle w:val="TableParagraph"/>
              <w:spacing w:before="85"/>
              <w:ind w:left="102" w:right="101"/>
              <w:jc w:val="center"/>
              <w:rPr>
                <w:rFonts w:ascii="SimSun" w:eastAsia="SimSun" w:hint="eastAsia"/>
                <w:sz w:val="21"/>
              </w:rPr>
            </w:pPr>
            <w:r>
              <w:rPr>
                <w:rFonts w:ascii="SimSun" w:eastAsia="SimSun" w:hint="eastAsia"/>
                <w:sz w:val="21"/>
              </w:rPr>
              <w:t>一年以内</w:t>
            </w:r>
          </w:p>
        </w:tc>
        <w:tc>
          <w:tcPr>
            <w:tcW w:w="1562" w:type="dxa"/>
          </w:tcPr>
          <w:p>
            <w:pPr>
              <w:pStyle w:val="TableParagraph"/>
              <w:spacing w:before="99"/>
              <w:ind w:right="101"/>
              <w:jc w:val="right"/>
              <w:rPr>
                <w:sz w:val="21"/>
              </w:rPr>
            </w:pPr>
            <w:r>
              <w:rPr>
                <w:sz w:val="21"/>
              </w:rPr>
              <w:t>7.55</w:t>
            </w:r>
          </w:p>
        </w:tc>
      </w:tr>
      <w:tr>
        <w:trPr>
          <w:trHeight w:val="623" w:hRule="atLeast"/>
        </w:trPr>
        <w:tc>
          <w:tcPr>
            <w:tcW w:w="3121" w:type="dxa"/>
          </w:tcPr>
          <w:p>
            <w:pPr>
              <w:pStyle w:val="TableParagraph"/>
              <w:spacing w:before="22"/>
              <w:ind w:left="107"/>
              <w:rPr>
                <w:rFonts w:ascii="SimSun" w:eastAsia="SimSun" w:hint="eastAsia"/>
                <w:sz w:val="21"/>
              </w:rPr>
            </w:pPr>
            <w:r>
              <w:rPr>
                <w:rFonts w:ascii="SimSun" w:eastAsia="SimSun" w:hint="eastAsia"/>
                <w:spacing w:val="10"/>
                <w:sz w:val="21"/>
              </w:rPr>
              <w:t>山西潞安环保能源开发股份有</w:t>
            </w:r>
          </w:p>
          <w:p>
            <w:pPr>
              <w:pStyle w:val="TableParagraph"/>
              <w:spacing w:before="43"/>
              <w:ind w:left="107"/>
              <w:rPr>
                <w:rFonts w:ascii="SimSun" w:eastAsia="SimSun" w:hint="eastAsia"/>
                <w:sz w:val="21"/>
              </w:rPr>
            </w:pPr>
            <w:r>
              <w:rPr>
                <w:rFonts w:ascii="SimSun" w:eastAsia="SimSun" w:hint="eastAsia"/>
                <w:sz w:val="21"/>
              </w:rPr>
              <w:t>限公司</w:t>
            </w:r>
          </w:p>
        </w:tc>
        <w:tc>
          <w:tcPr>
            <w:tcW w:w="992" w:type="dxa"/>
          </w:tcPr>
          <w:p>
            <w:pPr>
              <w:pStyle w:val="TableParagraph"/>
              <w:spacing w:before="5"/>
              <w:rPr>
                <w:rFonts w:ascii="SimSun"/>
                <w:sz w:val="15"/>
              </w:rPr>
            </w:pPr>
          </w:p>
          <w:p>
            <w:pPr>
              <w:pStyle w:val="TableParagraph"/>
              <w:ind w:left="158" w:right="153"/>
              <w:jc w:val="center"/>
              <w:rPr>
                <w:rFonts w:ascii="SimSun" w:eastAsia="SimSun" w:hint="eastAsia"/>
                <w:sz w:val="21"/>
              </w:rPr>
            </w:pPr>
            <w:r>
              <w:rPr>
                <w:rFonts w:ascii="SimSun" w:eastAsia="SimSun" w:hint="eastAsia"/>
                <w:sz w:val="21"/>
              </w:rPr>
              <w:t>第三方</w:t>
            </w:r>
          </w:p>
        </w:tc>
        <w:tc>
          <w:tcPr>
            <w:tcW w:w="1840" w:type="dxa"/>
          </w:tcPr>
          <w:p>
            <w:pPr>
              <w:pStyle w:val="TableParagraph"/>
              <w:spacing w:before="6"/>
              <w:rPr>
                <w:rFonts w:ascii="SimSun"/>
                <w:sz w:val="16"/>
              </w:rPr>
            </w:pPr>
          </w:p>
          <w:p>
            <w:pPr>
              <w:pStyle w:val="TableParagraph"/>
              <w:ind w:right="96"/>
              <w:jc w:val="right"/>
              <w:rPr>
                <w:sz w:val="21"/>
              </w:rPr>
            </w:pPr>
            <w:r>
              <w:rPr>
                <w:sz w:val="21"/>
              </w:rPr>
              <w:t>22,199,081.26</w:t>
            </w:r>
          </w:p>
        </w:tc>
        <w:tc>
          <w:tcPr>
            <w:tcW w:w="1278" w:type="dxa"/>
          </w:tcPr>
          <w:p>
            <w:pPr>
              <w:pStyle w:val="TableParagraph"/>
              <w:spacing w:before="5"/>
              <w:rPr>
                <w:rFonts w:ascii="SimSun"/>
                <w:sz w:val="15"/>
              </w:rPr>
            </w:pPr>
          </w:p>
          <w:p>
            <w:pPr>
              <w:pStyle w:val="TableParagraph"/>
              <w:ind w:left="102" w:right="101"/>
              <w:jc w:val="center"/>
              <w:rPr>
                <w:rFonts w:ascii="SimSun" w:eastAsia="SimSun" w:hint="eastAsia"/>
                <w:sz w:val="21"/>
              </w:rPr>
            </w:pPr>
            <w:r>
              <w:rPr>
                <w:rFonts w:ascii="SimSun" w:eastAsia="SimSun" w:hint="eastAsia"/>
                <w:sz w:val="21"/>
              </w:rPr>
              <w:t>一至两年</w:t>
            </w:r>
          </w:p>
        </w:tc>
        <w:tc>
          <w:tcPr>
            <w:tcW w:w="1562" w:type="dxa"/>
          </w:tcPr>
          <w:p>
            <w:pPr>
              <w:pStyle w:val="TableParagraph"/>
              <w:spacing w:before="6"/>
              <w:rPr>
                <w:rFonts w:ascii="SimSun"/>
                <w:sz w:val="16"/>
              </w:rPr>
            </w:pPr>
          </w:p>
          <w:p>
            <w:pPr>
              <w:pStyle w:val="TableParagraph"/>
              <w:ind w:right="101"/>
              <w:jc w:val="right"/>
              <w:rPr>
                <w:sz w:val="21"/>
              </w:rPr>
            </w:pPr>
            <w:r>
              <w:rPr>
                <w:sz w:val="21"/>
              </w:rPr>
              <w:t>7.26</w:t>
            </w:r>
          </w:p>
        </w:tc>
      </w:tr>
      <w:tr>
        <w:trPr>
          <w:trHeight w:val="623" w:hRule="atLeast"/>
        </w:trPr>
        <w:tc>
          <w:tcPr>
            <w:tcW w:w="3121" w:type="dxa"/>
          </w:tcPr>
          <w:p>
            <w:pPr>
              <w:pStyle w:val="TableParagraph"/>
              <w:spacing w:before="22"/>
              <w:ind w:left="107"/>
              <w:rPr>
                <w:rFonts w:ascii="SimSun" w:eastAsia="SimSun" w:hint="eastAsia"/>
                <w:sz w:val="21"/>
              </w:rPr>
            </w:pPr>
            <w:r>
              <w:rPr>
                <w:rFonts w:ascii="SimSun" w:eastAsia="SimSun" w:hint="eastAsia"/>
                <w:spacing w:val="-3"/>
                <w:sz w:val="21"/>
              </w:rPr>
              <w:t>兖矿能源（鄂尔多斯</w:t>
            </w:r>
            <w:r>
              <w:rPr>
                <w:rFonts w:ascii="SimSun" w:eastAsia="SimSun" w:hint="eastAsia"/>
                <w:spacing w:val="-2"/>
                <w:sz w:val="21"/>
              </w:rPr>
              <w:t>）有限公司</w:t>
            </w:r>
          </w:p>
          <w:p>
            <w:pPr>
              <w:pStyle w:val="TableParagraph"/>
              <w:spacing w:before="43"/>
              <w:ind w:left="107"/>
              <w:rPr>
                <w:rFonts w:ascii="SimSun" w:eastAsia="SimSun" w:hint="eastAsia"/>
                <w:sz w:val="21"/>
              </w:rPr>
            </w:pPr>
            <w:r>
              <w:rPr>
                <w:rFonts w:ascii="SimSun" w:eastAsia="SimSun" w:hint="eastAsia"/>
                <w:sz w:val="21"/>
              </w:rPr>
              <w:t>煤炭运销分公司</w:t>
            </w:r>
          </w:p>
        </w:tc>
        <w:tc>
          <w:tcPr>
            <w:tcW w:w="992" w:type="dxa"/>
          </w:tcPr>
          <w:p>
            <w:pPr>
              <w:pStyle w:val="TableParagraph"/>
              <w:spacing w:before="5"/>
              <w:rPr>
                <w:rFonts w:ascii="SimSun"/>
                <w:sz w:val="15"/>
              </w:rPr>
            </w:pPr>
          </w:p>
          <w:p>
            <w:pPr>
              <w:pStyle w:val="TableParagraph"/>
              <w:ind w:left="158" w:right="153"/>
              <w:jc w:val="center"/>
              <w:rPr>
                <w:rFonts w:ascii="SimSun" w:eastAsia="SimSun" w:hint="eastAsia"/>
                <w:sz w:val="21"/>
              </w:rPr>
            </w:pPr>
            <w:r>
              <w:rPr>
                <w:rFonts w:ascii="SimSun" w:eastAsia="SimSun" w:hint="eastAsia"/>
                <w:sz w:val="21"/>
              </w:rPr>
              <w:t>第三方</w:t>
            </w:r>
          </w:p>
        </w:tc>
        <w:tc>
          <w:tcPr>
            <w:tcW w:w="1840" w:type="dxa"/>
          </w:tcPr>
          <w:p>
            <w:pPr>
              <w:pStyle w:val="TableParagraph"/>
              <w:spacing w:before="6"/>
              <w:rPr>
                <w:rFonts w:ascii="SimSun"/>
                <w:sz w:val="16"/>
              </w:rPr>
            </w:pPr>
          </w:p>
          <w:p>
            <w:pPr>
              <w:pStyle w:val="TableParagraph"/>
              <w:ind w:right="96"/>
              <w:jc w:val="right"/>
              <w:rPr>
                <w:sz w:val="21"/>
              </w:rPr>
            </w:pPr>
            <w:r>
              <w:rPr>
                <w:sz w:val="21"/>
              </w:rPr>
              <w:t>19,207,176.64</w:t>
            </w:r>
          </w:p>
        </w:tc>
        <w:tc>
          <w:tcPr>
            <w:tcW w:w="1278" w:type="dxa"/>
          </w:tcPr>
          <w:p>
            <w:pPr>
              <w:pStyle w:val="TableParagraph"/>
              <w:spacing w:before="5"/>
              <w:rPr>
                <w:rFonts w:ascii="SimSun"/>
                <w:sz w:val="15"/>
              </w:rPr>
            </w:pPr>
          </w:p>
          <w:p>
            <w:pPr>
              <w:pStyle w:val="TableParagraph"/>
              <w:ind w:left="102" w:right="101"/>
              <w:jc w:val="center"/>
              <w:rPr>
                <w:rFonts w:ascii="SimSun" w:eastAsia="SimSun" w:hint="eastAsia"/>
                <w:sz w:val="21"/>
              </w:rPr>
            </w:pPr>
            <w:r>
              <w:rPr>
                <w:rFonts w:ascii="SimSun" w:eastAsia="SimSun" w:hint="eastAsia"/>
                <w:sz w:val="21"/>
              </w:rPr>
              <w:t>一年以内</w:t>
            </w:r>
          </w:p>
        </w:tc>
        <w:tc>
          <w:tcPr>
            <w:tcW w:w="1562" w:type="dxa"/>
          </w:tcPr>
          <w:p>
            <w:pPr>
              <w:pStyle w:val="TableParagraph"/>
              <w:spacing w:before="6"/>
              <w:rPr>
                <w:rFonts w:ascii="SimSun"/>
                <w:sz w:val="16"/>
              </w:rPr>
            </w:pPr>
          </w:p>
          <w:p>
            <w:pPr>
              <w:pStyle w:val="TableParagraph"/>
              <w:ind w:right="101"/>
              <w:jc w:val="right"/>
              <w:rPr>
                <w:sz w:val="21"/>
              </w:rPr>
            </w:pPr>
            <w:r>
              <w:rPr>
                <w:sz w:val="21"/>
              </w:rPr>
              <w:t>6.29</w:t>
            </w:r>
          </w:p>
        </w:tc>
      </w:tr>
      <w:tr>
        <w:trPr>
          <w:trHeight w:val="398" w:hRule="atLeast"/>
        </w:trPr>
        <w:tc>
          <w:tcPr>
            <w:tcW w:w="3121" w:type="dxa"/>
          </w:tcPr>
          <w:p>
            <w:pPr>
              <w:pStyle w:val="TableParagraph"/>
              <w:spacing w:before="66"/>
              <w:ind w:left="107"/>
              <w:rPr>
                <w:rFonts w:ascii="SimSun" w:eastAsia="SimSun" w:hint="eastAsia"/>
                <w:sz w:val="21"/>
              </w:rPr>
            </w:pPr>
            <w:r>
              <w:rPr>
                <w:rFonts w:ascii="SimSun" w:eastAsia="SimSun" w:hint="eastAsia"/>
                <w:spacing w:val="-1"/>
                <w:sz w:val="21"/>
              </w:rPr>
              <w:t>陕西未来能源化工有限公司</w:t>
            </w:r>
          </w:p>
        </w:tc>
        <w:tc>
          <w:tcPr>
            <w:tcW w:w="992" w:type="dxa"/>
          </w:tcPr>
          <w:p>
            <w:pPr>
              <w:pStyle w:val="TableParagraph"/>
              <w:spacing w:before="85"/>
              <w:ind w:left="158" w:right="153"/>
              <w:jc w:val="center"/>
              <w:rPr>
                <w:rFonts w:ascii="SimSun" w:eastAsia="SimSun" w:hint="eastAsia"/>
                <w:sz w:val="21"/>
              </w:rPr>
            </w:pPr>
            <w:r>
              <w:rPr>
                <w:rFonts w:ascii="SimSun" w:eastAsia="SimSun" w:hint="eastAsia"/>
                <w:sz w:val="21"/>
              </w:rPr>
              <w:t>第三方</w:t>
            </w:r>
          </w:p>
        </w:tc>
        <w:tc>
          <w:tcPr>
            <w:tcW w:w="1840" w:type="dxa"/>
          </w:tcPr>
          <w:p>
            <w:pPr>
              <w:pStyle w:val="TableParagraph"/>
              <w:spacing w:before="99"/>
              <w:ind w:right="96"/>
              <w:jc w:val="right"/>
              <w:rPr>
                <w:sz w:val="21"/>
              </w:rPr>
            </w:pPr>
            <w:r>
              <w:rPr>
                <w:sz w:val="21"/>
              </w:rPr>
              <w:t>13,999,261.40</w:t>
            </w:r>
          </w:p>
        </w:tc>
        <w:tc>
          <w:tcPr>
            <w:tcW w:w="1278" w:type="dxa"/>
          </w:tcPr>
          <w:p>
            <w:pPr>
              <w:pStyle w:val="TableParagraph"/>
              <w:spacing w:before="85"/>
              <w:ind w:left="102" w:right="101"/>
              <w:jc w:val="center"/>
              <w:rPr>
                <w:rFonts w:ascii="SimSun" w:eastAsia="SimSun" w:hint="eastAsia"/>
                <w:sz w:val="21"/>
              </w:rPr>
            </w:pPr>
            <w:r>
              <w:rPr>
                <w:rFonts w:ascii="SimSun" w:eastAsia="SimSun" w:hint="eastAsia"/>
                <w:sz w:val="21"/>
              </w:rPr>
              <w:t>一年以内</w:t>
            </w:r>
          </w:p>
        </w:tc>
        <w:tc>
          <w:tcPr>
            <w:tcW w:w="1562" w:type="dxa"/>
          </w:tcPr>
          <w:p>
            <w:pPr>
              <w:pStyle w:val="TableParagraph"/>
              <w:spacing w:before="99"/>
              <w:ind w:right="101"/>
              <w:jc w:val="right"/>
              <w:rPr>
                <w:sz w:val="21"/>
              </w:rPr>
            </w:pPr>
            <w:r>
              <w:rPr>
                <w:sz w:val="21"/>
              </w:rPr>
              <w:t>4.58</w:t>
            </w:r>
          </w:p>
        </w:tc>
      </w:tr>
      <w:tr>
        <w:trPr>
          <w:trHeight w:val="395" w:hRule="atLeast"/>
        </w:trPr>
        <w:tc>
          <w:tcPr>
            <w:tcW w:w="3121" w:type="dxa"/>
          </w:tcPr>
          <w:p>
            <w:pPr>
              <w:pStyle w:val="TableParagraph"/>
              <w:spacing w:before="85"/>
              <w:ind w:left="1119" w:right="1111"/>
              <w:jc w:val="center"/>
              <w:rPr>
                <w:rFonts w:ascii="SimSun" w:eastAsia="SimSun" w:hint="eastAsia"/>
                <w:sz w:val="21"/>
              </w:rPr>
            </w:pPr>
            <w:r>
              <w:rPr>
                <w:rFonts w:ascii="SimSun" w:eastAsia="SimSun" w:hint="eastAsia"/>
                <w:sz w:val="21"/>
              </w:rPr>
              <w:t>小计</w:t>
            </w:r>
          </w:p>
        </w:tc>
        <w:tc>
          <w:tcPr>
            <w:tcW w:w="992" w:type="dxa"/>
          </w:tcPr>
          <w:p>
            <w:pPr>
              <w:pStyle w:val="TableParagraph"/>
              <w:spacing w:before="99"/>
              <w:ind w:left="6"/>
              <w:jc w:val="center"/>
              <w:rPr>
                <w:sz w:val="21"/>
              </w:rPr>
            </w:pPr>
            <w:r>
              <w:rPr>
                <w:w w:val="100"/>
                <w:sz w:val="21"/>
              </w:rPr>
              <w:t>/</w:t>
            </w:r>
          </w:p>
        </w:tc>
        <w:tc>
          <w:tcPr>
            <w:tcW w:w="1840" w:type="dxa"/>
          </w:tcPr>
          <w:p>
            <w:pPr>
              <w:pStyle w:val="TableParagraph"/>
              <w:spacing w:before="99"/>
              <w:ind w:right="96"/>
              <w:jc w:val="right"/>
              <w:rPr>
                <w:sz w:val="21"/>
              </w:rPr>
            </w:pPr>
            <w:r>
              <w:rPr>
                <w:sz w:val="21"/>
              </w:rPr>
              <w:t>149,203,787.11</w:t>
            </w:r>
          </w:p>
        </w:tc>
        <w:tc>
          <w:tcPr>
            <w:tcW w:w="1278" w:type="dxa"/>
          </w:tcPr>
          <w:p>
            <w:pPr>
              <w:pStyle w:val="TableParagraph"/>
              <w:spacing w:before="99"/>
              <w:jc w:val="center"/>
              <w:rPr>
                <w:sz w:val="21"/>
              </w:rPr>
            </w:pPr>
            <w:r>
              <w:rPr>
                <w:w w:val="100"/>
                <w:sz w:val="21"/>
              </w:rPr>
              <w:t>/</w:t>
            </w:r>
          </w:p>
        </w:tc>
        <w:tc>
          <w:tcPr>
            <w:tcW w:w="1562" w:type="dxa"/>
          </w:tcPr>
          <w:p>
            <w:pPr>
              <w:pStyle w:val="TableParagraph"/>
              <w:spacing w:before="99"/>
              <w:ind w:right="101"/>
              <w:jc w:val="right"/>
              <w:rPr>
                <w:sz w:val="21"/>
              </w:rPr>
            </w:pPr>
            <w:r>
              <w:rPr>
                <w:sz w:val="21"/>
              </w:rPr>
              <w:t>48.83</w:t>
            </w:r>
          </w:p>
        </w:tc>
      </w:tr>
    </w:tbl>
    <w:p>
      <w:pPr>
        <w:spacing w:after="0"/>
        <w:jc w:val="right"/>
        <w:rPr>
          <w:sz w:val="21"/>
        </w:rPr>
        <w:sectPr>
          <w:type w:val="continuous"/>
          <w:pgSz w:w="11910" w:h="16840"/>
          <w:pgMar w:top="780" w:bottom="280" w:left="460" w:right="920"/>
        </w:sectPr>
      </w:pPr>
    </w:p>
    <w:p>
      <w:pPr>
        <w:pStyle w:val="Heading2"/>
        <w:spacing w:before="6"/>
        <w:ind w:left="817"/>
      </w:pPr>
      <w:r>
        <w:rPr/>
        <w:t> </w:t>
      </w:r>
    </w:p>
    <w:p>
      <w:pPr>
        <w:pStyle w:val="BodyText"/>
        <w:spacing w:line="331" w:lineRule="auto" w:before="87"/>
        <w:ind w:left="817" w:right="347"/>
      </w:pPr>
      <w:r>
        <w:rPr>
          <w:rFonts w:ascii="Times New Roman" w:eastAsia="Times New Roman"/>
          <w:b/>
        </w:rPr>
        <w:t>5</w:t>
      </w:r>
      <w:r>
        <w:rPr>
          <w:spacing w:val="-3"/>
        </w:rPr>
        <w:t>、 其他应收款</w:t>
      </w:r>
      <w:r>
        <w:rPr/>
        <w:t>项目列示 </w:t>
      </w:r>
    </w:p>
    <w:p>
      <w:pPr>
        <w:pStyle w:val="BodyText"/>
        <w:spacing w:before="1"/>
        <w:ind w:left="8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5"/>
        <w:ind w:left="817"/>
      </w:pPr>
      <w:r>
        <w:rPr>
          <w:spacing w:val="7"/>
        </w:rPr>
        <w:t>单位：元 币种：人民币</w:t>
      </w:r>
      <w:r>
        <w:rPr/>
        <w:t> </w:t>
      </w:r>
    </w:p>
    <w:p>
      <w:pPr>
        <w:spacing w:after="0"/>
        <w:sectPr>
          <w:type w:val="continuous"/>
          <w:pgSz w:w="11910" w:h="16840"/>
          <w:pgMar w:top="780" w:bottom="280" w:left="460" w:right="920"/>
          <w:cols w:num="2" w:equalWidth="0">
            <w:col w:w="2643" w:space="3878"/>
            <w:col w:w="4009"/>
          </w:cols>
        </w:sectPr>
      </w:pPr>
    </w:p>
    <w:tbl>
      <w:tblPr>
        <w:tblW w:w="0" w:type="auto"/>
        <w:jc w:val="left"/>
        <w:tblInd w:w="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13"/>
        <w:gridCol w:w="2863"/>
        <w:gridCol w:w="2846"/>
      </w:tblGrid>
      <w:tr>
        <w:trPr>
          <w:trHeight w:val="362" w:hRule="atLeast"/>
        </w:trPr>
        <w:tc>
          <w:tcPr>
            <w:tcW w:w="3113" w:type="dxa"/>
            <w:shd w:val="clear" w:color="auto" w:fill="D9D9D9"/>
          </w:tcPr>
          <w:p>
            <w:pPr>
              <w:pStyle w:val="TableParagraph"/>
              <w:spacing w:before="49"/>
              <w:ind w:right="1229"/>
              <w:jc w:val="right"/>
              <w:rPr>
                <w:rFonts w:ascii="SimSun" w:eastAsia="SimSun" w:hint="eastAsia"/>
                <w:sz w:val="21"/>
              </w:rPr>
            </w:pPr>
            <w:r>
              <w:rPr>
                <w:rFonts w:ascii="SimSun" w:eastAsia="SimSun" w:hint="eastAsia"/>
                <w:sz w:val="21"/>
              </w:rPr>
              <w:t>项目 </w:t>
            </w:r>
          </w:p>
        </w:tc>
        <w:tc>
          <w:tcPr>
            <w:tcW w:w="2863" w:type="dxa"/>
            <w:shd w:val="clear" w:color="auto" w:fill="D9D9D9"/>
          </w:tcPr>
          <w:p>
            <w:pPr>
              <w:pStyle w:val="TableParagraph"/>
              <w:spacing w:before="49"/>
              <w:ind w:left="1008"/>
              <w:rPr>
                <w:rFonts w:ascii="SimSun" w:eastAsia="SimSun" w:hint="eastAsia"/>
                <w:sz w:val="21"/>
              </w:rPr>
            </w:pPr>
            <w:r>
              <w:rPr>
                <w:rFonts w:ascii="SimSun" w:eastAsia="SimSun" w:hint="eastAsia"/>
                <w:sz w:val="21"/>
              </w:rPr>
              <w:t>期末余额 </w:t>
            </w:r>
          </w:p>
        </w:tc>
        <w:tc>
          <w:tcPr>
            <w:tcW w:w="2846" w:type="dxa"/>
            <w:shd w:val="clear" w:color="auto" w:fill="D9D9D9"/>
          </w:tcPr>
          <w:p>
            <w:pPr>
              <w:pStyle w:val="TableParagraph"/>
              <w:spacing w:before="49"/>
              <w:ind w:left="1001"/>
              <w:rPr>
                <w:rFonts w:ascii="SimSun" w:eastAsia="SimSun" w:hint="eastAsia"/>
                <w:sz w:val="21"/>
              </w:rPr>
            </w:pPr>
            <w:r>
              <w:rPr>
                <w:rFonts w:ascii="SimSun" w:eastAsia="SimSun" w:hint="eastAsia"/>
                <w:sz w:val="21"/>
              </w:rPr>
              <w:t>期初余额 </w:t>
            </w:r>
          </w:p>
        </w:tc>
      </w:tr>
      <w:tr>
        <w:trPr>
          <w:trHeight w:val="364" w:hRule="atLeast"/>
        </w:trPr>
        <w:tc>
          <w:tcPr>
            <w:tcW w:w="3113" w:type="dxa"/>
          </w:tcPr>
          <w:p>
            <w:pPr>
              <w:pStyle w:val="TableParagraph"/>
              <w:spacing w:before="49"/>
              <w:ind w:left="112"/>
              <w:rPr>
                <w:rFonts w:ascii="SimSun" w:eastAsia="SimSun" w:hint="eastAsia"/>
                <w:sz w:val="21"/>
              </w:rPr>
            </w:pPr>
            <w:r>
              <w:rPr>
                <w:rFonts w:ascii="SimSun" w:eastAsia="SimSun" w:hint="eastAsia"/>
                <w:sz w:val="21"/>
              </w:rPr>
              <w:t>其他应收款 </w:t>
            </w:r>
          </w:p>
        </w:tc>
        <w:tc>
          <w:tcPr>
            <w:tcW w:w="2863" w:type="dxa"/>
          </w:tcPr>
          <w:p>
            <w:pPr>
              <w:pStyle w:val="TableParagraph"/>
              <w:spacing w:before="60"/>
              <w:ind w:right="105"/>
              <w:jc w:val="right"/>
              <w:rPr>
                <w:sz w:val="21"/>
              </w:rPr>
            </w:pPr>
            <w:r>
              <w:rPr>
                <w:sz w:val="21"/>
              </w:rPr>
              <w:t>65,362,759.36</w:t>
            </w:r>
          </w:p>
        </w:tc>
        <w:tc>
          <w:tcPr>
            <w:tcW w:w="2846" w:type="dxa"/>
          </w:tcPr>
          <w:p>
            <w:pPr>
              <w:pStyle w:val="TableParagraph"/>
              <w:spacing w:before="60"/>
              <w:ind w:right="104"/>
              <w:jc w:val="right"/>
              <w:rPr>
                <w:sz w:val="21"/>
              </w:rPr>
            </w:pPr>
            <w:r>
              <w:rPr>
                <w:sz w:val="21"/>
              </w:rPr>
              <w:t>76,751,190.85</w:t>
            </w:r>
          </w:p>
        </w:tc>
      </w:tr>
      <w:tr>
        <w:trPr>
          <w:trHeight w:val="362" w:hRule="atLeast"/>
        </w:trPr>
        <w:tc>
          <w:tcPr>
            <w:tcW w:w="3113" w:type="dxa"/>
          </w:tcPr>
          <w:p>
            <w:pPr>
              <w:pStyle w:val="TableParagraph"/>
              <w:spacing w:before="22"/>
              <w:ind w:right="1229"/>
              <w:jc w:val="right"/>
              <w:rPr>
                <w:rFonts w:ascii="SimSun" w:eastAsia="SimSun" w:hint="eastAsia"/>
                <w:sz w:val="21"/>
              </w:rPr>
            </w:pPr>
            <w:r>
              <w:rPr>
                <w:rFonts w:ascii="SimSun" w:eastAsia="SimSun" w:hint="eastAsia"/>
                <w:sz w:val="21"/>
              </w:rPr>
              <w:t>合计 </w:t>
            </w:r>
          </w:p>
        </w:tc>
        <w:tc>
          <w:tcPr>
            <w:tcW w:w="2863" w:type="dxa"/>
          </w:tcPr>
          <w:p>
            <w:pPr>
              <w:pStyle w:val="TableParagraph"/>
              <w:spacing w:before="60"/>
              <w:ind w:right="100"/>
              <w:jc w:val="right"/>
              <w:rPr>
                <w:sz w:val="21"/>
              </w:rPr>
            </w:pPr>
            <w:r>
              <w:rPr>
                <w:sz w:val="21"/>
              </w:rPr>
              <w:t>65,362,759.36</w:t>
            </w:r>
          </w:p>
        </w:tc>
        <w:tc>
          <w:tcPr>
            <w:tcW w:w="2846" w:type="dxa"/>
          </w:tcPr>
          <w:p>
            <w:pPr>
              <w:pStyle w:val="TableParagraph"/>
              <w:spacing w:before="60"/>
              <w:ind w:right="97"/>
              <w:jc w:val="right"/>
              <w:rPr>
                <w:sz w:val="21"/>
              </w:rPr>
            </w:pPr>
            <w:r>
              <w:rPr>
                <w:sz w:val="21"/>
              </w:rPr>
              <w:t>76,751,190.85</w:t>
            </w:r>
          </w:p>
        </w:tc>
      </w:tr>
    </w:tbl>
    <w:p>
      <w:pPr>
        <w:spacing w:after="0"/>
        <w:jc w:val="right"/>
        <w:rPr>
          <w:sz w:val="21"/>
        </w:rPr>
        <w:sectPr>
          <w:type w:val="continuous"/>
          <w:pgSz w:w="11910" w:h="16840"/>
          <w:pgMar w:top="780" w:bottom="280" w:left="460" w:right="920"/>
        </w:sectPr>
      </w:pPr>
    </w:p>
    <w:p>
      <w:pPr>
        <w:pStyle w:val="Heading2"/>
        <w:spacing w:before="20"/>
        <w:ind w:left="817"/>
      </w:pPr>
      <w:r>
        <w:rPr/>
        <w:t> </w:t>
      </w:r>
    </w:p>
    <w:p>
      <w:pPr>
        <w:pStyle w:val="BodyText"/>
        <w:spacing w:line="331" w:lineRule="auto" w:before="88"/>
        <w:ind w:left="817" w:right="251"/>
      </w:pPr>
      <w:r>
        <w:rPr/>
        <w:t>其他应收款</w:t>
      </w:r>
      <w:r>
        <w:rPr>
          <w:spacing w:val="16"/>
        </w:rPr>
        <w:t> </w:t>
      </w:r>
      <w:r>
        <w:rPr/>
        <w:t>(1).按账龄披露 </w:t>
      </w:r>
    </w:p>
    <w:p>
      <w:pPr>
        <w:pStyle w:val="BodyText"/>
        <w:spacing w:before="1"/>
        <w:ind w:left="817"/>
        <w:rPr>
          <w:sz w:val="24"/>
        </w:rPr>
      </w:pPr>
      <w:r>
        <w:rPr>
          <w:spacing w:val="-1"/>
        </w:rPr>
        <w:t>√适用 □不适用</w:t>
      </w:r>
      <w:r>
        <w:rPr>
          <w:spacing w:val="-3"/>
        </w:rPr>
        <w:t> </w:t>
      </w:r>
      <w:r>
        <w:rPr>
          <w:sz w:val="24"/>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4"/>
        </w:rPr>
      </w:pPr>
    </w:p>
    <w:p>
      <w:pPr>
        <w:pStyle w:val="BodyText"/>
        <w:ind w:left="817"/>
      </w:pPr>
      <w:r>
        <w:rPr>
          <w:spacing w:val="8"/>
        </w:rPr>
        <w:t>单位：元 币种：人民币</w:t>
      </w:r>
    </w:p>
    <w:p>
      <w:pPr>
        <w:spacing w:after="0"/>
        <w:sectPr>
          <w:type w:val="continuous"/>
          <w:pgSz w:w="11910" w:h="16840"/>
          <w:pgMar w:top="780" w:bottom="280" w:left="460" w:right="920"/>
          <w:cols w:num="2" w:equalWidth="0">
            <w:col w:w="2658" w:space="3864"/>
            <w:col w:w="4008"/>
          </w:cols>
        </w:sectPr>
      </w:pPr>
    </w:p>
    <w:tbl>
      <w:tblPr>
        <w:tblW w:w="0" w:type="auto"/>
        <w:jc w:val="left"/>
        <w:tblInd w:w="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72"/>
        <w:gridCol w:w="4352"/>
      </w:tblGrid>
      <w:tr>
        <w:trPr>
          <w:trHeight w:val="364" w:hRule="atLeast"/>
        </w:trPr>
        <w:tc>
          <w:tcPr>
            <w:tcW w:w="4472" w:type="dxa"/>
            <w:shd w:val="clear" w:color="auto" w:fill="D9D9D9"/>
          </w:tcPr>
          <w:p>
            <w:pPr>
              <w:pStyle w:val="TableParagraph"/>
              <w:spacing w:before="49"/>
              <w:ind w:right="2014"/>
              <w:jc w:val="right"/>
              <w:rPr>
                <w:rFonts w:ascii="SimSun" w:eastAsia="SimSun" w:hint="eastAsia"/>
                <w:sz w:val="21"/>
              </w:rPr>
            </w:pPr>
            <w:r>
              <w:rPr>
                <w:rFonts w:ascii="SimSun" w:eastAsia="SimSun" w:hint="eastAsia"/>
                <w:sz w:val="21"/>
              </w:rPr>
              <w:t>账龄</w:t>
            </w:r>
          </w:p>
        </w:tc>
        <w:tc>
          <w:tcPr>
            <w:tcW w:w="4352" w:type="dxa"/>
            <w:shd w:val="clear" w:color="auto" w:fill="D9D9D9"/>
          </w:tcPr>
          <w:p>
            <w:pPr>
              <w:pStyle w:val="TableParagraph"/>
              <w:spacing w:before="49"/>
              <w:ind w:left="1524" w:right="1518"/>
              <w:jc w:val="center"/>
              <w:rPr>
                <w:rFonts w:ascii="SimSun" w:eastAsia="SimSun" w:hint="eastAsia"/>
                <w:sz w:val="21"/>
              </w:rPr>
            </w:pPr>
            <w:r>
              <w:rPr>
                <w:rFonts w:ascii="SimSun" w:eastAsia="SimSun" w:hint="eastAsia"/>
                <w:sz w:val="21"/>
              </w:rPr>
              <w:t>期末账面余额</w:t>
            </w:r>
          </w:p>
        </w:tc>
      </w:tr>
      <w:tr>
        <w:trPr>
          <w:trHeight w:val="362" w:hRule="atLeast"/>
        </w:trPr>
        <w:tc>
          <w:tcPr>
            <w:tcW w:w="4472" w:type="dxa"/>
          </w:tcPr>
          <w:p>
            <w:pPr>
              <w:pStyle w:val="TableParagraph"/>
              <w:spacing w:before="49"/>
              <w:ind w:left="112"/>
              <w:rPr>
                <w:rFonts w:ascii="SimSun" w:eastAsia="SimSun" w:hint="eastAsia"/>
                <w:sz w:val="21"/>
              </w:rPr>
            </w:pPr>
            <w:r>
              <w:rPr>
                <w:sz w:val="21"/>
              </w:rPr>
              <w:t>1 </w:t>
            </w:r>
            <w:r>
              <w:rPr>
                <w:rFonts w:ascii="SimSun" w:eastAsia="SimSun" w:hint="eastAsia"/>
                <w:sz w:val="21"/>
              </w:rPr>
              <w:t>年以内小计</w:t>
            </w:r>
          </w:p>
        </w:tc>
        <w:tc>
          <w:tcPr>
            <w:tcW w:w="4352" w:type="dxa"/>
          </w:tcPr>
          <w:p>
            <w:pPr>
              <w:pStyle w:val="TableParagraph"/>
              <w:spacing w:before="60"/>
              <w:ind w:right="99"/>
              <w:jc w:val="right"/>
              <w:rPr>
                <w:sz w:val="21"/>
              </w:rPr>
            </w:pPr>
            <w:r>
              <w:rPr>
                <w:sz w:val="21"/>
              </w:rPr>
              <w:t>14,301,521.03</w:t>
            </w:r>
          </w:p>
        </w:tc>
      </w:tr>
      <w:tr>
        <w:trPr>
          <w:trHeight w:val="364" w:hRule="atLeast"/>
        </w:trPr>
        <w:tc>
          <w:tcPr>
            <w:tcW w:w="4472" w:type="dxa"/>
          </w:tcPr>
          <w:p>
            <w:pPr>
              <w:pStyle w:val="TableParagraph"/>
              <w:spacing w:before="49"/>
              <w:ind w:left="112"/>
              <w:rPr>
                <w:rFonts w:ascii="SimSun" w:eastAsia="SimSun" w:hint="eastAsia"/>
                <w:sz w:val="21"/>
              </w:rPr>
            </w:pPr>
            <w:r>
              <w:rPr>
                <w:sz w:val="21"/>
              </w:rPr>
              <w:t>1 </w:t>
            </w:r>
            <w:r>
              <w:rPr>
                <w:rFonts w:ascii="SimSun" w:eastAsia="SimSun" w:hint="eastAsia"/>
                <w:spacing w:val="-26"/>
                <w:sz w:val="21"/>
              </w:rPr>
              <w:t>至 </w:t>
            </w:r>
            <w:r>
              <w:rPr>
                <w:sz w:val="21"/>
              </w:rPr>
              <w:t>2</w:t>
            </w:r>
            <w:r>
              <w:rPr>
                <w:spacing w:val="-2"/>
                <w:sz w:val="21"/>
              </w:rPr>
              <w:t> </w:t>
            </w:r>
            <w:r>
              <w:rPr>
                <w:rFonts w:ascii="SimSun" w:eastAsia="SimSun" w:hint="eastAsia"/>
                <w:sz w:val="21"/>
              </w:rPr>
              <w:t>年</w:t>
            </w:r>
          </w:p>
        </w:tc>
        <w:tc>
          <w:tcPr>
            <w:tcW w:w="4352" w:type="dxa"/>
          </w:tcPr>
          <w:p>
            <w:pPr>
              <w:pStyle w:val="TableParagraph"/>
              <w:spacing w:before="60"/>
              <w:ind w:right="99"/>
              <w:jc w:val="right"/>
              <w:rPr>
                <w:sz w:val="21"/>
              </w:rPr>
            </w:pPr>
            <w:r>
              <w:rPr>
                <w:sz w:val="21"/>
              </w:rPr>
              <w:t>53,416,250.98</w:t>
            </w:r>
          </w:p>
        </w:tc>
      </w:tr>
      <w:tr>
        <w:trPr>
          <w:trHeight w:val="361" w:hRule="atLeast"/>
        </w:trPr>
        <w:tc>
          <w:tcPr>
            <w:tcW w:w="4472" w:type="dxa"/>
          </w:tcPr>
          <w:p>
            <w:pPr>
              <w:pStyle w:val="TableParagraph"/>
              <w:spacing w:before="49"/>
              <w:ind w:left="112"/>
              <w:rPr>
                <w:rFonts w:ascii="SimSun" w:eastAsia="SimSun" w:hint="eastAsia"/>
                <w:sz w:val="21"/>
              </w:rPr>
            </w:pPr>
            <w:r>
              <w:rPr>
                <w:sz w:val="21"/>
              </w:rPr>
              <w:t>2 </w:t>
            </w:r>
            <w:r>
              <w:rPr>
                <w:rFonts w:ascii="SimSun" w:eastAsia="SimSun" w:hint="eastAsia"/>
                <w:spacing w:val="-26"/>
                <w:sz w:val="21"/>
              </w:rPr>
              <w:t>至 </w:t>
            </w:r>
            <w:r>
              <w:rPr>
                <w:sz w:val="21"/>
              </w:rPr>
              <w:t>3</w:t>
            </w:r>
            <w:r>
              <w:rPr>
                <w:spacing w:val="-2"/>
                <w:sz w:val="21"/>
              </w:rPr>
              <w:t> </w:t>
            </w:r>
            <w:r>
              <w:rPr>
                <w:rFonts w:ascii="SimSun" w:eastAsia="SimSun" w:hint="eastAsia"/>
                <w:sz w:val="21"/>
              </w:rPr>
              <w:t>年</w:t>
            </w:r>
          </w:p>
        </w:tc>
        <w:tc>
          <w:tcPr>
            <w:tcW w:w="4352" w:type="dxa"/>
          </w:tcPr>
          <w:p>
            <w:pPr>
              <w:pStyle w:val="TableParagraph"/>
              <w:spacing w:before="60"/>
              <w:ind w:right="98"/>
              <w:jc w:val="right"/>
              <w:rPr>
                <w:sz w:val="21"/>
              </w:rPr>
            </w:pPr>
            <w:r>
              <w:rPr>
                <w:sz w:val="21"/>
              </w:rPr>
              <w:t>1,722,178.29</w:t>
            </w:r>
          </w:p>
        </w:tc>
      </w:tr>
      <w:tr>
        <w:trPr>
          <w:trHeight w:val="364" w:hRule="atLeast"/>
        </w:trPr>
        <w:tc>
          <w:tcPr>
            <w:tcW w:w="4472" w:type="dxa"/>
          </w:tcPr>
          <w:p>
            <w:pPr>
              <w:pStyle w:val="TableParagraph"/>
              <w:spacing w:before="49"/>
              <w:ind w:left="112"/>
              <w:rPr>
                <w:rFonts w:ascii="SimSun" w:eastAsia="SimSun" w:hint="eastAsia"/>
                <w:sz w:val="21"/>
              </w:rPr>
            </w:pPr>
            <w:r>
              <w:rPr>
                <w:sz w:val="21"/>
              </w:rPr>
              <w:t>3 </w:t>
            </w:r>
            <w:r>
              <w:rPr>
                <w:rFonts w:ascii="SimSun" w:eastAsia="SimSun" w:hint="eastAsia"/>
                <w:sz w:val="21"/>
              </w:rPr>
              <w:t>年以上</w:t>
            </w:r>
          </w:p>
        </w:tc>
        <w:tc>
          <w:tcPr>
            <w:tcW w:w="4352" w:type="dxa"/>
          </w:tcPr>
          <w:p>
            <w:pPr>
              <w:pStyle w:val="TableParagraph"/>
              <w:spacing w:before="61"/>
              <w:ind w:right="99"/>
              <w:jc w:val="right"/>
              <w:rPr>
                <w:sz w:val="21"/>
              </w:rPr>
            </w:pPr>
            <w:r>
              <w:rPr>
                <w:sz w:val="21"/>
              </w:rPr>
              <w:t>19,122,738.17</w:t>
            </w:r>
          </w:p>
        </w:tc>
      </w:tr>
      <w:tr>
        <w:trPr>
          <w:trHeight w:val="362" w:hRule="atLeast"/>
        </w:trPr>
        <w:tc>
          <w:tcPr>
            <w:tcW w:w="4472" w:type="dxa"/>
          </w:tcPr>
          <w:p>
            <w:pPr>
              <w:pStyle w:val="TableParagraph"/>
              <w:spacing w:before="46"/>
              <w:ind w:right="2014"/>
              <w:jc w:val="right"/>
              <w:rPr>
                <w:rFonts w:ascii="SimSun" w:eastAsia="SimSun" w:hint="eastAsia"/>
                <w:sz w:val="21"/>
              </w:rPr>
            </w:pPr>
            <w:r>
              <w:rPr>
                <w:rFonts w:ascii="SimSun" w:eastAsia="SimSun" w:hint="eastAsia"/>
                <w:sz w:val="21"/>
              </w:rPr>
              <w:t>合计</w:t>
            </w:r>
          </w:p>
        </w:tc>
        <w:tc>
          <w:tcPr>
            <w:tcW w:w="4352" w:type="dxa"/>
          </w:tcPr>
          <w:p>
            <w:pPr>
              <w:pStyle w:val="TableParagraph"/>
              <w:spacing w:before="58"/>
              <w:ind w:right="99"/>
              <w:jc w:val="right"/>
              <w:rPr>
                <w:sz w:val="21"/>
              </w:rPr>
            </w:pPr>
            <w:r>
              <w:rPr>
                <w:sz w:val="21"/>
              </w:rPr>
              <w:t>88,562,688.47</w:t>
            </w:r>
          </w:p>
        </w:tc>
      </w:tr>
      <w:tr>
        <w:trPr>
          <w:trHeight w:val="361" w:hRule="atLeast"/>
        </w:trPr>
        <w:tc>
          <w:tcPr>
            <w:tcW w:w="4472" w:type="dxa"/>
          </w:tcPr>
          <w:p>
            <w:pPr>
              <w:pStyle w:val="TableParagraph"/>
              <w:spacing w:before="49"/>
              <w:ind w:left="112"/>
              <w:rPr>
                <w:rFonts w:ascii="SimSun" w:eastAsia="SimSun" w:hint="eastAsia"/>
                <w:sz w:val="21"/>
              </w:rPr>
            </w:pPr>
            <w:r>
              <w:rPr>
                <w:rFonts w:ascii="SimSun" w:eastAsia="SimSun" w:hint="eastAsia"/>
                <w:sz w:val="21"/>
              </w:rPr>
              <w:t>其他应收款坏账准备</w:t>
            </w:r>
          </w:p>
        </w:tc>
        <w:tc>
          <w:tcPr>
            <w:tcW w:w="4352" w:type="dxa"/>
          </w:tcPr>
          <w:p>
            <w:pPr>
              <w:pStyle w:val="TableParagraph"/>
              <w:spacing w:before="60"/>
              <w:ind w:right="99"/>
              <w:jc w:val="right"/>
              <w:rPr>
                <w:sz w:val="21"/>
              </w:rPr>
            </w:pPr>
            <w:r>
              <w:rPr>
                <w:sz w:val="21"/>
              </w:rPr>
              <w:t>-23,199,929.11</w:t>
            </w:r>
          </w:p>
        </w:tc>
      </w:tr>
      <w:tr>
        <w:trPr>
          <w:trHeight w:val="364" w:hRule="atLeast"/>
        </w:trPr>
        <w:tc>
          <w:tcPr>
            <w:tcW w:w="4472" w:type="dxa"/>
          </w:tcPr>
          <w:p>
            <w:pPr>
              <w:pStyle w:val="TableParagraph"/>
              <w:spacing w:before="49"/>
              <w:ind w:right="2014"/>
              <w:jc w:val="right"/>
              <w:rPr>
                <w:rFonts w:ascii="SimSun" w:eastAsia="SimSun" w:hint="eastAsia"/>
                <w:sz w:val="21"/>
              </w:rPr>
            </w:pPr>
            <w:r>
              <w:rPr>
                <w:rFonts w:ascii="SimSun" w:eastAsia="SimSun" w:hint="eastAsia"/>
                <w:sz w:val="21"/>
              </w:rPr>
              <w:t>合计</w:t>
            </w:r>
          </w:p>
        </w:tc>
        <w:tc>
          <w:tcPr>
            <w:tcW w:w="4352" w:type="dxa"/>
          </w:tcPr>
          <w:p>
            <w:pPr>
              <w:pStyle w:val="TableParagraph"/>
              <w:spacing w:before="60"/>
              <w:ind w:right="99"/>
              <w:jc w:val="right"/>
              <w:rPr>
                <w:sz w:val="21"/>
              </w:rPr>
            </w:pPr>
            <w:r>
              <w:rPr>
                <w:sz w:val="21"/>
              </w:rPr>
              <w:t>65,362,759.36</w:t>
            </w:r>
          </w:p>
        </w:tc>
      </w:tr>
    </w:tbl>
    <w:p>
      <w:pPr>
        <w:pStyle w:val="Heading2"/>
        <w:spacing w:before="21"/>
        <w:ind w:left="817"/>
      </w:pPr>
      <w:r>
        <w:rPr/>
        <w:t> </w:t>
      </w:r>
    </w:p>
    <w:p>
      <w:pPr>
        <w:pStyle w:val="Heading2"/>
        <w:spacing w:before="4"/>
        <w:ind w:left="817"/>
      </w:pPr>
      <w:r>
        <w:rPr/>
        <w:t> </w:t>
      </w:r>
    </w:p>
    <w:p>
      <w:pPr>
        <w:spacing w:after="0"/>
        <w:sectPr>
          <w:type w:val="continuous"/>
          <w:pgSz w:w="11910" w:h="16840"/>
          <w:pgMar w:top="780" w:bottom="280" w:left="460" w:right="920"/>
        </w:sectPr>
      </w:pPr>
    </w:p>
    <w:p>
      <w:pPr>
        <w:pStyle w:val="ListParagraph"/>
        <w:numPr>
          <w:ilvl w:val="0"/>
          <w:numId w:val="43"/>
        </w:numPr>
        <w:tabs>
          <w:tab w:pos="1245" w:val="left" w:leader="none"/>
        </w:tabs>
        <w:spacing w:line="240" w:lineRule="auto" w:before="150" w:after="0"/>
        <w:ind w:left="1244" w:right="0" w:hanging="428"/>
        <w:jc w:val="left"/>
        <w:rPr>
          <w:sz w:val="21"/>
        </w:rPr>
      </w:pPr>
      <w:r>
        <w:rPr>
          <w:sz w:val="21"/>
        </w:rPr>
        <w:t>按款项性质分类情况 </w:t>
      </w:r>
    </w:p>
    <w:p>
      <w:pPr>
        <w:pStyle w:val="BodyText"/>
        <w:spacing w:before="103"/>
        <w:ind w:left="817"/>
        <w:rPr>
          <w:sz w:val="24"/>
        </w:rPr>
      </w:pPr>
      <w:r>
        <w:rPr>
          <w:spacing w:val="-1"/>
        </w:rPr>
        <w:t>√适用 □不适用</w:t>
      </w:r>
      <w:r>
        <w:rPr>
          <w:spacing w:val="-3"/>
        </w:rPr>
        <w:t> </w:t>
      </w:r>
      <w:r>
        <w:rPr>
          <w:sz w:val="24"/>
        </w:rPr>
        <w:t> </w:t>
      </w:r>
    </w:p>
    <w:p>
      <w:pPr>
        <w:pStyle w:val="BodyText"/>
        <w:rPr>
          <w:sz w:val="24"/>
        </w:rPr>
      </w:pPr>
      <w:r>
        <w:rPr/>
        <w:br w:type="column"/>
      </w:r>
      <w:r>
        <w:rPr>
          <w:sz w:val="24"/>
        </w:rPr>
      </w:r>
    </w:p>
    <w:p>
      <w:pPr>
        <w:pStyle w:val="BodyText"/>
        <w:rPr>
          <w:sz w:val="24"/>
        </w:rPr>
      </w:pPr>
    </w:p>
    <w:p>
      <w:pPr>
        <w:pStyle w:val="BodyText"/>
        <w:spacing w:before="1"/>
        <w:rPr>
          <w:sz w:val="17"/>
        </w:rPr>
      </w:pPr>
    </w:p>
    <w:p>
      <w:pPr>
        <w:pStyle w:val="BodyText"/>
        <w:ind w:left="817"/>
        <w:rPr>
          <w:sz w:val="24"/>
        </w:rPr>
      </w:pPr>
      <w:r>
        <w:rPr>
          <w:spacing w:val="7"/>
        </w:rPr>
        <w:t>单位：元 币种：人民币</w:t>
      </w:r>
      <w:r>
        <w:rPr>
          <w:sz w:val="24"/>
        </w:rPr>
        <w:t> </w:t>
      </w:r>
    </w:p>
    <w:p>
      <w:pPr>
        <w:spacing w:after="0"/>
        <w:rPr>
          <w:sz w:val="24"/>
        </w:rPr>
        <w:sectPr>
          <w:pgSz w:w="11910" w:h="16840"/>
          <w:pgMar w:header="882" w:footer="1195" w:top="1360" w:bottom="1380" w:left="460" w:right="920"/>
          <w:cols w:num="2" w:equalWidth="0">
            <w:col w:w="3289" w:space="3233"/>
            <w:col w:w="4008"/>
          </w:cols>
        </w:sectPr>
      </w:pPr>
    </w:p>
    <w:tbl>
      <w:tblPr>
        <w:tblW w:w="0" w:type="auto"/>
        <w:jc w:val="left"/>
        <w:tblInd w:w="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01"/>
        <w:gridCol w:w="2907"/>
        <w:gridCol w:w="2917"/>
      </w:tblGrid>
      <w:tr>
        <w:trPr>
          <w:trHeight w:val="361" w:hRule="atLeast"/>
        </w:trPr>
        <w:tc>
          <w:tcPr>
            <w:tcW w:w="3001" w:type="dxa"/>
            <w:shd w:val="clear" w:color="auto" w:fill="D9D9D9"/>
          </w:tcPr>
          <w:p>
            <w:pPr>
              <w:pStyle w:val="TableParagraph"/>
              <w:spacing w:before="49"/>
              <w:ind w:left="1059" w:right="1051"/>
              <w:jc w:val="center"/>
              <w:rPr>
                <w:rFonts w:ascii="SimSun" w:eastAsia="SimSun" w:hint="eastAsia"/>
                <w:sz w:val="21"/>
              </w:rPr>
            </w:pPr>
            <w:r>
              <w:rPr>
                <w:rFonts w:ascii="SimSun" w:eastAsia="SimSun" w:hint="eastAsia"/>
                <w:sz w:val="21"/>
              </w:rPr>
              <w:t>款项性质</w:t>
            </w:r>
          </w:p>
        </w:tc>
        <w:tc>
          <w:tcPr>
            <w:tcW w:w="2907" w:type="dxa"/>
            <w:shd w:val="clear" w:color="auto" w:fill="D9D9D9"/>
          </w:tcPr>
          <w:p>
            <w:pPr>
              <w:pStyle w:val="TableParagraph"/>
              <w:spacing w:before="49"/>
              <w:ind w:left="820"/>
              <w:rPr>
                <w:rFonts w:ascii="SimSun" w:eastAsia="SimSun" w:hint="eastAsia"/>
                <w:sz w:val="21"/>
              </w:rPr>
            </w:pPr>
            <w:r>
              <w:rPr>
                <w:rFonts w:ascii="SimSun" w:eastAsia="SimSun" w:hint="eastAsia"/>
                <w:sz w:val="21"/>
              </w:rPr>
              <w:t>期末账面余额</w:t>
            </w:r>
          </w:p>
        </w:tc>
        <w:tc>
          <w:tcPr>
            <w:tcW w:w="2917" w:type="dxa"/>
            <w:shd w:val="clear" w:color="auto" w:fill="D9D9D9"/>
          </w:tcPr>
          <w:p>
            <w:pPr>
              <w:pStyle w:val="TableParagraph"/>
              <w:spacing w:before="49"/>
              <w:ind w:left="824"/>
              <w:rPr>
                <w:rFonts w:ascii="SimSun" w:eastAsia="SimSun" w:hint="eastAsia"/>
                <w:sz w:val="21"/>
              </w:rPr>
            </w:pPr>
            <w:r>
              <w:rPr>
                <w:rFonts w:ascii="SimSun" w:eastAsia="SimSun" w:hint="eastAsia"/>
                <w:sz w:val="21"/>
              </w:rPr>
              <w:t>期初账面余额</w:t>
            </w:r>
          </w:p>
        </w:tc>
      </w:tr>
      <w:tr>
        <w:trPr>
          <w:trHeight w:val="364" w:hRule="atLeast"/>
        </w:trPr>
        <w:tc>
          <w:tcPr>
            <w:tcW w:w="3001" w:type="dxa"/>
          </w:tcPr>
          <w:p>
            <w:pPr>
              <w:pStyle w:val="TableParagraph"/>
              <w:spacing w:before="49"/>
              <w:ind w:left="107"/>
              <w:rPr>
                <w:rFonts w:ascii="SimSun" w:eastAsia="SimSun" w:hint="eastAsia"/>
                <w:sz w:val="21"/>
              </w:rPr>
            </w:pPr>
            <w:r>
              <w:rPr>
                <w:rFonts w:ascii="SimSun" w:eastAsia="SimSun" w:hint="eastAsia"/>
                <w:sz w:val="21"/>
              </w:rPr>
              <w:t>第三方代垫款及借出款项</w:t>
            </w:r>
          </w:p>
        </w:tc>
        <w:tc>
          <w:tcPr>
            <w:tcW w:w="2907" w:type="dxa"/>
          </w:tcPr>
          <w:p>
            <w:pPr>
              <w:pStyle w:val="TableParagraph"/>
              <w:spacing w:before="60"/>
              <w:ind w:right="94"/>
              <w:jc w:val="right"/>
              <w:rPr>
                <w:sz w:val="21"/>
              </w:rPr>
            </w:pPr>
            <w:r>
              <w:rPr>
                <w:sz w:val="21"/>
              </w:rPr>
              <w:t>64,962,433.81</w:t>
            </w:r>
          </w:p>
        </w:tc>
        <w:tc>
          <w:tcPr>
            <w:tcW w:w="2917" w:type="dxa"/>
          </w:tcPr>
          <w:p>
            <w:pPr>
              <w:pStyle w:val="TableParagraph"/>
              <w:spacing w:before="60"/>
              <w:ind w:right="95"/>
              <w:jc w:val="right"/>
              <w:rPr>
                <w:sz w:val="21"/>
              </w:rPr>
            </w:pPr>
            <w:r>
              <w:rPr>
                <w:sz w:val="21"/>
              </w:rPr>
              <w:t>64,952,592.31</w:t>
            </w:r>
          </w:p>
        </w:tc>
      </w:tr>
      <w:tr>
        <w:trPr>
          <w:trHeight w:val="362" w:hRule="atLeast"/>
        </w:trPr>
        <w:tc>
          <w:tcPr>
            <w:tcW w:w="3001" w:type="dxa"/>
          </w:tcPr>
          <w:p>
            <w:pPr>
              <w:pStyle w:val="TableParagraph"/>
              <w:spacing w:before="49"/>
              <w:ind w:left="107"/>
              <w:rPr>
                <w:rFonts w:ascii="SimSun" w:eastAsia="SimSun" w:hint="eastAsia"/>
                <w:sz w:val="21"/>
              </w:rPr>
            </w:pPr>
            <w:r>
              <w:rPr>
                <w:rFonts w:ascii="SimSun" w:eastAsia="SimSun" w:hint="eastAsia"/>
                <w:sz w:val="21"/>
              </w:rPr>
              <w:t>押金</w:t>
            </w:r>
          </w:p>
        </w:tc>
        <w:tc>
          <w:tcPr>
            <w:tcW w:w="2907" w:type="dxa"/>
          </w:tcPr>
          <w:p>
            <w:pPr>
              <w:pStyle w:val="TableParagraph"/>
              <w:spacing w:before="60"/>
              <w:ind w:right="94"/>
              <w:jc w:val="right"/>
              <w:rPr>
                <w:sz w:val="21"/>
              </w:rPr>
            </w:pPr>
            <w:r>
              <w:rPr>
                <w:sz w:val="21"/>
              </w:rPr>
              <w:t>9,540,000.00</w:t>
            </w:r>
          </w:p>
        </w:tc>
        <w:tc>
          <w:tcPr>
            <w:tcW w:w="2917" w:type="dxa"/>
          </w:tcPr>
          <w:p>
            <w:pPr>
              <w:pStyle w:val="TableParagraph"/>
              <w:spacing w:before="60"/>
              <w:ind w:right="94"/>
              <w:jc w:val="right"/>
              <w:rPr>
                <w:sz w:val="21"/>
              </w:rPr>
            </w:pPr>
            <w:r>
              <w:rPr>
                <w:sz w:val="21"/>
              </w:rPr>
              <w:t>6,084,000.00</w:t>
            </w:r>
          </w:p>
        </w:tc>
      </w:tr>
      <w:tr>
        <w:trPr>
          <w:trHeight w:val="364" w:hRule="atLeast"/>
        </w:trPr>
        <w:tc>
          <w:tcPr>
            <w:tcW w:w="3001" w:type="dxa"/>
          </w:tcPr>
          <w:p>
            <w:pPr>
              <w:pStyle w:val="TableParagraph"/>
              <w:spacing w:before="49"/>
              <w:ind w:left="107"/>
              <w:rPr>
                <w:rFonts w:ascii="SimSun" w:eastAsia="SimSun" w:hint="eastAsia"/>
                <w:sz w:val="21"/>
              </w:rPr>
            </w:pPr>
            <w:r>
              <w:rPr>
                <w:rFonts w:ascii="SimSun" w:eastAsia="SimSun" w:hint="eastAsia"/>
                <w:spacing w:val="-1"/>
                <w:sz w:val="21"/>
              </w:rPr>
              <w:t>员工借款</w:t>
            </w:r>
            <w:r>
              <w:rPr>
                <w:sz w:val="21"/>
              </w:rPr>
              <w:t>/</w:t>
            </w:r>
            <w:r>
              <w:rPr>
                <w:rFonts w:ascii="SimSun" w:eastAsia="SimSun" w:hint="eastAsia"/>
                <w:sz w:val="21"/>
              </w:rPr>
              <w:t>备用金</w:t>
            </w:r>
          </w:p>
        </w:tc>
        <w:tc>
          <w:tcPr>
            <w:tcW w:w="2907" w:type="dxa"/>
          </w:tcPr>
          <w:p>
            <w:pPr>
              <w:pStyle w:val="TableParagraph"/>
              <w:spacing w:before="60"/>
              <w:ind w:right="94"/>
              <w:jc w:val="right"/>
              <w:rPr>
                <w:sz w:val="21"/>
              </w:rPr>
            </w:pPr>
            <w:r>
              <w:rPr>
                <w:sz w:val="21"/>
              </w:rPr>
              <w:t>3,544,521.12</w:t>
            </w:r>
          </w:p>
        </w:tc>
        <w:tc>
          <w:tcPr>
            <w:tcW w:w="2917" w:type="dxa"/>
          </w:tcPr>
          <w:p>
            <w:pPr>
              <w:pStyle w:val="TableParagraph"/>
              <w:spacing w:before="60"/>
              <w:ind w:right="94"/>
              <w:jc w:val="right"/>
              <w:rPr>
                <w:sz w:val="21"/>
              </w:rPr>
            </w:pPr>
            <w:r>
              <w:rPr>
                <w:sz w:val="21"/>
              </w:rPr>
              <w:t>3,589,652.98</w:t>
            </w:r>
          </w:p>
        </w:tc>
      </w:tr>
      <w:tr>
        <w:trPr>
          <w:trHeight w:val="361" w:hRule="atLeast"/>
        </w:trPr>
        <w:tc>
          <w:tcPr>
            <w:tcW w:w="3001" w:type="dxa"/>
          </w:tcPr>
          <w:p>
            <w:pPr>
              <w:pStyle w:val="TableParagraph"/>
              <w:spacing w:before="46"/>
              <w:ind w:left="107"/>
              <w:rPr>
                <w:rFonts w:ascii="SimSun" w:eastAsia="SimSun" w:hint="eastAsia"/>
                <w:sz w:val="21"/>
              </w:rPr>
            </w:pPr>
            <w:r>
              <w:rPr>
                <w:rFonts w:ascii="SimSun" w:eastAsia="SimSun" w:hint="eastAsia"/>
                <w:sz w:val="21"/>
              </w:rPr>
              <w:t>政府补助款</w:t>
            </w:r>
          </w:p>
        </w:tc>
        <w:tc>
          <w:tcPr>
            <w:tcW w:w="2907" w:type="dxa"/>
          </w:tcPr>
          <w:p>
            <w:pPr>
              <w:pStyle w:val="TableParagraph"/>
              <w:spacing w:before="58"/>
              <w:ind w:right="96"/>
              <w:jc w:val="right"/>
              <w:rPr>
                <w:sz w:val="21"/>
              </w:rPr>
            </w:pPr>
            <w:r>
              <w:rPr>
                <w:w w:val="100"/>
                <w:sz w:val="21"/>
              </w:rPr>
              <w:t>-</w:t>
            </w:r>
          </w:p>
        </w:tc>
        <w:tc>
          <w:tcPr>
            <w:tcW w:w="2917" w:type="dxa"/>
          </w:tcPr>
          <w:p>
            <w:pPr>
              <w:pStyle w:val="TableParagraph"/>
              <w:spacing w:before="58"/>
              <w:ind w:right="95"/>
              <w:jc w:val="right"/>
              <w:rPr>
                <w:sz w:val="21"/>
              </w:rPr>
            </w:pPr>
            <w:r>
              <w:rPr>
                <w:sz w:val="21"/>
              </w:rPr>
              <w:t>15,000,000.00</w:t>
            </w:r>
          </w:p>
        </w:tc>
      </w:tr>
      <w:tr>
        <w:trPr>
          <w:trHeight w:val="362" w:hRule="atLeast"/>
        </w:trPr>
        <w:tc>
          <w:tcPr>
            <w:tcW w:w="3001" w:type="dxa"/>
          </w:tcPr>
          <w:p>
            <w:pPr>
              <w:pStyle w:val="TableParagraph"/>
              <w:spacing w:before="49"/>
              <w:ind w:left="107"/>
              <w:rPr>
                <w:rFonts w:ascii="SimSun" w:eastAsia="SimSun" w:hint="eastAsia"/>
                <w:sz w:val="21"/>
              </w:rPr>
            </w:pPr>
            <w:r>
              <w:rPr>
                <w:rFonts w:ascii="SimSun" w:eastAsia="SimSun" w:hint="eastAsia"/>
                <w:sz w:val="21"/>
              </w:rPr>
              <w:t>其他</w:t>
            </w:r>
          </w:p>
        </w:tc>
        <w:tc>
          <w:tcPr>
            <w:tcW w:w="2907" w:type="dxa"/>
          </w:tcPr>
          <w:p>
            <w:pPr>
              <w:pStyle w:val="TableParagraph"/>
              <w:spacing w:before="60"/>
              <w:ind w:right="94"/>
              <w:jc w:val="right"/>
              <w:rPr>
                <w:sz w:val="21"/>
              </w:rPr>
            </w:pPr>
            <w:r>
              <w:rPr>
                <w:sz w:val="21"/>
              </w:rPr>
              <w:t>10,515,733.54</w:t>
            </w:r>
          </w:p>
        </w:tc>
        <w:tc>
          <w:tcPr>
            <w:tcW w:w="2917" w:type="dxa"/>
          </w:tcPr>
          <w:p>
            <w:pPr>
              <w:pStyle w:val="TableParagraph"/>
              <w:spacing w:before="60"/>
              <w:ind w:right="95"/>
              <w:jc w:val="right"/>
              <w:rPr>
                <w:sz w:val="21"/>
              </w:rPr>
            </w:pPr>
            <w:r>
              <w:rPr>
                <w:sz w:val="21"/>
              </w:rPr>
              <w:t>10,608,159.25</w:t>
            </w:r>
          </w:p>
        </w:tc>
      </w:tr>
      <w:tr>
        <w:trPr>
          <w:trHeight w:val="364" w:hRule="atLeast"/>
        </w:trPr>
        <w:tc>
          <w:tcPr>
            <w:tcW w:w="3001" w:type="dxa"/>
          </w:tcPr>
          <w:p>
            <w:pPr>
              <w:pStyle w:val="TableParagraph"/>
              <w:spacing w:before="25"/>
              <w:ind w:left="1059" w:right="1051"/>
              <w:jc w:val="center"/>
              <w:rPr>
                <w:rFonts w:ascii="SimSun" w:eastAsia="SimSun" w:hint="eastAsia"/>
                <w:sz w:val="21"/>
              </w:rPr>
            </w:pPr>
            <w:r>
              <w:rPr>
                <w:rFonts w:ascii="SimSun" w:eastAsia="SimSun" w:hint="eastAsia"/>
                <w:sz w:val="21"/>
              </w:rPr>
              <w:t>合计</w:t>
            </w:r>
          </w:p>
        </w:tc>
        <w:tc>
          <w:tcPr>
            <w:tcW w:w="2907" w:type="dxa"/>
          </w:tcPr>
          <w:p>
            <w:pPr>
              <w:pStyle w:val="TableParagraph"/>
              <w:spacing w:before="60"/>
              <w:ind w:right="94"/>
              <w:jc w:val="right"/>
              <w:rPr>
                <w:sz w:val="21"/>
              </w:rPr>
            </w:pPr>
            <w:r>
              <w:rPr>
                <w:sz w:val="21"/>
              </w:rPr>
              <w:t>88,562,688.47</w:t>
            </w:r>
          </w:p>
        </w:tc>
        <w:tc>
          <w:tcPr>
            <w:tcW w:w="2917" w:type="dxa"/>
          </w:tcPr>
          <w:p>
            <w:pPr>
              <w:pStyle w:val="TableParagraph"/>
              <w:spacing w:before="60"/>
              <w:ind w:right="95"/>
              <w:jc w:val="right"/>
              <w:rPr>
                <w:sz w:val="21"/>
              </w:rPr>
            </w:pPr>
            <w:r>
              <w:rPr>
                <w:sz w:val="21"/>
              </w:rPr>
              <w:t>100,234,404.54</w:t>
            </w:r>
          </w:p>
        </w:tc>
      </w:tr>
      <w:tr>
        <w:trPr>
          <w:trHeight w:val="362" w:hRule="atLeast"/>
        </w:trPr>
        <w:tc>
          <w:tcPr>
            <w:tcW w:w="3001" w:type="dxa"/>
          </w:tcPr>
          <w:p>
            <w:pPr>
              <w:pStyle w:val="TableParagraph"/>
              <w:spacing w:before="49"/>
              <w:ind w:left="107"/>
              <w:rPr>
                <w:rFonts w:ascii="SimSun" w:eastAsia="SimSun" w:hint="eastAsia"/>
                <w:sz w:val="21"/>
              </w:rPr>
            </w:pPr>
            <w:r>
              <w:rPr>
                <w:rFonts w:ascii="SimSun" w:eastAsia="SimSun" w:hint="eastAsia"/>
                <w:sz w:val="21"/>
              </w:rPr>
              <w:t>其他应收款坏账准备</w:t>
            </w:r>
          </w:p>
        </w:tc>
        <w:tc>
          <w:tcPr>
            <w:tcW w:w="2907" w:type="dxa"/>
          </w:tcPr>
          <w:p>
            <w:pPr>
              <w:pStyle w:val="TableParagraph"/>
              <w:spacing w:before="61"/>
              <w:ind w:right="94"/>
              <w:jc w:val="right"/>
              <w:rPr>
                <w:sz w:val="21"/>
              </w:rPr>
            </w:pPr>
            <w:r>
              <w:rPr>
                <w:sz w:val="21"/>
              </w:rPr>
              <w:t>-23,199,929.11</w:t>
            </w:r>
          </w:p>
        </w:tc>
        <w:tc>
          <w:tcPr>
            <w:tcW w:w="2917" w:type="dxa"/>
          </w:tcPr>
          <w:p>
            <w:pPr>
              <w:pStyle w:val="TableParagraph"/>
              <w:spacing w:before="61"/>
              <w:ind w:right="95"/>
              <w:jc w:val="right"/>
              <w:rPr>
                <w:sz w:val="21"/>
              </w:rPr>
            </w:pPr>
            <w:r>
              <w:rPr>
                <w:sz w:val="21"/>
              </w:rPr>
              <w:t>-23,483,213.69</w:t>
            </w:r>
          </w:p>
        </w:tc>
      </w:tr>
      <w:tr>
        <w:trPr>
          <w:trHeight w:val="364" w:hRule="atLeast"/>
        </w:trPr>
        <w:tc>
          <w:tcPr>
            <w:tcW w:w="3001" w:type="dxa"/>
          </w:tcPr>
          <w:p>
            <w:pPr>
              <w:pStyle w:val="TableParagraph"/>
              <w:spacing w:before="49"/>
              <w:ind w:left="1059" w:right="1051"/>
              <w:jc w:val="center"/>
              <w:rPr>
                <w:rFonts w:ascii="SimSun" w:eastAsia="SimSun" w:hint="eastAsia"/>
                <w:sz w:val="21"/>
              </w:rPr>
            </w:pPr>
            <w:r>
              <w:rPr>
                <w:rFonts w:ascii="SimSun" w:eastAsia="SimSun" w:hint="eastAsia"/>
                <w:sz w:val="21"/>
              </w:rPr>
              <w:t>合计</w:t>
            </w:r>
          </w:p>
        </w:tc>
        <w:tc>
          <w:tcPr>
            <w:tcW w:w="2907" w:type="dxa"/>
          </w:tcPr>
          <w:p>
            <w:pPr>
              <w:pStyle w:val="TableParagraph"/>
              <w:spacing w:before="60"/>
              <w:ind w:right="94"/>
              <w:jc w:val="right"/>
              <w:rPr>
                <w:sz w:val="21"/>
              </w:rPr>
            </w:pPr>
            <w:r>
              <w:rPr>
                <w:sz w:val="21"/>
              </w:rPr>
              <w:t>65,362,759.36</w:t>
            </w:r>
          </w:p>
        </w:tc>
        <w:tc>
          <w:tcPr>
            <w:tcW w:w="2917" w:type="dxa"/>
          </w:tcPr>
          <w:p>
            <w:pPr>
              <w:pStyle w:val="TableParagraph"/>
              <w:spacing w:before="60"/>
              <w:ind w:right="95"/>
              <w:jc w:val="right"/>
              <w:rPr>
                <w:sz w:val="21"/>
              </w:rPr>
            </w:pPr>
            <w:r>
              <w:rPr>
                <w:sz w:val="21"/>
              </w:rPr>
              <w:t>76,751,190.85</w:t>
            </w:r>
          </w:p>
        </w:tc>
      </w:tr>
    </w:tbl>
    <w:p>
      <w:pPr>
        <w:spacing w:after="0"/>
        <w:jc w:val="right"/>
        <w:rPr>
          <w:sz w:val="21"/>
        </w:rPr>
        <w:sectPr>
          <w:type w:val="continuous"/>
          <w:pgSz w:w="11910" w:h="16840"/>
          <w:pgMar w:top="780" w:bottom="280" w:left="460" w:right="920"/>
        </w:sectPr>
      </w:pPr>
    </w:p>
    <w:p>
      <w:pPr>
        <w:pStyle w:val="Heading2"/>
        <w:spacing w:before="20"/>
        <w:ind w:left="817"/>
      </w:pPr>
      <w:r>
        <w:rPr/>
        <w:t> </w:t>
      </w:r>
    </w:p>
    <w:p>
      <w:pPr>
        <w:pStyle w:val="ListParagraph"/>
        <w:numPr>
          <w:ilvl w:val="0"/>
          <w:numId w:val="43"/>
        </w:numPr>
        <w:tabs>
          <w:tab w:pos="1245" w:val="left" w:leader="none"/>
        </w:tabs>
        <w:spacing w:line="240" w:lineRule="auto" w:before="88" w:after="0"/>
        <w:ind w:left="1244" w:right="0" w:hanging="428"/>
        <w:jc w:val="left"/>
        <w:rPr>
          <w:sz w:val="21"/>
        </w:rPr>
      </w:pPr>
      <w:r>
        <w:rPr>
          <w:sz w:val="21"/>
        </w:rPr>
        <w:t>坏账准备计提情况 </w:t>
      </w:r>
    </w:p>
    <w:p>
      <w:pPr>
        <w:pStyle w:val="BodyText"/>
        <w:spacing w:before="102"/>
        <w:ind w:left="8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spacing w:before="10"/>
        <w:rPr>
          <w:sz w:val="25"/>
        </w:rPr>
      </w:pPr>
    </w:p>
    <w:p>
      <w:pPr>
        <w:pStyle w:val="BodyText"/>
        <w:ind w:left="817"/>
      </w:pPr>
      <w:r>
        <w:rPr>
          <w:spacing w:val="7"/>
        </w:rPr>
        <w:t>单位：元 币种：人民币</w:t>
      </w:r>
      <w:r>
        <w:rPr/>
        <w:t> </w:t>
      </w:r>
    </w:p>
    <w:p>
      <w:pPr>
        <w:spacing w:after="0"/>
        <w:sectPr>
          <w:type w:val="continuous"/>
          <w:pgSz w:w="11910" w:h="16840"/>
          <w:pgMar w:top="780" w:bottom="280" w:left="460" w:right="920"/>
          <w:cols w:num="2" w:equalWidth="0">
            <w:col w:w="3078" w:space="3403"/>
            <w:col w:w="4049"/>
          </w:cols>
        </w:sectPr>
      </w:pPr>
    </w:p>
    <w:tbl>
      <w:tblPr>
        <w:tblW w:w="0" w:type="auto"/>
        <w:jc w:val="left"/>
        <w:tblInd w:w="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18"/>
        <w:gridCol w:w="1659"/>
        <w:gridCol w:w="1796"/>
        <w:gridCol w:w="1522"/>
        <w:gridCol w:w="1530"/>
      </w:tblGrid>
      <w:tr>
        <w:trPr>
          <w:trHeight w:val="362" w:hRule="atLeast"/>
        </w:trPr>
        <w:tc>
          <w:tcPr>
            <w:tcW w:w="2318" w:type="dxa"/>
            <w:vMerge w:val="restart"/>
            <w:shd w:val="clear" w:color="auto" w:fill="D9D9D9"/>
          </w:tcPr>
          <w:p>
            <w:pPr>
              <w:pStyle w:val="TableParagraph"/>
              <w:rPr>
                <w:rFonts w:ascii="SimSun"/>
                <w:sz w:val="20"/>
              </w:rPr>
            </w:pPr>
          </w:p>
          <w:p>
            <w:pPr>
              <w:pStyle w:val="TableParagraph"/>
              <w:rPr>
                <w:rFonts w:ascii="SimSun"/>
                <w:sz w:val="20"/>
              </w:rPr>
            </w:pPr>
          </w:p>
          <w:p>
            <w:pPr>
              <w:pStyle w:val="TableParagraph"/>
              <w:spacing w:before="165"/>
              <w:ind w:left="736"/>
              <w:rPr>
                <w:rFonts w:ascii="SimSun" w:eastAsia="SimSun" w:hint="eastAsia"/>
                <w:sz w:val="21"/>
              </w:rPr>
            </w:pPr>
            <w:r>
              <w:rPr>
                <w:rFonts w:ascii="SimSun" w:eastAsia="SimSun" w:hint="eastAsia"/>
                <w:sz w:val="21"/>
              </w:rPr>
              <w:t>坏账准备 </w:t>
            </w:r>
          </w:p>
        </w:tc>
        <w:tc>
          <w:tcPr>
            <w:tcW w:w="1659" w:type="dxa"/>
            <w:shd w:val="clear" w:color="auto" w:fill="D9D9D9"/>
          </w:tcPr>
          <w:p>
            <w:pPr>
              <w:pStyle w:val="TableParagraph"/>
              <w:spacing w:before="49"/>
              <w:ind w:left="406"/>
              <w:rPr>
                <w:rFonts w:ascii="SimSun" w:eastAsia="SimSun" w:hint="eastAsia"/>
                <w:sz w:val="21"/>
              </w:rPr>
            </w:pPr>
            <w:r>
              <w:rPr>
                <w:rFonts w:ascii="SimSun" w:eastAsia="SimSun" w:hint="eastAsia"/>
                <w:sz w:val="21"/>
              </w:rPr>
              <w:t>第一阶段 </w:t>
            </w:r>
          </w:p>
        </w:tc>
        <w:tc>
          <w:tcPr>
            <w:tcW w:w="1796" w:type="dxa"/>
            <w:shd w:val="clear" w:color="auto" w:fill="D9D9D9"/>
          </w:tcPr>
          <w:p>
            <w:pPr>
              <w:pStyle w:val="TableParagraph"/>
              <w:spacing w:before="49"/>
              <w:ind w:left="472"/>
              <w:rPr>
                <w:rFonts w:ascii="SimSun" w:eastAsia="SimSun" w:hint="eastAsia"/>
                <w:sz w:val="21"/>
              </w:rPr>
            </w:pPr>
            <w:r>
              <w:rPr>
                <w:rFonts w:ascii="SimSun" w:eastAsia="SimSun" w:hint="eastAsia"/>
                <w:sz w:val="21"/>
              </w:rPr>
              <w:t>第二阶段 </w:t>
            </w:r>
          </w:p>
        </w:tc>
        <w:tc>
          <w:tcPr>
            <w:tcW w:w="1522" w:type="dxa"/>
            <w:shd w:val="clear" w:color="auto" w:fill="D9D9D9"/>
          </w:tcPr>
          <w:p>
            <w:pPr>
              <w:pStyle w:val="TableParagraph"/>
              <w:spacing w:before="49"/>
              <w:ind w:left="338"/>
              <w:rPr>
                <w:rFonts w:ascii="SimSun" w:eastAsia="SimSun" w:hint="eastAsia"/>
                <w:sz w:val="21"/>
              </w:rPr>
            </w:pPr>
            <w:r>
              <w:rPr>
                <w:rFonts w:ascii="SimSun" w:eastAsia="SimSun" w:hint="eastAsia"/>
                <w:sz w:val="21"/>
              </w:rPr>
              <w:t>第三阶段 </w:t>
            </w:r>
          </w:p>
        </w:tc>
        <w:tc>
          <w:tcPr>
            <w:tcW w:w="1530" w:type="dxa"/>
            <w:vMerge w:val="restart"/>
            <w:shd w:val="clear" w:color="auto" w:fill="D9D9D9"/>
          </w:tcPr>
          <w:p>
            <w:pPr>
              <w:pStyle w:val="TableParagraph"/>
              <w:rPr>
                <w:rFonts w:ascii="SimSun"/>
                <w:sz w:val="20"/>
              </w:rPr>
            </w:pPr>
          </w:p>
          <w:p>
            <w:pPr>
              <w:pStyle w:val="TableParagraph"/>
              <w:rPr>
                <w:rFonts w:ascii="SimSun"/>
                <w:sz w:val="20"/>
              </w:rPr>
            </w:pPr>
          </w:p>
          <w:p>
            <w:pPr>
              <w:pStyle w:val="TableParagraph"/>
              <w:spacing w:before="165"/>
              <w:ind w:left="549"/>
              <w:rPr>
                <w:rFonts w:ascii="SimSun" w:eastAsia="SimSun" w:hint="eastAsia"/>
                <w:sz w:val="21"/>
              </w:rPr>
            </w:pPr>
            <w:r>
              <w:rPr>
                <w:rFonts w:ascii="SimSun" w:eastAsia="SimSun" w:hint="eastAsia"/>
                <w:sz w:val="21"/>
              </w:rPr>
              <w:t>合计 </w:t>
            </w:r>
          </w:p>
        </w:tc>
      </w:tr>
      <w:tr>
        <w:trPr>
          <w:trHeight w:val="1247" w:hRule="atLeast"/>
        </w:trPr>
        <w:tc>
          <w:tcPr>
            <w:tcW w:w="2318" w:type="dxa"/>
            <w:vMerge/>
            <w:tcBorders>
              <w:top w:val="nil"/>
            </w:tcBorders>
            <w:shd w:val="clear" w:color="auto" w:fill="D9D9D9"/>
          </w:tcPr>
          <w:p>
            <w:pPr>
              <w:rPr>
                <w:sz w:val="2"/>
                <w:szCs w:val="2"/>
              </w:rPr>
            </w:pPr>
          </w:p>
        </w:tc>
        <w:tc>
          <w:tcPr>
            <w:tcW w:w="1659" w:type="dxa"/>
            <w:shd w:val="clear" w:color="auto" w:fill="D9D9D9"/>
          </w:tcPr>
          <w:p>
            <w:pPr>
              <w:pStyle w:val="TableParagraph"/>
              <w:spacing w:before="1"/>
              <w:rPr>
                <w:rFonts w:ascii="SimSun"/>
                <w:sz w:val="26"/>
              </w:rPr>
            </w:pPr>
          </w:p>
          <w:p>
            <w:pPr>
              <w:pStyle w:val="TableParagraph"/>
              <w:spacing w:line="278" w:lineRule="auto"/>
              <w:ind w:left="300" w:right="184" w:hanging="106"/>
              <w:rPr>
                <w:rFonts w:ascii="SimSun" w:eastAsia="SimSun" w:hint="eastAsia"/>
                <w:sz w:val="21"/>
              </w:rPr>
            </w:pPr>
            <w:r>
              <w:rPr>
                <w:rFonts w:ascii="SimSun" w:eastAsia="SimSun" w:hint="eastAsia"/>
                <w:sz w:val="21"/>
              </w:rPr>
              <w:t>未来12个月预期信用损失 </w:t>
            </w:r>
          </w:p>
        </w:tc>
        <w:tc>
          <w:tcPr>
            <w:tcW w:w="1796" w:type="dxa"/>
            <w:shd w:val="clear" w:color="auto" w:fill="D9D9D9"/>
          </w:tcPr>
          <w:p>
            <w:pPr>
              <w:pStyle w:val="TableParagraph"/>
              <w:spacing w:line="278" w:lineRule="auto" w:before="178"/>
              <w:ind w:left="208" w:right="149" w:hanging="53"/>
              <w:jc w:val="both"/>
              <w:rPr>
                <w:rFonts w:ascii="SimSun" w:eastAsia="SimSun" w:hint="eastAsia"/>
                <w:sz w:val="21"/>
              </w:rPr>
            </w:pPr>
            <w:r>
              <w:rPr>
                <w:rFonts w:ascii="SimSun" w:eastAsia="SimSun" w:hint="eastAsia"/>
                <w:sz w:val="21"/>
              </w:rPr>
              <w:t>整个存续期预期信用损失(未发生信用减值) </w:t>
            </w:r>
          </w:p>
        </w:tc>
        <w:tc>
          <w:tcPr>
            <w:tcW w:w="1522" w:type="dxa"/>
            <w:shd w:val="clear" w:color="auto" w:fill="D9D9D9"/>
          </w:tcPr>
          <w:p>
            <w:pPr>
              <w:pStyle w:val="TableParagraph"/>
              <w:spacing w:line="278" w:lineRule="auto" w:before="22"/>
              <w:ind w:left="179" w:right="115" w:hanging="53"/>
              <w:rPr>
                <w:rFonts w:ascii="SimSun" w:eastAsia="SimSun" w:hint="eastAsia"/>
                <w:sz w:val="21"/>
              </w:rPr>
            </w:pPr>
            <w:r>
              <w:rPr>
                <w:rFonts w:ascii="SimSun" w:eastAsia="SimSun" w:hint="eastAsia"/>
                <w:sz w:val="21"/>
              </w:rPr>
              <w:t>整个存续期预期信用损失</w:t>
            </w:r>
            <w:r>
              <w:rPr>
                <w:rFonts w:ascii="SimSun" w:eastAsia="SimSun" w:hint="eastAsia"/>
                <w:spacing w:val="1"/>
                <w:sz w:val="21"/>
              </w:rPr>
              <w:t> </w:t>
            </w:r>
            <w:r>
              <w:rPr>
                <w:rFonts w:ascii="SimSun" w:eastAsia="SimSun" w:hint="eastAsia"/>
                <w:sz w:val="21"/>
              </w:rPr>
              <w:t>(已发生信用</w:t>
            </w:r>
          </w:p>
          <w:p>
            <w:pPr>
              <w:pStyle w:val="TableParagraph"/>
              <w:spacing w:line="269" w:lineRule="exact"/>
              <w:ind w:left="496"/>
              <w:rPr>
                <w:rFonts w:ascii="SimSun" w:eastAsia="SimSun" w:hint="eastAsia"/>
                <w:sz w:val="21"/>
              </w:rPr>
            </w:pPr>
            <w:r>
              <w:rPr>
                <w:rFonts w:ascii="SimSun" w:eastAsia="SimSun" w:hint="eastAsia"/>
                <w:sz w:val="21"/>
              </w:rPr>
              <w:t>减值) </w:t>
            </w:r>
          </w:p>
        </w:tc>
        <w:tc>
          <w:tcPr>
            <w:tcW w:w="1530" w:type="dxa"/>
            <w:vMerge/>
            <w:tcBorders>
              <w:top w:val="nil"/>
            </w:tcBorders>
            <w:shd w:val="clear" w:color="auto" w:fill="D9D9D9"/>
          </w:tcPr>
          <w:p>
            <w:pPr>
              <w:rPr>
                <w:sz w:val="2"/>
                <w:szCs w:val="2"/>
              </w:rPr>
            </w:pPr>
          </w:p>
        </w:tc>
      </w:tr>
      <w:tr>
        <w:trPr>
          <w:trHeight w:val="364" w:hRule="atLeast"/>
        </w:trPr>
        <w:tc>
          <w:tcPr>
            <w:tcW w:w="2318" w:type="dxa"/>
          </w:tcPr>
          <w:p>
            <w:pPr>
              <w:pStyle w:val="TableParagraph"/>
              <w:spacing w:before="49"/>
              <w:ind w:left="107"/>
              <w:rPr>
                <w:rFonts w:ascii="SimSun" w:eastAsia="SimSun" w:hint="eastAsia"/>
                <w:sz w:val="21"/>
              </w:rPr>
            </w:pPr>
            <w:r>
              <w:rPr>
                <w:rFonts w:ascii="SimSun" w:eastAsia="SimSun" w:hint="eastAsia"/>
                <w:sz w:val="21"/>
              </w:rPr>
              <w:t>2022年1月1日余额 </w:t>
            </w:r>
          </w:p>
        </w:tc>
        <w:tc>
          <w:tcPr>
            <w:tcW w:w="1659" w:type="dxa"/>
          </w:tcPr>
          <w:p>
            <w:pPr>
              <w:pStyle w:val="TableParagraph"/>
              <w:spacing w:before="61"/>
              <w:ind w:right="95"/>
              <w:jc w:val="right"/>
              <w:rPr>
                <w:sz w:val="21"/>
              </w:rPr>
            </w:pPr>
            <w:r>
              <w:rPr>
                <w:sz w:val="21"/>
              </w:rPr>
              <w:t>13,533,213.69</w:t>
            </w:r>
          </w:p>
        </w:tc>
        <w:tc>
          <w:tcPr>
            <w:tcW w:w="1796" w:type="dxa"/>
          </w:tcPr>
          <w:p>
            <w:pPr>
              <w:pStyle w:val="TableParagraph"/>
              <w:spacing w:before="61"/>
              <w:ind w:right="97"/>
              <w:jc w:val="right"/>
              <w:rPr>
                <w:sz w:val="21"/>
              </w:rPr>
            </w:pPr>
            <w:r>
              <w:rPr>
                <w:w w:val="100"/>
                <w:sz w:val="21"/>
              </w:rPr>
              <w:t>-</w:t>
            </w:r>
          </w:p>
        </w:tc>
        <w:tc>
          <w:tcPr>
            <w:tcW w:w="1522" w:type="dxa"/>
          </w:tcPr>
          <w:p>
            <w:pPr>
              <w:pStyle w:val="TableParagraph"/>
              <w:spacing w:before="61"/>
              <w:ind w:right="94"/>
              <w:jc w:val="right"/>
              <w:rPr>
                <w:sz w:val="21"/>
              </w:rPr>
            </w:pPr>
            <w:r>
              <w:rPr>
                <w:sz w:val="21"/>
              </w:rPr>
              <w:t>9,950,000.00</w:t>
            </w:r>
          </w:p>
        </w:tc>
        <w:tc>
          <w:tcPr>
            <w:tcW w:w="1530" w:type="dxa"/>
          </w:tcPr>
          <w:p>
            <w:pPr>
              <w:pStyle w:val="TableParagraph"/>
              <w:spacing w:before="61"/>
              <w:ind w:right="97"/>
              <w:jc w:val="right"/>
              <w:rPr>
                <w:sz w:val="21"/>
              </w:rPr>
            </w:pPr>
            <w:r>
              <w:rPr>
                <w:sz w:val="21"/>
              </w:rPr>
              <w:t>23,483,213.69</w:t>
            </w:r>
          </w:p>
        </w:tc>
      </w:tr>
      <w:tr>
        <w:trPr>
          <w:trHeight w:val="362" w:hRule="atLeast"/>
        </w:trPr>
        <w:tc>
          <w:tcPr>
            <w:tcW w:w="2318" w:type="dxa"/>
          </w:tcPr>
          <w:p>
            <w:pPr>
              <w:pStyle w:val="TableParagraph"/>
              <w:spacing w:before="49"/>
              <w:ind w:left="107"/>
              <w:rPr>
                <w:rFonts w:ascii="SimSun" w:eastAsia="SimSun" w:hint="eastAsia"/>
                <w:sz w:val="21"/>
              </w:rPr>
            </w:pPr>
            <w:r>
              <w:rPr>
                <w:rFonts w:ascii="SimSun" w:eastAsia="SimSun" w:hint="eastAsia"/>
                <w:spacing w:val="-1"/>
                <w:sz w:val="21"/>
              </w:rPr>
              <w:t>本期计提</w:t>
            </w:r>
            <w:r>
              <w:rPr>
                <w:rFonts w:ascii="SimSun" w:eastAsia="SimSun" w:hint="eastAsia"/>
                <w:sz w:val="21"/>
              </w:rPr>
              <w:t> </w:t>
            </w:r>
          </w:p>
        </w:tc>
        <w:tc>
          <w:tcPr>
            <w:tcW w:w="1659" w:type="dxa"/>
          </w:tcPr>
          <w:p>
            <w:pPr>
              <w:pStyle w:val="TableParagraph"/>
              <w:spacing w:before="60"/>
              <w:ind w:right="95"/>
              <w:jc w:val="right"/>
              <w:rPr>
                <w:sz w:val="21"/>
              </w:rPr>
            </w:pPr>
            <w:r>
              <w:rPr>
                <w:sz w:val="21"/>
              </w:rPr>
              <w:t>5,698,990.35</w:t>
            </w:r>
          </w:p>
        </w:tc>
        <w:tc>
          <w:tcPr>
            <w:tcW w:w="1796" w:type="dxa"/>
          </w:tcPr>
          <w:p>
            <w:pPr>
              <w:pStyle w:val="TableParagraph"/>
              <w:spacing w:before="60"/>
              <w:ind w:right="97"/>
              <w:jc w:val="right"/>
              <w:rPr>
                <w:sz w:val="21"/>
              </w:rPr>
            </w:pPr>
            <w:r>
              <w:rPr>
                <w:w w:val="100"/>
                <w:sz w:val="21"/>
              </w:rPr>
              <w:t>-</w:t>
            </w:r>
          </w:p>
        </w:tc>
        <w:tc>
          <w:tcPr>
            <w:tcW w:w="1522" w:type="dxa"/>
          </w:tcPr>
          <w:p>
            <w:pPr>
              <w:pStyle w:val="TableParagraph"/>
              <w:spacing w:before="60"/>
              <w:ind w:right="95"/>
              <w:jc w:val="right"/>
              <w:rPr>
                <w:sz w:val="21"/>
              </w:rPr>
            </w:pPr>
            <w:r>
              <w:rPr>
                <w:w w:val="100"/>
                <w:sz w:val="21"/>
              </w:rPr>
              <w:t>-</w:t>
            </w:r>
          </w:p>
        </w:tc>
        <w:tc>
          <w:tcPr>
            <w:tcW w:w="1530" w:type="dxa"/>
          </w:tcPr>
          <w:p>
            <w:pPr>
              <w:pStyle w:val="TableParagraph"/>
              <w:spacing w:before="60"/>
              <w:ind w:right="97"/>
              <w:jc w:val="right"/>
              <w:rPr>
                <w:sz w:val="21"/>
              </w:rPr>
            </w:pPr>
            <w:r>
              <w:rPr>
                <w:sz w:val="21"/>
              </w:rPr>
              <w:t>5,698,990.35</w:t>
            </w:r>
          </w:p>
        </w:tc>
      </w:tr>
      <w:tr>
        <w:trPr>
          <w:trHeight w:val="364" w:hRule="atLeast"/>
        </w:trPr>
        <w:tc>
          <w:tcPr>
            <w:tcW w:w="2318" w:type="dxa"/>
          </w:tcPr>
          <w:p>
            <w:pPr>
              <w:pStyle w:val="TableParagraph"/>
              <w:spacing w:before="49"/>
              <w:ind w:left="107"/>
              <w:rPr>
                <w:rFonts w:ascii="SimSun" w:eastAsia="SimSun" w:hint="eastAsia"/>
                <w:sz w:val="21"/>
              </w:rPr>
            </w:pPr>
            <w:r>
              <w:rPr>
                <w:rFonts w:ascii="SimSun" w:eastAsia="SimSun" w:hint="eastAsia"/>
                <w:spacing w:val="-1"/>
                <w:sz w:val="21"/>
              </w:rPr>
              <w:t>本期转回</w:t>
            </w:r>
            <w:r>
              <w:rPr>
                <w:rFonts w:ascii="SimSun" w:eastAsia="SimSun" w:hint="eastAsia"/>
                <w:sz w:val="21"/>
              </w:rPr>
              <w:t> </w:t>
            </w:r>
          </w:p>
        </w:tc>
        <w:tc>
          <w:tcPr>
            <w:tcW w:w="1659" w:type="dxa"/>
          </w:tcPr>
          <w:p>
            <w:pPr>
              <w:pStyle w:val="TableParagraph"/>
              <w:spacing w:before="60"/>
              <w:ind w:right="95"/>
              <w:jc w:val="right"/>
              <w:rPr>
                <w:sz w:val="21"/>
              </w:rPr>
            </w:pPr>
            <w:r>
              <w:rPr>
                <w:sz w:val="21"/>
              </w:rPr>
              <w:t>-5,982,274.93</w:t>
            </w:r>
          </w:p>
        </w:tc>
        <w:tc>
          <w:tcPr>
            <w:tcW w:w="1796" w:type="dxa"/>
          </w:tcPr>
          <w:p>
            <w:pPr>
              <w:pStyle w:val="TableParagraph"/>
              <w:spacing w:before="60"/>
              <w:ind w:right="97"/>
              <w:jc w:val="right"/>
              <w:rPr>
                <w:sz w:val="21"/>
              </w:rPr>
            </w:pPr>
            <w:r>
              <w:rPr>
                <w:w w:val="100"/>
                <w:sz w:val="21"/>
              </w:rPr>
              <w:t>-</w:t>
            </w:r>
          </w:p>
        </w:tc>
        <w:tc>
          <w:tcPr>
            <w:tcW w:w="1522" w:type="dxa"/>
          </w:tcPr>
          <w:p>
            <w:pPr>
              <w:pStyle w:val="TableParagraph"/>
              <w:spacing w:before="60"/>
              <w:ind w:right="95"/>
              <w:jc w:val="right"/>
              <w:rPr>
                <w:sz w:val="21"/>
              </w:rPr>
            </w:pPr>
            <w:r>
              <w:rPr>
                <w:w w:val="100"/>
                <w:sz w:val="21"/>
              </w:rPr>
              <w:t>-</w:t>
            </w:r>
          </w:p>
        </w:tc>
        <w:tc>
          <w:tcPr>
            <w:tcW w:w="1530" w:type="dxa"/>
          </w:tcPr>
          <w:p>
            <w:pPr>
              <w:pStyle w:val="TableParagraph"/>
              <w:spacing w:before="60"/>
              <w:ind w:right="97"/>
              <w:jc w:val="right"/>
              <w:rPr>
                <w:sz w:val="21"/>
              </w:rPr>
            </w:pPr>
            <w:r>
              <w:rPr>
                <w:sz w:val="21"/>
              </w:rPr>
              <w:t>-5,982,274.93</w:t>
            </w:r>
          </w:p>
        </w:tc>
      </w:tr>
      <w:tr>
        <w:trPr>
          <w:trHeight w:val="362" w:hRule="atLeast"/>
        </w:trPr>
        <w:tc>
          <w:tcPr>
            <w:tcW w:w="2318" w:type="dxa"/>
          </w:tcPr>
          <w:p>
            <w:pPr>
              <w:pStyle w:val="TableParagraph"/>
              <w:spacing w:before="49"/>
              <w:ind w:left="107"/>
              <w:rPr>
                <w:rFonts w:ascii="SimSun" w:eastAsia="SimSun" w:hint="eastAsia"/>
                <w:sz w:val="21"/>
              </w:rPr>
            </w:pPr>
            <w:r>
              <w:rPr>
                <w:rFonts w:ascii="SimSun" w:eastAsia="SimSun" w:hint="eastAsia"/>
                <w:sz w:val="21"/>
              </w:rPr>
              <w:t>2022年12月31日余额 </w:t>
            </w:r>
          </w:p>
        </w:tc>
        <w:tc>
          <w:tcPr>
            <w:tcW w:w="1659" w:type="dxa"/>
          </w:tcPr>
          <w:p>
            <w:pPr>
              <w:pStyle w:val="TableParagraph"/>
              <w:spacing w:before="60"/>
              <w:ind w:right="95"/>
              <w:jc w:val="right"/>
              <w:rPr>
                <w:sz w:val="21"/>
              </w:rPr>
            </w:pPr>
            <w:r>
              <w:rPr>
                <w:sz w:val="21"/>
              </w:rPr>
              <w:t>13,249,929.11</w:t>
            </w:r>
          </w:p>
        </w:tc>
        <w:tc>
          <w:tcPr>
            <w:tcW w:w="1796" w:type="dxa"/>
          </w:tcPr>
          <w:p>
            <w:pPr>
              <w:pStyle w:val="TableParagraph"/>
              <w:spacing w:before="60"/>
              <w:ind w:right="97"/>
              <w:jc w:val="right"/>
              <w:rPr>
                <w:sz w:val="21"/>
              </w:rPr>
            </w:pPr>
            <w:r>
              <w:rPr>
                <w:w w:val="100"/>
                <w:sz w:val="21"/>
              </w:rPr>
              <w:t>-</w:t>
            </w:r>
          </w:p>
        </w:tc>
        <w:tc>
          <w:tcPr>
            <w:tcW w:w="1522" w:type="dxa"/>
          </w:tcPr>
          <w:p>
            <w:pPr>
              <w:pStyle w:val="TableParagraph"/>
              <w:spacing w:before="60"/>
              <w:ind w:right="94"/>
              <w:jc w:val="right"/>
              <w:rPr>
                <w:sz w:val="21"/>
              </w:rPr>
            </w:pPr>
            <w:r>
              <w:rPr>
                <w:sz w:val="21"/>
              </w:rPr>
              <w:t>9,950,000.00</w:t>
            </w:r>
          </w:p>
        </w:tc>
        <w:tc>
          <w:tcPr>
            <w:tcW w:w="1530" w:type="dxa"/>
          </w:tcPr>
          <w:p>
            <w:pPr>
              <w:pStyle w:val="TableParagraph"/>
              <w:spacing w:before="60"/>
              <w:ind w:right="97"/>
              <w:jc w:val="right"/>
              <w:rPr>
                <w:sz w:val="21"/>
              </w:rPr>
            </w:pPr>
            <w:r>
              <w:rPr>
                <w:sz w:val="21"/>
              </w:rPr>
              <w:t>23,199,929.11</w:t>
            </w:r>
          </w:p>
        </w:tc>
      </w:tr>
    </w:tbl>
    <w:p>
      <w:pPr>
        <w:pStyle w:val="BodyText"/>
        <w:spacing w:before="10"/>
        <w:rPr>
          <w:sz w:val="26"/>
        </w:rPr>
      </w:pPr>
    </w:p>
    <w:p>
      <w:pPr>
        <w:spacing w:after="0"/>
        <w:rPr>
          <w:sz w:val="26"/>
        </w:rPr>
        <w:sectPr>
          <w:type w:val="continuous"/>
          <w:pgSz w:w="11910" w:h="16840"/>
          <w:pgMar w:top="780" w:bottom="280" w:left="460" w:right="920"/>
        </w:sectPr>
      </w:pPr>
    </w:p>
    <w:p>
      <w:pPr>
        <w:pStyle w:val="ListParagraph"/>
        <w:numPr>
          <w:ilvl w:val="0"/>
          <w:numId w:val="43"/>
        </w:numPr>
        <w:tabs>
          <w:tab w:pos="1245" w:val="left" w:leader="none"/>
        </w:tabs>
        <w:spacing w:line="240" w:lineRule="auto" w:before="72" w:after="0"/>
        <w:ind w:left="1244" w:right="0" w:hanging="428"/>
        <w:jc w:val="left"/>
        <w:rPr>
          <w:sz w:val="21"/>
        </w:rPr>
      </w:pPr>
      <w:r>
        <w:rPr>
          <w:sz w:val="21"/>
        </w:rPr>
        <w:t>坏账准备的情况 </w:t>
      </w:r>
    </w:p>
    <w:p>
      <w:pPr>
        <w:pStyle w:val="BodyText"/>
        <w:spacing w:before="103"/>
        <w:ind w:left="8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spacing w:before="4"/>
        <w:rPr>
          <w:sz w:val="17"/>
        </w:rPr>
      </w:pPr>
    </w:p>
    <w:p>
      <w:pPr>
        <w:pStyle w:val="BodyText"/>
        <w:ind w:left="817"/>
      </w:pPr>
      <w:r>
        <w:rPr>
          <w:spacing w:val="8"/>
        </w:rPr>
        <w:t>单位：元 币种：人民币</w:t>
      </w:r>
    </w:p>
    <w:p>
      <w:pPr>
        <w:spacing w:after="0"/>
        <w:sectPr>
          <w:type w:val="continuous"/>
          <w:pgSz w:w="11910" w:h="16840"/>
          <w:pgMar w:top="780" w:bottom="280" w:left="460" w:right="920"/>
          <w:cols w:num="2" w:equalWidth="0">
            <w:col w:w="2867" w:space="3655"/>
            <w:col w:w="4008"/>
          </w:cols>
        </w:sectPr>
      </w:pPr>
    </w:p>
    <w:tbl>
      <w:tblPr>
        <w:tblW w:w="0" w:type="auto"/>
        <w:jc w:val="left"/>
        <w:tblInd w:w="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01"/>
        <w:gridCol w:w="1434"/>
        <w:gridCol w:w="1330"/>
        <w:gridCol w:w="1462"/>
        <w:gridCol w:w="991"/>
        <w:gridCol w:w="873"/>
        <w:gridCol w:w="1433"/>
      </w:tblGrid>
      <w:tr>
        <w:trPr>
          <w:trHeight w:val="362" w:hRule="atLeast"/>
        </w:trPr>
        <w:tc>
          <w:tcPr>
            <w:tcW w:w="1301" w:type="dxa"/>
            <w:vMerge w:val="restart"/>
            <w:shd w:val="clear" w:color="auto" w:fill="D9D9D9"/>
          </w:tcPr>
          <w:p>
            <w:pPr>
              <w:pStyle w:val="TableParagraph"/>
              <w:spacing w:before="7"/>
              <w:rPr>
                <w:rFonts w:ascii="SimSun"/>
                <w:sz w:val="28"/>
              </w:rPr>
            </w:pPr>
          </w:p>
          <w:p>
            <w:pPr>
              <w:pStyle w:val="TableParagraph"/>
              <w:ind w:left="436"/>
              <w:rPr>
                <w:rFonts w:ascii="SimSun" w:eastAsia="SimSun" w:hint="eastAsia"/>
                <w:sz w:val="21"/>
              </w:rPr>
            </w:pPr>
            <w:r>
              <w:rPr>
                <w:rFonts w:ascii="SimSun" w:eastAsia="SimSun" w:hint="eastAsia"/>
                <w:sz w:val="21"/>
              </w:rPr>
              <w:t>类别 </w:t>
            </w:r>
          </w:p>
        </w:tc>
        <w:tc>
          <w:tcPr>
            <w:tcW w:w="1434" w:type="dxa"/>
            <w:vMerge w:val="restart"/>
            <w:shd w:val="clear" w:color="auto" w:fill="D9D9D9"/>
          </w:tcPr>
          <w:p>
            <w:pPr>
              <w:pStyle w:val="TableParagraph"/>
              <w:spacing w:before="7"/>
              <w:rPr>
                <w:rFonts w:ascii="SimSun"/>
                <w:sz w:val="28"/>
              </w:rPr>
            </w:pPr>
          </w:p>
          <w:p>
            <w:pPr>
              <w:pStyle w:val="TableParagraph"/>
              <w:ind w:left="292"/>
              <w:rPr>
                <w:rFonts w:ascii="SimSun" w:eastAsia="SimSun" w:hint="eastAsia"/>
                <w:sz w:val="21"/>
              </w:rPr>
            </w:pPr>
            <w:r>
              <w:rPr>
                <w:rFonts w:ascii="SimSun" w:eastAsia="SimSun" w:hint="eastAsia"/>
                <w:sz w:val="21"/>
              </w:rPr>
              <w:t>期初余额 </w:t>
            </w:r>
          </w:p>
        </w:tc>
        <w:tc>
          <w:tcPr>
            <w:tcW w:w="4656" w:type="dxa"/>
            <w:gridSpan w:val="4"/>
            <w:shd w:val="clear" w:color="auto" w:fill="D9D9D9"/>
          </w:tcPr>
          <w:p>
            <w:pPr>
              <w:pStyle w:val="TableParagraph"/>
              <w:spacing w:before="49"/>
              <w:ind w:left="1728" w:right="1617"/>
              <w:jc w:val="center"/>
              <w:rPr>
                <w:rFonts w:ascii="SimSun" w:eastAsia="SimSun" w:hint="eastAsia"/>
                <w:sz w:val="21"/>
              </w:rPr>
            </w:pPr>
            <w:r>
              <w:rPr>
                <w:rFonts w:ascii="SimSun" w:eastAsia="SimSun" w:hint="eastAsia"/>
                <w:sz w:val="21"/>
              </w:rPr>
              <w:t>本期变动金额 </w:t>
            </w:r>
          </w:p>
        </w:tc>
        <w:tc>
          <w:tcPr>
            <w:tcW w:w="1433" w:type="dxa"/>
            <w:vMerge w:val="restart"/>
            <w:shd w:val="clear" w:color="auto" w:fill="D9D9D9"/>
          </w:tcPr>
          <w:p>
            <w:pPr>
              <w:pStyle w:val="TableParagraph"/>
              <w:spacing w:before="7"/>
              <w:rPr>
                <w:rFonts w:ascii="SimSun"/>
                <w:sz w:val="28"/>
              </w:rPr>
            </w:pPr>
          </w:p>
          <w:p>
            <w:pPr>
              <w:pStyle w:val="TableParagraph"/>
              <w:ind w:left="295"/>
              <w:rPr>
                <w:rFonts w:ascii="SimSun" w:eastAsia="SimSun" w:hint="eastAsia"/>
                <w:sz w:val="21"/>
              </w:rPr>
            </w:pPr>
            <w:r>
              <w:rPr>
                <w:rFonts w:ascii="SimSun" w:eastAsia="SimSun" w:hint="eastAsia"/>
                <w:sz w:val="21"/>
              </w:rPr>
              <w:t>期末余额 </w:t>
            </w:r>
          </w:p>
        </w:tc>
      </w:tr>
      <w:tr>
        <w:trPr>
          <w:trHeight w:val="624" w:hRule="atLeast"/>
        </w:trPr>
        <w:tc>
          <w:tcPr>
            <w:tcW w:w="1301" w:type="dxa"/>
            <w:vMerge/>
            <w:tcBorders>
              <w:top w:val="nil"/>
            </w:tcBorders>
            <w:shd w:val="clear" w:color="auto" w:fill="D9D9D9"/>
          </w:tcPr>
          <w:p>
            <w:pPr>
              <w:rPr>
                <w:sz w:val="2"/>
                <w:szCs w:val="2"/>
              </w:rPr>
            </w:pPr>
          </w:p>
        </w:tc>
        <w:tc>
          <w:tcPr>
            <w:tcW w:w="1434" w:type="dxa"/>
            <w:vMerge/>
            <w:tcBorders>
              <w:top w:val="nil"/>
            </w:tcBorders>
            <w:shd w:val="clear" w:color="auto" w:fill="D9D9D9"/>
          </w:tcPr>
          <w:p>
            <w:pPr>
              <w:rPr>
                <w:sz w:val="2"/>
                <w:szCs w:val="2"/>
              </w:rPr>
            </w:pPr>
          </w:p>
        </w:tc>
        <w:tc>
          <w:tcPr>
            <w:tcW w:w="1330" w:type="dxa"/>
            <w:shd w:val="clear" w:color="auto" w:fill="D9D9D9"/>
          </w:tcPr>
          <w:p>
            <w:pPr>
              <w:pStyle w:val="TableParagraph"/>
              <w:spacing w:before="178"/>
              <w:ind w:left="194" w:right="81"/>
              <w:jc w:val="center"/>
              <w:rPr>
                <w:rFonts w:ascii="SimSun" w:eastAsia="SimSun" w:hint="eastAsia"/>
                <w:sz w:val="21"/>
              </w:rPr>
            </w:pPr>
            <w:r>
              <w:rPr>
                <w:rFonts w:ascii="SimSun" w:eastAsia="SimSun" w:hint="eastAsia"/>
                <w:sz w:val="21"/>
              </w:rPr>
              <w:t>计提 </w:t>
            </w:r>
          </w:p>
        </w:tc>
        <w:tc>
          <w:tcPr>
            <w:tcW w:w="1462" w:type="dxa"/>
            <w:shd w:val="clear" w:color="auto" w:fill="D9D9D9"/>
          </w:tcPr>
          <w:p>
            <w:pPr>
              <w:pStyle w:val="TableParagraph"/>
              <w:spacing w:before="178"/>
              <w:ind w:right="87"/>
              <w:jc w:val="right"/>
              <w:rPr>
                <w:rFonts w:ascii="SimSun" w:eastAsia="SimSun" w:hint="eastAsia"/>
                <w:sz w:val="21"/>
              </w:rPr>
            </w:pPr>
            <w:r>
              <w:rPr>
                <w:rFonts w:ascii="SimSun" w:eastAsia="SimSun" w:hint="eastAsia"/>
                <w:sz w:val="21"/>
              </w:rPr>
              <w:t>收回或转回 </w:t>
            </w:r>
          </w:p>
        </w:tc>
        <w:tc>
          <w:tcPr>
            <w:tcW w:w="991" w:type="dxa"/>
            <w:shd w:val="clear" w:color="auto" w:fill="D9D9D9"/>
          </w:tcPr>
          <w:p>
            <w:pPr>
              <w:pStyle w:val="TableParagraph"/>
              <w:spacing w:before="22"/>
              <w:ind w:right="171"/>
              <w:jc w:val="right"/>
              <w:rPr>
                <w:rFonts w:ascii="SimSun" w:eastAsia="SimSun" w:hint="eastAsia"/>
                <w:sz w:val="21"/>
              </w:rPr>
            </w:pPr>
            <w:r>
              <w:rPr>
                <w:rFonts w:ascii="SimSun" w:eastAsia="SimSun" w:hint="eastAsia"/>
                <w:sz w:val="21"/>
              </w:rPr>
              <w:t>转销或</w:t>
            </w:r>
          </w:p>
          <w:p>
            <w:pPr>
              <w:pStyle w:val="TableParagraph"/>
              <w:spacing w:before="44"/>
              <w:ind w:right="171"/>
              <w:jc w:val="right"/>
              <w:rPr>
                <w:rFonts w:ascii="SimSun" w:eastAsia="SimSun" w:hint="eastAsia"/>
                <w:sz w:val="21"/>
              </w:rPr>
            </w:pPr>
            <w:r>
              <w:rPr>
                <w:rFonts w:ascii="SimSun" w:eastAsia="SimSun" w:hint="eastAsia"/>
                <w:sz w:val="21"/>
              </w:rPr>
              <w:t>核销 </w:t>
            </w:r>
          </w:p>
        </w:tc>
        <w:tc>
          <w:tcPr>
            <w:tcW w:w="873" w:type="dxa"/>
            <w:shd w:val="clear" w:color="auto" w:fill="D9D9D9"/>
          </w:tcPr>
          <w:p>
            <w:pPr>
              <w:pStyle w:val="TableParagraph"/>
              <w:spacing w:before="22"/>
              <w:ind w:left="224"/>
              <w:rPr>
                <w:rFonts w:ascii="SimSun" w:eastAsia="SimSun" w:hint="eastAsia"/>
                <w:sz w:val="21"/>
              </w:rPr>
            </w:pPr>
            <w:r>
              <w:rPr>
                <w:rFonts w:ascii="SimSun" w:eastAsia="SimSun" w:hint="eastAsia"/>
                <w:sz w:val="21"/>
              </w:rPr>
              <w:t>其他 </w:t>
            </w:r>
          </w:p>
          <w:p>
            <w:pPr>
              <w:pStyle w:val="TableParagraph"/>
              <w:spacing w:before="44"/>
              <w:ind w:left="224"/>
              <w:rPr>
                <w:rFonts w:ascii="SimSun" w:eastAsia="SimSun" w:hint="eastAsia"/>
                <w:sz w:val="21"/>
              </w:rPr>
            </w:pPr>
            <w:r>
              <w:rPr>
                <w:rFonts w:ascii="SimSun" w:eastAsia="SimSun" w:hint="eastAsia"/>
                <w:sz w:val="21"/>
              </w:rPr>
              <w:t>变动 </w:t>
            </w:r>
          </w:p>
        </w:tc>
        <w:tc>
          <w:tcPr>
            <w:tcW w:w="1433" w:type="dxa"/>
            <w:vMerge/>
            <w:tcBorders>
              <w:top w:val="nil"/>
            </w:tcBorders>
            <w:shd w:val="clear" w:color="auto" w:fill="D9D9D9"/>
          </w:tcPr>
          <w:p>
            <w:pPr>
              <w:rPr>
                <w:sz w:val="2"/>
                <w:szCs w:val="2"/>
              </w:rPr>
            </w:pPr>
          </w:p>
        </w:tc>
      </w:tr>
      <w:tr>
        <w:trPr>
          <w:trHeight w:val="364" w:hRule="atLeast"/>
        </w:trPr>
        <w:tc>
          <w:tcPr>
            <w:tcW w:w="1301" w:type="dxa"/>
          </w:tcPr>
          <w:p>
            <w:pPr>
              <w:pStyle w:val="TableParagraph"/>
              <w:spacing w:before="25"/>
              <w:ind w:left="145" w:right="55"/>
              <w:jc w:val="center"/>
              <w:rPr>
                <w:rFonts w:ascii="SimSun" w:eastAsia="SimSun" w:hint="eastAsia"/>
                <w:sz w:val="21"/>
              </w:rPr>
            </w:pPr>
            <w:r>
              <w:rPr>
                <w:rFonts w:ascii="SimSun" w:eastAsia="SimSun" w:hint="eastAsia"/>
                <w:sz w:val="21"/>
              </w:rPr>
              <w:t>其他应收款 </w:t>
            </w:r>
          </w:p>
        </w:tc>
        <w:tc>
          <w:tcPr>
            <w:tcW w:w="1434" w:type="dxa"/>
          </w:tcPr>
          <w:p>
            <w:pPr>
              <w:pStyle w:val="TableParagraph"/>
              <w:spacing w:before="60"/>
              <w:ind w:right="102"/>
              <w:jc w:val="right"/>
              <w:rPr>
                <w:sz w:val="21"/>
              </w:rPr>
            </w:pPr>
            <w:r>
              <w:rPr>
                <w:sz w:val="21"/>
              </w:rPr>
              <w:t>23,483,213.69</w:t>
            </w:r>
          </w:p>
        </w:tc>
        <w:tc>
          <w:tcPr>
            <w:tcW w:w="1330" w:type="dxa"/>
          </w:tcPr>
          <w:p>
            <w:pPr>
              <w:pStyle w:val="TableParagraph"/>
              <w:spacing w:before="60"/>
              <w:ind w:left="93" w:right="81"/>
              <w:jc w:val="center"/>
              <w:rPr>
                <w:sz w:val="21"/>
              </w:rPr>
            </w:pPr>
            <w:r>
              <w:rPr>
                <w:sz w:val="21"/>
              </w:rPr>
              <w:t>5,698,990.35</w:t>
            </w:r>
          </w:p>
        </w:tc>
        <w:tc>
          <w:tcPr>
            <w:tcW w:w="1462" w:type="dxa"/>
          </w:tcPr>
          <w:p>
            <w:pPr>
              <w:pStyle w:val="TableParagraph"/>
              <w:spacing w:before="60"/>
              <w:ind w:right="100"/>
              <w:jc w:val="right"/>
              <w:rPr>
                <w:sz w:val="21"/>
              </w:rPr>
            </w:pPr>
            <w:r>
              <w:rPr>
                <w:sz w:val="21"/>
              </w:rPr>
              <w:t>-5,982,274.93</w:t>
            </w:r>
          </w:p>
        </w:tc>
        <w:tc>
          <w:tcPr>
            <w:tcW w:w="991" w:type="dxa"/>
          </w:tcPr>
          <w:p>
            <w:pPr>
              <w:pStyle w:val="TableParagraph"/>
              <w:spacing w:before="60"/>
              <w:ind w:right="103"/>
              <w:jc w:val="right"/>
              <w:rPr>
                <w:sz w:val="21"/>
              </w:rPr>
            </w:pPr>
            <w:r>
              <w:rPr>
                <w:w w:val="100"/>
                <w:sz w:val="21"/>
              </w:rPr>
              <w:t>-</w:t>
            </w:r>
          </w:p>
        </w:tc>
        <w:tc>
          <w:tcPr>
            <w:tcW w:w="873" w:type="dxa"/>
          </w:tcPr>
          <w:p>
            <w:pPr>
              <w:pStyle w:val="TableParagraph"/>
              <w:spacing w:before="60"/>
              <w:ind w:right="100"/>
              <w:jc w:val="right"/>
              <w:rPr>
                <w:sz w:val="21"/>
              </w:rPr>
            </w:pPr>
            <w:r>
              <w:rPr>
                <w:w w:val="100"/>
                <w:sz w:val="21"/>
              </w:rPr>
              <w:t>-</w:t>
            </w:r>
          </w:p>
        </w:tc>
        <w:tc>
          <w:tcPr>
            <w:tcW w:w="1433" w:type="dxa"/>
          </w:tcPr>
          <w:p>
            <w:pPr>
              <w:pStyle w:val="TableParagraph"/>
              <w:spacing w:before="60"/>
              <w:ind w:right="98"/>
              <w:jc w:val="right"/>
              <w:rPr>
                <w:sz w:val="21"/>
              </w:rPr>
            </w:pPr>
            <w:r>
              <w:rPr>
                <w:sz w:val="21"/>
              </w:rPr>
              <w:t>23,199,929.11</w:t>
            </w:r>
          </w:p>
        </w:tc>
      </w:tr>
      <w:tr>
        <w:trPr>
          <w:trHeight w:val="361" w:hRule="atLeast"/>
        </w:trPr>
        <w:tc>
          <w:tcPr>
            <w:tcW w:w="1301" w:type="dxa"/>
          </w:tcPr>
          <w:p>
            <w:pPr>
              <w:pStyle w:val="TableParagraph"/>
              <w:spacing w:before="22"/>
              <w:ind w:left="145" w:right="33"/>
              <w:jc w:val="center"/>
              <w:rPr>
                <w:rFonts w:ascii="SimSun" w:eastAsia="SimSun" w:hint="eastAsia"/>
                <w:sz w:val="21"/>
              </w:rPr>
            </w:pPr>
            <w:r>
              <w:rPr>
                <w:rFonts w:ascii="SimSun" w:eastAsia="SimSun" w:hint="eastAsia"/>
                <w:sz w:val="21"/>
              </w:rPr>
              <w:t>合计 </w:t>
            </w:r>
          </w:p>
        </w:tc>
        <w:tc>
          <w:tcPr>
            <w:tcW w:w="1434" w:type="dxa"/>
          </w:tcPr>
          <w:p>
            <w:pPr>
              <w:pStyle w:val="TableParagraph"/>
              <w:spacing w:before="60"/>
              <w:ind w:right="102"/>
              <w:jc w:val="right"/>
              <w:rPr>
                <w:sz w:val="21"/>
              </w:rPr>
            </w:pPr>
            <w:r>
              <w:rPr>
                <w:sz w:val="21"/>
              </w:rPr>
              <w:t>23,483,213.69</w:t>
            </w:r>
          </w:p>
        </w:tc>
        <w:tc>
          <w:tcPr>
            <w:tcW w:w="1330" w:type="dxa"/>
          </w:tcPr>
          <w:p>
            <w:pPr>
              <w:pStyle w:val="TableParagraph"/>
              <w:spacing w:before="60"/>
              <w:ind w:left="93" w:right="81"/>
              <w:jc w:val="center"/>
              <w:rPr>
                <w:sz w:val="21"/>
              </w:rPr>
            </w:pPr>
            <w:r>
              <w:rPr>
                <w:sz w:val="21"/>
              </w:rPr>
              <w:t>5,698,990.35</w:t>
            </w:r>
          </w:p>
        </w:tc>
        <w:tc>
          <w:tcPr>
            <w:tcW w:w="1462" w:type="dxa"/>
          </w:tcPr>
          <w:p>
            <w:pPr>
              <w:pStyle w:val="TableParagraph"/>
              <w:spacing w:before="60"/>
              <w:ind w:right="100"/>
              <w:jc w:val="right"/>
              <w:rPr>
                <w:sz w:val="21"/>
              </w:rPr>
            </w:pPr>
            <w:r>
              <w:rPr>
                <w:sz w:val="21"/>
              </w:rPr>
              <w:t>-5,982,274.93</w:t>
            </w:r>
          </w:p>
        </w:tc>
        <w:tc>
          <w:tcPr>
            <w:tcW w:w="991" w:type="dxa"/>
          </w:tcPr>
          <w:p>
            <w:pPr>
              <w:pStyle w:val="TableParagraph"/>
              <w:spacing w:before="60"/>
              <w:ind w:right="103"/>
              <w:jc w:val="right"/>
              <w:rPr>
                <w:sz w:val="21"/>
              </w:rPr>
            </w:pPr>
            <w:r>
              <w:rPr>
                <w:w w:val="100"/>
                <w:sz w:val="21"/>
              </w:rPr>
              <w:t>-</w:t>
            </w:r>
          </w:p>
        </w:tc>
        <w:tc>
          <w:tcPr>
            <w:tcW w:w="873" w:type="dxa"/>
          </w:tcPr>
          <w:p>
            <w:pPr>
              <w:pStyle w:val="TableParagraph"/>
              <w:spacing w:before="60"/>
              <w:ind w:right="100"/>
              <w:jc w:val="right"/>
              <w:rPr>
                <w:sz w:val="21"/>
              </w:rPr>
            </w:pPr>
            <w:r>
              <w:rPr>
                <w:w w:val="100"/>
                <w:sz w:val="21"/>
              </w:rPr>
              <w:t>-</w:t>
            </w:r>
          </w:p>
        </w:tc>
        <w:tc>
          <w:tcPr>
            <w:tcW w:w="1433" w:type="dxa"/>
          </w:tcPr>
          <w:p>
            <w:pPr>
              <w:pStyle w:val="TableParagraph"/>
              <w:spacing w:before="60"/>
              <w:ind w:right="98"/>
              <w:jc w:val="right"/>
              <w:rPr>
                <w:sz w:val="21"/>
              </w:rPr>
            </w:pPr>
            <w:r>
              <w:rPr>
                <w:sz w:val="21"/>
              </w:rPr>
              <w:t>23,199,929.11</w:t>
            </w:r>
          </w:p>
        </w:tc>
      </w:tr>
    </w:tbl>
    <w:p>
      <w:pPr>
        <w:pStyle w:val="Heading2"/>
        <w:spacing w:before="3"/>
        <w:ind w:left="817"/>
      </w:pPr>
      <w:r>
        <w:rPr/>
        <w:t> </w:t>
      </w:r>
    </w:p>
    <w:p>
      <w:pPr>
        <w:spacing w:after="0"/>
        <w:sectPr>
          <w:type w:val="continuous"/>
          <w:pgSz w:w="11910" w:h="16840"/>
          <w:pgMar w:top="780" w:bottom="280" w:left="460" w:right="920"/>
        </w:sectPr>
      </w:pPr>
    </w:p>
    <w:p>
      <w:pPr>
        <w:pStyle w:val="ListParagraph"/>
        <w:numPr>
          <w:ilvl w:val="0"/>
          <w:numId w:val="43"/>
        </w:numPr>
        <w:tabs>
          <w:tab w:pos="1245" w:val="left" w:leader="none"/>
        </w:tabs>
        <w:spacing w:line="240" w:lineRule="auto" w:before="150" w:after="0"/>
        <w:ind w:left="1244" w:right="0" w:hanging="428"/>
        <w:jc w:val="left"/>
        <w:rPr>
          <w:sz w:val="21"/>
        </w:rPr>
      </w:pPr>
      <w:r>
        <w:rPr>
          <w:sz w:val="21"/>
        </w:rPr>
        <w:t>按欠款方归集的期末余额前五名的其他应收款情况 </w:t>
      </w:r>
    </w:p>
    <w:p>
      <w:pPr>
        <w:pStyle w:val="BodyText"/>
        <w:spacing w:before="103"/>
        <w:ind w:left="817"/>
      </w:pPr>
      <w:r>
        <w:rPr>
          <w:spacing w:val="-1"/>
        </w:rPr>
        <w:t>√适用 □不适用</w:t>
      </w:r>
      <w:r>
        <w:rPr>
          <w:spacing w:val="-3"/>
        </w:rPr>
        <w:t> </w:t>
      </w:r>
      <w:r>
        <w:rPr/>
        <w:t> </w:t>
      </w:r>
    </w:p>
    <w:p>
      <w:pPr>
        <w:pStyle w:val="BodyText"/>
        <w:spacing w:before="43"/>
        <w:ind w:left="817"/>
      </w:pPr>
      <w:r>
        <w:rPr>
          <w:rFonts w:ascii="Times New Roman" w:eastAsia="Times New Roman"/>
          <w:spacing w:val="-1"/>
        </w:rPr>
        <w:t>2022</w:t>
      </w:r>
      <w:r>
        <w:rPr>
          <w:rFonts w:ascii="Times New Roman" w:eastAsia="Times New Roman"/>
          <w:spacing w:val="-3"/>
        </w:rPr>
        <w:t> </w:t>
      </w:r>
      <w:r>
        <w:rPr>
          <w:spacing w:val="-27"/>
        </w:rPr>
        <w:t>年 </w:t>
      </w:r>
      <w:r>
        <w:rPr>
          <w:rFonts w:ascii="Times New Roman" w:eastAsia="Times New Roman"/>
        </w:rPr>
        <w:t>12</w:t>
      </w:r>
      <w:r>
        <w:rPr>
          <w:rFonts w:ascii="Times New Roman" w:eastAsia="Times New Roman"/>
          <w:spacing w:val="-2"/>
        </w:rPr>
        <w:t> </w:t>
      </w:r>
      <w:r>
        <w:rPr>
          <w:spacing w:val="-27"/>
        </w:rPr>
        <w:t>月 </w:t>
      </w:r>
      <w:r>
        <w:rPr>
          <w:rFonts w:ascii="Times New Roman" w:eastAsia="Times New Roman"/>
        </w:rPr>
        <w:t>31 </w:t>
      </w:r>
      <w:r>
        <w:rPr/>
        <w:t>日，其他应收款金额前五名如下： </w:t>
      </w:r>
    </w:p>
    <w:p>
      <w:pPr>
        <w:pStyle w:val="BodyText"/>
        <w:rPr>
          <w:sz w:val="20"/>
        </w:rPr>
      </w:pPr>
      <w:r>
        <w:rPr/>
        <w:br w:type="column"/>
      </w:r>
      <w:r>
        <w:rPr>
          <w:sz w:val="20"/>
        </w:rPr>
      </w:r>
    </w:p>
    <w:p>
      <w:pPr>
        <w:pStyle w:val="BodyText"/>
        <w:rPr>
          <w:sz w:val="20"/>
        </w:rPr>
      </w:pPr>
    </w:p>
    <w:p>
      <w:pPr>
        <w:pStyle w:val="BodyText"/>
        <w:rPr>
          <w:sz w:val="20"/>
        </w:rPr>
      </w:pPr>
    </w:p>
    <w:p>
      <w:pPr>
        <w:pStyle w:val="BodyText"/>
        <w:spacing w:before="5"/>
        <w:rPr>
          <w:sz w:val="29"/>
        </w:rPr>
      </w:pPr>
    </w:p>
    <w:p>
      <w:pPr>
        <w:pStyle w:val="BodyText"/>
        <w:spacing w:before="1"/>
        <w:ind w:left="817"/>
      </w:pPr>
      <w:r>
        <w:rPr>
          <w:spacing w:val="7"/>
        </w:rPr>
        <w:t>单位：元 币种：人民币</w:t>
      </w:r>
      <w:r>
        <w:rPr/>
        <w:t> </w:t>
      </w:r>
    </w:p>
    <w:p>
      <w:pPr>
        <w:spacing w:after="0"/>
        <w:sectPr>
          <w:pgSz w:w="11910" w:h="16840"/>
          <w:pgMar w:header="882" w:footer="1195" w:top="1360" w:bottom="1380" w:left="460" w:right="920"/>
          <w:cols w:num="2" w:equalWidth="0">
            <w:col w:w="6028" w:space="1158"/>
            <w:col w:w="3344"/>
          </w:cols>
        </w:sect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52"/>
        <w:gridCol w:w="1986"/>
        <w:gridCol w:w="1559"/>
        <w:gridCol w:w="1419"/>
        <w:gridCol w:w="1136"/>
        <w:gridCol w:w="1558"/>
      </w:tblGrid>
      <w:tr>
        <w:trPr>
          <w:trHeight w:val="1559" w:hRule="atLeast"/>
        </w:trPr>
        <w:tc>
          <w:tcPr>
            <w:tcW w:w="2552" w:type="dxa"/>
            <w:shd w:val="clear" w:color="auto" w:fill="D9D9D9"/>
          </w:tcPr>
          <w:p>
            <w:pPr>
              <w:pStyle w:val="TableParagraph"/>
              <w:rPr>
                <w:rFonts w:ascii="SimSun"/>
                <w:sz w:val="20"/>
              </w:rPr>
            </w:pPr>
          </w:p>
          <w:p>
            <w:pPr>
              <w:pStyle w:val="TableParagraph"/>
              <w:rPr>
                <w:rFonts w:ascii="SimSun"/>
                <w:sz w:val="20"/>
              </w:rPr>
            </w:pPr>
          </w:p>
          <w:p>
            <w:pPr>
              <w:pStyle w:val="TableParagraph"/>
              <w:spacing w:before="134"/>
              <w:ind w:left="783" w:right="879"/>
              <w:jc w:val="center"/>
              <w:rPr>
                <w:rFonts w:ascii="SimSun" w:eastAsia="SimSun" w:hint="eastAsia"/>
                <w:sz w:val="21"/>
              </w:rPr>
            </w:pPr>
            <w:r>
              <w:rPr>
                <w:rFonts w:ascii="SimSun" w:eastAsia="SimSun" w:hint="eastAsia"/>
                <w:sz w:val="21"/>
              </w:rPr>
              <w:t>单位名称</w:t>
            </w:r>
          </w:p>
        </w:tc>
        <w:tc>
          <w:tcPr>
            <w:tcW w:w="1986" w:type="dxa"/>
            <w:shd w:val="clear" w:color="auto" w:fill="D9D9D9"/>
          </w:tcPr>
          <w:p>
            <w:pPr>
              <w:pStyle w:val="TableParagraph"/>
              <w:rPr>
                <w:rFonts w:ascii="SimSun"/>
                <w:sz w:val="20"/>
              </w:rPr>
            </w:pPr>
          </w:p>
          <w:p>
            <w:pPr>
              <w:pStyle w:val="TableParagraph"/>
              <w:rPr>
                <w:rFonts w:ascii="SimSun"/>
                <w:sz w:val="20"/>
              </w:rPr>
            </w:pPr>
          </w:p>
          <w:p>
            <w:pPr>
              <w:pStyle w:val="TableParagraph"/>
              <w:spacing w:before="134"/>
              <w:ind w:left="308" w:right="367"/>
              <w:jc w:val="center"/>
              <w:rPr>
                <w:rFonts w:ascii="SimSun" w:eastAsia="SimSun" w:hint="eastAsia"/>
                <w:sz w:val="21"/>
              </w:rPr>
            </w:pPr>
            <w:r>
              <w:rPr>
                <w:rFonts w:ascii="SimSun" w:eastAsia="SimSun" w:hint="eastAsia"/>
                <w:sz w:val="21"/>
              </w:rPr>
              <w:t>款项的性质</w:t>
            </w:r>
          </w:p>
        </w:tc>
        <w:tc>
          <w:tcPr>
            <w:tcW w:w="1559" w:type="dxa"/>
            <w:shd w:val="clear" w:color="auto" w:fill="D9D9D9"/>
          </w:tcPr>
          <w:p>
            <w:pPr>
              <w:pStyle w:val="TableParagraph"/>
              <w:rPr>
                <w:rFonts w:ascii="SimSun"/>
                <w:sz w:val="20"/>
              </w:rPr>
            </w:pPr>
          </w:p>
          <w:p>
            <w:pPr>
              <w:pStyle w:val="TableParagraph"/>
              <w:rPr>
                <w:rFonts w:ascii="SimSun"/>
                <w:sz w:val="20"/>
              </w:rPr>
            </w:pPr>
          </w:p>
          <w:p>
            <w:pPr>
              <w:pStyle w:val="TableParagraph"/>
              <w:spacing w:before="134"/>
              <w:ind w:left="318"/>
              <w:rPr>
                <w:rFonts w:ascii="SimSun" w:eastAsia="SimSun" w:hint="eastAsia"/>
                <w:sz w:val="21"/>
              </w:rPr>
            </w:pPr>
            <w:r>
              <w:rPr>
                <w:rFonts w:ascii="SimSun" w:eastAsia="SimSun" w:hint="eastAsia"/>
                <w:sz w:val="21"/>
              </w:rPr>
              <w:t>期末余额</w:t>
            </w:r>
          </w:p>
        </w:tc>
        <w:tc>
          <w:tcPr>
            <w:tcW w:w="1419" w:type="dxa"/>
            <w:shd w:val="clear" w:color="auto" w:fill="D9D9D9"/>
          </w:tcPr>
          <w:p>
            <w:pPr>
              <w:pStyle w:val="TableParagraph"/>
              <w:rPr>
                <w:rFonts w:ascii="SimSun"/>
                <w:sz w:val="20"/>
              </w:rPr>
            </w:pPr>
          </w:p>
          <w:p>
            <w:pPr>
              <w:pStyle w:val="TableParagraph"/>
              <w:rPr>
                <w:rFonts w:ascii="SimSun"/>
                <w:sz w:val="20"/>
              </w:rPr>
            </w:pPr>
          </w:p>
          <w:p>
            <w:pPr>
              <w:pStyle w:val="TableParagraph"/>
              <w:spacing w:before="134"/>
              <w:ind w:left="89" w:right="156"/>
              <w:jc w:val="center"/>
              <w:rPr>
                <w:rFonts w:ascii="SimSun" w:eastAsia="SimSun" w:hint="eastAsia"/>
                <w:sz w:val="21"/>
              </w:rPr>
            </w:pPr>
            <w:r>
              <w:rPr>
                <w:rFonts w:ascii="SimSun" w:eastAsia="SimSun" w:hint="eastAsia"/>
                <w:sz w:val="21"/>
              </w:rPr>
              <w:t>账龄</w:t>
            </w:r>
          </w:p>
        </w:tc>
        <w:tc>
          <w:tcPr>
            <w:tcW w:w="1136" w:type="dxa"/>
            <w:shd w:val="clear" w:color="auto" w:fill="D9D9D9"/>
          </w:tcPr>
          <w:p>
            <w:pPr>
              <w:pStyle w:val="TableParagraph"/>
              <w:spacing w:line="278" w:lineRule="auto" w:before="22"/>
              <w:ind w:left="143" w:right="135"/>
              <w:jc w:val="both"/>
              <w:rPr>
                <w:rFonts w:ascii="SimSun" w:eastAsia="SimSun" w:hint="eastAsia"/>
                <w:sz w:val="21"/>
              </w:rPr>
            </w:pPr>
            <w:r>
              <w:rPr>
                <w:rFonts w:ascii="SimSun" w:eastAsia="SimSun" w:hint="eastAsia"/>
                <w:sz w:val="21"/>
              </w:rPr>
              <w:t>占其他应收款期末余额合计数的比例</w:t>
            </w:r>
          </w:p>
          <w:p>
            <w:pPr>
              <w:pStyle w:val="TableParagraph"/>
              <w:spacing w:before="14"/>
              <w:ind w:left="112" w:right="110"/>
              <w:jc w:val="center"/>
              <w:rPr>
                <w:b/>
                <w:sz w:val="21"/>
              </w:rPr>
            </w:pPr>
            <w:r>
              <w:rPr>
                <w:b/>
                <w:sz w:val="21"/>
              </w:rPr>
              <w:t>(%)</w:t>
            </w:r>
          </w:p>
        </w:tc>
        <w:tc>
          <w:tcPr>
            <w:tcW w:w="1558" w:type="dxa"/>
            <w:shd w:val="clear" w:color="auto" w:fill="D9D9D9"/>
          </w:tcPr>
          <w:p>
            <w:pPr>
              <w:pStyle w:val="TableParagraph"/>
              <w:rPr>
                <w:rFonts w:ascii="SimSun"/>
                <w:sz w:val="20"/>
              </w:rPr>
            </w:pPr>
          </w:p>
          <w:p>
            <w:pPr>
              <w:pStyle w:val="TableParagraph"/>
              <w:spacing w:before="3"/>
              <w:rPr>
                <w:rFonts w:ascii="SimSun"/>
                <w:sz w:val="18"/>
              </w:rPr>
            </w:pPr>
          </w:p>
          <w:p>
            <w:pPr>
              <w:pStyle w:val="TableParagraph"/>
              <w:spacing w:line="278" w:lineRule="auto"/>
              <w:ind w:left="354" w:right="346"/>
              <w:rPr>
                <w:rFonts w:ascii="SimSun" w:eastAsia="SimSun" w:hint="eastAsia"/>
                <w:sz w:val="21"/>
              </w:rPr>
            </w:pPr>
            <w:r>
              <w:rPr>
                <w:rFonts w:ascii="SimSun" w:eastAsia="SimSun" w:hint="eastAsia"/>
                <w:sz w:val="21"/>
              </w:rPr>
              <w:t>坏账准备期末余额</w:t>
            </w:r>
          </w:p>
        </w:tc>
      </w:tr>
      <w:tr>
        <w:trPr>
          <w:trHeight w:val="623" w:hRule="atLeast"/>
        </w:trPr>
        <w:tc>
          <w:tcPr>
            <w:tcW w:w="2552" w:type="dxa"/>
          </w:tcPr>
          <w:p>
            <w:pPr>
              <w:pStyle w:val="TableParagraph"/>
              <w:spacing w:before="22"/>
              <w:ind w:left="105"/>
              <w:rPr>
                <w:rFonts w:ascii="SimSun" w:eastAsia="SimSun" w:hint="eastAsia"/>
                <w:sz w:val="21"/>
              </w:rPr>
            </w:pPr>
            <w:r>
              <w:rPr>
                <w:rFonts w:ascii="SimSun" w:eastAsia="SimSun" w:hint="eastAsia"/>
                <w:spacing w:val="9"/>
                <w:sz w:val="21"/>
              </w:rPr>
              <w:t>鄂尔多斯南部铁路有限</w:t>
            </w:r>
          </w:p>
          <w:p>
            <w:pPr>
              <w:pStyle w:val="TableParagraph"/>
              <w:spacing w:before="43"/>
              <w:ind w:left="105"/>
              <w:rPr>
                <w:rFonts w:ascii="SimSun" w:eastAsia="SimSun" w:hint="eastAsia"/>
                <w:sz w:val="21"/>
              </w:rPr>
            </w:pPr>
            <w:r>
              <w:rPr>
                <w:rFonts w:ascii="SimSun" w:eastAsia="SimSun" w:hint="eastAsia"/>
                <w:sz w:val="21"/>
              </w:rPr>
              <w:t>责任公司</w:t>
            </w:r>
          </w:p>
        </w:tc>
        <w:tc>
          <w:tcPr>
            <w:tcW w:w="1986" w:type="dxa"/>
          </w:tcPr>
          <w:p>
            <w:pPr>
              <w:pStyle w:val="TableParagraph"/>
              <w:spacing w:before="178"/>
              <w:ind w:left="308" w:right="367"/>
              <w:jc w:val="center"/>
              <w:rPr>
                <w:rFonts w:ascii="SimSun" w:eastAsia="SimSun" w:hint="eastAsia"/>
                <w:sz w:val="21"/>
              </w:rPr>
            </w:pPr>
            <w:r>
              <w:rPr>
                <w:rFonts w:ascii="SimSun" w:eastAsia="SimSun" w:hint="eastAsia"/>
                <w:sz w:val="21"/>
              </w:rPr>
              <w:t>第三方代垫款</w:t>
            </w:r>
          </w:p>
        </w:tc>
        <w:tc>
          <w:tcPr>
            <w:tcW w:w="1559" w:type="dxa"/>
          </w:tcPr>
          <w:p>
            <w:pPr>
              <w:pStyle w:val="TableParagraph"/>
              <w:spacing w:before="190"/>
              <w:ind w:right="170"/>
              <w:jc w:val="right"/>
              <w:rPr>
                <w:sz w:val="21"/>
              </w:rPr>
            </w:pPr>
            <w:r>
              <w:rPr>
                <w:sz w:val="21"/>
              </w:rPr>
              <w:t>50,000,000.00</w:t>
            </w:r>
          </w:p>
        </w:tc>
        <w:tc>
          <w:tcPr>
            <w:tcW w:w="1419" w:type="dxa"/>
          </w:tcPr>
          <w:p>
            <w:pPr>
              <w:pStyle w:val="TableParagraph"/>
              <w:spacing w:before="178"/>
              <w:ind w:left="92" w:right="156"/>
              <w:jc w:val="center"/>
              <w:rPr>
                <w:rFonts w:ascii="SimSun" w:eastAsia="SimSun" w:hint="eastAsia"/>
                <w:sz w:val="21"/>
              </w:rPr>
            </w:pPr>
            <w:r>
              <w:rPr>
                <w:rFonts w:ascii="SimSun" w:eastAsia="SimSun" w:hint="eastAsia"/>
                <w:sz w:val="21"/>
              </w:rPr>
              <w:t>一至两年</w:t>
            </w:r>
          </w:p>
        </w:tc>
        <w:tc>
          <w:tcPr>
            <w:tcW w:w="1136" w:type="dxa"/>
          </w:tcPr>
          <w:p>
            <w:pPr>
              <w:pStyle w:val="TableParagraph"/>
              <w:spacing w:before="190"/>
              <w:ind w:right="97"/>
              <w:jc w:val="right"/>
              <w:rPr>
                <w:sz w:val="21"/>
              </w:rPr>
            </w:pPr>
            <w:r>
              <w:rPr>
                <w:sz w:val="21"/>
              </w:rPr>
              <w:t>56.45</w:t>
            </w:r>
          </w:p>
        </w:tc>
        <w:tc>
          <w:tcPr>
            <w:tcW w:w="1558" w:type="dxa"/>
          </w:tcPr>
          <w:p>
            <w:pPr>
              <w:pStyle w:val="TableParagraph"/>
              <w:spacing w:before="190"/>
              <w:ind w:right="96"/>
              <w:jc w:val="right"/>
              <w:rPr>
                <w:sz w:val="21"/>
              </w:rPr>
            </w:pPr>
            <w:r>
              <w:rPr>
                <w:sz w:val="21"/>
              </w:rPr>
              <w:t>5,000,000.00</w:t>
            </w:r>
          </w:p>
        </w:tc>
      </w:tr>
      <w:tr>
        <w:trPr>
          <w:trHeight w:val="624" w:hRule="atLeast"/>
        </w:trPr>
        <w:tc>
          <w:tcPr>
            <w:tcW w:w="2552" w:type="dxa"/>
          </w:tcPr>
          <w:p>
            <w:pPr>
              <w:pStyle w:val="TableParagraph"/>
              <w:spacing w:before="22"/>
              <w:ind w:left="105"/>
              <w:rPr>
                <w:rFonts w:ascii="SimSun" w:eastAsia="SimSun" w:hint="eastAsia"/>
                <w:sz w:val="21"/>
              </w:rPr>
            </w:pPr>
            <w:r>
              <w:rPr>
                <w:rFonts w:ascii="SimSun" w:eastAsia="SimSun" w:hint="eastAsia"/>
                <w:spacing w:val="9"/>
                <w:sz w:val="21"/>
              </w:rPr>
              <w:t>灵武市利源达再生资源</w:t>
            </w:r>
          </w:p>
          <w:p>
            <w:pPr>
              <w:pStyle w:val="TableParagraph"/>
              <w:spacing w:before="44"/>
              <w:ind w:left="105"/>
              <w:rPr>
                <w:rFonts w:ascii="SimSun" w:eastAsia="SimSun" w:hint="eastAsia"/>
                <w:sz w:val="21"/>
              </w:rPr>
            </w:pPr>
            <w:r>
              <w:rPr>
                <w:rFonts w:ascii="SimSun" w:eastAsia="SimSun" w:hint="eastAsia"/>
                <w:sz w:val="21"/>
              </w:rPr>
              <w:t>回收有限公司</w:t>
            </w:r>
          </w:p>
        </w:tc>
        <w:tc>
          <w:tcPr>
            <w:tcW w:w="1986" w:type="dxa"/>
          </w:tcPr>
          <w:p>
            <w:pPr>
              <w:pStyle w:val="TableParagraph"/>
              <w:spacing w:before="179"/>
              <w:ind w:left="308" w:right="366"/>
              <w:jc w:val="center"/>
              <w:rPr>
                <w:rFonts w:ascii="SimSun" w:eastAsia="SimSun" w:hint="eastAsia"/>
                <w:sz w:val="21"/>
              </w:rPr>
            </w:pPr>
            <w:r>
              <w:rPr>
                <w:rFonts w:ascii="SimSun" w:eastAsia="SimSun" w:hint="eastAsia"/>
                <w:sz w:val="21"/>
              </w:rPr>
              <w:t>其他</w:t>
            </w:r>
          </w:p>
        </w:tc>
        <w:tc>
          <w:tcPr>
            <w:tcW w:w="1559" w:type="dxa"/>
          </w:tcPr>
          <w:p>
            <w:pPr>
              <w:pStyle w:val="TableParagraph"/>
              <w:spacing w:before="190"/>
              <w:ind w:right="170"/>
              <w:jc w:val="right"/>
              <w:rPr>
                <w:sz w:val="21"/>
              </w:rPr>
            </w:pPr>
            <w:r>
              <w:rPr>
                <w:sz w:val="21"/>
              </w:rPr>
              <w:t>4,650,000.00</w:t>
            </w:r>
          </w:p>
        </w:tc>
        <w:tc>
          <w:tcPr>
            <w:tcW w:w="1419" w:type="dxa"/>
          </w:tcPr>
          <w:p>
            <w:pPr>
              <w:pStyle w:val="TableParagraph"/>
              <w:spacing w:before="179"/>
              <w:ind w:left="92" w:right="156"/>
              <w:jc w:val="center"/>
              <w:rPr>
                <w:rFonts w:ascii="SimSun" w:eastAsia="SimSun" w:hint="eastAsia"/>
                <w:sz w:val="21"/>
              </w:rPr>
            </w:pPr>
            <w:r>
              <w:rPr>
                <w:rFonts w:ascii="SimSun" w:eastAsia="SimSun" w:hint="eastAsia"/>
                <w:sz w:val="21"/>
              </w:rPr>
              <w:t>五年以上</w:t>
            </w:r>
          </w:p>
        </w:tc>
        <w:tc>
          <w:tcPr>
            <w:tcW w:w="1136" w:type="dxa"/>
          </w:tcPr>
          <w:p>
            <w:pPr>
              <w:pStyle w:val="TableParagraph"/>
              <w:spacing w:before="190"/>
              <w:ind w:right="97"/>
              <w:jc w:val="right"/>
              <w:rPr>
                <w:sz w:val="21"/>
              </w:rPr>
            </w:pPr>
            <w:r>
              <w:rPr>
                <w:sz w:val="21"/>
              </w:rPr>
              <w:t>5.25</w:t>
            </w:r>
          </w:p>
        </w:tc>
        <w:tc>
          <w:tcPr>
            <w:tcW w:w="1558" w:type="dxa"/>
          </w:tcPr>
          <w:p>
            <w:pPr>
              <w:pStyle w:val="TableParagraph"/>
              <w:spacing w:before="190"/>
              <w:ind w:right="96"/>
              <w:jc w:val="right"/>
              <w:rPr>
                <w:sz w:val="21"/>
              </w:rPr>
            </w:pPr>
            <w:r>
              <w:rPr>
                <w:sz w:val="21"/>
              </w:rPr>
              <w:t>4,650,000.00</w:t>
            </w:r>
          </w:p>
        </w:tc>
      </w:tr>
      <w:tr>
        <w:trPr>
          <w:trHeight w:val="626" w:hRule="atLeast"/>
        </w:trPr>
        <w:tc>
          <w:tcPr>
            <w:tcW w:w="2552" w:type="dxa"/>
          </w:tcPr>
          <w:p>
            <w:pPr>
              <w:pStyle w:val="TableParagraph"/>
              <w:spacing w:before="25"/>
              <w:ind w:left="105"/>
              <w:rPr>
                <w:rFonts w:ascii="SimSun" w:eastAsia="SimSun" w:hint="eastAsia"/>
                <w:sz w:val="21"/>
              </w:rPr>
            </w:pPr>
            <w:r>
              <w:rPr>
                <w:rFonts w:ascii="SimSun" w:eastAsia="SimSun" w:hint="eastAsia"/>
                <w:spacing w:val="9"/>
                <w:sz w:val="21"/>
              </w:rPr>
              <w:t>四川万瑞通信有限责任</w:t>
            </w:r>
          </w:p>
          <w:p>
            <w:pPr>
              <w:pStyle w:val="TableParagraph"/>
              <w:spacing w:before="43"/>
              <w:ind w:left="105"/>
              <w:rPr>
                <w:rFonts w:ascii="SimSun" w:eastAsia="SimSun" w:hint="eastAsia"/>
                <w:sz w:val="21"/>
              </w:rPr>
            </w:pPr>
            <w:r>
              <w:rPr>
                <w:rFonts w:ascii="SimSun" w:eastAsia="SimSun" w:hint="eastAsia"/>
                <w:sz w:val="21"/>
              </w:rPr>
              <w:t>公司</w:t>
            </w:r>
          </w:p>
        </w:tc>
        <w:tc>
          <w:tcPr>
            <w:tcW w:w="1986" w:type="dxa"/>
          </w:tcPr>
          <w:p>
            <w:pPr>
              <w:pStyle w:val="TableParagraph"/>
              <w:spacing w:before="1"/>
              <w:rPr>
                <w:rFonts w:ascii="SimSun"/>
                <w:sz w:val="14"/>
              </w:rPr>
            </w:pPr>
          </w:p>
          <w:p>
            <w:pPr>
              <w:pStyle w:val="TableParagraph"/>
              <w:ind w:left="308" w:right="367"/>
              <w:jc w:val="center"/>
              <w:rPr>
                <w:rFonts w:ascii="SimSun" w:eastAsia="SimSun" w:hint="eastAsia"/>
                <w:sz w:val="21"/>
              </w:rPr>
            </w:pPr>
            <w:r>
              <w:rPr>
                <w:rFonts w:ascii="SimSun" w:eastAsia="SimSun" w:hint="eastAsia"/>
                <w:sz w:val="21"/>
              </w:rPr>
              <w:t>第三方代垫款</w:t>
            </w:r>
          </w:p>
        </w:tc>
        <w:tc>
          <w:tcPr>
            <w:tcW w:w="1559" w:type="dxa"/>
          </w:tcPr>
          <w:p>
            <w:pPr>
              <w:pStyle w:val="TableParagraph"/>
              <w:spacing w:before="192"/>
              <w:ind w:right="170"/>
              <w:jc w:val="right"/>
              <w:rPr>
                <w:sz w:val="21"/>
              </w:rPr>
            </w:pPr>
            <w:r>
              <w:rPr>
                <w:sz w:val="21"/>
              </w:rPr>
              <w:t>3,000,000.00</w:t>
            </w:r>
          </w:p>
        </w:tc>
        <w:tc>
          <w:tcPr>
            <w:tcW w:w="1419" w:type="dxa"/>
          </w:tcPr>
          <w:p>
            <w:pPr>
              <w:pStyle w:val="TableParagraph"/>
              <w:spacing w:before="1"/>
              <w:rPr>
                <w:rFonts w:ascii="SimSun"/>
                <w:sz w:val="14"/>
              </w:rPr>
            </w:pPr>
          </w:p>
          <w:p>
            <w:pPr>
              <w:pStyle w:val="TableParagraph"/>
              <w:ind w:left="92" w:right="156"/>
              <w:jc w:val="center"/>
              <w:rPr>
                <w:rFonts w:ascii="SimSun" w:eastAsia="SimSun" w:hint="eastAsia"/>
                <w:sz w:val="21"/>
              </w:rPr>
            </w:pPr>
            <w:r>
              <w:rPr>
                <w:rFonts w:ascii="SimSun" w:eastAsia="SimSun" w:hint="eastAsia"/>
                <w:sz w:val="21"/>
              </w:rPr>
              <w:t>五年以上</w:t>
            </w:r>
          </w:p>
        </w:tc>
        <w:tc>
          <w:tcPr>
            <w:tcW w:w="1136" w:type="dxa"/>
          </w:tcPr>
          <w:p>
            <w:pPr>
              <w:pStyle w:val="TableParagraph"/>
              <w:spacing w:before="192"/>
              <w:ind w:right="97"/>
              <w:jc w:val="right"/>
              <w:rPr>
                <w:sz w:val="21"/>
              </w:rPr>
            </w:pPr>
            <w:r>
              <w:rPr>
                <w:sz w:val="21"/>
              </w:rPr>
              <w:t>3.39</w:t>
            </w:r>
          </w:p>
        </w:tc>
        <w:tc>
          <w:tcPr>
            <w:tcW w:w="1558" w:type="dxa"/>
          </w:tcPr>
          <w:p>
            <w:pPr>
              <w:pStyle w:val="TableParagraph"/>
              <w:spacing w:before="192"/>
              <w:ind w:right="96"/>
              <w:jc w:val="right"/>
              <w:rPr>
                <w:sz w:val="21"/>
              </w:rPr>
            </w:pPr>
            <w:r>
              <w:rPr>
                <w:sz w:val="21"/>
              </w:rPr>
              <w:t>3,000,000.00</w:t>
            </w:r>
          </w:p>
        </w:tc>
      </w:tr>
      <w:tr>
        <w:trPr>
          <w:trHeight w:val="623" w:hRule="atLeast"/>
        </w:trPr>
        <w:tc>
          <w:tcPr>
            <w:tcW w:w="2552" w:type="dxa"/>
          </w:tcPr>
          <w:p>
            <w:pPr>
              <w:pStyle w:val="TableParagraph"/>
              <w:spacing w:before="22"/>
              <w:ind w:left="105"/>
              <w:rPr>
                <w:rFonts w:ascii="SimSun" w:eastAsia="SimSun" w:hint="eastAsia"/>
                <w:sz w:val="21"/>
              </w:rPr>
            </w:pPr>
            <w:r>
              <w:rPr>
                <w:rFonts w:ascii="SimSun" w:eastAsia="SimSun" w:hint="eastAsia"/>
                <w:spacing w:val="9"/>
                <w:sz w:val="21"/>
              </w:rPr>
              <w:t>宁夏宁东资源循环利用</w:t>
            </w:r>
          </w:p>
          <w:p>
            <w:pPr>
              <w:pStyle w:val="TableParagraph"/>
              <w:spacing w:before="43"/>
              <w:ind w:left="105"/>
              <w:rPr>
                <w:rFonts w:ascii="SimSun" w:eastAsia="SimSun" w:hint="eastAsia"/>
                <w:sz w:val="21"/>
              </w:rPr>
            </w:pPr>
            <w:r>
              <w:rPr>
                <w:rFonts w:ascii="SimSun" w:eastAsia="SimSun" w:hint="eastAsia"/>
                <w:sz w:val="21"/>
              </w:rPr>
              <w:t>科技发展有限公司</w:t>
            </w:r>
          </w:p>
        </w:tc>
        <w:tc>
          <w:tcPr>
            <w:tcW w:w="1986" w:type="dxa"/>
          </w:tcPr>
          <w:p>
            <w:pPr>
              <w:pStyle w:val="TableParagraph"/>
              <w:spacing w:before="178"/>
              <w:ind w:left="308" w:right="366"/>
              <w:jc w:val="center"/>
              <w:rPr>
                <w:rFonts w:ascii="SimSun" w:eastAsia="SimSun" w:hint="eastAsia"/>
                <w:sz w:val="21"/>
              </w:rPr>
            </w:pPr>
            <w:r>
              <w:rPr>
                <w:rFonts w:ascii="SimSun" w:eastAsia="SimSun" w:hint="eastAsia"/>
                <w:sz w:val="21"/>
              </w:rPr>
              <w:t>押金</w:t>
            </w:r>
          </w:p>
        </w:tc>
        <w:tc>
          <w:tcPr>
            <w:tcW w:w="1559" w:type="dxa"/>
          </w:tcPr>
          <w:p>
            <w:pPr>
              <w:pStyle w:val="TableParagraph"/>
              <w:spacing w:before="190"/>
              <w:ind w:right="170"/>
              <w:jc w:val="right"/>
              <w:rPr>
                <w:sz w:val="21"/>
              </w:rPr>
            </w:pPr>
            <w:r>
              <w:rPr>
                <w:sz w:val="21"/>
              </w:rPr>
              <w:t>2,700,000.00</w:t>
            </w:r>
          </w:p>
        </w:tc>
        <w:tc>
          <w:tcPr>
            <w:tcW w:w="1419" w:type="dxa"/>
          </w:tcPr>
          <w:p>
            <w:pPr>
              <w:pStyle w:val="TableParagraph"/>
              <w:spacing w:before="22"/>
              <w:ind w:left="90" w:right="156"/>
              <w:jc w:val="center"/>
              <w:rPr>
                <w:rFonts w:ascii="SimSun" w:eastAsia="SimSun" w:hint="eastAsia"/>
                <w:sz w:val="21"/>
              </w:rPr>
            </w:pPr>
            <w:r>
              <w:rPr>
                <w:rFonts w:ascii="SimSun" w:eastAsia="SimSun" w:hint="eastAsia"/>
                <w:sz w:val="21"/>
              </w:rPr>
              <w:t>一至两年及</w:t>
            </w:r>
          </w:p>
          <w:p>
            <w:pPr>
              <w:pStyle w:val="TableParagraph"/>
              <w:spacing w:before="43"/>
              <w:ind w:left="92" w:right="156"/>
              <w:jc w:val="center"/>
              <w:rPr>
                <w:rFonts w:ascii="SimSun" w:eastAsia="SimSun" w:hint="eastAsia"/>
                <w:sz w:val="21"/>
              </w:rPr>
            </w:pPr>
            <w:r>
              <w:rPr>
                <w:rFonts w:ascii="SimSun" w:eastAsia="SimSun" w:hint="eastAsia"/>
                <w:sz w:val="21"/>
              </w:rPr>
              <w:t>三年以上</w:t>
            </w:r>
          </w:p>
        </w:tc>
        <w:tc>
          <w:tcPr>
            <w:tcW w:w="1136" w:type="dxa"/>
          </w:tcPr>
          <w:p>
            <w:pPr>
              <w:pStyle w:val="TableParagraph"/>
              <w:spacing w:before="190"/>
              <w:ind w:right="97"/>
              <w:jc w:val="right"/>
              <w:rPr>
                <w:sz w:val="21"/>
              </w:rPr>
            </w:pPr>
            <w:r>
              <w:rPr>
                <w:sz w:val="21"/>
              </w:rPr>
              <w:t>3.05</w:t>
            </w:r>
          </w:p>
        </w:tc>
        <w:tc>
          <w:tcPr>
            <w:tcW w:w="1558" w:type="dxa"/>
          </w:tcPr>
          <w:p>
            <w:pPr>
              <w:pStyle w:val="TableParagraph"/>
              <w:spacing w:before="190"/>
              <w:ind w:right="96"/>
              <w:jc w:val="right"/>
              <w:rPr>
                <w:sz w:val="21"/>
              </w:rPr>
            </w:pPr>
            <w:r>
              <w:rPr>
                <w:sz w:val="21"/>
              </w:rPr>
              <w:t>350,000.00</w:t>
            </w:r>
          </w:p>
        </w:tc>
      </w:tr>
      <w:tr>
        <w:trPr>
          <w:trHeight w:val="623" w:hRule="atLeast"/>
        </w:trPr>
        <w:tc>
          <w:tcPr>
            <w:tcW w:w="2552" w:type="dxa"/>
          </w:tcPr>
          <w:p>
            <w:pPr>
              <w:pStyle w:val="TableParagraph"/>
              <w:spacing w:before="22"/>
              <w:ind w:left="105"/>
              <w:rPr>
                <w:rFonts w:ascii="SimSun" w:eastAsia="SimSun" w:hint="eastAsia"/>
                <w:sz w:val="21"/>
              </w:rPr>
            </w:pPr>
            <w:r>
              <w:rPr>
                <w:rFonts w:ascii="SimSun" w:eastAsia="SimSun" w:hint="eastAsia"/>
                <w:spacing w:val="9"/>
                <w:sz w:val="21"/>
              </w:rPr>
              <w:t>深圳市欣隆康贸易有限</w:t>
            </w:r>
          </w:p>
          <w:p>
            <w:pPr>
              <w:pStyle w:val="TableParagraph"/>
              <w:spacing w:before="43"/>
              <w:ind w:left="105"/>
              <w:rPr>
                <w:rFonts w:ascii="SimSun" w:eastAsia="SimSun" w:hint="eastAsia"/>
                <w:sz w:val="21"/>
              </w:rPr>
            </w:pPr>
            <w:r>
              <w:rPr>
                <w:rFonts w:ascii="SimSun" w:eastAsia="SimSun" w:hint="eastAsia"/>
                <w:sz w:val="21"/>
              </w:rPr>
              <w:t>公司</w:t>
            </w:r>
          </w:p>
        </w:tc>
        <w:tc>
          <w:tcPr>
            <w:tcW w:w="1986" w:type="dxa"/>
          </w:tcPr>
          <w:p>
            <w:pPr>
              <w:pStyle w:val="TableParagraph"/>
              <w:spacing w:before="178"/>
              <w:ind w:left="308" w:right="366"/>
              <w:jc w:val="center"/>
              <w:rPr>
                <w:rFonts w:ascii="SimSun" w:eastAsia="SimSun" w:hint="eastAsia"/>
                <w:sz w:val="21"/>
              </w:rPr>
            </w:pPr>
            <w:r>
              <w:rPr>
                <w:rFonts w:ascii="SimSun" w:eastAsia="SimSun" w:hint="eastAsia"/>
                <w:sz w:val="21"/>
              </w:rPr>
              <w:t>其他</w:t>
            </w:r>
          </w:p>
        </w:tc>
        <w:tc>
          <w:tcPr>
            <w:tcW w:w="1559" w:type="dxa"/>
          </w:tcPr>
          <w:p>
            <w:pPr>
              <w:pStyle w:val="TableParagraph"/>
              <w:spacing w:before="190"/>
              <w:ind w:right="170"/>
              <w:jc w:val="right"/>
              <w:rPr>
                <w:sz w:val="21"/>
              </w:rPr>
            </w:pPr>
            <w:r>
              <w:rPr>
                <w:sz w:val="21"/>
              </w:rPr>
              <w:t>2,300,000.00</w:t>
            </w:r>
          </w:p>
        </w:tc>
        <w:tc>
          <w:tcPr>
            <w:tcW w:w="1419" w:type="dxa"/>
          </w:tcPr>
          <w:p>
            <w:pPr>
              <w:pStyle w:val="TableParagraph"/>
              <w:spacing w:before="178"/>
              <w:ind w:left="92" w:right="156"/>
              <w:jc w:val="center"/>
              <w:rPr>
                <w:rFonts w:ascii="SimSun" w:eastAsia="SimSun" w:hint="eastAsia"/>
                <w:sz w:val="21"/>
              </w:rPr>
            </w:pPr>
            <w:r>
              <w:rPr>
                <w:rFonts w:ascii="SimSun" w:eastAsia="SimSun" w:hint="eastAsia"/>
                <w:sz w:val="21"/>
              </w:rPr>
              <w:t>五年以上</w:t>
            </w:r>
          </w:p>
        </w:tc>
        <w:tc>
          <w:tcPr>
            <w:tcW w:w="1136" w:type="dxa"/>
          </w:tcPr>
          <w:p>
            <w:pPr>
              <w:pStyle w:val="TableParagraph"/>
              <w:spacing w:before="190"/>
              <w:ind w:right="97"/>
              <w:jc w:val="right"/>
              <w:rPr>
                <w:sz w:val="21"/>
              </w:rPr>
            </w:pPr>
            <w:r>
              <w:rPr>
                <w:sz w:val="21"/>
              </w:rPr>
              <w:t>2.60</w:t>
            </w:r>
          </w:p>
        </w:tc>
        <w:tc>
          <w:tcPr>
            <w:tcW w:w="1558" w:type="dxa"/>
          </w:tcPr>
          <w:p>
            <w:pPr>
              <w:pStyle w:val="TableParagraph"/>
              <w:spacing w:before="190"/>
              <w:ind w:right="96"/>
              <w:jc w:val="right"/>
              <w:rPr>
                <w:sz w:val="21"/>
              </w:rPr>
            </w:pPr>
            <w:r>
              <w:rPr>
                <w:sz w:val="21"/>
              </w:rPr>
              <w:t>2,300,000.00</w:t>
            </w:r>
          </w:p>
        </w:tc>
      </w:tr>
      <w:tr>
        <w:trPr>
          <w:trHeight w:val="364" w:hRule="atLeast"/>
        </w:trPr>
        <w:tc>
          <w:tcPr>
            <w:tcW w:w="2552" w:type="dxa"/>
          </w:tcPr>
          <w:p>
            <w:pPr>
              <w:pStyle w:val="TableParagraph"/>
              <w:spacing w:before="22"/>
              <w:ind w:left="783" w:right="879"/>
              <w:jc w:val="center"/>
              <w:rPr>
                <w:rFonts w:ascii="SimSun" w:eastAsia="SimSun" w:hint="eastAsia"/>
                <w:sz w:val="21"/>
              </w:rPr>
            </w:pPr>
            <w:r>
              <w:rPr>
                <w:rFonts w:ascii="SimSun" w:eastAsia="SimSun" w:hint="eastAsia"/>
                <w:sz w:val="21"/>
              </w:rPr>
              <w:t>合计</w:t>
            </w:r>
          </w:p>
        </w:tc>
        <w:tc>
          <w:tcPr>
            <w:tcW w:w="1986" w:type="dxa"/>
          </w:tcPr>
          <w:p>
            <w:pPr>
              <w:pStyle w:val="TableParagraph"/>
              <w:spacing w:before="34"/>
              <w:ind w:right="62"/>
              <w:jc w:val="center"/>
              <w:rPr>
                <w:sz w:val="21"/>
              </w:rPr>
            </w:pPr>
            <w:r>
              <w:rPr>
                <w:w w:val="100"/>
                <w:sz w:val="21"/>
              </w:rPr>
              <w:t>/</w:t>
            </w:r>
          </w:p>
        </w:tc>
        <w:tc>
          <w:tcPr>
            <w:tcW w:w="1559" w:type="dxa"/>
          </w:tcPr>
          <w:p>
            <w:pPr>
              <w:pStyle w:val="TableParagraph"/>
              <w:spacing w:before="60"/>
              <w:ind w:right="170"/>
              <w:jc w:val="right"/>
              <w:rPr>
                <w:sz w:val="21"/>
              </w:rPr>
            </w:pPr>
            <w:r>
              <w:rPr>
                <w:sz w:val="21"/>
              </w:rPr>
              <w:t>62,650,000.00</w:t>
            </w:r>
          </w:p>
        </w:tc>
        <w:tc>
          <w:tcPr>
            <w:tcW w:w="1419" w:type="dxa"/>
          </w:tcPr>
          <w:p>
            <w:pPr>
              <w:pStyle w:val="TableParagraph"/>
              <w:spacing w:before="60"/>
              <w:ind w:right="66"/>
              <w:jc w:val="center"/>
              <w:rPr>
                <w:sz w:val="21"/>
              </w:rPr>
            </w:pPr>
            <w:r>
              <w:rPr>
                <w:w w:val="100"/>
                <w:sz w:val="21"/>
              </w:rPr>
              <w:t>/</w:t>
            </w:r>
          </w:p>
        </w:tc>
        <w:tc>
          <w:tcPr>
            <w:tcW w:w="1136" w:type="dxa"/>
          </w:tcPr>
          <w:p>
            <w:pPr>
              <w:pStyle w:val="TableParagraph"/>
              <w:spacing w:before="60"/>
              <w:ind w:right="97"/>
              <w:jc w:val="right"/>
              <w:rPr>
                <w:sz w:val="21"/>
              </w:rPr>
            </w:pPr>
            <w:r>
              <w:rPr>
                <w:sz w:val="21"/>
              </w:rPr>
              <w:t>70.74</w:t>
            </w:r>
          </w:p>
        </w:tc>
        <w:tc>
          <w:tcPr>
            <w:tcW w:w="1558" w:type="dxa"/>
          </w:tcPr>
          <w:p>
            <w:pPr>
              <w:pStyle w:val="TableParagraph"/>
              <w:spacing w:before="60"/>
              <w:ind w:right="96"/>
              <w:jc w:val="right"/>
              <w:rPr>
                <w:sz w:val="21"/>
              </w:rPr>
            </w:pPr>
            <w:r>
              <w:rPr>
                <w:sz w:val="21"/>
              </w:rPr>
              <w:t>15,300,000.00</w:t>
            </w:r>
          </w:p>
        </w:tc>
      </w:tr>
    </w:tbl>
    <w:p>
      <w:pPr>
        <w:spacing w:after="0"/>
        <w:jc w:val="right"/>
        <w:rPr>
          <w:sz w:val="21"/>
        </w:rPr>
        <w:sectPr>
          <w:type w:val="continuous"/>
          <w:pgSz w:w="11910" w:h="16840"/>
          <w:pgMar w:top="780" w:bottom="280" w:left="460" w:right="920"/>
        </w:sectPr>
      </w:pPr>
    </w:p>
    <w:p>
      <w:pPr>
        <w:pStyle w:val="BodyText"/>
        <w:spacing w:before="43"/>
        <w:ind w:left="817"/>
      </w:pPr>
      <w:r>
        <w:rPr>
          <w:w w:val="100"/>
        </w:rPr>
        <w:t> </w:t>
      </w:r>
    </w:p>
    <w:p>
      <w:pPr>
        <w:pStyle w:val="BodyText"/>
        <w:spacing w:before="21"/>
        <w:ind w:left="817"/>
      </w:pPr>
      <w:r>
        <w:rPr>
          <w:rFonts w:ascii="Times New Roman" w:eastAsia="Times New Roman"/>
        </w:rPr>
        <w:t>2021</w:t>
      </w:r>
      <w:r>
        <w:rPr>
          <w:rFonts w:ascii="Times New Roman" w:eastAsia="Times New Roman"/>
          <w:spacing w:val="-3"/>
        </w:rPr>
        <w:t> </w:t>
      </w:r>
      <w:r>
        <w:rPr>
          <w:spacing w:val="-27"/>
        </w:rPr>
        <w:t>年 </w:t>
      </w:r>
      <w:r>
        <w:rPr>
          <w:rFonts w:ascii="Times New Roman" w:eastAsia="Times New Roman"/>
        </w:rPr>
        <w:t>12</w:t>
      </w:r>
      <w:r>
        <w:rPr>
          <w:rFonts w:ascii="Times New Roman" w:eastAsia="Times New Roman"/>
          <w:spacing w:val="-3"/>
        </w:rPr>
        <w:t> </w:t>
      </w:r>
      <w:r>
        <w:rPr>
          <w:spacing w:val="-27"/>
        </w:rPr>
        <w:t>月 </w:t>
      </w:r>
      <w:r>
        <w:rPr>
          <w:rFonts w:ascii="Times New Roman" w:eastAsia="Times New Roman"/>
        </w:rPr>
        <w:t>31</w:t>
      </w:r>
      <w:r>
        <w:rPr>
          <w:rFonts w:ascii="Times New Roman" w:eastAsia="Times New Roman"/>
          <w:spacing w:val="1"/>
        </w:rPr>
        <w:t> </w:t>
      </w:r>
      <w:r>
        <w:rPr/>
        <w:t>日，其他应收款金额前五名如下：</w:t>
      </w:r>
    </w:p>
    <w:p>
      <w:pPr>
        <w:pStyle w:val="BodyText"/>
        <w:rPr>
          <w:sz w:val="20"/>
        </w:rPr>
      </w:pPr>
      <w:r>
        <w:rPr/>
        <w:br w:type="column"/>
      </w:r>
      <w:r>
        <w:rPr>
          <w:sz w:val="20"/>
        </w:rPr>
      </w:r>
    </w:p>
    <w:p>
      <w:pPr>
        <w:pStyle w:val="BodyText"/>
        <w:spacing w:before="2"/>
        <w:rPr>
          <w:sz w:val="27"/>
        </w:rPr>
      </w:pPr>
    </w:p>
    <w:p>
      <w:pPr>
        <w:pStyle w:val="BodyText"/>
        <w:ind w:left="817"/>
      </w:pPr>
      <w:r>
        <w:rPr>
          <w:spacing w:val="7"/>
        </w:rPr>
        <w:t>单位：元 币种：人民币</w:t>
      </w:r>
      <w:r>
        <w:rPr/>
        <w:t> </w:t>
      </w:r>
    </w:p>
    <w:p>
      <w:pPr>
        <w:spacing w:after="0"/>
        <w:sectPr>
          <w:type w:val="continuous"/>
          <w:pgSz w:w="11910" w:h="16840"/>
          <w:pgMar w:top="780" w:bottom="280" w:left="460" w:right="920"/>
          <w:cols w:num="2" w:equalWidth="0">
            <w:col w:w="5533" w:space="1653"/>
            <w:col w:w="3344"/>
          </w:cols>
        </w:sect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76"/>
        <w:gridCol w:w="1560"/>
        <w:gridCol w:w="1560"/>
        <w:gridCol w:w="1274"/>
        <w:gridCol w:w="1277"/>
        <w:gridCol w:w="1560"/>
      </w:tblGrid>
      <w:tr>
        <w:trPr>
          <w:trHeight w:val="1247" w:hRule="atLeast"/>
        </w:trPr>
        <w:tc>
          <w:tcPr>
            <w:tcW w:w="2976" w:type="dxa"/>
            <w:shd w:val="clear" w:color="auto" w:fill="D9D9D9"/>
          </w:tcPr>
          <w:p>
            <w:pPr>
              <w:pStyle w:val="TableParagraph"/>
              <w:rPr>
                <w:rFonts w:ascii="SimSun"/>
                <w:sz w:val="20"/>
              </w:rPr>
            </w:pPr>
          </w:p>
          <w:p>
            <w:pPr>
              <w:pStyle w:val="TableParagraph"/>
              <w:spacing w:before="4"/>
              <w:rPr>
                <w:rFonts w:ascii="SimSun"/>
                <w:sz w:val="18"/>
              </w:rPr>
            </w:pPr>
          </w:p>
          <w:p>
            <w:pPr>
              <w:pStyle w:val="TableParagraph"/>
              <w:ind w:left="1045" w:right="1040"/>
              <w:jc w:val="center"/>
              <w:rPr>
                <w:rFonts w:ascii="SimSun" w:eastAsia="SimSun" w:hint="eastAsia"/>
                <w:sz w:val="21"/>
              </w:rPr>
            </w:pPr>
            <w:r>
              <w:rPr>
                <w:rFonts w:ascii="SimSun" w:eastAsia="SimSun" w:hint="eastAsia"/>
                <w:sz w:val="21"/>
              </w:rPr>
              <w:t>单位名称</w:t>
            </w:r>
          </w:p>
        </w:tc>
        <w:tc>
          <w:tcPr>
            <w:tcW w:w="1560" w:type="dxa"/>
            <w:shd w:val="clear" w:color="auto" w:fill="D9D9D9"/>
          </w:tcPr>
          <w:p>
            <w:pPr>
              <w:pStyle w:val="TableParagraph"/>
              <w:rPr>
                <w:rFonts w:ascii="SimSun"/>
                <w:sz w:val="20"/>
              </w:rPr>
            </w:pPr>
          </w:p>
          <w:p>
            <w:pPr>
              <w:pStyle w:val="TableParagraph"/>
              <w:spacing w:before="4"/>
              <w:rPr>
                <w:rFonts w:ascii="SimSun"/>
                <w:sz w:val="18"/>
              </w:rPr>
            </w:pPr>
          </w:p>
          <w:p>
            <w:pPr>
              <w:pStyle w:val="TableParagraph"/>
              <w:ind w:left="130" w:right="119"/>
              <w:jc w:val="center"/>
              <w:rPr>
                <w:rFonts w:ascii="SimSun" w:eastAsia="SimSun" w:hint="eastAsia"/>
                <w:sz w:val="21"/>
              </w:rPr>
            </w:pPr>
            <w:r>
              <w:rPr>
                <w:rFonts w:ascii="SimSun" w:eastAsia="SimSun" w:hint="eastAsia"/>
                <w:sz w:val="21"/>
              </w:rPr>
              <w:t>性质</w:t>
            </w:r>
          </w:p>
        </w:tc>
        <w:tc>
          <w:tcPr>
            <w:tcW w:w="1560" w:type="dxa"/>
            <w:shd w:val="clear" w:color="auto" w:fill="D9D9D9"/>
          </w:tcPr>
          <w:p>
            <w:pPr>
              <w:pStyle w:val="TableParagraph"/>
              <w:rPr>
                <w:rFonts w:ascii="SimSun"/>
                <w:sz w:val="20"/>
              </w:rPr>
            </w:pPr>
          </w:p>
          <w:p>
            <w:pPr>
              <w:pStyle w:val="TableParagraph"/>
              <w:spacing w:before="4"/>
              <w:rPr>
                <w:rFonts w:ascii="SimSun"/>
                <w:sz w:val="18"/>
              </w:rPr>
            </w:pPr>
          </w:p>
          <w:p>
            <w:pPr>
              <w:pStyle w:val="TableParagraph"/>
              <w:ind w:left="358"/>
              <w:rPr>
                <w:rFonts w:ascii="SimSun" w:eastAsia="SimSun" w:hint="eastAsia"/>
                <w:sz w:val="21"/>
              </w:rPr>
            </w:pPr>
            <w:r>
              <w:rPr>
                <w:rFonts w:ascii="SimSun" w:eastAsia="SimSun" w:hint="eastAsia"/>
                <w:sz w:val="21"/>
              </w:rPr>
              <w:t>年末余额</w:t>
            </w:r>
          </w:p>
        </w:tc>
        <w:tc>
          <w:tcPr>
            <w:tcW w:w="1274" w:type="dxa"/>
            <w:shd w:val="clear" w:color="auto" w:fill="D9D9D9"/>
          </w:tcPr>
          <w:p>
            <w:pPr>
              <w:pStyle w:val="TableParagraph"/>
              <w:rPr>
                <w:rFonts w:ascii="SimSun"/>
                <w:sz w:val="20"/>
              </w:rPr>
            </w:pPr>
          </w:p>
          <w:p>
            <w:pPr>
              <w:pStyle w:val="TableParagraph"/>
              <w:spacing w:before="4"/>
              <w:rPr>
                <w:rFonts w:ascii="SimSun"/>
                <w:sz w:val="18"/>
              </w:rPr>
            </w:pPr>
          </w:p>
          <w:p>
            <w:pPr>
              <w:pStyle w:val="TableParagraph"/>
              <w:ind w:left="87" w:right="77"/>
              <w:jc w:val="center"/>
              <w:rPr>
                <w:rFonts w:ascii="SimSun" w:eastAsia="SimSun" w:hint="eastAsia"/>
                <w:sz w:val="21"/>
              </w:rPr>
            </w:pPr>
            <w:r>
              <w:rPr>
                <w:rFonts w:ascii="SimSun" w:eastAsia="SimSun" w:hint="eastAsia"/>
                <w:sz w:val="21"/>
              </w:rPr>
              <w:t>账龄</w:t>
            </w:r>
          </w:p>
        </w:tc>
        <w:tc>
          <w:tcPr>
            <w:tcW w:w="1277" w:type="dxa"/>
            <w:shd w:val="clear" w:color="auto" w:fill="D9D9D9"/>
          </w:tcPr>
          <w:p>
            <w:pPr>
              <w:pStyle w:val="TableParagraph"/>
              <w:spacing w:line="278" w:lineRule="auto" w:before="23"/>
              <w:ind w:left="112" w:right="98"/>
              <w:jc w:val="both"/>
              <w:rPr>
                <w:rFonts w:ascii="SimSun" w:eastAsia="SimSun" w:hint="eastAsia"/>
                <w:sz w:val="21"/>
              </w:rPr>
            </w:pPr>
            <w:r>
              <w:rPr>
                <w:rFonts w:ascii="SimSun" w:eastAsia="SimSun" w:hint="eastAsia"/>
                <w:sz w:val="21"/>
              </w:rPr>
              <w:t>占其他应收款余额合计数的比例</w:t>
            </w:r>
          </w:p>
          <w:p>
            <w:pPr>
              <w:pStyle w:val="TableParagraph"/>
              <w:spacing w:before="13"/>
              <w:ind w:left="89" w:right="80"/>
              <w:jc w:val="center"/>
              <w:rPr>
                <w:b/>
                <w:sz w:val="21"/>
              </w:rPr>
            </w:pPr>
            <w:r>
              <w:rPr>
                <w:b/>
                <w:sz w:val="21"/>
              </w:rPr>
              <w:t>(%)</w:t>
            </w:r>
          </w:p>
        </w:tc>
        <w:tc>
          <w:tcPr>
            <w:tcW w:w="1560" w:type="dxa"/>
            <w:shd w:val="clear" w:color="auto" w:fill="D9D9D9"/>
          </w:tcPr>
          <w:p>
            <w:pPr>
              <w:pStyle w:val="TableParagraph"/>
              <w:spacing w:before="1"/>
              <w:rPr>
                <w:rFonts w:ascii="SimSun"/>
                <w:sz w:val="26"/>
              </w:rPr>
            </w:pPr>
          </w:p>
          <w:p>
            <w:pPr>
              <w:pStyle w:val="TableParagraph"/>
              <w:spacing w:line="278" w:lineRule="auto" w:before="1"/>
              <w:ind w:left="357" w:right="347"/>
              <w:rPr>
                <w:rFonts w:ascii="SimSun" w:eastAsia="SimSun" w:hint="eastAsia"/>
                <w:sz w:val="21"/>
              </w:rPr>
            </w:pPr>
            <w:r>
              <w:rPr>
                <w:rFonts w:ascii="SimSun" w:eastAsia="SimSun" w:hint="eastAsia"/>
                <w:spacing w:val="-1"/>
                <w:sz w:val="21"/>
              </w:rPr>
              <w:t>坏账准备年末余额</w:t>
            </w:r>
          </w:p>
        </w:tc>
      </w:tr>
      <w:tr>
        <w:trPr>
          <w:trHeight w:val="623" w:hRule="atLeast"/>
        </w:trPr>
        <w:tc>
          <w:tcPr>
            <w:tcW w:w="2976" w:type="dxa"/>
          </w:tcPr>
          <w:p>
            <w:pPr>
              <w:pStyle w:val="TableParagraph"/>
              <w:spacing w:before="22"/>
              <w:ind w:left="105"/>
              <w:rPr>
                <w:rFonts w:ascii="SimSun" w:eastAsia="SimSun" w:hint="eastAsia"/>
                <w:sz w:val="21"/>
              </w:rPr>
            </w:pPr>
            <w:r>
              <w:rPr>
                <w:rFonts w:ascii="SimSun" w:eastAsia="SimSun" w:hint="eastAsia"/>
                <w:sz w:val="21"/>
              </w:rPr>
              <w:t>鄂尔多斯南部铁路有限责任公</w:t>
            </w:r>
          </w:p>
          <w:p>
            <w:pPr>
              <w:pStyle w:val="TableParagraph"/>
              <w:spacing w:before="43"/>
              <w:ind w:left="105"/>
              <w:rPr>
                <w:rFonts w:ascii="SimSun" w:eastAsia="SimSun" w:hint="eastAsia"/>
                <w:sz w:val="21"/>
              </w:rPr>
            </w:pPr>
            <w:r>
              <w:rPr>
                <w:rFonts w:ascii="SimSun" w:eastAsia="SimSun" w:hint="eastAsia"/>
                <w:w w:val="100"/>
                <w:sz w:val="21"/>
              </w:rPr>
              <w:t>司</w:t>
            </w:r>
          </w:p>
        </w:tc>
        <w:tc>
          <w:tcPr>
            <w:tcW w:w="1560" w:type="dxa"/>
          </w:tcPr>
          <w:p>
            <w:pPr>
              <w:pStyle w:val="TableParagraph"/>
              <w:spacing w:before="178"/>
              <w:ind w:left="130" w:right="120"/>
              <w:jc w:val="center"/>
              <w:rPr>
                <w:rFonts w:ascii="SimSun" w:eastAsia="SimSun" w:hint="eastAsia"/>
                <w:sz w:val="21"/>
              </w:rPr>
            </w:pPr>
            <w:r>
              <w:rPr>
                <w:rFonts w:ascii="SimSun" w:eastAsia="SimSun" w:hint="eastAsia"/>
                <w:sz w:val="21"/>
              </w:rPr>
              <w:t>第三方代垫款</w:t>
            </w:r>
          </w:p>
        </w:tc>
        <w:tc>
          <w:tcPr>
            <w:tcW w:w="1560" w:type="dxa"/>
          </w:tcPr>
          <w:p>
            <w:pPr>
              <w:pStyle w:val="TableParagraph"/>
              <w:spacing w:before="190"/>
              <w:ind w:right="92"/>
              <w:jc w:val="right"/>
              <w:rPr>
                <w:sz w:val="21"/>
              </w:rPr>
            </w:pPr>
            <w:r>
              <w:rPr>
                <w:sz w:val="21"/>
              </w:rPr>
              <w:t>50,000,000.00</w:t>
            </w:r>
          </w:p>
        </w:tc>
        <w:tc>
          <w:tcPr>
            <w:tcW w:w="1274" w:type="dxa"/>
          </w:tcPr>
          <w:p>
            <w:pPr>
              <w:pStyle w:val="TableParagraph"/>
              <w:spacing w:before="178"/>
              <w:ind w:left="89" w:right="77"/>
              <w:jc w:val="center"/>
              <w:rPr>
                <w:rFonts w:ascii="SimSun" w:eastAsia="SimSun" w:hint="eastAsia"/>
                <w:sz w:val="21"/>
              </w:rPr>
            </w:pPr>
            <w:r>
              <w:rPr>
                <w:rFonts w:ascii="SimSun" w:eastAsia="SimSun" w:hint="eastAsia"/>
                <w:sz w:val="21"/>
              </w:rPr>
              <w:t>一年以内</w:t>
            </w:r>
          </w:p>
        </w:tc>
        <w:tc>
          <w:tcPr>
            <w:tcW w:w="1277" w:type="dxa"/>
          </w:tcPr>
          <w:p>
            <w:pPr>
              <w:pStyle w:val="TableParagraph"/>
              <w:spacing w:before="190"/>
              <w:ind w:right="94"/>
              <w:jc w:val="right"/>
              <w:rPr>
                <w:sz w:val="21"/>
              </w:rPr>
            </w:pPr>
            <w:r>
              <w:rPr>
                <w:sz w:val="21"/>
              </w:rPr>
              <w:t>49.88</w:t>
            </w:r>
          </w:p>
        </w:tc>
        <w:tc>
          <w:tcPr>
            <w:tcW w:w="1560" w:type="dxa"/>
          </w:tcPr>
          <w:p>
            <w:pPr>
              <w:pStyle w:val="TableParagraph"/>
              <w:spacing w:before="190"/>
              <w:ind w:right="93"/>
              <w:jc w:val="right"/>
              <w:rPr>
                <w:sz w:val="21"/>
              </w:rPr>
            </w:pPr>
            <w:r>
              <w:rPr>
                <w:sz w:val="21"/>
              </w:rPr>
              <w:t>300,000.00</w:t>
            </w:r>
          </w:p>
        </w:tc>
      </w:tr>
      <w:tr>
        <w:trPr>
          <w:trHeight w:val="419" w:hRule="atLeast"/>
        </w:trPr>
        <w:tc>
          <w:tcPr>
            <w:tcW w:w="2976" w:type="dxa"/>
          </w:tcPr>
          <w:p>
            <w:pPr>
              <w:pStyle w:val="TableParagraph"/>
              <w:spacing w:before="77"/>
              <w:ind w:left="105"/>
              <w:rPr>
                <w:rFonts w:ascii="SimSun" w:eastAsia="SimSun" w:hint="eastAsia"/>
                <w:sz w:val="21"/>
              </w:rPr>
            </w:pPr>
            <w:r>
              <w:rPr>
                <w:rFonts w:ascii="SimSun" w:eastAsia="SimSun" w:hint="eastAsia"/>
                <w:sz w:val="21"/>
              </w:rPr>
              <w:t>银川市兴庆区财政局</w:t>
            </w:r>
          </w:p>
        </w:tc>
        <w:tc>
          <w:tcPr>
            <w:tcW w:w="1560" w:type="dxa"/>
          </w:tcPr>
          <w:p>
            <w:pPr>
              <w:pStyle w:val="TableParagraph"/>
              <w:spacing w:before="77"/>
              <w:ind w:left="130" w:right="116"/>
              <w:jc w:val="center"/>
              <w:rPr>
                <w:rFonts w:ascii="SimSun" w:eastAsia="SimSun" w:hint="eastAsia"/>
                <w:sz w:val="21"/>
              </w:rPr>
            </w:pPr>
            <w:r>
              <w:rPr>
                <w:rFonts w:ascii="SimSun" w:eastAsia="SimSun" w:hint="eastAsia"/>
                <w:sz w:val="21"/>
              </w:rPr>
              <w:t>政府补助</w:t>
            </w:r>
          </w:p>
        </w:tc>
        <w:tc>
          <w:tcPr>
            <w:tcW w:w="1560" w:type="dxa"/>
          </w:tcPr>
          <w:p>
            <w:pPr>
              <w:pStyle w:val="TableParagraph"/>
              <w:spacing w:before="89"/>
              <w:ind w:right="92"/>
              <w:jc w:val="right"/>
              <w:rPr>
                <w:sz w:val="21"/>
              </w:rPr>
            </w:pPr>
            <w:r>
              <w:rPr>
                <w:sz w:val="21"/>
              </w:rPr>
              <w:t>15,000,000.00</w:t>
            </w:r>
          </w:p>
        </w:tc>
        <w:tc>
          <w:tcPr>
            <w:tcW w:w="1274" w:type="dxa"/>
          </w:tcPr>
          <w:p>
            <w:pPr>
              <w:pStyle w:val="TableParagraph"/>
              <w:spacing w:before="77"/>
              <w:ind w:left="89" w:right="77"/>
              <w:jc w:val="center"/>
              <w:rPr>
                <w:rFonts w:ascii="SimSun" w:eastAsia="SimSun" w:hint="eastAsia"/>
                <w:sz w:val="21"/>
              </w:rPr>
            </w:pPr>
            <w:r>
              <w:rPr>
                <w:rFonts w:ascii="SimSun" w:eastAsia="SimSun" w:hint="eastAsia"/>
                <w:sz w:val="21"/>
              </w:rPr>
              <w:t>两至三年</w:t>
            </w:r>
          </w:p>
        </w:tc>
        <w:tc>
          <w:tcPr>
            <w:tcW w:w="1277" w:type="dxa"/>
          </w:tcPr>
          <w:p>
            <w:pPr>
              <w:pStyle w:val="TableParagraph"/>
              <w:spacing w:before="89"/>
              <w:ind w:right="94"/>
              <w:jc w:val="right"/>
              <w:rPr>
                <w:sz w:val="21"/>
              </w:rPr>
            </w:pPr>
            <w:r>
              <w:rPr>
                <w:sz w:val="21"/>
              </w:rPr>
              <w:t>14.96</w:t>
            </w:r>
          </w:p>
        </w:tc>
        <w:tc>
          <w:tcPr>
            <w:tcW w:w="1560" w:type="dxa"/>
          </w:tcPr>
          <w:p>
            <w:pPr>
              <w:pStyle w:val="TableParagraph"/>
              <w:spacing w:before="89"/>
              <w:ind w:right="93"/>
              <w:jc w:val="right"/>
              <w:rPr>
                <w:sz w:val="21"/>
              </w:rPr>
            </w:pPr>
            <w:r>
              <w:rPr>
                <w:sz w:val="21"/>
              </w:rPr>
              <w:t>3,750,000.00</w:t>
            </w:r>
          </w:p>
        </w:tc>
      </w:tr>
      <w:tr>
        <w:trPr>
          <w:trHeight w:val="623" w:hRule="atLeast"/>
        </w:trPr>
        <w:tc>
          <w:tcPr>
            <w:tcW w:w="2976" w:type="dxa"/>
          </w:tcPr>
          <w:p>
            <w:pPr>
              <w:pStyle w:val="TableParagraph"/>
              <w:spacing w:before="22"/>
              <w:ind w:left="105"/>
              <w:rPr>
                <w:rFonts w:ascii="SimSun" w:eastAsia="SimSun" w:hint="eastAsia"/>
                <w:sz w:val="21"/>
              </w:rPr>
            </w:pPr>
            <w:r>
              <w:rPr>
                <w:rFonts w:ascii="SimSun" w:eastAsia="SimSun" w:hint="eastAsia"/>
                <w:sz w:val="21"/>
              </w:rPr>
              <w:t>灵武市利源达再生资源回收有</w:t>
            </w:r>
          </w:p>
          <w:p>
            <w:pPr>
              <w:pStyle w:val="TableParagraph"/>
              <w:spacing w:before="43"/>
              <w:ind w:left="105"/>
              <w:rPr>
                <w:rFonts w:ascii="SimSun" w:eastAsia="SimSun" w:hint="eastAsia"/>
                <w:sz w:val="21"/>
              </w:rPr>
            </w:pPr>
            <w:r>
              <w:rPr>
                <w:rFonts w:ascii="SimSun" w:eastAsia="SimSun" w:hint="eastAsia"/>
                <w:sz w:val="21"/>
              </w:rPr>
              <w:t>限公司</w:t>
            </w:r>
          </w:p>
        </w:tc>
        <w:tc>
          <w:tcPr>
            <w:tcW w:w="1560" w:type="dxa"/>
          </w:tcPr>
          <w:p>
            <w:pPr>
              <w:pStyle w:val="TableParagraph"/>
              <w:spacing w:before="178"/>
              <w:ind w:left="130" w:right="119"/>
              <w:jc w:val="center"/>
              <w:rPr>
                <w:rFonts w:ascii="SimSun" w:eastAsia="SimSun" w:hint="eastAsia"/>
                <w:sz w:val="21"/>
              </w:rPr>
            </w:pPr>
            <w:r>
              <w:rPr>
                <w:rFonts w:ascii="SimSun" w:eastAsia="SimSun" w:hint="eastAsia"/>
                <w:sz w:val="21"/>
              </w:rPr>
              <w:t>其他</w:t>
            </w:r>
          </w:p>
        </w:tc>
        <w:tc>
          <w:tcPr>
            <w:tcW w:w="1560" w:type="dxa"/>
          </w:tcPr>
          <w:p>
            <w:pPr>
              <w:pStyle w:val="TableParagraph"/>
              <w:spacing w:before="190"/>
              <w:ind w:right="92"/>
              <w:jc w:val="right"/>
              <w:rPr>
                <w:sz w:val="21"/>
              </w:rPr>
            </w:pPr>
            <w:r>
              <w:rPr>
                <w:sz w:val="21"/>
              </w:rPr>
              <w:t>4,650,000.00</w:t>
            </w:r>
          </w:p>
        </w:tc>
        <w:tc>
          <w:tcPr>
            <w:tcW w:w="1274" w:type="dxa"/>
          </w:tcPr>
          <w:p>
            <w:pPr>
              <w:pStyle w:val="TableParagraph"/>
              <w:spacing w:before="178"/>
              <w:ind w:left="89" w:right="77"/>
              <w:jc w:val="center"/>
              <w:rPr>
                <w:rFonts w:ascii="SimSun" w:eastAsia="SimSun" w:hint="eastAsia"/>
                <w:sz w:val="21"/>
              </w:rPr>
            </w:pPr>
            <w:r>
              <w:rPr>
                <w:rFonts w:ascii="SimSun" w:eastAsia="SimSun" w:hint="eastAsia"/>
                <w:sz w:val="21"/>
              </w:rPr>
              <w:t>五年以上</w:t>
            </w:r>
          </w:p>
        </w:tc>
        <w:tc>
          <w:tcPr>
            <w:tcW w:w="1277" w:type="dxa"/>
          </w:tcPr>
          <w:p>
            <w:pPr>
              <w:pStyle w:val="TableParagraph"/>
              <w:spacing w:before="190"/>
              <w:ind w:right="94"/>
              <w:jc w:val="right"/>
              <w:rPr>
                <w:sz w:val="21"/>
              </w:rPr>
            </w:pPr>
            <w:r>
              <w:rPr>
                <w:sz w:val="21"/>
              </w:rPr>
              <w:t>4.64</w:t>
            </w:r>
          </w:p>
        </w:tc>
        <w:tc>
          <w:tcPr>
            <w:tcW w:w="1560" w:type="dxa"/>
          </w:tcPr>
          <w:p>
            <w:pPr>
              <w:pStyle w:val="TableParagraph"/>
              <w:spacing w:before="190"/>
              <w:ind w:right="93"/>
              <w:jc w:val="right"/>
              <w:rPr>
                <w:sz w:val="21"/>
              </w:rPr>
            </w:pPr>
            <w:r>
              <w:rPr>
                <w:sz w:val="21"/>
              </w:rPr>
              <w:t>4,650,000.00</w:t>
            </w:r>
          </w:p>
        </w:tc>
      </w:tr>
      <w:tr>
        <w:trPr>
          <w:trHeight w:val="419" w:hRule="atLeast"/>
        </w:trPr>
        <w:tc>
          <w:tcPr>
            <w:tcW w:w="2976" w:type="dxa"/>
          </w:tcPr>
          <w:p>
            <w:pPr>
              <w:pStyle w:val="TableParagraph"/>
              <w:spacing w:before="77"/>
              <w:ind w:left="105"/>
              <w:rPr>
                <w:rFonts w:ascii="SimSun" w:eastAsia="SimSun" w:hint="eastAsia"/>
                <w:sz w:val="21"/>
              </w:rPr>
            </w:pPr>
            <w:r>
              <w:rPr>
                <w:rFonts w:ascii="SimSun" w:eastAsia="SimSun" w:hint="eastAsia"/>
                <w:spacing w:val="-1"/>
                <w:sz w:val="21"/>
              </w:rPr>
              <w:t>四川万瑞通信有限责任公司</w:t>
            </w:r>
          </w:p>
        </w:tc>
        <w:tc>
          <w:tcPr>
            <w:tcW w:w="1560" w:type="dxa"/>
          </w:tcPr>
          <w:p>
            <w:pPr>
              <w:pStyle w:val="TableParagraph"/>
              <w:spacing w:before="77"/>
              <w:ind w:left="130" w:right="120"/>
              <w:jc w:val="center"/>
              <w:rPr>
                <w:rFonts w:ascii="SimSun" w:eastAsia="SimSun" w:hint="eastAsia"/>
                <w:sz w:val="21"/>
              </w:rPr>
            </w:pPr>
            <w:r>
              <w:rPr>
                <w:rFonts w:ascii="SimSun" w:eastAsia="SimSun" w:hint="eastAsia"/>
                <w:sz w:val="21"/>
              </w:rPr>
              <w:t>第三方代垫款</w:t>
            </w:r>
          </w:p>
        </w:tc>
        <w:tc>
          <w:tcPr>
            <w:tcW w:w="1560" w:type="dxa"/>
          </w:tcPr>
          <w:p>
            <w:pPr>
              <w:pStyle w:val="TableParagraph"/>
              <w:spacing w:before="89"/>
              <w:ind w:right="92"/>
              <w:jc w:val="right"/>
              <w:rPr>
                <w:sz w:val="21"/>
              </w:rPr>
            </w:pPr>
            <w:r>
              <w:rPr>
                <w:sz w:val="21"/>
              </w:rPr>
              <w:t>3,000,000.00</w:t>
            </w:r>
          </w:p>
        </w:tc>
        <w:tc>
          <w:tcPr>
            <w:tcW w:w="1274" w:type="dxa"/>
          </w:tcPr>
          <w:p>
            <w:pPr>
              <w:pStyle w:val="TableParagraph"/>
              <w:spacing w:before="77"/>
              <w:ind w:left="89" w:right="77"/>
              <w:jc w:val="center"/>
              <w:rPr>
                <w:rFonts w:ascii="SimSun" w:eastAsia="SimSun" w:hint="eastAsia"/>
                <w:sz w:val="21"/>
              </w:rPr>
            </w:pPr>
            <w:r>
              <w:rPr>
                <w:rFonts w:ascii="SimSun" w:eastAsia="SimSun" w:hint="eastAsia"/>
                <w:sz w:val="21"/>
              </w:rPr>
              <w:t>五年以上</w:t>
            </w:r>
          </w:p>
        </w:tc>
        <w:tc>
          <w:tcPr>
            <w:tcW w:w="1277" w:type="dxa"/>
          </w:tcPr>
          <w:p>
            <w:pPr>
              <w:pStyle w:val="TableParagraph"/>
              <w:spacing w:before="89"/>
              <w:ind w:right="94"/>
              <w:jc w:val="right"/>
              <w:rPr>
                <w:sz w:val="21"/>
              </w:rPr>
            </w:pPr>
            <w:r>
              <w:rPr>
                <w:sz w:val="21"/>
              </w:rPr>
              <w:t>2.99</w:t>
            </w:r>
          </w:p>
        </w:tc>
        <w:tc>
          <w:tcPr>
            <w:tcW w:w="1560" w:type="dxa"/>
          </w:tcPr>
          <w:p>
            <w:pPr>
              <w:pStyle w:val="TableParagraph"/>
              <w:spacing w:before="89"/>
              <w:ind w:right="93"/>
              <w:jc w:val="right"/>
              <w:rPr>
                <w:sz w:val="21"/>
              </w:rPr>
            </w:pPr>
            <w:r>
              <w:rPr>
                <w:sz w:val="21"/>
              </w:rPr>
              <w:t>3,000,000.00</w:t>
            </w:r>
          </w:p>
        </w:tc>
      </w:tr>
      <w:tr>
        <w:trPr>
          <w:trHeight w:val="624" w:hRule="atLeast"/>
        </w:trPr>
        <w:tc>
          <w:tcPr>
            <w:tcW w:w="2976" w:type="dxa"/>
          </w:tcPr>
          <w:p>
            <w:pPr>
              <w:pStyle w:val="TableParagraph"/>
              <w:spacing w:before="25"/>
              <w:ind w:left="105"/>
              <w:rPr>
                <w:rFonts w:ascii="SimSun" w:eastAsia="SimSun" w:hint="eastAsia"/>
                <w:sz w:val="21"/>
              </w:rPr>
            </w:pPr>
            <w:r>
              <w:rPr>
                <w:rFonts w:ascii="SimSun" w:eastAsia="SimSun" w:hint="eastAsia"/>
                <w:sz w:val="21"/>
              </w:rPr>
              <w:t>宁夏宁东资源循环利用科技发</w:t>
            </w:r>
          </w:p>
          <w:p>
            <w:pPr>
              <w:pStyle w:val="TableParagraph"/>
              <w:spacing w:line="267" w:lineRule="exact" w:before="43"/>
              <w:ind w:left="105"/>
              <w:rPr>
                <w:rFonts w:ascii="SimSun" w:eastAsia="SimSun" w:hint="eastAsia"/>
                <w:sz w:val="21"/>
              </w:rPr>
            </w:pPr>
            <w:r>
              <w:rPr>
                <w:rFonts w:ascii="SimSun" w:eastAsia="SimSun" w:hint="eastAsia"/>
                <w:sz w:val="21"/>
              </w:rPr>
              <w:t>展有限公司</w:t>
            </w:r>
          </w:p>
        </w:tc>
        <w:tc>
          <w:tcPr>
            <w:tcW w:w="1560" w:type="dxa"/>
          </w:tcPr>
          <w:p>
            <w:pPr>
              <w:pStyle w:val="TableParagraph"/>
              <w:spacing w:before="179"/>
              <w:ind w:left="130" w:right="119"/>
              <w:jc w:val="center"/>
              <w:rPr>
                <w:rFonts w:ascii="SimSun" w:eastAsia="SimSun" w:hint="eastAsia"/>
                <w:sz w:val="21"/>
              </w:rPr>
            </w:pPr>
            <w:r>
              <w:rPr>
                <w:rFonts w:ascii="SimSun" w:eastAsia="SimSun" w:hint="eastAsia"/>
                <w:sz w:val="21"/>
              </w:rPr>
              <w:t>押金</w:t>
            </w:r>
          </w:p>
        </w:tc>
        <w:tc>
          <w:tcPr>
            <w:tcW w:w="1560" w:type="dxa"/>
          </w:tcPr>
          <w:p>
            <w:pPr>
              <w:pStyle w:val="TableParagraph"/>
              <w:spacing w:before="190"/>
              <w:ind w:right="92"/>
              <w:jc w:val="right"/>
              <w:rPr>
                <w:sz w:val="21"/>
              </w:rPr>
            </w:pPr>
            <w:r>
              <w:rPr>
                <w:sz w:val="21"/>
              </w:rPr>
              <w:t>2,700,000.00</w:t>
            </w:r>
          </w:p>
        </w:tc>
        <w:tc>
          <w:tcPr>
            <w:tcW w:w="1274" w:type="dxa"/>
          </w:tcPr>
          <w:p>
            <w:pPr>
              <w:pStyle w:val="TableParagraph"/>
              <w:spacing w:before="25"/>
              <w:ind w:left="89" w:right="77"/>
              <w:jc w:val="center"/>
              <w:rPr>
                <w:rFonts w:ascii="SimSun" w:eastAsia="SimSun" w:hint="eastAsia"/>
                <w:sz w:val="21"/>
              </w:rPr>
            </w:pPr>
            <w:r>
              <w:rPr>
                <w:rFonts w:ascii="SimSun" w:eastAsia="SimSun" w:hint="eastAsia"/>
                <w:sz w:val="21"/>
              </w:rPr>
              <w:t>一年以内及</w:t>
            </w:r>
          </w:p>
          <w:p>
            <w:pPr>
              <w:pStyle w:val="TableParagraph"/>
              <w:spacing w:line="267" w:lineRule="exact" w:before="43"/>
              <w:ind w:left="89" w:right="77"/>
              <w:jc w:val="center"/>
              <w:rPr>
                <w:rFonts w:ascii="SimSun" w:eastAsia="SimSun" w:hint="eastAsia"/>
                <w:sz w:val="21"/>
              </w:rPr>
            </w:pPr>
            <w:r>
              <w:rPr>
                <w:rFonts w:ascii="SimSun" w:eastAsia="SimSun" w:hint="eastAsia"/>
                <w:sz w:val="21"/>
              </w:rPr>
              <w:t>两至三年</w:t>
            </w:r>
          </w:p>
        </w:tc>
        <w:tc>
          <w:tcPr>
            <w:tcW w:w="1277" w:type="dxa"/>
          </w:tcPr>
          <w:p>
            <w:pPr>
              <w:pStyle w:val="TableParagraph"/>
              <w:spacing w:before="190"/>
              <w:ind w:right="94"/>
              <w:jc w:val="right"/>
              <w:rPr>
                <w:sz w:val="21"/>
              </w:rPr>
            </w:pPr>
            <w:r>
              <w:rPr>
                <w:sz w:val="21"/>
              </w:rPr>
              <w:t>2.69</w:t>
            </w:r>
          </w:p>
        </w:tc>
        <w:tc>
          <w:tcPr>
            <w:tcW w:w="1560" w:type="dxa"/>
          </w:tcPr>
          <w:p>
            <w:pPr>
              <w:pStyle w:val="TableParagraph"/>
              <w:spacing w:before="190"/>
              <w:ind w:right="93"/>
              <w:jc w:val="right"/>
              <w:rPr>
                <w:sz w:val="21"/>
              </w:rPr>
            </w:pPr>
            <w:r>
              <w:rPr>
                <w:sz w:val="21"/>
              </w:rPr>
              <w:t>65,000.00</w:t>
            </w:r>
          </w:p>
        </w:tc>
      </w:tr>
      <w:tr>
        <w:trPr>
          <w:trHeight w:val="421" w:hRule="atLeast"/>
        </w:trPr>
        <w:tc>
          <w:tcPr>
            <w:tcW w:w="2976" w:type="dxa"/>
          </w:tcPr>
          <w:p>
            <w:pPr>
              <w:pStyle w:val="TableParagraph"/>
              <w:spacing w:before="77"/>
              <w:ind w:left="1045" w:right="1040"/>
              <w:jc w:val="center"/>
              <w:rPr>
                <w:rFonts w:ascii="SimSun" w:eastAsia="SimSun" w:hint="eastAsia"/>
                <w:sz w:val="21"/>
              </w:rPr>
            </w:pPr>
            <w:r>
              <w:rPr>
                <w:rFonts w:ascii="SimSun" w:eastAsia="SimSun" w:hint="eastAsia"/>
                <w:sz w:val="21"/>
              </w:rPr>
              <w:t>合计</w:t>
            </w:r>
          </w:p>
        </w:tc>
        <w:tc>
          <w:tcPr>
            <w:tcW w:w="1560" w:type="dxa"/>
          </w:tcPr>
          <w:p>
            <w:pPr>
              <w:pStyle w:val="TableParagraph"/>
              <w:spacing w:before="89"/>
              <w:ind w:left="12"/>
              <w:jc w:val="center"/>
              <w:rPr>
                <w:sz w:val="21"/>
              </w:rPr>
            </w:pPr>
            <w:r>
              <w:rPr>
                <w:w w:val="100"/>
                <w:sz w:val="21"/>
              </w:rPr>
              <w:t>/</w:t>
            </w:r>
          </w:p>
        </w:tc>
        <w:tc>
          <w:tcPr>
            <w:tcW w:w="1560" w:type="dxa"/>
          </w:tcPr>
          <w:p>
            <w:pPr>
              <w:pStyle w:val="TableParagraph"/>
              <w:spacing w:before="89"/>
              <w:ind w:right="92"/>
              <w:jc w:val="right"/>
              <w:rPr>
                <w:sz w:val="21"/>
              </w:rPr>
            </w:pPr>
            <w:r>
              <w:rPr>
                <w:sz w:val="21"/>
              </w:rPr>
              <w:t>75,350,000.00</w:t>
            </w:r>
          </w:p>
        </w:tc>
        <w:tc>
          <w:tcPr>
            <w:tcW w:w="1274" w:type="dxa"/>
          </w:tcPr>
          <w:p>
            <w:pPr>
              <w:pStyle w:val="TableParagraph"/>
              <w:spacing w:before="89"/>
              <w:ind w:left="11"/>
              <w:jc w:val="center"/>
              <w:rPr>
                <w:sz w:val="21"/>
              </w:rPr>
            </w:pPr>
            <w:r>
              <w:rPr>
                <w:w w:val="100"/>
                <w:sz w:val="21"/>
              </w:rPr>
              <w:t>/</w:t>
            </w:r>
          </w:p>
        </w:tc>
        <w:tc>
          <w:tcPr>
            <w:tcW w:w="1277" w:type="dxa"/>
          </w:tcPr>
          <w:p>
            <w:pPr>
              <w:pStyle w:val="TableParagraph"/>
              <w:spacing w:before="89"/>
              <w:ind w:right="94"/>
              <w:jc w:val="right"/>
              <w:rPr>
                <w:sz w:val="21"/>
              </w:rPr>
            </w:pPr>
            <w:r>
              <w:rPr>
                <w:sz w:val="21"/>
              </w:rPr>
              <w:t>75.16</w:t>
            </w:r>
          </w:p>
        </w:tc>
        <w:tc>
          <w:tcPr>
            <w:tcW w:w="1560" w:type="dxa"/>
          </w:tcPr>
          <w:p>
            <w:pPr>
              <w:pStyle w:val="TableParagraph"/>
              <w:spacing w:before="89"/>
              <w:ind w:right="93"/>
              <w:jc w:val="right"/>
              <w:rPr>
                <w:sz w:val="21"/>
              </w:rPr>
            </w:pPr>
            <w:r>
              <w:rPr>
                <w:sz w:val="21"/>
              </w:rPr>
              <w:t>11,765,000.00</w:t>
            </w:r>
          </w:p>
        </w:tc>
      </w:tr>
    </w:tbl>
    <w:p>
      <w:pPr>
        <w:pStyle w:val="BodyText"/>
        <w:spacing w:before="26"/>
        <w:ind w:left="817"/>
      </w:pPr>
      <w:r>
        <w:rPr>
          <w:w w:val="100"/>
        </w:rPr>
        <w:t> </w:t>
      </w:r>
    </w:p>
    <w:p>
      <w:pPr>
        <w:spacing w:after="0"/>
        <w:sectPr>
          <w:type w:val="continuous"/>
          <w:pgSz w:w="11910" w:h="16840"/>
          <w:pgMar w:top="780" w:bottom="280" w:left="460" w:right="920"/>
        </w:sectPr>
      </w:pPr>
    </w:p>
    <w:p>
      <w:pPr>
        <w:pStyle w:val="BodyText"/>
        <w:spacing w:before="150"/>
        <w:ind w:left="817"/>
      </w:pPr>
      <w:r>
        <w:rPr>
          <w:rFonts w:ascii="Times New Roman" w:eastAsia="Times New Roman"/>
          <w:b/>
        </w:rPr>
        <w:t>6</w:t>
      </w:r>
      <w:r>
        <w:rPr/>
        <w:t>、 存货</w:t>
      </w:r>
    </w:p>
    <w:p>
      <w:pPr>
        <w:pStyle w:val="BodyText"/>
        <w:spacing w:before="103"/>
        <w:ind w:left="817"/>
      </w:pPr>
      <w:r>
        <w:rPr/>
        <w:t>(1).存货分类 </w:t>
      </w:r>
    </w:p>
    <w:p>
      <w:pPr>
        <w:pStyle w:val="BodyText"/>
        <w:spacing w:before="103"/>
        <w:ind w:left="817"/>
        <w:rPr>
          <w:sz w:val="24"/>
        </w:rPr>
      </w:pPr>
      <w:r>
        <w:rPr>
          <w:spacing w:val="-1"/>
        </w:rPr>
        <w:t>√适用 □不适用</w:t>
      </w:r>
      <w:r>
        <w:rPr>
          <w:spacing w:val="-3"/>
        </w:rPr>
        <w:t> </w:t>
      </w:r>
      <w:r>
        <w:rPr>
          <w:sz w:val="24"/>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spacing w:before="1"/>
        <w:rPr>
          <w:sz w:val="14"/>
        </w:rPr>
      </w:pPr>
    </w:p>
    <w:p>
      <w:pPr>
        <w:pStyle w:val="BodyText"/>
        <w:spacing w:before="1"/>
        <w:ind w:left="817"/>
      </w:pPr>
      <w:r>
        <w:rPr>
          <w:spacing w:val="7"/>
        </w:rPr>
        <w:t>单位：元 币种：人民币</w:t>
      </w:r>
      <w:r>
        <w:rPr/>
        <w:t> </w:t>
      </w:r>
    </w:p>
    <w:p>
      <w:pPr>
        <w:spacing w:after="0"/>
        <w:sectPr>
          <w:pgSz w:w="11910" w:h="16840"/>
          <w:pgMar w:header="882" w:footer="1195" w:top="1360" w:bottom="1380" w:left="460" w:right="920"/>
          <w:cols w:num="2" w:equalWidth="0">
            <w:col w:w="2658" w:space="4104"/>
            <w:col w:w="3768"/>
          </w:cols>
        </w:sectPr>
      </w:pPr>
    </w:p>
    <w:tbl>
      <w:tblPr>
        <w:tblW w:w="0" w:type="auto"/>
        <w:jc w:val="left"/>
        <w:tblInd w:w="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28"/>
        <w:gridCol w:w="1702"/>
        <w:gridCol w:w="708"/>
        <w:gridCol w:w="1702"/>
        <w:gridCol w:w="1558"/>
        <w:gridCol w:w="708"/>
        <w:gridCol w:w="1599"/>
      </w:tblGrid>
      <w:tr>
        <w:trPr>
          <w:trHeight w:val="350" w:hRule="atLeast"/>
        </w:trPr>
        <w:tc>
          <w:tcPr>
            <w:tcW w:w="1128" w:type="dxa"/>
            <w:vMerge w:val="restart"/>
            <w:shd w:val="clear" w:color="auto" w:fill="D9D9D9"/>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rPr>
                <w:rFonts w:ascii="SimSun"/>
                <w:sz w:val="21"/>
              </w:rPr>
            </w:pPr>
          </w:p>
          <w:p>
            <w:pPr>
              <w:pStyle w:val="TableParagraph"/>
              <w:ind w:left="352"/>
              <w:rPr>
                <w:rFonts w:ascii="SimSun" w:eastAsia="SimSun" w:hint="eastAsia"/>
                <w:sz w:val="21"/>
              </w:rPr>
            </w:pPr>
            <w:r>
              <w:rPr>
                <w:rFonts w:ascii="SimSun" w:eastAsia="SimSun" w:hint="eastAsia"/>
                <w:sz w:val="21"/>
              </w:rPr>
              <w:t>项目</w:t>
            </w:r>
          </w:p>
        </w:tc>
        <w:tc>
          <w:tcPr>
            <w:tcW w:w="4112" w:type="dxa"/>
            <w:gridSpan w:val="3"/>
            <w:shd w:val="clear" w:color="auto" w:fill="D9D9D9"/>
          </w:tcPr>
          <w:p>
            <w:pPr>
              <w:pStyle w:val="TableParagraph"/>
              <w:spacing w:before="42"/>
              <w:ind w:left="1614" w:right="1607"/>
              <w:jc w:val="center"/>
              <w:rPr>
                <w:rFonts w:ascii="SimSun" w:eastAsia="SimSun" w:hint="eastAsia"/>
                <w:sz w:val="21"/>
              </w:rPr>
            </w:pPr>
            <w:r>
              <w:rPr>
                <w:rFonts w:ascii="SimSun" w:eastAsia="SimSun" w:hint="eastAsia"/>
                <w:sz w:val="21"/>
              </w:rPr>
              <w:t>期末余额</w:t>
            </w:r>
          </w:p>
        </w:tc>
        <w:tc>
          <w:tcPr>
            <w:tcW w:w="3865" w:type="dxa"/>
            <w:gridSpan w:val="3"/>
            <w:shd w:val="clear" w:color="auto" w:fill="D9D9D9"/>
          </w:tcPr>
          <w:p>
            <w:pPr>
              <w:pStyle w:val="TableParagraph"/>
              <w:spacing w:before="42"/>
              <w:ind w:left="1491" w:right="1483"/>
              <w:jc w:val="center"/>
              <w:rPr>
                <w:rFonts w:ascii="SimSun" w:eastAsia="SimSun" w:hint="eastAsia"/>
                <w:sz w:val="21"/>
              </w:rPr>
            </w:pPr>
            <w:r>
              <w:rPr>
                <w:rFonts w:ascii="SimSun" w:eastAsia="SimSun" w:hint="eastAsia"/>
                <w:sz w:val="21"/>
              </w:rPr>
              <w:t>期初余额</w:t>
            </w:r>
          </w:p>
        </w:tc>
      </w:tr>
      <w:tr>
        <w:trPr>
          <w:trHeight w:val="2498" w:hRule="atLeast"/>
        </w:trPr>
        <w:tc>
          <w:tcPr>
            <w:tcW w:w="1128" w:type="dxa"/>
            <w:vMerge/>
            <w:tcBorders>
              <w:top w:val="nil"/>
            </w:tcBorders>
            <w:shd w:val="clear" w:color="auto" w:fill="D9D9D9"/>
          </w:tcPr>
          <w:p>
            <w:pPr>
              <w:rPr>
                <w:sz w:val="2"/>
                <w:szCs w:val="2"/>
              </w:rPr>
            </w:pPr>
          </w:p>
        </w:tc>
        <w:tc>
          <w:tcPr>
            <w:tcW w:w="1702" w:type="dxa"/>
            <w:shd w:val="clear" w:color="auto" w:fill="D9D9D9"/>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2"/>
              <w:rPr>
                <w:rFonts w:ascii="SimSun"/>
                <w:sz w:val="27"/>
              </w:rPr>
            </w:pPr>
          </w:p>
          <w:p>
            <w:pPr>
              <w:pStyle w:val="TableParagraph"/>
              <w:ind w:left="426"/>
              <w:rPr>
                <w:rFonts w:ascii="SimSun" w:eastAsia="SimSun" w:hint="eastAsia"/>
                <w:sz w:val="21"/>
              </w:rPr>
            </w:pPr>
            <w:r>
              <w:rPr>
                <w:rFonts w:ascii="SimSun" w:eastAsia="SimSun" w:hint="eastAsia"/>
                <w:sz w:val="21"/>
              </w:rPr>
              <w:t>账面余额</w:t>
            </w:r>
          </w:p>
        </w:tc>
        <w:tc>
          <w:tcPr>
            <w:tcW w:w="708" w:type="dxa"/>
            <w:shd w:val="clear" w:color="auto" w:fill="D9D9D9"/>
          </w:tcPr>
          <w:p>
            <w:pPr>
              <w:pStyle w:val="TableParagraph"/>
              <w:spacing w:line="278" w:lineRule="auto" w:before="25"/>
              <w:ind w:left="107" w:right="104" w:firstLine="28"/>
              <w:jc w:val="both"/>
              <w:rPr>
                <w:rFonts w:ascii="SimSun" w:eastAsia="SimSun" w:hint="eastAsia"/>
                <w:sz w:val="21"/>
              </w:rPr>
            </w:pPr>
            <w:r>
              <w:rPr>
                <w:rFonts w:ascii="SimSun" w:eastAsia="SimSun" w:hint="eastAsia"/>
                <w:sz w:val="21"/>
              </w:rPr>
              <w:t>存货跌价准备</w:t>
            </w:r>
            <w:r>
              <w:rPr>
                <w:b/>
                <w:sz w:val="21"/>
              </w:rPr>
              <w:t>/</w:t>
            </w:r>
            <w:r>
              <w:rPr>
                <w:b/>
                <w:spacing w:val="-51"/>
                <w:sz w:val="21"/>
              </w:rPr>
              <w:t> </w:t>
            </w:r>
            <w:r>
              <w:rPr>
                <w:rFonts w:ascii="SimSun" w:eastAsia="SimSun" w:hint="eastAsia"/>
                <w:sz w:val="21"/>
              </w:rPr>
              <w:t>合同履约成本减值</w:t>
            </w:r>
          </w:p>
          <w:p>
            <w:pPr>
              <w:pStyle w:val="TableParagraph"/>
              <w:ind w:left="136"/>
              <w:rPr>
                <w:rFonts w:ascii="SimSun" w:eastAsia="SimSun" w:hint="eastAsia"/>
                <w:sz w:val="21"/>
              </w:rPr>
            </w:pPr>
            <w:r>
              <w:rPr>
                <w:rFonts w:ascii="SimSun" w:eastAsia="SimSun" w:hint="eastAsia"/>
                <w:sz w:val="21"/>
              </w:rPr>
              <w:t>准备</w:t>
            </w:r>
          </w:p>
        </w:tc>
        <w:tc>
          <w:tcPr>
            <w:tcW w:w="1702" w:type="dxa"/>
            <w:shd w:val="clear" w:color="auto" w:fill="D9D9D9"/>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2"/>
              <w:rPr>
                <w:rFonts w:ascii="SimSun"/>
                <w:sz w:val="27"/>
              </w:rPr>
            </w:pPr>
          </w:p>
          <w:p>
            <w:pPr>
              <w:pStyle w:val="TableParagraph"/>
              <w:ind w:left="427"/>
              <w:rPr>
                <w:rFonts w:ascii="SimSun" w:eastAsia="SimSun" w:hint="eastAsia"/>
                <w:sz w:val="21"/>
              </w:rPr>
            </w:pPr>
            <w:r>
              <w:rPr>
                <w:rFonts w:ascii="SimSun" w:eastAsia="SimSun" w:hint="eastAsia"/>
                <w:sz w:val="21"/>
              </w:rPr>
              <w:t>账面价值</w:t>
            </w:r>
          </w:p>
        </w:tc>
        <w:tc>
          <w:tcPr>
            <w:tcW w:w="1558" w:type="dxa"/>
            <w:shd w:val="clear" w:color="auto" w:fill="D9D9D9"/>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2"/>
              <w:rPr>
                <w:rFonts w:ascii="SimSun"/>
                <w:sz w:val="27"/>
              </w:rPr>
            </w:pPr>
          </w:p>
          <w:p>
            <w:pPr>
              <w:pStyle w:val="TableParagraph"/>
              <w:ind w:left="86" w:right="84"/>
              <w:jc w:val="center"/>
              <w:rPr>
                <w:rFonts w:ascii="SimSun" w:eastAsia="SimSun" w:hint="eastAsia"/>
                <w:sz w:val="21"/>
              </w:rPr>
            </w:pPr>
            <w:r>
              <w:rPr>
                <w:rFonts w:ascii="SimSun" w:eastAsia="SimSun" w:hint="eastAsia"/>
                <w:sz w:val="21"/>
              </w:rPr>
              <w:t>账面余额</w:t>
            </w:r>
          </w:p>
        </w:tc>
        <w:tc>
          <w:tcPr>
            <w:tcW w:w="708" w:type="dxa"/>
            <w:shd w:val="clear" w:color="auto" w:fill="D9D9D9"/>
          </w:tcPr>
          <w:p>
            <w:pPr>
              <w:pStyle w:val="TableParagraph"/>
              <w:spacing w:line="278" w:lineRule="auto" w:before="25"/>
              <w:ind w:left="109" w:right="102" w:firstLine="28"/>
              <w:jc w:val="both"/>
              <w:rPr>
                <w:rFonts w:ascii="SimSun" w:eastAsia="SimSun" w:hint="eastAsia"/>
                <w:sz w:val="21"/>
              </w:rPr>
            </w:pPr>
            <w:r>
              <w:rPr>
                <w:rFonts w:ascii="SimSun" w:eastAsia="SimSun" w:hint="eastAsia"/>
                <w:sz w:val="21"/>
              </w:rPr>
              <w:t>存货跌价准备</w:t>
            </w:r>
            <w:r>
              <w:rPr>
                <w:b/>
                <w:sz w:val="21"/>
              </w:rPr>
              <w:t>/</w:t>
            </w:r>
            <w:r>
              <w:rPr>
                <w:b/>
                <w:spacing w:val="-51"/>
                <w:sz w:val="21"/>
              </w:rPr>
              <w:t> </w:t>
            </w:r>
            <w:r>
              <w:rPr>
                <w:rFonts w:ascii="SimSun" w:eastAsia="SimSun" w:hint="eastAsia"/>
                <w:sz w:val="21"/>
              </w:rPr>
              <w:t>合同履约成本减值</w:t>
            </w:r>
          </w:p>
          <w:p>
            <w:pPr>
              <w:pStyle w:val="TableParagraph"/>
              <w:ind w:left="138"/>
              <w:rPr>
                <w:rFonts w:ascii="SimSun" w:eastAsia="SimSun" w:hint="eastAsia"/>
                <w:sz w:val="21"/>
              </w:rPr>
            </w:pPr>
            <w:r>
              <w:rPr>
                <w:rFonts w:ascii="SimSun" w:eastAsia="SimSun" w:hint="eastAsia"/>
                <w:sz w:val="21"/>
              </w:rPr>
              <w:t>准备</w:t>
            </w:r>
          </w:p>
        </w:tc>
        <w:tc>
          <w:tcPr>
            <w:tcW w:w="1599" w:type="dxa"/>
            <w:shd w:val="clear" w:color="auto" w:fill="D9D9D9"/>
          </w:tcPr>
          <w:p>
            <w:pPr>
              <w:pStyle w:val="TableParagraph"/>
              <w:rPr>
                <w:rFonts w:ascii="SimSun"/>
                <w:sz w:val="20"/>
              </w:rPr>
            </w:pPr>
          </w:p>
          <w:p>
            <w:pPr>
              <w:pStyle w:val="TableParagraph"/>
              <w:rPr>
                <w:rFonts w:ascii="SimSun"/>
                <w:sz w:val="20"/>
              </w:rPr>
            </w:pPr>
          </w:p>
          <w:p>
            <w:pPr>
              <w:pStyle w:val="TableParagraph"/>
              <w:rPr>
                <w:rFonts w:ascii="SimSun"/>
                <w:sz w:val="20"/>
              </w:rPr>
            </w:pPr>
          </w:p>
          <w:p>
            <w:pPr>
              <w:pStyle w:val="TableParagraph"/>
              <w:spacing w:before="2"/>
              <w:rPr>
                <w:rFonts w:ascii="SimSun"/>
                <w:sz w:val="27"/>
              </w:rPr>
            </w:pPr>
          </w:p>
          <w:p>
            <w:pPr>
              <w:pStyle w:val="TableParagraph"/>
              <w:ind w:left="86" w:right="82"/>
              <w:jc w:val="center"/>
              <w:rPr>
                <w:rFonts w:ascii="SimSun" w:eastAsia="SimSun" w:hint="eastAsia"/>
                <w:sz w:val="21"/>
              </w:rPr>
            </w:pPr>
            <w:r>
              <w:rPr>
                <w:rFonts w:ascii="SimSun" w:eastAsia="SimSun" w:hint="eastAsia"/>
                <w:sz w:val="21"/>
              </w:rPr>
              <w:t>账面价值</w:t>
            </w:r>
          </w:p>
        </w:tc>
      </w:tr>
      <w:tr>
        <w:trPr>
          <w:trHeight w:val="350" w:hRule="atLeast"/>
        </w:trPr>
        <w:tc>
          <w:tcPr>
            <w:tcW w:w="1128" w:type="dxa"/>
          </w:tcPr>
          <w:p>
            <w:pPr>
              <w:pStyle w:val="TableParagraph"/>
              <w:spacing w:before="42"/>
              <w:ind w:left="107"/>
              <w:rPr>
                <w:rFonts w:ascii="SimSun" w:eastAsia="SimSun" w:hint="eastAsia"/>
                <w:sz w:val="21"/>
              </w:rPr>
            </w:pPr>
            <w:r>
              <w:rPr>
                <w:rFonts w:ascii="SimSun" w:eastAsia="SimSun" w:hint="eastAsia"/>
                <w:sz w:val="21"/>
              </w:rPr>
              <w:t>原材料</w:t>
            </w:r>
          </w:p>
        </w:tc>
        <w:tc>
          <w:tcPr>
            <w:tcW w:w="1702" w:type="dxa"/>
          </w:tcPr>
          <w:p>
            <w:pPr>
              <w:pStyle w:val="TableParagraph"/>
              <w:spacing w:before="53"/>
              <w:ind w:right="98"/>
              <w:jc w:val="right"/>
              <w:rPr>
                <w:sz w:val="21"/>
              </w:rPr>
            </w:pPr>
            <w:r>
              <w:rPr>
                <w:sz w:val="21"/>
              </w:rPr>
              <w:t>421,088,599.65</w:t>
            </w:r>
          </w:p>
        </w:tc>
        <w:tc>
          <w:tcPr>
            <w:tcW w:w="708" w:type="dxa"/>
          </w:tcPr>
          <w:p>
            <w:pPr>
              <w:pStyle w:val="TableParagraph"/>
              <w:spacing w:before="53"/>
              <w:ind w:right="109"/>
              <w:jc w:val="right"/>
              <w:rPr>
                <w:sz w:val="21"/>
              </w:rPr>
            </w:pPr>
            <w:r>
              <w:rPr>
                <w:w w:val="100"/>
                <w:sz w:val="21"/>
              </w:rPr>
              <w:t>-</w:t>
            </w:r>
          </w:p>
        </w:tc>
        <w:tc>
          <w:tcPr>
            <w:tcW w:w="1702" w:type="dxa"/>
          </w:tcPr>
          <w:p>
            <w:pPr>
              <w:pStyle w:val="TableParagraph"/>
              <w:spacing w:before="53"/>
              <w:ind w:right="98"/>
              <w:jc w:val="right"/>
              <w:rPr>
                <w:sz w:val="21"/>
              </w:rPr>
            </w:pPr>
            <w:r>
              <w:rPr>
                <w:sz w:val="21"/>
              </w:rPr>
              <w:t>421,088,599.65</w:t>
            </w:r>
          </w:p>
        </w:tc>
        <w:tc>
          <w:tcPr>
            <w:tcW w:w="1558" w:type="dxa"/>
          </w:tcPr>
          <w:p>
            <w:pPr>
              <w:pStyle w:val="TableParagraph"/>
              <w:spacing w:before="53"/>
              <w:ind w:left="110" w:right="84"/>
              <w:jc w:val="center"/>
              <w:rPr>
                <w:sz w:val="21"/>
              </w:rPr>
            </w:pPr>
            <w:r>
              <w:rPr>
                <w:sz w:val="21"/>
              </w:rPr>
              <w:t>240,818,559.59</w:t>
            </w:r>
          </w:p>
        </w:tc>
        <w:tc>
          <w:tcPr>
            <w:tcW w:w="708" w:type="dxa"/>
          </w:tcPr>
          <w:p>
            <w:pPr>
              <w:pStyle w:val="TableParagraph"/>
              <w:spacing w:before="53"/>
              <w:ind w:right="100"/>
              <w:jc w:val="right"/>
              <w:rPr>
                <w:sz w:val="21"/>
              </w:rPr>
            </w:pPr>
            <w:r>
              <w:rPr>
                <w:w w:val="100"/>
                <w:sz w:val="21"/>
              </w:rPr>
              <w:t>-</w:t>
            </w:r>
          </w:p>
        </w:tc>
        <w:tc>
          <w:tcPr>
            <w:tcW w:w="1599" w:type="dxa"/>
          </w:tcPr>
          <w:p>
            <w:pPr>
              <w:pStyle w:val="TableParagraph"/>
              <w:spacing w:before="53"/>
              <w:ind w:left="154" w:right="82"/>
              <w:jc w:val="center"/>
              <w:rPr>
                <w:sz w:val="21"/>
              </w:rPr>
            </w:pPr>
            <w:r>
              <w:rPr>
                <w:sz w:val="21"/>
              </w:rPr>
              <w:t>240,818,559.59</w:t>
            </w:r>
          </w:p>
        </w:tc>
      </w:tr>
      <w:tr>
        <w:trPr>
          <w:trHeight w:val="350" w:hRule="atLeast"/>
        </w:trPr>
        <w:tc>
          <w:tcPr>
            <w:tcW w:w="1128" w:type="dxa"/>
          </w:tcPr>
          <w:p>
            <w:pPr>
              <w:pStyle w:val="TableParagraph"/>
              <w:spacing w:before="42"/>
              <w:ind w:left="107"/>
              <w:rPr>
                <w:rFonts w:ascii="SimSun" w:eastAsia="SimSun" w:hint="eastAsia"/>
                <w:sz w:val="21"/>
              </w:rPr>
            </w:pPr>
            <w:r>
              <w:rPr>
                <w:rFonts w:ascii="SimSun" w:eastAsia="SimSun" w:hint="eastAsia"/>
                <w:sz w:val="21"/>
              </w:rPr>
              <w:t>在产品</w:t>
            </w:r>
          </w:p>
        </w:tc>
        <w:tc>
          <w:tcPr>
            <w:tcW w:w="1702" w:type="dxa"/>
          </w:tcPr>
          <w:p>
            <w:pPr>
              <w:pStyle w:val="TableParagraph"/>
              <w:spacing w:before="53"/>
              <w:ind w:right="98"/>
              <w:jc w:val="right"/>
              <w:rPr>
                <w:sz w:val="21"/>
              </w:rPr>
            </w:pPr>
            <w:r>
              <w:rPr>
                <w:sz w:val="21"/>
              </w:rPr>
              <w:t>286,679,756.07</w:t>
            </w:r>
          </w:p>
        </w:tc>
        <w:tc>
          <w:tcPr>
            <w:tcW w:w="708" w:type="dxa"/>
          </w:tcPr>
          <w:p>
            <w:pPr>
              <w:pStyle w:val="TableParagraph"/>
              <w:spacing w:before="53"/>
              <w:ind w:right="102"/>
              <w:jc w:val="right"/>
              <w:rPr>
                <w:sz w:val="21"/>
              </w:rPr>
            </w:pPr>
            <w:r>
              <w:rPr>
                <w:w w:val="100"/>
                <w:sz w:val="21"/>
              </w:rPr>
              <w:t>-</w:t>
            </w:r>
          </w:p>
        </w:tc>
        <w:tc>
          <w:tcPr>
            <w:tcW w:w="1702" w:type="dxa"/>
          </w:tcPr>
          <w:p>
            <w:pPr>
              <w:pStyle w:val="TableParagraph"/>
              <w:spacing w:before="53"/>
              <w:ind w:right="98"/>
              <w:jc w:val="right"/>
              <w:rPr>
                <w:sz w:val="21"/>
              </w:rPr>
            </w:pPr>
            <w:r>
              <w:rPr>
                <w:sz w:val="21"/>
              </w:rPr>
              <w:t>286,679,756.07</w:t>
            </w:r>
          </w:p>
        </w:tc>
        <w:tc>
          <w:tcPr>
            <w:tcW w:w="1558" w:type="dxa"/>
          </w:tcPr>
          <w:p>
            <w:pPr>
              <w:pStyle w:val="TableParagraph"/>
              <w:spacing w:before="53"/>
              <w:ind w:left="110" w:right="84"/>
              <w:jc w:val="center"/>
              <w:rPr>
                <w:sz w:val="21"/>
              </w:rPr>
            </w:pPr>
            <w:r>
              <w:rPr>
                <w:sz w:val="21"/>
              </w:rPr>
              <w:t>292,181,870.80</w:t>
            </w:r>
          </w:p>
        </w:tc>
        <w:tc>
          <w:tcPr>
            <w:tcW w:w="708" w:type="dxa"/>
          </w:tcPr>
          <w:p>
            <w:pPr>
              <w:pStyle w:val="TableParagraph"/>
              <w:spacing w:before="53"/>
              <w:ind w:right="100"/>
              <w:jc w:val="right"/>
              <w:rPr>
                <w:sz w:val="21"/>
              </w:rPr>
            </w:pPr>
            <w:r>
              <w:rPr>
                <w:w w:val="100"/>
                <w:sz w:val="21"/>
              </w:rPr>
              <w:t>-</w:t>
            </w:r>
          </w:p>
        </w:tc>
        <w:tc>
          <w:tcPr>
            <w:tcW w:w="1599" w:type="dxa"/>
          </w:tcPr>
          <w:p>
            <w:pPr>
              <w:pStyle w:val="TableParagraph"/>
              <w:spacing w:before="53"/>
              <w:ind w:left="154" w:right="82"/>
              <w:jc w:val="center"/>
              <w:rPr>
                <w:sz w:val="21"/>
              </w:rPr>
            </w:pPr>
            <w:r>
              <w:rPr>
                <w:sz w:val="21"/>
              </w:rPr>
              <w:t>292,181,870.80</w:t>
            </w:r>
          </w:p>
        </w:tc>
      </w:tr>
      <w:tr>
        <w:trPr>
          <w:trHeight w:val="352" w:hRule="atLeast"/>
        </w:trPr>
        <w:tc>
          <w:tcPr>
            <w:tcW w:w="1128" w:type="dxa"/>
          </w:tcPr>
          <w:p>
            <w:pPr>
              <w:pStyle w:val="TableParagraph"/>
              <w:spacing w:before="44"/>
              <w:ind w:left="107"/>
              <w:rPr>
                <w:rFonts w:ascii="SimSun" w:eastAsia="SimSun" w:hint="eastAsia"/>
                <w:sz w:val="21"/>
              </w:rPr>
            </w:pPr>
            <w:r>
              <w:rPr>
                <w:rFonts w:ascii="SimSun" w:eastAsia="SimSun" w:hint="eastAsia"/>
                <w:sz w:val="21"/>
              </w:rPr>
              <w:t>库存商品</w:t>
            </w:r>
          </w:p>
        </w:tc>
        <w:tc>
          <w:tcPr>
            <w:tcW w:w="1702" w:type="dxa"/>
          </w:tcPr>
          <w:p>
            <w:pPr>
              <w:pStyle w:val="TableParagraph"/>
              <w:spacing w:before="55"/>
              <w:ind w:right="98"/>
              <w:jc w:val="right"/>
              <w:rPr>
                <w:sz w:val="21"/>
              </w:rPr>
            </w:pPr>
            <w:r>
              <w:rPr>
                <w:sz w:val="21"/>
              </w:rPr>
              <w:t>288,054,661.83</w:t>
            </w:r>
          </w:p>
        </w:tc>
        <w:tc>
          <w:tcPr>
            <w:tcW w:w="708" w:type="dxa"/>
          </w:tcPr>
          <w:p>
            <w:pPr>
              <w:pStyle w:val="TableParagraph"/>
              <w:spacing w:before="55"/>
              <w:ind w:right="102"/>
              <w:jc w:val="right"/>
              <w:rPr>
                <w:sz w:val="21"/>
              </w:rPr>
            </w:pPr>
            <w:r>
              <w:rPr>
                <w:w w:val="100"/>
                <w:sz w:val="21"/>
              </w:rPr>
              <w:t>-</w:t>
            </w:r>
          </w:p>
        </w:tc>
        <w:tc>
          <w:tcPr>
            <w:tcW w:w="1702" w:type="dxa"/>
          </w:tcPr>
          <w:p>
            <w:pPr>
              <w:pStyle w:val="TableParagraph"/>
              <w:spacing w:before="55"/>
              <w:ind w:right="98"/>
              <w:jc w:val="right"/>
              <w:rPr>
                <w:sz w:val="21"/>
              </w:rPr>
            </w:pPr>
            <w:r>
              <w:rPr>
                <w:sz w:val="21"/>
              </w:rPr>
              <w:t>288,054,661.83</w:t>
            </w:r>
          </w:p>
        </w:tc>
        <w:tc>
          <w:tcPr>
            <w:tcW w:w="1558" w:type="dxa"/>
          </w:tcPr>
          <w:p>
            <w:pPr>
              <w:pStyle w:val="TableParagraph"/>
              <w:spacing w:before="55"/>
              <w:ind w:left="110" w:right="84"/>
              <w:jc w:val="center"/>
              <w:rPr>
                <w:sz w:val="21"/>
              </w:rPr>
            </w:pPr>
            <w:r>
              <w:rPr>
                <w:sz w:val="21"/>
              </w:rPr>
              <w:t>171,049,358.84</w:t>
            </w:r>
          </w:p>
        </w:tc>
        <w:tc>
          <w:tcPr>
            <w:tcW w:w="708" w:type="dxa"/>
          </w:tcPr>
          <w:p>
            <w:pPr>
              <w:pStyle w:val="TableParagraph"/>
              <w:spacing w:before="55"/>
              <w:ind w:right="100"/>
              <w:jc w:val="right"/>
              <w:rPr>
                <w:sz w:val="21"/>
              </w:rPr>
            </w:pPr>
            <w:r>
              <w:rPr>
                <w:w w:val="100"/>
                <w:sz w:val="21"/>
              </w:rPr>
              <w:t>-</w:t>
            </w:r>
          </w:p>
        </w:tc>
        <w:tc>
          <w:tcPr>
            <w:tcW w:w="1599" w:type="dxa"/>
          </w:tcPr>
          <w:p>
            <w:pPr>
              <w:pStyle w:val="TableParagraph"/>
              <w:spacing w:before="55"/>
              <w:ind w:left="154" w:right="82"/>
              <w:jc w:val="center"/>
              <w:rPr>
                <w:sz w:val="21"/>
              </w:rPr>
            </w:pPr>
            <w:r>
              <w:rPr>
                <w:sz w:val="21"/>
              </w:rPr>
              <w:t>171,049,358.84</w:t>
            </w:r>
          </w:p>
        </w:tc>
      </w:tr>
      <w:tr>
        <w:trPr>
          <w:trHeight w:val="350" w:hRule="atLeast"/>
        </w:trPr>
        <w:tc>
          <w:tcPr>
            <w:tcW w:w="1128" w:type="dxa"/>
          </w:tcPr>
          <w:p>
            <w:pPr>
              <w:pStyle w:val="TableParagraph"/>
              <w:spacing w:before="41"/>
              <w:ind w:left="107"/>
              <w:rPr>
                <w:rFonts w:ascii="SimSun" w:eastAsia="SimSun" w:hint="eastAsia"/>
                <w:sz w:val="21"/>
              </w:rPr>
            </w:pPr>
            <w:r>
              <w:rPr>
                <w:rFonts w:ascii="SimSun" w:eastAsia="SimSun" w:hint="eastAsia"/>
                <w:sz w:val="21"/>
              </w:rPr>
              <w:t>备品备件</w:t>
            </w:r>
          </w:p>
        </w:tc>
        <w:tc>
          <w:tcPr>
            <w:tcW w:w="1702" w:type="dxa"/>
          </w:tcPr>
          <w:p>
            <w:pPr>
              <w:pStyle w:val="TableParagraph"/>
              <w:spacing w:before="53"/>
              <w:ind w:right="98"/>
              <w:jc w:val="right"/>
              <w:rPr>
                <w:sz w:val="21"/>
              </w:rPr>
            </w:pPr>
            <w:r>
              <w:rPr>
                <w:sz w:val="21"/>
              </w:rPr>
              <w:t>351,859,789.14</w:t>
            </w:r>
          </w:p>
        </w:tc>
        <w:tc>
          <w:tcPr>
            <w:tcW w:w="708" w:type="dxa"/>
          </w:tcPr>
          <w:p>
            <w:pPr>
              <w:pStyle w:val="TableParagraph"/>
              <w:spacing w:before="53"/>
              <w:ind w:right="102"/>
              <w:jc w:val="right"/>
              <w:rPr>
                <w:sz w:val="21"/>
              </w:rPr>
            </w:pPr>
            <w:r>
              <w:rPr>
                <w:w w:val="100"/>
                <w:sz w:val="21"/>
              </w:rPr>
              <w:t>-</w:t>
            </w:r>
          </w:p>
        </w:tc>
        <w:tc>
          <w:tcPr>
            <w:tcW w:w="1702" w:type="dxa"/>
          </w:tcPr>
          <w:p>
            <w:pPr>
              <w:pStyle w:val="TableParagraph"/>
              <w:spacing w:before="53"/>
              <w:ind w:right="98"/>
              <w:jc w:val="right"/>
              <w:rPr>
                <w:sz w:val="21"/>
              </w:rPr>
            </w:pPr>
            <w:r>
              <w:rPr>
                <w:sz w:val="21"/>
              </w:rPr>
              <w:t>351,859,789.14</w:t>
            </w:r>
          </w:p>
        </w:tc>
        <w:tc>
          <w:tcPr>
            <w:tcW w:w="1558" w:type="dxa"/>
          </w:tcPr>
          <w:p>
            <w:pPr>
              <w:pStyle w:val="TableParagraph"/>
              <w:spacing w:before="53"/>
              <w:ind w:left="110" w:right="84"/>
              <w:jc w:val="center"/>
              <w:rPr>
                <w:sz w:val="21"/>
              </w:rPr>
            </w:pPr>
            <w:r>
              <w:rPr>
                <w:sz w:val="21"/>
              </w:rPr>
              <w:t>236,343,278.02</w:t>
            </w:r>
          </w:p>
        </w:tc>
        <w:tc>
          <w:tcPr>
            <w:tcW w:w="708" w:type="dxa"/>
          </w:tcPr>
          <w:p>
            <w:pPr>
              <w:pStyle w:val="TableParagraph"/>
              <w:spacing w:before="53"/>
              <w:ind w:right="100"/>
              <w:jc w:val="right"/>
              <w:rPr>
                <w:sz w:val="21"/>
              </w:rPr>
            </w:pPr>
            <w:r>
              <w:rPr>
                <w:w w:val="100"/>
                <w:sz w:val="21"/>
              </w:rPr>
              <w:t>-</w:t>
            </w:r>
          </w:p>
        </w:tc>
        <w:tc>
          <w:tcPr>
            <w:tcW w:w="1599" w:type="dxa"/>
          </w:tcPr>
          <w:p>
            <w:pPr>
              <w:pStyle w:val="TableParagraph"/>
              <w:spacing w:before="53"/>
              <w:ind w:left="154" w:right="82"/>
              <w:jc w:val="center"/>
              <w:rPr>
                <w:sz w:val="21"/>
              </w:rPr>
            </w:pPr>
            <w:r>
              <w:rPr>
                <w:sz w:val="21"/>
              </w:rPr>
              <w:t>236,343,278.02</w:t>
            </w:r>
          </w:p>
        </w:tc>
      </w:tr>
      <w:tr>
        <w:trPr>
          <w:trHeight w:val="352" w:hRule="atLeast"/>
        </w:trPr>
        <w:tc>
          <w:tcPr>
            <w:tcW w:w="1128" w:type="dxa"/>
          </w:tcPr>
          <w:p>
            <w:pPr>
              <w:pStyle w:val="TableParagraph"/>
              <w:spacing w:before="44"/>
              <w:ind w:left="350"/>
              <w:rPr>
                <w:rFonts w:ascii="SimSun" w:eastAsia="SimSun" w:hint="eastAsia"/>
                <w:sz w:val="21"/>
              </w:rPr>
            </w:pPr>
            <w:r>
              <w:rPr>
                <w:rFonts w:ascii="SimSun" w:eastAsia="SimSun" w:hint="eastAsia"/>
                <w:sz w:val="21"/>
              </w:rPr>
              <w:t>合计</w:t>
            </w:r>
          </w:p>
        </w:tc>
        <w:tc>
          <w:tcPr>
            <w:tcW w:w="1702" w:type="dxa"/>
          </w:tcPr>
          <w:p>
            <w:pPr>
              <w:pStyle w:val="TableParagraph"/>
              <w:spacing w:before="55"/>
              <w:ind w:right="98"/>
              <w:jc w:val="right"/>
              <w:rPr>
                <w:sz w:val="21"/>
              </w:rPr>
            </w:pPr>
            <w:r>
              <w:rPr>
                <w:sz w:val="21"/>
              </w:rPr>
              <w:t>1,347,682,806.69</w:t>
            </w:r>
          </w:p>
        </w:tc>
        <w:tc>
          <w:tcPr>
            <w:tcW w:w="708" w:type="dxa"/>
          </w:tcPr>
          <w:p>
            <w:pPr>
              <w:pStyle w:val="TableParagraph"/>
              <w:spacing w:before="55"/>
              <w:ind w:right="102"/>
              <w:jc w:val="right"/>
              <w:rPr>
                <w:sz w:val="21"/>
              </w:rPr>
            </w:pPr>
            <w:r>
              <w:rPr>
                <w:w w:val="100"/>
                <w:sz w:val="21"/>
              </w:rPr>
              <w:t>-</w:t>
            </w:r>
          </w:p>
        </w:tc>
        <w:tc>
          <w:tcPr>
            <w:tcW w:w="1702" w:type="dxa"/>
          </w:tcPr>
          <w:p>
            <w:pPr>
              <w:pStyle w:val="TableParagraph"/>
              <w:spacing w:before="55"/>
              <w:ind w:right="98"/>
              <w:jc w:val="right"/>
              <w:rPr>
                <w:sz w:val="21"/>
              </w:rPr>
            </w:pPr>
            <w:r>
              <w:rPr>
                <w:sz w:val="21"/>
              </w:rPr>
              <w:t>1,347,682,806.69</w:t>
            </w:r>
          </w:p>
        </w:tc>
        <w:tc>
          <w:tcPr>
            <w:tcW w:w="1558" w:type="dxa"/>
          </w:tcPr>
          <w:p>
            <w:pPr>
              <w:pStyle w:val="TableParagraph"/>
              <w:spacing w:before="55"/>
              <w:ind w:left="110" w:right="84"/>
              <w:jc w:val="center"/>
              <w:rPr>
                <w:sz w:val="21"/>
              </w:rPr>
            </w:pPr>
            <w:r>
              <w:rPr>
                <w:sz w:val="21"/>
              </w:rPr>
              <w:t>940,393,067.25</w:t>
            </w:r>
          </w:p>
        </w:tc>
        <w:tc>
          <w:tcPr>
            <w:tcW w:w="708" w:type="dxa"/>
          </w:tcPr>
          <w:p>
            <w:pPr>
              <w:pStyle w:val="TableParagraph"/>
              <w:spacing w:before="55"/>
              <w:ind w:right="100"/>
              <w:jc w:val="right"/>
              <w:rPr>
                <w:sz w:val="21"/>
              </w:rPr>
            </w:pPr>
            <w:r>
              <w:rPr>
                <w:w w:val="100"/>
                <w:sz w:val="21"/>
              </w:rPr>
              <w:t>-</w:t>
            </w:r>
          </w:p>
        </w:tc>
        <w:tc>
          <w:tcPr>
            <w:tcW w:w="1599" w:type="dxa"/>
          </w:tcPr>
          <w:p>
            <w:pPr>
              <w:pStyle w:val="TableParagraph"/>
              <w:spacing w:before="55"/>
              <w:ind w:left="154" w:right="82"/>
              <w:jc w:val="center"/>
              <w:rPr>
                <w:sz w:val="21"/>
              </w:rPr>
            </w:pPr>
            <w:r>
              <w:rPr>
                <w:sz w:val="21"/>
              </w:rPr>
              <w:t>940,393,067.25</w:t>
            </w:r>
          </w:p>
        </w:tc>
      </w:tr>
    </w:tbl>
    <w:p>
      <w:pPr>
        <w:spacing w:after="0"/>
        <w:jc w:val="center"/>
        <w:rPr>
          <w:sz w:val="21"/>
        </w:rPr>
        <w:sectPr>
          <w:type w:val="continuous"/>
          <w:pgSz w:w="11910" w:h="16840"/>
          <w:pgMar w:top="780" w:bottom="280" w:left="460" w:right="920"/>
        </w:sectPr>
      </w:pPr>
    </w:p>
    <w:p>
      <w:pPr>
        <w:pStyle w:val="Heading2"/>
        <w:spacing w:before="20"/>
        <w:ind w:left="817"/>
      </w:pPr>
      <w:r>
        <w:rPr/>
        <w:t> </w:t>
      </w:r>
    </w:p>
    <w:p>
      <w:pPr>
        <w:pStyle w:val="BodyText"/>
        <w:spacing w:before="87"/>
        <w:ind w:left="817"/>
      </w:pPr>
      <w:r>
        <w:rPr>
          <w:rFonts w:ascii="Times New Roman" w:eastAsia="Times New Roman"/>
          <w:b/>
        </w:rPr>
        <w:t>7</w:t>
      </w:r>
      <w:r>
        <w:rPr/>
        <w:t>、 其他流动资产</w:t>
      </w:r>
    </w:p>
    <w:p>
      <w:pPr>
        <w:pStyle w:val="BodyText"/>
        <w:spacing w:before="103"/>
        <w:ind w:left="8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spacing w:before="9"/>
        <w:rPr>
          <w:sz w:val="25"/>
        </w:rPr>
      </w:pPr>
    </w:p>
    <w:p>
      <w:pPr>
        <w:pStyle w:val="BodyText"/>
        <w:ind w:left="817"/>
      </w:pPr>
      <w:r>
        <w:rPr>
          <w:spacing w:val="7"/>
        </w:rPr>
        <w:t>单位：元 币种：人民币</w:t>
      </w:r>
      <w:r>
        <w:rPr/>
        <w:t> </w:t>
      </w:r>
    </w:p>
    <w:p>
      <w:pPr>
        <w:spacing w:after="0"/>
        <w:sectPr>
          <w:type w:val="continuous"/>
          <w:pgSz w:w="11910" w:h="16840"/>
          <w:pgMar w:top="780" w:bottom="280" w:left="460" w:right="920"/>
          <w:cols w:num="2" w:equalWidth="0">
            <w:col w:w="2643" w:space="4118"/>
            <w:col w:w="3769"/>
          </w:cols>
        </w:sectPr>
      </w:pPr>
    </w:p>
    <w:tbl>
      <w:tblPr>
        <w:tblW w:w="0" w:type="auto"/>
        <w:jc w:val="left"/>
        <w:tblInd w:w="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07"/>
        <w:gridCol w:w="2844"/>
        <w:gridCol w:w="3017"/>
      </w:tblGrid>
      <w:tr>
        <w:trPr>
          <w:trHeight w:val="350" w:hRule="atLeast"/>
        </w:trPr>
        <w:tc>
          <w:tcPr>
            <w:tcW w:w="3207" w:type="dxa"/>
            <w:shd w:val="clear" w:color="auto" w:fill="D9D9D9"/>
          </w:tcPr>
          <w:p>
            <w:pPr>
              <w:pStyle w:val="TableParagraph"/>
              <w:spacing w:before="41"/>
              <w:ind w:right="1277"/>
              <w:jc w:val="right"/>
              <w:rPr>
                <w:rFonts w:ascii="SimSun" w:eastAsia="SimSun" w:hint="eastAsia"/>
                <w:sz w:val="21"/>
              </w:rPr>
            </w:pPr>
            <w:r>
              <w:rPr>
                <w:rFonts w:ascii="SimSun" w:eastAsia="SimSun" w:hint="eastAsia"/>
                <w:sz w:val="21"/>
              </w:rPr>
              <w:t>项目 </w:t>
            </w:r>
          </w:p>
        </w:tc>
        <w:tc>
          <w:tcPr>
            <w:tcW w:w="2844" w:type="dxa"/>
            <w:shd w:val="clear" w:color="auto" w:fill="D9D9D9"/>
          </w:tcPr>
          <w:p>
            <w:pPr>
              <w:pStyle w:val="TableParagraph"/>
              <w:spacing w:before="41"/>
              <w:ind w:left="998"/>
              <w:rPr>
                <w:rFonts w:ascii="SimSun" w:eastAsia="SimSun" w:hint="eastAsia"/>
                <w:sz w:val="21"/>
              </w:rPr>
            </w:pPr>
            <w:r>
              <w:rPr>
                <w:rFonts w:ascii="SimSun" w:eastAsia="SimSun" w:hint="eastAsia"/>
                <w:sz w:val="21"/>
              </w:rPr>
              <w:t>期末余额 </w:t>
            </w:r>
          </w:p>
        </w:tc>
        <w:tc>
          <w:tcPr>
            <w:tcW w:w="3017" w:type="dxa"/>
            <w:shd w:val="clear" w:color="auto" w:fill="D9D9D9"/>
          </w:tcPr>
          <w:p>
            <w:pPr>
              <w:pStyle w:val="TableParagraph"/>
              <w:spacing w:before="41"/>
              <w:ind w:left="1087"/>
              <w:rPr>
                <w:rFonts w:ascii="SimSun" w:eastAsia="SimSun" w:hint="eastAsia"/>
                <w:sz w:val="21"/>
              </w:rPr>
            </w:pPr>
            <w:r>
              <w:rPr>
                <w:rFonts w:ascii="SimSun" w:eastAsia="SimSun" w:hint="eastAsia"/>
                <w:sz w:val="21"/>
              </w:rPr>
              <w:t>期初余额 </w:t>
            </w:r>
          </w:p>
        </w:tc>
      </w:tr>
      <w:tr>
        <w:trPr>
          <w:trHeight w:val="352" w:hRule="atLeast"/>
        </w:trPr>
        <w:tc>
          <w:tcPr>
            <w:tcW w:w="3207" w:type="dxa"/>
          </w:tcPr>
          <w:p>
            <w:pPr>
              <w:pStyle w:val="TableParagraph"/>
              <w:spacing w:before="44"/>
              <w:ind w:left="107"/>
              <w:rPr>
                <w:rFonts w:ascii="SimSun" w:eastAsia="SimSun" w:hint="eastAsia"/>
                <w:sz w:val="21"/>
              </w:rPr>
            </w:pPr>
            <w:r>
              <w:rPr>
                <w:rFonts w:ascii="SimSun" w:eastAsia="SimSun" w:hint="eastAsia"/>
                <w:spacing w:val="-1"/>
                <w:sz w:val="21"/>
              </w:rPr>
              <w:t>增值税留抵税额</w:t>
            </w:r>
            <w:r>
              <w:rPr>
                <w:rFonts w:ascii="SimSun" w:eastAsia="SimSun" w:hint="eastAsia"/>
                <w:sz w:val="21"/>
              </w:rPr>
              <w:t> </w:t>
            </w:r>
          </w:p>
        </w:tc>
        <w:tc>
          <w:tcPr>
            <w:tcW w:w="2844" w:type="dxa"/>
          </w:tcPr>
          <w:p>
            <w:pPr>
              <w:pStyle w:val="TableParagraph"/>
              <w:spacing w:before="55"/>
              <w:ind w:right="96"/>
              <w:jc w:val="right"/>
              <w:rPr>
                <w:sz w:val="21"/>
              </w:rPr>
            </w:pPr>
            <w:r>
              <w:rPr>
                <w:sz w:val="21"/>
              </w:rPr>
              <w:t>405,925,293.25</w:t>
            </w:r>
          </w:p>
        </w:tc>
        <w:tc>
          <w:tcPr>
            <w:tcW w:w="3017" w:type="dxa"/>
          </w:tcPr>
          <w:p>
            <w:pPr>
              <w:pStyle w:val="TableParagraph"/>
              <w:spacing w:before="55"/>
              <w:ind w:right="92"/>
              <w:jc w:val="right"/>
              <w:rPr>
                <w:sz w:val="21"/>
              </w:rPr>
            </w:pPr>
            <w:r>
              <w:rPr>
                <w:sz w:val="21"/>
              </w:rPr>
              <w:t>132,306,913.60</w:t>
            </w:r>
          </w:p>
        </w:tc>
      </w:tr>
      <w:tr>
        <w:trPr>
          <w:trHeight w:val="350" w:hRule="atLeast"/>
        </w:trPr>
        <w:tc>
          <w:tcPr>
            <w:tcW w:w="3207" w:type="dxa"/>
          </w:tcPr>
          <w:p>
            <w:pPr>
              <w:pStyle w:val="TableParagraph"/>
              <w:spacing w:before="41"/>
              <w:ind w:left="107"/>
              <w:rPr>
                <w:rFonts w:ascii="SimSun" w:eastAsia="SimSun" w:hint="eastAsia"/>
                <w:sz w:val="21"/>
              </w:rPr>
            </w:pPr>
            <w:r>
              <w:rPr>
                <w:rFonts w:ascii="SimSun" w:eastAsia="SimSun" w:hint="eastAsia"/>
                <w:spacing w:val="-1"/>
                <w:sz w:val="21"/>
              </w:rPr>
              <w:t>待认证进项税额</w:t>
            </w:r>
            <w:r>
              <w:rPr>
                <w:rFonts w:ascii="SimSun" w:eastAsia="SimSun" w:hint="eastAsia"/>
                <w:sz w:val="21"/>
              </w:rPr>
              <w:t> </w:t>
            </w:r>
          </w:p>
        </w:tc>
        <w:tc>
          <w:tcPr>
            <w:tcW w:w="2844" w:type="dxa"/>
          </w:tcPr>
          <w:p>
            <w:pPr>
              <w:pStyle w:val="TableParagraph"/>
              <w:spacing w:before="53"/>
              <w:ind w:right="97"/>
              <w:jc w:val="right"/>
              <w:rPr>
                <w:sz w:val="21"/>
              </w:rPr>
            </w:pPr>
            <w:r>
              <w:rPr>
                <w:w w:val="100"/>
                <w:sz w:val="21"/>
              </w:rPr>
              <w:t>-</w:t>
            </w:r>
          </w:p>
        </w:tc>
        <w:tc>
          <w:tcPr>
            <w:tcW w:w="3017" w:type="dxa"/>
          </w:tcPr>
          <w:p>
            <w:pPr>
              <w:pStyle w:val="TableParagraph"/>
              <w:spacing w:before="53"/>
              <w:ind w:right="92"/>
              <w:jc w:val="right"/>
              <w:rPr>
                <w:sz w:val="21"/>
              </w:rPr>
            </w:pPr>
            <w:r>
              <w:rPr>
                <w:sz w:val="21"/>
              </w:rPr>
              <w:t>6,356,874.39</w:t>
            </w:r>
          </w:p>
        </w:tc>
      </w:tr>
      <w:tr>
        <w:trPr>
          <w:trHeight w:val="350" w:hRule="atLeast"/>
        </w:trPr>
        <w:tc>
          <w:tcPr>
            <w:tcW w:w="3207" w:type="dxa"/>
          </w:tcPr>
          <w:p>
            <w:pPr>
              <w:pStyle w:val="TableParagraph"/>
              <w:spacing w:before="41"/>
              <w:ind w:left="107"/>
              <w:rPr>
                <w:rFonts w:ascii="SimSun" w:eastAsia="SimSun" w:hint="eastAsia"/>
                <w:sz w:val="21"/>
              </w:rPr>
            </w:pPr>
            <w:r>
              <w:rPr>
                <w:rFonts w:ascii="SimSun" w:eastAsia="SimSun" w:hint="eastAsia"/>
                <w:sz w:val="21"/>
              </w:rPr>
              <w:t>其他 </w:t>
            </w:r>
          </w:p>
        </w:tc>
        <w:tc>
          <w:tcPr>
            <w:tcW w:w="2844" w:type="dxa"/>
          </w:tcPr>
          <w:p>
            <w:pPr>
              <w:pStyle w:val="TableParagraph"/>
              <w:spacing w:before="48"/>
              <w:ind w:right="95"/>
              <w:jc w:val="right"/>
              <w:rPr>
                <w:sz w:val="21"/>
              </w:rPr>
            </w:pPr>
            <w:r>
              <w:rPr>
                <w:sz w:val="21"/>
              </w:rPr>
              <w:t>9,794.21</w:t>
            </w:r>
          </w:p>
        </w:tc>
        <w:tc>
          <w:tcPr>
            <w:tcW w:w="3017" w:type="dxa"/>
          </w:tcPr>
          <w:p>
            <w:pPr>
              <w:pStyle w:val="TableParagraph"/>
              <w:spacing w:before="48"/>
              <w:ind w:right="93"/>
              <w:jc w:val="right"/>
              <w:rPr>
                <w:sz w:val="21"/>
              </w:rPr>
            </w:pPr>
            <w:r>
              <w:rPr>
                <w:sz w:val="21"/>
              </w:rPr>
              <w:t>709,382.55</w:t>
            </w:r>
          </w:p>
        </w:tc>
      </w:tr>
      <w:tr>
        <w:trPr>
          <w:trHeight w:val="352" w:hRule="atLeast"/>
        </w:trPr>
        <w:tc>
          <w:tcPr>
            <w:tcW w:w="3207" w:type="dxa"/>
          </w:tcPr>
          <w:p>
            <w:pPr>
              <w:pStyle w:val="TableParagraph"/>
              <w:spacing w:before="41"/>
              <w:ind w:right="1340"/>
              <w:jc w:val="right"/>
              <w:rPr>
                <w:rFonts w:ascii="SimSun" w:eastAsia="SimSun" w:hint="eastAsia"/>
                <w:sz w:val="21"/>
              </w:rPr>
            </w:pPr>
            <w:r>
              <w:rPr>
                <w:rFonts w:ascii="SimSun" w:eastAsia="SimSun" w:hint="eastAsia"/>
                <w:sz w:val="21"/>
              </w:rPr>
              <w:t>合计 </w:t>
            </w:r>
          </w:p>
        </w:tc>
        <w:tc>
          <w:tcPr>
            <w:tcW w:w="2844" w:type="dxa"/>
          </w:tcPr>
          <w:p>
            <w:pPr>
              <w:pStyle w:val="TableParagraph"/>
              <w:spacing w:before="48"/>
              <w:ind w:right="96"/>
              <w:jc w:val="right"/>
              <w:rPr>
                <w:sz w:val="21"/>
              </w:rPr>
            </w:pPr>
            <w:r>
              <w:rPr>
                <w:sz w:val="21"/>
              </w:rPr>
              <w:t>405,935,087.46</w:t>
            </w:r>
          </w:p>
        </w:tc>
        <w:tc>
          <w:tcPr>
            <w:tcW w:w="3017" w:type="dxa"/>
          </w:tcPr>
          <w:p>
            <w:pPr>
              <w:pStyle w:val="TableParagraph"/>
              <w:spacing w:before="48"/>
              <w:ind w:right="92"/>
              <w:jc w:val="right"/>
              <w:rPr>
                <w:sz w:val="21"/>
              </w:rPr>
            </w:pPr>
            <w:r>
              <w:rPr>
                <w:sz w:val="21"/>
              </w:rPr>
              <w:t>139,373,170.54</w:t>
            </w:r>
          </w:p>
        </w:tc>
      </w:tr>
    </w:tbl>
    <w:p>
      <w:pPr>
        <w:pStyle w:val="Heading2"/>
        <w:spacing w:before="21"/>
        <w:ind w:left="817"/>
      </w:pPr>
      <w:r>
        <w:rPr/>
        <w:t> </w:t>
      </w:r>
    </w:p>
    <w:p>
      <w:pPr>
        <w:spacing w:after="0"/>
        <w:sectPr>
          <w:type w:val="continuous"/>
          <w:pgSz w:w="11910" w:h="16840"/>
          <w:pgMar w:top="780" w:bottom="280" w:left="460" w:right="920"/>
        </w:sectPr>
      </w:pPr>
    </w:p>
    <w:p>
      <w:pPr>
        <w:pStyle w:val="BodyText"/>
        <w:spacing w:line="331" w:lineRule="auto" w:before="150"/>
        <w:ind w:left="817" w:right="8339"/>
      </w:pPr>
      <w:r>
        <w:rPr>
          <w:rFonts w:ascii="Times New Roman" w:eastAsia="Times New Roman"/>
          <w:b/>
        </w:rPr>
        <w:t>8</w:t>
      </w:r>
      <w:r>
        <w:rPr>
          <w:spacing w:val="-1"/>
        </w:rPr>
        <w:t>、 固定资产</w:t>
      </w:r>
      <w:r>
        <w:rPr/>
        <w:t>项目列示 </w:t>
      </w:r>
    </w:p>
    <w:p>
      <w:pPr>
        <w:pStyle w:val="BodyText"/>
        <w:spacing w:before="1"/>
        <w:ind w:left="817"/>
      </w:pPr>
      <w:r>
        <w:rPr>
          <w:spacing w:val="-1"/>
        </w:rPr>
        <w:t>√适用 □不适用</w:t>
      </w:r>
      <w:r>
        <w:rPr>
          <w:spacing w:val="-3"/>
        </w:rPr>
        <w:t> </w:t>
      </w:r>
      <w:r>
        <w:rPr/>
        <w:t> </w:t>
      </w:r>
    </w:p>
    <w:p>
      <w:pPr>
        <w:pStyle w:val="BodyText"/>
        <w:spacing w:before="43" w:after="21"/>
        <w:ind w:left="7339"/>
      </w:pPr>
      <w:r>
        <w:rPr>
          <w:spacing w:val="7"/>
        </w:rPr>
        <w:t>单位：元 币种：人民币</w:t>
      </w:r>
      <w:r>
        <w:rPr/>
        <w:t> </w:t>
      </w:r>
    </w:p>
    <w:tbl>
      <w:tblPr>
        <w:tblW w:w="0" w:type="auto"/>
        <w:jc w:val="left"/>
        <w:tblInd w:w="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26"/>
        <w:gridCol w:w="2791"/>
        <w:gridCol w:w="2806"/>
      </w:tblGrid>
      <w:tr>
        <w:trPr>
          <w:trHeight w:val="362" w:hRule="atLeast"/>
        </w:trPr>
        <w:tc>
          <w:tcPr>
            <w:tcW w:w="3226" w:type="dxa"/>
            <w:shd w:val="clear" w:color="auto" w:fill="D9D9D9"/>
          </w:tcPr>
          <w:p>
            <w:pPr>
              <w:pStyle w:val="TableParagraph"/>
              <w:spacing w:before="46"/>
              <w:ind w:right="1284"/>
              <w:jc w:val="right"/>
              <w:rPr>
                <w:rFonts w:ascii="SimSun" w:eastAsia="SimSun" w:hint="eastAsia"/>
                <w:sz w:val="21"/>
              </w:rPr>
            </w:pPr>
            <w:r>
              <w:rPr>
                <w:rFonts w:ascii="SimSun" w:eastAsia="SimSun" w:hint="eastAsia"/>
                <w:sz w:val="21"/>
              </w:rPr>
              <w:t>项目 </w:t>
            </w:r>
          </w:p>
        </w:tc>
        <w:tc>
          <w:tcPr>
            <w:tcW w:w="2791" w:type="dxa"/>
            <w:shd w:val="clear" w:color="auto" w:fill="D9D9D9"/>
          </w:tcPr>
          <w:p>
            <w:pPr>
              <w:pStyle w:val="TableParagraph"/>
              <w:spacing w:before="49"/>
              <w:ind w:left="971"/>
              <w:rPr>
                <w:rFonts w:ascii="SimSun" w:eastAsia="SimSun" w:hint="eastAsia"/>
                <w:sz w:val="21"/>
              </w:rPr>
            </w:pPr>
            <w:r>
              <w:rPr>
                <w:rFonts w:ascii="SimSun" w:eastAsia="SimSun" w:hint="eastAsia"/>
                <w:sz w:val="21"/>
              </w:rPr>
              <w:t>期末余额 </w:t>
            </w:r>
          </w:p>
        </w:tc>
        <w:tc>
          <w:tcPr>
            <w:tcW w:w="2806" w:type="dxa"/>
            <w:shd w:val="clear" w:color="auto" w:fill="D9D9D9"/>
          </w:tcPr>
          <w:p>
            <w:pPr>
              <w:pStyle w:val="TableParagraph"/>
              <w:spacing w:before="49"/>
              <w:ind w:left="982"/>
              <w:rPr>
                <w:rFonts w:ascii="SimSun" w:eastAsia="SimSun" w:hint="eastAsia"/>
                <w:sz w:val="21"/>
              </w:rPr>
            </w:pPr>
            <w:r>
              <w:rPr>
                <w:rFonts w:ascii="SimSun" w:eastAsia="SimSun" w:hint="eastAsia"/>
                <w:sz w:val="21"/>
              </w:rPr>
              <w:t>期初余额 </w:t>
            </w:r>
          </w:p>
        </w:tc>
      </w:tr>
      <w:tr>
        <w:trPr>
          <w:trHeight w:val="364" w:hRule="atLeast"/>
        </w:trPr>
        <w:tc>
          <w:tcPr>
            <w:tcW w:w="3226" w:type="dxa"/>
          </w:tcPr>
          <w:p>
            <w:pPr>
              <w:pStyle w:val="TableParagraph"/>
              <w:spacing w:before="46"/>
              <w:ind w:left="107"/>
              <w:rPr>
                <w:rFonts w:ascii="SimSun" w:eastAsia="SimSun" w:hint="eastAsia"/>
                <w:sz w:val="21"/>
              </w:rPr>
            </w:pPr>
            <w:r>
              <w:rPr>
                <w:rFonts w:ascii="SimSun" w:eastAsia="SimSun" w:hint="eastAsia"/>
                <w:spacing w:val="-1"/>
                <w:sz w:val="21"/>
              </w:rPr>
              <w:t>固定资产</w:t>
            </w:r>
            <w:r>
              <w:rPr>
                <w:rFonts w:ascii="SimSun" w:eastAsia="SimSun" w:hint="eastAsia"/>
                <w:sz w:val="21"/>
              </w:rPr>
              <w:t> </w:t>
            </w:r>
          </w:p>
        </w:tc>
        <w:tc>
          <w:tcPr>
            <w:tcW w:w="2791" w:type="dxa"/>
          </w:tcPr>
          <w:p>
            <w:pPr>
              <w:pStyle w:val="TableParagraph"/>
              <w:spacing w:before="55"/>
              <w:ind w:right="95"/>
              <w:jc w:val="right"/>
              <w:rPr>
                <w:sz w:val="21"/>
              </w:rPr>
            </w:pPr>
            <w:r>
              <w:rPr>
                <w:sz w:val="21"/>
              </w:rPr>
              <w:t>26,412,077,995.35</w:t>
            </w:r>
          </w:p>
        </w:tc>
        <w:tc>
          <w:tcPr>
            <w:tcW w:w="2806" w:type="dxa"/>
          </w:tcPr>
          <w:p>
            <w:pPr>
              <w:pStyle w:val="TableParagraph"/>
              <w:spacing w:before="55"/>
              <w:ind w:right="93"/>
              <w:jc w:val="right"/>
              <w:rPr>
                <w:sz w:val="21"/>
              </w:rPr>
            </w:pPr>
            <w:r>
              <w:rPr>
                <w:sz w:val="21"/>
              </w:rPr>
              <w:t>23,630,171,726.14</w:t>
            </w:r>
          </w:p>
        </w:tc>
      </w:tr>
      <w:tr>
        <w:trPr>
          <w:trHeight w:val="361" w:hRule="atLeast"/>
        </w:trPr>
        <w:tc>
          <w:tcPr>
            <w:tcW w:w="3226" w:type="dxa"/>
          </w:tcPr>
          <w:p>
            <w:pPr>
              <w:pStyle w:val="TableParagraph"/>
              <w:spacing w:before="46"/>
              <w:ind w:right="1287"/>
              <w:jc w:val="right"/>
              <w:rPr>
                <w:rFonts w:ascii="SimSun" w:eastAsia="SimSun" w:hint="eastAsia"/>
                <w:sz w:val="21"/>
              </w:rPr>
            </w:pPr>
            <w:r>
              <w:rPr>
                <w:rFonts w:ascii="SimSun" w:eastAsia="SimSun" w:hint="eastAsia"/>
                <w:sz w:val="21"/>
              </w:rPr>
              <w:t>合计 </w:t>
            </w:r>
          </w:p>
        </w:tc>
        <w:tc>
          <w:tcPr>
            <w:tcW w:w="2791" w:type="dxa"/>
          </w:tcPr>
          <w:p>
            <w:pPr>
              <w:pStyle w:val="TableParagraph"/>
              <w:spacing w:before="53"/>
              <w:ind w:right="95"/>
              <w:jc w:val="right"/>
              <w:rPr>
                <w:sz w:val="21"/>
              </w:rPr>
            </w:pPr>
            <w:r>
              <w:rPr>
                <w:sz w:val="21"/>
              </w:rPr>
              <w:t>26,412,077,995.35</w:t>
            </w:r>
          </w:p>
        </w:tc>
        <w:tc>
          <w:tcPr>
            <w:tcW w:w="2806" w:type="dxa"/>
          </w:tcPr>
          <w:p>
            <w:pPr>
              <w:pStyle w:val="TableParagraph"/>
              <w:spacing w:before="53"/>
              <w:ind w:right="93"/>
              <w:jc w:val="right"/>
              <w:rPr>
                <w:sz w:val="21"/>
              </w:rPr>
            </w:pPr>
            <w:r>
              <w:rPr>
                <w:sz w:val="21"/>
              </w:rPr>
              <w:t>23,630,171,726.14</w:t>
            </w:r>
          </w:p>
        </w:tc>
      </w:tr>
    </w:tbl>
    <w:p>
      <w:pPr>
        <w:pStyle w:val="Heading2"/>
        <w:ind w:left="817"/>
      </w:pPr>
      <w:r>
        <w:rPr/>
        <w:t> </w:t>
      </w:r>
    </w:p>
    <w:p>
      <w:pPr>
        <w:pStyle w:val="Heading2"/>
        <w:spacing w:before="4"/>
        <w:ind w:left="817"/>
      </w:pPr>
      <w:r>
        <w:rPr/>
        <w:t> </w:t>
      </w:r>
    </w:p>
    <w:p>
      <w:pPr>
        <w:spacing w:after="0"/>
        <w:sectPr>
          <w:pgSz w:w="11910" w:h="16840"/>
          <w:pgMar w:header="882" w:footer="1195" w:top="1360" w:bottom="1380" w:left="460" w:right="920"/>
        </w:sectPr>
      </w:pPr>
    </w:p>
    <w:p>
      <w:pPr>
        <w:pStyle w:val="BodyText"/>
        <w:spacing w:before="5"/>
        <w:rPr>
          <w:sz w:val="8"/>
        </w:rPr>
      </w:pPr>
    </w:p>
    <w:p>
      <w:pPr>
        <w:pStyle w:val="BodyText"/>
        <w:spacing w:before="72"/>
        <w:ind w:left="104"/>
      </w:pPr>
      <w:r>
        <w:rPr/>
        <w:t>固定资产 </w:t>
      </w:r>
    </w:p>
    <w:p>
      <w:pPr>
        <w:pStyle w:val="ListParagraph"/>
        <w:numPr>
          <w:ilvl w:val="0"/>
          <w:numId w:val="44"/>
        </w:numPr>
        <w:tabs>
          <w:tab w:pos="532" w:val="left" w:leader="none"/>
        </w:tabs>
        <w:spacing w:line="240" w:lineRule="auto" w:before="102" w:after="0"/>
        <w:ind w:left="531" w:right="0" w:hanging="428"/>
        <w:jc w:val="left"/>
        <w:rPr>
          <w:sz w:val="21"/>
        </w:rPr>
      </w:pPr>
      <w:r>
        <w:rPr>
          <w:sz w:val="21"/>
        </w:rPr>
        <w:t>固定资产情况 </w:t>
      </w:r>
    </w:p>
    <w:p>
      <w:pPr>
        <w:pStyle w:val="BodyText"/>
        <w:spacing w:before="103"/>
        <w:ind w:left="104"/>
      </w:pPr>
      <w:r>
        <w:rPr/>
        <w:t>√适用 □不适用</w:t>
      </w:r>
      <w:r>
        <w:rPr>
          <w:spacing w:val="-3"/>
        </w:rPr>
        <w:t> </w:t>
      </w:r>
      <w:r>
        <w:rPr/>
        <w:t> </w:t>
      </w:r>
    </w:p>
    <w:p>
      <w:pPr>
        <w:pStyle w:val="BodyText"/>
        <w:spacing w:before="43" w:after="21"/>
        <w:ind w:left="11666"/>
      </w:pPr>
      <w:r>
        <w:rPr>
          <w:spacing w:val="7"/>
        </w:rPr>
        <w:t>单位：元 币种：人民币</w:t>
      </w:r>
      <w:r>
        <w:rPr/>
        <w:t> </w:t>
      </w: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4"/>
        <w:gridCol w:w="2127"/>
        <w:gridCol w:w="1985"/>
        <w:gridCol w:w="1841"/>
        <w:gridCol w:w="1841"/>
        <w:gridCol w:w="1844"/>
        <w:gridCol w:w="1963"/>
      </w:tblGrid>
      <w:tr>
        <w:trPr>
          <w:trHeight w:val="321" w:hRule="atLeast"/>
        </w:trPr>
        <w:tc>
          <w:tcPr>
            <w:tcW w:w="2264" w:type="dxa"/>
            <w:shd w:val="clear" w:color="auto" w:fill="D9D9D9"/>
          </w:tcPr>
          <w:p>
            <w:pPr>
              <w:pStyle w:val="TableParagraph"/>
              <w:spacing w:before="27"/>
              <w:ind w:left="142" w:right="130"/>
              <w:jc w:val="center"/>
              <w:rPr>
                <w:rFonts w:ascii="SimSun" w:eastAsia="SimSun" w:hint="eastAsia"/>
                <w:sz w:val="21"/>
              </w:rPr>
            </w:pPr>
            <w:r>
              <w:rPr>
                <w:rFonts w:ascii="SimSun" w:eastAsia="SimSun" w:hint="eastAsia"/>
                <w:sz w:val="21"/>
              </w:rPr>
              <w:t>项目</w:t>
            </w:r>
          </w:p>
        </w:tc>
        <w:tc>
          <w:tcPr>
            <w:tcW w:w="2127" w:type="dxa"/>
            <w:shd w:val="clear" w:color="auto" w:fill="D9D9D9"/>
          </w:tcPr>
          <w:p>
            <w:pPr>
              <w:pStyle w:val="TableParagraph"/>
              <w:spacing w:before="27"/>
              <w:ind w:left="429"/>
              <w:rPr>
                <w:rFonts w:ascii="SimSun" w:eastAsia="SimSun" w:hint="eastAsia"/>
                <w:sz w:val="21"/>
              </w:rPr>
            </w:pPr>
            <w:r>
              <w:rPr>
                <w:rFonts w:ascii="SimSun" w:eastAsia="SimSun" w:hint="eastAsia"/>
                <w:sz w:val="21"/>
              </w:rPr>
              <w:t>房屋及建筑物</w:t>
            </w:r>
          </w:p>
        </w:tc>
        <w:tc>
          <w:tcPr>
            <w:tcW w:w="1985" w:type="dxa"/>
            <w:shd w:val="clear" w:color="auto" w:fill="D9D9D9"/>
          </w:tcPr>
          <w:p>
            <w:pPr>
              <w:pStyle w:val="TableParagraph"/>
              <w:spacing w:before="27"/>
              <w:ind w:left="570"/>
              <w:rPr>
                <w:rFonts w:ascii="SimSun" w:eastAsia="SimSun" w:hint="eastAsia"/>
                <w:sz w:val="21"/>
              </w:rPr>
            </w:pPr>
            <w:r>
              <w:rPr>
                <w:rFonts w:ascii="SimSun" w:eastAsia="SimSun" w:hint="eastAsia"/>
                <w:sz w:val="21"/>
              </w:rPr>
              <w:t>机器设备</w:t>
            </w:r>
          </w:p>
        </w:tc>
        <w:tc>
          <w:tcPr>
            <w:tcW w:w="1841" w:type="dxa"/>
            <w:shd w:val="clear" w:color="auto" w:fill="D9D9D9"/>
          </w:tcPr>
          <w:p>
            <w:pPr>
              <w:pStyle w:val="TableParagraph"/>
              <w:spacing w:before="27"/>
              <w:ind w:left="392"/>
              <w:rPr>
                <w:rFonts w:ascii="SimSun" w:eastAsia="SimSun" w:hint="eastAsia"/>
                <w:sz w:val="21"/>
              </w:rPr>
            </w:pPr>
            <w:r>
              <w:rPr>
                <w:rFonts w:ascii="SimSun" w:eastAsia="SimSun" w:hint="eastAsia"/>
                <w:sz w:val="21"/>
              </w:rPr>
              <w:t>井巷及其他</w:t>
            </w:r>
          </w:p>
        </w:tc>
        <w:tc>
          <w:tcPr>
            <w:tcW w:w="1841" w:type="dxa"/>
            <w:shd w:val="clear" w:color="auto" w:fill="D9D9D9"/>
          </w:tcPr>
          <w:p>
            <w:pPr>
              <w:pStyle w:val="TableParagraph"/>
              <w:spacing w:before="27"/>
              <w:ind w:left="498"/>
              <w:rPr>
                <w:rFonts w:ascii="SimSun" w:eastAsia="SimSun" w:hint="eastAsia"/>
                <w:sz w:val="21"/>
              </w:rPr>
            </w:pPr>
            <w:r>
              <w:rPr>
                <w:rFonts w:ascii="SimSun" w:eastAsia="SimSun" w:hint="eastAsia"/>
                <w:sz w:val="21"/>
              </w:rPr>
              <w:t>运输工具</w:t>
            </w:r>
          </w:p>
        </w:tc>
        <w:tc>
          <w:tcPr>
            <w:tcW w:w="1844" w:type="dxa"/>
            <w:shd w:val="clear" w:color="auto" w:fill="D9D9D9"/>
          </w:tcPr>
          <w:p>
            <w:pPr>
              <w:pStyle w:val="TableParagraph"/>
              <w:spacing w:before="27"/>
              <w:ind w:left="500"/>
              <w:rPr>
                <w:rFonts w:ascii="SimSun" w:eastAsia="SimSun" w:hint="eastAsia"/>
                <w:sz w:val="21"/>
              </w:rPr>
            </w:pPr>
            <w:r>
              <w:rPr>
                <w:rFonts w:ascii="SimSun" w:eastAsia="SimSun" w:hint="eastAsia"/>
                <w:sz w:val="21"/>
              </w:rPr>
              <w:t>办公设备</w:t>
            </w:r>
          </w:p>
        </w:tc>
        <w:tc>
          <w:tcPr>
            <w:tcW w:w="1963" w:type="dxa"/>
            <w:shd w:val="clear" w:color="auto" w:fill="D9D9D9"/>
          </w:tcPr>
          <w:p>
            <w:pPr>
              <w:pStyle w:val="TableParagraph"/>
              <w:spacing w:before="27"/>
              <w:ind w:left="753" w:right="740"/>
              <w:jc w:val="center"/>
              <w:rPr>
                <w:rFonts w:ascii="SimSun" w:eastAsia="SimSun" w:hint="eastAsia"/>
                <w:sz w:val="21"/>
              </w:rPr>
            </w:pPr>
            <w:r>
              <w:rPr>
                <w:rFonts w:ascii="SimSun" w:eastAsia="SimSun" w:hint="eastAsia"/>
                <w:sz w:val="21"/>
              </w:rPr>
              <w:t>合计</w:t>
            </w:r>
          </w:p>
        </w:tc>
      </w:tr>
      <w:tr>
        <w:trPr>
          <w:trHeight w:val="323" w:hRule="atLeast"/>
        </w:trPr>
        <w:tc>
          <w:tcPr>
            <w:tcW w:w="13865" w:type="dxa"/>
            <w:gridSpan w:val="7"/>
          </w:tcPr>
          <w:p>
            <w:pPr>
              <w:pStyle w:val="TableParagraph"/>
              <w:spacing w:before="25"/>
              <w:ind w:left="115"/>
              <w:rPr>
                <w:rFonts w:ascii="SimSun" w:eastAsia="SimSun" w:hint="eastAsia"/>
                <w:sz w:val="21"/>
              </w:rPr>
            </w:pPr>
            <w:r>
              <w:rPr>
                <w:rFonts w:ascii="SimSun" w:eastAsia="SimSun" w:hint="eastAsia"/>
                <w:sz w:val="21"/>
              </w:rPr>
              <w:t>一、账面原值：</w:t>
            </w:r>
          </w:p>
        </w:tc>
      </w:tr>
      <w:tr>
        <w:trPr>
          <w:trHeight w:val="323" w:hRule="atLeast"/>
        </w:trPr>
        <w:tc>
          <w:tcPr>
            <w:tcW w:w="2264" w:type="dxa"/>
          </w:tcPr>
          <w:p>
            <w:pPr>
              <w:pStyle w:val="TableParagraph"/>
              <w:spacing w:before="30"/>
              <w:ind w:left="127"/>
              <w:rPr>
                <w:rFonts w:ascii="SimSun" w:eastAsia="SimSun" w:hint="eastAsia"/>
                <w:sz w:val="21"/>
              </w:rPr>
            </w:pPr>
            <w:r>
              <w:rPr>
                <w:sz w:val="21"/>
              </w:rPr>
              <w:t>1.</w:t>
            </w:r>
            <w:r>
              <w:rPr>
                <w:rFonts w:ascii="SimSun" w:eastAsia="SimSun" w:hint="eastAsia"/>
                <w:sz w:val="21"/>
              </w:rPr>
              <w:t>期初余额</w:t>
            </w:r>
          </w:p>
        </w:tc>
        <w:tc>
          <w:tcPr>
            <w:tcW w:w="2127" w:type="dxa"/>
          </w:tcPr>
          <w:p>
            <w:pPr>
              <w:pStyle w:val="TableParagraph"/>
              <w:spacing w:before="41"/>
              <w:ind w:right="99"/>
              <w:jc w:val="right"/>
              <w:rPr>
                <w:sz w:val="21"/>
              </w:rPr>
            </w:pPr>
            <w:r>
              <w:rPr>
                <w:sz w:val="21"/>
              </w:rPr>
              <w:t>9,357,791,238.58</w:t>
            </w:r>
          </w:p>
        </w:tc>
        <w:tc>
          <w:tcPr>
            <w:tcW w:w="1985" w:type="dxa"/>
          </w:tcPr>
          <w:p>
            <w:pPr>
              <w:pStyle w:val="TableParagraph"/>
              <w:spacing w:before="41"/>
              <w:ind w:right="98"/>
              <w:jc w:val="right"/>
              <w:rPr>
                <w:sz w:val="21"/>
              </w:rPr>
            </w:pPr>
            <w:r>
              <w:rPr>
                <w:sz w:val="21"/>
              </w:rPr>
              <w:t>18,268,200,736.10</w:t>
            </w:r>
          </w:p>
        </w:tc>
        <w:tc>
          <w:tcPr>
            <w:tcW w:w="1841" w:type="dxa"/>
          </w:tcPr>
          <w:p>
            <w:pPr>
              <w:pStyle w:val="TableParagraph"/>
              <w:spacing w:before="41"/>
              <w:ind w:right="99"/>
              <w:jc w:val="right"/>
              <w:rPr>
                <w:sz w:val="21"/>
              </w:rPr>
            </w:pPr>
            <w:r>
              <w:rPr>
                <w:sz w:val="21"/>
              </w:rPr>
              <w:t>2,212,674,840.92</w:t>
            </w:r>
          </w:p>
        </w:tc>
        <w:tc>
          <w:tcPr>
            <w:tcW w:w="1841" w:type="dxa"/>
          </w:tcPr>
          <w:p>
            <w:pPr>
              <w:pStyle w:val="TableParagraph"/>
              <w:spacing w:before="41"/>
              <w:ind w:right="99"/>
              <w:jc w:val="right"/>
              <w:rPr>
                <w:sz w:val="21"/>
              </w:rPr>
            </w:pPr>
            <w:r>
              <w:rPr>
                <w:sz w:val="21"/>
              </w:rPr>
              <w:t>242,922,646.76</w:t>
            </w:r>
          </w:p>
        </w:tc>
        <w:tc>
          <w:tcPr>
            <w:tcW w:w="1844" w:type="dxa"/>
          </w:tcPr>
          <w:p>
            <w:pPr>
              <w:pStyle w:val="TableParagraph"/>
              <w:spacing w:before="41"/>
              <w:ind w:right="97"/>
              <w:jc w:val="right"/>
              <w:rPr>
                <w:sz w:val="21"/>
              </w:rPr>
            </w:pPr>
            <w:r>
              <w:rPr>
                <w:sz w:val="21"/>
              </w:rPr>
              <w:t>145,867,204.56</w:t>
            </w:r>
          </w:p>
        </w:tc>
        <w:tc>
          <w:tcPr>
            <w:tcW w:w="1963" w:type="dxa"/>
          </w:tcPr>
          <w:p>
            <w:pPr>
              <w:pStyle w:val="TableParagraph"/>
              <w:spacing w:before="41"/>
              <w:ind w:right="96"/>
              <w:jc w:val="right"/>
              <w:rPr>
                <w:sz w:val="21"/>
              </w:rPr>
            </w:pPr>
            <w:r>
              <w:rPr>
                <w:sz w:val="21"/>
              </w:rPr>
              <w:t>30,227,456,666.92</w:t>
            </w:r>
          </w:p>
        </w:tc>
      </w:tr>
      <w:tr>
        <w:trPr>
          <w:trHeight w:val="324" w:hRule="atLeast"/>
        </w:trPr>
        <w:tc>
          <w:tcPr>
            <w:tcW w:w="2264" w:type="dxa"/>
          </w:tcPr>
          <w:p>
            <w:pPr>
              <w:pStyle w:val="TableParagraph"/>
              <w:spacing w:before="23"/>
              <w:ind w:left="141"/>
              <w:rPr>
                <w:rFonts w:ascii="SimSun" w:eastAsia="SimSun" w:hint="eastAsia"/>
                <w:sz w:val="21"/>
              </w:rPr>
            </w:pPr>
            <w:r>
              <w:rPr>
                <w:sz w:val="21"/>
              </w:rPr>
              <w:t>2.</w:t>
            </w:r>
            <w:r>
              <w:rPr>
                <w:rFonts w:ascii="SimSun" w:eastAsia="SimSun" w:hint="eastAsia"/>
                <w:sz w:val="21"/>
              </w:rPr>
              <w:t>本期增加金额</w:t>
            </w:r>
          </w:p>
        </w:tc>
        <w:tc>
          <w:tcPr>
            <w:tcW w:w="2127" w:type="dxa"/>
          </w:tcPr>
          <w:p>
            <w:pPr>
              <w:pStyle w:val="TableParagraph"/>
              <w:spacing w:before="39"/>
              <w:ind w:right="99"/>
              <w:jc w:val="right"/>
              <w:rPr>
                <w:sz w:val="21"/>
              </w:rPr>
            </w:pPr>
            <w:r>
              <w:rPr>
                <w:sz w:val="21"/>
              </w:rPr>
              <w:t>1,931,800,309.97</w:t>
            </w:r>
          </w:p>
        </w:tc>
        <w:tc>
          <w:tcPr>
            <w:tcW w:w="1985" w:type="dxa"/>
          </w:tcPr>
          <w:p>
            <w:pPr>
              <w:pStyle w:val="TableParagraph"/>
              <w:spacing w:before="39"/>
              <w:ind w:right="98"/>
              <w:jc w:val="right"/>
              <w:rPr>
                <w:sz w:val="21"/>
              </w:rPr>
            </w:pPr>
            <w:r>
              <w:rPr>
                <w:sz w:val="21"/>
              </w:rPr>
              <w:t>2,240,992,750.43</w:t>
            </w:r>
          </w:p>
        </w:tc>
        <w:tc>
          <w:tcPr>
            <w:tcW w:w="1841" w:type="dxa"/>
          </w:tcPr>
          <w:p>
            <w:pPr>
              <w:pStyle w:val="TableParagraph"/>
              <w:spacing w:before="39"/>
              <w:ind w:right="99"/>
              <w:jc w:val="right"/>
              <w:rPr>
                <w:sz w:val="21"/>
              </w:rPr>
            </w:pPr>
            <w:r>
              <w:rPr>
                <w:sz w:val="21"/>
              </w:rPr>
              <w:t>7,786,692.55</w:t>
            </w:r>
          </w:p>
        </w:tc>
        <w:tc>
          <w:tcPr>
            <w:tcW w:w="1841" w:type="dxa"/>
          </w:tcPr>
          <w:p>
            <w:pPr>
              <w:pStyle w:val="TableParagraph"/>
              <w:spacing w:before="39"/>
              <w:ind w:right="99"/>
              <w:jc w:val="right"/>
              <w:rPr>
                <w:sz w:val="21"/>
              </w:rPr>
            </w:pPr>
            <w:r>
              <w:rPr>
                <w:sz w:val="21"/>
              </w:rPr>
              <w:t>28,604,604.73</w:t>
            </w:r>
          </w:p>
        </w:tc>
        <w:tc>
          <w:tcPr>
            <w:tcW w:w="1844" w:type="dxa"/>
          </w:tcPr>
          <w:p>
            <w:pPr>
              <w:pStyle w:val="TableParagraph"/>
              <w:spacing w:before="39"/>
              <w:ind w:right="97"/>
              <w:jc w:val="right"/>
              <w:rPr>
                <w:sz w:val="21"/>
              </w:rPr>
            </w:pPr>
            <w:r>
              <w:rPr>
                <w:sz w:val="21"/>
              </w:rPr>
              <w:t>15,309,569.58</w:t>
            </w:r>
          </w:p>
        </w:tc>
        <w:tc>
          <w:tcPr>
            <w:tcW w:w="1963" w:type="dxa"/>
          </w:tcPr>
          <w:p>
            <w:pPr>
              <w:pStyle w:val="TableParagraph"/>
              <w:spacing w:before="39"/>
              <w:ind w:right="96"/>
              <w:jc w:val="right"/>
              <w:rPr>
                <w:sz w:val="21"/>
              </w:rPr>
            </w:pPr>
            <w:r>
              <w:rPr>
                <w:sz w:val="21"/>
              </w:rPr>
              <w:t>4,224,493,927.26</w:t>
            </w:r>
          </w:p>
        </w:tc>
      </w:tr>
      <w:tr>
        <w:trPr>
          <w:trHeight w:val="321" w:hRule="atLeast"/>
        </w:trPr>
        <w:tc>
          <w:tcPr>
            <w:tcW w:w="2264" w:type="dxa"/>
          </w:tcPr>
          <w:p>
            <w:pPr>
              <w:pStyle w:val="TableParagraph"/>
              <w:spacing w:before="22"/>
              <w:ind w:left="285"/>
              <w:rPr>
                <w:rFonts w:ascii="SimSun" w:eastAsia="SimSun" w:hint="eastAsia"/>
                <w:sz w:val="21"/>
              </w:rPr>
            </w:pPr>
            <w:r>
              <w:rPr>
                <w:rFonts w:ascii="SimSun" w:eastAsia="SimSun" w:hint="eastAsia"/>
                <w:sz w:val="21"/>
              </w:rPr>
              <w:t>（</w:t>
            </w:r>
            <w:r>
              <w:rPr>
                <w:sz w:val="21"/>
              </w:rPr>
              <w:t>1</w:t>
            </w:r>
            <w:r>
              <w:rPr>
                <w:rFonts w:ascii="SimSun" w:eastAsia="SimSun" w:hint="eastAsia"/>
                <w:sz w:val="21"/>
              </w:rPr>
              <w:t>）购置</w:t>
            </w:r>
          </w:p>
        </w:tc>
        <w:tc>
          <w:tcPr>
            <w:tcW w:w="2127" w:type="dxa"/>
          </w:tcPr>
          <w:p>
            <w:pPr>
              <w:pStyle w:val="TableParagraph"/>
              <w:spacing w:before="39"/>
              <w:ind w:right="99"/>
              <w:jc w:val="right"/>
              <w:rPr>
                <w:sz w:val="21"/>
              </w:rPr>
            </w:pPr>
            <w:r>
              <w:rPr>
                <w:sz w:val="21"/>
              </w:rPr>
              <w:t>104,918,783.75</w:t>
            </w:r>
          </w:p>
        </w:tc>
        <w:tc>
          <w:tcPr>
            <w:tcW w:w="1985" w:type="dxa"/>
          </w:tcPr>
          <w:p>
            <w:pPr>
              <w:pStyle w:val="TableParagraph"/>
              <w:spacing w:before="39"/>
              <w:ind w:right="99"/>
              <w:jc w:val="right"/>
              <w:rPr>
                <w:sz w:val="21"/>
              </w:rPr>
            </w:pPr>
            <w:r>
              <w:rPr>
                <w:sz w:val="21"/>
              </w:rPr>
              <w:t>161,927,445.10</w:t>
            </w:r>
          </w:p>
        </w:tc>
        <w:tc>
          <w:tcPr>
            <w:tcW w:w="1841" w:type="dxa"/>
          </w:tcPr>
          <w:p>
            <w:pPr>
              <w:pStyle w:val="TableParagraph"/>
              <w:spacing w:before="39"/>
              <w:ind w:right="99"/>
              <w:jc w:val="right"/>
              <w:rPr>
                <w:sz w:val="21"/>
              </w:rPr>
            </w:pPr>
            <w:r>
              <w:rPr>
                <w:sz w:val="21"/>
              </w:rPr>
              <w:t>7,611,019.47</w:t>
            </w:r>
          </w:p>
        </w:tc>
        <w:tc>
          <w:tcPr>
            <w:tcW w:w="1841" w:type="dxa"/>
          </w:tcPr>
          <w:p>
            <w:pPr>
              <w:pStyle w:val="TableParagraph"/>
              <w:spacing w:before="39"/>
              <w:ind w:right="99"/>
              <w:jc w:val="right"/>
              <w:rPr>
                <w:sz w:val="21"/>
              </w:rPr>
            </w:pPr>
            <w:r>
              <w:rPr>
                <w:sz w:val="21"/>
              </w:rPr>
              <w:t>28,604,604.73</w:t>
            </w:r>
          </w:p>
        </w:tc>
        <w:tc>
          <w:tcPr>
            <w:tcW w:w="1844" w:type="dxa"/>
          </w:tcPr>
          <w:p>
            <w:pPr>
              <w:pStyle w:val="TableParagraph"/>
              <w:spacing w:before="39"/>
              <w:ind w:right="97"/>
              <w:jc w:val="right"/>
              <w:rPr>
                <w:sz w:val="21"/>
              </w:rPr>
            </w:pPr>
            <w:r>
              <w:rPr>
                <w:sz w:val="21"/>
              </w:rPr>
              <w:t>15,309,569.58</w:t>
            </w:r>
          </w:p>
        </w:tc>
        <w:tc>
          <w:tcPr>
            <w:tcW w:w="1963" w:type="dxa"/>
          </w:tcPr>
          <w:p>
            <w:pPr>
              <w:pStyle w:val="TableParagraph"/>
              <w:spacing w:before="39"/>
              <w:ind w:right="96"/>
              <w:jc w:val="right"/>
              <w:rPr>
                <w:sz w:val="21"/>
              </w:rPr>
            </w:pPr>
            <w:r>
              <w:rPr>
                <w:sz w:val="21"/>
              </w:rPr>
              <w:t>318,371,422.63</w:t>
            </w:r>
          </w:p>
        </w:tc>
      </w:tr>
      <w:tr>
        <w:trPr>
          <w:trHeight w:val="323" w:hRule="atLeast"/>
        </w:trPr>
        <w:tc>
          <w:tcPr>
            <w:tcW w:w="2264" w:type="dxa"/>
          </w:tcPr>
          <w:p>
            <w:pPr>
              <w:pStyle w:val="TableParagraph"/>
              <w:spacing w:before="25"/>
              <w:ind w:left="285"/>
              <w:rPr>
                <w:rFonts w:ascii="SimSun" w:eastAsia="SimSun" w:hint="eastAsia"/>
                <w:sz w:val="21"/>
              </w:rPr>
            </w:pPr>
            <w:r>
              <w:rPr>
                <w:rFonts w:ascii="SimSun" w:eastAsia="SimSun" w:hint="eastAsia"/>
                <w:sz w:val="21"/>
              </w:rPr>
              <w:t>（</w:t>
            </w:r>
            <w:r>
              <w:rPr>
                <w:sz w:val="21"/>
              </w:rPr>
              <w:t>2</w:t>
            </w:r>
            <w:r>
              <w:rPr>
                <w:rFonts w:ascii="SimSun" w:eastAsia="SimSun" w:hint="eastAsia"/>
                <w:sz w:val="21"/>
              </w:rPr>
              <w:t>）在建工程转入</w:t>
            </w:r>
          </w:p>
        </w:tc>
        <w:tc>
          <w:tcPr>
            <w:tcW w:w="2127" w:type="dxa"/>
          </w:tcPr>
          <w:p>
            <w:pPr>
              <w:pStyle w:val="TableParagraph"/>
              <w:spacing w:before="41"/>
              <w:ind w:right="99"/>
              <w:jc w:val="right"/>
              <w:rPr>
                <w:sz w:val="21"/>
              </w:rPr>
            </w:pPr>
            <w:r>
              <w:rPr>
                <w:sz w:val="21"/>
              </w:rPr>
              <w:t>1,826,881,526.22</w:t>
            </w:r>
          </w:p>
        </w:tc>
        <w:tc>
          <w:tcPr>
            <w:tcW w:w="1985" w:type="dxa"/>
          </w:tcPr>
          <w:p>
            <w:pPr>
              <w:pStyle w:val="TableParagraph"/>
              <w:spacing w:before="41"/>
              <w:ind w:right="98"/>
              <w:jc w:val="right"/>
              <w:rPr>
                <w:sz w:val="21"/>
              </w:rPr>
            </w:pPr>
            <w:r>
              <w:rPr>
                <w:sz w:val="21"/>
              </w:rPr>
              <w:t>1,549,747,941.88</w:t>
            </w:r>
          </w:p>
        </w:tc>
        <w:tc>
          <w:tcPr>
            <w:tcW w:w="1841" w:type="dxa"/>
          </w:tcPr>
          <w:p>
            <w:pPr>
              <w:pStyle w:val="TableParagraph"/>
              <w:spacing w:before="41"/>
              <w:ind w:right="99"/>
              <w:jc w:val="right"/>
              <w:rPr>
                <w:sz w:val="21"/>
              </w:rPr>
            </w:pPr>
            <w:r>
              <w:rPr>
                <w:sz w:val="21"/>
              </w:rPr>
              <w:t>175,673.08</w:t>
            </w:r>
          </w:p>
        </w:tc>
        <w:tc>
          <w:tcPr>
            <w:tcW w:w="1841" w:type="dxa"/>
          </w:tcPr>
          <w:p>
            <w:pPr>
              <w:pStyle w:val="TableParagraph"/>
              <w:spacing w:before="41"/>
              <w:ind w:right="100"/>
              <w:jc w:val="right"/>
              <w:rPr>
                <w:sz w:val="21"/>
              </w:rPr>
            </w:pPr>
            <w:r>
              <w:rPr>
                <w:w w:val="100"/>
                <w:sz w:val="21"/>
              </w:rPr>
              <w:t>-</w:t>
            </w:r>
          </w:p>
        </w:tc>
        <w:tc>
          <w:tcPr>
            <w:tcW w:w="1844" w:type="dxa"/>
          </w:tcPr>
          <w:p>
            <w:pPr>
              <w:pStyle w:val="TableParagraph"/>
              <w:spacing w:before="41"/>
              <w:ind w:right="98"/>
              <w:jc w:val="right"/>
              <w:rPr>
                <w:sz w:val="21"/>
              </w:rPr>
            </w:pPr>
            <w:r>
              <w:rPr>
                <w:w w:val="100"/>
                <w:sz w:val="21"/>
              </w:rPr>
              <w:t>-</w:t>
            </w:r>
          </w:p>
        </w:tc>
        <w:tc>
          <w:tcPr>
            <w:tcW w:w="1963" w:type="dxa"/>
          </w:tcPr>
          <w:p>
            <w:pPr>
              <w:pStyle w:val="TableParagraph"/>
              <w:spacing w:before="41"/>
              <w:ind w:right="96"/>
              <w:jc w:val="right"/>
              <w:rPr>
                <w:sz w:val="21"/>
              </w:rPr>
            </w:pPr>
            <w:r>
              <w:rPr>
                <w:sz w:val="21"/>
              </w:rPr>
              <w:t>3,376,805,141.18</w:t>
            </w:r>
          </w:p>
        </w:tc>
      </w:tr>
      <w:tr>
        <w:trPr>
          <w:trHeight w:val="623" w:hRule="atLeast"/>
        </w:trPr>
        <w:tc>
          <w:tcPr>
            <w:tcW w:w="2264" w:type="dxa"/>
          </w:tcPr>
          <w:p>
            <w:pPr>
              <w:pStyle w:val="TableParagraph"/>
              <w:spacing w:before="22"/>
              <w:ind w:left="285"/>
              <w:rPr>
                <w:rFonts w:ascii="SimSun" w:eastAsia="SimSun" w:hint="eastAsia"/>
                <w:sz w:val="21"/>
              </w:rPr>
            </w:pPr>
            <w:r>
              <w:rPr>
                <w:rFonts w:ascii="SimSun" w:eastAsia="SimSun" w:hint="eastAsia"/>
                <w:sz w:val="21"/>
              </w:rPr>
              <w:t>（</w:t>
            </w:r>
            <w:r>
              <w:rPr>
                <w:sz w:val="21"/>
              </w:rPr>
              <w:t>3</w:t>
            </w:r>
            <w:r>
              <w:rPr>
                <w:rFonts w:ascii="SimSun" w:eastAsia="SimSun" w:hint="eastAsia"/>
                <w:sz w:val="21"/>
              </w:rPr>
              <w:t>）自使用权资产</w:t>
            </w:r>
          </w:p>
          <w:p>
            <w:pPr>
              <w:pStyle w:val="TableParagraph"/>
              <w:spacing w:before="43"/>
              <w:ind w:left="115"/>
              <w:rPr>
                <w:rFonts w:ascii="SimSun" w:eastAsia="SimSun" w:hint="eastAsia"/>
                <w:sz w:val="21"/>
              </w:rPr>
            </w:pPr>
            <w:r>
              <w:rPr>
                <w:rFonts w:ascii="SimSun" w:eastAsia="SimSun" w:hint="eastAsia"/>
                <w:sz w:val="21"/>
              </w:rPr>
              <w:t>转入</w:t>
            </w:r>
          </w:p>
        </w:tc>
        <w:tc>
          <w:tcPr>
            <w:tcW w:w="2127" w:type="dxa"/>
          </w:tcPr>
          <w:p>
            <w:pPr>
              <w:pStyle w:val="TableParagraph"/>
              <w:spacing w:before="190"/>
              <w:ind w:right="100"/>
              <w:jc w:val="right"/>
              <w:rPr>
                <w:sz w:val="21"/>
              </w:rPr>
            </w:pPr>
            <w:r>
              <w:rPr>
                <w:w w:val="100"/>
                <w:sz w:val="21"/>
              </w:rPr>
              <w:t>-</w:t>
            </w:r>
          </w:p>
        </w:tc>
        <w:tc>
          <w:tcPr>
            <w:tcW w:w="1985" w:type="dxa"/>
          </w:tcPr>
          <w:p>
            <w:pPr>
              <w:pStyle w:val="TableParagraph"/>
              <w:spacing w:before="190"/>
              <w:ind w:right="99"/>
              <w:jc w:val="right"/>
              <w:rPr>
                <w:sz w:val="21"/>
              </w:rPr>
            </w:pPr>
            <w:r>
              <w:rPr>
                <w:sz w:val="21"/>
              </w:rPr>
              <w:t>529,317,363.45</w:t>
            </w:r>
          </w:p>
        </w:tc>
        <w:tc>
          <w:tcPr>
            <w:tcW w:w="1841" w:type="dxa"/>
          </w:tcPr>
          <w:p>
            <w:pPr>
              <w:pStyle w:val="TableParagraph"/>
              <w:spacing w:before="190"/>
              <w:ind w:right="100"/>
              <w:jc w:val="right"/>
              <w:rPr>
                <w:sz w:val="21"/>
              </w:rPr>
            </w:pPr>
            <w:r>
              <w:rPr>
                <w:w w:val="100"/>
                <w:sz w:val="21"/>
              </w:rPr>
              <w:t>-</w:t>
            </w:r>
          </w:p>
        </w:tc>
        <w:tc>
          <w:tcPr>
            <w:tcW w:w="1841" w:type="dxa"/>
          </w:tcPr>
          <w:p>
            <w:pPr>
              <w:pStyle w:val="TableParagraph"/>
              <w:spacing w:before="190"/>
              <w:ind w:right="100"/>
              <w:jc w:val="right"/>
              <w:rPr>
                <w:sz w:val="21"/>
              </w:rPr>
            </w:pPr>
            <w:r>
              <w:rPr>
                <w:w w:val="100"/>
                <w:sz w:val="21"/>
              </w:rPr>
              <w:t>-</w:t>
            </w:r>
          </w:p>
        </w:tc>
        <w:tc>
          <w:tcPr>
            <w:tcW w:w="1844" w:type="dxa"/>
          </w:tcPr>
          <w:p>
            <w:pPr>
              <w:pStyle w:val="TableParagraph"/>
              <w:spacing w:before="190"/>
              <w:ind w:right="98"/>
              <w:jc w:val="right"/>
              <w:rPr>
                <w:sz w:val="21"/>
              </w:rPr>
            </w:pPr>
            <w:r>
              <w:rPr>
                <w:w w:val="100"/>
                <w:sz w:val="21"/>
              </w:rPr>
              <w:t>-</w:t>
            </w:r>
          </w:p>
        </w:tc>
        <w:tc>
          <w:tcPr>
            <w:tcW w:w="1963" w:type="dxa"/>
          </w:tcPr>
          <w:p>
            <w:pPr>
              <w:pStyle w:val="TableParagraph"/>
              <w:spacing w:before="190"/>
              <w:ind w:right="96"/>
              <w:jc w:val="right"/>
              <w:rPr>
                <w:sz w:val="21"/>
              </w:rPr>
            </w:pPr>
            <w:r>
              <w:rPr>
                <w:sz w:val="21"/>
              </w:rPr>
              <w:t>529,317,363.45</w:t>
            </w:r>
          </w:p>
        </w:tc>
      </w:tr>
      <w:tr>
        <w:trPr>
          <w:trHeight w:val="323" w:hRule="atLeast"/>
        </w:trPr>
        <w:tc>
          <w:tcPr>
            <w:tcW w:w="2264" w:type="dxa"/>
          </w:tcPr>
          <w:p>
            <w:pPr>
              <w:pStyle w:val="TableParagraph"/>
              <w:spacing w:before="22"/>
              <w:ind w:left="141"/>
              <w:rPr>
                <w:rFonts w:ascii="SimSun" w:eastAsia="SimSun" w:hint="eastAsia"/>
                <w:sz w:val="21"/>
              </w:rPr>
            </w:pPr>
            <w:r>
              <w:rPr>
                <w:sz w:val="21"/>
              </w:rPr>
              <w:t>3.</w:t>
            </w:r>
            <w:r>
              <w:rPr>
                <w:rFonts w:ascii="SimSun" w:eastAsia="SimSun" w:hint="eastAsia"/>
                <w:sz w:val="21"/>
              </w:rPr>
              <w:t>本期减少金额</w:t>
            </w:r>
          </w:p>
        </w:tc>
        <w:tc>
          <w:tcPr>
            <w:tcW w:w="2127" w:type="dxa"/>
          </w:tcPr>
          <w:p>
            <w:pPr>
              <w:pStyle w:val="TableParagraph"/>
              <w:spacing w:before="41"/>
              <w:ind w:right="99"/>
              <w:jc w:val="right"/>
              <w:rPr>
                <w:sz w:val="21"/>
              </w:rPr>
            </w:pPr>
            <w:r>
              <w:rPr>
                <w:sz w:val="21"/>
              </w:rPr>
              <w:t>85,202,804.17</w:t>
            </w:r>
          </w:p>
        </w:tc>
        <w:tc>
          <w:tcPr>
            <w:tcW w:w="1985" w:type="dxa"/>
          </w:tcPr>
          <w:p>
            <w:pPr>
              <w:pStyle w:val="TableParagraph"/>
              <w:spacing w:before="41"/>
              <w:ind w:right="101"/>
              <w:jc w:val="right"/>
              <w:rPr>
                <w:sz w:val="21"/>
              </w:rPr>
            </w:pPr>
            <w:r>
              <w:rPr>
                <w:sz w:val="21"/>
              </w:rPr>
              <w:t>87,024,432.52</w:t>
            </w:r>
          </w:p>
        </w:tc>
        <w:tc>
          <w:tcPr>
            <w:tcW w:w="1841" w:type="dxa"/>
          </w:tcPr>
          <w:p>
            <w:pPr>
              <w:pStyle w:val="TableParagraph"/>
              <w:spacing w:before="41"/>
              <w:ind w:right="99"/>
              <w:jc w:val="right"/>
              <w:rPr>
                <w:sz w:val="21"/>
              </w:rPr>
            </w:pPr>
            <w:r>
              <w:rPr>
                <w:sz w:val="21"/>
              </w:rPr>
              <w:t>2,947,991.49</w:t>
            </w:r>
          </w:p>
        </w:tc>
        <w:tc>
          <w:tcPr>
            <w:tcW w:w="1841" w:type="dxa"/>
          </w:tcPr>
          <w:p>
            <w:pPr>
              <w:pStyle w:val="TableParagraph"/>
              <w:spacing w:before="41"/>
              <w:ind w:right="99"/>
              <w:jc w:val="right"/>
              <w:rPr>
                <w:sz w:val="21"/>
              </w:rPr>
            </w:pPr>
            <w:r>
              <w:rPr>
                <w:sz w:val="21"/>
              </w:rPr>
              <w:t>7,776,165.71</w:t>
            </w:r>
          </w:p>
        </w:tc>
        <w:tc>
          <w:tcPr>
            <w:tcW w:w="1844" w:type="dxa"/>
          </w:tcPr>
          <w:p>
            <w:pPr>
              <w:pStyle w:val="TableParagraph"/>
              <w:spacing w:before="41"/>
              <w:ind w:right="97"/>
              <w:jc w:val="right"/>
              <w:rPr>
                <w:sz w:val="21"/>
              </w:rPr>
            </w:pPr>
            <w:r>
              <w:rPr>
                <w:sz w:val="21"/>
              </w:rPr>
              <w:t>2,982,830.60</w:t>
            </w:r>
          </w:p>
        </w:tc>
        <w:tc>
          <w:tcPr>
            <w:tcW w:w="1963" w:type="dxa"/>
          </w:tcPr>
          <w:p>
            <w:pPr>
              <w:pStyle w:val="TableParagraph"/>
              <w:spacing w:before="41"/>
              <w:ind w:right="96"/>
              <w:jc w:val="right"/>
              <w:rPr>
                <w:sz w:val="21"/>
              </w:rPr>
            </w:pPr>
            <w:r>
              <w:rPr>
                <w:sz w:val="21"/>
              </w:rPr>
              <w:t>185,934,224.49</w:t>
            </w:r>
          </w:p>
        </w:tc>
      </w:tr>
      <w:tr>
        <w:trPr>
          <w:trHeight w:val="323" w:hRule="atLeast"/>
        </w:trPr>
        <w:tc>
          <w:tcPr>
            <w:tcW w:w="2264" w:type="dxa"/>
          </w:tcPr>
          <w:p>
            <w:pPr>
              <w:pStyle w:val="TableParagraph"/>
              <w:spacing w:before="22"/>
              <w:ind w:left="285"/>
              <w:rPr>
                <w:rFonts w:ascii="SimSun" w:eastAsia="SimSun" w:hint="eastAsia"/>
                <w:sz w:val="21"/>
              </w:rPr>
            </w:pPr>
            <w:r>
              <w:rPr>
                <w:rFonts w:ascii="SimSun" w:eastAsia="SimSun" w:hint="eastAsia"/>
                <w:sz w:val="21"/>
              </w:rPr>
              <w:t>（</w:t>
            </w:r>
            <w:r>
              <w:rPr>
                <w:sz w:val="21"/>
              </w:rPr>
              <w:t>1</w:t>
            </w:r>
            <w:r>
              <w:rPr>
                <w:rFonts w:ascii="SimSun" w:eastAsia="SimSun" w:hint="eastAsia"/>
                <w:sz w:val="21"/>
              </w:rPr>
              <w:t>）处置或报废</w:t>
            </w:r>
          </w:p>
        </w:tc>
        <w:tc>
          <w:tcPr>
            <w:tcW w:w="2127" w:type="dxa"/>
          </w:tcPr>
          <w:p>
            <w:pPr>
              <w:pStyle w:val="TableParagraph"/>
              <w:spacing w:before="41"/>
              <w:ind w:right="99"/>
              <w:jc w:val="right"/>
              <w:rPr>
                <w:sz w:val="21"/>
              </w:rPr>
            </w:pPr>
            <w:r>
              <w:rPr>
                <w:sz w:val="21"/>
              </w:rPr>
              <w:t>85,202,804.17</w:t>
            </w:r>
          </w:p>
        </w:tc>
        <w:tc>
          <w:tcPr>
            <w:tcW w:w="1985" w:type="dxa"/>
          </w:tcPr>
          <w:p>
            <w:pPr>
              <w:pStyle w:val="TableParagraph"/>
              <w:spacing w:before="41"/>
              <w:ind w:right="99"/>
              <w:jc w:val="right"/>
              <w:rPr>
                <w:sz w:val="21"/>
              </w:rPr>
            </w:pPr>
            <w:r>
              <w:rPr>
                <w:sz w:val="21"/>
              </w:rPr>
              <w:t>87,024,432.52</w:t>
            </w:r>
          </w:p>
        </w:tc>
        <w:tc>
          <w:tcPr>
            <w:tcW w:w="1841" w:type="dxa"/>
          </w:tcPr>
          <w:p>
            <w:pPr>
              <w:pStyle w:val="TableParagraph"/>
              <w:spacing w:before="41"/>
              <w:ind w:right="99"/>
              <w:jc w:val="right"/>
              <w:rPr>
                <w:sz w:val="21"/>
              </w:rPr>
            </w:pPr>
            <w:r>
              <w:rPr>
                <w:sz w:val="21"/>
              </w:rPr>
              <w:t>2,947,991.49</w:t>
            </w:r>
          </w:p>
        </w:tc>
        <w:tc>
          <w:tcPr>
            <w:tcW w:w="1841" w:type="dxa"/>
          </w:tcPr>
          <w:p>
            <w:pPr>
              <w:pStyle w:val="TableParagraph"/>
              <w:spacing w:before="41"/>
              <w:ind w:right="99"/>
              <w:jc w:val="right"/>
              <w:rPr>
                <w:sz w:val="21"/>
              </w:rPr>
            </w:pPr>
            <w:r>
              <w:rPr>
                <w:sz w:val="21"/>
              </w:rPr>
              <w:t>7,776,165.71</w:t>
            </w:r>
          </w:p>
        </w:tc>
        <w:tc>
          <w:tcPr>
            <w:tcW w:w="1844" w:type="dxa"/>
          </w:tcPr>
          <w:p>
            <w:pPr>
              <w:pStyle w:val="TableParagraph"/>
              <w:spacing w:before="41"/>
              <w:ind w:right="97"/>
              <w:jc w:val="right"/>
              <w:rPr>
                <w:sz w:val="21"/>
              </w:rPr>
            </w:pPr>
            <w:r>
              <w:rPr>
                <w:sz w:val="21"/>
              </w:rPr>
              <w:t>2,982,830.60</w:t>
            </w:r>
          </w:p>
        </w:tc>
        <w:tc>
          <w:tcPr>
            <w:tcW w:w="1963" w:type="dxa"/>
          </w:tcPr>
          <w:p>
            <w:pPr>
              <w:pStyle w:val="TableParagraph"/>
              <w:spacing w:before="41"/>
              <w:ind w:right="96"/>
              <w:jc w:val="right"/>
              <w:rPr>
                <w:sz w:val="21"/>
              </w:rPr>
            </w:pPr>
            <w:r>
              <w:rPr>
                <w:sz w:val="21"/>
              </w:rPr>
              <w:t>185,934,224.49</w:t>
            </w:r>
          </w:p>
        </w:tc>
      </w:tr>
      <w:tr>
        <w:trPr>
          <w:trHeight w:val="324" w:hRule="atLeast"/>
        </w:trPr>
        <w:tc>
          <w:tcPr>
            <w:tcW w:w="2264" w:type="dxa"/>
          </w:tcPr>
          <w:p>
            <w:pPr>
              <w:pStyle w:val="TableParagraph"/>
              <w:spacing w:before="27"/>
              <w:ind w:left="141"/>
              <w:rPr>
                <w:rFonts w:ascii="SimSun" w:eastAsia="SimSun" w:hint="eastAsia"/>
                <w:sz w:val="21"/>
              </w:rPr>
            </w:pPr>
            <w:r>
              <w:rPr>
                <w:sz w:val="21"/>
              </w:rPr>
              <w:t>4.</w:t>
            </w:r>
            <w:r>
              <w:rPr>
                <w:rFonts w:ascii="SimSun" w:eastAsia="SimSun" w:hint="eastAsia"/>
                <w:sz w:val="21"/>
              </w:rPr>
              <w:t>重分类</w:t>
            </w:r>
          </w:p>
        </w:tc>
        <w:tc>
          <w:tcPr>
            <w:tcW w:w="2127" w:type="dxa"/>
          </w:tcPr>
          <w:p>
            <w:pPr>
              <w:pStyle w:val="TableParagraph"/>
              <w:spacing w:before="39"/>
              <w:ind w:right="99"/>
              <w:jc w:val="right"/>
              <w:rPr>
                <w:sz w:val="21"/>
              </w:rPr>
            </w:pPr>
            <w:r>
              <w:rPr>
                <w:sz w:val="21"/>
              </w:rPr>
              <w:t>147,613,465.81</w:t>
            </w:r>
          </w:p>
        </w:tc>
        <w:tc>
          <w:tcPr>
            <w:tcW w:w="1985" w:type="dxa"/>
          </w:tcPr>
          <w:p>
            <w:pPr>
              <w:pStyle w:val="TableParagraph"/>
              <w:spacing w:before="39"/>
              <w:ind w:right="99"/>
              <w:jc w:val="right"/>
              <w:rPr>
                <w:sz w:val="21"/>
              </w:rPr>
            </w:pPr>
            <w:r>
              <w:rPr>
                <w:sz w:val="21"/>
              </w:rPr>
              <w:t>-188,465,007.13</w:t>
            </w:r>
          </w:p>
        </w:tc>
        <w:tc>
          <w:tcPr>
            <w:tcW w:w="1841" w:type="dxa"/>
          </w:tcPr>
          <w:p>
            <w:pPr>
              <w:pStyle w:val="TableParagraph"/>
              <w:spacing w:before="39"/>
              <w:ind w:right="99"/>
              <w:jc w:val="right"/>
              <w:rPr>
                <w:sz w:val="21"/>
              </w:rPr>
            </w:pPr>
            <w:r>
              <w:rPr>
                <w:sz w:val="21"/>
              </w:rPr>
              <w:t>39,395,620.60</w:t>
            </w:r>
          </w:p>
        </w:tc>
        <w:tc>
          <w:tcPr>
            <w:tcW w:w="1841" w:type="dxa"/>
          </w:tcPr>
          <w:p>
            <w:pPr>
              <w:pStyle w:val="TableParagraph"/>
              <w:spacing w:before="39"/>
              <w:ind w:right="99"/>
              <w:jc w:val="right"/>
              <w:rPr>
                <w:sz w:val="21"/>
              </w:rPr>
            </w:pPr>
            <w:r>
              <w:rPr>
                <w:sz w:val="21"/>
              </w:rPr>
              <w:t>1,073,495.27</w:t>
            </w:r>
          </w:p>
        </w:tc>
        <w:tc>
          <w:tcPr>
            <w:tcW w:w="1844" w:type="dxa"/>
          </w:tcPr>
          <w:p>
            <w:pPr>
              <w:pStyle w:val="TableParagraph"/>
              <w:spacing w:before="39"/>
              <w:ind w:right="97"/>
              <w:jc w:val="right"/>
              <w:rPr>
                <w:sz w:val="21"/>
              </w:rPr>
            </w:pPr>
            <w:r>
              <w:rPr>
                <w:sz w:val="21"/>
              </w:rPr>
              <w:t>382,425.45</w:t>
            </w:r>
          </w:p>
        </w:tc>
        <w:tc>
          <w:tcPr>
            <w:tcW w:w="1963" w:type="dxa"/>
          </w:tcPr>
          <w:p>
            <w:pPr>
              <w:pStyle w:val="TableParagraph"/>
              <w:spacing w:before="39"/>
              <w:ind w:right="98"/>
              <w:jc w:val="right"/>
              <w:rPr>
                <w:sz w:val="21"/>
              </w:rPr>
            </w:pPr>
            <w:r>
              <w:rPr>
                <w:w w:val="100"/>
                <w:sz w:val="21"/>
              </w:rPr>
              <w:t>-</w:t>
            </w:r>
          </w:p>
        </w:tc>
      </w:tr>
      <w:tr>
        <w:trPr>
          <w:trHeight w:val="321" w:hRule="atLeast"/>
        </w:trPr>
        <w:tc>
          <w:tcPr>
            <w:tcW w:w="2264" w:type="dxa"/>
          </w:tcPr>
          <w:p>
            <w:pPr>
              <w:pStyle w:val="TableParagraph"/>
              <w:spacing w:before="22"/>
              <w:ind w:left="141"/>
              <w:rPr>
                <w:rFonts w:ascii="SimSun" w:eastAsia="SimSun" w:hint="eastAsia"/>
                <w:sz w:val="21"/>
              </w:rPr>
            </w:pPr>
            <w:r>
              <w:rPr>
                <w:sz w:val="21"/>
              </w:rPr>
              <w:t>5.</w:t>
            </w:r>
            <w:r>
              <w:rPr>
                <w:rFonts w:ascii="SimSun" w:eastAsia="SimSun" w:hint="eastAsia"/>
                <w:sz w:val="21"/>
              </w:rPr>
              <w:t>期末余额</w:t>
            </w:r>
          </w:p>
        </w:tc>
        <w:tc>
          <w:tcPr>
            <w:tcW w:w="2127" w:type="dxa"/>
          </w:tcPr>
          <w:p>
            <w:pPr>
              <w:pStyle w:val="TableParagraph"/>
              <w:spacing w:before="39"/>
              <w:ind w:right="99"/>
              <w:jc w:val="right"/>
              <w:rPr>
                <w:sz w:val="21"/>
              </w:rPr>
            </w:pPr>
            <w:r>
              <w:rPr>
                <w:sz w:val="21"/>
              </w:rPr>
              <w:t>11,352,002,210.19</w:t>
            </w:r>
          </w:p>
        </w:tc>
        <w:tc>
          <w:tcPr>
            <w:tcW w:w="1985" w:type="dxa"/>
          </w:tcPr>
          <w:p>
            <w:pPr>
              <w:pStyle w:val="TableParagraph"/>
              <w:spacing w:before="39"/>
              <w:ind w:right="98"/>
              <w:jc w:val="right"/>
              <w:rPr>
                <w:sz w:val="21"/>
              </w:rPr>
            </w:pPr>
            <w:r>
              <w:rPr>
                <w:sz w:val="21"/>
              </w:rPr>
              <w:t>20,233,704,046.88</w:t>
            </w:r>
          </w:p>
        </w:tc>
        <w:tc>
          <w:tcPr>
            <w:tcW w:w="1841" w:type="dxa"/>
          </w:tcPr>
          <w:p>
            <w:pPr>
              <w:pStyle w:val="TableParagraph"/>
              <w:spacing w:before="39"/>
              <w:ind w:right="99"/>
              <w:jc w:val="right"/>
              <w:rPr>
                <w:sz w:val="21"/>
              </w:rPr>
            </w:pPr>
            <w:r>
              <w:rPr>
                <w:sz w:val="21"/>
              </w:rPr>
              <w:t>2,256,909,162.58</w:t>
            </w:r>
          </w:p>
        </w:tc>
        <w:tc>
          <w:tcPr>
            <w:tcW w:w="1841" w:type="dxa"/>
          </w:tcPr>
          <w:p>
            <w:pPr>
              <w:pStyle w:val="TableParagraph"/>
              <w:spacing w:before="39"/>
              <w:ind w:right="99"/>
              <w:jc w:val="right"/>
              <w:rPr>
                <w:sz w:val="21"/>
              </w:rPr>
            </w:pPr>
            <w:r>
              <w:rPr>
                <w:sz w:val="21"/>
              </w:rPr>
              <w:t>264,824,581.05</w:t>
            </w:r>
          </w:p>
        </w:tc>
        <w:tc>
          <w:tcPr>
            <w:tcW w:w="1844" w:type="dxa"/>
          </w:tcPr>
          <w:p>
            <w:pPr>
              <w:pStyle w:val="TableParagraph"/>
              <w:spacing w:before="39"/>
              <w:ind w:right="97"/>
              <w:jc w:val="right"/>
              <w:rPr>
                <w:sz w:val="21"/>
              </w:rPr>
            </w:pPr>
            <w:r>
              <w:rPr>
                <w:sz w:val="21"/>
              </w:rPr>
              <w:t>158,576,368.99</w:t>
            </w:r>
          </w:p>
        </w:tc>
        <w:tc>
          <w:tcPr>
            <w:tcW w:w="1963" w:type="dxa"/>
          </w:tcPr>
          <w:p>
            <w:pPr>
              <w:pStyle w:val="TableParagraph"/>
              <w:spacing w:before="39"/>
              <w:ind w:right="96"/>
              <w:jc w:val="right"/>
              <w:rPr>
                <w:sz w:val="21"/>
              </w:rPr>
            </w:pPr>
            <w:r>
              <w:rPr>
                <w:sz w:val="21"/>
              </w:rPr>
              <w:t>34,266,016,369.69</w:t>
            </w:r>
          </w:p>
        </w:tc>
      </w:tr>
      <w:tr>
        <w:trPr>
          <w:trHeight w:val="323" w:hRule="atLeast"/>
        </w:trPr>
        <w:tc>
          <w:tcPr>
            <w:tcW w:w="13865" w:type="dxa"/>
            <w:gridSpan w:val="7"/>
          </w:tcPr>
          <w:p>
            <w:pPr>
              <w:pStyle w:val="TableParagraph"/>
              <w:spacing w:before="22"/>
              <w:ind w:left="115"/>
              <w:rPr>
                <w:rFonts w:ascii="SimSun" w:eastAsia="SimSun" w:hint="eastAsia"/>
                <w:sz w:val="21"/>
              </w:rPr>
            </w:pPr>
            <w:r>
              <w:rPr>
                <w:rFonts w:ascii="SimSun" w:eastAsia="SimSun" w:hint="eastAsia"/>
                <w:sz w:val="21"/>
              </w:rPr>
              <w:t>二、累计折旧</w:t>
            </w:r>
          </w:p>
        </w:tc>
      </w:tr>
      <w:tr>
        <w:trPr>
          <w:trHeight w:val="323" w:hRule="atLeast"/>
        </w:trPr>
        <w:tc>
          <w:tcPr>
            <w:tcW w:w="2264" w:type="dxa"/>
          </w:tcPr>
          <w:p>
            <w:pPr>
              <w:pStyle w:val="TableParagraph"/>
              <w:spacing w:before="22"/>
              <w:ind w:left="141"/>
              <w:rPr>
                <w:rFonts w:ascii="SimSun" w:eastAsia="SimSun" w:hint="eastAsia"/>
                <w:sz w:val="21"/>
              </w:rPr>
            </w:pPr>
            <w:r>
              <w:rPr>
                <w:sz w:val="21"/>
              </w:rPr>
              <w:t>1.</w:t>
            </w:r>
            <w:r>
              <w:rPr>
                <w:rFonts w:ascii="SimSun" w:eastAsia="SimSun" w:hint="eastAsia"/>
                <w:sz w:val="21"/>
              </w:rPr>
              <w:t>期初余额</w:t>
            </w:r>
          </w:p>
        </w:tc>
        <w:tc>
          <w:tcPr>
            <w:tcW w:w="2127" w:type="dxa"/>
          </w:tcPr>
          <w:p>
            <w:pPr>
              <w:pStyle w:val="TableParagraph"/>
              <w:spacing w:before="41"/>
              <w:ind w:right="99"/>
              <w:jc w:val="right"/>
              <w:rPr>
                <w:sz w:val="21"/>
              </w:rPr>
            </w:pPr>
            <w:r>
              <w:rPr>
                <w:sz w:val="21"/>
              </w:rPr>
              <w:t>1,657,080,791.46</w:t>
            </w:r>
          </w:p>
        </w:tc>
        <w:tc>
          <w:tcPr>
            <w:tcW w:w="1985" w:type="dxa"/>
          </w:tcPr>
          <w:p>
            <w:pPr>
              <w:pStyle w:val="TableParagraph"/>
              <w:spacing w:before="41"/>
              <w:ind w:right="99"/>
              <w:jc w:val="right"/>
              <w:rPr>
                <w:sz w:val="21"/>
              </w:rPr>
            </w:pPr>
            <w:r>
              <w:rPr>
                <w:sz w:val="21"/>
              </w:rPr>
              <w:t>4,409,720,928.60</w:t>
            </w:r>
          </w:p>
        </w:tc>
        <w:tc>
          <w:tcPr>
            <w:tcW w:w="1841" w:type="dxa"/>
          </w:tcPr>
          <w:p>
            <w:pPr>
              <w:pStyle w:val="TableParagraph"/>
              <w:spacing w:before="41"/>
              <w:ind w:right="99"/>
              <w:jc w:val="right"/>
              <w:rPr>
                <w:sz w:val="21"/>
              </w:rPr>
            </w:pPr>
            <w:r>
              <w:rPr>
                <w:sz w:val="21"/>
              </w:rPr>
              <w:t>301,058,419.33</w:t>
            </w:r>
          </w:p>
        </w:tc>
        <w:tc>
          <w:tcPr>
            <w:tcW w:w="1841" w:type="dxa"/>
          </w:tcPr>
          <w:p>
            <w:pPr>
              <w:pStyle w:val="TableParagraph"/>
              <w:spacing w:before="41"/>
              <w:ind w:right="99"/>
              <w:jc w:val="right"/>
              <w:rPr>
                <w:sz w:val="21"/>
              </w:rPr>
            </w:pPr>
            <w:r>
              <w:rPr>
                <w:sz w:val="21"/>
              </w:rPr>
              <w:t>122,494,629.20</w:t>
            </w:r>
          </w:p>
        </w:tc>
        <w:tc>
          <w:tcPr>
            <w:tcW w:w="1844" w:type="dxa"/>
          </w:tcPr>
          <w:p>
            <w:pPr>
              <w:pStyle w:val="TableParagraph"/>
              <w:spacing w:before="41"/>
              <w:ind w:right="97"/>
              <w:jc w:val="right"/>
              <w:rPr>
                <w:sz w:val="21"/>
              </w:rPr>
            </w:pPr>
            <w:r>
              <w:rPr>
                <w:sz w:val="21"/>
              </w:rPr>
              <w:t>97,145,087.60</w:t>
            </w:r>
          </w:p>
        </w:tc>
        <w:tc>
          <w:tcPr>
            <w:tcW w:w="1963" w:type="dxa"/>
          </w:tcPr>
          <w:p>
            <w:pPr>
              <w:pStyle w:val="TableParagraph"/>
              <w:spacing w:before="41"/>
              <w:ind w:right="96"/>
              <w:jc w:val="right"/>
              <w:rPr>
                <w:sz w:val="21"/>
              </w:rPr>
            </w:pPr>
            <w:r>
              <w:rPr>
                <w:sz w:val="21"/>
              </w:rPr>
              <w:t>6,587,499,856.19</w:t>
            </w:r>
          </w:p>
        </w:tc>
      </w:tr>
      <w:tr>
        <w:trPr>
          <w:trHeight w:val="323" w:hRule="atLeast"/>
        </w:trPr>
        <w:tc>
          <w:tcPr>
            <w:tcW w:w="2264" w:type="dxa"/>
          </w:tcPr>
          <w:p>
            <w:pPr>
              <w:pStyle w:val="TableParagraph"/>
              <w:spacing w:before="22"/>
              <w:ind w:left="141"/>
              <w:rPr>
                <w:rFonts w:ascii="SimSun" w:eastAsia="SimSun" w:hint="eastAsia"/>
                <w:sz w:val="21"/>
              </w:rPr>
            </w:pPr>
            <w:r>
              <w:rPr>
                <w:sz w:val="21"/>
              </w:rPr>
              <w:t>2.</w:t>
            </w:r>
            <w:r>
              <w:rPr>
                <w:rFonts w:ascii="SimSun" w:eastAsia="SimSun" w:hint="eastAsia"/>
                <w:sz w:val="21"/>
              </w:rPr>
              <w:t>本期增加金额</w:t>
            </w:r>
          </w:p>
        </w:tc>
        <w:tc>
          <w:tcPr>
            <w:tcW w:w="2127" w:type="dxa"/>
          </w:tcPr>
          <w:p>
            <w:pPr>
              <w:pStyle w:val="TableParagraph"/>
              <w:spacing w:before="39"/>
              <w:ind w:right="99"/>
              <w:jc w:val="right"/>
              <w:rPr>
                <w:sz w:val="21"/>
              </w:rPr>
            </w:pPr>
            <w:r>
              <w:rPr>
                <w:sz w:val="21"/>
              </w:rPr>
              <w:t>263,917,664.99</w:t>
            </w:r>
          </w:p>
        </w:tc>
        <w:tc>
          <w:tcPr>
            <w:tcW w:w="1985" w:type="dxa"/>
          </w:tcPr>
          <w:p>
            <w:pPr>
              <w:pStyle w:val="TableParagraph"/>
              <w:spacing w:before="39"/>
              <w:ind w:right="98"/>
              <w:jc w:val="right"/>
              <w:rPr>
                <w:sz w:val="21"/>
              </w:rPr>
            </w:pPr>
            <w:r>
              <w:rPr>
                <w:sz w:val="21"/>
              </w:rPr>
              <w:t>1,008,040,530.27</w:t>
            </w:r>
          </w:p>
        </w:tc>
        <w:tc>
          <w:tcPr>
            <w:tcW w:w="1841" w:type="dxa"/>
          </w:tcPr>
          <w:p>
            <w:pPr>
              <w:pStyle w:val="TableParagraph"/>
              <w:spacing w:before="39"/>
              <w:ind w:right="99"/>
              <w:jc w:val="right"/>
              <w:rPr>
                <w:sz w:val="21"/>
              </w:rPr>
            </w:pPr>
            <w:r>
              <w:rPr>
                <w:sz w:val="21"/>
              </w:rPr>
              <w:t>36,031,324.69</w:t>
            </w:r>
          </w:p>
        </w:tc>
        <w:tc>
          <w:tcPr>
            <w:tcW w:w="1841" w:type="dxa"/>
          </w:tcPr>
          <w:p>
            <w:pPr>
              <w:pStyle w:val="TableParagraph"/>
              <w:spacing w:before="39"/>
              <w:ind w:right="101"/>
              <w:jc w:val="right"/>
              <w:rPr>
                <w:sz w:val="21"/>
              </w:rPr>
            </w:pPr>
            <w:r>
              <w:rPr>
                <w:sz w:val="21"/>
              </w:rPr>
              <w:t>22,268,928.60</w:t>
            </w:r>
          </w:p>
        </w:tc>
        <w:tc>
          <w:tcPr>
            <w:tcW w:w="1844" w:type="dxa"/>
          </w:tcPr>
          <w:p>
            <w:pPr>
              <w:pStyle w:val="TableParagraph"/>
              <w:spacing w:before="39"/>
              <w:ind w:right="97"/>
              <w:jc w:val="right"/>
              <w:rPr>
                <w:sz w:val="21"/>
              </w:rPr>
            </w:pPr>
            <w:r>
              <w:rPr>
                <w:sz w:val="21"/>
              </w:rPr>
              <w:t>10,407,080.50</w:t>
            </w:r>
          </w:p>
        </w:tc>
        <w:tc>
          <w:tcPr>
            <w:tcW w:w="1963" w:type="dxa"/>
          </w:tcPr>
          <w:p>
            <w:pPr>
              <w:pStyle w:val="TableParagraph"/>
              <w:spacing w:before="39"/>
              <w:ind w:right="96"/>
              <w:jc w:val="right"/>
              <w:rPr>
                <w:sz w:val="21"/>
              </w:rPr>
            </w:pPr>
            <w:r>
              <w:rPr>
                <w:sz w:val="21"/>
              </w:rPr>
              <w:t>1,340,665,529.05</w:t>
            </w:r>
          </w:p>
        </w:tc>
      </w:tr>
      <w:tr>
        <w:trPr>
          <w:trHeight w:val="321" w:hRule="atLeast"/>
        </w:trPr>
        <w:tc>
          <w:tcPr>
            <w:tcW w:w="2264" w:type="dxa"/>
          </w:tcPr>
          <w:p>
            <w:pPr>
              <w:pStyle w:val="TableParagraph"/>
              <w:spacing w:before="22"/>
              <w:ind w:left="285"/>
              <w:rPr>
                <w:rFonts w:ascii="SimSun" w:eastAsia="SimSun" w:hint="eastAsia"/>
                <w:sz w:val="21"/>
              </w:rPr>
            </w:pPr>
            <w:r>
              <w:rPr>
                <w:rFonts w:ascii="SimSun" w:eastAsia="SimSun" w:hint="eastAsia"/>
                <w:sz w:val="21"/>
              </w:rPr>
              <w:t>（1）计提 </w:t>
            </w:r>
          </w:p>
        </w:tc>
        <w:tc>
          <w:tcPr>
            <w:tcW w:w="2127" w:type="dxa"/>
          </w:tcPr>
          <w:p>
            <w:pPr>
              <w:pStyle w:val="TableParagraph"/>
              <w:spacing w:before="39"/>
              <w:ind w:right="99"/>
              <w:jc w:val="right"/>
              <w:rPr>
                <w:sz w:val="21"/>
              </w:rPr>
            </w:pPr>
            <w:r>
              <w:rPr>
                <w:sz w:val="21"/>
              </w:rPr>
              <w:t>263,917,664.99</w:t>
            </w:r>
          </w:p>
        </w:tc>
        <w:tc>
          <w:tcPr>
            <w:tcW w:w="1985" w:type="dxa"/>
          </w:tcPr>
          <w:p>
            <w:pPr>
              <w:pStyle w:val="TableParagraph"/>
              <w:spacing w:before="39"/>
              <w:ind w:right="99"/>
              <w:jc w:val="right"/>
              <w:rPr>
                <w:sz w:val="21"/>
              </w:rPr>
            </w:pPr>
            <w:r>
              <w:rPr>
                <w:sz w:val="21"/>
              </w:rPr>
              <w:t>947,279,307.89</w:t>
            </w:r>
          </w:p>
        </w:tc>
        <w:tc>
          <w:tcPr>
            <w:tcW w:w="1841" w:type="dxa"/>
          </w:tcPr>
          <w:p>
            <w:pPr>
              <w:pStyle w:val="TableParagraph"/>
              <w:spacing w:before="39"/>
              <w:ind w:right="99"/>
              <w:jc w:val="right"/>
              <w:rPr>
                <w:sz w:val="21"/>
              </w:rPr>
            </w:pPr>
            <w:r>
              <w:rPr>
                <w:sz w:val="21"/>
              </w:rPr>
              <w:t>36,031,324.69</w:t>
            </w:r>
          </w:p>
        </w:tc>
        <w:tc>
          <w:tcPr>
            <w:tcW w:w="1841" w:type="dxa"/>
          </w:tcPr>
          <w:p>
            <w:pPr>
              <w:pStyle w:val="TableParagraph"/>
              <w:spacing w:before="39"/>
              <w:ind w:right="101"/>
              <w:jc w:val="right"/>
              <w:rPr>
                <w:sz w:val="21"/>
              </w:rPr>
            </w:pPr>
            <w:r>
              <w:rPr>
                <w:sz w:val="21"/>
              </w:rPr>
              <w:t>22,268,928.60</w:t>
            </w:r>
          </w:p>
        </w:tc>
        <w:tc>
          <w:tcPr>
            <w:tcW w:w="1844" w:type="dxa"/>
          </w:tcPr>
          <w:p>
            <w:pPr>
              <w:pStyle w:val="TableParagraph"/>
              <w:spacing w:before="39"/>
              <w:ind w:right="97"/>
              <w:jc w:val="right"/>
              <w:rPr>
                <w:sz w:val="21"/>
              </w:rPr>
            </w:pPr>
            <w:r>
              <w:rPr>
                <w:sz w:val="21"/>
              </w:rPr>
              <w:t>10,407,080.50</w:t>
            </w:r>
          </w:p>
        </w:tc>
        <w:tc>
          <w:tcPr>
            <w:tcW w:w="1963" w:type="dxa"/>
          </w:tcPr>
          <w:p>
            <w:pPr>
              <w:pStyle w:val="TableParagraph"/>
              <w:spacing w:before="39"/>
              <w:ind w:right="96"/>
              <w:jc w:val="right"/>
              <w:rPr>
                <w:sz w:val="21"/>
              </w:rPr>
            </w:pPr>
            <w:r>
              <w:rPr>
                <w:sz w:val="21"/>
              </w:rPr>
              <w:t>1,279,904,306.67</w:t>
            </w:r>
          </w:p>
        </w:tc>
      </w:tr>
      <w:tr>
        <w:trPr>
          <w:trHeight w:val="623" w:hRule="atLeast"/>
        </w:trPr>
        <w:tc>
          <w:tcPr>
            <w:tcW w:w="2264" w:type="dxa"/>
          </w:tcPr>
          <w:p>
            <w:pPr>
              <w:pStyle w:val="TableParagraph"/>
              <w:spacing w:before="22"/>
              <w:ind w:left="285"/>
              <w:rPr>
                <w:rFonts w:ascii="SimSun" w:eastAsia="SimSun" w:hint="eastAsia"/>
                <w:sz w:val="21"/>
              </w:rPr>
            </w:pPr>
            <w:r>
              <w:rPr>
                <w:rFonts w:ascii="SimSun" w:eastAsia="SimSun" w:hint="eastAsia"/>
                <w:sz w:val="21"/>
              </w:rPr>
              <w:t>（2）自使用权资产</w:t>
            </w:r>
          </w:p>
          <w:p>
            <w:pPr>
              <w:pStyle w:val="TableParagraph"/>
              <w:spacing w:before="43"/>
              <w:ind w:left="115"/>
              <w:rPr>
                <w:rFonts w:ascii="SimSun" w:eastAsia="SimSun" w:hint="eastAsia"/>
                <w:sz w:val="21"/>
              </w:rPr>
            </w:pPr>
            <w:r>
              <w:rPr>
                <w:rFonts w:ascii="SimSun" w:eastAsia="SimSun" w:hint="eastAsia"/>
                <w:sz w:val="21"/>
              </w:rPr>
              <w:t>转入 </w:t>
            </w:r>
          </w:p>
        </w:tc>
        <w:tc>
          <w:tcPr>
            <w:tcW w:w="2127" w:type="dxa"/>
          </w:tcPr>
          <w:p>
            <w:pPr>
              <w:pStyle w:val="TableParagraph"/>
              <w:spacing w:before="190"/>
              <w:ind w:right="98"/>
              <w:jc w:val="right"/>
              <w:rPr>
                <w:sz w:val="21"/>
              </w:rPr>
            </w:pPr>
            <w:r>
              <w:rPr>
                <w:w w:val="100"/>
                <w:sz w:val="21"/>
              </w:rPr>
              <w:t>-</w:t>
            </w:r>
          </w:p>
        </w:tc>
        <w:tc>
          <w:tcPr>
            <w:tcW w:w="1985" w:type="dxa"/>
          </w:tcPr>
          <w:p>
            <w:pPr>
              <w:pStyle w:val="TableParagraph"/>
              <w:spacing w:before="190"/>
              <w:ind w:right="99"/>
              <w:jc w:val="right"/>
              <w:rPr>
                <w:sz w:val="21"/>
              </w:rPr>
            </w:pPr>
            <w:r>
              <w:rPr>
                <w:sz w:val="21"/>
              </w:rPr>
              <w:t>60,761,222.38</w:t>
            </w:r>
          </w:p>
        </w:tc>
        <w:tc>
          <w:tcPr>
            <w:tcW w:w="1841" w:type="dxa"/>
          </w:tcPr>
          <w:p>
            <w:pPr>
              <w:pStyle w:val="TableParagraph"/>
              <w:spacing w:before="190"/>
              <w:ind w:right="100"/>
              <w:jc w:val="right"/>
              <w:rPr>
                <w:sz w:val="21"/>
              </w:rPr>
            </w:pPr>
            <w:r>
              <w:rPr>
                <w:w w:val="100"/>
                <w:sz w:val="21"/>
              </w:rPr>
              <w:t>-</w:t>
            </w:r>
          </w:p>
        </w:tc>
        <w:tc>
          <w:tcPr>
            <w:tcW w:w="1841" w:type="dxa"/>
          </w:tcPr>
          <w:p>
            <w:pPr>
              <w:pStyle w:val="TableParagraph"/>
              <w:spacing w:before="190"/>
              <w:ind w:right="100"/>
              <w:jc w:val="right"/>
              <w:rPr>
                <w:sz w:val="21"/>
              </w:rPr>
            </w:pPr>
            <w:r>
              <w:rPr>
                <w:w w:val="100"/>
                <w:sz w:val="21"/>
              </w:rPr>
              <w:t>-</w:t>
            </w:r>
          </w:p>
        </w:tc>
        <w:tc>
          <w:tcPr>
            <w:tcW w:w="1844" w:type="dxa"/>
          </w:tcPr>
          <w:p>
            <w:pPr>
              <w:pStyle w:val="TableParagraph"/>
              <w:spacing w:before="190"/>
              <w:ind w:right="98"/>
              <w:jc w:val="right"/>
              <w:rPr>
                <w:sz w:val="21"/>
              </w:rPr>
            </w:pPr>
            <w:r>
              <w:rPr>
                <w:w w:val="100"/>
                <w:sz w:val="21"/>
              </w:rPr>
              <w:t>-</w:t>
            </w:r>
          </w:p>
        </w:tc>
        <w:tc>
          <w:tcPr>
            <w:tcW w:w="1963" w:type="dxa"/>
          </w:tcPr>
          <w:p>
            <w:pPr>
              <w:pStyle w:val="TableParagraph"/>
              <w:spacing w:before="190"/>
              <w:ind w:right="96"/>
              <w:jc w:val="right"/>
              <w:rPr>
                <w:sz w:val="21"/>
              </w:rPr>
            </w:pPr>
            <w:r>
              <w:rPr>
                <w:sz w:val="21"/>
              </w:rPr>
              <w:t>60,761,222.38</w:t>
            </w:r>
          </w:p>
        </w:tc>
      </w:tr>
      <w:tr>
        <w:trPr>
          <w:trHeight w:val="324" w:hRule="atLeast"/>
        </w:trPr>
        <w:tc>
          <w:tcPr>
            <w:tcW w:w="2264" w:type="dxa"/>
          </w:tcPr>
          <w:p>
            <w:pPr>
              <w:pStyle w:val="TableParagraph"/>
              <w:spacing w:before="25"/>
              <w:ind w:left="141"/>
              <w:rPr>
                <w:rFonts w:ascii="SimSun" w:eastAsia="SimSun" w:hint="eastAsia"/>
                <w:sz w:val="21"/>
              </w:rPr>
            </w:pPr>
            <w:r>
              <w:rPr>
                <w:rFonts w:ascii="SimSun" w:eastAsia="SimSun" w:hint="eastAsia"/>
                <w:sz w:val="21"/>
              </w:rPr>
              <w:t>3.本期减少金额 </w:t>
            </w:r>
          </w:p>
        </w:tc>
        <w:tc>
          <w:tcPr>
            <w:tcW w:w="2127" w:type="dxa"/>
          </w:tcPr>
          <w:p>
            <w:pPr>
              <w:pStyle w:val="TableParagraph"/>
              <w:spacing w:before="42"/>
              <w:ind w:right="99"/>
              <w:jc w:val="right"/>
              <w:rPr>
                <w:sz w:val="21"/>
              </w:rPr>
            </w:pPr>
            <w:r>
              <w:rPr>
                <w:sz w:val="21"/>
              </w:rPr>
              <w:t>25,829,811.85</w:t>
            </w:r>
          </w:p>
        </w:tc>
        <w:tc>
          <w:tcPr>
            <w:tcW w:w="1985" w:type="dxa"/>
          </w:tcPr>
          <w:p>
            <w:pPr>
              <w:pStyle w:val="TableParagraph"/>
              <w:spacing w:before="42"/>
              <w:ind w:right="99"/>
              <w:jc w:val="right"/>
              <w:rPr>
                <w:sz w:val="21"/>
              </w:rPr>
            </w:pPr>
            <w:r>
              <w:rPr>
                <w:sz w:val="21"/>
              </w:rPr>
              <w:t>45,275,003.82</w:t>
            </w:r>
          </w:p>
        </w:tc>
        <w:tc>
          <w:tcPr>
            <w:tcW w:w="1841" w:type="dxa"/>
          </w:tcPr>
          <w:p>
            <w:pPr>
              <w:pStyle w:val="TableParagraph"/>
              <w:spacing w:before="42"/>
              <w:ind w:right="99"/>
              <w:jc w:val="right"/>
              <w:rPr>
                <w:sz w:val="21"/>
              </w:rPr>
            </w:pPr>
            <w:r>
              <w:rPr>
                <w:sz w:val="21"/>
              </w:rPr>
              <w:t>2,919,146.29</w:t>
            </w:r>
          </w:p>
        </w:tc>
        <w:tc>
          <w:tcPr>
            <w:tcW w:w="1841" w:type="dxa"/>
          </w:tcPr>
          <w:p>
            <w:pPr>
              <w:pStyle w:val="TableParagraph"/>
              <w:spacing w:before="42"/>
              <w:ind w:right="101"/>
              <w:jc w:val="right"/>
              <w:rPr>
                <w:sz w:val="21"/>
              </w:rPr>
            </w:pPr>
            <w:r>
              <w:rPr>
                <w:sz w:val="21"/>
              </w:rPr>
              <w:t>7,327,210.66</w:t>
            </w:r>
          </w:p>
        </w:tc>
        <w:tc>
          <w:tcPr>
            <w:tcW w:w="1844" w:type="dxa"/>
          </w:tcPr>
          <w:p>
            <w:pPr>
              <w:pStyle w:val="TableParagraph"/>
              <w:spacing w:before="42"/>
              <w:ind w:right="97"/>
              <w:jc w:val="right"/>
              <w:rPr>
                <w:sz w:val="21"/>
              </w:rPr>
            </w:pPr>
            <w:r>
              <w:rPr>
                <w:sz w:val="21"/>
              </w:rPr>
              <w:t>2,660,922.87</w:t>
            </w:r>
          </w:p>
        </w:tc>
        <w:tc>
          <w:tcPr>
            <w:tcW w:w="1963" w:type="dxa"/>
          </w:tcPr>
          <w:p>
            <w:pPr>
              <w:pStyle w:val="TableParagraph"/>
              <w:spacing w:before="42"/>
              <w:ind w:right="96"/>
              <w:jc w:val="right"/>
              <w:rPr>
                <w:sz w:val="21"/>
              </w:rPr>
            </w:pPr>
            <w:r>
              <w:rPr>
                <w:sz w:val="21"/>
              </w:rPr>
              <w:t>84,012,095.49</w:t>
            </w:r>
          </w:p>
        </w:tc>
      </w:tr>
      <w:tr>
        <w:trPr>
          <w:trHeight w:val="323" w:hRule="atLeast"/>
        </w:trPr>
        <w:tc>
          <w:tcPr>
            <w:tcW w:w="2264" w:type="dxa"/>
          </w:tcPr>
          <w:p>
            <w:pPr>
              <w:pStyle w:val="TableParagraph"/>
              <w:spacing w:before="22"/>
              <w:ind w:left="427"/>
              <w:rPr>
                <w:rFonts w:ascii="SimSun" w:eastAsia="SimSun" w:hint="eastAsia"/>
                <w:sz w:val="21"/>
              </w:rPr>
            </w:pPr>
            <w:r>
              <w:rPr>
                <w:rFonts w:ascii="SimSun" w:eastAsia="SimSun" w:hint="eastAsia"/>
                <w:sz w:val="21"/>
              </w:rPr>
              <w:t>（</w:t>
            </w:r>
            <w:r>
              <w:rPr>
                <w:sz w:val="21"/>
              </w:rPr>
              <w:t>1</w:t>
            </w:r>
            <w:r>
              <w:rPr>
                <w:rFonts w:ascii="SimSun" w:eastAsia="SimSun" w:hint="eastAsia"/>
                <w:sz w:val="21"/>
              </w:rPr>
              <w:t>）处置或报废</w:t>
            </w:r>
          </w:p>
        </w:tc>
        <w:tc>
          <w:tcPr>
            <w:tcW w:w="2127" w:type="dxa"/>
          </w:tcPr>
          <w:p>
            <w:pPr>
              <w:pStyle w:val="TableParagraph"/>
              <w:spacing w:before="41"/>
              <w:ind w:right="99"/>
              <w:jc w:val="right"/>
              <w:rPr>
                <w:sz w:val="21"/>
              </w:rPr>
            </w:pPr>
            <w:r>
              <w:rPr>
                <w:sz w:val="21"/>
              </w:rPr>
              <w:t>25,829,811.85</w:t>
            </w:r>
          </w:p>
        </w:tc>
        <w:tc>
          <w:tcPr>
            <w:tcW w:w="1985" w:type="dxa"/>
          </w:tcPr>
          <w:p>
            <w:pPr>
              <w:pStyle w:val="TableParagraph"/>
              <w:spacing w:before="41"/>
              <w:ind w:right="99"/>
              <w:jc w:val="right"/>
              <w:rPr>
                <w:sz w:val="21"/>
              </w:rPr>
            </w:pPr>
            <w:r>
              <w:rPr>
                <w:sz w:val="21"/>
              </w:rPr>
              <w:t>45,275,003.82</w:t>
            </w:r>
          </w:p>
        </w:tc>
        <w:tc>
          <w:tcPr>
            <w:tcW w:w="1841" w:type="dxa"/>
          </w:tcPr>
          <w:p>
            <w:pPr>
              <w:pStyle w:val="TableParagraph"/>
              <w:spacing w:before="41"/>
              <w:ind w:right="99"/>
              <w:jc w:val="right"/>
              <w:rPr>
                <w:sz w:val="21"/>
              </w:rPr>
            </w:pPr>
            <w:r>
              <w:rPr>
                <w:sz w:val="21"/>
              </w:rPr>
              <w:t>2,919,146.29</w:t>
            </w:r>
          </w:p>
        </w:tc>
        <w:tc>
          <w:tcPr>
            <w:tcW w:w="1841" w:type="dxa"/>
          </w:tcPr>
          <w:p>
            <w:pPr>
              <w:pStyle w:val="TableParagraph"/>
              <w:spacing w:before="41"/>
              <w:ind w:right="99"/>
              <w:jc w:val="right"/>
              <w:rPr>
                <w:sz w:val="21"/>
              </w:rPr>
            </w:pPr>
            <w:r>
              <w:rPr>
                <w:sz w:val="21"/>
              </w:rPr>
              <w:t>7,327,210.66</w:t>
            </w:r>
          </w:p>
        </w:tc>
        <w:tc>
          <w:tcPr>
            <w:tcW w:w="1844" w:type="dxa"/>
          </w:tcPr>
          <w:p>
            <w:pPr>
              <w:pStyle w:val="TableParagraph"/>
              <w:spacing w:before="41"/>
              <w:ind w:right="97"/>
              <w:jc w:val="right"/>
              <w:rPr>
                <w:sz w:val="21"/>
              </w:rPr>
            </w:pPr>
            <w:r>
              <w:rPr>
                <w:sz w:val="21"/>
              </w:rPr>
              <w:t>2,660,922.87</w:t>
            </w:r>
          </w:p>
        </w:tc>
        <w:tc>
          <w:tcPr>
            <w:tcW w:w="1963" w:type="dxa"/>
          </w:tcPr>
          <w:p>
            <w:pPr>
              <w:pStyle w:val="TableParagraph"/>
              <w:spacing w:before="41"/>
              <w:ind w:right="96"/>
              <w:jc w:val="right"/>
              <w:rPr>
                <w:sz w:val="21"/>
              </w:rPr>
            </w:pPr>
            <w:r>
              <w:rPr>
                <w:sz w:val="21"/>
              </w:rPr>
              <w:t>84,012,095.49</w:t>
            </w:r>
          </w:p>
        </w:tc>
      </w:tr>
      <w:tr>
        <w:trPr>
          <w:trHeight w:val="323" w:hRule="atLeast"/>
        </w:trPr>
        <w:tc>
          <w:tcPr>
            <w:tcW w:w="2264" w:type="dxa"/>
          </w:tcPr>
          <w:p>
            <w:pPr>
              <w:pStyle w:val="TableParagraph"/>
              <w:spacing w:before="22"/>
              <w:ind w:left="115"/>
              <w:rPr>
                <w:rFonts w:ascii="SimSun" w:eastAsia="SimSun" w:hint="eastAsia"/>
                <w:sz w:val="21"/>
              </w:rPr>
            </w:pPr>
            <w:r>
              <w:rPr>
                <w:rFonts w:ascii="SimSun" w:eastAsia="SimSun" w:hint="eastAsia"/>
                <w:sz w:val="21"/>
              </w:rPr>
              <w:t>4.重分类 </w:t>
            </w:r>
          </w:p>
        </w:tc>
        <w:tc>
          <w:tcPr>
            <w:tcW w:w="2127" w:type="dxa"/>
          </w:tcPr>
          <w:p>
            <w:pPr>
              <w:pStyle w:val="TableParagraph"/>
              <w:spacing w:before="39"/>
              <w:ind w:right="99"/>
              <w:jc w:val="right"/>
              <w:rPr>
                <w:sz w:val="21"/>
              </w:rPr>
            </w:pPr>
            <w:r>
              <w:rPr>
                <w:sz w:val="21"/>
              </w:rPr>
              <w:t>9,737,175.27</w:t>
            </w:r>
          </w:p>
        </w:tc>
        <w:tc>
          <w:tcPr>
            <w:tcW w:w="1985" w:type="dxa"/>
          </w:tcPr>
          <w:p>
            <w:pPr>
              <w:pStyle w:val="TableParagraph"/>
              <w:spacing w:before="39"/>
              <w:ind w:right="99"/>
              <w:jc w:val="right"/>
              <w:rPr>
                <w:sz w:val="21"/>
              </w:rPr>
            </w:pPr>
            <w:r>
              <w:rPr>
                <w:sz w:val="21"/>
              </w:rPr>
              <w:t>-12,377,888.65</w:t>
            </w:r>
          </w:p>
        </w:tc>
        <w:tc>
          <w:tcPr>
            <w:tcW w:w="1841" w:type="dxa"/>
          </w:tcPr>
          <w:p>
            <w:pPr>
              <w:pStyle w:val="TableParagraph"/>
              <w:spacing w:before="39"/>
              <w:ind w:right="101"/>
              <w:jc w:val="right"/>
              <w:rPr>
                <w:sz w:val="21"/>
              </w:rPr>
            </w:pPr>
            <w:r>
              <w:rPr>
                <w:sz w:val="21"/>
              </w:rPr>
              <w:t>2,541,329.60</w:t>
            </w:r>
          </w:p>
        </w:tc>
        <w:tc>
          <w:tcPr>
            <w:tcW w:w="1841" w:type="dxa"/>
          </w:tcPr>
          <w:p>
            <w:pPr>
              <w:pStyle w:val="TableParagraph"/>
              <w:spacing w:before="39"/>
              <w:ind w:right="99"/>
              <w:jc w:val="right"/>
              <w:rPr>
                <w:sz w:val="21"/>
              </w:rPr>
            </w:pPr>
            <w:r>
              <w:rPr>
                <w:sz w:val="21"/>
              </w:rPr>
              <w:t>71,940.18</w:t>
            </w:r>
          </w:p>
        </w:tc>
        <w:tc>
          <w:tcPr>
            <w:tcW w:w="1844" w:type="dxa"/>
          </w:tcPr>
          <w:p>
            <w:pPr>
              <w:pStyle w:val="TableParagraph"/>
              <w:spacing w:before="39"/>
              <w:ind w:right="96"/>
              <w:jc w:val="right"/>
              <w:rPr>
                <w:sz w:val="21"/>
              </w:rPr>
            </w:pPr>
            <w:r>
              <w:rPr>
                <w:sz w:val="21"/>
              </w:rPr>
              <w:t>27,443.60</w:t>
            </w:r>
          </w:p>
        </w:tc>
        <w:tc>
          <w:tcPr>
            <w:tcW w:w="1963" w:type="dxa"/>
          </w:tcPr>
          <w:p>
            <w:pPr>
              <w:pStyle w:val="TableParagraph"/>
              <w:spacing w:before="39"/>
              <w:ind w:right="98"/>
              <w:jc w:val="right"/>
              <w:rPr>
                <w:sz w:val="21"/>
              </w:rPr>
            </w:pPr>
            <w:r>
              <w:rPr>
                <w:w w:val="100"/>
                <w:sz w:val="21"/>
              </w:rPr>
              <w:t>-</w:t>
            </w:r>
          </w:p>
        </w:tc>
      </w:tr>
      <w:tr>
        <w:trPr>
          <w:trHeight w:val="323" w:hRule="atLeast"/>
        </w:trPr>
        <w:tc>
          <w:tcPr>
            <w:tcW w:w="2264" w:type="dxa"/>
          </w:tcPr>
          <w:p>
            <w:pPr>
              <w:pStyle w:val="TableParagraph"/>
              <w:spacing w:before="22"/>
              <w:ind w:left="141"/>
              <w:rPr>
                <w:rFonts w:ascii="SimSun" w:eastAsia="SimSun" w:hint="eastAsia"/>
                <w:sz w:val="21"/>
              </w:rPr>
            </w:pPr>
            <w:r>
              <w:rPr>
                <w:rFonts w:ascii="SimSun" w:eastAsia="SimSun" w:hint="eastAsia"/>
                <w:sz w:val="21"/>
              </w:rPr>
              <w:t>5.期末余额 </w:t>
            </w:r>
          </w:p>
        </w:tc>
        <w:tc>
          <w:tcPr>
            <w:tcW w:w="2127" w:type="dxa"/>
          </w:tcPr>
          <w:p>
            <w:pPr>
              <w:pStyle w:val="TableParagraph"/>
              <w:spacing w:before="39"/>
              <w:ind w:right="99"/>
              <w:jc w:val="right"/>
              <w:rPr>
                <w:sz w:val="21"/>
              </w:rPr>
            </w:pPr>
            <w:r>
              <w:rPr>
                <w:sz w:val="21"/>
              </w:rPr>
              <w:t>1,904,905,819.87</w:t>
            </w:r>
          </w:p>
        </w:tc>
        <w:tc>
          <w:tcPr>
            <w:tcW w:w="1985" w:type="dxa"/>
          </w:tcPr>
          <w:p>
            <w:pPr>
              <w:pStyle w:val="TableParagraph"/>
              <w:spacing w:before="39"/>
              <w:ind w:right="98"/>
              <w:jc w:val="right"/>
              <w:rPr>
                <w:sz w:val="21"/>
              </w:rPr>
            </w:pPr>
            <w:r>
              <w:rPr>
                <w:sz w:val="21"/>
              </w:rPr>
              <w:t>5,360,108,566.40</w:t>
            </w:r>
          </w:p>
        </w:tc>
        <w:tc>
          <w:tcPr>
            <w:tcW w:w="1841" w:type="dxa"/>
          </w:tcPr>
          <w:p>
            <w:pPr>
              <w:pStyle w:val="TableParagraph"/>
              <w:spacing w:before="39"/>
              <w:ind w:right="99"/>
              <w:jc w:val="right"/>
              <w:rPr>
                <w:sz w:val="21"/>
              </w:rPr>
            </w:pPr>
            <w:r>
              <w:rPr>
                <w:sz w:val="21"/>
              </w:rPr>
              <w:t>336,711,927.33</w:t>
            </w:r>
          </w:p>
        </w:tc>
        <w:tc>
          <w:tcPr>
            <w:tcW w:w="1841" w:type="dxa"/>
          </w:tcPr>
          <w:p>
            <w:pPr>
              <w:pStyle w:val="TableParagraph"/>
              <w:spacing w:before="39"/>
              <w:ind w:right="99"/>
              <w:jc w:val="right"/>
              <w:rPr>
                <w:sz w:val="21"/>
              </w:rPr>
            </w:pPr>
            <w:r>
              <w:rPr>
                <w:sz w:val="21"/>
              </w:rPr>
              <w:t>137,508,287.32</w:t>
            </w:r>
          </w:p>
        </w:tc>
        <w:tc>
          <w:tcPr>
            <w:tcW w:w="1844" w:type="dxa"/>
          </w:tcPr>
          <w:p>
            <w:pPr>
              <w:pStyle w:val="TableParagraph"/>
              <w:spacing w:before="39"/>
              <w:ind w:right="97"/>
              <w:jc w:val="right"/>
              <w:rPr>
                <w:sz w:val="21"/>
              </w:rPr>
            </w:pPr>
            <w:r>
              <w:rPr>
                <w:sz w:val="21"/>
              </w:rPr>
              <w:t>104,918,688.83</w:t>
            </w:r>
          </w:p>
        </w:tc>
        <w:tc>
          <w:tcPr>
            <w:tcW w:w="1963" w:type="dxa"/>
          </w:tcPr>
          <w:p>
            <w:pPr>
              <w:pStyle w:val="TableParagraph"/>
              <w:spacing w:before="39"/>
              <w:ind w:right="96"/>
              <w:jc w:val="right"/>
              <w:rPr>
                <w:sz w:val="21"/>
              </w:rPr>
            </w:pPr>
            <w:r>
              <w:rPr>
                <w:sz w:val="21"/>
              </w:rPr>
              <w:t>7,844,153,289.75</w:t>
            </w:r>
          </w:p>
        </w:tc>
      </w:tr>
    </w:tbl>
    <w:p>
      <w:pPr>
        <w:spacing w:after="0"/>
        <w:jc w:val="right"/>
        <w:rPr>
          <w:sz w:val="21"/>
        </w:rPr>
        <w:sectPr>
          <w:headerReference w:type="default" r:id="rId46"/>
          <w:footerReference w:type="default" r:id="rId47"/>
          <w:pgSz w:w="16840" w:h="11910" w:orient="landscape"/>
          <w:pgMar w:header="882" w:footer="1195" w:top="1180" w:bottom="1380" w:left="1420" w:right="1220"/>
        </w:sectPr>
      </w:pPr>
    </w:p>
    <w:p>
      <w:pPr>
        <w:pStyle w:val="BodyText"/>
        <w:spacing w:before="6"/>
        <w:rPr>
          <w:sz w:val="7"/>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4"/>
        <w:gridCol w:w="2127"/>
        <w:gridCol w:w="1985"/>
        <w:gridCol w:w="1841"/>
        <w:gridCol w:w="1841"/>
        <w:gridCol w:w="1844"/>
        <w:gridCol w:w="1963"/>
      </w:tblGrid>
      <w:tr>
        <w:trPr>
          <w:trHeight w:val="321" w:hRule="atLeast"/>
        </w:trPr>
        <w:tc>
          <w:tcPr>
            <w:tcW w:w="2264" w:type="dxa"/>
            <w:shd w:val="clear" w:color="auto" w:fill="D9D9D9"/>
          </w:tcPr>
          <w:p>
            <w:pPr>
              <w:pStyle w:val="TableParagraph"/>
              <w:spacing w:before="27"/>
              <w:ind w:left="142" w:right="130"/>
              <w:jc w:val="center"/>
              <w:rPr>
                <w:rFonts w:ascii="SimSun" w:eastAsia="SimSun" w:hint="eastAsia"/>
                <w:sz w:val="21"/>
              </w:rPr>
            </w:pPr>
            <w:r>
              <w:rPr>
                <w:rFonts w:ascii="SimSun" w:eastAsia="SimSun" w:hint="eastAsia"/>
                <w:sz w:val="21"/>
              </w:rPr>
              <w:t>项目</w:t>
            </w:r>
          </w:p>
        </w:tc>
        <w:tc>
          <w:tcPr>
            <w:tcW w:w="2127" w:type="dxa"/>
            <w:shd w:val="clear" w:color="auto" w:fill="D9D9D9"/>
          </w:tcPr>
          <w:p>
            <w:pPr>
              <w:pStyle w:val="TableParagraph"/>
              <w:spacing w:before="27"/>
              <w:ind w:left="429"/>
              <w:rPr>
                <w:rFonts w:ascii="SimSun" w:eastAsia="SimSun" w:hint="eastAsia"/>
                <w:sz w:val="21"/>
              </w:rPr>
            </w:pPr>
            <w:r>
              <w:rPr>
                <w:rFonts w:ascii="SimSun" w:eastAsia="SimSun" w:hint="eastAsia"/>
                <w:sz w:val="21"/>
              </w:rPr>
              <w:t>房屋及建筑物</w:t>
            </w:r>
          </w:p>
        </w:tc>
        <w:tc>
          <w:tcPr>
            <w:tcW w:w="1985" w:type="dxa"/>
            <w:shd w:val="clear" w:color="auto" w:fill="D9D9D9"/>
          </w:tcPr>
          <w:p>
            <w:pPr>
              <w:pStyle w:val="TableParagraph"/>
              <w:spacing w:before="27"/>
              <w:ind w:left="570"/>
              <w:rPr>
                <w:rFonts w:ascii="SimSun" w:eastAsia="SimSun" w:hint="eastAsia"/>
                <w:sz w:val="21"/>
              </w:rPr>
            </w:pPr>
            <w:r>
              <w:rPr>
                <w:rFonts w:ascii="SimSun" w:eastAsia="SimSun" w:hint="eastAsia"/>
                <w:sz w:val="21"/>
              </w:rPr>
              <w:t>机器设备</w:t>
            </w:r>
          </w:p>
        </w:tc>
        <w:tc>
          <w:tcPr>
            <w:tcW w:w="1841" w:type="dxa"/>
            <w:shd w:val="clear" w:color="auto" w:fill="D9D9D9"/>
          </w:tcPr>
          <w:p>
            <w:pPr>
              <w:pStyle w:val="TableParagraph"/>
              <w:spacing w:before="27"/>
              <w:ind w:left="392"/>
              <w:rPr>
                <w:rFonts w:ascii="SimSun" w:eastAsia="SimSun" w:hint="eastAsia"/>
                <w:sz w:val="21"/>
              </w:rPr>
            </w:pPr>
            <w:r>
              <w:rPr>
                <w:rFonts w:ascii="SimSun" w:eastAsia="SimSun" w:hint="eastAsia"/>
                <w:sz w:val="21"/>
              </w:rPr>
              <w:t>井巷及其他</w:t>
            </w:r>
          </w:p>
        </w:tc>
        <w:tc>
          <w:tcPr>
            <w:tcW w:w="1841" w:type="dxa"/>
            <w:shd w:val="clear" w:color="auto" w:fill="D9D9D9"/>
          </w:tcPr>
          <w:p>
            <w:pPr>
              <w:pStyle w:val="TableParagraph"/>
              <w:spacing w:before="27"/>
              <w:ind w:left="498"/>
              <w:rPr>
                <w:rFonts w:ascii="SimSun" w:eastAsia="SimSun" w:hint="eastAsia"/>
                <w:sz w:val="21"/>
              </w:rPr>
            </w:pPr>
            <w:r>
              <w:rPr>
                <w:rFonts w:ascii="SimSun" w:eastAsia="SimSun" w:hint="eastAsia"/>
                <w:sz w:val="21"/>
              </w:rPr>
              <w:t>运输工具</w:t>
            </w:r>
          </w:p>
        </w:tc>
        <w:tc>
          <w:tcPr>
            <w:tcW w:w="1844" w:type="dxa"/>
            <w:shd w:val="clear" w:color="auto" w:fill="D9D9D9"/>
          </w:tcPr>
          <w:p>
            <w:pPr>
              <w:pStyle w:val="TableParagraph"/>
              <w:spacing w:before="27"/>
              <w:ind w:left="500"/>
              <w:rPr>
                <w:rFonts w:ascii="SimSun" w:eastAsia="SimSun" w:hint="eastAsia"/>
                <w:sz w:val="21"/>
              </w:rPr>
            </w:pPr>
            <w:r>
              <w:rPr>
                <w:rFonts w:ascii="SimSun" w:eastAsia="SimSun" w:hint="eastAsia"/>
                <w:sz w:val="21"/>
              </w:rPr>
              <w:t>办公设备</w:t>
            </w:r>
          </w:p>
        </w:tc>
        <w:tc>
          <w:tcPr>
            <w:tcW w:w="1963" w:type="dxa"/>
            <w:shd w:val="clear" w:color="auto" w:fill="D9D9D9"/>
          </w:tcPr>
          <w:p>
            <w:pPr>
              <w:pStyle w:val="TableParagraph"/>
              <w:spacing w:before="27"/>
              <w:ind w:left="753" w:right="740"/>
              <w:jc w:val="center"/>
              <w:rPr>
                <w:rFonts w:ascii="SimSun" w:eastAsia="SimSun" w:hint="eastAsia"/>
                <w:sz w:val="21"/>
              </w:rPr>
            </w:pPr>
            <w:r>
              <w:rPr>
                <w:rFonts w:ascii="SimSun" w:eastAsia="SimSun" w:hint="eastAsia"/>
                <w:sz w:val="21"/>
              </w:rPr>
              <w:t>合计</w:t>
            </w:r>
          </w:p>
        </w:tc>
      </w:tr>
      <w:tr>
        <w:trPr>
          <w:trHeight w:val="323" w:hRule="atLeast"/>
        </w:trPr>
        <w:tc>
          <w:tcPr>
            <w:tcW w:w="13865" w:type="dxa"/>
            <w:gridSpan w:val="7"/>
          </w:tcPr>
          <w:p>
            <w:pPr>
              <w:pStyle w:val="TableParagraph"/>
              <w:spacing w:before="25"/>
              <w:ind w:left="115"/>
              <w:rPr>
                <w:rFonts w:ascii="SimSun" w:eastAsia="SimSun" w:hint="eastAsia"/>
                <w:sz w:val="21"/>
              </w:rPr>
            </w:pPr>
            <w:r>
              <w:rPr>
                <w:rFonts w:ascii="SimSun" w:eastAsia="SimSun" w:hint="eastAsia"/>
                <w:spacing w:val="-1"/>
                <w:sz w:val="21"/>
              </w:rPr>
              <w:t>三、减值准备</w:t>
            </w:r>
            <w:r>
              <w:rPr>
                <w:rFonts w:ascii="SimSun" w:eastAsia="SimSun" w:hint="eastAsia"/>
                <w:sz w:val="21"/>
              </w:rPr>
              <w:t> </w:t>
            </w:r>
          </w:p>
        </w:tc>
      </w:tr>
      <w:tr>
        <w:trPr>
          <w:trHeight w:val="323" w:hRule="atLeast"/>
        </w:trPr>
        <w:tc>
          <w:tcPr>
            <w:tcW w:w="2264" w:type="dxa"/>
          </w:tcPr>
          <w:p>
            <w:pPr>
              <w:pStyle w:val="TableParagraph"/>
              <w:spacing w:before="22"/>
              <w:ind w:left="141"/>
              <w:rPr>
                <w:rFonts w:ascii="SimSun" w:eastAsia="SimSun" w:hint="eastAsia"/>
                <w:sz w:val="21"/>
              </w:rPr>
            </w:pPr>
            <w:r>
              <w:rPr>
                <w:rFonts w:ascii="SimSun" w:eastAsia="SimSun" w:hint="eastAsia"/>
                <w:sz w:val="21"/>
              </w:rPr>
              <w:t>1.期初余额 </w:t>
            </w:r>
          </w:p>
        </w:tc>
        <w:tc>
          <w:tcPr>
            <w:tcW w:w="2127" w:type="dxa"/>
          </w:tcPr>
          <w:p>
            <w:pPr>
              <w:pStyle w:val="TableParagraph"/>
              <w:spacing w:before="41"/>
              <w:ind w:right="100"/>
              <w:jc w:val="right"/>
              <w:rPr>
                <w:sz w:val="21"/>
              </w:rPr>
            </w:pPr>
            <w:r>
              <w:rPr>
                <w:w w:val="100"/>
                <w:sz w:val="21"/>
              </w:rPr>
              <w:t>-</w:t>
            </w:r>
          </w:p>
        </w:tc>
        <w:tc>
          <w:tcPr>
            <w:tcW w:w="1985" w:type="dxa"/>
          </w:tcPr>
          <w:p>
            <w:pPr>
              <w:pStyle w:val="TableParagraph"/>
              <w:spacing w:before="41"/>
              <w:ind w:right="99"/>
              <w:jc w:val="right"/>
              <w:rPr>
                <w:sz w:val="21"/>
              </w:rPr>
            </w:pPr>
            <w:r>
              <w:rPr>
                <w:sz w:val="21"/>
              </w:rPr>
              <w:t>9,785,084.59</w:t>
            </w:r>
          </w:p>
        </w:tc>
        <w:tc>
          <w:tcPr>
            <w:tcW w:w="1841" w:type="dxa"/>
          </w:tcPr>
          <w:p>
            <w:pPr>
              <w:pStyle w:val="TableParagraph"/>
              <w:spacing w:before="41"/>
              <w:ind w:right="100"/>
              <w:jc w:val="right"/>
              <w:rPr>
                <w:sz w:val="21"/>
              </w:rPr>
            </w:pPr>
            <w:r>
              <w:rPr>
                <w:w w:val="100"/>
                <w:sz w:val="21"/>
              </w:rPr>
              <w:t>-</w:t>
            </w:r>
          </w:p>
        </w:tc>
        <w:tc>
          <w:tcPr>
            <w:tcW w:w="1841" w:type="dxa"/>
          </w:tcPr>
          <w:p>
            <w:pPr>
              <w:pStyle w:val="TableParagraph"/>
              <w:spacing w:before="41"/>
              <w:ind w:right="100"/>
              <w:jc w:val="right"/>
              <w:rPr>
                <w:sz w:val="21"/>
              </w:rPr>
            </w:pPr>
            <w:r>
              <w:rPr>
                <w:w w:val="100"/>
                <w:sz w:val="21"/>
              </w:rPr>
              <w:t>-</w:t>
            </w:r>
          </w:p>
        </w:tc>
        <w:tc>
          <w:tcPr>
            <w:tcW w:w="1844" w:type="dxa"/>
          </w:tcPr>
          <w:p>
            <w:pPr>
              <w:pStyle w:val="TableParagraph"/>
              <w:spacing w:before="41"/>
              <w:ind w:right="98"/>
              <w:jc w:val="right"/>
              <w:rPr>
                <w:sz w:val="21"/>
              </w:rPr>
            </w:pPr>
            <w:r>
              <w:rPr>
                <w:w w:val="100"/>
                <w:sz w:val="21"/>
              </w:rPr>
              <w:t>-</w:t>
            </w:r>
          </w:p>
        </w:tc>
        <w:tc>
          <w:tcPr>
            <w:tcW w:w="1963" w:type="dxa"/>
          </w:tcPr>
          <w:p>
            <w:pPr>
              <w:pStyle w:val="TableParagraph"/>
              <w:spacing w:before="41"/>
              <w:ind w:right="96"/>
              <w:jc w:val="right"/>
              <w:rPr>
                <w:sz w:val="21"/>
              </w:rPr>
            </w:pPr>
            <w:r>
              <w:rPr>
                <w:sz w:val="21"/>
              </w:rPr>
              <w:t>9,785,084.59</w:t>
            </w:r>
          </w:p>
        </w:tc>
      </w:tr>
      <w:tr>
        <w:trPr>
          <w:trHeight w:val="323" w:hRule="atLeast"/>
        </w:trPr>
        <w:tc>
          <w:tcPr>
            <w:tcW w:w="2264" w:type="dxa"/>
          </w:tcPr>
          <w:p>
            <w:pPr>
              <w:pStyle w:val="TableParagraph"/>
              <w:spacing w:before="22"/>
              <w:ind w:left="141"/>
              <w:rPr>
                <w:rFonts w:ascii="SimSun" w:eastAsia="SimSun" w:hint="eastAsia"/>
                <w:sz w:val="21"/>
              </w:rPr>
            </w:pPr>
            <w:r>
              <w:rPr>
                <w:rFonts w:ascii="SimSun" w:eastAsia="SimSun" w:hint="eastAsia"/>
                <w:sz w:val="21"/>
              </w:rPr>
              <w:t>2.期末余额 </w:t>
            </w:r>
          </w:p>
        </w:tc>
        <w:tc>
          <w:tcPr>
            <w:tcW w:w="2127" w:type="dxa"/>
          </w:tcPr>
          <w:p>
            <w:pPr>
              <w:pStyle w:val="TableParagraph"/>
              <w:spacing w:before="39"/>
              <w:ind w:right="100"/>
              <w:jc w:val="right"/>
              <w:rPr>
                <w:sz w:val="21"/>
              </w:rPr>
            </w:pPr>
            <w:r>
              <w:rPr>
                <w:w w:val="100"/>
                <w:sz w:val="21"/>
              </w:rPr>
              <w:t>-</w:t>
            </w:r>
          </w:p>
        </w:tc>
        <w:tc>
          <w:tcPr>
            <w:tcW w:w="1985" w:type="dxa"/>
          </w:tcPr>
          <w:p>
            <w:pPr>
              <w:pStyle w:val="TableParagraph"/>
              <w:spacing w:before="39"/>
              <w:ind w:right="99"/>
              <w:jc w:val="right"/>
              <w:rPr>
                <w:sz w:val="21"/>
              </w:rPr>
            </w:pPr>
            <w:r>
              <w:rPr>
                <w:sz w:val="21"/>
              </w:rPr>
              <w:t>9,785,084.59</w:t>
            </w:r>
          </w:p>
        </w:tc>
        <w:tc>
          <w:tcPr>
            <w:tcW w:w="1841" w:type="dxa"/>
          </w:tcPr>
          <w:p>
            <w:pPr>
              <w:pStyle w:val="TableParagraph"/>
              <w:spacing w:before="39"/>
              <w:ind w:right="100"/>
              <w:jc w:val="right"/>
              <w:rPr>
                <w:sz w:val="21"/>
              </w:rPr>
            </w:pPr>
            <w:r>
              <w:rPr>
                <w:w w:val="100"/>
                <w:sz w:val="21"/>
              </w:rPr>
              <w:t>-</w:t>
            </w:r>
          </w:p>
        </w:tc>
        <w:tc>
          <w:tcPr>
            <w:tcW w:w="1841" w:type="dxa"/>
          </w:tcPr>
          <w:p>
            <w:pPr>
              <w:pStyle w:val="TableParagraph"/>
              <w:spacing w:before="39"/>
              <w:ind w:right="100"/>
              <w:jc w:val="right"/>
              <w:rPr>
                <w:sz w:val="21"/>
              </w:rPr>
            </w:pPr>
            <w:r>
              <w:rPr>
                <w:w w:val="100"/>
                <w:sz w:val="21"/>
              </w:rPr>
              <w:t>-</w:t>
            </w:r>
          </w:p>
        </w:tc>
        <w:tc>
          <w:tcPr>
            <w:tcW w:w="1844" w:type="dxa"/>
          </w:tcPr>
          <w:p>
            <w:pPr>
              <w:pStyle w:val="TableParagraph"/>
              <w:spacing w:before="39"/>
              <w:ind w:right="98"/>
              <w:jc w:val="right"/>
              <w:rPr>
                <w:sz w:val="21"/>
              </w:rPr>
            </w:pPr>
            <w:r>
              <w:rPr>
                <w:w w:val="100"/>
                <w:sz w:val="21"/>
              </w:rPr>
              <w:t>-</w:t>
            </w:r>
          </w:p>
        </w:tc>
        <w:tc>
          <w:tcPr>
            <w:tcW w:w="1963" w:type="dxa"/>
          </w:tcPr>
          <w:p>
            <w:pPr>
              <w:pStyle w:val="TableParagraph"/>
              <w:spacing w:before="39"/>
              <w:ind w:right="96"/>
              <w:jc w:val="right"/>
              <w:rPr>
                <w:sz w:val="21"/>
              </w:rPr>
            </w:pPr>
            <w:r>
              <w:rPr>
                <w:sz w:val="21"/>
              </w:rPr>
              <w:t>9,785,084.59</w:t>
            </w:r>
          </w:p>
        </w:tc>
      </w:tr>
      <w:tr>
        <w:trPr>
          <w:trHeight w:val="321" w:hRule="atLeast"/>
        </w:trPr>
        <w:tc>
          <w:tcPr>
            <w:tcW w:w="13865" w:type="dxa"/>
            <w:gridSpan w:val="7"/>
          </w:tcPr>
          <w:p>
            <w:pPr>
              <w:pStyle w:val="TableParagraph"/>
              <w:spacing w:before="22"/>
              <w:ind w:left="115"/>
              <w:rPr>
                <w:rFonts w:ascii="SimSun" w:eastAsia="SimSun" w:hint="eastAsia"/>
                <w:sz w:val="21"/>
              </w:rPr>
            </w:pPr>
            <w:r>
              <w:rPr>
                <w:rFonts w:ascii="SimSun" w:eastAsia="SimSun" w:hint="eastAsia"/>
                <w:spacing w:val="-1"/>
                <w:sz w:val="21"/>
              </w:rPr>
              <w:t>四、账面价值</w:t>
            </w:r>
            <w:r>
              <w:rPr>
                <w:rFonts w:ascii="SimSun" w:eastAsia="SimSun" w:hint="eastAsia"/>
                <w:sz w:val="21"/>
              </w:rPr>
              <w:t> </w:t>
            </w:r>
          </w:p>
        </w:tc>
      </w:tr>
      <w:tr>
        <w:trPr>
          <w:trHeight w:val="323" w:hRule="atLeast"/>
        </w:trPr>
        <w:tc>
          <w:tcPr>
            <w:tcW w:w="2264" w:type="dxa"/>
          </w:tcPr>
          <w:p>
            <w:pPr>
              <w:pStyle w:val="TableParagraph"/>
              <w:spacing w:before="25"/>
              <w:ind w:left="141"/>
              <w:rPr>
                <w:rFonts w:ascii="SimSun" w:eastAsia="SimSun" w:hint="eastAsia"/>
                <w:sz w:val="21"/>
              </w:rPr>
            </w:pPr>
            <w:r>
              <w:rPr>
                <w:rFonts w:ascii="SimSun" w:eastAsia="SimSun" w:hint="eastAsia"/>
                <w:sz w:val="21"/>
              </w:rPr>
              <w:t>1.期末账面价值 </w:t>
            </w:r>
          </w:p>
        </w:tc>
        <w:tc>
          <w:tcPr>
            <w:tcW w:w="2127" w:type="dxa"/>
          </w:tcPr>
          <w:p>
            <w:pPr>
              <w:pStyle w:val="TableParagraph"/>
              <w:spacing w:before="41"/>
              <w:ind w:right="99"/>
              <w:jc w:val="right"/>
              <w:rPr>
                <w:sz w:val="21"/>
              </w:rPr>
            </w:pPr>
            <w:r>
              <w:rPr>
                <w:sz w:val="21"/>
              </w:rPr>
              <w:t>9,447,096,390.32</w:t>
            </w:r>
          </w:p>
        </w:tc>
        <w:tc>
          <w:tcPr>
            <w:tcW w:w="1985" w:type="dxa"/>
          </w:tcPr>
          <w:p>
            <w:pPr>
              <w:pStyle w:val="TableParagraph"/>
              <w:spacing w:before="41"/>
              <w:ind w:right="98"/>
              <w:jc w:val="right"/>
              <w:rPr>
                <w:sz w:val="21"/>
              </w:rPr>
            </w:pPr>
            <w:r>
              <w:rPr>
                <w:sz w:val="21"/>
              </w:rPr>
              <w:t>14,863,810,395.89</w:t>
            </w:r>
          </w:p>
        </w:tc>
        <w:tc>
          <w:tcPr>
            <w:tcW w:w="1841" w:type="dxa"/>
          </w:tcPr>
          <w:p>
            <w:pPr>
              <w:pStyle w:val="TableParagraph"/>
              <w:spacing w:before="41"/>
              <w:ind w:right="99"/>
              <w:jc w:val="right"/>
              <w:rPr>
                <w:sz w:val="21"/>
              </w:rPr>
            </w:pPr>
            <w:r>
              <w:rPr>
                <w:sz w:val="21"/>
              </w:rPr>
              <w:t>1,920,197,235.25</w:t>
            </w:r>
          </w:p>
        </w:tc>
        <w:tc>
          <w:tcPr>
            <w:tcW w:w="1841" w:type="dxa"/>
          </w:tcPr>
          <w:p>
            <w:pPr>
              <w:pStyle w:val="TableParagraph"/>
              <w:spacing w:before="41"/>
              <w:ind w:right="99"/>
              <w:jc w:val="right"/>
              <w:rPr>
                <w:sz w:val="21"/>
              </w:rPr>
            </w:pPr>
            <w:r>
              <w:rPr>
                <w:sz w:val="21"/>
              </w:rPr>
              <w:t>127,316,293.73</w:t>
            </w:r>
          </w:p>
        </w:tc>
        <w:tc>
          <w:tcPr>
            <w:tcW w:w="1844" w:type="dxa"/>
          </w:tcPr>
          <w:p>
            <w:pPr>
              <w:pStyle w:val="TableParagraph"/>
              <w:spacing w:before="41"/>
              <w:ind w:right="97"/>
              <w:jc w:val="right"/>
              <w:rPr>
                <w:sz w:val="21"/>
              </w:rPr>
            </w:pPr>
            <w:r>
              <w:rPr>
                <w:sz w:val="21"/>
              </w:rPr>
              <w:t>53,657,680.16</w:t>
            </w:r>
          </w:p>
        </w:tc>
        <w:tc>
          <w:tcPr>
            <w:tcW w:w="1963" w:type="dxa"/>
          </w:tcPr>
          <w:p>
            <w:pPr>
              <w:pStyle w:val="TableParagraph"/>
              <w:spacing w:before="41"/>
              <w:ind w:right="96"/>
              <w:jc w:val="right"/>
              <w:rPr>
                <w:sz w:val="21"/>
              </w:rPr>
            </w:pPr>
            <w:r>
              <w:rPr>
                <w:sz w:val="21"/>
              </w:rPr>
              <w:t>26,412,077,995.35</w:t>
            </w:r>
          </w:p>
        </w:tc>
      </w:tr>
      <w:tr>
        <w:trPr>
          <w:trHeight w:val="323" w:hRule="atLeast"/>
        </w:trPr>
        <w:tc>
          <w:tcPr>
            <w:tcW w:w="2264" w:type="dxa"/>
          </w:tcPr>
          <w:p>
            <w:pPr>
              <w:pStyle w:val="TableParagraph"/>
              <w:spacing w:before="22"/>
              <w:ind w:left="141"/>
              <w:rPr>
                <w:rFonts w:ascii="SimSun" w:eastAsia="SimSun" w:hint="eastAsia"/>
                <w:sz w:val="21"/>
              </w:rPr>
            </w:pPr>
            <w:r>
              <w:rPr>
                <w:rFonts w:ascii="SimSun" w:eastAsia="SimSun" w:hint="eastAsia"/>
                <w:sz w:val="21"/>
              </w:rPr>
              <w:t>2.期初账面价值 </w:t>
            </w:r>
          </w:p>
        </w:tc>
        <w:tc>
          <w:tcPr>
            <w:tcW w:w="2127" w:type="dxa"/>
          </w:tcPr>
          <w:p>
            <w:pPr>
              <w:pStyle w:val="TableParagraph"/>
              <w:spacing w:before="41"/>
              <w:ind w:right="99"/>
              <w:jc w:val="right"/>
              <w:rPr>
                <w:sz w:val="21"/>
              </w:rPr>
            </w:pPr>
            <w:r>
              <w:rPr>
                <w:sz w:val="21"/>
              </w:rPr>
              <w:t>7,700,710,447.12</w:t>
            </w:r>
          </w:p>
        </w:tc>
        <w:tc>
          <w:tcPr>
            <w:tcW w:w="1985" w:type="dxa"/>
          </w:tcPr>
          <w:p>
            <w:pPr>
              <w:pStyle w:val="TableParagraph"/>
              <w:spacing w:before="41"/>
              <w:ind w:right="98"/>
              <w:jc w:val="right"/>
              <w:rPr>
                <w:sz w:val="21"/>
              </w:rPr>
            </w:pPr>
            <w:r>
              <w:rPr>
                <w:sz w:val="21"/>
              </w:rPr>
              <w:t>13,848,694,722.91</w:t>
            </w:r>
          </w:p>
        </w:tc>
        <w:tc>
          <w:tcPr>
            <w:tcW w:w="1841" w:type="dxa"/>
          </w:tcPr>
          <w:p>
            <w:pPr>
              <w:pStyle w:val="TableParagraph"/>
              <w:spacing w:before="41"/>
              <w:ind w:right="99"/>
              <w:jc w:val="right"/>
              <w:rPr>
                <w:sz w:val="21"/>
              </w:rPr>
            </w:pPr>
            <w:r>
              <w:rPr>
                <w:sz w:val="21"/>
              </w:rPr>
              <w:t>1,911,616,421.59</w:t>
            </w:r>
          </w:p>
        </w:tc>
        <w:tc>
          <w:tcPr>
            <w:tcW w:w="1841" w:type="dxa"/>
          </w:tcPr>
          <w:p>
            <w:pPr>
              <w:pStyle w:val="TableParagraph"/>
              <w:spacing w:before="41"/>
              <w:ind w:right="99"/>
              <w:jc w:val="right"/>
              <w:rPr>
                <w:sz w:val="21"/>
              </w:rPr>
            </w:pPr>
            <w:r>
              <w:rPr>
                <w:sz w:val="21"/>
              </w:rPr>
              <w:t>120,428,017.56</w:t>
            </w:r>
          </w:p>
        </w:tc>
        <w:tc>
          <w:tcPr>
            <w:tcW w:w="1844" w:type="dxa"/>
          </w:tcPr>
          <w:p>
            <w:pPr>
              <w:pStyle w:val="TableParagraph"/>
              <w:spacing w:before="41"/>
              <w:ind w:right="97"/>
              <w:jc w:val="right"/>
              <w:rPr>
                <w:sz w:val="21"/>
              </w:rPr>
            </w:pPr>
            <w:r>
              <w:rPr>
                <w:sz w:val="21"/>
              </w:rPr>
              <w:t>48,722,116.96</w:t>
            </w:r>
          </w:p>
        </w:tc>
        <w:tc>
          <w:tcPr>
            <w:tcW w:w="1963" w:type="dxa"/>
          </w:tcPr>
          <w:p>
            <w:pPr>
              <w:pStyle w:val="TableParagraph"/>
              <w:spacing w:before="41"/>
              <w:ind w:right="96"/>
              <w:jc w:val="right"/>
              <w:rPr>
                <w:sz w:val="21"/>
              </w:rPr>
            </w:pPr>
            <w:r>
              <w:rPr>
                <w:sz w:val="21"/>
              </w:rPr>
              <w:t>23,630,171,726.14</w:t>
            </w:r>
          </w:p>
        </w:tc>
      </w:tr>
    </w:tbl>
    <w:p>
      <w:pPr>
        <w:pStyle w:val="Heading2"/>
        <w:spacing w:before="1"/>
        <w:ind w:left="104"/>
      </w:pPr>
      <w:r>
        <w:rPr/>
        <w:t> </w:t>
      </w:r>
    </w:p>
    <w:p>
      <w:pPr>
        <w:pStyle w:val="Heading2"/>
        <w:spacing w:before="5"/>
        <w:ind w:left="104"/>
      </w:pPr>
      <w:r>
        <w:rPr/>
        <w:t> </w:t>
      </w:r>
    </w:p>
    <w:p>
      <w:pPr>
        <w:spacing w:after="0"/>
        <w:sectPr>
          <w:pgSz w:w="16840" w:h="11910" w:orient="landscape"/>
          <w:pgMar w:header="882" w:footer="1195" w:top="1180" w:bottom="1380" w:left="1420" w:right="1220"/>
        </w:sectPr>
      </w:pPr>
    </w:p>
    <w:p>
      <w:pPr>
        <w:pStyle w:val="ListParagraph"/>
        <w:numPr>
          <w:ilvl w:val="1"/>
          <w:numId w:val="44"/>
        </w:numPr>
        <w:tabs>
          <w:tab w:pos="965" w:val="left" w:leader="none"/>
        </w:tabs>
        <w:spacing w:line="240" w:lineRule="auto" w:before="68" w:after="0"/>
        <w:ind w:left="964" w:right="0" w:hanging="428"/>
        <w:jc w:val="left"/>
        <w:rPr>
          <w:sz w:val="21"/>
        </w:rPr>
      </w:pPr>
      <w:r>
        <w:rPr>
          <w:sz w:val="21"/>
        </w:rPr>
        <w:t>暂时闲置的固定资产情况 </w:t>
      </w:r>
    </w:p>
    <w:p>
      <w:pPr>
        <w:pStyle w:val="BodyText"/>
        <w:spacing w:before="103"/>
        <w:ind w:left="537"/>
      </w:pPr>
      <w:r>
        <w:rPr>
          <w:spacing w:val="-1"/>
        </w:rPr>
        <w:t>√适用 □不适用</w:t>
      </w:r>
      <w:r>
        <w:rPr>
          <w:spacing w:val="-3"/>
        </w:rPr>
        <w:t> </w:t>
      </w:r>
      <w:r>
        <w:rPr/>
        <w:t> </w:t>
      </w:r>
    </w:p>
    <w:p>
      <w:pPr>
        <w:pStyle w:val="BodyText"/>
        <w:spacing w:before="43" w:after="21"/>
        <w:ind w:left="7155"/>
      </w:pPr>
      <w:r>
        <w:rPr>
          <w:spacing w:val="7"/>
        </w:rPr>
        <w:t>单位：元 币种：人民币</w:t>
      </w:r>
      <w:r>
        <w:rPr/>
        <w:t> </w:t>
      </w:r>
    </w:p>
    <w:tbl>
      <w:tblPr>
        <w:tblW w:w="0" w:type="auto"/>
        <w:jc w:val="left"/>
        <w:tblInd w:w="6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71"/>
        <w:gridCol w:w="1745"/>
        <w:gridCol w:w="1759"/>
        <w:gridCol w:w="1804"/>
        <w:gridCol w:w="1778"/>
      </w:tblGrid>
      <w:tr>
        <w:trPr>
          <w:trHeight w:val="361" w:hRule="atLeast"/>
        </w:trPr>
        <w:tc>
          <w:tcPr>
            <w:tcW w:w="1771" w:type="dxa"/>
            <w:shd w:val="clear" w:color="auto" w:fill="D9D9D9"/>
          </w:tcPr>
          <w:p>
            <w:pPr>
              <w:pStyle w:val="TableParagraph"/>
              <w:spacing w:before="49"/>
              <w:ind w:left="140" w:right="30"/>
              <w:jc w:val="center"/>
              <w:rPr>
                <w:rFonts w:ascii="SimSun" w:eastAsia="SimSun" w:hint="eastAsia"/>
                <w:sz w:val="21"/>
              </w:rPr>
            </w:pPr>
            <w:r>
              <w:rPr>
                <w:rFonts w:ascii="SimSun" w:eastAsia="SimSun" w:hint="eastAsia"/>
                <w:sz w:val="21"/>
              </w:rPr>
              <w:t>项目 </w:t>
            </w:r>
          </w:p>
        </w:tc>
        <w:tc>
          <w:tcPr>
            <w:tcW w:w="1745" w:type="dxa"/>
            <w:shd w:val="clear" w:color="auto" w:fill="D9D9D9"/>
          </w:tcPr>
          <w:p>
            <w:pPr>
              <w:pStyle w:val="TableParagraph"/>
              <w:spacing w:before="49"/>
              <w:ind w:left="451"/>
              <w:rPr>
                <w:rFonts w:ascii="SimSun" w:eastAsia="SimSun" w:hint="eastAsia"/>
                <w:sz w:val="21"/>
              </w:rPr>
            </w:pPr>
            <w:r>
              <w:rPr>
                <w:rFonts w:ascii="SimSun" w:eastAsia="SimSun" w:hint="eastAsia"/>
                <w:sz w:val="21"/>
              </w:rPr>
              <w:t>账面原值 </w:t>
            </w:r>
          </w:p>
        </w:tc>
        <w:tc>
          <w:tcPr>
            <w:tcW w:w="1759" w:type="dxa"/>
            <w:shd w:val="clear" w:color="auto" w:fill="D9D9D9"/>
          </w:tcPr>
          <w:p>
            <w:pPr>
              <w:pStyle w:val="TableParagraph"/>
              <w:spacing w:before="49"/>
              <w:ind w:left="456"/>
              <w:rPr>
                <w:rFonts w:ascii="SimSun" w:eastAsia="SimSun" w:hint="eastAsia"/>
                <w:sz w:val="21"/>
              </w:rPr>
            </w:pPr>
            <w:r>
              <w:rPr>
                <w:rFonts w:ascii="SimSun" w:eastAsia="SimSun" w:hint="eastAsia"/>
                <w:sz w:val="21"/>
              </w:rPr>
              <w:t>累计折旧 </w:t>
            </w:r>
          </w:p>
        </w:tc>
        <w:tc>
          <w:tcPr>
            <w:tcW w:w="1804" w:type="dxa"/>
            <w:shd w:val="clear" w:color="auto" w:fill="D9D9D9"/>
          </w:tcPr>
          <w:p>
            <w:pPr>
              <w:pStyle w:val="TableParagraph"/>
              <w:spacing w:before="49"/>
              <w:ind w:left="480"/>
              <w:rPr>
                <w:rFonts w:ascii="SimSun" w:eastAsia="SimSun" w:hint="eastAsia"/>
                <w:sz w:val="21"/>
              </w:rPr>
            </w:pPr>
            <w:r>
              <w:rPr>
                <w:rFonts w:ascii="SimSun" w:eastAsia="SimSun" w:hint="eastAsia"/>
                <w:sz w:val="21"/>
              </w:rPr>
              <w:t>减值准备 </w:t>
            </w:r>
          </w:p>
        </w:tc>
        <w:tc>
          <w:tcPr>
            <w:tcW w:w="1778" w:type="dxa"/>
            <w:shd w:val="clear" w:color="auto" w:fill="D9D9D9"/>
          </w:tcPr>
          <w:p>
            <w:pPr>
              <w:pStyle w:val="TableParagraph"/>
              <w:spacing w:before="49"/>
              <w:ind w:left="470"/>
              <w:rPr>
                <w:rFonts w:ascii="SimSun" w:eastAsia="SimSun" w:hint="eastAsia"/>
                <w:sz w:val="21"/>
              </w:rPr>
            </w:pPr>
            <w:r>
              <w:rPr>
                <w:rFonts w:ascii="SimSun" w:eastAsia="SimSun" w:hint="eastAsia"/>
                <w:sz w:val="21"/>
              </w:rPr>
              <w:t>账面价值 </w:t>
            </w:r>
          </w:p>
        </w:tc>
      </w:tr>
      <w:tr>
        <w:trPr>
          <w:trHeight w:val="364" w:hRule="atLeast"/>
        </w:trPr>
        <w:tc>
          <w:tcPr>
            <w:tcW w:w="1771" w:type="dxa"/>
          </w:tcPr>
          <w:p>
            <w:pPr>
              <w:pStyle w:val="TableParagraph"/>
              <w:spacing w:before="49"/>
              <w:ind w:left="140" w:right="114"/>
              <w:jc w:val="center"/>
              <w:rPr>
                <w:rFonts w:ascii="SimSun" w:eastAsia="SimSun" w:hint="eastAsia"/>
                <w:sz w:val="21"/>
              </w:rPr>
            </w:pPr>
            <w:r>
              <w:rPr>
                <w:rFonts w:ascii="SimSun" w:eastAsia="SimSun" w:hint="eastAsia"/>
                <w:spacing w:val="-1"/>
                <w:sz w:val="21"/>
              </w:rPr>
              <w:t>机器设备</w:t>
            </w:r>
            <w:r>
              <w:rPr>
                <w:rFonts w:ascii="SimSun" w:eastAsia="SimSun" w:hint="eastAsia"/>
                <w:sz w:val="21"/>
              </w:rPr>
              <w:t>（注） </w:t>
            </w:r>
          </w:p>
        </w:tc>
        <w:tc>
          <w:tcPr>
            <w:tcW w:w="1745" w:type="dxa"/>
          </w:tcPr>
          <w:p>
            <w:pPr>
              <w:pStyle w:val="TableParagraph"/>
              <w:spacing w:before="60"/>
              <w:ind w:left="429"/>
              <w:rPr>
                <w:sz w:val="21"/>
              </w:rPr>
            </w:pPr>
            <w:r>
              <w:rPr>
                <w:sz w:val="21"/>
              </w:rPr>
              <w:t>54,746,733.78</w:t>
            </w:r>
          </w:p>
        </w:tc>
        <w:tc>
          <w:tcPr>
            <w:tcW w:w="1759" w:type="dxa"/>
          </w:tcPr>
          <w:p>
            <w:pPr>
              <w:pStyle w:val="TableParagraph"/>
              <w:spacing w:before="60"/>
              <w:ind w:left="441"/>
              <w:rPr>
                <w:sz w:val="21"/>
              </w:rPr>
            </w:pPr>
            <w:r>
              <w:rPr>
                <w:sz w:val="21"/>
              </w:rPr>
              <w:t>20,853,771.14</w:t>
            </w:r>
          </w:p>
        </w:tc>
        <w:tc>
          <w:tcPr>
            <w:tcW w:w="1804" w:type="dxa"/>
          </w:tcPr>
          <w:p>
            <w:pPr>
              <w:pStyle w:val="TableParagraph"/>
              <w:spacing w:before="60"/>
              <w:ind w:left="596"/>
              <w:rPr>
                <w:sz w:val="21"/>
              </w:rPr>
            </w:pPr>
            <w:r>
              <w:rPr>
                <w:sz w:val="21"/>
              </w:rPr>
              <w:t>9,785,084.59</w:t>
            </w:r>
          </w:p>
        </w:tc>
        <w:tc>
          <w:tcPr>
            <w:tcW w:w="1778" w:type="dxa"/>
          </w:tcPr>
          <w:p>
            <w:pPr>
              <w:pStyle w:val="TableParagraph"/>
              <w:spacing w:before="60"/>
              <w:ind w:left="465"/>
              <w:rPr>
                <w:sz w:val="21"/>
              </w:rPr>
            </w:pPr>
            <w:r>
              <w:rPr>
                <w:sz w:val="21"/>
              </w:rPr>
              <w:t>24,107,878.05</w:t>
            </w:r>
          </w:p>
        </w:tc>
      </w:tr>
    </w:tbl>
    <w:p>
      <w:pPr>
        <w:pStyle w:val="BodyText"/>
        <w:spacing w:before="23"/>
        <w:ind w:left="537"/>
      </w:pPr>
      <w:r>
        <w:rPr>
          <w:w w:val="100"/>
        </w:rPr>
        <w:t> </w:t>
      </w:r>
    </w:p>
    <w:p>
      <w:pPr>
        <w:pStyle w:val="BodyText"/>
        <w:spacing w:line="278" w:lineRule="auto" w:before="42"/>
        <w:ind w:left="537" w:right="1458"/>
      </w:pPr>
      <w:r>
        <w:rPr/>
        <w:t>注：本集团正在对三台发电机组办理电力业务许可证，在获取电力业务许可证之前，三台发电机组处于暂时闲置状态。 </w:t>
      </w:r>
    </w:p>
    <w:p>
      <w:pPr>
        <w:pStyle w:val="BodyText"/>
        <w:spacing w:line="269" w:lineRule="exact"/>
        <w:ind w:left="537"/>
      </w:pPr>
      <w:r>
        <w:rPr>
          <w:w w:val="100"/>
        </w:rPr>
        <w:t> </w:t>
      </w:r>
    </w:p>
    <w:p>
      <w:pPr>
        <w:pStyle w:val="ListParagraph"/>
        <w:numPr>
          <w:ilvl w:val="1"/>
          <w:numId w:val="44"/>
        </w:numPr>
        <w:tabs>
          <w:tab w:pos="965" w:val="left" w:leader="none"/>
        </w:tabs>
        <w:spacing w:line="240" w:lineRule="auto" w:before="103" w:after="0"/>
        <w:ind w:left="964" w:right="0" w:hanging="428"/>
        <w:jc w:val="left"/>
        <w:rPr>
          <w:sz w:val="21"/>
        </w:rPr>
      </w:pPr>
      <w:r>
        <w:rPr>
          <w:sz w:val="21"/>
        </w:rPr>
        <w:t>通过经营租赁租出的固定资产 </w:t>
      </w:r>
    </w:p>
    <w:p>
      <w:pPr>
        <w:pStyle w:val="BodyText"/>
        <w:spacing w:before="103"/>
        <w:ind w:left="537"/>
      </w:pPr>
      <w:r>
        <w:rPr>
          <w:spacing w:val="-1"/>
        </w:rPr>
        <w:t>√适用 □不适用</w:t>
      </w:r>
      <w:r>
        <w:rPr>
          <w:spacing w:val="-3"/>
        </w:rPr>
        <w:t> </w:t>
      </w:r>
      <w:r>
        <w:rPr/>
        <w:t> </w:t>
      </w:r>
    </w:p>
    <w:p>
      <w:pPr>
        <w:pStyle w:val="BodyText"/>
        <w:spacing w:before="44" w:after="20"/>
        <w:ind w:left="7131"/>
      </w:pPr>
      <w:r>
        <w:rPr>
          <w:spacing w:val="7"/>
        </w:rPr>
        <w:t>单位：元 币种：人民币</w:t>
      </w:r>
      <w:r>
        <w:rPr>
          <w:color w:val="FF0000"/>
        </w:rPr>
        <w:t> </w:t>
      </w:r>
    </w:p>
    <w:tbl>
      <w:tblPr>
        <w:tblW w:w="0" w:type="auto"/>
        <w:jc w:val="left"/>
        <w:tblInd w:w="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52"/>
        <w:gridCol w:w="4876"/>
      </w:tblGrid>
      <w:tr>
        <w:trPr>
          <w:trHeight w:val="362" w:hRule="atLeast"/>
        </w:trPr>
        <w:tc>
          <w:tcPr>
            <w:tcW w:w="4052" w:type="dxa"/>
            <w:shd w:val="clear" w:color="auto" w:fill="D9D9D9"/>
          </w:tcPr>
          <w:p>
            <w:pPr>
              <w:pStyle w:val="TableParagraph"/>
              <w:spacing w:before="49"/>
              <w:ind w:left="1845" w:right="1736"/>
              <w:jc w:val="center"/>
              <w:rPr>
                <w:rFonts w:ascii="SimSun" w:eastAsia="SimSun" w:hint="eastAsia"/>
                <w:sz w:val="21"/>
              </w:rPr>
            </w:pPr>
            <w:r>
              <w:rPr>
                <w:rFonts w:ascii="SimSun" w:eastAsia="SimSun" w:hint="eastAsia"/>
                <w:sz w:val="21"/>
              </w:rPr>
              <w:t>项目 </w:t>
            </w:r>
          </w:p>
        </w:tc>
        <w:tc>
          <w:tcPr>
            <w:tcW w:w="4876" w:type="dxa"/>
            <w:shd w:val="clear" w:color="auto" w:fill="D9D9D9"/>
          </w:tcPr>
          <w:p>
            <w:pPr>
              <w:pStyle w:val="TableParagraph"/>
              <w:spacing w:before="49"/>
              <w:ind w:left="1837" w:right="1728"/>
              <w:jc w:val="center"/>
              <w:rPr>
                <w:rFonts w:ascii="SimSun" w:eastAsia="SimSun" w:hint="eastAsia"/>
                <w:sz w:val="21"/>
              </w:rPr>
            </w:pPr>
            <w:r>
              <w:rPr>
                <w:rFonts w:ascii="SimSun" w:eastAsia="SimSun" w:hint="eastAsia"/>
                <w:sz w:val="21"/>
              </w:rPr>
              <w:t>期末账面价值 </w:t>
            </w:r>
          </w:p>
        </w:tc>
      </w:tr>
      <w:tr>
        <w:trPr>
          <w:trHeight w:val="364" w:hRule="atLeast"/>
        </w:trPr>
        <w:tc>
          <w:tcPr>
            <w:tcW w:w="4052" w:type="dxa"/>
          </w:tcPr>
          <w:p>
            <w:pPr>
              <w:pStyle w:val="TableParagraph"/>
              <w:spacing w:before="49"/>
              <w:ind w:left="107"/>
              <w:rPr>
                <w:rFonts w:ascii="SimSun" w:eastAsia="SimSun" w:hint="eastAsia"/>
                <w:sz w:val="21"/>
              </w:rPr>
            </w:pPr>
            <w:r>
              <w:rPr>
                <w:rFonts w:ascii="SimSun" w:eastAsia="SimSun" w:hint="eastAsia"/>
                <w:sz w:val="21"/>
              </w:rPr>
              <w:t>房屋建筑物 </w:t>
            </w:r>
          </w:p>
        </w:tc>
        <w:tc>
          <w:tcPr>
            <w:tcW w:w="4876" w:type="dxa"/>
          </w:tcPr>
          <w:p>
            <w:pPr>
              <w:pStyle w:val="TableParagraph"/>
              <w:spacing w:before="60"/>
              <w:ind w:right="96"/>
              <w:jc w:val="right"/>
              <w:rPr>
                <w:sz w:val="21"/>
              </w:rPr>
            </w:pPr>
            <w:r>
              <w:rPr>
                <w:sz w:val="21"/>
              </w:rPr>
              <w:t>13,679,113.20</w:t>
            </w:r>
          </w:p>
        </w:tc>
      </w:tr>
    </w:tbl>
    <w:p>
      <w:pPr>
        <w:pStyle w:val="BodyText"/>
        <w:spacing w:before="22"/>
        <w:ind w:left="537"/>
      </w:pPr>
      <w:r>
        <w:rPr>
          <w:color w:val="FF0000"/>
          <w:w w:val="100"/>
        </w:rPr>
        <w:t> </w:t>
      </w:r>
    </w:p>
    <w:p>
      <w:pPr>
        <w:pStyle w:val="ListParagraph"/>
        <w:numPr>
          <w:ilvl w:val="1"/>
          <w:numId w:val="44"/>
        </w:numPr>
        <w:tabs>
          <w:tab w:pos="965" w:val="left" w:leader="none"/>
        </w:tabs>
        <w:spacing w:line="240" w:lineRule="auto" w:before="103" w:after="0"/>
        <w:ind w:left="964" w:right="0" w:hanging="428"/>
        <w:jc w:val="left"/>
        <w:rPr>
          <w:sz w:val="21"/>
        </w:rPr>
      </w:pPr>
      <w:r>
        <w:rPr>
          <w:sz w:val="21"/>
        </w:rPr>
        <w:t>未办妥产权证书的固定资产情况 </w:t>
      </w:r>
    </w:p>
    <w:p>
      <w:pPr>
        <w:pStyle w:val="BodyText"/>
        <w:spacing w:before="103"/>
        <w:ind w:left="537"/>
      </w:pPr>
      <w:r>
        <w:rPr>
          <w:spacing w:val="-1"/>
        </w:rPr>
        <w:t>√适用 □不适用</w:t>
      </w:r>
      <w:r>
        <w:rPr>
          <w:spacing w:val="-3"/>
        </w:rPr>
        <w:t> </w:t>
      </w:r>
      <w:r>
        <w:rPr/>
        <w:t> </w:t>
      </w:r>
    </w:p>
    <w:p>
      <w:pPr>
        <w:pStyle w:val="BodyText"/>
        <w:spacing w:before="43" w:after="21"/>
        <w:ind w:left="7131"/>
      </w:pPr>
      <w:r>
        <w:rPr>
          <w:spacing w:val="7"/>
        </w:rPr>
        <w:t>单位：元 币种：人民币</w:t>
      </w:r>
      <w:r>
        <w:rPr/>
        <w:t> </w:t>
      </w:r>
    </w:p>
    <w:tbl>
      <w:tblPr>
        <w:tblW w:w="0" w:type="auto"/>
        <w:jc w:val="left"/>
        <w:tblInd w:w="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6"/>
        <w:gridCol w:w="2789"/>
        <w:gridCol w:w="3262"/>
      </w:tblGrid>
      <w:tr>
        <w:trPr>
          <w:trHeight w:val="311" w:hRule="atLeast"/>
        </w:trPr>
        <w:tc>
          <w:tcPr>
            <w:tcW w:w="2876" w:type="dxa"/>
            <w:shd w:val="clear" w:color="auto" w:fill="D9D9D9"/>
          </w:tcPr>
          <w:p>
            <w:pPr>
              <w:pStyle w:val="TableParagraph"/>
              <w:spacing w:before="22"/>
              <w:ind w:left="1257" w:right="1148"/>
              <w:jc w:val="center"/>
              <w:rPr>
                <w:rFonts w:ascii="SimSun" w:eastAsia="SimSun" w:hint="eastAsia"/>
                <w:sz w:val="21"/>
              </w:rPr>
            </w:pPr>
            <w:r>
              <w:rPr>
                <w:rFonts w:ascii="SimSun" w:eastAsia="SimSun" w:hint="eastAsia"/>
                <w:sz w:val="21"/>
              </w:rPr>
              <w:t>项目 </w:t>
            </w:r>
          </w:p>
        </w:tc>
        <w:tc>
          <w:tcPr>
            <w:tcW w:w="2789" w:type="dxa"/>
            <w:shd w:val="clear" w:color="auto" w:fill="D9D9D9"/>
          </w:tcPr>
          <w:p>
            <w:pPr>
              <w:pStyle w:val="TableParagraph"/>
              <w:spacing w:before="22"/>
              <w:ind w:left="969"/>
              <w:rPr>
                <w:rFonts w:ascii="SimSun" w:eastAsia="SimSun" w:hint="eastAsia"/>
                <w:sz w:val="21"/>
              </w:rPr>
            </w:pPr>
            <w:r>
              <w:rPr>
                <w:rFonts w:ascii="SimSun" w:eastAsia="SimSun" w:hint="eastAsia"/>
                <w:sz w:val="21"/>
              </w:rPr>
              <w:t>账面价值 </w:t>
            </w:r>
          </w:p>
        </w:tc>
        <w:tc>
          <w:tcPr>
            <w:tcW w:w="3262" w:type="dxa"/>
            <w:shd w:val="clear" w:color="auto" w:fill="D9D9D9"/>
          </w:tcPr>
          <w:p>
            <w:pPr>
              <w:pStyle w:val="TableParagraph"/>
              <w:spacing w:before="22"/>
              <w:ind w:left="575"/>
              <w:rPr>
                <w:rFonts w:ascii="SimSun" w:eastAsia="SimSun" w:hint="eastAsia"/>
                <w:sz w:val="21"/>
              </w:rPr>
            </w:pPr>
            <w:r>
              <w:rPr>
                <w:rFonts w:ascii="SimSun" w:eastAsia="SimSun" w:hint="eastAsia"/>
                <w:sz w:val="21"/>
              </w:rPr>
              <w:t>未办妥产权证书的原因 </w:t>
            </w:r>
          </w:p>
        </w:tc>
      </w:tr>
      <w:tr>
        <w:trPr>
          <w:trHeight w:val="623" w:hRule="atLeast"/>
        </w:trPr>
        <w:tc>
          <w:tcPr>
            <w:tcW w:w="2876" w:type="dxa"/>
          </w:tcPr>
          <w:p>
            <w:pPr>
              <w:pStyle w:val="TableParagraph"/>
              <w:spacing w:before="178"/>
              <w:ind w:left="107"/>
              <w:rPr>
                <w:rFonts w:ascii="SimSun" w:eastAsia="SimSun" w:hint="eastAsia"/>
                <w:sz w:val="21"/>
              </w:rPr>
            </w:pPr>
            <w:r>
              <w:rPr>
                <w:rFonts w:ascii="SimSun" w:eastAsia="SimSun" w:hint="eastAsia"/>
                <w:sz w:val="21"/>
              </w:rPr>
              <w:t>房屋建筑物 </w:t>
            </w:r>
          </w:p>
        </w:tc>
        <w:tc>
          <w:tcPr>
            <w:tcW w:w="2789" w:type="dxa"/>
          </w:tcPr>
          <w:p>
            <w:pPr>
              <w:pStyle w:val="TableParagraph"/>
              <w:spacing w:before="190"/>
              <w:ind w:left="1365"/>
              <w:rPr>
                <w:sz w:val="21"/>
              </w:rPr>
            </w:pPr>
            <w:r>
              <w:rPr>
                <w:sz w:val="21"/>
              </w:rPr>
              <w:t>648,325,209.36</w:t>
            </w:r>
          </w:p>
        </w:tc>
        <w:tc>
          <w:tcPr>
            <w:tcW w:w="3262" w:type="dxa"/>
          </w:tcPr>
          <w:p>
            <w:pPr>
              <w:pStyle w:val="TableParagraph"/>
              <w:spacing w:before="22"/>
              <w:ind w:left="107"/>
              <w:rPr>
                <w:rFonts w:ascii="SimSun" w:eastAsia="SimSun" w:hint="eastAsia"/>
                <w:sz w:val="21"/>
              </w:rPr>
            </w:pPr>
            <w:r>
              <w:rPr>
                <w:rFonts w:ascii="SimSun" w:eastAsia="SimSun" w:hint="eastAsia"/>
                <w:sz w:val="21"/>
              </w:rPr>
              <w:t>新建项目转固、费用结算问题以</w:t>
            </w:r>
          </w:p>
          <w:p>
            <w:pPr>
              <w:pStyle w:val="TableParagraph"/>
              <w:spacing w:before="43"/>
              <w:ind w:left="107"/>
              <w:rPr>
                <w:rFonts w:ascii="SimSun" w:eastAsia="SimSun" w:hint="eastAsia"/>
                <w:sz w:val="21"/>
              </w:rPr>
            </w:pPr>
            <w:r>
              <w:rPr>
                <w:rFonts w:ascii="SimSun" w:eastAsia="SimSun" w:hint="eastAsia"/>
                <w:spacing w:val="-1"/>
                <w:sz w:val="21"/>
              </w:rPr>
              <w:t>及申办手续未齐备。</w:t>
            </w:r>
            <w:r>
              <w:rPr>
                <w:rFonts w:ascii="SimSun" w:eastAsia="SimSun" w:hint="eastAsia"/>
                <w:sz w:val="21"/>
              </w:rPr>
              <w:t> </w:t>
            </w:r>
          </w:p>
        </w:tc>
      </w:tr>
    </w:tbl>
    <w:p>
      <w:pPr>
        <w:pStyle w:val="BodyText"/>
        <w:spacing w:before="23"/>
        <w:ind w:left="537"/>
      </w:pPr>
      <w:r>
        <w:rPr>
          <w:w w:val="100"/>
        </w:rPr>
        <w:t> </w:t>
      </w:r>
    </w:p>
    <w:p>
      <w:pPr>
        <w:pStyle w:val="BodyText"/>
        <w:spacing w:before="43"/>
        <w:ind w:left="537"/>
      </w:pPr>
      <w:r>
        <w:rPr/>
        <w:t>其他说明： </w:t>
      </w:r>
    </w:p>
    <w:p>
      <w:pPr>
        <w:pStyle w:val="BodyText"/>
        <w:spacing w:before="43"/>
        <w:ind w:left="537"/>
      </w:pPr>
      <w:r>
        <w:rPr>
          <w:spacing w:val="-1"/>
        </w:rPr>
        <w:t>√适用 □不适用</w:t>
      </w:r>
      <w:r>
        <w:rPr>
          <w:spacing w:val="-3"/>
        </w:rPr>
        <w:t> </w:t>
      </w:r>
      <w:r>
        <w:rPr/>
        <w:t> </w:t>
      </w:r>
    </w:p>
    <w:p>
      <w:pPr>
        <w:pStyle w:val="BodyText"/>
        <w:spacing w:line="285" w:lineRule="auto" w:before="67"/>
        <w:ind w:left="537" w:right="1448" w:firstLine="420"/>
        <w:jc w:val="both"/>
      </w:pPr>
      <w:r>
        <w:rPr>
          <w:spacing w:val="-27"/>
        </w:rPr>
        <w:t>于 </w:t>
      </w:r>
      <w:r>
        <w:rPr>
          <w:rFonts w:ascii="Times New Roman" w:eastAsia="Times New Roman"/>
        </w:rPr>
        <w:t>2022</w:t>
      </w:r>
      <w:r>
        <w:rPr>
          <w:rFonts w:ascii="Times New Roman" w:eastAsia="Times New Roman"/>
          <w:spacing w:val="1"/>
        </w:rPr>
        <w:t> </w:t>
      </w:r>
      <w:r>
        <w:rPr>
          <w:spacing w:val="-26"/>
        </w:rPr>
        <w:t>年 </w:t>
      </w:r>
      <w:r>
        <w:rPr>
          <w:rFonts w:ascii="Times New Roman" w:eastAsia="Times New Roman"/>
        </w:rPr>
        <w:t>12</w:t>
      </w:r>
      <w:r>
        <w:rPr>
          <w:rFonts w:ascii="Times New Roman" w:eastAsia="Times New Roman"/>
          <w:spacing w:val="1"/>
        </w:rPr>
        <w:t> </w:t>
      </w:r>
      <w:r>
        <w:rPr>
          <w:spacing w:val="-28"/>
        </w:rPr>
        <w:t>月 </w:t>
      </w:r>
      <w:r>
        <w:rPr>
          <w:rFonts w:ascii="Times New Roman" w:eastAsia="Times New Roman"/>
        </w:rPr>
        <w:t>31</w:t>
      </w:r>
      <w:r>
        <w:rPr>
          <w:rFonts w:ascii="Times New Roman" w:eastAsia="Times New Roman"/>
          <w:spacing w:val="1"/>
        </w:rPr>
        <w:t> </w:t>
      </w:r>
      <w:r>
        <w:rPr>
          <w:spacing w:val="-17"/>
        </w:rPr>
        <w:t>日和 </w:t>
      </w:r>
      <w:r>
        <w:rPr>
          <w:rFonts w:ascii="Times New Roman" w:eastAsia="Times New Roman"/>
        </w:rPr>
        <w:t>2021</w:t>
      </w:r>
      <w:r>
        <w:rPr>
          <w:rFonts w:ascii="Times New Roman" w:eastAsia="Times New Roman"/>
          <w:spacing w:val="1"/>
        </w:rPr>
        <w:t> </w:t>
      </w:r>
      <w:r>
        <w:rPr>
          <w:spacing w:val="-27"/>
        </w:rPr>
        <w:t>年 </w:t>
      </w:r>
      <w:r>
        <w:rPr>
          <w:rFonts w:ascii="Times New Roman" w:eastAsia="Times New Roman"/>
        </w:rPr>
        <w:t>12</w:t>
      </w:r>
      <w:r>
        <w:rPr>
          <w:rFonts w:ascii="Times New Roman" w:eastAsia="Times New Roman"/>
          <w:spacing w:val="1"/>
        </w:rPr>
        <w:t> </w:t>
      </w:r>
      <w:r>
        <w:rPr>
          <w:spacing w:val="-26"/>
        </w:rPr>
        <w:t>月 </w:t>
      </w:r>
      <w:r>
        <w:rPr>
          <w:rFonts w:ascii="Times New Roman" w:eastAsia="Times New Roman"/>
        </w:rPr>
        <w:t>31</w:t>
      </w:r>
      <w:r>
        <w:rPr>
          <w:rFonts w:ascii="Times New Roman" w:eastAsia="Times New Roman"/>
          <w:spacing w:val="-2"/>
        </w:rPr>
        <w:t> </w:t>
      </w:r>
      <w:r>
        <w:rPr/>
        <w:t>日，未办妥产权证书的固定资产金额占本集团总资</w:t>
      </w:r>
      <w:r>
        <w:rPr>
          <w:spacing w:val="-2"/>
        </w:rPr>
        <w:t>产金额的比例分别为 </w:t>
      </w:r>
      <w:r>
        <w:rPr>
          <w:rFonts w:ascii="Times New Roman" w:eastAsia="Times New Roman"/>
        </w:rPr>
        <w:t>1.13%</w:t>
      </w:r>
      <w:r>
        <w:rPr>
          <w:spacing w:val="-8"/>
        </w:rPr>
        <w:t>及 </w:t>
      </w:r>
      <w:r>
        <w:rPr>
          <w:rFonts w:ascii="Times New Roman" w:eastAsia="Times New Roman"/>
        </w:rPr>
        <w:t>0.58%</w:t>
      </w:r>
      <w:r>
        <w:rPr/>
        <w:t>。截止本财务报告批准日，本公司不存在因以上房屋的使用而被要求赔偿的法律诉讼和评估。本公司董事会认为本集团有权合法、有效地占有并使用上述房</w:t>
      </w:r>
      <w:r>
        <w:rPr>
          <w:spacing w:val="-3"/>
        </w:rPr>
        <w:t>屋及建筑物，并且认为上述事项不会对本集团 </w:t>
      </w:r>
      <w:r>
        <w:rPr>
          <w:rFonts w:ascii="Times New Roman" w:eastAsia="Times New Roman"/>
        </w:rPr>
        <w:t>2022</w:t>
      </w:r>
      <w:r>
        <w:rPr>
          <w:rFonts w:ascii="Times New Roman" w:eastAsia="Times New Roman"/>
          <w:spacing w:val="-2"/>
        </w:rPr>
        <w:t> </w:t>
      </w:r>
      <w:r>
        <w:rPr>
          <w:spacing w:val="-26"/>
        </w:rPr>
        <w:t>年 </w:t>
      </w:r>
      <w:r>
        <w:rPr>
          <w:rFonts w:ascii="Times New Roman" w:eastAsia="Times New Roman"/>
        </w:rPr>
        <w:t>12</w:t>
      </w:r>
      <w:r>
        <w:rPr>
          <w:rFonts w:ascii="Times New Roman" w:eastAsia="Times New Roman"/>
          <w:spacing w:val="1"/>
        </w:rPr>
        <w:t> </w:t>
      </w:r>
      <w:r>
        <w:rPr>
          <w:spacing w:val="-27"/>
        </w:rPr>
        <w:t>月 </w:t>
      </w:r>
      <w:r>
        <w:rPr>
          <w:rFonts w:ascii="Times New Roman" w:eastAsia="Times New Roman"/>
        </w:rPr>
        <w:t>31</w:t>
      </w:r>
      <w:r>
        <w:rPr>
          <w:rFonts w:ascii="Times New Roman" w:eastAsia="Times New Roman"/>
          <w:spacing w:val="1"/>
        </w:rPr>
        <w:t> </w:t>
      </w:r>
      <w:r>
        <w:rPr>
          <w:spacing w:val="-18"/>
        </w:rPr>
        <w:t>日和 </w:t>
      </w:r>
      <w:r>
        <w:rPr>
          <w:rFonts w:ascii="Times New Roman" w:eastAsia="Times New Roman"/>
        </w:rPr>
        <w:t>2021</w:t>
      </w:r>
      <w:r>
        <w:rPr>
          <w:rFonts w:ascii="Times New Roman" w:eastAsia="Times New Roman"/>
          <w:spacing w:val="1"/>
        </w:rPr>
        <w:t> </w:t>
      </w:r>
      <w:r>
        <w:rPr>
          <w:spacing w:val="-26"/>
        </w:rPr>
        <w:t>年 </w:t>
      </w:r>
      <w:r>
        <w:rPr>
          <w:rFonts w:ascii="Times New Roman" w:eastAsia="Times New Roman"/>
        </w:rPr>
        <w:t>12 </w:t>
      </w:r>
      <w:r>
        <w:rPr>
          <w:spacing w:val="-26"/>
        </w:rPr>
        <w:t>月 </w:t>
      </w:r>
      <w:r>
        <w:rPr>
          <w:rFonts w:ascii="Times New Roman" w:eastAsia="Times New Roman"/>
        </w:rPr>
        <w:t>31</w:t>
      </w:r>
      <w:r>
        <w:rPr>
          <w:rFonts w:ascii="Times New Roman" w:eastAsia="Times New Roman"/>
          <w:spacing w:val="1"/>
        </w:rPr>
        <w:t> </w:t>
      </w:r>
      <w:r>
        <w:rPr/>
        <w:t>日的整体财务状况构成任何重大不利影响。</w:t>
      </w:r>
    </w:p>
    <w:p>
      <w:pPr>
        <w:pStyle w:val="BodyText"/>
        <w:ind w:left="957"/>
        <w:rPr>
          <w:rFonts w:ascii="Times New Roman" w:eastAsia="Times New Roman"/>
        </w:rPr>
      </w:pPr>
      <w:r>
        <w:rPr>
          <w:spacing w:val="-33"/>
        </w:rPr>
        <w:t>于 </w:t>
      </w:r>
      <w:r>
        <w:rPr>
          <w:rFonts w:ascii="Times New Roman" w:eastAsia="Times New Roman"/>
        </w:rPr>
        <w:t>2022</w:t>
      </w:r>
      <w:r>
        <w:rPr>
          <w:rFonts w:ascii="Times New Roman" w:eastAsia="Times New Roman"/>
          <w:spacing w:val="-11"/>
        </w:rPr>
        <w:t> </w:t>
      </w:r>
      <w:r>
        <w:rPr>
          <w:spacing w:val="-33"/>
        </w:rPr>
        <w:t>年 </w:t>
      </w:r>
      <w:r>
        <w:rPr>
          <w:rFonts w:ascii="Times New Roman" w:eastAsia="Times New Roman"/>
        </w:rPr>
        <w:t>12</w:t>
      </w:r>
      <w:r>
        <w:rPr>
          <w:rFonts w:ascii="Times New Roman" w:eastAsia="Times New Roman"/>
          <w:spacing w:val="-14"/>
        </w:rPr>
        <w:t> </w:t>
      </w:r>
      <w:r>
        <w:rPr>
          <w:spacing w:val="-33"/>
        </w:rPr>
        <w:t>月 </w:t>
      </w:r>
      <w:r>
        <w:rPr>
          <w:rFonts w:ascii="Times New Roman" w:eastAsia="Times New Roman"/>
        </w:rPr>
        <w:t>31</w:t>
      </w:r>
      <w:r>
        <w:rPr>
          <w:rFonts w:ascii="Times New Roman" w:eastAsia="Times New Roman"/>
          <w:spacing w:val="-11"/>
        </w:rPr>
        <w:t> </w:t>
      </w:r>
      <w:r>
        <w:rPr>
          <w:spacing w:val="-22"/>
        </w:rPr>
        <w:t>日和 </w:t>
      </w:r>
      <w:r>
        <w:rPr>
          <w:rFonts w:ascii="Times New Roman" w:eastAsia="Times New Roman"/>
        </w:rPr>
        <w:t>2021</w:t>
      </w:r>
      <w:r>
        <w:rPr>
          <w:rFonts w:ascii="Times New Roman" w:eastAsia="Times New Roman"/>
          <w:spacing w:val="-11"/>
        </w:rPr>
        <w:t> </w:t>
      </w:r>
      <w:r>
        <w:rPr>
          <w:spacing w:val="-33"/>
        </w:rPr>
        <w:t>年 </w:t>
      </w:r>
      <w:r>
        <w:rPr>
          <w:rFonts w:ascii="Times New Roman" w:eastAsia="Times New Roman"/>
        </w:rPr>
        <w:t>12</w:t>
      </w:r>
      <w:r>
        <w:rPr>
          <w:rFonts w:ascii="Times New Roman" w:eastAsia="Times New Roman"/>
          <w:spacing w:val="-11"/>
        </w:rPr>
        <w:t> </w:t>
      </w:r>
      <w:r>
        <w:rPr>
          <w:spacing w:val="-33"/>
        </w:rPr>
        <w:t>月 </w:t>
      </w:r>
      <w:r>
        <w:rPr>
          <w:rFonts w:ascii="Times New Roman" w:eastAsia="Times New Roman"/>
        </w:rPr>
        <w:t>31</w:t>
      </w:r>
      <w:r>
        <w:rPr>
          <w:rFonts w:ascii="Times New Roman" w:eastAsia="Times New Roman"/>
          <w:spacing w:val="-14"/>
        </w:rPr>
        <w:t> </w:t>
      </w:r>
      <w:r>
        <w:rPr>
          <w:spacing w:val="-15"/>
        </w:rPr>
        <w:t>日，本集团分别以账面价值为人民币 </w:t>
      </w:r>
      <w:r>
        <w:rPr>
          <w:rFonts w:ascii="Times New Roman" w:eastAsia="Times New Roman"/>
        </w:rPr>
        <w:t>7,118,067,917.85</w:t>
      </w:r>
    </w:p>
    <w:p>
      <w:pPr>
        <w:pStyle w:val="BodyText"/>
        <w:spacing w:before="50"/>
        <w:ind w:left="537"/>
      </w:pPr>
      <w:r>
        <w:rPr>
          <w:spacing w:val="-9"/>
        </w:rPr>
        <w:t>元和人民币 </w:t>
      </w:r>
      <w:r>
        <w:rPr>
          <w:rFonts w:ascii="Times New Roman" w:eastAsia="Times New Roman"/>
          <w:spacing w:val="-1"/>
        </w:rPr>
        <w:t>8,903,873,775.38</w:t>
      </w:r>
      <w:r>
        <w:rPr>
          <w:rFonts w:ascii="Times New Roman" w:eastAsia="Times New Roman"/>
          <w:spacing w:val="6"/>
        </w:rPr>
        <w:t> </w:t>
      </w:r>
      <w:r>
        <w:rPr/>
        <w:t>元的固定资产为抵押取得银行借款，详见附注七、</w:t>
      </w:r>
      <w:r>
        <w:rPr>
          <w:rFonts w:ascii="Times New Roman" w:eastAsia="Times New Roman"/>
        </w:rPr>
        <w:t>53</w:t>
      </w:r>
      <w:r>
        <w:rPr/>
        <w:t>。</w:t>
      </w:r>
    </w:p>
    <w:p>
      <w:pPr>
        <w:pStyle w:val="Heading2"/>
        <w:spacing w:before="5"/>
        <w:ind w:left="1017"/>
      </w:pPr>
      <w:r>
        <w:rPr/>
        <w:t> </w:t>
      </w:r>
    </w:p>
    <w:p>
      <w:pPr>
        <w:spacing w:after="0"/>
        <w:sectPr>
          <w:headerReference w:type="default" r:id="rId48"/>
          <w:footerReference w:type="default" r:id="rId49"/>
          <w:pgSz w:w="11910" w:h="16840"/>
          <w:pgMar w:header="882" w:footer="1195" w:top="1440" w:bottom="1380" w:left="740" w:right="340"/>
        </w:sectPr>
      </w:pPr>
    </w:p>
    <w:p>
      <w:pPr>
        <w:pStyle w:val="BodyText"/>
        <w:spacing w:line="331" w:lineRule="auto" w:before="68"/>
        <w:ind w:left="537" w:right="8919"/>
      </w:pPr>
      <w:r>
        <w:rPr>
          <w:rFonts w:ascii="Times New Roman" w:eastAsia="Times New Roman"/>
          <w:b/>
        </w:rPr>
        <w:t>9</w:t>
      </w:r>
      <w:r>
        <w:rPr>
          <w:spacing w:val="-1"/>
        </w:rPr>
        <w:t>、 在建工程</w:t>
      </w:r>
      <w:r>
        <w:rPr/>
        <w:t>项目列示 </w:t>
      </w:r>
    </w:p>
    <w:p>
      <w:pPr>
        <w:pStyle w:val="BodyText"/>
        <w:spacing w:before="2"/>
        <w:ind w:left="537"/>
      </w:pPr>
      <w:r>
        <w:rPr>
          <w:spacing w:val="-1"/>
        </w:rPr>
        <w:t>√适用 □不适用</w:t>
      </w:r>
      <w:r>
        <w:rPr>
          <w:spacing w:val="-3"/>
        </w:rPr>
        <w:t> </w:t>
      </w:r>
      <w:r>
        <w:rPr/>
        <w:t> </w:t>
      </w:r>
    </w:p>
    <w:p>
      <w:pPr>
        <w:pStyle w:val="BodyText"/>
        <w:spacing w:before="43" w:after="20"/>
        <w:ind w:left="7018"/>
      </w:pPr>
      <w:r>
        <w:rPr>
          <w:spacing w:val="7"/>
        </w:rPr>
        <w:t>单位：元 币种：人民币</w:t>
      </w:r>
      <w:r>
        <w:rPr/>
        <w:t> </w:t>
      </w:r>
    </w:p>
    <w:tbl>
      <w:tblPr>
        <w:tblW w:w="0" w:type="auto"/>
        <w:jc w:val="left"/>
        <w:tblInd w:w="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13"/>
        <w:gridCol w:w="2863"/>
        <w:gridCol w:w="2846"/>
      </w:tblGrid>
      <w:tr>
        <w:trPr>
          <w:trHeight w:val="362" w:hRule="atLeast"/>
        </w:trPr>
        <w:tc>
          <w:tcPr>
            <w:tcW w:w="3113" w:type="dxa"/>
            <w:shd w:val="clear" w:color="auto" w:fill="D9D9D9"/>
          </w:tcPr>
          <w:p>
            <w:pPr>
              <w:pStyle w:val="TableParagraph"/>
              <w:spacing w:before="49"/>
              <w:ind w:right="1229"/>
              <w:jc w:val="right"/>
              <w:rPr>
                <w:rFonts w:ascii="SimSun" w:eastAsia="SimSun" w:hint="eastAsia"/>
                <w:sz w:val="21"/>
              </w:rPr>
            </w:pPr>
            <w:r>
              <w:rPr>
                <w:rFonts w:ascii="SimSun" w:eastAsia="SimSun" w:hint="eastAsia"/>
                <w:sz w:val="21"/>
              </w:rPr>
              <w:t>项目 </w:t>
            </w:r>
          </w:p>
        </w:tc>
        <w:tc>
          <w:tcPr>
            <w:tcW w:w="2863" w:type="dxa"/>
            <w:shd w:val="clear" w:color="auto" w:fill="D9D9D9"/>
          </w:tcPr>
          <w:p>
            <w:pPr>
              <w:pStyle w:val="TableParagraph"/>
              <w:spacing w:before="49"/>
              <w:ind w:left="1008"/>
              <w:rPr>
                <w:rFonts w:ascii="SimSun" w:eastAsia="SimSun" w:hint="eastAsia"/>
                <w:sz w:val="21"/>
              </w:rPr>
            </w:pPr>
            <w:r>
              <w:rPr>
                <w:rFonts w:ascii="SimSun" w:eastAsia="SimSun" w:hint="eastAsia"/>
                <w:sz w:val="21"/>
              </w:rPr>
              <w:t>期末余额 </w:t>
            </w:r>
          </w:p>
        </w:tc>
        <w:tc>
          <w:tcPr>
            <w:tcW w:w="2846" w:type="dxa"/>
            <w:shd w:val="clear" w:color="auto" w:fill="D9D9D9"/>
          </w:tcPr>
          <w:p>
            <w:pPr>
              <w:pStyle w:val="TableParagraph"/>
              <w:spacing w:before="49"/>
              <w:ind w:left="1001"/>
              <w:rPr>
                <w:rFonts w:ascii="SimSun" w:eastAsia="SimSun" w:hint="eastAsia"/>
                <w:sz w:val="21"/>
              </w:rPr>
            </w:pPr>
            <w:r>
              <w:rPr>
                <w:rFonts w:ascii="SimSun" w:eastAsia="SimSun" w:hint="eastAsia"/>
                <w:sz w:val="21"/>
              </w:rPr>
              <w:t>期初余额 </w:t>
            </w:r>
          </w:p>
        </w:tc>
      </w:tr>
      <w:tr>
        <w:trPr>
          <w:trHeight w:val="364" w:hRule="atLeast"/>
        </w:trPr>
        <w:tc>
          <w:tcPr>
            <w:tcW w:w="3113" w:type="dxa"/>
          </w:tcPr>
          <w:p>
            <w:pPr>
              <w:pStyle w:val="TableParagraph"/>
              <w:spacing w:before="46"/>
              <w:ind w:left="112"/>
              <w:rPr>
                <w:rFonts w:ascii="SimSun" w:eastAsia="SimSun" w:hint="eastAsia"/>
                <w:sz w:val="21"/>
              </w:rPr>
            </w:pPr>
            <w:r>
              <w:rPr>
                <w:rFonts w:ascii="SimSun" w:eastAsia="SimSun" w:hint="eastAsia"/>
                <w:spacing w:val="-1"/>
                <w:sz w:val="21"/>
              </w:rPr>
              <w:t>在建工程</w:t>
            </w:r>
            <w:r>
              <w:rPr>
                <w:rFonts w:ascii="SimSun" w:eastAsia="SimSun" w:hint="eastAsia"/>
                <w:sz w:val="21"/>
              </w:rPr>
              <w:t> </w:t>
            </w:r>
          </w:p>
        </w:tc>
        <w:tc>
          <w:tcPr>
            <w:tcW w:w="2863" w:type="dxa"/>
          </w:tcPr>
          <w:p>
            <w:pPr>
              <w:pStyle w:val="TableParagraph"/>
              <w:spacing w:before="60"/>
              <w:ind w:right="105"/>
              <w:jc w:val="right"/>
              <w:rPr>
                <w:sz w:val="21"/>
              </w:rPr>
            </w:pPr>
            <w:r>
              <w:rPr>
                <w:sz w:val="21"/>
              </w:rPr>
              <w:t>16,227,472,855.15</w:t>
            </w:r>
          </w:p>
        </w:tc>
        <w:tc>
          <w:tcPr>
            <w:tcW w:w="2846" w:type="dxa"/>
          </w:tcPr>
          <w:p>
            <w:pPr>
              <w:pStyle w:val="TableParagraph"/>
              <w:spacing w:before="60"/>
              <w:ind w:right="104"/>
              <w:jc w:val="right"/>
              <w:rPr>
                <w:sz w:val="21"/>
              </w:rPr>
            </w:pPr>
            <w:r>
              <w:rPr>
                <w:sz w:val="21"/>
              </w:rPr>
              <w:t>7,986,846,038.59</w:t>
            </w:r>
          </w:p>
        </w:tc>
      </w:tr>
      <w:tr>
        <w:trPr>
          <w:trHeight w:val="361" w:hRule="atLeast"/>
        </w:trPr>
        <w:tc>
          <w:tcPr>
            <w:tcW w:w="3113" w:type="dxa"/>
          </w:tcPr>
          <w:p>
            <w:pPr>
              <w:pStyle w:val="TableParagraph"/>
              <w:spacing w:before="46"/>
              <w:ind w:left="112"/>
              <w:rPr>
                <w:rFonts w:ascii="SimSun" w:eastAsia="SimSun" w:hint="eastAsia"/>
                <w:sz w:val="21"/>
              </w:rPr>
            </w:pPr>
            <w:r>
              <w:rPr>
                <w:rFonts w:ascii="SimSun" w:eastAsia="SimSun" w:hint="eastAsia"/>
                <w:spacing w:val="-1"/>
                <w:sz w:val="21"/>
              </w:rPr>
              <w:t>工程物资</w:t>
            </w:r>
            <w:r>
              <w:rPr>
                <w:rFonts w:ascii="SimSun" w:eastAsia="SimSun" w:hint="eastAsia"/>
                <w:sz w:val="21"/>
              </w:rPr>
              <w:t> </w:t>
            </w:r>
          </w:p>
        </w:tc>
        <w:tc>
          <w:tcPr>
            <w:tcW w:w="2863" w:type="dxa"/>
          </w:tcPr>
          <w:p>
            <w:pPr>
              <w:pStyle w:val="TableParagraph"/>
              <w:spacing w:before="60"/>
              <w:ind w:right="105"/>
              <w:jc w:val="right"/>
              <w:rPr>
                <w:sz w:val="21"/>
              </w:rPr>
            </w:pPr>
            <w:r>
              <w:rPr>
                <w:sz w:val="21"/>
              </w:rPr>
              <w:t>361,977,057.18</w:t>
            </w:r>
          </w:p>
        </w:tc>
        <w:tc>
          <w:tcPr>
            <w:tcW w:w="2846" w:type="dxa"/>
          </w:tcPr>
          <w:p>
            <w:pPr>
              <w:pStyle w:val="TableParagraph"/>
              <w:spacing w:before="60"/>
              <w:ind w:right="104"/>
              <w:jc w:val="right"/>
              <w:rPr>
                <w:sz w:val="21"/>
              </w:rPr>
            </w:pPr>
            <w:r>
              <w:rPr>
                <w:sz w:val="21"/>
              </w:rPr>
              <w:t>356,987,261.70</w:t>
            </w:r>
          </w:p>
        </w:tc>
      </w:tr>
      <w:tr>
        <w:trPr>
          <w:trHeight w:val="364" w:hRule="atLeast"/>
        </w:trPr>
        <w:tc>
          <w:tcPr>
            <w:tcW w:w="3113" w:type="dxa"/>
          </w:tcPr>
          <w:p>
            <w:pPr>
              <w:pStyle w:val="TableParagraph"/>
              <w:spacing w:before="49"/>
              <w:ind w:right="1229"/>
              <w:jc w:val="right"/>
              <w:rPr>
                <w:rFonts w:ascii="SimSun" w:eastAsia="SimSun" w:hint="eastAsia"/>
                <w:sz w:val="21"/>
              </w:rPr>
            </w:pPr>
            <w:r>
              <w:rPr>
                <w:rFonts w:ascii="SimSun" w:eastAsia="SimSun" w:hint="eastAsia"/>
                <w:sz w:val="21"/>
              </w:rPr>
              <w:t>合计 </w:t>
            </w:r>
          </w:p>
        </w:tc>
        <w:tc>
          <w:tcPr>
            <w:tcW w:w="2863" w:type="dxa"/>
          </w:tcPr>
          <w:p>
            <w:pPr>
              <w:pStyle w:val="TableParagraph"/>
              <w:spacing w:before="60"/>
              <w:ind w:right="100"/>
              <w:jc w:val="right"/>
              <w:rPr>
                <w:sz w:val="21"/>
              </w:rPr>
            </w:pPr>
            <w:r>
              <w:rPr>
                <w:sz w:val="21"/>
              </w:rPr>
              <w:t>16,589,449,912.33</w:t>
            </w:r>
          </w:p>
        </w:tc>
        <w:tc>
          <w:tcPr>
            <w:tcW w:w="2846" w:type="dxa"/>
          </w:tcPr>
          <w:p>
            <w:pPr>
              <w:pStyle w:val="TableParagraph"/>
              <w:spacing w:before="60"/>
              <w:ind w:right="104"/>
              <w:jc w:val="right"/>
              <w:rPr>
                <w:sz w:val="21"/>
              </w:rPr>
            </w:pPr>
            <w:r>
              <w:rPr>
                <w:sz w:val="21"/>
              </w:rPr>
              <w:t>8,343,833,300.29</w:t>
            </w:r>
          </w:p>
        </w:tc>
      </w:tr>
    </w:tbl>
    <w:p>
      <w:pPr>
        <w:pStyle w:val="Heading2"/>
        <w:ind w:left="537"/>
      </w:pPr>
      <w:r>
        <w:rPr/>
        <w:t> </w:t>
      </w:r>
    </w:p>
    <w:p>
      <w:pPr>
        <w:pStyle w:val="Heading2"/>
        <w:spacing w:before="4"/>
        <w:ind w:left="537"/>
      </w:pPr>
      <w:r>
        <w:rPr/>
        <w:t> </w:t>
      </w:r>
    </w:p>
    <w:p>
      <w:pPr>
        <w:spacing w:after="0"/>
        <w:sectPr>
          <w:pgSz w:w="11910" w:h="16840"/>
          <w:pgMar w:header="882" w:footer="1195" w:top="1440" w:bottom="1380" w:left="740" w:right="340"/>
        </w:sectPr>
      </w:pPr>
    </w:p>
    <w:p>
      <w:pPr>
        <w:pStyle w:val="BodyText"/>
        <w:spacing w:before="68"/>
        <w:ind w:left="537"/>
      </w:pPr>
      <w:r>
        <w:rPr/>
        <w:t>在建工程 </w:t>
      </w:r>
    </w:p>
    <w:p>
      <w:pPr>
        <w:pStyle w:val="BodyText"/>
        <w:spacing w:before="103"/>
        <w:ind w:left="537"/>
      </w:pPr>
      <w:r>
        <w:rPr/>
        <w:t>(1).在建工程情况 </w:t>
      </w:r>
    </w:p>
    <w:p>
      <w:pPr>
        <w:pStyle w:val="BodyText"/>
        <w:spacing w:before="103"/>
        <w:ind w:left="537"/>
      </w:pPr>
      <w:r>
        <w:rPr>
          <w:spacing w:val="-1"/>
        </w:rPr>
        <w:t>√适用 □不适用</w:t>
      </w:r>
      <w:r>
        <w:rPr>
          <w:spacing w:val="-3"/>
        </w:rPr>
        <w:t> </w:t>
      </w:r>
      <w:r>
        <w:rPr/>
        <w:t> </w:t>
      </w:r>
    </w:p>
    <w:p>
      <w:pPr>
        <w:pStyle w:val="BodyText"/>
        <w:spacing w:before="43" w:after="21"/>
        <w:ind w:left="8290"/>
      </w:pPr>
      <w:r>
        <w:rPr>
          <w:spacing w:val="7"/>
        </w:rPr>
        <w:t>单位：元 币种：人民币</w:t>
      </w:r>
      <w:r>
        <w:rPr/>
        <w:t> </w:t>
      </w:r>
    </w:p>
    <w:tbl>
      <w:tblPr>
        <w:tblW w:w="0" w:type="auto"/>
        <w:jc w:val="left"/>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95"/>
        <w:gridCol w:w="1914"/>
        <w:gridCol w:w="567"/>
        <w:gridCol w:w="1866"/>
        <w:gridCol w:w="1744"/>
        <w:gridCol w:w="711"/>
        <w:gridCol w:w="1703"/>
      </w:tblGrid>
      <w:tr>
        <w:trPr>
          <w:trHeight w:val="362" w:hRule="atLeast"/>
        </w:trPr>
        <w:tc>
          <w:tcPr>
            <w:tcW w:w="1995" w:type="dxa"/>
            <w:vMerge w:val="restart"/>
            <w:shd w:val="clear" w:color="auto" w:fill="D9D9D9"/>
          </w:tcPr>
          <w:p>
            <w:pPr>
              <w:pStyle w:val="TableParagraph"/>
              <w:rPr>
                <w:rFonts w:ascii="SimSun"/>
                <w:sz w:val="20"/>
              </w:rPr>
            </w:pPr>
          </w:p>
          <w:p>
            <w:pPr>
              <w:pStyle w:val="TableParagraph"/>
              <w:rPr>
                <w:rFonts w:ascii="SimSun"/>
                <w:sz w:val="20"/>
              </w:rPr>
            </w:pPr>
          </w:p>
          <w:p>
            <w:pPr>
              <w:pStyle w:val="TableParagraph"/>
              <w:spacing w:before="165"/>
              <w:ind w:left="766" w:right="759"/>
              <w:jc w:val="center"/>
              <w:rPr>
                <w:rFonts w:ascii="SimSun" w:eastAsia="SimSun" w:hint="eastAsia"/>
                <w:sz w:val="21"/>
              </w:rPr>
            </w:pPr>
            <w:r>
              <w:rPr>
                <w:rFonts w:ascii="SimSun" w:eastAsia="SimSun" w:hint="eastAsia"/>
                <w:sz w:val="21"/>
              </w:rPr>
              <w:t>项目</w:t>
            </w:r>
          </w:p>
        </w:tc>
        <w:tc>
          <w:tcPr>
            <w:tcW w:w="4347" w:type="dxa"/>
            <w:gridSpan w:val="3"/>
            <w:shd w:val="clear" w:color="auto" w:fill="D9D9D9"/>
          </w:tcPr>
          <w:p>
            <w:pPr>
              <w:pStyle w:val="TableParagraph"/>
              <w:spacing w:before="49"/>
              <w:ind w:left="1732" w:right="1725"/>
              <w:jc w:val="center"/>
              <w:rPr>
                <w:rFonts w:ascii="SimSun" w:eastAsia="SimSun" w:hint="eastAsia"/>
                <w:sz w:val="21"/>
              </w:rPr>
            </w:pPr>
            <w:r>
              <w:rPr>
                <w:rFonts w:ascii="SimSun" w:eastAsia="SimSun" w:hint="eastAsia"/>
                <w:sz w:val="21"/>
              </w:rPr>
              <w:t>期末余额</w:t>
            </w:r>
          </w:p>
        </w:tc>
        <w:tc>
          <w:tcPr>
            <w:tcW w:w="4158" w:type="dxa"/>
            <w:gridSpan w:val="3"/>
            <w:shd w:val="clear" w:color="auto" w:fill="D9D9D9"/>
          </w:tcPr>
          <w:p>
            <w:pPr>
              <w:pStyle w:val="TableParagraph"/>
              <w:spacing w:before="49"/>
              <w:ind w:left="1634" w:right="1634"/>
              <w:jc w:val="center"/>
              <w:rPr>
                <w:rFonts w:ascii="SimSun" w:eastAsia="SimSun" w:hint="eastAsia"/>
                <w:sz w:val="21"/>
              </w:rPr>
            </w:pPr>
            <w:r>
              <w:rPr>
                <w:rFonts w:ascii="SimSun" w:eastAsia="SimSun" w:hint="eastAsia"/>
                <w:sz w:val="21"/>
              </w:rPr>
              <w:t>期初余额</w:t>
            </w:r>
          </w:p>
        </w:tc>
      </w:tr>
      <w:tr>
        <w:trPr>
          <w:trHeight w:val="1250" w:hRule="atLeast"/>
        </w:trPr>
        <w:tc>
          <w:tcPr>
            <w:tcW w:w="1995" w:type="dxa"/>
            <w:vMerge/>
            <w:tcBorders>
              <w:top w:val="nil"/>
            </w:tcBorders>
            <w:shd w:val="clear" w:color="auto" w:fill="D9D9D9"/>
          </w:tcPr>
          <w:p>
            <w:pPr>
              <w:rPr>
                <w:sz w:val="2"/>
                <w:szCs w:val="2"/>
              </w:rPr>
            </w:pPr>
          </w:p>
        </w:tc>
        <w:tc>
          <w:tcPr>
            <w:tcW w:w="1914" w:type="dxa"/>
            <w:shd w:val="clear" w:color="auto" w:fill="D9D9D9"/>
          </w:tcPr>
          <w:p>
            <w:pPr>
              <w:pStyle w:val="TableParagraph"/>
              <w:rPr>
                <w:rFonts w:ascii="SimSun"/>
                <w:sz w:val="20"/>
              </w:rPr>
            </w:pPr>
          </w:p>
          <w:p>
            <w:pPr>
              <w:pStyle w:val="TableParagraph"/>
              <w:spacing w:before="6"/>
              <w:rPr>
                <w:rFonts w:ascii="SimSun"/>
                <w:sz w:val="18"/>
              </w:rPr>
            </w:pPr>
          </w:p>
          <w:p>
            <w:pPr>
              <w:pStyle w:val="TableParagraph"/>
              <w:ind w:left="688"/>
              <w:rPr>
                <w:rFonts w:ascii="SimSun" w:eastAsia="SimSun" w:hint="eastAsia"/>
                <w:sz w:val="21"/>
              </w:rPr>
            </w:pPr>
            <w:r>
              <w:rPr>
                <w:rFonts w:ascii="SimSun" w:eastAsia="SimSun" w:hint="eastAsia"/>
                <w:sz w:val="21"/>
              </w:rPr>
              <w:t>账面余额</w:t>
            </w:r>
          </w:p>
        </w:tc>
        <w:tc>
          <w:tcPr>
            <w:tcW w:w="567" w:type="dxa"/>
            <w:shd w:val="clear" w:color="auto" w:fill="D9D9D9"/>
          </w:tcPr>
          <w:p>
            <w:pPr>
              <w:pStyle w:val="TableParagraph"/>
              <w:spacing w:line="278" w:lineRule="auto" w:before="25"/>
              <w:ind w:left="176" w:right="167"/>
              <w:jc w:val="both"/>
              <w:rPr>
                <w:rFonts w:ascii="SimSun" w:eastAsia="SimSun" w:hint="eastAsia"/>
                <w:sz w:val="21"/>
              </w:rPr>
            </w:pPr>
            <w:r>
              <w:rPr>
                <w:rFonts w:ascii="SimSun" w:eastAsia="SimSun" w:hint="eastAsia"/>
                <w:sz w:val="21"/>
              </w:rPr>
              <w:t>减值准</w:t>
            </w:r>
          </w:p>
          <w:p>
            <w:pPr>
              <w:pStyle w:val="TableParagraph"/>
              <w:spacing w:line="269" w:lineRule="exact"/>
              <w:ind w:left="176"/>
              <w:rPr>
                <w:rFonts w:ascii="SimSun" w:eastAsia="SimSun" w:hint="eastAsia"/>
                <w:sz w:val="21"/>
              </w:rPr>
            </w:pPr>
            <w:r>
              <w:rPr>
                <w:rFonts w:ascii="SimSun" w:eastAsia="SimSun" w:hint="eastAsia"/>
                <w:w w:val="100"/>
                <w:sz w:val="21"/>
              </w:rPr>
              <w:t>备</w:t>
            </w:r>
          </w:p>
        </w:tc>
        <w:tc>
          <w:tcPr>
            <w:tcW w:w="1866" w:type="dxa"/>
            <w:shd w:val="clear" w:color="auto" w:fill="D9D9D9"/>
          </w:tcPr>
          <w:p>
            <w:pPr>
              <w:pStyle w:val="TableParagraph"/>
              <w:rPr>
                <w:rFonts w:ascii="SimSun"/>
                <w:sz w:val="20"/>
              </w:rPr>
            </w:pPr>
          </w:p>
          <w:p>
            <w:pPr>
              <w:pStyle w:val="TableParagraph"/>
              <w:spacing w:before="6"/>
              <w:rPr>
                <w:rFonts w:ascii="SimSun"/>
                <w:sz w:val="18"/>
              </w:rPr>
            </w:pPr>
          </w:p>
          <w:p>
            <w:pPr>
              <w:pStyle w:val="TableParagraph"/>
              <w:ind w:left="509"/>
              <w:rPr>
                <w:rFonts w:ascii="SimSun" w:eastAsia="SimSun" w:hint="eastAsia"/>
                <w:sz w:val="21"/>
              </w:rPr>
            </w:pPr>
            <w:r>
              <w:rPr>
                <w:rFonts w:ascii="SimSun" w:eastAsia="SimSun" w:hint="eastAsia"/>
                <w:sz w:val="21"/>
              </w:rPr>
              <w:t>账面价值</w:t>
            </w:r>
          </w:p>
        </w:tc>
        <w:tc>
          <w:tcPr>
            <w:tcW w:w="1744" w:type="dxa"/>
            <w:shd w:val="clear" w:color="auto" w:fill="D9D9D9"/>
          </w:tcPr>
          <w:p>
            <w:pPr>
              <w:pStyle w:val="TableParagraph"/>
              <w:rPr>
                <w:rFonts w:ascii="SimSun"/>
                <w:sz w:val="20"/>
              </w:rPr>
            </w:pPr>
          </w:p>
          <w:p>
            <w:pPr>
              <w:pStyle w:val="TableParagraph"/>
              <w:spacing w:before="6"/>
              <w:rPr>
                <w:rFonts w:ascii="SimSun"/>
                <w:sz w:val="18"/>
              </w:rPr>
            </w:pPr>
          </w:p>
          <w:p>
            <w:pPr>
              <w:pStyle w:val="TableParagraph"/>
              <w:ind w:left="446"/>
              <w:rPr>
                <w:rFonts w:ascii="SimSun" w:eastAsia="SimSun" w:hint="eastAsia"/>
                <w:sz w:val="21"/>
              </w:rPr>
            </w:pPr>
            <w:r>
              <w:rPr>
                <w:rFonts w:ascii="SimSun" w:eastAsia="SimSun" w:hint="eastAsia"/>
                <w:sz w:val="21"/>
              </w:rPr>
              <w:t>账面余额</w:t>
            </w:r>
          </w:p>
        </w:tc>
        <w:tc>
          <w:tcPr>
            <w:tcW w:w="711" w:type="dxa"/>
            <w:shd w:val="clear" w:color="auto" w:fill="D9D9D9"/>
          </w:tcPr>
          <w:p>
            <w:pPr>
              <w:pStyle w:val="TableParagraph"/>
              <w:spacing w:before="3"/>
              <w:rPr>
                <w:rFonts w:ascii="SimSun"/>
                <w:sz w:val="26"/>
              </w:rPr>
            </w:pPr>
          </w:p>
          <w:p>
            <w:pPr>
              <w:pStyle w:val="TableParagraph"/>
              <w:spacing w:line="278" w:lineRule="auto" w:before="1"/>
              <w:ind w:left="138" w:right="138"/>
              <w:rPr>
                <w:rFonts w:ascii="SimSun" w:eastAsia="SimSun" w:hint="eastAsia"/>
                <w:sz w:val="21"/>
              </w:rPr>
            </w:pPr>
            <w:r>
              <w:rPr>
                <w:rFonts w:ascii="SimSun" w:eastAsia="SimSun" w:hint="eastAsia"/>
                <w:spacing w:val="-1"/>
                <w:sz w:val="21"/>
              </w:rPr>
              <w:t>减值准备</w:t>
            </w:r>
          </w:p>
        </w:tc>
        <w:tc>
          <w:tcPr>
            <w:tcW w:w="1703" w:type="dxa"/>
            <w:shd w:val="clear" w:color="auto" w:fill="D9D9D9"/>
          </w:tcPr>
          <w:p>
            <w:pPr>
              <w:pStyle w:val="TableParagraph"/>
              <w:rPr>
                <w:rFonts w:ascii="SimSun"/>
                <w:sz w:val="20"/>
              </w:rPr>
            </w:pPr>
          </w:p>
          <w:p>
            <w:pPr>
              <w:pStyle w:val="TableParagraph"/>
              <w:spacing w:before="6"/>
              <w:rPr>
                <w:rFonts w:ascii="SimSun"/>
                <w:sz w:val="18"/>
              </w:rPr>
            </w:pPr>
          </w:p>
          <w:p>
            <w:pPr>
              <w:pStyle w:val="TableParagraph"/>
              <w:ind w:left="423"/>
              <w:rPr>
                <w:rFonts w:ascii="SimSun" w:eastAsia="SimSun" w:hint="eastAsia"/>
                <w:sz w:val="21"/>
              </w:rPr>
            </w:pPr>
            <w:r>
              <w:rPr>
                <w:rFonts w:ascii="SimSun" w:eastAsia="SimSun" w:hint="eastAsia"/>
                <w:sz w:val="21"/>
              </w:rPr>
              <w:t>账面价值</w:t>
            </w:r>
          </w:p>
        </w:tc>
      </w:tr>
      <w:tr>
        <w:trPr>
          <w:trHeight w:val="361" w:hRule="atLeast"/>
        </w:trPr>
        <w:tc>
          <w:tcPr>
            <w:tcW w:w="1995" w:type="dxa"/>
          </w:tcPr>
          <w:p>
            <w:pPr>
              <w:pStyle w:val="TableParagraph"/>
              <w:spacing w:before="46"/>
              <w:ind w:left="107"/>
              <w:rPr>
                <w:rFonts w:ascii="SimSun" w:eastAsia="SimSun" w:hint="eastAsia"/>
                <w:sz w:val="21"/>
              </w:rPr>
            </w:pPr>
            <w:r>
              <w:rPr>
                <w:rFonts w:ascii="SimSun" w:eastAsia="SimSun" w:hint="eastAsia"/>
                <w:sz w:val="21"/>
              </w:rPr>
              <w:t>红四煤业项目</w:t>
            </w:r>
          </w:p>
        </w:tc>
        <w:tc>
          <w:tcPr>
            <w:tcW w:w="1914" w:type="dxa"/>
          </w:tcPr>
          <w:p>
            <w:pPr>
              <w:pStyle w:val="TableParagraph"/>
              <w:spacing w:before="58"/>
              <w:ind w:right="200"/>
              <w:jc w:val="right"/>
              <w:rPr>
                <w:sz w:val="21"/>
              </w:rPr>
            </w:pPr>
            <w:r>
              <w:rPr>
                <w:sz w:val="21"/>
              </w:rPr>
              <w:t>42,057,218.05</w:t>
            </w:r>
          </w:p>
        </w:tc>
        <w:tc>
          <w:tcPr>
            <w:tcW w:w="567" w:type="dxa"/>
          </w:tcPr>
          <w:p>
            <w:pPr>
              <w:pStyle w:val="TableParagraph"/>
              <w:spacing w:before="58"/>
              <w:ind w:right="168"/>
              <w:jc w:val="right"/>
              <w:rPr>
                <w:sz w:val="21"/>
              </w:rPr>
            </w:pPr>
            <w:r>
              <w:rPr>
                <w:w w:val="100"/>
                <w:sz w:val="21"/>
              </w:rPr>
              <w:t>-</w:t>
            </w:r>
          </w:p>
        </w:tc>
        <w:tc>
          <w:tcPr>
            <w:tcW w:w="1866" w:type="dxa"/>
          </w:tcPr>
          <w:p>
            <w:pPr>
              <w:pStyle w:val="TableParagraph"/>
              <w:spacing w:before="58"/>
              <w:ind w:right="168"/>
              <w:jc w:val="right"/>
              <w:rPr>
                <w:sz w:val="21"/>
              </w:rPr>
            </w:pPr>
            <w:r>
              <w:rPr>
                <w:sz w:val="21"/>
              </w:rPr>
              <w:t>42,057,218.05</w:t>
            </w:r>
          </w:p>
        </w:tc>
        <w:tc>
          <w:tcPr>
            <w:tcW w:w="1744" w:type="dxa"/>
          </w:tcPr>
          <w:p>
            <w:pPr>
              <w:pStyle w:val="TableParagraph"/>
              <w:spacing w:before="58"/>
              <w:ind w:right="97"/>
              <w:jc w:val="right"/>
              <w:rPr>
                <w:sz w:val="21"/>
              </w:rPr>
            </w:pPr>
            <w:r>
              <w:rPr>
                <w:sz w:val="21"/>
              </w:rPr>
              <w:t>2,585,152.03</w:t>
            </w:r>
          </w:p>
        </w:tc>
        <w:tc>
          <w:tcPr>
            <w:tcW w:w="711" w:type="dxa"/>
          </w:tcPr>
          <w:p>
            <w:pPr>
              <w:pStyle w:val="TableParagraph"/>
              <w:spacing w:before="58"/>
              <w:ind w:right="101"/>
              <w:jc w:val="right"/>
              <w:rPr>
                <w:sz w:val="21"/>
              </w:rPr>
            </w:pPr>
            <w:r>
              <w:rPr>
                <w:w w:val="100"/>
                <w:sz w:val="21"/>
              </w:rPr>
              <w:t>-</w:t>
            </w:r>
          </w:p>
        </w:tc>
        <w:tc>
          <w:tcPr>
            <w:tcW w:w="1703" w:type="dxa"/>
          </w:tcPr>
          <w:p>
            <w:pPr>
              <w:pStyle w:val="TableParagraph"/>
              <w:spacing w:before="58"/>
              <w:ind w:right="101"/>
              <w:jc w:val="right"/>
              <w:rPr>
                <w:sz w:val="21"/>
              </w:rPr>
            </w:pPr>
            <w:r>
              <w:rPr>
                <w:sz w:val="21"/>
              </w:rPr>
              <w:t>2,585,152.03</w:t>
            </w:r>
          </w:p>
        </w:tc>
      </w:tr>
      <w:tr>
        <w:trPr>
          <w:trHeight w:val="361" w:hRule="atLeast"/>
        </w:trPr>
        <w:tc>
          <w:tcPr>
            <w:tcW w:w="1995" w:type="dxa"/>
          </w:tcPr>
          <w:p>
            <w:pPr>
              <w:pStyle w:val="TableParagraph"/>
              <w:spacing w:before="49"/>
              <w:ind w:left="107"/>
              <w:rPr>
                <w:rFonts w:ascii="SimSun" w:eastAsia="SimSun" w:hint="eastAsia"/>
                <w:sz w:val="21"/>
              </w:rPr>
            </w:pPr>
            <w:r>
              <w:rPr>
                <w:rFonts w:ascii="SimSun" w:eastAsia="SimSun" w:hint="eastAsia"/>
                <w:sz w:val="21"/>
              </w:rPr>
              <w:t>丁家梁煤矿项目</w:t>
            </w:r>
          </w:p>
        </w:tc>
        <w:tc>
          <w:tcPr>
            <w:tcW w:w="1914" w:type="dxa"/>
          </w:tcPr>
          <w:p>
            <w:pPr>
              <w:pStyle w:val="TableParagraph"/>
              <w:spacing w:before="60"/>
              <w:ind w:right="200"/>
              <w:jc w:val="right"/>
              <w:rPr>
                <w:sz w:val="21"/>
              </w:rPr>
            </w:pPr>
            <w:r>
              <w:rPr>
                <w:sz w:val="21"/>
              </w:rPr>
              <w:t>1,685,330,467.09</w:t>
            </w:r>
          </w:p>
        </w:tc>
        <w:tc>
          <w:tcPr>
            <w:tcW w:w="567" w:type="dxa"/>
          </w:tcPr>
          <w:p>
            <w:pPr>
              <w:pStyle w:val="TableParagraph"/>
              <w:spacing w:before="60"/>
              <w:ind w:right="168"/>
              <w:jc w:val="right"/>
              <w:rPr>
                <w:sz w:val="21"/>
              </w:rPr>
            </w:pPr>
            <w:r>
              <w:rPr>
                <w:w w:val="100"/>
                <w:sz w:val="21"/>
              </w:rPr>
              <w:t>-</w:t>
            </w:r>
          </w:p>
        </w:tc>
        <w:tc>
          <w:tcPr>
            <w:tcW w:w="1866" w:type="dxa"/>
          </w:tcPr>
          <w:p>
            <w:pPr>
              <w:pStyle w:val="TableParagraph"/>
              <w:spacing w:before="60"/>
              <w:ind w:right="168"/>
              <w:jc w:val="right"/>
              <w:rPr>
                <w:sz w:val="21"/>
              </w:rPr>
            </w:pPr>
            <w:r>
              <w:rPr>
                <w:sz w:val="21"/>
              </w:rPr>
              <w:t>1,685,330,467.09</w:t>
            </w:r>
          </w:p>
        </w:tc>
        <w:tc>
          <w:tcPr>
            <w:tcW w:w="1744" w:type="dxa"/>
          </w:tcPr>
          <w:p>
            <w:pPr>
              <w:pStyle w:val="TableParagraph"/>
              <w:spacing w:before="60"/>
              <w:ind w:right="97"/>
              <w:jc w:val="right"/>
              <w:rPr>
                <w:sz w:val="21"/>
              </w:rPr>
            </w:pPr>
            <w:r>
              <w:rPr>
                <w:sz w:val="21"/>
              </w:rPr>
              <w:t>1,606,534,805.20</w:t>
            </w:r>
          </w:p>
        </w:tc>
        <w:tc>
          <w:tcPr>
            <w:tcW w:w="711" w:type="dxa"/>
          </w:tcPr>
          <w:p>
            <w:pPr>
              <w:pStyle w:val="TableParagraph"/>
              <w:spacing w:before="60"/>
              <w:ind w:right="101"/>
              <w:jc w:val="right"/>
              <w:rPr>
                <w:sz w:val="21"/>
              </w:rPr>
            </w:pPr>
            <w:r>
              <w:rPr>
                <w:w w:val="100"/>
                <w:sz w:val="21"/>
              </w:rPr>
              <w:t>-</w:t>
            </w:r>
          </w:p>
        </w:tc>
        <w:tc>
          <w:tcPr>
            <w:tcW w:w="1703" w:type="dxa"/>
          </w:tcPr>
          <w:p>
            <w:pPr>
              <w:pStyle w:val="TableParagraph"/>
              <w:spacing w:before="60"/>
              <w:ind w:right="101"/>
              <w:jc w:val="right"/>
              <w:rPr>
                <w:sz w:val="21"/>
              </w:rPr>
            </w:pPr>
            <w:r>
              <w:rPr>
                <w:sz w:val="21"/>
              </w:rPr>
              <w:t>1,606,534,805.20</w:t>
            </w:r>
          </w:p>
        </w:tc>
      </w:tr>
      <w:tr>
        <w:trPr>
          <w:trHeight w:val="938" w:hRule="atLeast"/>
        </w:trPr>
        <w:tc>
          <w:tcPr>
            <w:tcW w:w="1995" w:type="dxa"/>
          </w:tcPr>
          <w:p>
            <w:pPr>
              <w:pStyle w:val="TableParagraph"/>
              <w:spacing w:line="278" w:lineRule="auto" w:before="25"/>
              <w:ind w:left="107" w:right="122"/>
              <w:rPr>
                <w:rFonts w:ascii="SimSun" w:eastAsia="SimSun" w:hint="eastAsia"/>
                <w:sz w:val="21"/>
              </w:rPr>
            </w:pPr>
            <w:r>
              <w:rPr>
                <w:rFonts w:ascii="SimSun" w:eastAsia="SimSun" w:hint="eastAsia"/>
                <w:sz w:val="21"/>
              </w:rPr>
              <w:t>马莲台煤矿安全技</w:t>
            </w:r>
            <w:r>
              <w:rPr>
                <w:rFonts w:ascii="SimSun" w:eastAsia="SimSun" w:hint="eastAsia"/>
                <w:spacing w:val="-1"/>
                <w:sz w:val="21"/>
              </w:rPr>
              <w:t>术改造项目</w:t>
            </w:r>
            <w:r>
              <w:rPr>
                <w:sz w:val="21"/>
              </w:rPr>
              <w:t>(</w:t>
            </w:r>
            <w:r>
              <w:rPr>
                <w:rFonts w:ascii="SimSun" w:eastAsia="SimSun" w:hint="eastAsia"/>
                <w:sz w:val="21"/>
              </w:rPr>
              <w:t>三四采</w:t>
            </w:r>
          </w:p>
          <w:p>
            <w:pPr>
              <w:pStyle w:val="TableParagraph"/>
              <w:spacing w:line="269" w:lineRule="exact"/>
              <w:ind w:left="107"/>
              <w:rPr>
                <w:rFonts w:ascii="SimSun" w:eastAsia="SimSun" w:hint="eastAsia"/>
                <w:sz w:val="21"/>
              </w:rPr>
            </w:pPr>
            <w:r>
              <w:rPr>
                <w:rFonts w:ascii="SimSun" w:eastAsia="SimSun" w:hint="eastAsia"/>
                <w:sz w:val="21"/>
              </w:rPr>
              <w:t>区）</w:t>
            </w:r>
          </w:p>
        </w:tc>
        <w:tc>
          <w:tcPr>
            <w:tcW w:w="1914" w:type="dxa"/>
          </w:tcPr>
          <w:p>
            <w:pPr>
              <w:pStyle w:val="TableParagraph"/>
              <w:spacing w:before="3"/>
              <w:rPr>
                <w:rFonts w:ascii="SimSun"/>
                <w:sz w:val="27"/>
              </w:rPr>
            </w:pPr>
          </w:p>
          <w:p>
            <w:pPr>
              <w:pStyle w:val="TableParagraph"/>
              <w:ind w:right="200"/>
              <w:jc w:val="right"/>
              <w:rPr>
                <w:sz w:val="21"/>
              </w:rPr>
            </w:pPr>
            <w:r>
              <w:rPr>
                <w:sz w:val="21"/>
              </w:rPr>
              <w:t>144,412,285.66</w:t>
            </w:r>
          </w:p>
        </w:tc>
        <w:tc>
          <w:tcPr>
            <w:tcW w:w="567" w:type="dxa"/>
          </w:tcPr>
          <w:p>
            <w:pPr>
              <w:pStyle w:val="TableParagraph"/>
              <w:spacing w:before="3"/>
              <w:rPr>
                <w:rFonts w:ascii="SimSun"/>
                <w:sz w:val="27"/>
              </w:rPr>
            </w:pPr>
          </w:p>
          <w:p>
            <w:pPr>
              <w:pStyle w:val="TableParagraph"/>
              <w:ind w:right="168"/>
              <w:jc w:val="right"/>
              <w:rPr>
                <w:sz w:val="21"/>
              </w:rPr>
            </w:pPr>
            <w:r>
              <w:rPr>
                <w:w w:val="100"/>
                <w:sz w:val="21"/>
              </w:rPr>
              <w:t>-</w:t>
            </w:r>
          </w:p>
        </w:tc>
        <w:tc>
          <w:tcPr>
            <w:tcW w:w="1866" w:type="dxa"/>
          </w:tcPr>
          <w:p>
            <w:pPr>
              <w:pStyle w:val="TableParagraph"/>
              <w:spacing w:before="3"/>
              <w:rPr>
                <w:rFonts w:ascii="SimSun"/>
                <w:sz w:val="27"/>
              </w:rPr>
            </w:pPr>
          </w:p>
          <w:p>
            <w:pPr>
              <w:pStyle w:val="TableParagraph"/>
              <w:ind w:right="168"/>
              <w:jc w:val="right"/>
              <w:rPr>
                <w:sz w:val="21"/>
              </w:rPr>
            </w:pPr>
            <w:r>
              <w:rPr>
                <w:sz w:val="21"/>
              </w:rPr>
              <w:t>144,412,285.66</w:t>
            </w:r>
          </w:p>
        </w:tc>
        <w:tc>
          <w:tcPr>
            <w:tcW w:w="1744" w:type="dxa"/>
          </w:tcPr>
          <w:p>
            <w:pPr>
              <w:pStyle w:val="TableParagraph"/>
              <w:spacing w:before="3"/>
              <w:rPr>
                <w:rFonts w:ascii="SimSun"/>
                <w:sz w:val="27"/>
              </w:rPr>
            </w:pPr>
          </w:p>
          <w:p>
            <w:pPr>
              <w:pStyle w:val="TableParagraph"/>
              <w:ind w:right="97"/>
              <w:jc w:val="right"/>
              <w:rPr>
                <w:sz w:val="21"/>
              </w:rPr>
            </w:pPr>
            <w:r>
              <w:rPr>
                <w:sz w:val="21"/>
              </w:rPr>
              <w:t>71,331,272.52</w:t>
            </w:r>
          </w:p>
        </w:tc>
        <w:tc>
          <w:tcPr>
            <w:tcW w:w="711" w:type="dxa"/>
          </w:tcPr>
          <w:p>
            <w:pPr>
              <w:pStyle w:val="TableParagraph"/>
              <w:spacing w:before="3"/>
              <w:rPr>
                <w:rFonts w:ascii="SimSun"/>
                <w:sz w:val="27"/>
              </w:rPr>
            </w:pPr>
          </w:p>
          <w:p>
            <w:pPr>
              <w:pStyle w:val="TableParagraph"/>
              <w:ind w:right="101"/>
              <w:jc w:val="right"/>
              <w:rPr>
                <w:sz w:val="21"/>
              </w:rPr>
            </w:pPr>
            <w:r>
              <w:rPr>
                <w:w w:val="100"/>
                <w:sz w:val="21"/>
              </w:rPr>
              <w:t>-</w:t>
            </w:r>
          </w:p>
        </w:tc>
        <w:tc>
          <w:tcPr>
            <w:tcW w:w="1703" w:type="dxa"/>
          </w:tcPr>
          <w:p>
            <w:pPr>
              <w:pStyle w:val="TableParagraph"/>
              <w:spacing w:before="3"/>
              <w:rPr>
                <w:rFonts w:ascii="SimSun"/>
                <w:sz w:val="27"/>
              </w:rPr>
            </w:pPr>
          </w:p>
          <w:p>
            <w:pPr>
              <w:pStyle w:val="TableParagraph"/>
              <w:ind w:right="101"/>
              <w:jc w:val="right"/>
              <w:rPr>
                <w:sz w:val="21"/>
              </w:rPr>
            </w:pPr>
            <w:r>
              <w:rPr>
                <w:sz w:val="21"/>
              </w:rPr>
              <w:t>71,331,272.52</w:t>
            </w:r>
          </w:p>
        </w:tc>
      </w:tr>
      <w:tr>
        <w:trPr>
          <w:trHeight w:val="361" w:hRule="atLeast"/>
        </w:trPr>
        <w:tc>
          <w:tcPr>
            <w:tcW w:w="1995" w:type="dxa"/>
          </w:tcPr>
          <w:p>
            <w:pPr>
              <w:pStyle w:val="TableParagraph"/>
              <w:spacing w:before="46"/>
              <w:ind w:left="107"/>
              <w:rPr>
                <w:rFonts w:ascii="SimSun" w:eastAsia="SimSun" w:hint="eastAsia"/>
                <w:sz w:val="21"/>
              </w:rPr>
            </w:pPr>
            <w:r>
              <w:rPr>
                <w:rFonts w:ascii="SimSun" w:eastAsia="SimSun" w:hint="eastAsia"/>
                <w:sz w:val="21"/>
              </w:rPr>
              <w:t>内蒙烯烃项目</w:t>
            </w:r>
          </w:p>
        </w:tc>
        <w:tc>
          <w:tcPr>
            <w:tcW w:w="1914" w:type="dxa"/>
          </w:tcPr>
          <w:p>
            <w:pPr>
              <w:pStyle w:val="TableParagraph"/>
              <w:spacing w:before="58"/>
              <w:ind w:right="200"/>
              <w:jc w:val="right"/>
              <w:rPr>
                <w:sz w:val="21"/>
              </w:rPr>
            </w:pPr>
            <w:r>
              <w:rPr>
                <w:sz w:val="21"/>
              </w:rPr>
              <w:t>1,482,129,099.18</w:t>
            </w:r>
          </w:p>
        </w:tc>
        <w:tc>
          <w:tcPr>
            <w:tcW w:w="567" w:type="dxa"/>
          </w:tcPr>
          <w:p>
            <w:pPr>
              <w:pStyle w:val="TableParagraph"/>
              <w:spacing w:before="58"/>
              <w:ind w:right="168"/>
              <w:jc w:val="right"/>
              <w:rPr>
                <w:sz w:val="21"/>
              </w:rPr>
            </w:pPr>
            <w:r>
              <w:rPr>
                <w:w w:val="100"/>
                <w:sz w:val="21"/>
              </w:rPr>
              <w:t>-</w:t>
            </w:r>
          </w:p>
        </w:tc>
        <w:tc>
          <w:tcPr>
            <w:tcW w:w="1866" w:type="dxa"/>
          </w:tcPr>
          <w:p>
            <w:pPr>
              <w:pStyle w:val="TableParagraph"/>
              <w:spacing w:before="58"/>
              <w:ind w:right="168"/>
              <w:jc w:val="right"/>
              <w:rPr>
                <w:sz w:val="21"/>
              </w:rPr>
            </w:pPr>
            <w:r>
              <w:rPr>
                <w:sz w:val="21"/>
              </w:rPr>
              <w:t>1,482,129,099.18</w:t>
            </w:r>
          </w:p>
        </w:tc>
        <w:tc>
          <w:tcPr>
            <w:tcW w:w="1744" w:type="dxa"/>
          </w:tcPr>
          <w:p>
            <w:pPr>
              <w:pStyle w:val="TableParagraph"/>
              <w:spacing w:before="58"/>
              <w:ind w:right="97"/>
              <w:jc w:val="right"/>
              <w:rPr>
                <w:sz w:val="21"/>
              </w:rPr>
            </w:pPr>
            <w:r>
              <w:rPr>
                <w:sz w:val="21"/>
              </w:rPr>
              <w:t>900,796,723.94</w:t>
            </w:r>
          </w:p>
        </w:tc>
        <w:tc>
          <w:tcPr>
            <w:tcW w:w="711" w:type="dxa"/>
          </w:tcPr>
          <w:p>
            <w:pPr>
              <w:pStyle w:val="TableParagraph"/>
              <w:spacing w:before="58"/>
              <w:ind w:right="101"/>
              <w:jc w:val="right"/>
              <w:rPr>
                <w:sz w:val="21"/>
              </w:rPr>
            </w:pPr>
            <w:r>
              <w:rPr>
                <w:w w:val="100"/>
                <w:sz w:val="21"/>
              </w:rPr>
              <w:t>-</w:t>
            </w:r>
          </w:p>
        </w:tc>
        <w:tc>
          <w:tcPr>
            <w:tcW w:w="1703" w:type="dxa"/>
          </w:tcPr>
          <w:p>
            <w:pPr>
              <w:pStyle w:val="TableParagraph"/>
              <w:spacing w:before="58"/>
              <w:ind w:right="101"/>
              <w:jc w:val="right"/>
              <w:rPr>
                <w:sz w:val="21"/>
              </w:rPr>
            </w:pPr>
            <w:r>
              <w:rPr>
                <w:sz w:val="21"/>
              </w:rPr>
              <w:t>900,796,723.94</w:t>
            </w:r>
          </w:p>
        </w:tc>
      </w:tr>
      <w:tr>
        <w:trPr>
          <w:trHeight w:val="361" w:hRule="atLeast"/>
        </w:trPr>
        <w:tc>
          <w:tcPr>
            <w:tcW w:w="1995" w:type="dxa"/>
          </w:tcPr>
          <w:p>
            <w:pPr>
              <w:pStyle w:val="TableParagraph"/>
              <w:spacing w:before="49"/>
              <w:ind w:left="107"/>
              <w:rPr>
                <w:rFonts w:ascii="SimSun" w:eastAsia="SimSun" w:hint="eastAsia"/>
                <w:sz w:val="21"/>
              </w:rPr>
            </w:pPr>
            <w:r>
              <w:rPr>
                <w:rFonts w:ascii="SimSun" w:eastAsia="SimSun" w:hint="eastAsia"/>
                <w:sz w:val="21"/>
              </w:rPr>
              <w:t>烯烃三期项目</w:t>
            </w:r>
          </w:p>
        </w:tc>
        <w:tc>
          <w:tcPr>
            <w:tcW w:w="1914" w:type="dxa"/>
          </w:tcPr>
          <w:p>
            <w:pPr>
              <w:pStyle w:val="TableParagraph"/>
              <w:spacing w:before="60"/>
              <w:ind w:right="200"/>
              <w:jc w:val="right"/>
              <w:rPr>
                <w:sz w:val="21"/>
              </w:rPr>
            </w:pPr>
            <w:r>
              <w:rPr>
                <w:sz w:val="21"/>
              </w:rPr>
              <w:t>8,205,756,455.93</w:t>
            </w:r>
          </w:p>
        </w:tc>
        <w:tc>
          <w:tcPr>
            <w:tcW w:w="567" w:type="dxa"/>
          </w:tcPr>
          <w:p>
            <w:pPr>
              <w:pStyle w:val="TableParagraph"/>
              <w:spacing w:before="60"/>
              <w:ind w:right="168"/>
              <w:jc w:val="right"/>
              <w:rPr>
                <w:sz w:val="21"/>
              </w:rPr>
            </w:pPr>
            <w:r>
              <w:rPr>
                <w:w w:val="100"/>
                <w:sz w:val="21"/>
              </w:rPr>
              <w:t>-</w:t>
            </w:r>
          </w:p>
        </w:tc>
        <w:tc>
          <w:tcPr>
            <w:tcW w:w="1866" w:type="dxa"/>
          </w:tcPr>
          <w:p>
            <w:pPr>
              <w:pStyle w:val="TableParagraph"/>
              <w:spacing w:before="60"/>
              <w:ind w:right="168"/>
              <w:jc w:val="right"/>
              <w:rPr>
                <w:sz w:val="21"/>
              </w:rPr>
            </w:pPr>
            <w:r>
              <w:rPr>
                <w:sz w:val="21"/>
              </w:rPr>
              <w:t>8,205,756,455.93</w:t>
            </w:r>
          </w:p>
        </w:tc>
        <w:tc>
          <w:tcPr>
            <w:tcW w:w="1744" w:type="dxa"/>
          </w:tcPr>
          <w:p>
            <w:pPr>
              <w:pStyle w:val="TableParagraph"/>
              <w:spacing w:before="60"/>
              <w:ind w:right="97"/>
              <w:jc w:val="right"/>
              <w:rPr>
                <w:sz w:val="21"/>
              </w:rPr>
            </w:pPr>
            <w:r>
              <w:rPr>
                <w:sz w:val="21"/>
              </w:rPr>
              <w:t>2,114,342,045.72</w:t>
            </w:r>
          </w:p>
        </w:tc>
        <w:tc>
          <w:tcPr>
            <w:tcW w:w="711" w:type="dxa"/>
          </w:tcPr>
          <w:p>
            <w:pPr>
              <w:pStyle w:val="TableParagraph"/>
              <w:spacing w:before="60"/>
              <w:ind w:right="101"/>
              <w:jc w:val="right"/>
              <w:rPr>
                <w:sz w:val="21"/>
              </w:rPr>
            </w:pPr>
            <w:r>
              <w:rPr>
                <w:w w:val="100"/>
                <w:sz w:val="21"/>
              </w:rPr>
              <w:t>-</w:t>
            </w:r>
          </w:p>
        </w:tc>
        <w:tc>
          <w:tcPr>
            <w:tcW w:w="1703" w:type="dxa"/>
          </w:tcPr>
          <w:p>
            <w:pPr>
              <w:pStyle w:val="TableParagraph"/>
              <w:spacing w:before="60"/>
              <w:ind w:right="101"/>
              <w:jc w:val="right"/>
              <w:rPr>
                <w:sz w:val="21"/>
              </w:rPr>
            </w:pPr>
            <w:r>
              <w:rPr>
                <w:sz w:val="21"/>
              </w:rPr>
              <w:t>2,114,342,045.72</w:t>
            </w:r>
          </w:p>
        </w:tc>
      </w:tr>
      <w:tr>
        <w:trPr>
          <w:trHeight w:val="364" w:hRule="atLeast"/>
        </w:trPr>
        <w:tc>
          <w:tcPr>
            <w:tcW w:w="1995" w:type="dxa"/>
          </w:tcPr>
          <w:p>
            <w:pPr>
              <w:pStyle w:val="TableParagraph"/>
              <w:spacing w:before="49"/>
              <w:ind w:left="107"/>
              <w:rPr>
                <w:rFonts w:ascii="SimSun" w:eastAsia="SimSun" w:hint="eastAsia"/>
                <w:sz w:val="21"/>
              </w:rPr>
            </w:pPr>
            <w:r>
              <w:rPr>
                <w:rFonts w:ascii="SimSun" w:eastAsia="SimSun" w:hint="eastAsia"/>
                <w:sz w:val="21"/>
              </w:rPr>
              <w:t>电解水制氢项目</w:t>
            </w:r>
          </w:p>
        </w:tc>
        <w:tc>
          <w:tcPr>
            <w:tcW w:w="1914" w:type="dxa"/>
          </w:tcPr>
          <w:p>
            <w:pPr>
              <w:pStyle w:val="TableParagraph"/>
              <w:spacing w:before="60"/>
              <w:ind w:right="201"/>
              <w:jc w:val="right"/>
              <w:rPr>
                <w:sz w:val="21"/>
              </w:rPr>
            </w:pPr>
            <w:r>
              <w:rPr>
                <w:w w:val="100"/>
                <w:sz w:val="21"/>
              </w:rPr>
              <w:t>-</w:t>
            </w:r>
          </w:p>
        </w:tc>
        <w:tc>
          <w:tcPr>
            <w:tcW w:w="567" w:type="dxa"/>
          </w:tcPr>
          <w:p>
            <w:pPr>
              <w:pStyle w:val="TableParagraph"/>
              <w:spacing w:before="60"/>
              <w:ind w:right="168"/>
              <w:jc w:val="right"/>
              <w:rPr>
                <w:sz w:val="21"/>
              </w:rPr>
            </w:pPr>
            <w:r>
              <w:rPr>
                <w:w w:val="100"/>
                <w:sz w:val="21"/>
              </w:rPr>
              <w:t>-</w:t>
            </w:r>
          </w:p>
        </w:tc>
        <w:tc>
          <w:tcPr>
            <w:tcW w:w="1866" w:type="dxa"/>
          </w:tcPr>
          <w:p>
            <w:pPr>
              <w:pStyle w:val="TableParagraph"/>
              <w:spacing w:before="60"/>
              <w:ind w:right="169"/>
              <w:jc w:val="right"/>
              <w:rPr>
                <w:sz w:val="21"/>
              </w:rPr>
            </w:pPr>
            <w:r>
              <w:rPr>
                <w:w w:val="100"/>
                <w:sz w:val="21"/>
              </w:rPr>
              <w:t>-</w:t>
            </w:r>
          </w:p>
        </w:tc>
        <w:tc>
          <w:tcPr>
            <w:tcW w:w="1744" w:type="dxa"/>
          </w:tcPr>
          <w:p>
            <w:pPr>
              <w:pStyle w:val="TableParagraph"/>
              <w:spacing w:before="60"/>
              <w:ind w:right="97"/>
              <w:jc w:val="right"/>
              <w:rPr>
                <w:sz w:val="21"/>
              </w:rPr>
            </w:pPr>
            <w:r>
              <w:rPr>
                <w:sz w:val="21"/>
              </w:rPr>
              <w:t>225,996,126.46</w:t>
            </w:r>
          </w:p>
        </w:tc>
        <w:tc>
          <w:tcPr>
            <w:tcW w:w="711" w:type="dxa"/>
          </w:tcPr>
          <w:p>
            <w:pPr>
              <w:pStyle w:val="TableParagraph"/>
              <w:spacing w:before="60"/>
              <w:ind w:right="101"/>
              <w:jc w:val="right"/>
              <w:rPr>
                <w:sz w:val="21"/>
              </w:rPr>
            </w:pPr>
            <w:r>
              <w:rPr>
                <w:w w:val="100"/>
                <w:sz w:val="21"/>
              </w:rPr>
              <w:t>-</w:t>
            </w:r>
          </w:p>
        </w:tc>
        <w:tc>
          <w:tcPr>
            <w:tcW w:w="1703" w:type="dxa"/>
          </w:tcPr>
          <w:p>
            <w:pPr>
              <w:pStyle w:val="TableParagraph"/>
              <w:spacing w:before="60"/>
              <w:ind w:right="101"/>
              <w:jc w:val="right"/>
              <w:rPr>
                <w:sz w:val="21"/>
              </w:rPr>
            </w:pPr>
            <w:r>
              <w:rPr>
                <w:sz w:val="21"/>
              </w:rPr>
              <w:t>225,996,126.46</w:t>
            </w:r>
          </w:p>
        </w:tc>
      </w:tr>
      <w:tr>
        <w:trPr>
          <w:trHeight w:val="623" w:hRule="atLeast"/>
        </w:trPr>
        <w:tc>
          <w:tcPr>
            <w:tcW w:w="1995" w:type="dxa"/>
          </w:tcPr>
          <w:p>
            <w:pPr>
              <w:pStyle w:val="TableParagraph"/>
              <w:spacing w:before="22"/>
              <w:ind w:left="107"/>
              <w:rPr>
                <w:rFonts w:ascii="SimSun" w:eastAsia="SimSun" w:hint="eastAsia"/>
                <w:sz w:val="21"/>
              </w:rPr>
            </w:pPr>
            <w:r>
              <w:rPr>
                <w:sz w:val="21"/>
              </w:rPr>
              <w:t>300 </w:t>
            </w:r>
            <w:r>
              <w:rPr>
                <w:rFonts w:ascii="SimSun" w:eastAsia="SimSun" w:hint="eastAsia"/>
                <w:sz w:val="21"/>
              </w:rPr>
              <w:t>万吨煤焦化多</w:t>
            </w:r>
          </w:p>
          <w:p>
            <w:pPr>
              <w:pStyle w:val="TableParagraph"/>
              <w:spacing w:before="43"/>
              <w:ind w:left="107"/>
              <w:rPr>
                <w:rFonts w:ascii="SimSun" w:eastAsia="SimSun" w:hint="eastAsia"/>
                <w:sz w:val="21"/>
              </w:rPr>
            </w:pPr>
            <w:r>
              <w:rPr>
                <w:rFonts w:ascii="SimSun" w:eastAsia="SimSun" w:hint="eastAsia"/>
                <w:sz w:val="21"/>
              </w:rPr>
              <w:t>联产项目</w:t>
            </w:r>
          </w:p>
        </w:tc>
        <w:tc>
          <w:tcPr>
            <w:tcW w:w="1914" w:type="dxa"/>
          </w:tcPr>
          <w:p>
            <w:pPr>
              <w:pStyle w:val="TableParagraph"/>
              <w:spacing w:before="190"/>
              <w:ind w:right="200"/>
              <w:jc w:val="right"/>
              <w:rPr>
                <w:sz w:val="21"/>
              </w:rPr>
            </w:pPr>
            <w:r>
              <w:rPr>
                <w:sz w:val="21"/>
              </w:rPr>
              <w:t>96,825,487.32</w:t>
            </w:r>
          </w:p>
        </w:tc>
        <w:tc>
          <w:tcPr>
            <w:tcW w:w="567" w:type="dxa"/>
          </w:tcPr>
          <w:p>
            <w:pPr>
              <w:pStyle w:val="TableParagraph"/>
              <w:spacing w:before="190"/>
              <w:ind w:right="168"/>
              <w:jc w:val="right"/>
              <w:rPr>
                <w:sz w:val="21"/>
              </w:rPr>
            </w:pPr>
            <w:r>
              <w:rPr>
                <w:w w:val="100"/>
                <w:sz w:val="21"/>
              </w:rPr>
              <w:t>-</w:t>
            </w:r>
          </w:p>
        </w:tc>
        <w:tc>
          <w:tcPr>
            <w:tcW w:w="1866" w:type="dxa"/>
          </w:tcPr>
          <w:p>
            <w:pPr>
              <w:pStyle w:val="TableParagraph"/>
              <w:spacing w:before="190"/>
              <w:ind w:right="168"/>
              <w:jc w:val="right"/>
              <w:rPr>
                <w:sz w:val="21"/>
              </w:rPr>
            </w:pPr>
            <w:r>
              <w:rPr>
                <w:sz w:val="21"/>
              </w:rPr>
              <w:t>96,825,487.32</w:t>
            </w:r>
          </w:p>
        </w:tc>
        <w:tc>
          <w:tcPr>
            <w:tcW w:w="1744" w:type="dxa"/>
          </w:tcPr>
          <w:p>
            <w:pPr>
              <w:pStyle w:val="TableParagraph"/>
              <w:spacing w:before="190"/>
              <w:ind w:right="97"/>
              <w:jc w:val="right"/>
              <w:rPr>
                <w:sz w:val="21"/>
              </w:rPr>
            </w:pPr>
            <w:r>
              <w:rPr>
                <w:sz w:val="21"/>
              </w:rPr>
              <w:t>1,839,312,410.61</w:t>
            </w:r>
          </w:p>
        </w:tc>
        <w:tc>
          <w:tcPr>
            <w:tcW w:w="711" w:type="dxa"/>
          </w:tcPr>
          <w:p>
            <w:pPr>
              <w:pStyle w:val="TableParagraph"/>
              <w:spacing w:before="190"/>
              <w:ind w:right="101"/>
              <w:jc w:val="right"/>
              <w:rPr>
                <w:sz w:val="21"/>
              </w:rPr>
            </w:pPr>
            <w:r>
              <w:rPr>
                <w:w w:val="100"/>
                <w:sz w:val="21"/>
              </w:rPr>
              <w:t>-</w:t>
            </w:r>
          </w:p>
        </w:tc>
        <w:tc>
          <w:tcPr>
            <w:tcW w:w="1703" w:type="dxa"/>
          </w:tcPr>
          <w:p>
            <w:pPr>
              <w:pStyle w:val="TableParagraph"/>
              <w:spacing w:before="190"/>
              <w:ind w:right="101"/>
              <w:jc w:val="right"/>
              <w:rPr>
                <w:sz w:val="21"/>
              </w:rPr>
            </w:pPr>
            <w:r>
              <w:rPr>
                <w:sz w:val="21"/>
              </w:rPr>
              <w:t>1,839,312,410.61</w:t>
            </w:r>
          </w:p>
        </w:tc>
      </w:tr>
      <w:tr>
        <w:trPr>
          <w:trHeight w:val="623" w:hRule="atLeast"/>
        </w:trPr>
        <w:tc>
          <w:tcPr>
            <w:tcW w:w="1995" w:type="dxa"/>
          </w:tcPr>
          <w:p>
            <w:pPr>
              <w:pStyle w:val="TableParagraph"/>
              <w:spacing w:before="22"/>
              <w:ind w:left="107"/>
              <w:rPr>
                <w:rFonts w:ascii="SimSun" w:eastAsia="SimSun" w:hint="eastAsia"/>
                <w:sz w:val="21"/>
              </w:rPr>
            </w:pPr>
            <w:r>
              <w:rPr>
                <w:rFonts w:ascii="SimSun" w:eastAsia="SimSun" w:hint="eastAsia"/>
                <w:sz w:val="21"/>
              </w:rPr>
              <w:t>焦炉气综合利用制</w:t>
            </w:r>
          </w:p>
          <w:p>
            <w:pPr>
              <w:pStyle w:val="TableParagraph"/>
              <w:spacing w:before="43"/>
              <w:ind w:left="107"/>
              <w:rPr>
                <w:rFonts w:ascii="SimSun" w:eastAsia="SimSun" w:hint="eastAsia"/>
                <w:sz w:val="21"/>
              </w:rPr>
            </w:pPr>
            <w:r>
              <w:rPr>
                <w:rFonts w:ascii="SimSun" w:eastAsia="SimSun" w:hint="eastAsia"/>
                <w:sz w:val="21"/>
              </w:rPr>
              <w:t>甲醇项目</w:t>
            </w:r>
          </w:p>
        </w:tc>
        <w:tc>
          <w:tcPr>
            <w:tcW w:w="1914" w:type="dxa"/>
          </w:tcPr>
          <w:p>
            <w:pPr>
              <w:pStyle w:val="TableParagraph"/>
              <w:spacing w:before="190"/>
              <w:ind w:right="200"/>
              <w:jc w:val="right"/>
              <w:rPr>
                <w:sz w:val="21"/>
              </w:rPr>
            </w:pPr>
            <w:r>
              <w:rPr>
                <w:sz w:val="21"/>
              </w:rPr>
              <w:t>4,225,892.20</w:t>
            </w:r>
          </w:p>
        </w:tc>
        <w:tc>
          <w:tcPr>
            <w:tcW w:w="567" w:type="dxa"/>
          </w:tcPr>
          <w:p>
            <w:pPr>
              <w:pStyle w:val="TableParagraph"/>
              <w:spacing w:before="190"/>
              <w:ind w:right="168"/>
              <w:jc w:val="right"/>
              <w:rPr>
                <w:sz w:val="21"/>
              </w:rPr>
            </w:pPr>
            <w:r>
              <w:rPr>
                <w:w w:val="100"/>
                <w:sz w:val="21"/>
              </w:rPr>
              <w:t>-</w:t>
            </w:r>
          </w:p>
        </w:tc>
        <w:tc>
          <w:tcPr>
            <w:tcW w:w="1866" w:type="dxa"/>
          </w:tcPr>
          <w:p>
            <w:pPr>
              <w:pStyle w:val="TableParagraph"/>
              <w:spacing w:before="190"/>
              <w:ind w:right="168"/>
              <w:jc w:val="right"/>
              <w:rPr>
                <w:sz w:val="21"/>
              </w:rPr>
            </w:pPr>
            <w:r>
              <w:rPr>
                <w:sz w:val="21"/>
              </w:rPr>
              <w:t>4,225,892.20</w:t>
            </w:r>
          </w:p>
        </w:tc>
        <w:tc>
          <w:tcPr>
            <w:tcW w:w="1744" w:type="dxa"/>
          </w:tcPr>
          <w:p>
            <w:pPr>
              <w:pStyle w:val="TableParagraph"/>
              <w:spacing w:before="190"/>
              <w:ind w:right="97"/>
              <w:jc w:val="right"/>
              <w:rPr>
                <w:sz w:val="21"/>
              </w:rPr>
            </w:pPr>
            <w:r>
              <w:rPr>
                <w:sz w:val="21"/>
              </w:rPr>
              <w:t>252,800,973.82</w:t>
            </w:r>
          </w:p>
        </w:tc>
        <w:tc>
          <w:tcPr>
            <w:tcW w:w="711" w:type="dxa"/>
          </w:tcPr>
          <w:p>
            <w:pPr>
              <w:pStyle w:val="TableParagraph"/>
              <w:spacing w:before="190"/>
              <w:ind w:right="101"/>
              <w:jc w:val="right"/>
              <w:rPr>
                <w:sz w:val="21"/>
              </w:rPr>
            </w:pPr>
            <w:r>
              <w:rPr>
                <w:w w:val="100"/>
                <w:sz w:val="21"/>
              </w:rPr>
              <w:t>-</w:t>
            </w:r>
          </w:p>
        </w:tc>
        <w:tc>
          <w:tcPr>
            <w:tcW w:w="1703" w:type="dxa"/>
          </w:tcPr>
          <w:p>
            <w:pPr>
              <w:pStyle w:val="TableParagraph"/>
              <w:spacing w:before="190"/>
              <w:ind w:right="101"/>
              <w:jc w:val="right"/>
              <w:rPr>
                <w:sz w:val="21"/>
              </w:rPr>
            </w:pPr>
            <w:r>
              <w:rPr>
                <w:sz w:val="21"/>
              </w:rPr>
              <w:t>252,800,973.82</w:t>
            </w:r>
          </w:p>
        </w:tc>
      </w:tr>
      <w:tr>
        <w:trPr>
          <w:trHeight w:val="364" w:hRule="atLeast"/>
        </w:trPr>
        <w:tc>
          <w:tcPr>
            <w:tcW w:w="1995" w:type="dxa"/>
          </w:tcPr>
          <w:p>
            <w:pPr>
              <w:pStyle w:val="TableParagraph"/>
              <w:spacing w:before="49"/>
              <w:ind w:left="107"/>
              <w:rPr>
                <w:rFonts w:ascii="SimSun" w:eastAsia="SimSun" w:hint="eastAsia"/>
                <w:sz w:val="21"/>
              </w:rPr>
            </w:pPr>
            <w:r>
              <w:rPr>
                <w:rFonts w:ascii="SimSun" w:eastAsia="SimSun" w:hint="eastAsia"/>
                <w:sz w:val="21"/>
              </w:rPr>
              <w:t>动力岛项目</w:t>
            </w:r>
          </w:p>
        </w:tc>
        <w:tc>
          <w:tcPr>
            <w:tcW w:w="1914" w:type="dxa"/>
          </w:tcPr>
          <w:p>
            <w:pPr>
              <w:pStyle w:val="TableParagraph"/>
              <w:spacing w:before="60"/>
              <w:ind w:right="200"/>
              <w:jc w:val="right"/>
              <w:rPr>
                <w:sz w:val="21"/>
              </w:rPr>
            </w:pPr>
            <w:r>
              <w:rPr>
                <w:sz w:val="21"/>
              </w:rPr>
              <w:t>1,387,311,424.58</w:t>
            </w:r>
          </w:p>
        </w:tc>
        <w:tc>
          <w:tcPr>
            <w:tcW w:w="567" w:type="dxa"/>
          </w:tcPr>
          <w:p>
            <w:pPr>
              <w:pStyle w:val="TableParagraph"/>
              <w:spacing w:before="60"/>
              <w:ind w:right="168"/>
              <w:jc w:val="right"/>
              <w:rPr>
                <w:sz w:val="21"/>
              </w:rPr>
            </w:pPr>
            <w:r>
              <w:rPr>
                <w:w w:val="100"/>
                <w:sz w:val="21"/>
              </w:rPr>
              <w:t>-</w:t>
            </w:r>
          </w:p>
        </w:tc>
        <w:tc>
          <w:tcPr>
            <w:tcW w:w="1866" w:type="dxa"/>
          </w:tcPr>
          <w:p>
            <w:pPr>
              <w:pStyle w:val="TableParagraph"/>
              <w:spacing w:before="60"/>
              <w:ind w:right="168"/>
              <w:jc w:val="right"/>
              <w:rPr>
                <w:sz w:val="21"/>
              </w:rPr>
            </w:pPr>
            <w:r>
              <w:rPr>
                <w:sz w:val="21"/>
              </w:rPr>
              <w:t>1,387,311,424.58</w:t>
            </w:r>
          </w:p>
        </w:tc>
        <w:tc>
          <w:tcPr>
            <w:tcW w:w="1744" w:type="dxa"/>
          </w:tcPr>
          <w:p>
            <w:pPr>
              <w:pStyle w:val="TableParagraph"/>
              <w:spacing w:before="60"/>
              <w:ind w:right="97"/>
              <w:jc w:val="right"/>
              <w:rPr>
                <w:sz w:val="21"/>
              </w:rPr>
            </w:pPr>
            <w:r>
              <w:rPr>
                <w:sz w:val="21"/>
              </w:rPr>
              <w:t>403,851,045.54</w:t>
            </w:r>
          </w:p>
        </w:tc>
        <w:tc>
          <w:tcPr>
            <w:tcW w:w="711" w:type="dxa"/>
          </w:tcPr>
          <w:p>
            <w:pPr>
              <w:pStyle w:val="TableParagraph"/>
              <w:spacing w:before="60"/>
              <w:ind w:right="101"/>
              <w:jc w:val="right"/>
              <w:rPr>
                <w:sz w:val="21"/>
              </w:rPr>
            </w:pPr>
            <w:r>
              <w:rPr>
                <w:w w:val="100"/>
                <w:sz w:val="21"/>
              </w:rPr>
              <w:t>-</w:t>
            </w:r>
          </w:p>
        </w:tc>
        <w:tc>
          <w:tcPr>
            <w:tcW w:w="1703" w:type="dxa"/>
          </w:tcPr>
          <w:p>
            <w:pPr>
              <w:pStyle w:val="TableParagraph"/>
              <w:spacing w:before="60"/>
              <w:ind w:right="101"/>
              <w:jc w:val="right"/>
              <w:rPr>
                <w:sz w:val="21"/>
              </w:rPr>
            </w:pPr>
            <w:r>
              <w:rPr>
                <w:sz w:val="21"/>
              </w:rPr>
              <w:t>403,851,045.54</w:t>
            </w:r>
          </w:p>
        </w:tc>
      </w:tr>
      <w:tr>
        <w:trPr>
          <w:trHeight w:val="361" w:hRule="atLeast"/>
        </w:trPr>
        <w:tc>
          <w:tcPr>
            <w:tcW w:w="1995" w:type="dxa"/>
          </w:tcPr>
          <w:p>
            <w:pPr>
              <w:pStyle w:val="TableParagraph"/>
              <w:spacing w:before="46"/>
              <w:ind w:left="107"/>
              <w:rPr>
                <w:rFonts w:ascii="SimSun" w:eastAsia="SimSun" w:hint="eastAsia"/>
                <w:sz w:val="21"/>
              </w:rPr>
            </w:pPr>
            <w:r>
              <w:rPr>
                <w:rFonts w:ascii="SimSun" w:eastAsia="SimSun" w:hint="eastAsia"/>
                <w:sz w:val="21"/>
              </w:rPr>
              <w:t>物流运输系统</w:t>
            </w:r>
          </w:p>
        </w:tc>
        <w:tc>
          <w:tcPr>
            <w:tcW w:w="1914" w:type="dxa"/>
          </w:tcPr>
          <w:p>
            <w:pPr>
              <w:pStyle w:val="TableParagraph"/>
              <w:spacing w:before="58"/>
              <w:ind w:right="200"/>
              <w:jc w:val="right"/>
              <w:rPr>
                <w:sz w:val="21"/>
              </w:rPr>
            </w:pPr>
            <w:r>
              <w:rPr>
                <w:sz w:val="21"/>
              </w:rPr>
              <w:t>1,477,274,542.03</w:t>
            </w:r>
          </w:p>
        </w:tc>
        <w:tc>
          <w:tcPr>
            <w:tcW w:w="567" w:type="dxa"/>
          </w:tcPr>
          <w:p>
            <w:pPr>
              <w:pStyle w:val="TableParagraph"/>
              <w:spacing w:before="58"/>
              <w:ind w:right="168"/>
              <w:jc w:val="right"/>
              <w:rPr>
                <w:sz w:val="21"/>
              </w:rPr>
            </w:pPr>
            <w:r>
              <w:rPr>
                <w:w w:val="100"/>
                <w:sz w:val="21"/>
              </w:rPr>
              <w:t>-</w:t>
            </w:r>
          </w:p>
        </w:tc>
        <w:tc>
          <w:tcPr>
            <w:tcW w:w="1866" w:type="dxa"/>
          </w:tcPr>
          <w:p>
            <w:pPr>
              <w:pStyle w:val="TableParagraph"/>
              <w:spacing w:before="58"/>
              <w:ind w:right="168"/>
              <w:jc w:val="right"/>
              <w:rPr>
                <w:sz w:val="21"/>
              </w:rPr>
            </w:pPr>
            <w:r>
              <w:rPr>
                <w:sz w:val="21"/>
              </w:rPr>
              <w:t>1,477,274,542.03</w:t>
            </w:r>
          </w:p>
        </w:tc>
        <w:tc>
          <w:tcPr>
            <w:tcW w:w="1744" w:type="dxa"/>
          </w:tcPr>
          <w:p>
            <w:pPr>
              <w:pStyle w:val="TableParagraph"/>
              <w:spacing w:before="58"/>
              <w:ind w:right="97"/>
              <w:jc w:val="right"/>
              <w:rPr>
                <w:sz w:val="21"/>
              </w:rPr>
            </w:pPr>
            <w:r>
              <w:rPr>
                <w:sz w:val="21"/>
              </w:rPr>
              <w:t>176,183,031.59</w:t>
            </w:r>
          </w:p>
        </w:tc>
        <w:tc>
          <w:tcPr>
            <w:tcW w:w="711" w:type="dxa"/>
          </w:tcPr>
          <w:p>
            <w:pPr>
              <w:pStyle w:val="TableParagraph"/>
              <w:spacing w:before="58"/>
              <w:ind w:right="101"/>
              <w:jc w:val="right"/>
              <w:rPr>
                <w:sz w:val="21"/>
              </w:rPr>
            </w:pPr>
            <w:r>
              <w:rPr>
                <w:w w:val="100"/>
                <w:sz w:val="21"/>
              </w:rPr>
              <w:t>-</w:t>
            </w:r>
          </w:p>
        </w:tc>
        <w:tc>
          <w:tcPr>
            <w:tcW w:w="1703" w:type="dxa"/>
          </w:tcPr>
          <w:p>
            <w:pPr>
              <w:pStyle w:val="TableParagraph"/>
              <w:spacing w:before="58"/>
              <w:ind w:right="101"/>
              <w:jc w:val="right"/>
              <w:rPr>
                <w:sz w:val="21"/>
              </w:rPr>
            </w:pPr>
            <w:r>
              <w:rPr>
                <w:sz w:val="21"/>
              </w:rPr>
              <w:t>176,183,031.59</w:t>
            </w:r>
          </w:p>
        </w:tc>
      </w:tr>
      <w:tr>
        <w:trPr>
          <w:trHeight w:val="362" w:hRule="atLeast"/>
        </w:trPr>
        <w:tc>
          <w:tcPr>
            <w:tcW w:w="1995" w:type="dxa"/>
          </w:tcPr>
          <w:p>
            <w:pPr>
              <w:pStyle w:val="TableParagraph"/>
              <w:spacing w:before="49"/>
              <w:ind w:left="107"/>
              <w:rPr>
                <w:rFonts w:ascii="SimSun" w:eastAsia="SimSun" w:hint="eastAsia"/>
                <w:sz w:val="21"/>
              </w:rPr>
            </w:pPr>
            <w:r>
              <w:rPr>
                <w:rFonts w:ascii="SimSun" w:eastAsia="SimSun" w:hint="eastAsia"/>
                <w:sz w:val="21"/>
              </w:rPr>
              <w:t>焦化技改项目</w:t>
            </w:r>
          </w:p>
        </w:tc>
        <w:tc>
          <w:tcPr>
            <w:tcW w:w="1914" w:type="dxa"/>
          </w:tcPr>
          <w:p>
            <w:pPr>
              <w:pStyle w:val="TableParagraph"/>
              <w:spacing w:before="60"/>
              <w:ind w:right="200"/>
              <w:jc w:val="right"/>
              <w:rPr>
                <w:sz w:val="21"/>
              </w:rPr>
            </w:pPr>
            <w:r>
              <w:rPr>
                <w:sz w:val="21"/>
              </w:rPr>
              <w:t>550,619,207.28</w:t>
            </w:r>
          </w:p>
        </w:tc>
        <w:tc>
          <w:tcPr>
            <w:tcW w:w="567" w:type="dxa"/>
          </w:tcPr>
          <w:p>
            <w:pPr>
              <w:pStyle w:val="TableParagraph"/>
              <w:spacing w:before="60"/>
              <w:ind w:right="168"/>
              <w:jc w:val="right"/>
              <w:rPr>
                <w:sz w:val="21"/>
              </w:rPr>
            </w:pPr>
            <w:r>
              <w:rPr>
                <w:w w:val="100"/>
                <w:sz w:val="21"/>
              </w:rPr>
              <w:t>-</w:t>
            </w:r>
          </w:p>
        </w:tc>
        <w:tc>
          <w:tcPr>
            <w:tcW w:w="1866" w:type="dxa"/>
          </w:tcPr>
          <w:p>
            <w:pPr>
              <w:pStyle w:val="TableParagraph"/>
              <w:spacing w:before="60"/>
              <w:ind w:right="168"/>
              <w:jc w:val="right"/>
              <w:rPr>
                <w:sz w:val="21"/>
              </w:rPr>
            </w:pPr>
            <w:r>
              <w:rPr>
                <w:sz w:val="21"/>
              </w:rPr>
              <w:t>550,619,207.28</w:t>
            </w:r>
          </w:p>
        </w:tc>
        <w:tc>
          <w:tcPr>
            <w:tcW w:w="1744" w:type="dxa"/>
          </w:tcPr>
          <w:p>
            <w:pPr>
              <w:pStyle w:val="TableParagraph"/>
              <w:spacing w:before="60"/>
              <w:ind w:right="97"/>
              <w:jc w:val="right"/>
              <w:rPr>
                <w:sz w:val="21"/>
              </w:rPr>
            </w:pPr>
            <w:r>
              <w:rPr>
                <w:sz w:val="21"/>
              </w:rPr>
              <w:t>108,266,740.06</w:t>
            </w:r>
          </w:p>
        </w:tc>
        <w:tc>
          <w:tcPr>
            <w:tcW w:w="711" w:type="dxa"/>
          </w:tcPr>
          <w:p>
            <w:pPr>
              <w:pStyle w:val="TableParagraph"/>
              <w:spacing w:before="60"/>
              <w:ind w:right="101"/>
              <w:jc w:val="right"/>
              <w:rPr>
                <w:sz w:val="21"/>
              </w:rPr>
            </w:pPr>
            <w:r>
              <w:rPr>
                <w:w w:val="100"/>
                <w:sz w:val="21"/>
              </w:rPr>
              <w:t>-</w:t>
            </w:r>
          </w:p>
        </w:tc>
        <w:tc>
          <w:tcPr>
            <w:tcW w:w="1703" w:type="dxa"/>
          </w:tcPr>
          <w:p>
            <w:pPr>
              <w:pStyle w:val="TableParagraph"/>
              <w:spacing w:before="60"/>
              <w:ind w:right="101"/>
              <w:jc w:val="right"/>
              <w:rPr>
                <w:sz w:val="21"/>
              </w:rPr>
            </w:pPr>
            <w:r>
              <w:rPr>
                <w:sz w:val="21"/>
              </w:rPr>
              <w:t>108,266,740.06</w:t>
            </w:r>
          </w:p>
        </w:tc>
      </w:tr>
      <w:tr>
        <w:trPr>
          <w:trHeight w:val="364" w:hRule="atLeast"/>
        </w:trPr>
        <w:tc>
          <w:tcPr>
            <w:tcW w:w="1995" w:type="dxa"/>
          </w:tcPr>
          <w:p>
            <w:pPr>
              <w:pStyle w:val="TableParagraph"/>
              <w:spacing w:before="49"/>
              <w:ind w:left="107"/>
              <w:rPr>
                <w:rFonts w:ascii="SimSun" w:eastAsia="SimSun" w:hint="eastAsia"/>
                <w:sz w:val="21"/>
              </w:rPr>
            </w:pPr>
            <w:r>
              <w:rPr>
                <w:rFonts w:ascii="SimSun" w:eastAsia="SimSun" w:hint="eastAsia"/>
                <w:sz w:val="21"/>
              </w:rPr>
              <w:t>苯乙烯项目</w:t>
            </w:r>
          </w:p>
        </w:tc>
        <w:tc>
          <w:tcPr>
            <w:tcW w:w="1914" w:type="dxa"/>
          </w:tcPr>
          <w:p>
            <w:pPr>
              <w:pStyle w:val="TableParagraph"/>
              <w:spacing w:before="60"/>
              <w:ind w:right="200"/>
              <w:jc w:val="right"/>
              <w:rPr>
                <w:sz w:val="21"/>
              </w:rPr>
            </w:pPr>
            <w:r>
              <w:rPr>
                <w:sz w:val="21"/>
              </w:rPr>
              <w:t>356,974,736.18</w:t>
            </w:r>
          </w:p>
        </w:tc>
        <w:tc>
          <w:tcPr>
            <w:tcW w:w="567" w:type="dxa"/>
          </w:tcPr>
          <w:p>
            <w:pPr>
              <w:pStyle w:val="TableParagraph"/>
              <w:spacing w:before="60"/>
              <w:ind w:right="168"/>
              <w:jc w:val="right"/>
              <w:rPr>
                <w:sz w:val="21"/>
              </w:rPr>
            </w:pPr>
            <w:r>
              <w:rPr>
                <w:w w:val="100"/>
                <w:sz w:val="21"/>
              </w:rPr>
              <w:t>-</w:t>
            </w:r>
          </w:p>
        </w:tc>
        <w:tc>
          <w:tcPr>
            <w:tcW w:w="1866" w:type="dxa"/>
          </w:tcPr>
          <w:p>
            <w:pPr>
              <w:pStyle w:val="TableParagraph"/>
              <w:spacing w:before="60"/>
              <w:ind w:right="168"/>
              <w:jc w:val="right"/>
              <w:rPr>
                <w:sz w:val="21"/>
              </w:rPr>
            </w:pPr>
            <w:r>
              <w:rPr>
                <w:sz w:val="21"/>
              </w:rPr>
              <w:t>356,974,736.18</w:t>
            </w:r>
          </w:p>
        </w:tc>
        <w:tc>
          <w:tcPr>
            <w:tcW w:w="1744" w:type="dxa"/>
          </w:tcPr>
          <w:p>
            <w:pPr>
              <w:pStyle w:val="TableParagraph"/>
              <w:spacing w:before="60"/>
              <w:ind w:right="97"/>
              <w:jc w:val="right"/>
              <w:rPr>
                <w:sz w:val="21"/>
              </w:rPr>
            </w:pPr>
            <w:r>
              <w:rPr>
                <w:sz w:val="21"/>
              </w:rPr>
              <w:t>30,391,264.32</w:t>
            </w:r>
          </w:p>
        </w:tc>
        <w:tc>
          <w:tcPr>
            <w:tcW w:w="711" w:type="dxa"/>
          </w:tcPr>
          <w:p>
            <w:pPr>
              <w:pStyle w:val="TableParagraph"/>
              <w:spacing w:before="60"/>
              <w:ind w:right="101"/>
              <w:jc w:val="right"/>
              <w:rPr>
                <w:sz w:val="21"/>
              </w:rPr>
            </w:pPr>
            <w:r>
              <w:rPr>
                <w:w w:val="100"/>
                <w:sz w:val="21"/>
              </w:rPr>
              <w:t>-</w:t>
            </w:r>
          </w:p>
        </w:tc>
        <w:tc>
          <w:tcPr>
            <w:tcW w:w="1703" w:type="dxa"/>
          </w:tcPr>
          <w:p>
            <w:pPr>
              <w:pStyle w:val="TableParagraph"/>
              <w:spacing w:before="60"/>
              <w:ind w:right="101"/>
              <w:jc w:val="right"/>
              <w:rPr>
                <w:sz w:val="21"/>
              </w:rPr>
            </w:pPr>
            <w:r>
              <w:rPr>
                <w:sz w:val="21"/>
              </w:rPr>
              <w:t>30,391,264.32</w:t>
            </w:r>
          </w:p>
        </w:tc>
      </w:tr>
      <w:tr>
        <w:trPr>
          <w:trHeight w:val="362" w:hRule="atLeast"/>
        </w:trPr>
        <w:tc>
          <w:tcPr>
            <w:tcW w:w="1995" w:type="dxa"/>
          </w:tcPr>
          <w:p>
            <w:pPr>
              <w:pStyle w:val="TableParagraph"/>
              <w:spacing w:before="49"/>
              <w:ind w:left="107"/>
              <w:rPr>
                <w:rFonts w:ascii="SimSun" w:eastAsia="SimSun" w:hint="eastAsia"/>
                <w:sz w:val="21"/>
              </w:rPr>
            </w:pPr>
            <w:r>
              <w:rPr>
                <w:rFonts w:ascii="SimSun" w:eastAsia="SimSun" w:hint="eastAsia"/>
                <w:sz w:val="21"/>
              </w:rPr>
              <w:t>其他</w:t>
            </w:r>
          </w:p>
        </w:tc>
        <w:tc>
          <w:tcPr>
            <w:tcW w:w="1914" w:type="dxa"/>
          </w:tcPr>
          <w:p>
            <w:pPr>
              <w:pStyle w:val="TableParagraph"/>
              <w:spacing w:before="60"/>
              <w:ind w:right="200"/>
              <w:jc w:val="right"/>
              <w:rPr>
                <w:sz w:val="21"/>
              </w:rPr>
            </w:pPr>
            <w:r>
              <w:rPr>
                <w:sz w:val="21"/>
              </w:rPr>
              <w:t>794,556,039.65</w:t>
            </w:r>
          </w:p>
        </w:tc>
        <w:tc>
          <w:tcPr>
            <w:tcW w:w="567" w:type="dxa"/>
          </w:tcPr>
          <w:p>
            <w:pPr>
              <w:pStyle w:val="TableParagraph"/>
              <w:spacing w:before="60"/>
              <w:ind w:right="168"/>
              <w:jc w:val="right"/>
              <w:rPr>
                <w:sz w:val="21"/>
              </w:rPr>
            </w:pPr>
            <w:r>
              <w:rPr>
                <w:w w:val="100"/>
                <w:sz w:val="21"/>
              </w:rPr>
              <w:t>-</w:t>
            </w:r>
          </w:p>
        </w:tc>
        <w:tc>
          <w:tcPr>
            <w:tcW w:w="1866" w:type="dxa"/>
          </w:tcPr>
          <w:p>
            <w:pPr>
              <w:pStyle w:val="TableParagraph"/>
              <w:spacing w:before="60"/>
              <w:ind w:right="168"/>
              <w:jc w:val="right"/>
              <w:rPr>
                <w:sz w:val="21"/>
              </w:rPr>
            </w:pPr>
            <w:r>
              <w:rPr>
                <w:sz w:val="21"/>
              </w:rPr>
              <w:t>794,556,039.65</w:t>
            </w:r>
          </w:p>
        </w:tc>
        <w:tc>
          <w:tcPr>
            <w:tcW w:w="1744" w:type="dxa"/>
          </w:tcPr>
          <w:p>
            <w:pPr>
              <w:pStyle w:val="TableParagraph"/>
              <w:spacing w:before="60"/>
              <w:ind w:right="97"/>
              <w:jc w:val="right"/>
              <w:rPr>
                <w:sz w:val="21"/>
              </w:rPr>
            </w:pPr>
            <w:r>
              <w:rPr>
                <w:sz w:val="21"/>
              </w:rPr>
              <w:t>254,454,446.78</w:t>
            </w:r>
          </w:p>
        </w:tc>
        <w:tc>
          <w:tcPr>
            <w:tcW w:w="711" w:type="dxa"/>
          </w:tcPr>
          <w:p>
            <w:pPr>
              <w:pStyle w:val="TableParagraph"/>
              <w:spacing w:before="60"/>
              <w:ind w:right="101"/>
              <w:jc w:val="right"/>
              <w:rPr>
                <w:sz w:val="21"/>
              </w:rPr>
            </w:pPr>
            <w:r>
              <w:rPr>
                <w:w w:val="100"/>
                <w:sz w:val="21"/>
              </w:rPr>
              <w:t>-</w:t>
            </w:r>
          </w:p>
        </w:tc>
        <w:tc>
          <w:tcPr>
            <w:tcW w:w="1703" w:type="dxa"/>
          </w:tcPr>
          <w:p>
            <w:pPr>
              <w:pStyle w:val="TableParagraph"/>
              <w:spacing w:before="60"/>
              <w:ind w:right="101"/>
              <w:jc w:val="right"/>
              <w:rPr>
                <w:sz w:val="21"/>
              </w:rPr>
            </w:pPr>
            <w:r>
              <w:rPr>
                <w:sz w:val="21"/>
              </w:rPr>
              <w:t>254,454,446.78</w:t>
            </w:r>
          </w:p>
        </w:tc>
      </w:tr>
      <w:tr>
        <w:trPr>
          <w:trHeight w:val="364" w:hRule="atLeast"/>
        </w:trPr>
        <w:tc>
          <w:tcPr>
            <w:tcW w:w="1995" w:type="dxa"/>
          </w:tcPr>
          <w:p>
            <w:pPr>
              <w:pStyle w:val="TableParagraph"/>
              <w:spacing w:before="49"/>
              <w:ind w:left="766" w:right="759"/>
              <w:jc w:val="center"/>
              <w:rPr>
                <w:rFonts w:ascii="SimSun" w:eastAsia="SimSun" w:hint="eastAsia"/>
                <w:sz w:val="21"/>
              </w:rPr>
            </w:pPr>
            <w:r>
              <w:rPr>
                <w:rFonts w:ascii="SimSun" w:eastAsia="SimSun" w:hint="eastAsia"/>
                <w:sz w:val="21"/>
              </w:rPr>
              <w:t>合计</w:t>
            </w:r>
          </w:p>
        </w:tc>
        <w:tc>
          <w:tcPr>
            <w:tcW w:w="1914" w:type="dxa"/>
          </w:tcPr>
          <w:p>
            <w:pPr>
              <w:pStyle w:val="TableParagraph"/>
              <w:spacing w:before="60"/>
              <w:ind w:right="200"/>
              <w:jc w:val="right"/>
              <w:rPr>
                <w:sz w:val="21"/>
              </w:rPr>
            </w:pPr>
            <w:r>
              <w:rPr>
                <w:sz w:val="21"/>
              </w:rPr>
              <w:t>16,227,472,855.15</w:t>
            </w:r>
          </w:p>
        </w:tc>
        <w:tc>
          <w:tcPr>
            <w:tcW w:w="567" w:type="dxa"/>
          </w:tcPr>
          <w:p>
            <w:pPr>
              <w:pStyle w:val="TableParagraph"/>
              <w:spacing w:before="60"/>
              <w:ind w:right="168"/>
              <w:jc w:val="right"/>
              <w:rPr>
                <w:sz w:val="21"/>
              </w:rPr>
            </w:pPr>
            <w:r>
              <w:rPr>
                <w:w w:val="100"/>
                <w:sz w:val="21"/>
              </w:rPr>
              <w:t>-</w:t>
            </w:r>
          </w:p>
        </w:tc>
        <w:tc>
          <w:tcPr>
            <w:tcW w:w="1866" w:type="dxa"/>
          </w:tcPr>
          <w:p>
            <w:pPr>
              <w:pStyle w:val="TableParagraph"/>
              <w:spacing w:before="60"/>
              <w:ind w:right="168"/>
              <w:jc w:val="right"/>
              <w:rPr>
                <w:sz w:val="21"/>
              </w:rPr>
            </w:pPr>
            <w:r>
              <w:rPr>
                <w:sz w:val="21"/>
              </w:rPr>
              <w:t>16,227,472,855.15</w:t>
            </w:r>
          </w:p>
        </w:tc>
        <w:tc>
          <w:tcPr>
            <w:tcW w:w="1744" w:type="dxa"/>
          </w:tcPr>
          <w:p>
            <w:pPr>
              <w:pStyle w:val="TableParagraph"/>
              <w:spacing w:before="60"/>
              <w:ind w:right="97"/>
              <w:jc w:val="right"/>
              <w:rPr>
                <w:sz w:val="21"/>
              </w:rPr>
            </w:pPr>
            <w:r>
              <w:rPr>
                <w:sz w:val="21"/>
              </w:rPr>
              <w:t>7,986,846,038.59</w:t>
            </w:r>
          </w:p>
        </w:tc>
        <w:tc>
          <w:tcPr>
            <w:tcW w:w="711" w:type="dxa"/>
          </w:tcPr>
          <w:p>
            <w:pPr>
              <w:pStyle w:val="TableParagraph"/>
              <w:spacing w:before="60"/>
              <w:ind w:right="101"/>
              <w:jc w:val="right"/>
              <w:rPr>
                <w:sz w:val="21"/>
              </w:rPr>
            </w:pPr>
            <w:r>
              <w:rPr>
                <w:w w:val="100"/>
                <w:sz w:val="21"/>
              </w:rPr>
              <w:t>-</w:t>
            </w:r>
          </w:p>
        </w:tc>
        <w:tc>
          <w:tcPr>
            <w:tcW w:w="1703" w:type="dxa"/>
          </w:tcPr>
          <w:p>
            <w:pPr>
              <w:pStyle w:val="TableParagraph"/>
              <w:spacing w:before="60"/>
              <w:ind w:right="101"/>
              <w:jc w:val="right"/>
              <w:rPr>
                <w:sz w:val="21"/>
              </w:rPr>
            </w:pPr>
            <w:r>
              <w:rPr>
                <w:sz w:val="21"/>
              </w:rPr>
              <w:t>7,986,846,038.59</w:t>
            </w:r>
          </w:p>
        </w:tc>
      </w:tr>
    </w:tbl>
    <w:p>
      <w:pPr>
        <w:spacing w:after="0"/>
        <w:jc w:val="right"/>
        <w:rPr>
          <w:sz w:val="21"/>
        </w:rPr>
        <w:sectPr>
          <w:pgSz w:w="11910" w:h="16840"/>
          <w:pgMar w:header="882" w:footer="1195" w:top="1440" w:bottom="1380" w:left="740" w:right="340"/>
        </w:sectPr>
      </w:pPr>
    </w:p>
    <w:p>
      <w:pPr>
        <w:pStyle w:val="BodyText"/>
        <w:spacing w:before="5"/>
        <w:rPr>
          <w:sz w:val="8"/>
        </w:rPr>
      </w:pPr>
    </w:p>
    <w:p>
      <w:pPr>
        <w:pStyle w:val="BodyText"/>
        <w:spacing w:before="72"/>
        <w:ind w:left="964"/>
      </w:pPr>
      <w:r>
        <w:rPr/>
        <w:t>(2).重要在建工程项目本期变动情况 </w:t>
      </w:r>
    </w:p>
    <w:p>
      <w:pPr>
        <w:pStyle w:val="BodyText"/>
        <w:spacing w:before="102"/>
        <w:ind w:left="964"/>
      </w:pPr>
      <w:r>
        <w:rPr/>
        <w:t>√适用 □不适用</w:t>
      </w:r>
      <w:r>
        <w:rPr>
          <w:spacing w:val="-3"/>
        </w:rPr>
        <w:t> </w:t>
      </w:r>
      <w:r>
        <w:rPr/>
        <w:t> </w:t>
      </w:r>
    </w:p>
    <w:p>
      <w:pPr>
        <w:pStyle w:val="BodyText"/>
        <w:spacing w:before="43" w:after="21"/>
        <w:ind w:left="13395"/>
      </w:pPr>
      <w:r>
        <w:rPr>
          <w:spacing w:val="7"/>
        </w:rPr>
        <w:t>单位：元 币种：人民币</w:t>
      </w:r>
      <w:r>
        <w:rPr/>
        <w:t> </w:t>
      </w: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9"/>
        <w:gridCol w:w="1843"/>
        <w:gridCol w:w="1568"/>
        <w:gridCol w:w="1699"/>
        <w:gridCol w:w="1699"/>
        <w:gridCol w:w="1707"/>
        <w:gridCol w:w="852"/>
        <w:gridCol w:w="710"/>
        <w:gridCol w:w="1416"/>
        <w:gridCol w:w="1418"/>
        <w:gridCol w:w="564"/>
        <w:gridCol w:w="701"/>
      </w:tblGrid>
      <w:tr>
        <w:trPr>
          <w:trHeight w:val="2808" w:hRule="atLeast"/>
        </w:trPr>
        <w:tc>
          <w:tcPr>
            <w:tcW w:w="1419" w:type="dxa"/>
            <w:shd w:val="clear" w:color="auto" w:fill="D9D9D9"/>
          </w:tcPr>
          <w:p>
            <w:pPr>
              <w:pStyle w:val="TableParagraph"/>
              <w:rPr>
                <w:rFonts w:ascii="SimSun"/>
                <w:sz w:val="18"/>
              </w:rPr>
            </w:pPr>
          </w:p>
          <w:p>
            <w:pPr>
              <w:pStyle w:val="TableParagraph"/>
              <w:rPr>
                <w:rFonts w:ascii="SimSun"/>
                <w:sz w:val="18"/>
              </w:rPr>
            </w:pPr>
          </w:p>
          <w:p>
            <w:pPr>
              <w:pStyle w:val="TableParagraph"/>
              <w:rPr>
                <w:rFonts w:ascii="SimSun"/>
                <w:sz w:val="18"/>
              </w:rPr>
            </w:pPr>
          </w:p>
          <w:p>
            <w:pPr>
              <w:pStyle w:val="TableParagraph"/>
              <w:rPr>
                <w:rFonts w:ascii="SimSun"/>
                <w:sz w:val="18"/>
              </w:rPr>
            </w:pPr>
          </w:p>
          <w:p>
            <w:pPr>
              <w:pStyle w:val="TableParagraph"/>
              <w:rPr>
                <w:rFonts w:ascii="SimSun"/>
                <w:sz w:val="18"/>
              </w:rPr>
            </w:pPr>
          </w:p>
          <w:p>
            <w:pPr>
              <w:pStyle w:val="TableParagraph"/>
              <w:spacing w:before="133"/>
              <w:ind w:left="297"/>
              <w:rPr>
                <w:rFonts w:ascii="SimSun" w:eastAsia="SimSun" w:hint="eastAsia"/>
                <w:sz w:val="18"/>
              </w:rPr>
            </w:pPr>
            <w:r>
              <w:rPr>
                <w:rFonts w:ascii="SimSun" w:eastAsia="SimSun" w:hint="eastAsia"/>
                <w:sz w:val="18"/>
              </w:rPr>
              <w:t>项目名称</w:t>
            </w:r>
          </w:p>
        </w:tc>
        <w:tc>
          <w:tcPr>
            <w:tcW w:w="1843" w:type="dxa"/>
            <w:shd w:val="clear" w:color="auto" w:fill="D9D9D9"/>
          </w:tcPr>
          <w:p>
            <w:pPr>
              <w:pStyle w:val="TableParagraph"/>
              <w:rPr>
                <w:rFonts w:ascii="SimSun"/>
                <w:sz w:val="18"/>
              </w:rPr>
            </w:pPr>
          </w:p>
          <w:p>
            <w:pPr>
              <w:pStyle w:val="TableParagraph"/>
              <w:rPr>
                <w:rFonts w:ascii="SimSun"/>
                <w:sz w:val="18"/>
              </w:rPr>
            </w:pPr>
          </w:p>
          <w:p>
            <w:pPr>
              <w:pStyle w:val="TableParagraph"/>
              <w:rPr>
                <w:rFonts w:ascii="SimSun"/>
                <w:sz w:val="18"/>
              </w:rPr>
            </w:pPr>
          </w:p>
          <w:p>
            <w:pPr>
              <w:pStyle w:val="TableParagraph"/>
              <w:rPr>
                <w:rFonts w:ascii="SimSun"/>
                <w:sz w:val="18"/>
              </w:rPr>
            </w:pPr>
          </w:p>
          <w:p>
            <w:pPr>
              <w:pStyle w:val="TableParagraph"/>
              <w:rPr>
                <w:rFonts w:ascii="SimSun"/>
                <w:sz w:val="18"/>
              </w:rPr>
            </w:pPr>
          </w:p>
          <w:p>
            <w:pPr>
              <w:pStyle w:val="TableParagraph"/>
              <w:spacing w:before="133"/>
              <w:ind w:left="599"/>
              <w:rPr>
                <w:rFonts w:ascii="SimSun" w:eastAsia="SimSun" w:hint="eastAsia"/>
                <w:sz w:val="18"/>
              </w:rPr>
            </w:pPr>
            <w:r>
              <w:rPr>
                <w:rFonts w:ascii="SimSun" w:eastAsia="SimSun" w:hint="eastAsia"/>
                <w:sz w:val="18"/>
              </w:rPr>
              <w:t>预算数</w:t>
            </w:r>
          </w:p>
        </w:tc>
        <w:tc>
          <w:tcPr>
            <w:tcW w:w="1568" w:type="dxa"/>
            <w:shd w:val="clear" w:color="auto" w:fill="D9D9D9"/>
          </w:tcPr>
          <w:p>
            <w:pPr>
              <w:pStyle w:val="TableParagraph"/>
              <w:rPr>
                <w:rFonts w:ascii="SimSun"/>
                <w:sz w:val="18"/>
              </w:rPr>
            </w:pPr>
          </w:p>
          <w:p>
            <w:pPr>
              <w:pStyle w:val="TableParagraph"/>
              <w:rPr>
                <w:rFonts w:ascii="SimSun"/>
                <w:sz w:val="18"/>
              </w:rPr>
            </w:pPr>
          </w:p>
          <w:p>
            <w:pPr>
              <w:pStyle w:val="TableParagraph"/>
              <w:rPr>
                <w:rFonts w:ascii="SimSun"/>
                <w:sz w:val="18"/>
              </w:rPr>
            </w:pPr>
          </w:p>
          <w:p>
            <w:pPr>
              <w:pStyle w:val="TableParagraph"/>
              <w:rPr>
                <w:rFonts w:ascii="SimSun"/>
                <w:sz w:val="18"/>
              </w:rPr>
            </w:pPr>
          </w:p>
          <w:p>
            <w:pPr>
              <w:pStyle w:val="TableParagraph"/>
              <w:spacing w:before="2"/>
              <w:rPr>
                <w:rFonts w:ascii="SimSun"/>
                <w:sz w:val="16"/>
              </w:rPr>
            </w:pPr>
          </w:p>
          <w:p>
            <w:pPr>
              <w:pStyle w:val="TableParagraph"/>
              <w:spacing w:line="326" w:lineRule="auto"/>
              <w:ind w:left="551" w:right="639"/>
              <w:jc w:val="center"/>
              <w:rPr>
                <w:rFonts w:ascii="SimSun" w:eastAsia="SimSun" w:hint="eastAsia"/>
                <w:sz w:val="18"/>
              </w:rPr>
            </w:pPr>
            <w:r>
              <w:rPr>
                <w:rFonts w:ascii="SimSun" w:eastAsia="SimSun" w:hint="eastAsia"/>
                <w:sz w:val="18"/>
              </w:rPr>
              <w:t>期初余额</w:t>
            </w:r>
          </w:p>
        </w:tc>
        <w:tc>
          <w:tcPr>
            <w:tcW w:w="1699" w:type="dxa"/>
            <w:shd w:val="clear" w:color="auto" w:fill="D9D9D9"/>
          </w:tcPr>
          <w:p>
            <w:pPr>
              <w:pStyle w:val="TableParagraph"/>
              <w:rPr>
                <w:rFonts w:ascii="SimSun"/>
                <w:sz w:val="18"/>
              </w:rPr>
            </w:pPr>
          </w:p>
          <w:p>
            <w:pPr>
              <w:pStyle w:val="TableParagraph"/>
              <w:rPr>
                <w:rFonts w:ascii="SimSun"/>
                <w:sz w:val="18"/>
              </w:rPr>
            </w:pPr>
          </w:p>
          <w:p>
            <w:pPr>
              <w:pStyle w:val="TableParagraph"/>
              <w:rPr>
                <w:rFonts w:ascii="SimSun"/>
                <w:sz w:val="18"/>
              </w:rPr>
            </w:pPr>
          </w:p>
          <w:p>
            <w:pPr>
              <w:pStyle w:val="TableParagraph"/>
              <w:rPr>
                <w:rFonts w:ascii="SimSun"/>
                <w:sz w:val="18"/>
              </w:rPr>
            </w:pPr>
          </w:p>
          <w:p>
            <w:pPr>
              <w:pStyle w:val="TableParagraph"/>
              <w:rPr>
                <w:rFonts w:ascii="SimSun"/>
                <w:sz w:val="18"/>
              </w:rPr>
            </w:pPr>
          </w:p>
          <w:p>
            <w:pPr>
              <w:pStyle w:val="TableParagraph"/>
              <w:spacing w:before="133"/>
              <w:ind w:left="253"/>
              <w:rPr>
                <w:rFonts w:ascii="SimSun" w:eastAsia="SimSun" w:hint="eastAsia"/>
                <w:sz w:val="18"/>
              </w:rPr>
            </w:pPr>
            <w:r>
              <w:rPr>
                <w:rFonts w:ascii="SimSun" w:eastAsia="SimSun" w:hint="eastAsia"/>
                <w:sz w:val="18"/>
              </w:rPr>
              <w:t>本期增加金额</w:t>
            </w:r>
          </w:p>
        </w:tc>
        <w:tc>
          <w:tcPr>
            <w:tcW w:w="1699" w:type="dxa"/>
            <w:shd w:val="clear" w:color="auto" w:fill="D9D9D9"/>
          </w:tcPr>
          <w:p>
            <w:pPr>
              <w:pStyle w:val="TableParagraph"/>
              <w:rPr>
                <w:rFonts w:ascii="SimSun"/>
                <w:sz w:val="18"/>
              </w:rPr>
            </w:pPr>
          </w:p>
          <w:p>
            <w:pPr>
              <w:pStyle w:val="TableParagraph"/>
              <w:rPr>
                <w:rFonts w:ascii="SimSun"/>
                <w:sz w:val="18"/>
              </w:rPr>
            </w:pPr>
          </w:p>
          <w:p>
            <w:pPr>
              <w:pStyle w:val="TableParagraph"/>
              <w:rPr>
                <w:rFonts w:ascii="SimSun"/>
                <w:sz w:val="18"/>
              </w:rPr>
            </w:pPr>
          </w:p>
          <w:p>
            <w:pPr>
              <w:pStyle w:val="TableParagraph"/>
              <w:rPr>
                <w:rFonts w:ascii="SimSun"/>
                <w:sz w:val="18"/>
              </w:rPr>
            </w:pPr>
          </w:p>
          <w:p>
            <w:pPr>
              <w:pStyle w:val="TableParagraph"/>
              <w:spacing w:before="2"/>
              <w:rPr>
                <w:rFonts w:ascii="SimSun"/>
                <w:sz w:val="16"/>
              </w:rPr>
            </w:pPr>
          </w:p>
          <w:p>
            <w:pPr>
              <w:pStyle w:val="TableParagraph"/>
              <w:spacing w:line="326" w:lineRule="auto"/>
              <w:ind w:left="542" w:right="242" w:hanging="363"/>
              <w:rPr>
                <w:rFonts w:ascii="SimSun" w:eastAsia="SimSun" w:hint="eastAsia"/>
                <w:sz w:val="18"/>
              </w:rPr>
            </w:pPr>
            <w:r>
              <w:rPr>
                <w:rFonts w:ascii="SimSun" w:eastAsia="SimSun" w:hint="eastAsia"/>
                <w:sz w:val="18"/>
              </w:rPr>
              <w:t>本期转入固定资产金额</w:t>
            </w:r>
          </w:p>
        </w:tc>
        <w:tc>
          <w:tcPr>
            <w:tcW w:w="1707" w:type="dxa"/>
            <w:shd w:val="clear" w:color="auto" w:fill="D9D9D9"/>
          </w:tcPr>
          <w:p>
            <w:pPr>
              <w:pStyle w:val="TableParagraph"/>
              <w:rPr>
                <w:rFonts w:ascii="SimSun"/>
                <w:sz w:val="18"/>
              </w:rPr>
            </w:pPr>
          </w:p>
          <w:p>
            <w:pPr>
              <w:pStyle w:val="TableParagraph"/>
              <w:rPr>
                <w:rFonts w:ascii="SimSun"/>
                <w:sz w:val="18"/>
              </w:rPr>
            </w:pPr>
          </w:p>
          <w:p>
            <w:pPr>
              <w:pStyle w:val="TableParagraph"/>
              <w:rPr>
                <w:rFonts w:ascii="SimSun"/>
                <w:sz w:val="18"/>
              </w:rPr>
            </w:pPr>
          </w:p>
          <w:p>
            <w:pPr>
              <w:pStyle w:val="TableParagraph"/>
              <w:rPr>
                <w:rFonts w:ascii="SimSun"/>
                <w:sz w:val="18"/>
              </w:rPr>
            </w:pPr>
          </w:p>
          <w:p>
            <w:pPr>
              <w:pStyle w:val="TableParagraph"/>
              <w:spacing w:before="2"/>
              <w:rPr>
                <w:rFonts w:ascii="SimSun"/>
                <w:sz w:val="16"/>
              </w:rPr>
            </w:pPr>
          </w:p>
          <w:p>
            <w:pPr>
              <w:pStyle w:val="TableParagraph"/>
              <w:spacing w:line="326" w:lineRule="auto"/>
              <w:ind w:left="674" w:right="655"/>
              <w:jc w:val="center"/>
              <w:rPr>
                <w:rFonts w:ascii="SimSun" w:eastAsia="SimSun" w:hint="eastAsia"/>
                <w:sz w:val="18"/>
              </w:rPr>
            </w:pPr>
            <w:r>
              <w:rPr>
                <w:rFonts w:ascii="SimSun" w:eastAsia="SimSun" w:hint="eastAsia"/>
                <w:sz w:val="18"/>
              </w:rPr>
              <w:t>期末余额</w:t>
            </w:r>
          </w:p>
        </w:tc>
        <w:tc>
          <w:tcPr>
            <w:tcW w:w="852" w:type="dxa"/>
            <w:shd w:val="clear" w:color="auto" w:fill="D9D9D9"/>
          </w:tcPr>
          <w:p>
            <w:pPr>
              <w:pStyle w:val="TableParagraph"/>
              <w:rPr>
                <w:rFonts w:ascii="SimSun"/>
                <w:sz w:val="20"/>
              </w:rPr>
            </w:pPr>
          </w:p>
          <w:p>
            <w:pPr>
              <w:pStyle w:val="TableParagraph"/>
              <w:rPr>
                <w:rFonts w:ascii="SimSun"/>
                <w:sz w:val="20"/>
              </w:rPr>
            </w:pPr>
          </w:p>
          <w:p>
            <w:pPr>
              <w:pStyle w:val="TableParagraph"/>
              <w:spacing w:line="328" w:lineRule="auto" w:before="149"/>
              <w:ind w:left="155" w:right="142"/>
              <w:jc w:val="center"/>
              <w:rPr>
                <w:b/>
                <w:sz w:val="18"/>
              </w:rPr>
            </w:pPr>
            <w:r>
              <w:rPr>
                <w:rFonts w:ascii="SimSun" w:eastAsia="SimSun" w:hint="eastAsia"/>
                <w:spacing w:val="-1"/>
                <w:sz w:val="18"/>
              </w:rPr>
              <w:t>工程累计投入占预算</w:t>
            </w:r>
            <w:r>
              <w:rPr>
                <w:rFonts w:ascii="SimSun" w:eastAsia="SimSun" w:hint="eastAsia"/>
                <w:sz w:val="18"/>
              </w:rPr>
              <w:t>比例</w:t>
            </w:r>
            <w:r>
              <w:rPr>
                <w:b/>
                <w:sz w:val="18"/>
              </w:rPr>
              <w:t>(%)</w:t>
            </w:r>
          </w:p>
        </w:tc>
        <w:tc>
          <w:tcPr>
            <w:tcW w:w="710" w:type="dxa"/>
            <w:shd w:val="clear" w:color="auto" w:fill="D9D9D9"/>
          </w:tcPr>
          <w:p>
            <w:pPr>
              <w:pStyle w:val="TableParagraph"/>
              <w:rPr>
                <w:rFonts w:ascii="SimSun"/>
                <w:sz w:val="18"/>
              </w:rPr>
            </w:pPr>
          </w:p>
          <w:p>
            <w:pPr>
              <w:pStyle w:val="TableParagraph"/>
              <w:rPr>
                <w:rFonts w:ascii="SimSun"/>
                <w:sz w:val="18"/>
              </w:rPr>
            </w:pPr>
          </w:p>
          <w:p>
            <w:pPr>
              <w:pStyle w:val="TableParagraph"/>
              <w:rPr>
                <w:rFonts w:ascii="SimSun"/>
                <w:sz w:val="18"/>
              </w:rPr>
            </w:pPr>
          </w:p>
          <w:p>
            <w:pPr>
              <w:pStyle w:val="TableParagraph"/>
              <w:rPr>
                <w:rFonts w:ascii="SimSun"/>
                <w:sz w:val="18"/>
              </w:rPr>
            </w:pPr>
          </w:p>
          <w:p>
            <w:pPr>
              <w:pStyle w:val="TableParagraph"/>
              <w:spacing w:before="2"/>
              <w:rPr>
                <w:rFonts w:ascii="SimSun"/>
                <w:sz w:val="16"/>
              </w:rPr>
            </w:pPr>
          </w:p>
          <w:p>
            <w:pPr>
              <w:pStyle w:val="TableParagraph"/>
              <w:spacing w:line="326" w:lineRule="auto"/>
              <w:ind w:left="172" w:right="160"/>
              <w:rPr>
                <w:rFonts w:ascii="SimSun" w:eastAsia="SimSun" w:hint="eastAsia"/>
                <w:sz w:val="18"/>
              </w:rPr>
            </w:pPr>
            <w:r>
              <w:rPr>
                <w:rFonts w:ascii="SimSun" w:eastAsia="SimSun" w:hint="eastAsia"/>
                <w:sz w:val="18"/>
              </w:rPr>
              <w:t>工程进度</w:t>
            </w:r>
          </w:p>
        </w:tc>
        <w:tc>
          <w:tcPr>
            <w:tcW w:w="1416" w:type="dxa"/>
            <w:shd w:val="clear" w:color="auto" w:fill="D9D9D9"/>
          </w:tcPr>
          <w:p>
            <w:pPr>
              <w:pStyle w:val="TableParagraph"/>
              <w:rPr>
                <w:rFonts w:ascii="SimSun"/>
                <w:sz w:val="18"/>
              </w:rPr>
            </w:pPr>
          </w:p>
          <w:p>
            <w:pPr>
              <w:pStyle w:val="TableParagraph"/>
              <w:rPr>
                <w:rFonts w:ascii="SimSun"/>
                <w:sz w:val="18"/>
              </w:rPr>
            </w:pPr>
          </w:p>
          <w:p>
            <w:pPr>
              <w:pStyle w:val="TableParagraph"/>
              <w:rPr>
                <w:rFonts w:ascii="SimSun"/>
                <w:sz w:val="18"/>
              </w:rPr>
            </w:pPr>
          </w:p>
          <w:p>
            <w:pPr>
              <w:pStyle w:val="TableParagraph"/>
              <w:rPr>
                <w:rFonts w:ascii="SimSun"/>
                <w:sz w:val="18"/>
              </w:rPr>
            </w:pPr>
          </w:p>
          <w:p>
            <w:pPr>
              <w:pStyle w:val="TableParagraph"/>
              <w:spacing w:before="2"/>
              <w:rPr>
                <w:rFonts w:ascii="SimSun"/>
                <w:sz w:val="16"/>
              </w:rPr>
            </w:pPr>
          </w:p>
          <w:p>
            <w:pPr>
              <w:pStyle w:val="TableParagraph"/>
              <w:spacing w:line="326" w:lineRule="auto"/>
              <w:ind w:left="437" w:right="153" w:hanging="272"/>
              <w:rPr>
                <w:rFonts w:ascii="SimSun" w:eastAsia="SimSun" w:hint="eastAsia"/>
                <w:sz w:val="18"/>
              </w:rPr>
            </w:pPr>
            <w:r>
              <w:rPr>
                <w:rFonts w:ascii="SimSun" w:eastAsia="SimSun" w:hint="eastAsia"/>
                <w:sz w:val="18"/>
              </w:rPr>
              <w:t>利息资本化累计金额</w:t>
            </w:r>
          </w:p>
        </w:tc>
        <w:tc>
          <w:tcPr>
            <w:tcW w:w="1418" w:type="dxa"/>
            <w:shd w:val="clear" w:color="auto" w:fill="D9D9D9"/>
          </w:tcPr>
          <w:p>
            <w:pPr>
              <w:pStyle w:val="TableParagraph"/>
              <w:rPr>
                <w:rFonts w:ascii="SimSun"/>
                <w:sz w:val="18"/>
              </w:rPr>
            </w:pPr>
          </w:p>
          <w:p>
            <w:pPr>
              <w:pStyle w:val="TableParagraph"/>
              <w:rPr>
                <w:rFonts w:ascii="SimSun"/>
                <w:sz w:val="18"/>
              </w:rPr>
            </w:pPr>
          </w:p>
          <w:p>
            <w:pPr>
              <w:pStyle w:val="TableParagraph"/>
              <w:rPr>
                <w:rFonts w:ascii="SimSun"/>
                <w:sz w:val="18"/>
              </w:rPr>
            </w:pPr>
          </w:p>
          <w:p>
            <w:pPr>
              <w:pStyle w:val="TableParagraph"/>
              <w:rPr>
                <w:rFonts w:ascii="SimSun"/>
                <w:sz w:val="18"/>
              </w:rPr>
            </w:pPr>
          </w:p>
          <w:p>
            <w:pPr>
              <w:pStyle w:val="TableParagraph"/>
              <w:spacing w:before="2"/>
              <w:rPr>
                <w:rFonts w:ascii="SimSun"/>
                <w:sz w:val="16"/>
              </w:rPr>
            </w:pPr>
          </w:p>
          <w:p>
            <w:pPr>
              <w:pStyle w:val="TableParagraph"/>
              <w:spacing w:line="326" w:lineRule="auto"/>
              <w:ind w:left="166" w:right="155"/>
              <w:rPr>
                <w:rFonts w:ascii="SimSun" w:eastAsia="SimSun" w:hint="eastAsia"/>
                <w:sz w:val="18"/>
              </w:rPr>
            </w:pPr>
            <w:r>
              <w:rPr>
                <w:rFonts w:ascii="SimSun" w:eastAsia="SimSun" w:hint="eastAsia"/>
                <w:sz w:val="18"/>
              </w:rPr>
              <w:t>其中：本期利息资本化金额</w:t>
            </w:r>
          </w:p>
        </w:tc>
        <w:tc>
          <w:tcPr>
            <w:tcW w:w="564" w:type="dxa"/>
            <w:shd w:val="clear" w:color="auto" w:fill="D9D9D9"/>
          </w:tcPr>
          <w:p>
            <w:pPr>
              <w:pStyle w:val="TableParagraph"/>
              <w:spacing w:line="324" w:lineRule="auto" w:before="38"/>
              <w:ind w:left="195" w:right="176"/>
              <w:jc w:val="both"/>
              <w:rPr>
                <w:rFonts w:ascii="SimSun" w:eastAsia="SimSun" w:hint="eastAsia"/>
                <w:sz w:val="18"/>
              </w:rPr>
            </w:pPr>
            <w:r>
              <w:rPr>
                <w:rFonts w:ascii="SimSun" w:eastAsia="SimSun" w:hint="eastAsia"/>
                <w:sz w:val="18"/>
              </w:rPr>
              <w:t>本期利息资本化率</w:t>
            </w:r>
          </w:p>
          <w:p>
            <w:pPr>
              <w:pStyle w:val="TableParagraph"/>
              <w:spacing w:before="23"/>
              <w:ind w:left="135"/>
              <w:rPr>
                <w:b/>
                <w:sz w:val="18"/>
              </w:rPr>
            </w:pPr>
            <w:r>
              <w:rPr>
                <w:b/>
                <w:sz w:val="18"/>
              </w:rPr>
              <w:t>(%)</w:t>
            </w:r>
          </w:p>
        </w:tc>
        <w:tc>
          <w:tcPr>
            <w:tcW w:w="701" w:type="dxa"/>
            <w:shd w:val="clear" w:color="auto" w:fill="D9D9D9"/>
          </w:tcPr>
          <w:p>
            <w:pPr>
              <w:pStyle w:val="TableParagraph"/>
              <w:rPr>
                <w:rFonts w:ascii="SimSun"/>
                <w:sz w:val="18"/>
              </w:rPr>
            </w:pPr>
          </w:p>
          <w:p>
            <w:pPr>
              <w:pStyle w:val="TableParagraph"/>
              <w:rPr>
                <w:rFonts w:ascii="SimSun"/>
                <w:sz w:val="18"/>
              </w:rPr>
            </w:pPr>
          </w:p>
          <w:p>
            <w:pPr>
              <w:pStyle w:val="TableParagraph"/>
              <w:rPr>
                <w:rFonts w:ascii="SimSun"/>
                <w:sz w:val="18"/>
              </w:rPr>
            </w:pPr>
          </w:p>
          <w:p>
            <w:pPr>
              <w:pStyle w:val="TableParagraph"/>
              <w:rPr>
                <w:rFonts w:ascii="SimSun"/>
                <w:sz w:val="18"/>
              </w:rPr>
            </w:pPr>
          </w:p>
          <w:p>
            <w:pPr>
              <w:pStyle w:val="TableParagraph"/>
              <w:spacing w:before="2"/>
              <w:rPr>
                <w:rFonts w:ascii="SimSun"/>
                <w:sz w:val="16"/>
              </w:rPr>
            </w:pPr>
          </w:p>
          <w:p>
            <w:pPr>
              <w:pStyle w:val="TableParagraph"/>
              <w:spacing w:line="326" w:lineRule="auto"/>
              <w:ind w:left="171" w:right="152"/>
              <w:rPr>
                <w:rFonts w:ascii="SimSun" w:eastAsia="SimSun" w:hint="eastAsia"/>
                <w:sz w:val="18"/>
              </w:rPr>
            </w:pPr>
            <w:r>
              <w:rPr>
                <w:rFonts w:ascii="SimSun" w:eastAsia="SimSun" w:hint="eastAsia"/>
                <w:sz w:val="18"/>
              </w:rPr>
              <w:t>资金来源</w:t>
            </w:r>
          </w:p>
        </w:tc>
      </w:tr>
      <w:tr>
        <w:trPr>
          <w:trHeight w:val="623" w:hRule="atLeast"/>
        </w:trPr>
        <w:tc>
          <w:tcPr>
            <w:tcW w:w="1419" w:type="dxa"/>
          </w:tcPr>
          <w:p>
            <w:pPr>
              <w:pStyle w:val="TableParagraph"/>
              <w:spacing w:before="2"/>
              <w:rPr>
                <w:rFonts w:ascii="SimSun"/>
                <w:sz w:val="15"/>
              </w:rPr>
            </w:pPr>
          </w:p>
          <w:p>
            <w:pPr>
              <w:pStyle w:val="TableParagraph"/>
              <w:ind w:left="110"/>
              <w:rPr>
                <w:rFonts w:ascii="SimSun" w:eastAsia="SimSun" w:hint="eastAsia"/>
                <w:sz w:val="18"/>
              </w:rPr>
            </w:pPr>
            <w:r>
              <w:rPr>
                <w:rFonts w:ascii="SimSun" w:eastAsia="SimSun" w:hint="eastAsia"/>
                <w:sz w:val="18"/>
              </w:rPr>
              <w:t>红四煤业项目</w:t>
            </w:r>
          </w:p>
        </w:tc>
        <w:tc>
          <w:tcPr>
            <w:tcW w:w="1843" w:type="dxa"/>
          </w:tcPr>
          <w:p>
            <w:pPr>
              <w:pStyle w:val="TableParagraph"/>
              <w:spacing w:before="1"/>
              <w:rPr>
                <w:rFonts w:ascii="SimSun"/>
                <w:sz w:val="16"/>
              </w:rPr>
            </w:pPr>
          </w:p>
          <w:p>
            <w:pPr>
              <w:pStyle w:val="TableParagraph"/>
              <w:ind w:right="199"/>
              <w:jc w:val="right"/>
              <w:rPr>
                <w:sz w:val="18"/>
              </w:rPr>
            </w:pPr>
            <w:r>
              <w:rPr>
                <w:sz w:val="18"/>
              </w:rPr>
              <w:t>2,715,005,300.00</w:t>
            </w:r>
          </w:p>
        </w:tc>
        <w:tc>
          <w:tcPr>
            <w:tcW w:w="1568" w:type="dxa"/>
          </w:tcPr>
          <w:p>
            <w:pPr>
              <w:pStyle w:val="TableParagraph"/>
              <w:spacing w:before="1"/>
              <w:rPr>
                <w:rFonts w:ascii="SimSun"/>
                <w:sz w:val="16"/>
              </w:rPr>
            </w:pPr>
          </w:p>
          <w:p>
            <w:pPr>
              <w:pStyle w:val="TableParagraph"/>
              <w:ind w:right="94"/>
              <w:jc w:val="right"/>
              <w:rPr>
                <w:sz w:val="18"/>
              </w:rPr>
            </w:pPr>
            <w:r>
              <w:rPr>
                <w:sz w:val="18"/>
              </w:rPr>
              <w:t>2,585,152.03</w:t>
            </w:r>
          </w:p>
        </w:tc>
        <w:tc>
          <w:tcPr>
            <w:tcW w:w="1699" w:type="dxa"/>
          </w:tcPr>
          <w:p>
            <w:pPr>
              <w:pStyle w:val="TableParagraph"/>
              <w:spacing w:before="1"/>
              <w:rPr>
                <w:rFonts w:ascii="SimSun"/>
                <w:sz w:val="16"/>
              </w:rPr>
            </w:pPr>
          </w:p>
          <w:p>
            <w:pPr>
              <w:pStyle w:val="TableParagraph"/>
              <w:ind w:right="168"/>
              <w:jc w:val="right"/>
              <w:rPr>
                <w:sz w:val="18"/>
              </w:rPr>
            </w:pPr>
            <w:r>
              <w:rPr>
                <w:sz w:val="18"/>
              </w:rPr>
              <w:t>44,209,465.84</w:t>
            </w:r>
          </w:p>
        </w:tc>
        <w:tc>
          <w:tcPr>
            <w:tcW w:w="1699" w:type="dxa"/>
          </w:tcPr>
          <w:p>
            <w:pPr>
              <w:pStyle w:val="TableParagraph"/>
              <w:spacing w:before="1"/>
              <w:rPr>
                <w:rFonts w:ascii="SimSun"/>
                <w:sz w:val="16"/>
              </w:rPr>
            </w:pPr>
          </w:p>
          <w:p>
            <w:pPr>
              <w:pStyle w:val="TableParagraph"/>
              <w:ind w:right="168"/>
              <w:jc w:val="right"/>
              <w:rPr>
                <w:sz w:val="18"/>
              </w:rPr>
            </w:pPr>
            <w:r>
              <w:rPr>
                <w:sz w:val="18"/>
              </w:rPr>
              <w:t>-4,737,399.82</w:t>
            </w:r>
          </w:p>
        </w:tc>
        <w:tc>
          <w:tcPr>
            <w:tcW w:w="1707" w:type="dxa"/>
          </w:tcPr>
          <w:p>
            <w:pPr>
              <w:pStyle w:val="TableParagraph"/>
              <w:spacing w:before="1"/>
              <w:rPr>
                <w:rFonts w:ascii="SimSun"/>
                <w:sz w:val="16"/>
              </w:rPr>
            </w:pPr>
          </w:p>
          <w:p>
            <w:pPr>
              <w:pStyle w:val="TableParagraph"/>
              <w:ind w:right="93"/>
              <w:jc w:val="right"/>
              <w:rPr>
                <w:sz w:val="18"/>
              </w:rPr>
            </w:pPr>
            <w:r>
              <w:rPr>
                <w:sz w:val="18"/>
              </w:rPr>
              <w:t>42,057,218.05</w:t>
            </w:r>
          </w:p>
        </w:tc>
        <w:tc>
          <w:tcPr>
            <w:tcW w:w="852" w:type="dxa"/>
          </w:tcPr>
          <w:p>
            <w:pPr>
              <w:pStyle w:val="TableParagraph"/>
              <w:spacing w:before="1"/>
              <w:rPr>
                <w:rFonts w:ascii="SimSun"/>
                <w:sz w:val="16"/>
              </w:rPr>
            </w:pPr>
          </w:p>
          <w:p>
            <w:pPr>
              <w:pStyle w:val="TableParagraph"/>
              <w:ind w:right="91"/>
              <w:jc w:val="right"/>
              <w:rPr>
                <w:sz w:val="18"/>
              </w:rPr>
            </w:pPr>
            <w:r>
              <w:rPr>
                <w:sz w:val="18"/>
              </w:rPr>
              <w:t>94.79</w:t>
            </w:r>
          </w:p>
        </w:tc>
        <w:tc>
          <w:tcPr>
            <w:tcW w:w="710" w:type="dxa"/>
          </w:tcPr>
          <w:p>
            <w:pPr>
              <w:pStyle w:val="TableParagraph"/>
              <w:spacing w:before="1"/>
              <w:rPr>
                <w:rFonts w:ascii="SimSun"/>
                <w:sz w:val="16"/>
              </w:rPr>
            </w:pPr>
          </w:p>
          <w:p>
            <w:pPr>
              <w:pStyle w:val="TableParagraph"/>
              <w:ind w:right="94"/>
              <w:jc w:val="right"/>
              <w:rPr>
                <w:sz w:val="18"/>
              </w:rPr>
            </w:pPr>
            <w:r>
              <w:rPr>
                <w:sz w:val="18"/>
              </w:rPr>
              <w:t>94.79</w:t>
            </w:r>
          </w:p>
        </w:tc>
        <w:tc>
          <w:tcPr>
            <w:tcW w:w="1416" w:type="dxa"/>
          </w:tcPr>
          <w:p>
            <w:pPr>
              <w:pStyle w:val="TableParagraph"/>
              <w:spacing w:before="1"/>
              <w:rPr>
                <w:rFonts w:ascii="SimSun"/>
                <w:sz w:val="16"/>
              </w:rPr>
            </w:pPr>
          </w:p>
          <w:p>
            <w:pPr>
              <w:pStyle w:val="TableParagraph"/>
              <w:ind w:right="95"/>
              <w:jc w:val="right"/>
              <w:rPr>
                <w:sz w:val="18"/>
              </w:rPr>
            </w:pPr>
            <w:r>
              <w:rPr>
                <w:sz w:val="18"/>
              </w:rPr>
              <w:t>47,105,799.48</w:t>
            </w:r>
          </w:p>
        </w:tc>
        <w:tc>
          <w:tcPr>
            <w:tcW w:w="1418" w:type="dxa"/>
          </w:tcPr>
          <w:p>
            <w:pPr>
              <w:pStyle w:val="TableParagraph"/>
              <w:spacing w:before="1"/>
              <w:rPr>
                <w:rFonts w:ascii="SimSun"/>
                <w:sz w:val="16"/>
              </w:rPr>
            </w:pPr>
          </w:p>
          <w:p>
            <w:pPr>
              <w:pStyle w:val="TableParagraph"/>
              <w:ind w:right="94"/>
              <w:jc w:val="right"/>
              <w:rPr>
                <w:sz w:val="18"/>
              </w:rPr>
            </w:pPr>
            <w:r>
              <w:rPr>
                <w:w w:val="99"/>
                <w:sz w:val="18"/>
              </w:rPr>
              <w:t>-</w:t>
            </w:r>
          </w:p>
        </w:tc>
        <w:tc>
          <w:tcPr>
            <w:tcW w:w="564" w:type="dxa"/>
          </w:tcPr>
          <w:p>
            <w:pPr>
              <w:pStyle w:val="TableParagraph"/>
              <w:spacing w:before="1"/>
              <w:rPr>
                <w:rFonts w:ascii="SimSun"/>
                <w:sz w:val="16"/>
              </w:rPr>
            </w:pPr>
          </w:p>
          <w:p>
            <w:pPr>
              <w:pStyle w:val="TableParagraph"/>
              <w:ind w:right="92"/>
              <w:jc w:val="right"/>
              <w:rPr>
                <w:sz w:val="18"/>
              </w:rPr>
            </w:pPr>
            <w:r>
              <w:rPr>
                <w:w w:val="99"/>
                <w:sz w:val="18"/>
              </w:rPr>
              <w:t>-</w:t>
            </w:r>
          </w:p>
        </w:tc>
        <w:tc>
          <w:tcPr>
            <w:tcW w:w="701" w:type="dxa"/>
          </w:tcPr>
          <w:p>
            <w:pPr>
              <w:pStyle w:val="TableParagraph"/>
              <w:spacing w:before="38"/>
              <w:ind w:left="147"/>
              <w:rPr>
                <w:sz w:val="18"/>
              </w:rPr>
            </w:pPr>
            <w:r>
              <w:rPr>
                <w:rFonts w:ascii="SimSun" w:eastAsia="SimSun" w:hint="eastAsia"/>
                <w:sz w:val="18"/>
              </w:rPr>
              <w:t>借款</w:t>
            </w:r>
            <w:r>
              <w:rPr>
                <w:sz w:val="18"/>
              </w:rPr>
              <w:t>/</w:t>
            </w:r>
          </w:p>
          <w:p>
            <w:pPr>
              <w:pStyle w:val="TableParagraph"/>
              <w:spacing w:before="81"/>
              <w:ind w:left="171"/>
              <w:rPr>
                <w:rFonts w:ascii="SimSun" w:eastAsia="SimSun" w:hint="eastAsia"/>
                <w:sz w:val="18"/>
              </w:rPr>
            </w:pPr>
            <w:r>
              <w:rPr>
                <w:rFonts w:ascii="SimSun" w:eastAsia="SimSun" w:hint="eastAsia"/>
                <w:sz w:val="18"/>
              </w:rPr>
              <w:t>自筹</w:t>
            </w:r>
          </w:p>
        </w:tc>
      </w:tr>
      <w:tr>
        <w:trPr>
          <w:trHeight w:val="623" w:hRule="atLeast"/>
        </w:trPr>
        <w:tc>
          <w:tcPr>
            <w:tcW w:w="1419" w:type="dxa"/>
          </w:tcPr>
          <w:p>
            <w:pPr>
              <w:pStyle w:val="TableParagraph"/>
              <w:spacing w:before="2"/>
              <w:rPr>
                <w:rFonts w:ascii="SimSun"/>
                <w:sz w:val="15"/>
              </w:rPr>
            </w:pPr>
          </w:p>
          <w:p>
            <w:pPr>
              <w:pStyle w:val="TableParagraph"/>
              <w:ind w:left="110"/>
              <w:rPr>
                <w:rFonts w:ascii="SimSun" w:eastAsia="SimSun" w:hint="eastAsia"/>
                <w:sz w:val="18"/>
              </w:rPr>
            </w:pPr>
            <w:r>
              <w:rPr>
                <w:rFonts w:ascii="SimSun" w:eastAsia="SimSun" w:hint="eastAsia"/>
                <w:sz w:val="18"/>
              </w:rPr>
              <w:t>丁家梁煤矿项目</w:t>
            </w:r>
          </w:p>
        </w:tc>
        <w:tc>
          <w:tcPr>
            <w:tcW w:w="1843" w:type="dxa"/>
          </w:tcPr>
          <w:p>
            <w:pPr>
              <w:pStyle w:val="TableParagraph"/>
              <w:spacing w:before="1"/>
              <w:rPr>
                <w:rFonts w:ascii="SimSun"/>
                <w:sz w:val="16"/>
              </w:rPr>
            </w:pPr>
          </w:p>
          <w:p>
            <w:pPr>
              <w:pStyle w:val="TableParagraph"/>
              <w:ind w:right="199"/>
              <w:jc w:val="right"/>
              <w:rPr>
                <w:sz w:val="18"/>
              </w:rPr>
            </w:pPr>
            <w:r>
              <w:rPr>
                <w:sz w:val="18"/>
              </w:rPr>
              <w:t>1,994,490,400.00</w:t>
            </w:r>
          </w:p>
        </w:tc>
        <w:tc>
          <w:tcPr>
            <w:tcW w:w="1568" w:type="dxa"/>
          </w:tcPr>
          <w:p>
            <w:pPr>
              <w:pStyle w:val="TableParagraph"/>
              <w:spacing w:before="1"/>
              <w:rPr>
                <w:rFonts w:ascii="SimSun"/>
                <w:sz w:val="16"/>
              </w:rPr>
            </w:pPr>
          </w:p>
          <w:p>
            <w:pPr>
              <w:pStyle w:val="TableParagraph"/>
              <w:ind w:right="94"/>
              <w:jc w:val="right"/>
              <w:rPr>
                <w:sz w:val="18"/>
              </w:rPr>
            </w:pPr>
            <w:r>
              <w:rPr>
                <w:sz w:val="18"/>
              </w:rPr>
              <w:t>1,606,534,805.20</w:t>
            </w:r>
          </w:p>
        </w:tc>
        <w:tc>
          <w:tcPr>
            <w:tcW w:w="1699" w:type="dxa"/>
          </w:tcPr>
          <w:p>
            <w:pPr>
              <w:pStyle w:val="TableParagraph"/>
              <w:spacing w:before="1"/>
              <w:rPr>
                <w:rFonts w:ascii="SimSun"/>
                <w:sz w:val="16"/>
              </w:rPr>
            </w:pPr>
          </w:p>
          <w:p>
            <w:pPr>
              <w:pStyle w:val="TableParagraph"/>
              <w:ind w:right="168"/>
              <w:jc w:val="right"/>
              <w:rPr>
                <w:sz w:val="18"/>
              </w:rPr>
            </w:pPr>
            <w:r>
              <w:rPr>
                <w:sz w:val="18"/>
              </w:rPr>
              <w:t>78,795,661.89</w:t>
            </w:r>
          </w:p>
        </w:tc>
        <w:tc>
          <w:tcPr>
            <w:tcW w:w="1699" w:type="dxa"/>
          </w:tcPr>
          <w:p>
            <w:pPr>
              <w:pStyle w:val="TableParagraph"/>
              <w:spacing w:before="1"/>
              <w:rPr>
                <w:rFonts w:ascii="SimSun"/>
                <w:sz w:val="16"/>
              </w:rPr>
            </w:pPr>
          </w:p>
          <w:p>
            <w:pPr>
              <w:pStyle w:val="TableParagraph"/>
              <w:ind w:right="168"/>
              <w:jc w:val="right"/>
              <w:rPr>
                <w:sz w:val="18"/>
              </w:rPr>
            </w:pPr>
            <w:r>
              <w:rPr>
                <w:w w:val="99"/>
                <w:sz w:val="18"/>
              </w:rPr>
              <w:t>-</w:t>
            </w:r>
          </w:p>
        </w:tc>
        <w:tc>
          <w:tcPr>
            <w:tcW w:w="1707" w:type="dxa"/>
          </w:tcPr>
          <w:p>
            <w:pPr>
              <w:pStyle w:val="TableParagraph"/>
              <w:spacing w:before="1"/>
              <w:rPr>
                <w:rFonts w:ascii="SimSun"/>
                <w:sz w:val="16"/>
              </w:rPr>
            </w:pPr>
          </w:p>
          <w:p>
            <w:pPr>
              <w:pStyle w:val="TableParagraph"/>
              <w:ind w:right="94"/>
              <w:jc w:val="right"/>
              <w:rPr>
                <w:sz w:val="18"/>
              </w:rPr>
            </w:pPr>
            <w:r>
              <w:rPr>
                <w:sz w:val="18"/>
              </w:rPr>
              <w:t>1,685,330,467.09</w:t>
            </w:r>
          </w:p>
        </w:tc>
        <w:tc>
          <w:tcPr>
            <w:tcW w:w="852" w:type="dxa"/>
          </w:tcPr>
          <w:p>
            <w:pPr>
              <w:pStyle w:val="TableParagraph"/>
              <w:spacing w:before="1"/>
              <w:rPr>
                <w:rFonts w:ascii="SimSun"/>
                <w:sz w:val="16"/>
              </w:rPr>
            </w:pPr>
          </w:p>
          <w:p>
            <w:pPr>
              <w:pStyle w:val="TableParagraph"/>
              <w:ind w:right="91"/>
              <w:jc w:val="right"/>
              <w:rPr>
                <w:sz w:val="18"/>
              </w:rPr>
            </w:pPr>
            <w:r>
              <w:rPr>
                <w:sz w:val="18"/>
              </w:rPr>
              <w:t>84.50</w:t>
            </w:r>
          </w:p>
        </w:tc>
        <w:tc>
          <w:tcPr>
            <w:tcW w:w="710" w:type="dxa"/>
          </w:tcPr>
          <w:p>
            <w:pPr>
              <w:pStyle w:val="TableParagraph"/>
              <w:spacing w:before="1"/>
              <w:rPr>
                <w:rFonts w:ascii="SimSun"/>
                <w:sz w:val="16"/>
              </w:rPr>
            </w:pPr>
          </w:p>
          <w:p>
            <w:pPr>
              <w:pStyle w:val="TableParagraph"/>
              <w:ind w:right="93"/>
              <w:jc w:val="right"/>
              <w:rPr>
                <w:sz w:val="18"/>
              </w:rPr>
            </w:pPr>
            <w:r>
              <w:rPr>
                <w:sz w:val="18"/>
              </w:rPr>
              <w:t>84.50</w:t>
            </w:r>
          </w:p>
        </w:tc>
        <w:tc>
          <w:tcPr>
            <w:tcW w:w="1416" w:type="dxa"/>
          </w:tcPr>
          <w:p>
            <w:pPr>
              <w:pStyle w:val="TableParagraph"/>
              <w:spacing w:before="1"/>
              <w:rPr>
                <w:rFonts w:ascii="SimSun"/>
                <w:sz w:val="16"/>
              </w:rPr>
            </w:pPr>
          </w:p>
          <w:p>
            <w:pPr>
              <w:pStyle w:val="TableParagraph"/>
              <w:ind w:right="95"/>
              <w:jc w:val="right"/>
              <w:rPr>
                <w:sz w:val="18"/>
              </w:rPr>
            </w:pPr>
            <w:r>
              <w:rPr>
                <w:sz w:val="18"/>
              </w:rPr>
              <w:t>218,540,517.07</w:t>
            </w:r>
          </w:p>
        </w:tc>
        <w:tc>
          <w:tcPr>
            <w:tcW w:w="1418" w:type="dxa"/>
          </w:tcPr>
          <w:p>
            <w:pPr>
              <w:pStyle w:val="TableParagraph"/>
              <w:spacing w:before="1"/>
              <w:rPr>
                <w:rFonts w:ascii="SimSun"/>
                <w:sz w:val="16"/>
              </w:rPr>
            </w:pPr>
          </w:p>
          <w:p>
            <w:pPr>
              <w:pStyle w:val="TableParagraph"/>
              <w:ind w:right="94"/>
              <w:jc w:val="right"/>
              <w:rPr>
                <w:sz w:val="18"/>
              </w:rPr>
            </w:pPr>
            <w:r>
              <w:rPr>
                <w:w w:val="99"/>
                <w:sz w:val="18"/>
              </w:rPr>
              <w:t>-</w:t>
            </w:r>
          </w:p>
        </w:tc>
        <w:tc>
          <w:tcPr>
            <w:tcW w:w="564" w:type="dxa"/>
          </w:tcPr>
          <w:p>
            <w:pPr>
              <w:pStyle w:val="TableParagraph"/>
              <w:spacing w:before="1"/>
              <w:rPr>
                <w:rFonts w:ascii="SimSun"/>
                <w:sz w:val="16"/>
              </w:rPr>
            </w:pPr>
          </w:p>
          <w:p>
            <w:pPr>
              <w:pStyle w:val="TableParagraph"/>
              <w:ind w:right="92"/>
              <w:jc w:val="right"/>
              <w:rPr>
                <w:sz w:val="18"/>
              </w:rPr>
            </w:pPr>
            <w:r>
              <w:rPr>
                <w:w w:val="99"/>
                <w:sz w:val="18"/>
              </w:rPr>
              <w:t>-</w:t>
            </w:r>
          </w:p>
        </w:tc>
        <w:tc>
          <w:tcPr>
            <w:tcW w:w="701" w:type="dxa"/>
          </w:tcPr>
          <w:p>
            <w:pPr>
              <w:pStyle w:val="TableParagraph"/>
              <w:spacing w:before="38"/>
              <w:ind w:left="147"/>
              <w:rPr>
                <w:sz w:val="18"/>
              </w:rPr>
            </w:pPr>
            <w:r>
              <w:rPr>
                <w:rFonts w:ascii="SimSun" w:eastAsia="SimSun" w:hint="eastAsia"/>
                <w:sz w:val="18"/>
              </w:rPr>
              <w:t>借款</w:t>
            </w:r>
            <w:r>
              <w:rPr>
                <w:sz w:val="18"/>
              </w:rPr>
              <w:t>/</w:t>
            </w:r>
          </w:p>
          <w:p>
            <w:pPr>
              <w:pStyle w:val="TableParagraph"/>
              <w:spacing w:before="82"/>
              <w:ind w:left="171"/>
              <w:rPr>
                <w:rFonts w:ascii="SimSun" w:eastAsia="SimSun" w:hint="eastAsia"/>
                <w:sz w:val="18"/>
              </w:rPr>
            </w:pPr>
            <w:r>
              <w:rPr>
                <w:rFonts w:ascii="SimSun" w:eastAsia="SimSun" w:hint="eastAsia"/>
                <w:sz w:val="18"/>
              </w:rPr>
              <w:t>自筹</w:t>
            </w:r>
          </w:p>
        </w:tc>
      </w:tr>
      <w:tr>
        <w:trPr>
          <w:trHeight w:val="935" w:hRule="atLeast"/>
        </w:trPr>
        <w:tc>
          <w:tcPr>
            <w:tcW w:w="1419" w:type="dxa"/>
          </w:tcPr>
          <w:p>
            <w:pPr>
              <w:pStyle w:val="TableParagraph"/>
              <w:spacing w:before="38"/>
              <w:ind w:left="110"/>
              <w:rPr>
                <w:rFonts w:ascii="SimSun" w:eastAsia="SimSun" w:hint="eastAsia"/>
                <w:sz w:val="18"/>
              </w:rPr>
            </w:pPr>
            <w:r>
              <w:rPr>
                <w:rFonts w:ascii="SimSun" w:eastAsia="SimSun" w:hint="eastAsia"/>
                <w:sz w:val="18"/>
              </w:rPr>
              <w:t>马莲台煤矿安</w:t>
            </w:r>
          </w:p>
          <w:p>
            <w:pPr>
              <w:pStyle w:val="TableParagraph"/>
              <w:spacing w:line="310" w:lineRule="atLeast" w:before="2"/>
              <w:ind w:left="110" w:right="156"/>
              <w:rPr>
                <w:rFonts w:ascii="SimSun" w:eastAsia="SimSun" w:hint="eastAsia"/>
                <w:sz w:val="18"/>
              </w:rPr>
            </w:pPr>
            <w:r>
              <w:rPr>
                <w:rFonts w:ascii="SimSun" w:eastAsia="SimSun" w:hint="eastAsia"/>
                <w:sz w:val="18"/>
              </w:rPr>
              <w:t>全技术改造项</w:t>
            </w:r>
            <w:r>
              <w:rPr>
                <w:rFonts w:ascii="SimSun" w:eastAsia="SimSun" w:hint="eastAsia"/>
                <w:spacing w:val="-3"/>
                <w:sz w:val="18"/>
              </w:rPr>
              <w:t>目</w:t>
            </w:r>
            <w:r>
              <w:rPr>
                <w:spacing w:val="-3"/>
                <w:sz w:val="18"/>
              </w:rPr>
              <w:t>(</w:t>
            </w:r>
            <w:r>
              <w:rPr>
                <w:rFonts w:ascii="SimSun" w:eastAsia="SimSun" w:hint="eastAsia"/>
                <w:spacing w:val="-3"/>
                <w:sz w:val="18"/>
              </w:rPr>
              <w:t>三四采区</w:t>
            </w:r>
            <w:r>
              <w:rPr>
                <w:rFonts w:ascii="SimSun" w:eastAsia="SimSun" w:hint="eastAsia"/>
                <w:spacing w:val="-2"/>
                <w:sz w:val="18"/>
              </w:rPr>
              <w:t>）</w:t>
            </w:r>
          </w:p>
        </w:tc>
        <w:tc>
          <w:tcPr>
            <w:tcW w:w="1843" w:type="dxa"/>
          </w:tcPr>
          <w:p>
            <w:pPr>
              <w:pStyle w:val="TableParagraph"/>
              <w:spacing w:before="3"/>
              <w:rPr>
                <w:rFonts w:ascii="SimSun"/>
                <w:sz w:val="28"/>
              </w:rPr>
            </w:pPr>
          </w:p>
          <w:p>
            <w:pPr>
              <w:pStyle w:val="TableParagraph"/>
              <w:ind w:right="199"/>
              <w:jc w:val="right"/>
              <w:rPr>
                <w:sz w:val="18"/>
              </w:rPr>
            </w:pPr>
            <w:r>
              <w:rPr>
                <w:sz w:val="18"/>
              </w:rPr>
              <w:t>794,890,800.00</w:t>
            </w:r>
          </w:p>
        </w:tc>
        <w:tc>
          <w:tcPr>
            <w:tcW w:w="1568" w:type="dxa"/>
          </w:tcPr>
          <w:p>
            <w:pPr>
              <w:pStyle w:val="TableParagraph"/>
              <w:spacing w:before="3"/>
              <w:rPr>
                <w:rFonts w:ascii="SimSun"/>
                <w:sz w:val="28"/>
              </w:rPr>
            </w:pPr>
          </w:p>
          <w:p>
            <w:pPr>
              <w:pStyle w:val="TableParagraph"/>
              <w:ind w:right="94"/>
              <w:jc w:val="right"/>
              <w:rPr>
                <w:sz w:val="18"/>
              </w:rPr>
            </w:pPr>
            <w:r>
              <w:rPr>
                <w:sz w:val="18"/>
              </w:rPr>
              <w:t>71,331,272.52</w:t>
            </w:r>
          </w:p>
        </w:tc>
        <w:tc>
          <w:tcPr>
            <w:tcW w:w="1699" w:type="dxa"/>
          </w:tcPr>
          <w:p>
            <w:pPr>
              <w:pStyle w:val="TableParagraph"/>
              <w:spacing w:before="3"/>
              <w:rPr>
                <w:rFonts w:ascii="SimSun"/>
                <w:sz w:val="28"/>
              </w:rPr>
            </w:pPr>
          </w:p>
          <w:p>
            <w:pPr>
              <w:pStyle w:val="TableParagraph"/>
              <w:ind w:right="168"/>
              <w:jc w:val="right"/>
              <w:rPr>
                <w:sz w:val="18"/>
              </w:rPr>
            </w:pPr>
            <w:r>
              <w:rPr>
                <w:sz w:val="18"/>
              </w:rPr>
              <w:t>73,081,013.14</w:t>
            </w:r>
          </w:p>
        </w:tc>
        <w:tc>
          <w:tcPr>
            <w:tcW w:w="1699" w:type="dxa"/>
          </w:tcPr>
          <w:p>
            <w:pPr>
              <w:pStyle w:val="TableParagraph"/>
              <w:spacing w:before="3"/>
              <w:rPr>
                <w:rFonts w:ascii="SimSun"/>
                <w:sz w:val="28"/>
              </w:rPr>
            </w:pPr>
          </w:p>
          <w:p>
            <w:pPr>
              <w:pStyle w:val="TableParagraph"/>
              <w:ind w:right="168"/>
              <w:jc w:val="right"/>
              <w:rPr>
                <w:sz w:val="18"/>
              </w:rPr>
            </w:pPr>
            <w:r>
              <w:rPr>
                <w:w w:val="99"/>
                <w:sz w:val="18"/>
              </w:rPr>
              <w:t>-</w:t>
            </w:r>
          </w:p>
        </w:tc>
        <w:tc>
          <w:tcPr>
            <w:tcW w:w="1707" w:type="dxa"/>
          </w:tcPr>
          <w:p>
            <w:pPr>
              <w:pStyle w:val="TableParagraph"/>
              <w:spacing w:before="3"/>
              <w:rPr>
                <w:rFonts w:ascii="SimSun"/>
                <w:sz w:val="28"/>
              </w:rPr>
            </w:pPr>
          </w:p>
          <w:p>
            <w:pPr>
              <w:pStyle w:val="TableParagraph"/>
              <w:ind w:right="93"/>
              <w:jc w:val="right"/>
              <w:rPr>
                <w:sz w:val="18"/>
              </w:rPr>
            </w:pPr>
            <w:r>
              <w:rPr>
                <w:sz w:val="18"/>
              </w:rPr>
              <w:t>144,412,285.66</w:t>
            </w:r>
          </w:p>
        </w:tc>
        <w:tc>
          <w:tcPr>
            <w:tcW w:w="852" w:type="dxa"/>
          </w:tcPr>
          <w:p>
            <w:pPr>
              <w:pStyle w:val="TableParagraph"/>
              <w:spacing w:before="3"/>
              <w:rPr>
                <w:rFonts w:ascii="SimSun"/>
                <w:sz w:val="28"/>
              </w:rPr>
            </w:pPr>
          </w:p>
          <w:p>
            <w:pPr>
              <w:pStyle w:val="TableParagraph"/>
              <w:ind w:right="91"/>
              <w:jc w:val="right"/>
              <w:rPr>
                <w:sz w:val="18"/>
              </w:rPr>
            </w:pPr>
            <w:r>
              <w:rPr>
                <w:sz w:val="18"/>
              </w:rPr>
              <w:t>58.04</w:t>
            </w:r>
          </w:p>
        </w:tc>
        <w:tc>
          <w:tcPr>
            <w:tcW w:w="710" w:type="dxa"/>
          </w:tcPr>
          <w:p>
            <w:pPr>
              <w:pStyle w:val="TableParagraph"/>
              <w:spacing w:before="3"/>
              <w:rPr>
                <w:rFonts w:ascii="SimSun"/>
                <w:sz w:val="28"/>
              </w:rPr>
            </w:pPr>
          </w:p>
          <w:p>
            <w:pPr>
              <w:pStyle w:val="TableParagraph"/>
              <w:ind w:right="93"/>
              <w:jc w:val="right"/>
              <w:rPr>
                <w:sz w:val="18"/>
              </w:rPr>
            </w:pPr>
            <w:r>
              <w:rPr>
                <w:sz w:val="18"/>
              </w:rPr>
              <w:t>58.04</w:t>
            </w:r>
          </w:p>
        </w:tc>
        <w:tc>
          <w:tcPr>
            <w:tcW w:w="1416" w:type="dxa"/>
          </w:tcPr>
          <w:p>
            <w:pPr>
              <w:pStyle w:val="TableParagraph"/>
              <w:spacing w:before="3"/>
              <w:rPr>
                <w:rFonts w:ascii="SimSun"/>
                <w:sz w:val="28"/>
              </w:rPr>
            </w:pPr>
          </w:p>
          <w:p>
            <w:pPr>
              <w:pStyle w:val="TableParagraph"/>
              <w:ind w:right="95"/>
              <w:jc w:val="right"/>
              <w:rPr>
                <w:sz w:val="18"/>
              </w:rPr>
            </w:pPr>
            <w:r>
              <w:rPr>
                <w:sz w:val="18"/>
              </w:rPr>
              <w:t>26,041,554.98</w:t>
            </w:r>
          </w:p>
        </w:tc>
        <w:tc>
          <w:tcPr>
            <w:tcW w:w="1418" w:type="dxa"/>
          </w:tcPr>
          <w:p>
            <w:pPr>
              <w:pStyle w:val="TableParagraph"/>
              <w:spacing w:before="3"/>
              <w:rPr>
                <w:rFonts w:ascii="SimSun"/>
                <w:sz w:val="28"/>
              </w:rPr>
            </w:pPr>
          </w:p>
          <w:p>
            <w:pPr>
              <w:pStyle w:val="TableParagraph"/>
              <w:ind w:right="94"/>
              <w:jc w:val="right"/>
              <w:rPr>
                <w:sz w:val="18"/>
              </w:rPr>
            </w:pPr>
            <w:r>
              <w:rPr>
                <w:w w:val="99"/>
                <w:sz w:val="18"/>
              </w:rPr>
              <w:t>-</w:t>
            </w:r>
          </w:p>
        </w:tc>
        <w:tc>
          <w:tcPr>
            <w:tcW w:w="564" w:type="dxa"/>
          </w:tcPr>
          <w:p>
            <w:pPr>
              <w:pStyle w:val="TableParagraph"/>
              <w:spacing w:before="3"/>
              <w:rPr>
                <w:rFonts w:ascii="SimSun"/>
                <w:sz w:val="28"/>
              </w:rPr>
            </w:pPr>
          </w:p>
          <w:p>
            <w:pPr>
              <w:pStyle w:val="TableParagraph"/>
              <w:ind w:right="92"/>
              <w:jc w:val="right"/>
              <w:rPr>
                <w:sz w:val="18"/>
              </w:rPr>
            </w:pPr>
            <w:r>
              <w:rPr>
                <w:w w:val="99"/>
                <w:sz w:val="18"/>
              </w:rPr>
              <w:t>-</w:t>
            </w:r>
          </w:p>
        </w:tc>
        <w:tc>
          <w:tcPr>
            <w:tcW w:w="701" w:type="dxa"/>
          </w:tcPr>
          <w:p>
            <w:pPr>
              <w:pStyle w:val="TableParagraph"/>
              <w:spacing w:before="2"/>
              <w:rPr>
                <w:rFonts w:ascii="SimSun"/>
                <w:sz w:val="15"/>
              </w:rPr>
            </w:pPr>
          </w:p>
          <w:p>
            <w:pPr>
              <w:pStyle w:val="TableParagraph"/>
              <w:spacing w:line="324" w:lineRule="auto"/>
              <w:ind w:left="171" w:right="132" w:hanging="24"/>
              <w:rPr>
                <w:rFonts w:ascii="SimSun" w:eastAsia="SimSun" w:hint="eastAsia"/>
                <w:sz w:val="18"/>
              </w:rPr>
            </w:pPr>
            <w:r>
              <w:rPr>
                <w:rFonts w:ascii="SimSun" w:eastAsia="SimSun" w:hint="eastAsia"/>
                <w:spacing w:val="-2"/>
                <w:sz w:val="18"/>
              </w:rPr>
              <w:t>借款</w:t>
            </w:r>
            <w:r>
              <w:rPr>
                <w:spacing w:val="-1"/>
                <w:sz w:val="18"/>
              </w:rPr>
              <w:t>/</w:t>
            </w:r>
            <w:r>
              <w:rPr>
                <w:spacing w:val="-42"/>
                <w:sz w:val="18"/>
              </w:rPr>
              <w:t> </w:t>
            </w:r>
            <w:r>
              <w:rPr>
                <w:rFonts w:ascii="SimSun" w:eastAsia="SimSun" w:hint="eastAsia"/>
                <w:sz w:val="18"/>
              </w:rPr>
              <w:t>自筹</w:t>
            </w:r>
          </w:p>
        </w:tc>
      </w:tr>
      <w:tr>
        <w:trPr>
          <w:trHeight w:val="623" w:hRule="atLeast"/>
        </w:trPr>
        <w:tc>
          <w:tcPr>
            <w:tcW w:w="1419" w:type="dxa"/>
          </w:tcPr>
          <w:p>
            <w:pPr>
              <w:pStyle w:val="TableParagraph"/>
              <w:spacing w:before="2"/>
              <w:rPr>
                <w:rFonts w:ascii="SimSun"/>
                <w:sz w:val="15"/>
              </w:rPr>
            </w:pPr>
          </w:p>
          <w:p>
            <w:pPr>
              <w:pStyle w:val="TableParagraph"/>
              <w:ind w:left="110"/>
              <w:rPr>
                <w:rFonts w:ascii="SimSun" w:eastAsia="SimSun" w:hint="eastAsia"/>
                <w:sz w:val="18"/>
              </w:rPr>
            </w:pPr>
            <w:r>
              <w:rPr>
                <w:rFonts w:ascii="SimSun" w:eastAsia="SimSun" w:hint="eastAsia"/>
                <w:sz w:val="18"/>
              </w:rPr>
              <w:t>内蒙烯烃项目</w:t>
            </w:r>
          </w:p>
        </w:tc>
        <w:tc>
          <w:tcPr>
            <w:tcW w:w="1843" w:type="dxa"/>
          </w:tcPr>
          <w:p>
            <w:pPr>
              <w:pStyle w:val="TableParagraph"/>
              <w:spacing w:before="1"/>
              <w:rPr>
                <w:rFonts w:ascii="SimSun"/>
                <w:sz w:val="16"/>
              </w:rPr>
            </w:pPr>
          </w:p>
          <w:p>
            <w:pPr>
              <w:pStyle w:val="TableParagraph"/>
              <w:ind w:right="199"/>
              <w:jc w:val="right"/>
              <w:rPr>
                <w:sz w:val="18"/>
              </w:rPr>
            </w:pPr>
            <w:r>
              <w:rPr>
                <w:sz w:val="18"/>
              </w:rPr>
              <w:t>47,811,370,000.00</w:t>
            </w:r>
          </w:p>
        </w:tc>
        <w:tc>
          <w:tcPr>
            <w:tcW w:w="1568" w:type="dxa"/>
          </w:tcPr>
          <w:p>
            <w:pPr>
              <w:pStyle w:val="TableParagraph"/>
              <w:spacing w:before="1"/>
              <w:rPr>
                <w:rFonts w:ascii="SimSun"/>
                <w:sz w:val="16"/>
              </w:rPr>
            </w:pPr>
          </w:p>
          <w:p>
            <w:pPr>
              <w:pStyle w:val="TableParagraph"/>
              <w:ind w:right="94"/>
              <w:jc w:val="right"/>
              <w:rPr>
                <w:sz w:val="18"/>
              </w:rPr>
            </w:pPr>
            <w:r>
              <w:rPr>
                <w:sz w:val="18"/>
              </w:rPr>
              <w:t>900,796,723.94</w:t>
            </w:r>
          </w:p>
        </w:tc>
        <w:tc>
          <w:tcPr>
            <w:tcW w:w="1699" w:type="dxa"/>
          </w:tcPr>
          <w:p>
            <w:pPr>
              <w:pStyle w:val="TableParagraph"/>
              <w:spacing w:before="1"/>
              <w:rPr>
                <w:rFonts w:ascii="SimSun"/>
                <w:sz w:val="16"/>
              </w:rPr>
            </w:pPr>
          </w:p>
          <w:p>
            <w:pPr>
              <w:pStyle w:val="TableParagraph"/>
              <w:ind w:right="168"/>
              <w:jc w:val="right"/>
              <w:rPr>
                <w:sz w:val="18"/>
              </w:rPr>
            </w:pPr>
            <w:r>
              <w:rPr>
                <w:sz w:val="18"/>
              </w:rPr>
              <w:t>581,332,375.24</w:t>
            </w:r>
          </w:p>
        </w:tc>
        <w:tc>
          <w:tcPr>
            <w:tcW w:w="1699" w:type="dxa"/>
          </w:tcPr>
          <w:p>
            <w:pPr>
              <w:pStyle w:val="TableParagraph"/>
              <w:spacing w:before="1"/>
              <w:rPr>
                <w:rFonts w:ascii="SimSun"/>
                <w:sz w:val="16"/>
              </w:rPr>
            </w:pPr>
          </w:p>
          <w:p>
            <w:pPr>
              <w:pStyle w:val="TableParagraph"/>
              <w:ind w:right="168"/>
              <w:jc w:val="right"/>
              <w:rPr>
                <w:sz w:val="18"/>
              </w:rPr>
            </w:pPr>
            <w:r>
              <w:rPr>
                <w:w w:val="99"/>
                <w:sz w:val="18"/>
              </w:rPr>
              <w:t>-</w:t>
            </w:r>
          </w:p>
        </w:tc>
        <w:tc>
          <w:tcPr>
            <w:tcW w:w="1707" w:type="dxa"/>
          </w:tcPr>
          <w:p>
            <w:pPr>
              <w:pStyle w:val="TableParagraph"/>
              <w:spacing w:before="1"/>
              <w:rPr>
                <w:rFonts w:ascii="SimSun"/>
                <w:sz w:val="16"/>
              </w:rPr>
            </w:pPr>
          </w:p>
          <w:p>
            <w:pPr>
              <w:pStyle w:val="TableParagraph"/>
              <w:ind w:right="94"/>
              <w:jc w:val="right"/>
              <w:rPr>
                <w:sz w:val="18"/>
              </w:rPr>
            </w:pPr>
            <w:r>
              <w:rPr>
                <w:sz w:val="18"/>
              </w:rPr>
              <w:t>1,482,129,099.18</w:t>
            </w:r>
          </w:p>
        </w:tc>
        <w:tc>
          <w:tcPr>
            <w:tcW w:w="852" w:type="dxa"/>
          </w:tcPr>
          <w:p>
            <w:pPr>
              <w:pStyle w:val="TableParagraph"/>
              <w:spacing w:before="1"/>
              <w:rPr>
                <w:rFonts w:ascii="SimSun"/>
                <w:sz w:val="16"/>
              </w:rPr>
            </w:pPr>
          </w:p>
          <w:p>
            <w:pPr>
              <w:pStyle w:val="TableParagraph"/>
              <w:ind w:right="93"/>
              <w:jc w:val="right"/>
              <w:rPr>
                <w:sz w:val="18"/>
              </w:rPr>
            </w:pPr>
            <w:r>
              <w:rPr>
                <w:sz w:val="18"/>
              </w:rPr>
              <w:t>2.55</w:t>
            </w:r>
          </w:p>
        </w:tc>
        <w:tc>
          <w:tcPr>
            <w:tcW w:w="710" w:type="dxa"/>
          </w:tcPr>
          <w:p>
            <w:pPr>
              <w:pStyle w:val="TableParagraph"/>
              <w:spacing w:before="1"/>
              <w:rPr>
                <w:rFonts w:ascii="SimSun"/>
                <w:sz w:val="16"/>
              </w:rPr>
            </w:pPr>
          </w:p>
          <w:p>
            <w:pPr>
              <w:pStyle w:val="TableParagraph"/>
              <w:ind w:right="95"/>
              <w:jc w:val="right"/>
              <w:rPr>
                <w:sz w:val="18"/>
              </w:rPr>
            </w:pPr>
            <w:r>
              <w:rPr>
                <w:sz w:val="18"/>
              </w:rPr>
              <w:t>2.55</w:t>
            </w:r>
          </w:p>
        </w:tc>
        <w:tc>
          <w:tcPr>
            <w:tcW w:w="1416" w:type="dxa"/>
          </w:tcPr>
          <w:p>
            <w:pPr>
              <w:pStyle w:val="TableParagraph"/>
              <w:spacing w:before="1"/>
              <w:rPr>
                <w:rFonts w:ascii="SimSun"/>
                <w:sz w:val="16"/>
              </w:rPr>
            </w:pPr>
          </w:p>
          <w:p>
            <w:pPr>
              <w:pStyle w:val="TableParagraph"/>
              <w:ind w:right="95"/>
              <w:jc w:val="right"/>
              <w:rPr>
                <w:sz w:val="18"/>
              </w:rPr>
            </w:pPr>
            <w:r>
              <w:rPr>
                <w:w w:val="99"/>
                <w:sz w:val="18"/>
              </w:rPr>
              <w:t>-</w:t>
            </w:r>
          </w:p>
        </w:tc>
        <w:tc>
          <w:tcPr>
            <w:tcW w:w="1418" w:type="dxa"/>
          </w:tcPr>
          <w:p>
            <w:pPr>
              <w:pStyle w:val="TableParagraph"/>
              <w:spacing w:before="1"/>
              <w:rPr>
                <w:rFonts w:ascii="SimSun"/>
                <w:sz w:val="16"/>
              </w:rPr>
            </w:pPr>
          </w:p>
          <w:p>
            <w:pPr>
              <w:pStyle w:val="TableParagraph"/>
              <w:ind w:right="94"/>
              <w:jc w:val="right"/>
              <w:rPr>
                <w:sz w:val="18"/>
              </w:rPr>
            </w:pPr>
            <w:r>
              <w:rPr>
                <w:w w:val="99"/>
                <w:sz w:val="18"/>
              </w:rPr>
              <w:t>-</w:t>
            </w:r>
          </w:p>
        </w:tc>
        <w:tc>
          <w:tcPr>
            <w:tcW w:w="564" w:type="dxa"/>
          </w:tcPr>
          <w:p>
            <w:pPr>
              <w:pStyle w:val="TableParagraph"/>
              <w:spacing w:before="1"/>
              <w:rPr>
                <w:rFonts w:ascii="SimSun"/>
                <w:sz w:val="16"/>
              </w:rPr>
            </w:pPr>
          </w:p>
          <w:p>
            <w:pPr>
              <w:pStyle w:val="TableParagraph"/>
              <w:ind w:right="92"/>
              <w:jc w:val="right"/>
              <w:rPr>
                <w:sz w:val="18"/>
              </w:rPr>
            </w:pPr>
            <w:r>
              <w:rPr>
                <w:w w:val="99"/>
                <w:sz w:val="18"/>
              </w:rPr>
              <w:t>-</w:t>
            </w:r>
          </w:p>
        </w:tc>
        <w:tc>
          <w:tcPr>
            <w:tcW w:w="701" w:type="dxa"/>
          </w:tcPr>
          <w:p>
            <w:pPr>
              <w:pStyle w:val="TableParagraph"/>
              <w:spacing w:before="38"/>
              <w:ind w:left="147"/>
              <w:rPr>
                <w:sz w:val="18"/>
              </w:rPr>
            </w:pPr>
            <w:r>
              <w:rPr>
                <w:rFonts w:ascii="SimSun" w:eastAsia="SimSun" w:hint="eastAsia"/>
                <w:sz w:val="18"/>
              </w:rPr>
              <w:t>借款</w:t>
            </w:r>
            <w:r>
              <w:rPr>
                <w:sz w:val="18"/>
              </w:rPr>
              <w:t>/</w:t>
            </w:r>
          </w:p>
          <w:p>
            <w:pPr>
              <w:pStyle w:val="TableParagraph"/>
              <w:spacing w:before="81"/>
              <w:ind w:left="171"/>
              <w:rPr>
                <w:rFonts w:ascii="SimSun" w:eastAsia="SimSun" w:hint="eastAsia"/>
                <w:sz w:val="18"/>
              </w:rPr>
            </w:pPr>
            <w:r>
              <w:rPr>
                <w:rFonts w:ascii="SimSun" w:eastAsia="SimSun" w:hint="eastAsia"/>
                <w:sz w:val="18"/>
              </w:rPr>
              <w:t>自筹</w:t>
            </w:r>
          </w:p>
        </w:tc>
      </w:tr>
      <w:tr>
        <w:trPr>
          <w:trHeight w:val="625" w:hRule="atLeast"/>
        </w:trPr>
        <w:tc>
          <w:tcPr>
            <w:tcW w:w="1419" w:type="dxa"/>
          </w:tcPr>
          <w:p>
            <w:pPr>
              <w:pStyle w:val="TableParagraph"/>
              <w:spacing w:before="4"/>
              <w:rPr>
                <w:rFonts w:ascii="SimSun"/>
                <w:sz w:val="15"/>
              </w:rPr>
            </w:pPr>
          </w:p>
          <w:p>
            <w:pPr>
              <w:pStyle w:val="TableParagraph"/>
              <w:ind w:left="110"/>
              <w:rPr>
                <w:rFonts w:ascii="SimSun" w:eastAsia="SimSun" w:hint="eastAsia"/>
                <w:sz w:val="18"/>
              </w:rPr>
            </w:pPr>
            <w:r>
              <w:rPr>
                <w:rFonts w:ascii="SimSun" w:eastAsia="SimSun" w:hint="eastAsia"/>
                <w:sz w:val="18"/>
              </w:rPr>
              <w:t>烯烃三期项目</w:t>
            </w:r>
          </w:p>
        </w:tc>
        <w:tc>
          <w:tcPr>
            <w:tcW w:w="1843" w:type="dxa"/>
          </w:tcPr>
          <w:p>
            <w:pPr>
              <w:pStyle w:val="TableParagraph"/>
              <w:spacing w:before="3"/>
              <w:rPr>
                <w:rFonts w:ascii="SimSun"/>
                <w:sz w:val="16"/>
              </w:rPr>
            </w:pPr>
          </w:p>
          <w:p>
            <w:pPr>
              <w:pStyle w:val="TableParagraph"/>
              <w:ind w:right="199"/>
              <w:jc w:val="right"/>
              <w:rPr>
                <w:sz w:val="18"/>
              </w:rPr>
            </w:pPr>
            <w:r>
              <w:rPr>
                <w:sz w:val="18"/>
              </w:rPr>
              <w:t>19,722,208,600.00</w:t>
            </w:r>
          </w:p>
        </w:tc>
        <w:tc>
          <w:tcPr>
            <w:tcW w:w="1568" w:type="dxa"/>
          </w:tcPr>
          <w:p>
            <w:pPr>
              <w:pStyle w:val="TableParagraph"/>
              <w:spacing w:before="3"/>
              <w:rPr>
                <w:rFonts w:ascii="SimSun"/>
                <w:sz w:val="16"/>
              </w:rPr>
            </w:pPr>
          </w:p>
          <w:p>
            <w:pPr>
              <w:pStyle w:val="TableParagraph"/>
              <w:ind w:right="94"/>
              <w:jc w:val="right"/>
              <w:rPr>
                <w:sz w:val="18"/>
              </w:rPr>
            </w:pPr>
            <w:r>
              <w:rPr>
                <w:sz w:val="18"/>
              </w:rPr>
              <w:t>2,114,342,045.72</w:t>
            </w:r>
          </w:p>
        </w:tc>
        <w:tc>
          <w:tcPr>
            <w:tcW w:w="1699" w:type="dxa"/>
          </w:tcPr>
          <w:p>
            <w:pPr>
              <w:pStyle w:val="TableParagraph"/>
              <w:spacing w:before="3"/>
              <w:rPr>
                <w:rFonts w:ascii="SimSun"/>
                <w:sz w:val="16"/>
              </w:rPr>
            </w:pPr>
          </w:p>
          <w:p>
            <w:pPr>
              <w:pStyle w:val="TableParagraph"/>
              <w:ind w:right="168"/>
              <w:jc w:val="right"/>
              <w:rPr>
                <w:sz w:val="18"/>
              </w:rPr>
            </w:pPr>
            <w:r>
              <w:rPr>
                <w:sz w:val="18"/>
              </w:rPr>
              <w:t>6,091,414,410.21</w:t>
            </w:r>
          </w:p>
        </w:tc>
        <w:tc>
          <w:tcPr>
            <w:tcW w:w="1699" w:type="dxa"/>
          </w:tcPr>
          <w:p>
            <w:pPr>
              <w:pStyle w:val="TableParagraph"/>
              <w:spacing w:before="3"/>
              <w:rPr>
                <w:rFonts w:ascii="SimSun"/>
                <w:sz w:val="16"/>
              </w:rPr>
            </w:pPr>
          </w:p>
          <w:p>
            <w:pPr>
              <w:pStyle w:val="TableParagraph"/>
              <w:ind w:right="168"/>
              <w:jc w:val="right"/>
              <w:rPr>
                <w:sz w:val="18"/>
              </w:rPr>
            </w:pPr>
            <w:r>
              <w:rPr>
                <w:w w:val="99"/>
                <w:sz w:val="18"/>
              </w:rPr>
              <w:t>-</w:t>
            </w:r>
          </w:p>
        </w:tc>
        <w:tc>
          <w:tcPr>
            <w:tcW w:w="1707" w:type="dxa"/>
          </w:tcPr>
          <w:p>
            <w:pPr>
              <w:pStyle w:val="TableParagraph"/>
              <w:spacing w:before="3"/>
              <w:rPr>
                <w:rFonts w:ascii="SimSun"/>
                <w:sz w:val="16"/>
              </w:rPr>
            </w:pPr>
          </w:p>
          <w:p>
            <w:pPr>
              <w:pStyle w:val="TableParagraph"/>
              <w:ind w:right="94"/>
              <w:jc w:val="right"/>
              <w:rPr>
                <w:sz w:val="18"/>
              </w:rPr>
            </w:pPr>
            <w:r>
              <w:rPr>
                <w:sz w:val="18"/>
              </w:rPr>
              <w:t>8,205,756,455.93</w:t>
            </w:r>
          </w:p>
        </w:tc>
        <w:tc>
          <w:tcPr>
            <w:tcW w:w="852" w:type="dxa"/>
          </w:tcPr>
          <w:p>
            <w:pPr>
              <w:pStyle w:val="TableParagraph"/>
              <w:spacing w:before="3"/>
              <w:rPr>
                <w:rFonts w:ascii="SimSun"/>
                <w:sz w:val="16"/>
              </w:rPr>
            </w:pPr>
          </w:p>
          <w:p>
            <w:pPr>
              <w:pStyle w:val="TableParagraph"/>
              <w:ind w:right="91"/>
              <w:jc w:val="right"/>
              <w:rPr>
                <w:sz w:val="18"/>
              </w:rPr>
            </w:pPr>
            <w:r>
              <w:rPr>
                <w:sz w:val="18"/>
              </w:rPr>
              <w:t>41.61</w:t>
            </w:r>
          </w:p>
        </w:tc>
        <w:tc>
          <w:tcPr>
            <w:tcW w:w="710" w:type="dxa"/>
          </w:tcPr>
          <w:p>
            <w:pPr>
              <w:pStyle w:val="TableParagraph"/>
              <w:spacing w:before="3"/>
              <w:rPr>
                <w:rFonts w:ascii="SimSun"/>
                <w:sz w:val="16"/>
              </w:rPr>
            </w:pPr>
          </w:p>
          <w:p>
            <w:pPr>
              <w:pStyle w:val="TableParagraph"/>
              <w:ind w:right="93"/>
              <w:jc w:val="right"/>
              <w:rPr>
                <w:sz w:val="18"/>
              </w:rPr>
            </w:pPr>
            <w:r>
              <w:rPr>
                <w:sz w:val="18"/>
              </w:rPr>
              <w:t>41.61</w:t>
            </w:r>
          </w:p>
        </w:tc>
        <w:tc>
          <w:tcPr>
            <w:tcW w:w="1416" w:type="dxa"/>
          </w:tcPr>
          <w:p>
            <w:pPr>
              <w:pStyle w:val="TableParagraph"/>
              <w:spacing w:before="3"/>
              <w:rPr>
                <w:rFonts w:ascii="SimSun"/>
                <w:sz w:val="16"/>
              </w:rPr>
            </w:pPr>
          </w:p>
          <w:p>
            <w:pPr>
              <w:pStyle w:val="TableParagraph"/>
              <w:ind w:right="95"/>
              <w:jc w:val="right"/>
              <w:rPr>
                <w:sz w:val="18"/>
              </w:rPr>
            </w:pPr>
            <w:r>
              <w:rPr>
                <w:sz w:val="18"/>
              </w:rPr>
              <w:t>259,870,162.52</w:t>
            </w:r>
          </w:p>
        </w:tc>
        <w:tc>
          <w:tcPr>
            <w:tcW w:w="1418" w:type="dxa"/>
          </w:tcPr>
          <w:p>
            <w:pPr>
              <w:pStyle w:val="TableParagraph"/>
              <w:spacing w:before="3"/>
              <w:rPr>
                <w:rFonts w:ascii="SimSun"/>
                <w:sz w:val="16"/>
              </w:rPr>
            </w:pPr>
          </w:p>
          <w:p>
            <w:pPr>
              <w:pStyle w:val="TableParagraph"/>
              <w:ind w:right="94"/>
              <w:jc w:val="right"/>
              <w:rPr>
                <w:sz w:val="18"/>
              </w:rPr>
            </w:pPr>
            <w:r>
              <w:rPr>
                <w:sz w:val="18"/>
              </w:rPr>
              <w:t>213,950,035.92</w:t>
            </w:r>
          </w:p>
        </w:tc>
        <w:tc>
          <w:tcPr>
            <w:tcW w:w="564" w:type="dxa"/>
          </w:tcPr>
          <w:p>
            <w:pPr>
              <w:pStyle w:val="TableParagraph"/>
              <w:spacing w:before="3"/>
              <w:rPr>
                <w:rFonts w:ascii="SimSun"/>
                <w:sz w:val="16"/>
              </w:rPr>
            </w:pPr>
          </w:p>
          <w:p>
            <w:pPr>
              <w:pStyle w:val="TableParagraph"/>
              <w:ind w:right="91"/>
              <w:jc w:val="right"/>
              <w:rPr>
                <w:sz w:val="18"/>
              </w:rPr>
            </w:pPr>
            <w:r>
              <w:rPr>
                <w:sz w:val="18"/>
              </w:rPr>
              <w:t>3.83</w:t>
            </w:r>
          </w:p>
        </w:tc>
        <w:tc>
          <w:tcPr>
            <w:tcW w:w="701" w:type="dxa"/>
          </w:tcPr>
          <w:p>
            <w:pPr>
              <w:pStyle w:val="TableParagraph"/>
              <w:spacing w:before="40"/>
              <w:ind w:left="147"/>
              <w:rPr>
                <w:sz w:val="18"/>
              </w:rPr>
            </w:pPr>
            <w:r>
              <w:rPr>
                <w:rFonts w:ascii="SimSun" w:eastAsia="SimSun" w:hint="eastAsia"/>
                <w:sz w:val="18"/>
              </w:rPr>
              <w:t>借款</w:t>
            </w:r>
            <w:r>
              <w:rPr>
                <w:sz w:val="18"/>
              </w:rPr>
              <w:t>/</w:t>
            </w:r>
          </w:p>
          <w:p>
            <w:pPr>
              <w:pStyle w:val="TableParagraph"/>
              <w:spacing w:before="82"/>
              <w:ind w:left="171"/>
              <w:rPr>
                <w:rFonts w:ascii="SimSun" w:eastAsia="SimSun" w:hint="eastAsia"/>
                <w:sz w:val="18"/>
              </w:rPr>
            </w:pPr>
            <w:r>
              <w:rPr>
                <w:rFonts w:ascii="SimSun" w:eastAsia="SimSun" w:hint="eastAsia"/>
                <w:sz w:val="18"/>
              </w:rPr>
              <w:t>自筹</w:t>
            </w:r>
          </w:p>
        </w:tc>
      </w:tr>
      <w:tr>
        <w:trPr>
          <w:trHeight w:val="624" w:hRule="atLeast"/>
        </w:trPr>
        <w:tc>
          <w:tcPr>
            <w:tcW w:w="1419" w:type="dxa"/>
          </w:tcPr>
          <w:p>
            <w:pPr>
              <w:pStyle w:val="TableParagraph"/>
              <w:spacing w:before="2"/>
              <w:rPr>
                <w:rFonts w:ascii="SimSun"/>
                <w:sz w:val="15"/>
              </w:rPr>
            </w:pPr>
          </w:p>
          <w:p>
            <w:pPr>
              <w:pStyle w:val="TableParagraph"/>
              <w:ind w:left="110"/>
              <w:rPr>
                <w:rFonts w:ascii="SimSun" w:eastAsia="SimSun" w:hint="eastAsia"/>
                <w:sz w:val="18"/>
              </w:rPr>
            </w:pPr>
            <w:r>
              <w:rPr>
                <w:rFonts w:ascii="SimSun" w:eastAsia="SimSun" w:hint="eastAsia"/>
                <w:sz w:val="18"/>
              </w:rPr>
              <w:t>电解水制氢项目</w:t>
            </w:r>
          </w:p>
        </w:tc>
        <w:tc>
          <w:tcPr>
            <w:tcW w:w="1843" w:type="dxa"/>
          </w:tcPr>
          <w:p>
            <w:pPr>
              <w:pStyle w:val="TableParagraph"/>
              <w:spacing w:before="1"/>
              <w:rPr>
                <w:rFonts w:ascii="SimSun"/>
                <w:sz w:val="16"/>
              </w:rPr>
            </w:pPr>
          </w:p>
          <w:p>
            <w:pPr>
              <w:pStyle w:val="TableParagraph"/>
              <w:ind w:right="199"/>
              <w:jc w:val="right"/>
              <w:rPr>
                <w:sz w:val="18"/>
              </w:rPr>
            </w:pPr>
            <w:r>
              <w:rPr>
                <w:sz w:val="18"/>
              </w:rPr>
              <w:t>632,765,700.00</w:t>
            </w:r>
          </w:p>
        </w:tc>
        <w:tc>
          <w:tcPr>
            <w:tcW w:w="1568" w:type="dxa"/>
          </w:tcPr>
          <w:p>
            <w:pPr>
              <w:pStyle w:val="TableParagraph"/>
              <w:spacing w:before="1"/>
              <w:rPr>
                <w:rFonts w:ascii="SimSun"/>
                <w:sz w:val="16"/>
              </w:rPr>
            </w:pPr>
          </w:p>
          <w:p>
            <w:pPr>
              <w:pStyle w:val="TableParagraph"/>
              <w:ind w:right="94"/>
              <w:jc w:val="right"/>
              <w:rPr>
                <w:sz w:val="18"/>
              </w:rPr>
            </w:pPr>
            <w:r>
              <w:rPr>
                <w:sz w:val="18"/>
              </w:rPr>
              <w:t>225,996,126.46</w:t>
            </w:r>
          </w:p>
        </w:tc>
        <w:tc>
          <w:tcPr>
            <w:tcW w:w="1699" w:type="dxa"/>
          </w:tcPr>
          <w:p>
            <w:pPr>
              <w:pStyle w:val="TableParagraph"/>
              <w:spacing w:before="1"/>
              <w:rPr>
                <w:rFonts w:ascii="SimSun"/>
                <w:sz w:val="16"/>
              </w:rPr>
            </w:pPr>
          </w:p>
          <w:p>
            <w:pPr>
              <w:pStyle w:val="TableParagraph"/>
              <w:ind w:right="168"/>
              <w:jc w:val="right"/>
              <w:rPr>
                <w:sz w:val="18"/>
              </w:rPr>
            </w:pPr>
            <w:r>
              <w:rPr>
                <w:sz w:val="18"/>
              </w:rPr>
              <w:t>125,334,438.01</w:t>
            </w:r>
          </w:p>
        </w:tc>
        <w:tc>
          <w:tcPr>
            <w:tcW w:w="1699" w:type="dxa"/>
          </w:tcPr>
          <w:p>
            <w:pPr>
              <w:pStyle w:val="TableParagraph"/>
              <w:spacing w:before="1"/>
              <w:rPr>
                <w:rFonts w:ascii="SimSun"/>
                <w:sz w:val="16"/>
              </w:rPr>
            </w:pPr>
          </w:p>
          <w:p>
            <w:pPr>
              <w:pStyle w:val="TableParagraph"/>
              <w:ind w:right="168"/>
              <w:jc w:val="right"/>
              <w:rPr>
                <w:sz w:val="18"/>
              </w:rPr>
            </w:pPr>
            <w:r>
              <w:rPr>
                <w:sz w:val="18"/>
              </w:rPr>
              <w:t>-351,330,564.47</w:t>
            </w:r>
          </w:p>
        </w:tc>
        <w:tc>
          <w:tcPr>
            <w:tcW w:w="1707" w:type="dxa"/>
          </w:tcPr>
          <w:p>
            <w:pPr>
              <w:pStyle w:val="TableParagraph"/>
              <w:spacing w:before="1"/>
              <w:rPr>
                <w:rFonts w:ascii="SimSun"/>
                <w:sz w:val="16"/>
              </w:rPr>
            </w:pPr>
          </w:p>
          <w:p>
            <w:pPr>
              <w:pStyle w:val="TableParagraph"/>
              <w:ind w:right="93"/>
              <w:jc w:val="right"/>
              <w:rPr>
                <w:sz w:val="18"/>
              </w:rPr>
            </w:pPr>
            <w:r>
              <w:rPr>
                <w:w w:val="99"/>
                <w:sz w:val="18"/>
              </w:rPr>
              <w:t>-</w:t>
            </w:r>
          </w:p>
        </w:tc>
        <w:tc>
          <w:tcPr>
            <w:tcW w:w="852" w:type="dxa"/>
          </w:tcPr>
          <w:p>
            <w:pPr>
              <w:pStyle w:val="TableParagraph"/>
              <w:spacing w:before="1"/>
              <w:rPr>
                <w:rFonts w:ascii="SimSun"/>
                <w:sz w:val="16"/>
              </w:rPr>
            </w:pPr>
          </w:p>
          <w:p>
            <w:pPr>
              <w:pStyle w:val="TableParagraph"/>
              <w:ind w:right="93"/>
              <w:jc w:val="right"/>
              <w:rPr>
                <w:sz w:val="18"/>
              </w:rPr>
            </w:pPr>
            <w:r>
              <w:rPr>
                <w:sz w:val="18"/>
              </w:rPr>
              <w:t>100.00</w:t>
            </w:r>
          </w:p>
        </w:tc>
        <w:tc>
          <w:tcPr>
            <w:tcW w:w="710" w:type="dxa"/>
          </w:tcPr>
          <w:p>
            <w:pPr>
              <w:pStyle w:val="TableParagraph"/>
              <w:spacing w:before="1"/>
              <w:rPr>
                <w:rFonts w:ascii="SimSun"/>
                <w:sz w:val="16"/>
              </w:rPr>
            </w:pPr>
          </w:p>
          <w:p>
            <w:pPr>
              <w:pStyle w:val="TableParagraph"/>
              <w:ind w:right="95"/>
              <w:jc w:val="right"/>
              <w:rPr>
                <w:sz w:val="18"/>
              </w:rPr>
            </w:pPr>
            <w:r>
              <w:rPr>
                <w:sz w:val="18"/>
              </w:rPr>
              <w:t>100.00</w:t>
            </w:r>
          </w:p>
        </w:tc>
        <w:tc>
          <w:tcPr>
            <w:tcW w:w="1416" w:type="dxa"/>
          </w:tcPr>
          <w:p>
            <w:pPr>
              <w:pStyle w:val="TableParagraph"/>
              <w:spacing w:before="1"/>
              <w:rPr>
                <w:rFonts w:ascii="SimSun"/>
                <w:sz w:val="16"/>
              </w:rPr>
            </w:pPr>
          </w:p>
          <w:p>
            <w:pPr>
              <w:pStyle w:val="TableParagraph"/>
              <w:ind w:right="95"/>
              <w:jc w:val="right"/>
              <w:rPr>
                <w:sz w:val="18"/>
              </w:rPr>
            </w:pPr>
            <w:r>
              <w:rPr>
                <w:sz w:val="18"/>
              </w:rPr>
              <w:t>5,689,579.99</w:t>
            </w:r>
          </w:p>
        </w:tc>
        <w:tc>
          <w:tcPr>
            <w:tcW w:w="1418" w:type="dxa"/>
          </w:tcPr>
          <w:p>
            <w:pPr>
              <w:pStyle w:val="TableParagraph"/>
              <w:spacing w:before="1"/>
              <w:rPr>
                <w:rFonts w:ascii="SimSun"/>
                <w:sz w:val="16"/>
              </w:rPr>
            </w:pPr>
          </w:p>
          <w:p>
            <w:pPr>
              <w:pStyle w:val="TableParagraph"/>
              <w:ind w:right="94"/>
              <w:jc w:val="right"/>
              <w:rPr>
                <w:sz w:val="18"/>
              </w:rPr>
            </w:pPr>
            <w:r>
              <w:rPr>
                <w:sz w:val="18"/>
              </w:rPr>
              <w:t>3,667,596.67</w:t>
            </w:r>
          </w:p>
        </w:tc>
        <w:tc>
          <w:tcPr>
            <w:tcW w:w="564" w:type="dxa"/>
          </w:tcPr>
          <w:p>
            <w:pPr>
              <w:pStyle w:val="TableParagraph"/>
              <w:spacing w:before="1"/>
              <w:rPr>
                <w:rFonts w:ascii="SimSun"/>
                <w:sz w:val="16"/>
              </w:rPr>
            </w:pPr>
          </w:p>
          <w:p>
            <w:pPr>
              <w:pStyle w:val="TableParagraph"/>
              <w:ind w:right="91"/>
              <w:jc w:val="right"/>
              <w:rPr>
                <w:sz w:val="18"/>
              </w:rPr>
            </w:pPr>
            <w:r>
              <w:rPr>
                <w:sz w:val="18"/>
              </w:rPr>
              <w:t>3.83</w:t>
            </w:r>
          </w:p>
        </w:tc>
        <w:tc>
          <w:tcPr>
            <w:tcW w:w="701" w:type="dxa"/>
          </w:tcPr>
          <w:p>
            <w:pPr>
              <w:pStyle w:val="TableParagraph"/>
              <w:spacing w:before="39"/>
              <w:ind w:left="147"/>
              <w:rPr>
                <w:sz w:val="18"/>
              </w:rPr>
            </w:pPr>
            <w:r>
              <w:rPr>
                <w:rFonts w:ascii="SimSun" w:eastAsia="SimSun" w:hint="eastAsia"/>
                <w:sz w:val="18"/>
              </w:rPr>
              <w:t>借款</w:t>
            </w:r>
            <w:r>
              <w:rPr>
                <w:sz w:val="18"/>
              </w:rPr>
              <w:t>/</w:t>
            </w:r>
          </w:p>
          <w:p>
            <w:pPr>
              <w:pStyle w:val="TableParagraph"/>
              <w:spacing w:before="81"/>
              <w:ind w:left="171"/>
              <w:rPr>
                <w:rFonts w:ascii="SimSun" w:eastAsia="SimSun" w:hint="eastAsia"/>
                <w:sz w:val="18"/>
              </w:rPr>
            </w:pPr>
            <w:r>
              <w:rPr>
                <w:rFonts w:ascii="SimSun" w:eastAsia="SimSun" w:hint="eastAsia"/>
                <w:sz w:val="18"/>
              </w:rPr>
              <w:t>自筹</w:t>
            </w:r>
          </w:p>
        </w:tc>
      </w:tr>
      <w:tr>
        <w:trPr>
          <w:trHeight w:val="623" w:hRule="atLeast"/>
        </w:trPr>
        <w:tc>
          <w:tcPr>
            <w:tcW w:w="1419" w:type="dxa"/>
          </w:tcPr>
          <w:p>
            <w:pPr>
              <w:pStyle w:val="TableParagraph"/>
              <w:spacing w:before="38"/>
              <w:ind w:left="110"/>
              <w:rPr>
                <w:rFonts w:ascii="SimSun" w:eastAsia="SimSun" w:hint="eastAsia"/>
                <w:sz w:val="18"/>
              </w:rPr>
            </w:pPr>
            <w:r>
              <w:rPr>
                <w:sz w:val="18"/>
              </w:rPr>
              <w:t>300 </w:t>
            </w:r>
            <w:r>
              <w:rPr>
                <w:rFonts w:ascii="SimSun" w:eastAsia="SimSun" w:hint="eastAsia"/>
                <w:sz w:val="18"/>
              </w:rPr>
              <w:t>万吨煤焦</w:t>
            </w:r>
          </w:p>
          <w:p>
            <w:pPr>
              <w:pStyle w:val="TableParagraph"/>
              <w:spacing w:before="81"/>
              <w:ind w:left="110"/>
              <w:rPr>
                <w:rFonts w:ascii="SimSun" w:eastAsia="SimSun" w:hint="eastAsia"/>
                <w:sz w:val="18"/>
              </w:rPr>
            </w:pPr>
            <w:r>
              <w:rPr>
                <w:rFonts w:ascii="SimSun" w:eastAsia="SimSun" w:hint="eastAsia"/>
                <w:sz w:val="18"/>
              </w:rPr>
              <w:t>化多联产项目</w:t>
            </w:r>
          </w:p>
        </w:tc>
        <w:tc>
          <w:tcPr>
            <w:tcW w:w="1843" w:type="dxa"/>
          </w:tcPr>
          <w:p>
            <w:pPr>
              <w:pStyle w:val="TableParagraph"/>
              <w:spacing w:before="1"/>
              <w:rPr>
                <w:rFonts w:ascii="SimSun"/>
                <w:sz w:val="16"/>
              </w:rPr>
            </w:pPr>
          </w:p>
          <w:p>
            <w:pPr>
              <w:pStyle w:val="TableParagraph"/>
              <w:ind w:right="199"/>
              <w:jc w:val="right"/>
              <w:rPr>
                <w:sz w:val="18"/>
              </w:rPr>
            </w:pPr>
            <w:r>
              <w:rPr>
                <w:sz w:val="18"/>
              </w:rPr>
              <w:t>3,400,000,000.00</w:t>
            </w:r>
          </w:p>
        </w:tc>
        <w:tc>
          <w:tcPr>
            <w:tcW w:w="1568" w:type="dxa"/>
          </w:tcPr>
          <w:p>
            <w:pPr>
              <w:pStyle w:val="TableParagraph"/>
              <w:spacing w:before="1"/>
              <w:rPr>
                <w:rFonts w:ascii="SimSun"/>
                <w:sz w:val="16"/>
              </w:rPr>
            </w:pPr>
          </w:p>
          <w:p>
            <w:pPr>
              <w:pStyle w:val="TableParagraph"/>
              <w:ind w:right="94"/>
              <w:jc w:val="right"/>
              <w:rPr>
                <w:sz w:val="18"/>
              </w:rPr>
            </w:pPr>
            <w:r>
              <w:rPr>
                <w:sz w:val="18"/>
              </w:rPr>
              <w:t>1,839,312,410.61</w:t>
            </w:r>
          </w:p>
        </w:tc>
        <w:tc>
          <w:tcPr>
            <w:tcW w:w="1699" w:type="dxa"/>
          </w:tcPr>
          <w:p>
            <w:pPr>
              <w:pStyle w:val="TableParagraph"/>
              <w:spacing w:before="1"/>
              <w:rPr>
                <w:rFonts w:ascii="SimSun"/>
                <w:sz w:val="16"/>
              </w:rPr>
            </w:pPr>
          </w:p>
          <w:p>
            <w:pPr>
              <w:pStyle w:val="TableParagraph"/>
              <w:ind w:right="168"/>
              <w:jc w:val="right"/>
              <w:rPr>
                <w:sz w:val="18"/>
              </w:rPr>
            </w:pPr>
            <w:r>
              <w:rPr>
                <w:sz w:val="18"/>
              </w:rPr>
              <w:t>795,672,987.12</w:t>
            </w:r>
          </w:p>
        </w:tc>
        <w:tc>
          <w:tcPr>
            <w:tcW w:w="1699" w:type="dxa"/>
          </w:tcPr>
          <w:p>
            <w:pPr>
              <w:pStyle w:val="TableParagraph"/>
              <w:spacing w:before="1"/>
              <w:rPr>
                <w:rFonts w:ascii="SimSun"/>
                <w:sz w:val="16"/>
              </w:rPr>
            </w:pPr>
          </w:p>
          <w:p>
            <w:pPr>
              <w:pStyle w:val="TableParagraph"/>
              <w:ind w:right="168"/>
              <w:jc w:val="right"/>
              <w:rPr>
                <w:sz w:val="18"/>
              </w:rPr>
            </w:pPr>
            <w:r>
              <w:rPr>
                <w:sz w:val="18"/>
              </w:rPr>
              <w:t>-2,538,159,910.41</w:t>
            </w:r>
          </w:p>
        </w:tc>
        <w:tc>
          <w:tcPr>
            <w:tcW w:w="1707" w:type="dxa"/>
          </w:tcPr>
          <w:p>
            <w:pPr>
              <w:pStyle w:val="TableParagraph"/>
              <w:spacing w:before="1"/>
              <w:rPr>
                <w:rFonts w:ascii="SimSun"/>
                <w:sz w:val="16"/>
              </w:rPr>
            </w:pPr>
          </w:p>
          <w:p>
            <w:pPr>
              <w:pStyle w:val="TableParagraph"/>
              <w:ind w:right="93"/>
              <w:jc w:val="right"/>
              <w:rPr>
                <w:sz w:val="18"/>
              </w:rPr>
            </w:pPr>
            <w:r>
              <w:rPr>
                <w:sz w:val="18"/>
              </w:rPr>
              <w:t>96,825,487.32</w:t>
            </w:r>
          </w:p>
        </w:tc>
        <w:tc>
          <w:tcPr>
            <w:tcW w:w="852" w:type="dxa"/>
          </w:tcPr>
          <w:p>
            <w:pPr>
              <w:pStyle w:val="TableParagraph"/>
              <w:spacing w:before="1"/>
              <w:rPr>
                <w:rFonts w:ascii="SimSun"/>
                <w:sz w:val="16"/>
              </w:rPr>
            </w:pPr>
          </w:p>
          <w:p>
            <w:pPr>
              <w:pStyle w:val="TableParagraph"/>
              <w:ind w:right="92"/>
              <w:jc w:val="right"/>
              <w:rPr>
                <w:sz w:val="18"/>
              </w:rPr>
            </w:pPr>
            <w:r>
              <w:rPr>
                <w:sz w:val="18"/>
              </w:rPr>
              <w:t>70.19</w:t>
            </w:r>
          </w:p>
        </w:tc>
        <w:tc>
          <w:tcPr>
            <w:tcW w:w="710" w:type="dxa"/>
          </w:tcPr>
          <w:p>
            <w:pPr>
              <w:pStyle w:val="TableParagraph"/>
              <w:spacing w:before="1"/>
              <w:rPr>
                <w:rFonts w:ascii="SimSun"/>
                <w:sz w:val="16"/>
              </w:rPr>
            </w:pPr>
          </w:p>
          <w:p>
            <w:pPr>
              <w:pStyle w:val="TableParagraph"/>
              <w:ind w:right="94"/>
              <w:jc w:val="right"/>
              <w:rPr>
                <w:sz w:val="18"/>
              </w:rPr>
            </w:pPr>
            <w:r>
              <w:rPr>
                <w:sz w:val="18"/>
              </w:rPr>
              <w:t>70.19</w:t>
            </w:r>
          </w:p>
        </w:tc>
        <w:tc>
          <w:tcPr>
            <w:tcW w:w="1416" w:type="dxa"/>
          </w:tcPr>
          <w:p>
            <w:pPr>
              <w:pStyle w:val="TableParagraph"/>
              <w:spacing w:before="1"/>
              <w:rPr>
                <w:rFonts w:ascii="SimSun"/>
                <w:sz w:val="16"/>
              </w:rPr>
            </w:pPr>
          </w:p>
          <w:p>
            <w:pPr>
              <w:pStyle w:val="TableParagraph"/>
              <w:ind w:right="95"/>
              <w:jc w:val="right"/>
              <w:rPr>
                <w:sz w:val="18"/>
              </w:rPr>
            </w:pPr>
            <w:r>
              <w:rPr>
                <w:sz w:val="18"/>
              </w:rPr>
              <w:t>58,087,431.94</w:t>
            </w:r>
          </w:p>
        </w:tc>
        <w:tc>
          <w:tcPr>
            <w:tcW w:w="1418" w:type="dxa"/>
          </w:tcPr>
          <w:p>
            <w:pPr>
              <w:pStyle w:val="TableParagraph"/>
              <w:spacing w:before="1"/>
              <w:rPr>
                <w:rFonts w:ascii="SimSun"/>
                <w:sz w:val="16"/>
              </w:rPr>
            </w:pPr>
          </w:p>
          <w:p>
            <w:pPr>
              <w:pStyle w:val="TableParagraph"/>
              <w:ind w:right="97"/>
              <w:jc w:val="right"/>
              <w:rPr>
                <w:sz w:val="18"/>
              </w:rPr>
            </w:pPr>
            <w:r>
              <w:rPr>
                <w:sz w:val="18"/>
              </w:rPr>
              <w:t>12,122,852.32</w:t>
            </w:r>
          </w:p>
        </w:tc>
        <w:tc>
          <w:tcPr>
            <w:tcW w:w="564" w:type="dxa"/>
          </w:tcPr>
          <w:p>
            <w:pPr>
              <w:pStyle w:val="TableParagraph"/>
              <w:spacing w:before="1"/>
              <w:rPr>
                <w:rFonts w:ascii="SimSun"/>
                <w:sz w:val="16"/>
              </w:rPr>
            </w:pPr>
          </w:p>
          <w:p>
            <w:pPr>
              <w:pStyle w:val="TableParagraph"/>
              <w:ind w:right="91"/>
              <w:jc w:val="right"/>
              <w:rPr>
                <w:sz w:val="18"/>
              </w:rPr>
            </w:pPr>
            <w:r>
              <w:rPr>
                <w:sz w:val="18"/>
              </w:rPr>
              <w:t>3.83</w:t>
            </w:r>
          </w:p>
        </w:tc>
        <w:tc>
          <w:tcPr>
            <w:tcW w:w="701" w:type="dxa"/>
          </w:tcPr>
          <w:p>
            <w:pPr>
              <w:pStyle w:val="TableParagraph"/>
              <w:spacing w:before="38"/>
              <w:ind w:left="147"/>
              <w:rPr>
                <w:sz w:val="18"/>
              </w:rPr>
            </w:pPr>
            <w:r>
              <w:rPr>
                <w:rFonts w:ascii="SimSun" w:eastAsia="SimSun" w:hint="eastAsia"/>
                <w:sz w:val="18"/>
              </w:rPr>
              <w:t>借款</w:t>
            </w:r>
            <w:r>
              <w:rPr>
                <w:sz w:val="18"/>
              </w:rPr>
              <w:t>/</w:t>
            </w:r>
          </w:p>
          <w:p>
            <w:pPr>
              <w:pStyle w:val="TableParagraph"/>
              <w:spacing w:before="81"/>
              <w:ind w:left="171"/>
              <w:rPr>
                <w:rFonts w:ascii="SimSun" w:eastAsia="SimSun" w:hint="eastAsia"/>
                <w:sz w:val="18"/>
              </w:rPr>
            </w:pPr>
            <w:r>
              <w:rPr>
                <w:rFonts w:ascii="SimSun" w:eastAsia="SimSun" w:hint="eastAsia"/>
                <w:sz w:val="18"/>
              </w:rPr>
              <w:t>自筹</w:t>
            </w:r>
          </w:p>
        </w:tc>
      </w:tr>
    </w:tbl>
    <w:p>
      <w:pPr>
        <w:spacing w:after="0"/>
        <w:rPr>
          <w:rFonts w:ascii="SimSun" w:eastAsia="SimSun" w:hint="eastAsia"/>
          <w:sz w:val="18"/>
        </w:rPr>
        <w:sectPr>
          <w:headerReference w:type="default" r:id="rId50"/>
          <w:footerReference w:type="default" r:id="rId51"/>
          <w:pgSz w:w="16840" w:h="11910" w:orient="landscape"/>
          <w:pgMar w:header="882" w:footer="1195" w:top="1180" w:bottom="1380" w:left="560" w:right="360"/>
        </w:sectPr>
      </w:pPr>
    </w:p>
    <w:p>
      <w:pPr>
        <w:pStyle w:val="BodyText"/>
        <w:spacing w:before="6"/>
        <w:rPr>
          <w:sz w:val="7"/>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9"/>
        <w:gridCol w:w="1843"/>
        <w:gridCol w:w="1568"/>
        <w:gridCol w:w="1699"/>
        <w:gridCol w:w="1699"/>
        <w:gridCol w:w="1707"/>
        <w:gridCol w:w="852"/>
        <w:gridCol w:w="710"/>
        <w:gridCol w:w="1416"/>
        <w:gridCol w:w="1418"/>
        <w:gridCol w:w="564"/>
        <w:gridCol w:w="701"/>
      </w:tblGrid>
      <w:tr>
        <w:trPr>
          <w:trHeight w:val="2808" w:hRule="atLeast"/>
        </w:trPr>
        <w:tc>
          <w:tcPr>
            <w:tcW w:w="1419" w:type="dxa"/>
            <w:shd w:val="clear" w:color="auto" w:fill="D9D9D9"/>
          </w:tcPr>
          <w:p>
            <w:pPr>
              <w:pStyle w:val="TableParagraph"/>
              <w:rPr>
                <w:rFonts w:ascii="SimSun"/>
                <w:sz w:val="18"/>
              </w:rPr>
            </w:pPr>
          </w:p>
          <w:p>
            <w:pPr>
              <w:pStyle w:val="TableParagraph"/>
              <w:rPr>
                <w:rFonts w:ascii="SimSun"/>
                <w:sz w:val="18"/>
              </w:rPr>
            </w:pPr>
          </w:p>
          <w:p>
            <w:pPr>
              <w:pStyle w:val="TableParagraph"/>
              <w:rPr>
                <w:rFonts w:ascii="SimSun"/>
                <w:sz w:val="18"/>
              </w:rPr>
            </w:pPr>
          </w:p>
          <w:p>
            <w:pPr>
              <w:pStyle w:val="TableParagraph"/>
              <w:rPr>
                <w:rFonts w:ascii="SimSun"/>
                <w:sz w:val="18"/>
              </w:rPr>
            </w:pPr>
          </w:p>
          <w:p>
            <w:pPr>
              <w:pStyle w:val="TableParagraph"/>
              <w:rPr>
                <w:rFonts w:ascii="SimSun"/>
                <w:sz w:val="18"/>
              </w:rPr>
            </w:pPr>
          </w:p>
          <w:p>
            <w:pPr>
              <w:pStyle w:val="TableParagraph"/>
              <w:spacing w:before="133"/>
              <w:ind w:left="297"/>
              <w:rPr>
                <w:rFonts w:ascii="SimSun" w:eastAsia="SimSun" w:hint="eastAsia"/>
                <w:sz w:val="18"/>
              </w:rPr>
            </w:pPr>
            <w:r>
              <w:rPr>
                <w:rFonts w:ascii="SimSun" w:eastAsia="SimSun" w:hint="eastAsia"/>
                <w:sz w:val="18"/>
              </w:rPr>
              <w:t>项目名称</w:t>
            </w:r>
          </w:p>
        </w:tc>
        <w:tc>
          <w:tcPr>
            <w:tcW w:w="1843" w:type="dxa"/>
            <w:shd w:val="clear" w:color="auto" w:fill="D9D9D9"/>
          </w:tcPr>
          <w:p>
            <w:pPr>
              <w:pStyle w:val="TableParagraph"/>
              <w:rPr>
                <w:rFonts w:ascii="SimSun"/>
                <w:sz w:val="18"/>
              </w:rPr>
            </w:pPr>
          </w:p>
          <w:p>
            <w:pPr>
              <w:pStyle w:val="TableParagraph"/>
              <w:rPr>
                <w:rFonts w:ascii="SimSun"/>
                <w:sz w:val="18"/>
              </w:rPr>
            </w:pPr>
          </w:p>
          <w:p>
            <w:pPr>
              <w:pStyle w:val="TableParagraph"/>
              <w:rPr>
                <w:rFonts w:ascii="SimSun"/>
                <w:sz w:val="18"/>
              </w:rPr>
            </w:pPr>
          </w:p>
          <w:p>
            <w:pPr>
              <w:pStyle w:val="TableParagraph"/>
              <w:rPr>
                <w:rFonts w:ascii="SimSun"/>
                <w:sz w:val="18"/>
              </w:rPr>
            </w:pPr>
          </w:p>
          <w:p>
            <w:pPr>
              <w:pStyle w:val="TableParagraph"/>
              <w:rPr>
                <w:rFonts w:ascii="SimSun"/>
                <w:sz w:val="18"/>
              </w:rPr>
            </w:pPr>
          </w:p>
          <w:p>
            <w:pPr>
              <w:pStyle w:val="TableParagraph"/>
              <w:spacing w:before="133"/>
              <w:ind w:left="599"/>
              <w:rPr>
                <w:rFonts w:ascii="SimSun" w:eastAsia="SimSun" w:hint="eastAsia"/>
                <w:sz w:val="18"/>
              </w:rPr>
            </w:pPr>
            <w:r>
              <w:rPr>
                <w:rFonts w:ascii="SimSun" w:eastAsia="SimSun" w:hint="eastAsia"/>
                <w:sz w:val="18"/>
              </w:rPr>
              <w:t>预算数</w:t>
            </w:r>
          </w:p>
        </w:tc>
        <w:tc>
          <w:tcPr>
            <w:tcW w:w="1568" w:type="dxa"/>
            <w:shd w:val="clear" w:color="auto" w:fill="D9D9D9"/>
          </w:tcPr>
          <w:p>
            <w:pPr>
              <w:pStyle w:val="TableParagraph"/>
              <w:rPr>
                <w:rFonts w:ascii="SimSun"/>
                <w:sz w:val="18"/>
              </w:rPr>
            </w:pPr>
          </w:p>
          <w:p>
            <w:pPr>
              <w:pStyle w:val="TableParagraph"/>
              <w:rPr>
                <w:rFonts w:ascii="SimSun"/>
                <w:sz w:val="18"/>
              </w:rPr>
            </w:pPr>
          </w:p>
          <w:p>
            <w:pPr>
              <w:pStyle w:val="TableParagraph"/>
              <w:rPr>
                <w:rFonts w:ascii="SimSun"/>
                <w:sz w:val="18"/>
              </w:rPr>
            </w:pPr>
          </w:p>
          <w:p>
            <w:pPr>
              <w:pStyle w:val="TableParagraph"/>
              <w:rPr>
                <w:rFonts w:ascii="SimSun"/>
                <w:sz w:val="18"/>
              </w:rPr>
            </w:pPr>
          </w:p>
          <w:p>
            <w:pPr>
              <w:pStyle w:val="TableParagraph"/>
              <w:spacing w:before="2"/>
              <w:rPr>
                <w:rFonts w:ascii="SimSun"/>
                <w:sz w:val="16"/>
              </w:rPr>
            </w:pPr>
          </w:p>
          <w:p>
            <w:pPr>
              <w:pStyle w:val="TableParagraph"/>
              <w:spacing w:line="324" w:lineRule="auto"/>
              <w:ind w:left="551" w:right="639"/>
              <w:jc w:val="center"/>
              <w:rPr>
                <w:rFonts w:ascii="SimSun" w:eastAsia="SimSun" w:hint="eastAsia"/>
                <w:sz w:val="18"/>
              </w:rPr>
            </w:pPr>
            <w:r>
              <w:rPr>
                <w:rFonts w:ascii="SimSun" w:eastAsia="SimSun" w:hint="eastAsia"/>
                <w:sz w:val="18"/>
              </w:rPr>
              <w:t>期初余额</w:t>
            </w:r>
          </w:p>
        </w:tc>
        <w:tc>
          <w:tcPr>
            <w:tcW w:w="1699" w:type="dxa"/>
            <w:shd w:val="clear" w:color="auto" w:fill="D9D9D9"/>
          </w:tcPr>
          <w:p>
            <w:pPr>
              <w:pStyle w:val="TableParagraph"/>
              <w:rPr>
                <w:rFonts w:ascii="SimSun"/>
                <w:sz w:val="18"/>
              </w:rPr>
            </w:pPr>
          </w:p>
          <w:p>
            <w:pPr>
              <w:pStyle w:val="TableParagraph"/>
              <w:rPr>
                <w:rFonts w:ascii="SimSun"/>
                <w:sz w:val="18"/>
              </w:rPr>
            </w:pPr>
          </w:p>
          <w:p>
            <w:pPr>
              <w:pStyle w:val="TableParagraph"/>
              <w:rPr>
                <w:rFonts w:ascii="SimSun"/>
                <w:sz w:val="18"/>
              </w:rPr>
            </w:pPr>
          </w:p>
          <w:p>
            <w:pPr>
              <w:pStyle w:val="TableParagraph"/>
              <w:rPr>
                <w:rFonts w:ascii="SimSun"/>
                <w:sz w:val="18"/>
              </w:rPr>
            </w:pPr>
          </w:p>
          <w:p>
            <w:pPr>
              <w:pStyle w:val="TableParagraph"/>
              <w:rPr>
                <w:rFonts w:ascii="SimSun"/>
                <w:sz w:val="18"/>
              </w:rPr>
            </w:pPr>
          </w:p>
          <w:p>
            <w:pPr>
              <w:pStyle w:val="TableParagraph"/>
              <w:spacing w:before="133"/>
              <w:ind w:left="253"/>
              <w:rPr>
                <w:rFonts w:ascii="SimSun" w:eastAsia="SimSun" w:hint="eastAsia"/>
                <w:sz w:val="18"/>
              </w:rPr>
            </w:pPr>
            <w:r>
              <w:rPr>
                <w:rFonts w:ascii="SimSun" w:eastAsia="SimSun" w:hint="eastAsia"/>
                <w:sz w:val="18"/>
              </w:rPr>
              <w:t>本期增加金额</w:t>
            </w:r>
          </w:p>
        </w:tc>
        <w:tc>
          <w:tcPr>
            <w:tcW w:w="1699" w:type="dxa"/>
            <w:shd w:val="clear" w:color="auto" w:fill="D9D9D9"/>
          </w:tcPr>
          <w:p>
            <w:pPr>
              <w:pStyle w:val="TableParagraph"/>
              <w:rPr>
                <w:rFonts w:ascii="SimSun"/>
                <w:sz w:val="18"/>
              </w:rPr>
            </w:pPr>
          </w:p>
          <w:p>
            <w:pPr>
              <w:pStyle w:val="TableParagraph"/>
              <w:rPr>
                <w:rFonts w:ascii="SimSun"/>
                <w:sz w:val="18"/>
              </w:rPr>
            </w:pPr>
          </w:p>
          <w:p>
            <w:pPr>
              <w:pStyle w:val="TableParagraph"/>
              <w:rPr>
                <w:rFonts w:ascii="SimSun"/>
                <w:sz w:val="18"/>
              </w:rPr>
            </w:pPr>
          </w:p>
          <w:p>
            <w:pPr>
              <w:pStyle w:val="TableParagraph"/>
              <w:rPr>
                <w:rFonts w:ascii="SimSun"/>
                <w:sz w:val="18"/>
              </w:rPr>
            </w:pPr>
          </w:p>
          <w:p>
            <w:pPr>
              <w:pStyle w:val="TableParagraph"/>
              <w:spacing w:before="2"/>
              <w:rPr>
                <w:rFonts w:ascii="SimSun"/>
                <w:sz w:val="16"/>
              </w:rPr>
            </w:pPr>
          </w:p>
          <w:p>
            <w:pPr>
              <w:pStyle w:val="TableParagraph"/>
              <w:spacing w:line="324" w:lineRule="auto"/>
              <w:ind w:left="542" w:right="242" w:hanging="363"/>
              <w:rPr>
                <w:rFonts w:ascii="SimSun" w:eastAsia="SimSun" w:hint="eastAsia"/>
                <w:sz w:val="18"/>
              </w:rPr>
            </w:pPr>
            <w:r>
              <w:rPr>
                <w:rFonts w:ascii="SimSun" w:eastAsia="SimSun" w:hint="eastAsia"/>
                <w:sz w:val="18"/>
              </w:rPr>
              <w:t>本期转入固定资产金额</w:t>
            </w:r>
          </w:p>
        </w:tc>
        <w:tc>
          <w:tcPr>
            <w:tcW w:w="1707" w:type="dxa"/>
            <w:shd w:val="clear" w:color="auto" w:fill="D9D9D9"/>
          </w:tcPr>
          <w:p>
            <w:pPr>
              <w:pStyle w:val="TableParagraph"/>
              <w:rPr>
                <w:rFonts w:ascii="SimSun"/>
                <w:sz w:val="18"/>
              </w:rPr>
            </w:pPr>
          </w:p>
          <w:p>
            <w:pPr>
              <w:pStyle w:val="TableParagraph"/>
              <w:rPr>
                <w:rFonts w:ascii="SimSun"/>
                <w:sz w:val="18"/>
              </w:rPr>
            </w:pPr>
          </w:p>
          <w:p>
            <w:pPr>
              <w:pStyle w:val="TableParagraph"/>
              <w:rPr>
                <w:rFonts w:ascii="SimSun"/>
                <w:sz w:val="18"/>
              </w:rPr>
            </w:pPr>
          </w:p>
          <w:p>
            <w:pPr>
              <w:pStyle w:val="TableParagraph"/>
              <w:rPr>
                <w:rFonts w:ascii="SimSun"/>
                <w:sz w:val="18"/>
              </w:rPr>
            </w:pPr>
          </w:p>
          <w:p>
            <w:pPr>
              <w:pStyle w:val="TableParagraph"/>
              <w:spacing w:before="2"/>
              <w:rPr>
                <w:rFonts w:ascii="SimSun"/>
                <w:sz w:val="16"/>
              </w:rPr>
            </w:pPr>
          </w:p>
          <w:p>
            <w:pPr>
              <w:pStyle w:val="TableParagraph"/>
              <w:spacing w:line="324" w:lineRule="auto"/>
              <w:ind w:left="674" w:right="655"/>
              <w:jc w:val="center"/>
              <w:rPr>
                <w:rFonts w:ascii="SimSun" w:eastAsia="SimSun" w:hint="eastAsia"/>
                <w:sz w:val="18"/>
              </w:rPr>
            </w:pPr>
            <w:r>
              <w:rPr>
                <w:rFonts w:ascii="SimSun" w:eastAsia="SimSun" w:hint="eastAsia"/>
                <w:sz w:val="18"/>
              </w:rPr>
              <w:t>期末余额</w:t>
            </w:r>
          </w:p>
        </w:tc>
        <w:tc>
          <w:tcPr>
            <w:tcW w:w="852" w:type="dxa"/>
            <w:shd w:val="clear" w:color="auto" w:fill="D9D9D9"/>
          </w:tcPr>
          <w:p>
            <w:pPr>
              <w:pStyle w:val="TableParagraph"/>
              <w:rPr>
                <w:rFonts w:ascii="SimSun"/>
                <w:sz w:val="20"/>
              </w:rPr>
            </w:pPr>
          </w:p>
          <w:p>
            <w:pPr>
              <w:pStyle w:val="TableParagraph"/>
              <w:rPr>
                <w:rFonts w:ascii="SimSun"/>
                <w:sz w:val="20"/>
              </w:rPr>
            </w:pPr>
          </w:p>
          <w:p>
            <w:pPr>
              <w:pStyle w:val="TableParagraph"/>
              <w:spacing w:line="328" w:lineRule="auto" w:before="149"/>
              <w:ind w:left="155" w:right="142"/>
              <w:jc w:val="center"/>
              <w:rPr>
                <w:b/>
                <w:sz w:val="18"/>
              </w:rPr>
            </w:pPr>
            <w:r>
              <w:rPr>
                <w:rFonts w:ascii="SimSun" w:eastAsia="SimSun" w:hint="eastAsia"/>
                <w:spacing w:val="-1"/>
                <w:sz w:val="18"/>
              </w:rPr>
              <w:t>工程累计投入占预算</w:t>
            </w:r>
            <w:r>
              <w:rPr>
                <w:rFonts w:ascii="SimSun" w:eastAsia="SimSun" w:hint="eastAsia"/>
                <w:sz w:val="18"/>
              </w:rPr>
              <w:t>比例</w:t>
            </w:r>
            <w:r>
              <w:rPr>
                <w:b/>
                <w:sz w:val="18"/>
              </w:rPr>
              <w:t>(%)</w:t>
            </w:r>
          </w:p>
        </w:tc>
        <w:tc>
          <w:tcPr>
            <w:tcW w:w="710" w:type="dxa"/>
            <w:shd w:val="clear" w:color="auto" w:fill="D9D9D9"/>
          </w:tcPr>
          <w:p>
            <w:pPr>
              <w:pStyle w:val="TableParagraph"/>
              <w:rPr>
                <w:rFonts w:ascii="SimSun"/>
                <w:sz w:val="18"/>
              </w:rPr>
            </w:pPr>
          </w:p>
          <w:p>
            <w:pPr>
              <w:pStyle w:val="TableParagraph"/>
              <w:rPr>
                <w:rFonts w:ascii="SimSun"/>
                <w:sz w:val="18"/>
              </w:rPr>
            </w:pPr>
          </w:p>
          <w:p>
            <w:pPr>
              <w:pStyle w:val="TableParagraph"/>
              <w:rPr>
                <w:rFonts w:ascii="SimSun"/>
                <w:sz w:val="18"/>
              </w:rPr>
            </w:pPr>
          </w:p>
          <w:p>
            <w:pPr>
              <w:pStyle w:val="TableParagraph"/>
              <w:rPr>
                <w:rFonts w:ascii="SimSun"/>
                <w:sz w:val="18"/>
              </w:rPr>
            </w:pPr>
          </w:p>
          <w:p>
            <w:pPr>
              <w:pStyle w:val="TableParagraph"/>
              <w:spacing w:before="2"/>
              <w:rPr>
                <w:rFonts w:ascii="SimSun"/>
                <w:sz w:val="16"/>
              </w:rPr>
            </w:pPr>
          </w:p>
          <w:p>
            <w:pPr>
              <w:pStyle w:val="TableParagraph"/>
              <w:spacing w:line="324" w:lineRule="auto"/>
              <w:ind w:left="172" w:right="160"/>
              <w:rPr>
                <w:rFonts w:ascii="SimSun" w:eastAsia="SimSun" w:hint="eastAsia"/>
                <w:sz w:val="18"/>
              </w:rPr>
            </w:pPr>
            <w:r>
              <w:rPr>
                <w:rFonts w:ascii="SimSun" w:eastAsia="SimSun" w:hint="eastAsia"/>
                <w:sz w:val="18"/>
              </w:rPr>
              <w:t>工程进度</w:t>
            </w:r>
          </w:p>
        </w:tc>
        <w:tc>
          <w:tcPr>
            <w:tcW w:w="1416" w:type="dxa"/>
            <w:shd w:val="clear" w:color="auto" w:fill="D9D9D9"/>
          </w:tcPr>
          <w:p>
            <w:pPr>
              <w:pStyle w:val="TableParagraph"/>
              <w:rPr>
                <w:rFonts w:ascii="SimSun"/>
                <w:sz w:val="18"/>
              </w:rPr>
            </w:pPr>
          </w:p>
          <w:p>
            <w:pPr>
              <w:pStyle w:val="TableParagraph"/>
              <w:rPr>
                <w:rFonts w:ascii="SimSun"/>
                <w:sz w:val="18"/>
              </w:rPr>
            </w:pPr>
          </w:p>
          <w:p>
            <w:pPr>
              <w:pStyle w:val="TableParagraph"/>
              <w:rPr>
                <w:rFonts w:ascii="SimSun"/>
                <w:sz w:val="18"/>
              </w:rPr>
            </w:pPr>
          </w:p>
          <w:p>
            <w:pPr>
              <w:pStyle w:val="TableParagraph"/>
              <w:rPr>
                <w:rFonts w:ascii="SimSun"/>
                <w:sz w:val="18"/>
              </w:rPr>
            </w:pPr>
          </w:p>
          <w:p>
            <w:pPr>
              <w:pStyle w:val="TableParagraph"/>
              <w:spacing w:before="2"/>
              <w:rPr>
                <w:rFonts w:ascii="SimSun"/>
                <w:sz w:val="16"/>
              </w:rPr>
            </w:pPr>
          </w:p>
          <w:p>
            <w:pPr>
              <w:pStyle w:val="TableParagraph"/>
              <w:spacing w:line="324" w:lineRule="auto"/>
              <w:ind w:left="437" w:right="153" w:hanging="272"/>
              <w:rPr>
                <w:rFonts w:ascii="SimSun" w:eastAsia="SimSun" w:hint="eastAsia"/>
                <w:sz w:val="18"/>
              </w:rPr>
            </w:pPr>
            <w:r>
              <w:rPr>
                <w:rFonts w:ascii="SimSun" w:eastAsia="SimSun" w:hint="eastAsia"/>
                <w:sz w:val="18"/>
              </w:rPr>
              <w:t>利息资本化累计金额</w:t>
            </w:r>
          </w:p>
        </w:tc>
        <w:tc>
          <w:tcPr>
            <w:tcW w:w="1418" w:type="dxa"/>
            <w:shd w:val="clear" w:color="auto" w:fill="D9D9D9"/>
          </w:tcPr>
          <w:p>
            <w:pPr>
              <w:pStyle w:val="TableParagraph"/>
              <w:rPr>
                <w:rFonts w:ascii="SimSun"/>
                <w:sz w:val="18"/>
              </w:rPr>
            </w:pPr>
          </w:p>
          <w:p>
            <w:pPr>
              <w:pStyle w:val="TableParagraph"/>
              <w:rPr>
                <w:rFonts w:ascii="SimSun"/>
                <w:sz w:val="18"/>
              </w:rPr>
            </w:pPr>
          </w:p>
          <w:p>
            <w:pPr>
              <w:pStyle w:val="TableParagraph"/>
              <w:rPr>
                <w:rFonts w:ascii="SimSun"/>
                <w:sz w:val="18"/>
              </w:rPr>
            </w:pPr>
          </w:p>
          <w:p>
            <w:pPr>
              <w:pStyle w:val="TableParagraph"/>
              <w:rPr>
                <w:rFonts w:ascii="SimSun"/>
                <w:sz w:val="18"/>
              </w:rPr>
            </w:pPr>
          </w:p>
          <w:p>
            <w:pPr>
              <w:pStyle w:val="TableParagraph"/>
              <w:spacing w:before="2"/>
              <w:rPr>
                <w:rFonts w:ascii="SimSun"/>
                <w:sz w:val="16"/>
              </w:rPr>
            </w:pPr>
          </w:p>
          <w:p>
            <w:pPr>
              <w:pStyle w:val="TableParagraph"/>
              <w:spacing w:line="324" w:lineRule="auto"/>
              <w:ind w:left="166" w:right="155"/>
              <w:rPr>
                <w:rFonts w:ascii="SimSun" w:eastAsia="SimSun" w:hint="eastAsia"/>
                <w:sz w:val="18"/>
              </w:rPr>
            </w:pPr>
            <w:r>
              <w:rPr>
                <w:rFonts w:ascii="SimSun" w:eastAsia="SimSun" w:hint="eastAsia"/>
                <w:sz w:val="18"/>
              </w:rPr>
              <w:t>其中：本期利息资本化金额</w:t>
            </w:r>
          </w:p>
        </w:tc>
        <w:tc>
          <w:tcPr>
            <w:tcW w:w="564" w:type="dxa"/>
            <w:shd w:val="clear" w:color="auto" w:fill="D9D9D9"/>
          </w:tcPr>
          <w:p>
            <w:pPr>
              <w:pStyle w:val="TableParagraph"/>
              <w:spacing w:line="324" w:lineRule="auto" w:before="38"/>
              <w:ind w:left="195" w:right="176"/>
              <w:jc w:val="both"/>
              <w:rPr>
                <w:rFonts w:ascii="SimSun" w:eastAsia="SimSun" w:hint="eastAsia"/>
                <w:sz w:val="18"/>
              </w:rPr>
            </w:pPr>
            <w:r>
              <w:rPr>
                <w:rFonts w:ascii="SimSun" w:eastAsia="SimSun" w:hint="eastAsia"/>
                <w:sz w:val="18"/>
              </w:rPr>
              <w:t>本期利息资本化率</w:t>
            </w:r>
          </w:p>
          <w:p>
            <w:pPr>
              <w:pStyle w:val="TableParagraph"/>
              <w:spacing w:before="23"/>
              <w:ind w:left="135"/>
              <w:rPr>
                <w:b/>
                <w:sz w:val="18"/>
              </w:rPr>
            </w:pPr>
            <w:r>
              <w:rPr>
                <w:b/>
                <w:sz w:val="18"/>
              </w:rPr>
              <w:t>(%)</w:t>
            </w:r>
          </w:p>
        </w:tc>
        <w:tc>
          <w:tcPr>
            <w:tcW w:w="701" w:type="dxa"/>
            <w:shd w:val="clear" w:color="auto" w:fill="D9D9D9"/>
          </w:tcPr>
          <w:p>
            <w:pPr>
              <w:pStyle w:val="TableParagraph"/>
              <w:rPr>
                <w:rFonts w:ascii="SimSun"/>
                <w:sz w:val="18"/>
              </w:rPr>
            </w:pPr>
          </w:p>
          <w:p>
            <w:pPr>
              <w:pStyle w:val="TableParagraph"/>
              <w:rPr>
                <w:rFonts w:ascii="SimSun"/>
                <w:sz w:val="18"/>
              </w:rPr>
            </w:pPr>
          </w:p>
          <w:p>
            <w:pPr>
              <w:pStyle w:val="TableParagraph"/>
              <w:rPr>
                <w:rFonts w:ascii="SimSun"/>
                <w:sz w:val="18"/>
              </w:rPr>
            </w:pPr>
          </w:p>
          <w:p>
            <w:pPr>
              <w:pStyle w:val="TableParagraph"/>
              <w:rPr>
                <w:rFonts w:ascii="SimSun"/>
                <w:sz w:val="18"/>
              </w:rPr>
            </w:pPr>
          </w:p>
          <w:p>
            <w:pPr>
              <w:pStyle w:val="TableParagraph"/>
              <w:spacing w:before="2"/>
              <w:rPr>
                <w:rFonts w:ascii="SimSun"/>
                <w:sz w:val="16"/>
              </w:rPr>
            </w:pPr>
          </w:p>
          <w:p>
            <w:pPr>
              <w:pStyle w:val="TableParagraph"/>
              <w:spacing w:line="324" w:lineRule="auto"/>
              <w:ind w:left="171" w:right="152"/>
              <w:rPr>
                <w:rFonts w:ascii="SimSun" w:eastAsia="SimSun" w:hint="eastAsia"/>
                <w:sz w:val="18"/>
              </w:rPr>
            </w:pPr>
            <w:r>
              <w:rPr>
                <w:rFonts w:ascii="SimSun" w:eastAsia="SimSun" w:hint="eastAsia"/>
                <w:sz w:val="18"/>
              </w:rPr>
              <w:t>资金来源</w:t>
            </w:r>
          </w:p>
        </w:tc>
      </w:tr>
      <w:tr>
        <w:trPr>
          <w:trHeight w:val="623" w:hRule="atLeast"/>
        </w:trPr>
        <w:tc>
          <w:tcPr>
            <w:tcW w:w="1419" w:type="dxa"/>
          </w:tcPr>
          <w:p>
            <w:pPr>
              <w:pStyle w:val="TableParagraph"/>
              <w:spacing w:before="38"/>
              <w:ind w:left="110"/>
              <w:rPr>
                <w:rFonts w:ascii="SimSun" w:eastAsia="SimSun" w:hint="eastAsia"/>
                <w:sz w:val="18"/>
              </w:rPr>
            </w:pPr>
            <w:r>
              <w:rPr>
                <w:rFonts w:ascii="SimSun" w:eastAsia="SimSun" w:hint="eastAsia"/>
                <w:sz w:val="18"/>
              </w:rPr>
              <w:t>焦炉气综合利</w:t>
            </w:r>
          </w:p>
          <w:p>
            <w:pPr>
              <w:pStyle w:val="TableParagraph"/>
              <w:spacing w:before="81"/>
              <w:ind w:left="110"/>
              <w:rPr>
                <w:rFonts w:ascii="SimSun" w:eastAsia="SimSun" w:hint="eastAsia"/>
                <w:sz w:val="18"/>
              </w:rPr>
            </w:pPr>
            <w:r>
              <w:rPr>
                <w:rFonts w:ascii="SimSun" w:eastAsia="SimSun" w:hint="eastAsia"/>
                <w:sz w:val="18"/>
              </w:rPr>
              <w:t>用制甲醇项目</w:t>
            </w:r>
          </w:p>
        </w:tc>
        <w:tc>
          <w:tcPr>
            <w:tcW w:w="1843" w:type="dxa"/>
          </w:tcPr>
          <w:p>
            <w:pPr>
              <w:pStyle w:val="TableParagraph"/>
              <w:spacing w:before="1"/>
              <w:rPr>
                <w:rFonts w:ascii="SimSun"/>
                <w:sz w:val="16"/>
              </w:rPr>
            </w:pPr>
          </w:p>
          <w:p>
            <w:pPr>
              <w:pStyle w:val="TableParagraph"/>
              <w:ind w:right="199"/>
              <w:jc w:val="right"/>
              <w:rPr>
                <w:sz w:val="18"/>
              </w:rPr>
            </w:pPr>
            <w:r>
              <w:rPr>
                <w:sz w:val="18"/>
              </w:rPr>
              <w:t>633,210,000.00</w:t>
            </w:r>
          </w:p>
        </w:tc>
        <w:tc>
          <w:tcPr>
            <w:tcW w:w="1568" w:type="dxa"/>
          </w:tcPr>
          <w:p>
            <w:pPr>
              <w:pStyle w:val="TableParagraph"/>
              <w:spacing w:before="1"/>
              <w:rPr>
                <w:rFonts w:ascii="SimSun"/>
                <w:sz w:val="16"/>
              </w:rPr>
            </w:pPr>
          </w:p>
          <w:p>
            <w:pPr>
              <w:pStyle w:val="TableParagraph"/>
              <w:ind w:right="94"/>
              <w:jc w:val="right"/>
              <w:rPr>
                <w:sz w:val="18"/>
              </w:rPr>
            </w:pPr>
            <w:r>
              <w:rPr>
                <w:sz w:val="18"/>
              </w:rPr>
              <w:t>252,800,973.82</w:t>
            </w:r>
          </w:p>
        </w:tc>
        <w:tc>
          <w:tcPr>
            <w:tcW w:w="1699" w:type="dxa"/>
          </w:tcPr>
          <w:p>
            <w:pPr>
              <w:pStyle w:val="TableParagraph"/>
              <w:spacing w:before="1"/>
              <w:rPr>
                <w:rFonts w:ascii="SimSun"/>
                <w:sz w:val="16"/>
              </w:rPr>
            </w:pPr>
          </w:p>
          <w:p>
            <w:pPr>
              <w:pStyle w:val="TableParagraph"/>
              <w:ind w:right="168"/>
              <w:jc w:val="right"/>
              <w:rPr>
                <w:sz w:val="18"/>
              </w:rPr>
            </w:pPr>
            <w:r>
              <w:rPr>
                <w:sz w:val="18"/>
              </w:rPr>
              <w:t>105,939,376.43</w:t>
            </w:r>
          </w:p>
        </w:tc>
        <w:tc>
          <w:tcPr>
            <w:tcW w:w="1699" w:type="dxa"/>
          </w:tcPr>
          <w:p>
            <w:pPr>
              <w:pStyle w:val="TableParagraph"/>
              <w:spacing w:before="1"/>
              <w:rPr>
                <w:rFonts w:ascii="SimSun"/>
                <w:sz w:val="16"/>
              </w:rPr>
            </w:pPr>
          </w:p>
          <w:p>
            <w:pPr>
              <w:pStyle w:val="TableParagraph"/>
              <w:ind w:right="168"/>
              <w:jc w:val="right"/>
              <w:rPr>
                <w:sz w:val="18"/>
              </w:rPr>
            </w:pPr>
            <w:r>
              <w:rPr>
                <w:sz w:val="18"/>
              </w:rPr>
              <w:t>-354,514,458.05</w:t>
            </w:r>
          </w:p>
        </w:tc>
        <w:tc>
          <w:tcPr>
            <w:tcW w:w="1707" w:type="dxa"/>
          </w:tcPr>
          <w:p>
            <w:pPr>
              <w:pStyle w:val="TableParagraph"/>
              <w:spacing w:before="1"/>
              <w:rPr>
                <w:rFonts w:ascii="SimSun"/>
                <w:sz w:val="16"/>
              </w:rPr>
            </w:pPr>
          </w:p>
          <w:p>
            <w:pPr>
              <w:pStyle w:val="TableParagraph"/>
              <w:ind w:right="93"/>
              <w:jc w:val="right"/>
              <w:rPr>
                <w:sz w:val="18"/>
              </w:rPr>
            </w:pPr>
            <w:r>
              <w:rPr>
                <w:sz w:val="18"/>
              </w:rPr>
              <w:t>4,225,892.20</w:t>
            </w:r>
          </w:p>
        </w:tc>
        <w:tc>
          <w:tcPr>
            <w:tcW w:w="852" w:type="dxa"/>
          </w:tcPr>
          <w:p>
            <w:pPr>
              <w:pStyle w:val="TableParagraph"/>
              <w:spacing w:before="1"/>
              <w:rPr>
                <w:rFonts w:ascii="SimSun"/>
                <w:sz w:val="16"/>
              </w:rPr>
            </w:pPr>
          </w:p>
          <w:p>
            <w:pPr>
              <w:pStyle w:val="TableParagraph"/>
              <w:ind w:right="91"/>
              <w:jc w:val="right"/>
              <w:rPr>
                <w:sz w:val="18"/>
              </w:rPr>
            </w:pPr>
            <w:r>
              <w:rPr>
                <w:sz w:val="18"/>
              </w:rPr>
              <w:t>56.66</w:t>
            </w:r>
          </w:p>
        </w:tc>
        <w:tc>
          <w:tcPr>
            <w:tcW w:w="710" w:type="dxa"/>
          </w:tcPr>
          <w:p>
            <w:pPr>
              <w:pStyle w:val="TableParagraph"/>
              <w:spacing w:before="1"/>
              <w:rPr>
                <w:rFonts w:ascii="SimSun"/>
                <w:sz w:val="16"/>
              </w:rPr>
            </w:pPr>
          </w:p>
          <w:p>
            <w:pPr>
              <w:pStyle w:val="TableParagraph"/>
              <w:ind w:right="93"/>
              <w:jc w:val="right"/>
              <w:rPr>
                <w:sz w:val="18"/>
              </w:rPr>
            </w:pPr>
            <w:r>
              <w:rPr>
                <w:sz w:val="18"/>
              </w:rPr>
              <w:t>56.66</w:t>
            </w:r>
          </w:p>
        </w:tc>
        <w:tc>
          <w:tcPr>
            <w:tcW w:w="1416" w:type="dxa"/>
          </w:tcPr>
          <w:p>
            <w:pPr>
              <w:pStyle w:val="TableParagraph"/>
              <w:spacing w:before="1"/>
              <w:rPr>
                <w:rFonts w:ascii="SimSun"/>
                <w:sz w:val="16"/>
              </w:rPr>
            </w:pPr>
          </w:p>
          <w:p>
            <w:pPr>
              <w:pStyle w:val="TableParagraph"/>
              <w:ind w:right="97"/>
              <w:jc w:val="right"/>
              <w:rPr>
                <w:sz w:val="18"/>
              </w:rPr>
            </w:pPr>
            <w:r>
              <w:rPr>
                <w:sz w:val="18"/>
              </w:rPr>
              <w:t>7,824,662.08</w:t>
            </w:r>
          </w:p>
        </w:tc>
        <w:tc>
          <w:tcPr>
            <w:tcW w:w="1418" w:type="dxa"/>
          </w:tcPr>
          <w:p>
            <w:pPr>
              <w:pStyle w:val="TableParagraph"/>
              <w:spacing w:before="1"/>
              <w:rPr>
                <w:rFonts w:ascii="SimSun"/>
                <w:sz w:val="16"/>
              </w:rPr>
            </w:pPr>
          </w:p>
          <w:p>
            <w:pPr>
              <w:pStyle w:val="TableParagraph"/>
              <w:ind w:right="97"/>
              <w:jc w:val="right"/>
              <w:rPr>
                <w:sz w:val="18"/>
              </w:rPr>
            </w:pPr>
            <w:r>
              <w:rPr>
                <w:sz w:val="18"/>
              </w:rPr>
              <w:t>2,606,324.39</w:t>
            </w:r>
          </w:p>
        </w:tc>
        <w:tc>
          <w:tcPr>
            <w:tcW w:w="564" w:type="dxa"/>
          </w:tcPr>
          <w:p>
            <w:pPr>
              <w:pStyle w:val="TableParagraph"/>
              <w:spacing w:before="1"/>
              <w:rPr>
                <w:rFonts w:ascii="SimSun"/>
                <w:sz w:val="16"/>
              </w:rPr>
            </w:pPr>
          </w:p>
          <w:p>
            <w:pPr>
              <w:pStyle w:val="TableParagraph"/>
              <w:ind w:left="145"/>
              <w:rPr>
                <w:sz w:val="18"/>
              </w:rPr>
            </w:pPr>
            <w:r>
              <w:rPr>
                <w:sz w:val="18"/>
              </w:rPr>
              <w:t>3.83</w:t>
            </w:r>
          </w:p>
        </w:tc>
        <w:tc>
          <w:tcPr>
            <w:tcW w:w="701" w:type="dxa"/>
          </w:tcPr>
          <w:p>
            <w:pPr>
              <w:pStyle w:val="TableParagraph"/>
              <w:spacing w:before="38"/>
              <w:ind w:left="147"/>
              <w:rPr>
                <w:sz w:val="18"/>
              </w:rPr>
            </w:pPr>
            <w:r>
              <w:rPr>
                <w:rFonts w:ascii="SimSun" w:eastAsia="SimSun" w:hint="eastAsia"/>
                <w:sz w:val="18"/>
              </w:rPr>
              <w:t>借款</w:t>
            </w:r>
            <w:r>
              <w:rPr>
                <w:sz w:val="18"/>
              </w:rPr>
              <w:t>/</w:t>
            </w:r>
          </w:p>
          <w:p>
            <w:pPr>
              <w:pStyle w:val="TableParagraph"/>
              <w:spacing w:before="81"/>
              <w:ind w:left="171"/>
              <w:rPr>
                <w:rFonts w:ascii="SimSun" w:eastAsia="SimSun" w:hint="eastAsia"/>
                <w:sz w:val="18"/>
              </w:rPr>
            </w:pPr>
            <w:r>
              <w:rPr>
                <w:rFonts w:ascii="SimSun" w:eastAsia="SimSun" w:hint="eastAsia"/>
                <w:sz w:val="18"/>
              </w:rPr>
              <w:t>自筹</w:t>
            </w:r>
          </w:p>
        </w:tc>
      </w:tr>
      <w:tr>
        <w:trPr>
          <w:trHeight w:val="623" w:hRule="atLeast"/>
        </w:trPr>
        <w:tc>
          <w:tcPr>
            <w:tcW w:w="1419" w:type="dxa"/>
          </w:tcPr>
          <w:p>
            <w:pPr>
              <w:pStyle w:val="TableParagraph"/>
              <w:spacing w:before="2"/>
              <w:rPr>
                <w:rFonts w:ascii="SimSun"/>
                <w:sz w:val="15"/>
              </w:rPr>
            </w:pPr>
          </w:p>
          <w:p>
            <w:pPr>
              <w:pStyle w:val="TableParagraph"/>
              <w:ind w:left="110"/>
              <w:rPr>
                <w:rFonts w:ascii="SimSun" w:eastAsia="SimSun" w:hint="eastAsia"/>
                <w:sz w:val="18"/>
              </w:rPr>
            </w:pPr>
            <w:r>
              <w:rPr>
                <w:rFonts w:ascii="SimSun" w:eastAsia="SimSun" w:hint="eastAsia"/>
                <w:sz w:val="18"/>
              </w:rPr>
              <w:t>动力岛项目</w:t>
            </w:r>
          </w:p>
        </w:tc>
        <w:tc>
          <w:tcPr>
            <w:tcW w:w="1843" w:type="dxa"/>
          </w:tcPr>
          <w:p>
            <w:pPr>
              <w:pStyle w:val="TableParagraph"/>
              <w:spacing w:before="1"/>
              <w:rPr>
                <w:rFonts w:ascii="SimSun"/>
                <w:sz w:val="16"/>
              </w:rPr>
            </w:pPr>
          </w:p>
          <w:p>
            <w:pPr>
              <w:pStyle w:val="TableParagraph"/>
              <w:ind w:right="199"/>
              <w:jc w:val="right"/>
              <w:rPr>
                <w:sz w:val="18"/>
              </w:rPr>
            </w:pPr>
            <w:r>
              <w:rPr>
                <w:sz w:val="18"/>
              </w:rPr>
              <w:t>3,944,350,000.00</w:t>
            </w:r>
          </w:p>
        </w:tc>
        <w:tc>
          <w:tcPr>
            <w:tcW w:w="1568" w:type="dxa"/>
          </w:tcPr>
          <w:p>
            <w:pPr>
              <w:pStyle w:val="TableParagraph"/>
              <w:spacing w:before="1"/>
              <w:rPr>
                <w:rFonts w:ascii="SimSun"/>
                <w:sz w:val="16"/>
              </w:rPr>
            </w:pPr>
          </w:p>
          <w:p>
            <w:pPr>
              <w:pStyle w:val="TableParagraph"/>
              <w:ind w:right="94"/>
              <w:jc w:val="right"/>
              <w:rPr>
                <w:sz w:val="18"/>
              </w:rPr>
            </w:pPr>
            <w:r>
              <w:rPr>
                <w:sz w:val="18"/>
              </w:rPr>
              <w:t>403,851,045.54</w:t>
            </w:r>
          </w:p>
        </w:tc>
        <w:tc>
          <w:tcPr>
            <w:tcW w:w="1699" w:type="dxa"/>
          </w:tcPr>
          <w:p>
            <w:pPr>
              <w:pStyle w:val="TableParagraph"/>
              <w:spacing w:before="1"/>
              <w:rPr>
                <w:rFonts w:ascii="SimSun"/>
                <w:sz w:val="16"/>
              </w:rPr>
            </w:pPr>
          </w:p>
          <w:p>
            <w:pPr>
              <w:pStyle w:val="TableParagraph"/>
              <w:ind w:right="168"/>
              <w:jc w:val="right"/>
              <w:rPr>
                <w:sz w:val="18"/>
              </w:rPr>
            </w:pPr>
            <w:r>
              <w:rPr>
                <w:sz w:val="18"/>
              </w:rPr>
              <w:t>983,460,379.04</w:t>
            </w:r>
          </w:p>
        </w:tc>
        <w:tc>
          <w:tcPr>
            <w:tcW w:w="1699" w:type="dxa"/>
          </w:tcPr>
          <w:p>
            <w:pPr>
              <w:pStyle w:val="TableParagraph"/>
              <w:spacing w:before="1"/>
              <w:rPr>
                <w:rFonts w:ascii="SimSun"/>
                <w:sz w:val="16"/>
              </w:rPr>
            </w:pPr>
          </w:p>
          <w:p>
            <w:pPr>
              <w:pStyle w:val="TableParagraph"/>
              <w:ind w:right="168"/>
              <w:jc w:val="right"/>
              <w:rPr>
                <w:sz w:val="18"/>
              </w:rPr>
            </w:pPr>
            <w:r>
              <w:rPr>
                <w:w w:val="99"/>
                <w:sz w:val="18"/>
              </w:rPr>
              <w:t>-</w:t>
            </w:r>
          </w:p>
        </w:tc>
        <w:tc>
          <w:tcPr>
            <w:tcW w:w="1707" w:type="dxa"/>
          </w:tcPr>
          <w:p>
            <w:pPr>
              <w:pStyle w:val="TableParagraph"/>
              <w:spacing w:before="1"/>
              <w:rPr>
                <w:rFonts w:ascii="SimSun"/>
                <w:sz w:val="16"/>
              </w:rPr>
            </w:pPr>
          </w:p>
          <w:p>
            <w:pPr>
              <w:pStyle w:val="TableParagraph"/>
              <w:ind w:right="94"/>
              <w:jc w:val="right"/>
              <w:rPr>
                <w:sz w:val="18"/>
              </w:rPr>
            </w:pPr>
            <w:r>
              <w:rPr>
                <w:sz w:val="18"/>
              </w:rPr>
              <w:t>1,387,311,424.58</w:t>
            </w:r>
          </w:p>
        </w:tc>
        <w:tc>
          <w:tcPr>
            <w:tcW w:w="852" w:type="dxa"/>
          </w:tcPr>
          <w:p>
            <w:pPr>
              <w:pStyle w:val="TableParagraph"/>
              <w:spacing w:before="1"/>
              <w:rPr>
                <w:rFonts w:ascii="SimSun"/>
                <w:sz w:val="16"/>
              </w:rPr>
            </w:pPr>
          </w:p>
          <w:p>
            <w:pPr>
              <w:pStyle w:val="TableParagraph"/>
              <w:ind w:right="91"/>
              <w:jc w:val="right"/>
              <w:rPr>
                <w:sz w:val="18"/>
              </w:rPr>
            </w:pPr>
            <w:r>
              <w:rPr>
                <w:sz w:val="18"/>
              </w:rPr>
              <w:t>35.17</w:t>
            </w:r>
          </w:p>
        </w:tc>
        <w:tc>
          <w:tcPr>
            <w:tcW w:w="710" w:type="dxa"/>
          </w:tcPr>
          <w:p>
            <w:pPr>
              <w:pStyle w:val="TableParagraph"/>
              <w:spacing w:before="1"/>
              <w:rPr>
                <w:rFonts w:ascii="SimSun"/>
                <w:sz w:val="16"/>
              </w:rPr>
            </w:pPr>
          </w:p>
          <w:p>
            <w:pPr>
              <w:pStyle w:val="TableParagraph"/>
              <w:ind w:right="93"/>
              <w:jc w:val="right"/>
              <w:rPr>
                <w:sz w:val="18"/>
              </w:rPr>
            </w:pPr>
            <w:r>
              <w:rPr>
                <w:sz w:val="18"/>
              </w:rPr>
              <w:t>35.17</w:t>
            </w:r>
          </w:p>
        </w:tc>
        <w:tc>
          <w:tcPr>
            <w:tcW w:w="1416" w:type="dxa"/>
          </w:tcPr>
          <w:p>
            <w:pPr>
              <w:pStyle w:val="TableParagraph"/>
              <w:spacing w:before="1"/>
              <w:rPr>
                <w:rFonts w:ascii="SimSun"/>
                <w:sz w:val="16"/>
              </w:rPr>
            </w:pPr>
          </w:p>
          <w:p>
            <w:pPr>
              <w:pStyle w:val="TableParagraph"/>
              <w:ind w:right="98"/>
              <w:jc w:val="right"/>
              <w:rPr>
                <w:sz w:val="18"/>
              </w:rPr>
            </w:pPr>
            <w:r>
              <w:rPr>
                <w:sz w:val="18"/>
              </w:rPr>
              <w:t>25,654,540.58</w:t>
            </w:r>
          </w:p>
        </w:tc>
        <w:tc>
          <w:tcPr>
            <w:tcW w:w="1418" w:type="dxa"/>
          </w:tcPr>
          <w:p>
            <w:pPr>
              <w:pStyle w:val="TableParagraph"/>
              <w:spacing w:before="1"/>
              <w:rPr>
                <w:rFonts w:ascii="SimSun"/>
                <w:sz w:val="16"/>
              </w:rPr>
            </w:pPr>
          </w:p>
          <w:p>
            <w:pPr>
              <w:pStyle w:val="TableParagraph"/>
              <w:ind w:right="94"/>
              <w:jc w:val="right"/>
              <w:rPr>
                <w:sz w:val="18"/>
              </w:rPr>
            </w:pPr>
            <w:r>
              <w:rPr>
                <w:sz w:val="18"/>
              </w:rPr>
              <w:t>18,037,984.92</w:t>
            </w:r>
          </w:p>
        </w:tc>
        <w:tc>
          <w:tcPr>
            <w:tcW w:w="564" w:type="dxa"/>
          </w:tcPr>
          <w:p>
            <w:pPr>
              <w:pStyle w:val="TableParagraph"/>
              <w:spacing w:before="1"/>
              <w:rPr>
                <w:rFonts w:ascii="SimSun"/>
                <w:sz w:val="16"/>
              </w:rPr>
            </w:pPr>
          </w:p>
          <w:p>
            <w:pPr>
              <w:pStyle w:val="TableParagraph"/>
              <w:ind w:left="145"/>
              <w:rPr>
                <w:sz w:val="18"/>
              </w:rPr>
            </w:pPr>
            <w:r>
              <w:rPr>
                <w:sz w:val="18"/>
              </w:rPr>
              <w:t>3.83</w:t>
            </w:r>
          </w:p>
        </w:tc>
        <w:tc>
          <w:tcPr>
            <w:tcW w:w="701" w:type="dxa"/>
          </w:tcPr>
          <w:p>
            <w:pPr>
              <w:pStyle w:val="TableParagraph"/>
              <w:spacing w:before="38"/>
              <w:ind w:left="147"/>
              <w:rPr>
                <w:sz w:val="18"/>
              </w:rPr>
            </w:pPr>
            <w:r>
              <w:rPr>
                <w:rFonts w:ascii="SimSun" w:eastAsia="SimSun" w:hint="eastAsia"/>
                <w:sz w:val="18"/>
              </w:rPr>
              <w:t>借款</w:t>
            </w:r>
            <w:r>
              <w:rPr>
                <w:sz w:val="18"/>
              </w:rPr>
              <w:t>/</w:t>
            </w:r>
          </w:p>
          <w:p>
            <w:pPr>
              <w:pStyle w:val="TableParagraph"/>
              <w:spacing w:before="81"/>
              <w:ind w:left="171"/>
              <w:rPr>
                <w:rFonts w:ascii="SimSun" w:eastAsia="SimSun" w:hint="eastAsia"/>
                <w:sz w:val="18"/>
              </w:rPr>
            </w:pPr>
            <w:r>
              <w:rPr>
                <w:rFonts w:ascii="SimSun" w:eastAsia="SimSun" w:hint="eastAsia"/>
                <w:sz w:val="18"/>
              </w:rPr>
              <w:t>自筹</w:t>
            </w:r>
          </w:p>
        </w:tc>
      </w:tr>
      <w:tr>
        <w:trPr>
          <w:trHeight w:val="623" w:hRule="atLeast"/>
        </w:trPr>
        <w:tc>
          <w:tcPr>
            <w:tcW w:w="1419" w:type="dxa"/>
          </w:tcPr>
          <w:p>
            <w:pPr>
              <w:pStyle w:val="TableParagraph"/>
              <w:spacing w:before="2"/>
              <w:rPr>
                <w:rFonts w:ascii="SimSun"/>
                <w:sz w:val="15"/>
              </w:rPr>
            </w:pPr>
          </w:p>
          <w:p>
            <w:pPr>
              <w:pStyle w:val="TableParagraph"/>
              <w:ind w:left="110"/>
              <w:rPr>
                <w:rFonts w:ascii="SimSun" w:eastAsia="SimSun" w:hint="eastAsia"/>
                <w:sz w:val="18"/>
              </w:rPr>
            </w:pPr>
            <w:r>
              <w:rPr>
                <w:rFonts w:ascii="SimSun" w:eastAsia="SimSun" w:hint="eastAsia"/>
                <w:sz w:val="18"/>
              </w:rPr>
              <w:t>物流运输系统</w:t>
            </w:r>
          </w:p>
        </w:tc>
        <w:tc>
          <w:tcPr>
            <w:tcW w:w="1843" w:type="dxa"/>
          </w:tcPr>
          <w:p>
            <w:pPr>
              <w:pStyle w:val="TableParagraph"/>
              <w:spacing w:before="1"/>
              <w:rPr>
                <w:rFonts w:ascii="SimSun"/>
                <w:sz w:val="16"/>
              </w:rPr>
            </w:pPr>
          </w:p>
          <w:p>
            <w:pPr>
              <w:pStyle w:val="TableParagraph"/>
              <w:ind w:right="199"/>
              <w:jc w:val="right"/>
              <w:rPr>
                <w:sz w:val="18"/>
              </w:rPr>
            </w:pPr>
            <w:r>
              <w:rPr>
                <w:sz w:val="18"/>
              </w:rPr>
              <w:t>2,042,675,400.00</w:t>
            </w:r>
          </w:p>
        </w:tc>
        <w:tc>
          <w:tcPr>
            <w:tcW w:w="1568" w:type="dxa"/>
          </w:tcPr>
          <w:p>
            <w:pPr>
              <w:pStyle w:val="TableParagraph"/>
              <w:spacing w:before="1"/>
              <w:rPr>
                <w:rFonts w:ascii="SimSun"/>
                <w:sz w:val="16"/>
              </w:rPr>
            </w:pPr>
          </w:p>
          <w:p>
            <w:pPr>
              <w:pStyle w:val="TableParagraph"/>
              <w:ind w:right="94"/>
              <w:jc w:val="right"/>
              <w:rPr>
                <w:sz w:val="18"/>
              </w:rPr>
            </w:pPr>
            <w:r>
              <w:rPr>
                <w:sz w:val="18"/>
              </w:rPr>
              <w:t>176,183,031.59</w:t>
            </w:r>
          </w:p>
        </w:tc>
        <w:tc>
          <w:tcPr>
            <w:tcW w:w="1699" w:type="dxa"/>
          </w:tcPr>
          <w:p>
            <w:pPr>
              <w:pStyle w:val="TableParagraph"/>
              <w:spacing w:before="1"/>
              <w:rPr>
                <w:rFonts w:ascii="SimSun"/>
                <w:sz w:val="16"/>
              </w:rPr>
            </w:pPr>
          </w:p>
          <w:p>
            <w:pPr>
              <w:pStyle w:val="TableParagraph"/>
              <w:ind w:right="168"/>
              <w:jc w:val="right"/>
              <w:rPr>
                <w:sz w:val="18"/>
              </w:rPr>
            </w:pPr>
            <w:r>
              <w:rPr>
                <w:sz w:val="18"/>
              </w:rPr>
              <w:t>1,301,091,510.44</w:t>
            </w:r>
          </w:p>
        </w:tc>
        <w:tc>
          <w:tcPr>
            <w:tcW w:w="1699" w:type="dxa"/>
          </w:tcPr>
          <w:p>
            <w:pPr>
              <w:pStyle w:val="TableParagraph"/>
              <w:spacing w:before="1"/>
              <w:rPr>
                <w:rFonts w:ascii="SimSun"/>
                <w:sz w:val="16"/>
              </w:rPr>
            </w:pPr>
          </w:p>
          <w:p>
            <w:pPr>
              <w:pStyle w:val="TableParagraph"/>
              <w:ind w:right="168"/>
              <w:jc w:val="right"/>
              <w:rPr>
                <w:sz w:val="18"/>
              </w:rPr>
            </w:pPr>
            <w:r>
              <w:rPr>
                <w:w w:val="99"/>
                <w:sz w:val="18"/>
              </w:rPr>
              <w:t>-</w:t>
            </w:r>
          </w:p>
        </w:tc>
        <w:tc>
          <w:tcPr>
            <w:tcW w:w="1707" w:type="dxa"/>
          </w:tcPr>
          <w:p>
            <w:pPr>
              <w:pStyle w:val="TableParagraph"/>
              <w:spacing w:before="1"/>
              <w:rPr>
                <w:rFonts w:ascii="SimSun"/>
                <w:sz w:val="16"/>
              </w:rPr>
            </w:pPr>
          </w:p>
          <w:p>
            <w:pPr>
              <w:pStyle w:val="TableParagraph"/>
              <w:ind w:right="94"/>
              <w:jc w:val="right"/>
              <w:rPr>
                <w:sz w:val="18"/>
              </w:rPr>
            </w:pPr>
            <w:r>
              <w:rPr>
                <w:sz w:val="18"/>
              </w:rPr>
              <w:t>1,477,274,542.03</w:t>
            </w:r>
          </w:p>
        </w:tc>
        <w:tc>
          <w:tcPr>
            <w:tcW w:w="852" w:type="dxa"/>
          </w:tcPr>
          <w:p>
            <w:pPr>
              <w:pStyle w:val="TableParagraph"/>
              <w:spacing w:before="1"/>
              <w:rPr>
                <w:rFonts w:ascii="SimSun"/>
                <w:sz w:val="16"/>
              </w:rPr>
            </w:pPr>
          </w:p>
          <w:p>
            <w:pPr>
              <w:pStyle w:val="TableParagraph"/>
              <w:ind w:right="91"/>
              <w:jc w:val="right"/>
              <w:rPr>
                <w:sz w:val="18"/>
              </w:rPr>
            </w:pPr>
            <w:r>
              <w:rPr>
                <w:sz w:val="18"/>
              </w:rPr>
              <w:t>63.70</w:t>
            </w:r>
          </w:p>
        </w:tc>
        <w:tc>
          <w:tcPr>
            <w:tcW w:w="710" w:type="dxa"/>
          </w:tcPr>
          <w:p>
            <w:pPr>
              <w:pStyle w:val="TableParagraph"/>
              <w:spacing w:before="1"/>
              <w:rPr>
                <w:rFonts w:ascii="SimSun"/>
                <w:sz w:val="16"/>
              </w:rPr>
            </w:pPr>
          </w:p>
          <w:p>
            <w:pPr>
              <w:pStyle w:val="TableParagraph"/>
              <w:ind w:right="93"/>
              <w:jc w:val="right"/>
              <w:rPr>
                <w:sz w:val="18"/>
              </w:rPr>
            </w:pPr>
            <w:r>
              <w:rPr>
                <w:sz w:val="18"/>
              </w:rPr>
              <w:t>63.70</w:t>
            </w:r>
          </w:p>
        </w:tc>
        <w:tc>
          <w:tcPr>
            <w:tcW w:w="1416" w:type="dxa"/>
          </w:tcPr>
          <w:p>
            <w:pPr>
              <w:pStyle w:val="TableParagraph"/>
              <w:spacing w:before="1"/>
              <w:rPr>
                <w:rFonts w:ascii="SimSun"/>
                <w:sz w:val="16"/>
              </w:rPr>
            </w:pPr>
          </w:p>
          <w:p>
            <w:pPr>
              <w:pStyle w:val="TableParagraph"/>
              <w:ind w:right="95"/>
              <w:jc w:val="right"/>
              <w:rPr>
                <w:sz w:val="18"/>
              </w:rPr>
            </w:pPr>
            <w:r>
              <w:rPr>
                <w:sz w:val="18"/>
              </w:rPr>
              <w:t>22,202,596.01</w:t>
            </w:r>
          </w:p>
        </w:tc>
        <w:tc>
          <w:tcPr>
            <w:tcW w:w="1418" w:type="dxa"/>
          </w:tcPr>
          <w:p>
            <w:pPr>
              <w:pStyle w:val="TableParagraph"/>
              <w:spacing w:before="1"/>
              <w:rPr>
                <w:rFonts w:ascii="SimSun"/>
                <w:sz w:val="16"/>
              </w:rPr>
            </w:pPr>
          </w:p>
          <w:p>
            <w:pPr>
              <w:pStyle w:val="TableParagraph"/>
              <w:ind w:right="94"/>
              <w:jc w:val="right"/>
              <w:rPr>
                <w:sz w:val="18"/>
              </w:rPr>
            </w:pPr>
            <w:r>
              <w:rPr>
                <w:sz w:val="18"/>
              </w:rPr>
              <w:t>22,202,596.01</w:t>
            </w:r>
          </w:p>
        </w:tc>
        <w:tc>
          <w:tcPr>
            <w:tcW w:w="564" w:type="dxa"/>
          </w:tcPr>
          <w:p>
            <w:pPr>
              <w:pStyle w:val="TableParagraph"/>
              <w:spacing w:before="1"/>
              <w:rPr>
                <w:rFonts w:ascii="SimSun"/>
                <w:sz w:val="16"/>
              </w:rPr>
            </w:pPr>
          </w:p>
          <w:p>
            <w:pPr>
              <w:pStyle w:val="TableParagraph"/>
              <w:ind w:left="145"/>
              <w:rPr>
                <w:sz w:val="18"/>
              </w:rPr>
            </w:pPr>
            <w:r>
              <w:rPr>
                <w:sz w:val="18"/>
              </w:rPr>
              <w:t>3.83</w:t>
            </w:r>
          </w:p>
        </w:tc>
        <w:tc>
          <w:tcPr>
            <w:tcW w:w="701" w:type="dxa"/>
          </w:tcPr>
          <w:p>
            <w:pPr>
              <w:pStyle w:val="TableParagraph"/>
              <w:spacing w:before="38"/>
              <w:ind w:left="147"/>
              <w:rPr>
                <w:sz w:val="18"/>
              </w:rPr>
            </w:pPr>
            <w:r>
              <w:rPr>
                <w:rFonts w:ascii="SimSun" w:eastAsia="SimSun" w:hint="eastAsia"/>
                <w:sz w:val="18"/>
              </w:rPr>
              <w:t>借款</w:t>
            </w:r>
            <w:r>
              <w:rPr>
                <w:sz w:val="18"/>
              </w:rPr>
              <w:t>/</w:t>
            </w:r>
          </w:p>
          <w:p>
            <w:pPr>
              <w:pStyle w:val="TableParagraph"/>
              <w:spacing w:before="81"/>
              <w:ind w:left="171"/>
              <w:rPr>
                <w:rFonts w:ascii="SimSun" w:eastAsia="SimSun" w:hint="eastAsia"/>
                <w:sz w:val="18"/>
              </w:rPr>
            </w:pPr>
            <w:r>
              <w:rPr>
                <w:rFonts w:ascii="SimSun" w:eastAsia="SimSun" w:hint="eastAsia"/>
                <w:sz w:val="18"/>
              </w:rPr>
              <w:t>自筹</w:t>
            </w:r>
          </w:p>
        </w:tc>
      </w:tr>
      <w:tr>
        <w:trPr>
          <w:trHeight w:val="623" w:hRule="atLeast"/>
        </w:trPr>
        <w:tc>
          <w:tcPr>
            <w:tcW w:w="1419" w:type="dxa"/>
          </w:tcPr>
          <w:p>
            <w:pPr>
              <w:pStyle w:val="TableParagraph"/>
              <w:spacing w:before="2"/>
              <w:rPr>
                <w:rFonts w:ascii="SimSun"/>
                <w:sz w:val="15"/>
              </w:rPr>
            </w:pPr>
          </w:p>
          <w:p>
            <w:pPr>
              <w:pStyle w:val="TableParagraph"/>
              <w:ind w:left="110"/>
              <w:rPr>
                <w:rFonts w:ascii="SimSun" w:eastAsia="SimSun" w:hint="eastAsia"/>
                <w:sz w:val="18"/>
              </w:rPr>
            </w:pPr>
            <w:r>
              <w:rPr>
                <w:rFonts w:ascii="SimSun" w:eastAsia="SimSun" w:hint="eastAsia"/>
                <w:sz w:val="18"/>
              </w:rPr>
              <w:t>焦化技改项目</w:t>
            </w:r>
          </w:p>
        </w:tc>
        <w:tc>
          <w:tcPr>
            <w:tcW w:w="1843" w:type="dxa"/>
          </w:tcPr>
          <w:p>
            <w:pPr>
              <w:pStyle w:val="TableParagraph"/>
              <w:spacing w:before="1"/>
              <w:rPr>
                <w:rFonts w:ascii="SimSun"/>
                <w:sz w:val="16"/>
              </w:rPr>
            </w:pPr>
          </w:p>
          <w:p>
            <w:pPr>
              <w:pStyle w:val="TableParagraph"/>
              <w:ind w:right="199"/>
              <w:jc w:val="right"/>
              <w:rPr>
                <w:sz w:val="18"/>
              </w:rPr>
            </w:pPr>
            <w:r>
              <w:rPr>
                <w:sz w:val="18"/>
              </w:rPr>
              <w:t>1,079,312,794.94</w:t>
            </w:r>
          </w:p>
        </w:tc>
        <w:tc>
          <w:tcPr>
            <w:tcW w:w="1568" w:type="dxa"/>
          </w:tcPr>
          <w:p>
            <w:pPr>
              <w:pStyle w:val="TableParagraph"/>
              <w:spacing w:before="1"/>
              <w:rPr>
                <w:rFonts w:ascii="SimSun"/>
                <w:sz w:val="16"/>
              </w:rPr>
            </w:pPr>
          </w:p>
          <w:p>
            <w:pPr>
              <w:pStyle w:val="TableParagraph"/>
              <w:ind w:right="94"/>
              <w:jc w:val="right"/>
              <w:rPr>
                <w:sz w:val="18"/>
              </w:rPr>
            </w:pPr>
            <w:r>
              <w:rPr>
                <w:sz w:val="18"/>
              </w:rPr>
              <w:t>108,266,740.06</w:t>
            </w:r>
          </w:p>
        </w:tc>
        <w:tc>
          <w:tcPr>
            <w:tcW w:w="1699" w:type="dxa"/>
          </w:tcPr>
          <w:p>
            <w:pPr>
              <w:pStyle w:val="TableParagraph"/>
              <w:spacing w:before="1"/>
              <w:rPr>
                <w:rFonts w:ascii="SimSun"/>
                <w:sz w:val="16"/>
              </w:rPr>
            </w:pPr>
          </w:p>
          <w:p>
            <w:pPr>
              <w:pStyle w:val="TableParagraph"/>
              <w:ind w:right="168"/>
              <w:jc w:val="right"/>
              <w:rPr>
                <w:sz w:val="18"/>
              </w:rPr>
            </w:pPr>
            <w:r>
              <w:rPr>
                <w:sz w:val="18"/>
              </w:rPr>
              <w:t>445,061,767.58</w:t>
            </w:r>
          </w:p>
        </w:tc>
        <w:tc>
          <w:tcPr>
            <w:tcW w:w="1699" w:type="dxa"/>
          </w:tcPr>
          <w:p>
            <w:pPr>
              <w:pStyle w:val="TableParagraph"/>
              <w:spacing w:before="1"/>
              <w:rPr>
                <w:rFonts w:ascii="SimSun"/>
                <w:sz w:val="16"/>
              </w:rPr>
            </w:pPr>
          </w:p>
          <w:p>
            <w:pPr>
              <w:pStyle w:val="TableParagraph"/>
              <w:ind w:right="168"/>
              <w:jc w:val="right"/>
              <w:rPr>
                <w:sz w:val="18"/>
              </w:rPr>
            </w:pPr>
            <w:r>
              <w:rPr>
                <w:sz w:val="18"/>
              </w:rPr>
              <w:t>-2,709,300.36</w:t>
            </w:r>
          </w:p>
        </w:tc>
        <w:tc>
          <w:tcPr>
            <w:tcW w:w="1707" w:type="dxa"/>
          </w:tcPr>
          <w:p>
            <w:pPr>
              <w:pStyle w:val="TableParagraph"/>
              <w:spacing w:before="1"/>
              <w:rPr>
                <w:rFonts w:ascii="SimSun"/>
                <w:sz w:val="16"/>
              </w:rPr>
            </w:pPr>
          </w:p>
          <w:p>
            <w:pPr>
              <w:pStyle w:val="TableParagraph"/>
              <w:ind w:right="93"/>
              <w:jc w:val="right"/>
              <w:rPr>
                <w:sz w:val="18"/>
              </w:rPr>
            </w:pPr>
            <w:r>
              <w:rPr>
                <w:sz w:val="18"/>
              </w:rPr>
              <w:t>550,619,207.28</w:t>
            </w:r>
          </w:p>
        </w:tc>
        <w:tc>
          <w:tcPr>
            <w:tcW w:w="852" w:type="dxa"/>
          </w:tcPr>
          <w:p>
            <w:pPr>
              <w:pStyle w:val="TableParagraph"/>
              <w:spacing w:before="1"/>
              <w:rPr>
                <w:rFonts w:ascii="SimSun"/>
                <w:sz w:val="16"/>
              </w:rPr>
            </w:pPr>
          </w:p>
          <w:p>
            <w:pPr>
              <w:pStyle w:val="TableParagraph"/>
              <w:ind w:right="92"/>
              <w:jc w:val="right"/>
              <w:rPr>
                <w:sz w:val="18"/>
              </w:rPr>
            </w:pPr>
            <w:r>
              <w:rPr>
                <w:sz w:val="18"/>
              </w:rPr>
              <w:t>77.16</w:t>
            </w:r>
          </w:p>
        </w:tc>
        <w:tc>
          <w:tcPr>
            <w:tcW w:w="710" w:type="dxa"/>
          </w:tcPr>
          <w:p>
            <w:pPr>
              <w:pStyle w:val="TableParagraph"/>
              <w:spacing w:before="1"/>
              <w:rPr>
                <w:rFonts w:ascii="SimSun"/>
                <w:sz w:val="16"/>
              </w:rPr>
            </w:pPr>
          </w:p>
          <w:p>
            <w:pPr>
              <w:pStyle w:val="TableParagraph"/>
              <w:ind w:right="94"/>
              <w:jc w:val="right"/>
              <w:rPr>
                <w:sz w:val="18"/>
              </w:rPr>
            </w:pPr>
            <w:r>
              <w:rPr>
                <w:sz w:val="18"/>
              </w:rPr>
              <w:t>77.16</w:t>
            </w:r>
          </w:p>
        </w:tc>
        <w:tc>
          <w:tcPr>
            <w:tcW w:w="1416" w:type="dxa"/>
          </w:tcPr>
          <w:p>
            <w:pPr>
              <w:pStyle w:val="TableParagraph"/>
              <w:spacing w:before="1"/>
              <w:rPr>
                <w:rFonts w:ascii="SimSun"/>
                <w:sz w:val="16"/>
              </w:rPr>
            </w:pPr>
          </w:p>
          <w:p>
            <w:pPr>
              <w:pStyle w:val="TableParagraph"/>
              <w:ind w:right="95"/>
              <w:jc w:val="right"/>
              <w:rPr>
                <w:sz w:val="18"/>
              </w:rPr>
            </w:pPr>
            <w:r>
              <w:rPr>
                <w:w w:val="99"/>
                <w:sz w:val="18"/>
              </w:rPr>
              <w:t>-</w:t>
            </w:r>
          </w:p>
        </w:tc>
        <w:tc>
          <w:tcPr>
            <w:tcW w:w="1418" w:type="dxa"/>
          </w:tcPr>
          <w:p>
            <w:pPr>
              <w:pStyle w:val="TableParagraph"/>
              <w:spacing w:before="1"/>
              <w:rPr>
                <w:rFonts w:ascii="SimSun"/>
                <w:sz w:val="16"/>
              </w:rPr>
            </w:pPr>
          </w:p>
          <w:p>
            <w:pPr>
              <w:pStyle w:val="TableParagraph"/>
              <w:ind w:right="94"/>
              <w:jc w:val="right"/>
              <w:rPr>
                <w:sz w:val="18"/>
              </w:rPr>
            </w:pPr>
            <w:r>
              <w:rPr>
                <w:w w:val="99"/>
                <w:sz w:val="18"/>
              </w:rPr>
              <w:t>-</w:t>
            </w:r>
          </w:p>
        </w:tc>
        <w:tc>
          <w:tcPr>
            <w:tcW w:w="564" w:type="dxa"/>
          </w:tcPr>
          <w:p>
            <w:pPr>
              <w:pStyle w:val="TableParagraph"/>
              <w:spacing w:before="1"/>
              <w:rPr>
                <w:rFonts w:ascii="SimSun"/>
                <w:sz w:val="16"/>
              </w:rPr>
            </w:pPr>
          </w:p>
          <w:p>
            <w:pPr>
              <w:pStyle w:val="TableParagraph"/>
              <w:ind w:right="92"/>
              <w:jc w:val="right"/>
              <w:rPr>
                <w:sz w:val="18"/>
              </w:rPr>
            </w:pPr>
            <w:r>
              <w:rPr>
                <w:w w:val="99"/>
                <w:sz w:val="18"/>
              </w:rPr>
              <w:t>-</w:t>
            </w:r>
          </w:p>
        </w:tc>
        <w:tc>
          <w:tcPr>
            <w:tcW w:w="701" w:type="dxa"/>
          </w:tcPr>
          <w:p>
            <w:pPr>
              <w:pStyle w:val="TableParagraph"/>
              <w:spacing w:before="38"/>
              <w:ind w:left="147"/>
              <w:rPr>
                <w:sz w:val="18"/>
              </w:rPr>
            </w:pPr>
            <w:r>
              <w:rPr>
                <w:rFonts w:ascii="SimSun" w:eastAsia="SimSun" w:hint="eastAsia"/>
                <w:sz w:val="18"/>
              </w:rPr>
              <w:t>借款</w:t>
            </w:r>
            <w:r>
              <w:rPr>
                <w:sz w:val="18"/>
              </w:rPr>
              <w:t>/</w:t>
            </w:r>
          </w:p>
          <w:p>
            <w:pPr>
              <w:pStyle w:val="TableParagraph"/>
              <w:spacing w:before="82"/>
              <w:ind w:left="171"/>
              <w:rPr>
                <w:rFonts w:ascii="SimSun" w:eastAsia="SimSun" w:hint="eastAsia"/>
                <w:sz w:val="18"/>
              </w:rPr>
            </w:pPr>
            <w:r>
              <w:rPr>
                <w:rFonts w:ascii="SimSun" w:eastAsia="SimSun" w:hint="eastAsia"/>
                <w:sz w:val="18"/>
              </w:rPr>
              <w:t>自筹</w:t>
            </w:r>
          </w:p>
        </w:tc>
      </w:tr>
      <w:tr>
        <w:trPr>
          <w:trHeight w:val="626" w:hRule="atLeast"/>
        </w:trPr>
        <w:tc>
          <w:tcPr>
            <w:tcW w:w="1419" w:type="dxa"/>
          </w:tcPr>
          <w:p>
            <w:pPr>
              <w:pStyle w:val="TableParagraph"/>
              <w:spacing w:before="4"/>
              <w:rPr>
                <w:rFonts w:ascii="SimSun"/>
                <w:sz w:val="15"/>
              </w:rPr>
            </w:pPr>
          </w:p>
          <w:p>
            <w:pPr>
              <w:pStyle w:val="TableParagraph"/>
              <w:ind w:left="110"/>
              <w:rPr>
                <w:rFonts w:ascii="SimSun" w:eastAsia="SimSun" w:hint="eastAsia"/>
                <w:sz w:val="18"/>
              </w:rPr>
            </w:pPr>
            <w:r>
              <w:rPr>
                <w:rFonts w:ascii="SimSun" w:eastAsia="SimSun" w:hint="eastAsia"/>
                <w:sz w:val="18"/>
              </w:rPr>
              <w:t>苯乙烯项目</w:t>
            </w:r>
          </w:p>
        </w:tc>
        <w:tc>
          <w:tcPr>
            <w:tcW w:w="1843" w:type="dxa"/>
          </w:tcPr>
          <w:p>
            <w:pPr>
              <w:pStyle w:val="TableParagraph"/>
              <w:spacing w:before="3"/>
              <w:rPr>
                <w:rFonts w:ascii="SimSun"/>
                <w:sz w:val="16"/>
              </w:rPr>
            </w:pPr>
          </w:p>
          <w:p>
            <w:pPr>
              <w:pStyle w:val="TableParagraph"/>
              <w:ind w:right="199"/>
              <w:jc w:val="right"/>
              <w:rPr>
                <w:sz w:val="18"/>
              </w:rPr>
            </w:pPr>
            <w:r>
              <w:rPr>
                <w:sz w:val="18"/>
              </w:rPr>
              <w:t>514,440,163.27</w:t>
            </w:r>
          </w:p>
        </w:tc>
        <w:tc>
          <w:tcPr>
            <w:tcW w:w="1568" w:type="dxa"/>
          </w:tcPr>
          <w:p>
            <w:pPr>
              <w:pStyle w:val="TableParagraph"/>
              <w:spacing w:before="3"/>
              <w:rPr>
                <w:rFonts w:ascii="SimSun"/>
                <w:sz w:val="16"/>
              </w:rPr>
            </w:pPr>
          </w:p>
          <w:p>
            <w:pPr>
              <w:pStyle w:val="TableParagraph"/>
              <w:ind w:right="94"/>
              <w:jc w:val="right"/>
              <w:rPr>
                <w:sz w:val="18"/>
              </w:rPr>
            </w:pPr>
            <w:r>
              <w:rPr>
                <w:sz w:val="18"/>
              </w:rPr>
              <w:t>30,391,264.32</w:t>
            </w:r>
          </w:p>
        </w:tc>
        <w:tc>
          <w:tcPr>
            <w:tcW w:w="1699" w:type="dxa"/>
          </w:tcPr>
          <w:p>
            <w:pPr>
              <w:pStyle w:val="TableParagraph"/>
              <w:spacing w:before="3"/>
              <w:rPr>
                <w:rFonts w:ascii="SimSun"/>
                <w:sz w:val="16"/>
              </w:rPr>
            </w:pPr>
          </w:p>
          <w:p>
            <w:pPr>
              <w:pStyle w:val="TableParagraph"/>
              <w:ind w:right="168"/>
              <w:jc w:val="right"/>
              <w:rPr>
                <w:sz w:val="18"/>
              </w:rPr>
            </w:pPr>
            <w:r>
              <w:rPr>
                <w:sz w:val="18"/>
              </w:rPr>
              <w:t>326,583,471.86</w:t>
            </w:r>
          </w:p>
        </w:tc>
        <w:tc>
          <w:tcPr>
            <w:tcW w:w="1699" w:type="dxa"/>
          </w:tcPr>
          <w:p>
            <w:pPr>
              <w:pStyle w:val="TableParagraph"/>
              <w:spacing w:before="3"/>
              <w:rPr>
                <w:rFonts w:ascii="SimSun"/>
                <w:sz w:val="16"/>
              </w:rPr>
            </w:pPr>
          </w:p>
          <w:p>
            <w:pPr>
              <w:pStyle w:val="TableParagraph"/>
              <w:ind w:right="168"/>
              <w:jc w:val="right"/>
              <w:rPr>
                <w:sz w:val="18"/>
              </w:rPr>
            </w:pPr>
            <w:r>
              <w:rPr>
                <w:w w:val="99"/>
                <w:sz w:val="18"/>
              </w:rPr>
              <w:t>-</w:t>
            </w:r>
          </w:p>
        </w:tc>
        <w:tc>
          <w:tcPr>
            <w:tcW w:w="1707" w:type="dxa"/>
          </w:tcPr>
          <w:p>
            <w:pPr>
              <w:pStyle w:val="TableParagraph"/>
              <w:spacing w:before="3"/>
              <w:rPr>
                <w:rFonts w:ascii="SimSun"/>
                <w:sz w:val="16"/>
              </w:rPr>
            </w:pPr>
          </w:p>
          <w:p>
            <w:pPr>
              <w:pStyle w:val="TableParagraph"/>
              <w:ind w:right="93"/>
              <w:jc w:val="right"/>
              <w:rPr>
                <w:sz w:val="18"/>
              </w:rPr>
            </w:pPr>
            <w:r>
              <w:rPr>
                <w:sz w:val="18"/>
              </w:rPr>
              <w:t>356,974,736.18</w:t>
            </w:r>
          </w:p>
        </w:tc>
        <w:tc>
          <w:tcPr>
            <w:tcW w:w="852" w:type="dxa"/>
          </w:tcPr>
          <w:p>
            <w:pPr>
              <w:pStyle w:val="TableParagraph"/>
              <w:spacing w:before="3"/>
              <w:rPr>
                <w:rFonts w:ascii="SimSun"/>
                <w:sz w:val="16"/>
              </w:rPr>
            </w:pPr>
          </w:p>
          <w:p>
            <w:pPr>
              <w:pStyle w:val="TableParagraph"/>
              <w:ind w:right="91"/>
              <w:jc w:val="right"/>
              <w:rPr>
                <w:sz w:val="18"/>
              </w:rPr>
            </w:pPr>
            <w:r>
              <w:rPr>
                <w:sz w:val="18"/>
              </w:rPr>
              <w:t>70.13</w:t>
            </w:r>
          </w:p>
        </w:tc>
        <w:tc>
          <w:tcPr>
            <w:tcW w:w="710" w:type="dxa"/>
          </w:tcPr>
          <w:p>
            <w:pPr>
              <w:pStyle w:val="TableParagraph"/>
              <w:spacing w:before="3"/>
              <w:rPr>
                <w:rFonts w:ascii="SimSun"/>
                <w:sz w:val="16"/>
              </w:rPr>
            </w:pPr>
          </w:p>
          <w:p>
            <w:pPr>
              <w:pStyle w:val="TableParagraph"/>
              <w:ind w:right="93"/>
              <w:jc w:val="right"/>
              <w:rPr>
                <w:sz w:val="18"/>
              </w:rPr>
            </w:pPr>
            <w:r>
              <w:rPr>
                <w:sz w:val="18"/>
              </w:rPr>
              <w:t>70.13</w:t>
            </w:r>
          </w:p>
        </w:tc>
        <w:tc>
          <w:tcPr>
            <w:tcW w:w="1416" w:type="dxa"/>
          </w:tcPr>
          <w:p>
            <w:pPr>
              <w:pStyle w:val="TableParagraph"/>
              <w:spacing w:before="3"/>
              <w:rPr>
                <w:rFonts w:ascii="SimSun"/>
                <w:sz w:val="16"/>
              </w:rPr>
            </w:pPr>
          </w:p>
          <w:p>
            <w:pPr>
              <w:pStyle w:val="TableParagraph"/>
              <w:ind w:right="95"/>
              <w:jc w:val="right"/>
              <w:rPr>
                <w:sz w:val="18"/>
              </w:rPr>
            </w:pPr>
            <w:r>
              <w:rPr>
                <w:sz w:val="18"/>
              </w:rPr>
              <w:t>4,601,541.79</w:t>
            </w:r>
          </w:p>
        </w:tc>
        <w:tc>
          <w:tcPr>
            <w:tcW w:w="1418" w:type="dxa"/>
          </w:tcPr>
          <w:p>
            <w:pPr>
              <w:pStyle w:val="TableParagraph"/>
              <w:spacing w:before="3"/>
              <w:rPr>
                <w:rFonts w:ascii="SimSun"/>
                <w:sz w:val="16"/>
              </w:rPr>
            </w:pPr>
          </w:p>
          <w:p>
            <w:pPr>
              <w:pStyle w:val="TableParagraph"/>
              <w:ind w:right="94"/>
              <w:jc w:val="right"/>
              <w:rPr>
                <w:sz w:val="18"/>
              </w:rPr>
            </w:pPr>
            <w:r>
              <w:rPr>
                <w:sz w:val="18"/>
              </w:rPr>
              <w:t>4,601,541.79</w:t>
            </w:r>
          </w:p>
        </w:tc>
        <w:tc>
          <w:tcPr>
            <w:tcW w:w="564" w:type="dxa"/>
          </w:tcPr>
          <w:p>
            <w:pPr>
              <w:pStyle w:val="TableParagraph"/>
              <w:spacing w:before="3"/>
              <w:rPr>
                <w:rFonts w:ascii="SimSun"/>
                <w:sz w:val="16"/>
              </w:rPr>
            </w:pPr>
          </w:p>
          <w:p>
            <w:pPr>
              <w:pStyle w:val="TableParagraph"/>
              <w:ind w:left="145"/>
              <w:rPr>
                <w:sz w:val="18"/>
              </w:rPr>
            </w:pPr>
            <w:r>
              <w:rPr>
                <w:sz w:val="18"/>
              </w:rPr>
              <w:t>3.83</w:t>
            </w:r>
          </w:p>
        </w:tc>
        <w:tc>
          <w:tcPr>
            <w:tcW w:w="701" w:type="dxa"/>
          </w:tcPr>
          <w:p>
            <w:pPr>
              <w:pStyle w:val="TableParagraph"/>
              <w:spacing w:before="40"/>
              <w:ind w:left="147"/>
              <w:rPr>
                <w:sz w:val="18"/>
              </w:rPr>
            </w:pPr>
            <w:r>
              <w:rPr>
                <w:rFonts w:ascii="SimSun" w:eastAsia="SimSun" w:hint="eastAsia"/>
                <w:sz w:val="18"/>
              </w:rPr>
              <w:t>借款</w:t>
            </w:r>
            <w:r>
              <w:rPr>
                <w:sz w:val="18"/>
              </w:rPr>
              <w:t>/</w:t>
            </w:r>
          </w:p>
          <w:p>
            <w:pPr>
              <w:pStyle w:val="TableParagraph"/>
              <w:spacing w:before="82"/>
              <w:ind w:left="171"/>
              <w:rPr>
                <w:rFonts w:ascii="SimSun" w:eastAsia="SimSun" w:hint="eastAsia"/>
                <w:sz w:val="18"/>
              </w:rPr>
            </w:pPr>
            <w:r>
              <w:rPr>
                <w:rFonts w:ascii="SimSun" w:eastAsia="SimSun" w:hint="eastAsia"/>
                <w:sz w:val="18"/>
              </w:rPr>
              <w:t>自筹</w:t>
            </w:r>
          </w:p>
        </w:tc>
      </w:tr>
      <w:tr>
        <w:trPr>
          <w:trHeight w:val="623" w:hRule="atLeast"/>
        </w:trPr>
        <w:tc>
          <w:tcPr>
            <w:tcW w:w="1419" w:type="dxa"/>
          </w:tcPr>
          <w:p>
            <w:pPr>
              <w:pStyle w:val="TableParagraph"/>
              <w:spacing w:before="2"/>
              <w:rPr>
                <w:rFonts w:ascii="SimSun"/>
                <w:sz w:val="15"/>
              </w:rPr>
            </w:pPr>
          </w:p>
          <w:p>
            <w:pPr>
              <w:pStyle w:val="TableParagraph"/>
              <w:ind w:left="110"/>
              <w:rPr>
                <w:rFonts w:ascii="SimSun" w:eastAsia="SimSun" w:hint="eastAsia"/>
                <w:sz w:val="18"/>
              </w:rPr>
            </w:pPr>
            <w:r>
              <w:rPr>
                <w:rFonts w:ascii="SimSun" w:eastAsia="SimSun" w:hint="eastAsia"/>
                <w:sz w:val="18"/>
              </w:rPr>
              <w:t>其他</w:t>
            </w:r>
          </w:p>
        </w:tc>
        <w:tc>
          <w:tcPr>
            <w:tcW w:w="1843" w:type="dxa"/>
          </w:tcPr>
          <w:p>
            <w:pPr>
              <w:pStyle w:val="TableParagraph"/>
              <w:spacing w:before="1"/>
              <w:rPr>
                <w:rFonts w:ascii="SimSun"/>
                <w:sz w:val="16"/>
              </w:rPr>
            </w:pPr>
          </w:p>
          <w:p>
            <w:pPr>
              <w:pStyle w:val="TableParagraph"/>
              <w:ind w:right="199"/>
              <w:jc w:val="right"/>
              <w:rPr>
                <w:sz w:val="18"/>
              </w:rPr>
            </w:pPr>
            <w:r>
              <w:rPr>
                <w:w w:val="99"/>
                <w:sz w:val="18"/>
              </w:rPr>
              <w:t>-</w:t>
            </w:r>
          </w:p>
        </w:tc>
        <w:tc>
          <w:tcPr>
            <w:tcW w:w="1568" w:type="dxa"/>
          </w:tcPr>
          <w:p>
            <w:pPr>
              <w:pStyle w:val="TableParagraph"/>
              <w:spacing w:before="1"/>
              <w:rPr>
                <w:rFonts w:ascii="SimSun"/>
                <w:sz w:val="16"/>
              </w:rPr>
            </w:pPr>
          </w:p>
          <w:p>
            <w:pPr>
              <w:pStyle w:val="TableParagraph"/>
              <w:ind w:right="94"/>
              <w:jc w:val="right"/>
              <w:rPr>
                <w:sz w:val="18"/>
              </w:rPr>
            </w:pPr>
            <w:r>
              <w:rPr>
                <w:sz w:val="18"/>
              </w:rPr>
              <w:t>254,454,446.78</w:t>
            </w:r>
          </w:p>
        </w:tc>
        <w:tc>
          <w:tcPr>
            <w:tcW w:w="1699" w:type="dxa"/>
          </w:tcPr>
          <w:p>
            <w:pPr>
              <w:pStyle w:val="TableParagraph"/>
              <w:spacing w:before="1"/>
              <w:rPr>
                <w:rFonts w:ascii="SimSun"/>
                <w:sz w:val="16"/>
              </w:rPr>
            </w:pPr>
          </w:p>
          <w:p>
            <w:pPr>
              <w:pStyle w:val="TableParagraph"/>
              <w:ind w:right="168"/>
              <w:jc w:val="right"/>
              <w:rPr>
                <w:sz w:val="18"/>
              </w:rPr>
            </w:pPr>
            <w:r>
              <w:rPr>
                <w:sz w:val="18"/>
              </w:rPr>
              <w:t>665,455,100.94</w:t>
            </w:r>
          </w:p>
        </w:tc>
        <w:tc>
          <w:tcPr>
            <w:tcW w:w="1699" w:type="dxa"/>
          </w:tcPr>
          <w:p>
            <w:pPr>
              <w:pStyle w:val="TableParagraph"/>
              <w:spacing w:before="1"/>
              <w:rPr>
                <w:rFonts w:ascii="SimSun"/>
                <w:sz w:val="16"/>
              </w:rPr>
            </w:pPr>
          </w:p>
          <w:p>
            <w:pPr>
              <w:pStyle w:val="TableParagraph"/>
              <w:ind w:right="168"/>
              <w:jc w:val="right"/>
              <w:rPr>
                <w:sz w:val="18"/>
              </w:rPr>
            </w:pPr>
            <w:r>
              <w:rPr>
                <w:sz w:val="18"/>
              </w:rPr>
              <w:t>-125,353,508.07</w:t>
            </w:r>
          </w:p>
        </w:tc>
        <w:tc>
          <w:tcPr>
            <w:tcW w:w="1707" w:type="dxa"/>
          </w:tcPr>
          <w:p>
            <w:pPr>
              <w:pStyle w:val="TableParagraph"/>
              <w:spacing w:before="1"/>
              <w:rPr>
                <w:rFonts w:ascii="SimSun"/>
                <w:sz w:val="16"/>
              </w:rPr>
            </w:pPr>
          </w:p>
          <w:p>
            <w:pPr>
              <w:pStyle w:val="TableParagraph"/>
              <w:ind w:right="93"/>
              <w:jc w:val="right"/>
              <w:rPr>
                <w:sz w:val="18"/>
              </w:rPr>
            </w:pPr>
            <w:r>
              <w:rPr>
                <w:sz w:val="18"/>
              </w:rPr>
              <w:t>794,556,039.65</w:t>
            </w:r>
          </w:p>
        </w:tc>
        <w:tc>
          <w:tcPr>
            <w:tcW w:w="852" w:type="dxa"/>
          </w:tcPr>
          <w:p>
            <w:pPr>
              <w:pStyle w:val="TableParagraph"/>
              <w:spacing w:before="1"/>
              <w:rPr>
                <w:rFonts w:ascii="SimSun"/>
                <w:sz w:val="16"/>
              </w:rPr>
            </w:pPr>
          </w:p>
          <w:p>
            <w:pPr>
              <w:pStyle w:val="TableParagraph"/>
              <w:ind w:right="93"/>
              <w:jc w:val="right"/>
              <w:rPr>
                <w:sz w:val="18"/>
              </w:rPr>
            </w:pPr>
            <w:r>
              <w:rPr>
                <w:w w:val="99"/>
                <w:sz w:val="18"/>
              </w:rPr>
              <w:t>-</w:t>
            </w:r>
          </w:p>
        </w:tc>
        <w:tc>
          <w:tcPr>
            <w:tcW w:w="710" w:type="dxa"/>
          </w:tcPr>
          <w:p>
            <w:pPr>
              <w:pStyle w:val="TableParagraph"/>
              <w:spacing w:before="1"/>
              <w:rPr>
                <w:rFonts w:ascii="SimSun"/>
                <w:sz w:val="16"/>
              </w:rPr>
            </w:pPr>
          </w:p>
          <w:p>
            <w:pPr>
              <w:pStyle w:val="TableParagraph"/>
              <w:ind w:right="95"/>
              <w:jc w:val="right"/>
              <w:rPr>
                <w:sz w:val="18"/>
              </w:rPr>
            </w:pPr>
            <w:r>
              <w:rPr>
                <w:w w:val="99"/>
                <w:sz w:val="18"/>
              </w:rPr>
              <w:t>-</w:t>
            </w:r>
          </w:p>
        </w:tc>
        <w:tc>
          <w:tcPr>
            <w:tcW w:w="1416" w:type="dxa"/>
          </w:tcPr>
          <w:p>
            <w:pPr>
              <w:pStyle w:val="TableParagraph"/>
              <w:spacing w:before="1"/>
              <w:rPr>
                <w:rFonts w:ascii="SimSun"/>
                <w:sz w:val="16"/>
              </w:rPr>
            </w:pPr>
          </w:p>
          <w:p>
            <w:pPr>
              <w:pStyle w:val="TableParagraph"/>
              <w:ind w:right="95"/>
              <w:jc w:val="right"/>
              <w:rPr>
                <w:sz w:val="18"/>
              </w:rPr>
            </w:pPr>
            <w:r>
              <w:rPr>
                <w:sz w:val="18"/>
              </w:rPr>
              <w:t>11,315,277.16</w:t>
            </w:r>
          </w:p>
        </w:tc>
        <w:tc>
          <w:tcPr>
            <w:tcW w:w="1418" w:type="dxa"/>
          </w:tcPr>
          <w:p>
            <w:pPr>
              <w:pStyle w:val="TableParagraph"/>
              <w:spacing w:before="1"/>
              <w:rPr>
                <w:rFonts w:ascii="SimSun"/>
                <w:sz w:val="16"/>
              </w:rPr>
            </w:pPr>
          </w:p>
          <w:p>
            <w:pPr>
              <w:pStyle w:val="TableParagraph"/>
              <w:ind w:right="93"/>
              <w:jc w:val="right"/>
              <w:rPr>
                <w:sz w:val="18"/>
              </w:rPr>
            </w:pPr>
            <w:r>
              <w:rPr>
                <w:sz w:val="18"/>
              </w:rPr>
              <w:t>1,462,445.70</w:t>
            </w:r>
          </w:p>
        </w:tc>
        <w:tc>
          <w:tcPr>
            <w:tcW w:w="564" w:type="dxa"/>
          </w:tcPr>
          <w:p>
            <w:pPr>
              <w:pStyle w:val="TableParagraph"/>
              <w:spacing w:before="1"/>
              <w:rPr>
                <w:rFonts w:ascii="SimSun"/>
                <w:sz w:val="16"/>
              </w:rPr>
            </w:pPr>
          </w:p>
          <w:p>
            <w:pPr>
              <w:pStyle w:val="TableParagraph"/>
              <w:ind w:left="145"/>
              <w:rPr>
                <w:sz w:val="18"/>
              </w:rPr>
            </w:pPr>
            <w:r>
              <w:rPr>
                <w:sz w:val="18"/>
              </w:rPr>
              <w:t>3.83</w:t>
            </w:r>
          </w:p>
        </w:tc>
        <w:tc>
          <w:tcPr>
            <w:tcW w:w="701" w:type="dxa"/>
          </w:tcPr>
          <w:p>
            <w:pPr>
              <w:pStyle w:val="TableParagraph"/>
              <w:spacing w:before="38"/>
              <w:ind w:left="171"/>
              <w:rPr>
                <w:rFonts w:ascii="SimSun" w:eastAsia="SimSun" w:hint="eastAsia"/>
                <w:sz w:val="18"/>
              </w:rPr>
            </w:pPr>
            <w:r>
              <w:rPr>
                <w:rFonts w:ascii="SimSun" w:eastAsia="SimSun" w:hint="eastAsia"/>
                <w:sz w:val="18"/>
              </w:rPr>
              <w:t>借款</w:t>
            </w:r>
          </w:p>
          <w:p>
            <w:pPr>
              <w:pStyle w:val="TableParagraph"/>
              <w:spacing w:before="81"/>
              <w:ind w:left="147"/>
              <w:rPr>
                <w:rFonts w:ascii="SimSun" w:eastAsia="SimSun" w:hint="eastAsia"/>
                <w:sz w:val="18"/>
              </w:rPr>
            </w:pPr>
            <w:r>
              <w:rPr>
                <w:sz w:val="18"/>
              </w:rPr>
              <w:t>/</w:t>
            </w:r>
            <w:r>
              <w:rPr>
                <w:rFonts w:ascii="SimSun" w:eastAsia="SimSun" w:hint="eastAsia"/>
                <w:sz w:val="18"/>
              </w:rPr>
              <w:t>自筹</w:t>
            </w:r>
          </w:p>
        </w:tc>
      </w:tr>
      <w:tr>
        <w:trPr>
          <w:trHeight w:val="362" w:hRule="atLeast"/>
        </w:trPr>
        <w:tc>
          <w:tcPr>
            <w:tcW w:w="1419" w:type="dxa"/>
          </w:tcPr>
          <w:p>
            <w:pPr>
              <w:pStyle w:val="TableParagraph"/>
              <w:spacing w:before="64"/>
              <w:ind w:left="64" w:right="156"/>
              <w:jc w:val="center"/>
              <w:rPr>
                <w:rFonts w:ascii="SimSun" w:eastAsia="SimSun" w:hint="eastAsia"/>
                <w:sz w:val="18"/>
              </w:rPr>
            </w:pPr>
            <w:r>
              <w:rPr>
                <w:rFonts w:ascii="SimSun" w:eastAsia="SimSun" w:hint="eastAsia"/>
                <w:sz w:val="18"/>
              </w:rPr>
              <w:t>合计</w:t>
            </w:r>
          </w:p>
        </w:tc>
        <w:tc>
          <w:tcPr>
            <w:tcW w:w="1843" w:type="dxa"/>
          </w:tcPr>
          <w:p>
            <w:pPr>
              <w:pStyle w:val="TableParagraph"/>
              <w:spacing w:before="76"/>
              <w:ind w:right="199"/>
              <w:jc w:val="right"/>
              <w:rPr>
                <w:sz w:val="18"/>
              </w:rPr>
            </w:pPr>
            <w:r>
              <w:rPr>
                <w:sz w:val="18"/>
              </w:rPr>
              <w:t>85,284,719,158.21</w:t>
            </w:r>
          </w:p>
        </w:tc>
        <w:tc>
          <w:tcPr>
            <w:tcW w:w="1568" w:type="dxa"/>
          </w:tcPr>
          <w:p>
            <w:pPr>
              <w:pStyle w:val="TableParagraph"/>
              <w:spacing w:before="76"/>
              <w:ind w:right="94"/>
              <w:jc w:val="right"/>
              <w:rPr>
                <w:sz w:val="18"/>
              </w:rPr>
            </w:pPr>
            <w:r>
              <w:rPr>
                <w:sz w:val="18"/>
              </w:rPr>
              <w:t>7,986,846,038.59</w:t>
            </w:r>
          </w:p>
        </w:tc>
        <w:tc>
          <w:tcPr>
            <w:tcW w:w="1699" w:type="dxa"/>
          </w:tcPr>
          <w:p>
            <w:pPr>
              <w:pStyle w:val="TableParagraph"/>
              <w:spacing w:before="76"/>
              <w:ind w:right="168"/>
              <w:jc w:val="right"/>
              <w:rPr>
                <w:sz w:val="18"/>
              </w:rPr>
            </w:pPr>
            <w:r>
              <w:rPr>
                <w:sz w:val="18"/>
              </w:rPr>
              <w:t>11,617,431,957.74</w:t>
            </w:r>
          </w:p>
        </w:tc>
        <w:tc>
          <w:tcPr>
            <w:tcW w:w="1699" w:type="dxa"/>
          </w:tcPr>
          <w:p>
            <w:pPr>
              <w:pStyle w:val="TableParagraph"/>
              <w:spacing w:before="76"/>
              <w:ind w:right="168"/>
              <w:jc w:val="right"/>
              <w:rPr>
                <w:sz w:val="18"/>
              </w:rPr>
            </w:pPr>
            <w:r>
              <w:rPr>
                <w:sz w:val="18"/>
              </w:rPr>
              <w:t>-3,376,805,141.18</w:t>
            </w:r>
          </w:p>
        </w:tc>
        <w:tc>
          <w:tcPr>
            <w:tcW w:w="1707" w:type="dxa"/>
          </w:tcPr>
          <w:p>
            <w:pPr>
              <w:pStyle w:val="TableParagraph"/>
              <w:spacing w:before="76"/>
              <w:ind w:right="94"/>
              <w:jc w:val="right"/>
              <w:rPr>
                <w:sz w:val="18"/>
              </w:rPr>
            </w:pPr>
            <w:r>
              <w:rPr>
                <w:sz w:val="18"/>
              </w:rPr>
              <w:t>16,227,472,855.15</w:t>
            </w:r>
          </w:p>
        </w:tc>
        <w:tc>
          <w:tcPr>
            <w:tcW w:w="852" w:type="dxa"/>
          </w:tcPr>
          <w:p>
            <w:pPr>
              <w:pStyle w:val="TableParagraph"/>
              <w:spacing w:before="76"/>
              <w:ind w:right="161"/>
              <w:jc w:val="center"/>
              <w:rPr>
                <w:sz w:val="18"/>
              </w:rPr>
            </w:pPr>
            <w:r>
              <w:rPr>
                <w:sz w:val="18"/>
              </w:rPr>
              <w:t>/</w:t>
            </w:r>
          </w:p>
        </w:tc>
        <w:tc>
          <w:tcPr>
            <w:tcW w:w="710" w:type="dxa"/>
          </w:tcPr>
          <w:p>
            <w:pPr>
              <w:pStyle w:val="TableParagraph"/>
              <w:spacing w:before="76"/>
              <w:ind w:right="163"/>
              <w:jc w:val="center"/>
              <w:rPr>
                <w:sz w:val="18"/>
              </w:rPr>
            </w:pPr>
            <w:r>
              <w:rPr>
                <w:sz w:val="18"/>
              </w:rPr>
              <w:t>/</w:t>
            </w:r>
          </w:p>
        </w:tc>
        <w:tc>
          <w:tcPr>
            <w:tcW w:w="1416" w:type="dxa"/>
          </w:tcPr>
          <w:p>
            <w:pPr>
              <w:pStyle w:val="TableParagraph"/>
              <w:spacing w:before="76"/>
              <w:ind w:right="95"/>
              <w:jc w:val="right"/>
              <w:rPr>
                <w:sz w:val="18"/>
              </w:rPr>
            </w:pPr>
            <w:r>
              <w:rPr>
                <w:sz w:val="18"/>
              </w:rPr>
              <w:t>686,933,663.60</w:t>
            </w:r>
          </w:p>
        </w:tc>
        <w:tc>
          <w:tcPr>
            <w:tcW w:w="1418" w:type="dxa"/>
          </w:tcPr>
          <w:p>
            <w:pPr>
              <w:pStyle w:val="TableParagraph"/>
              <w:spacing w:before="76"/>
              <w:ind w:right="93"/>
              <w:jc w:val="right"/>
              <w:rPr>
                <w:sz w:val="18"/>
              </w:rPr>
            </w:pPr>
            <w:r>
              <w:rPr>
                <w:sz w:val="18"/>
              </w:rPr>
              <w:t>278,651,377.72</w:t>
            </w:r>
          </w:p>
        </w:tc>
        <w:tc>
          <w:tcPr>
            <w:tcW w:w="564" w:type="dxa"/>
          </w:tcPr>
          <w:p>
            <w:pPr>
              <w:pStyle w:val="TableParagraph"/>
              <w:spacing w:before="76"/>
              <w:ind w:left="171"/>
              <w:rPr>
                <w:sz w:val="18"/>
              </w:rPr>
            </w:pPr>
            <w:r>
              <w:rPr>
                <w:sz w:val="18"/>
              </w:rPr>
              <w:t>/</w:t>
            </w:r>
          </w:p>
        </w:tc>
        <w:tc>
          <w:tcPr>
            <w:tcW w:w="701" w:type="dxa"/>
          </w:tcPr>
          <w:p>
            <w:pPr>
              <w:pStyle w:val="TableParagraph"/>
              <w:spacing w:before="76"/>
              <w:ind w:right="156"/>
              <w:jc w:val="center"/>
              <w:rPr>
                <w:sz w:val="18"/>
              </w:rPr>
            </w:pPr>
            <w:r>
              <w:rPr>
                <w:sz w:val="18"/>
              </w:rPr>
              <w:t>/</w:t>
            </w:r>
          </w:p>
        </w:tc>
      </w:tr>
    </w:tbl>
    <w:p>
      <w:pPr>
        <w:pStyle w:val="Heading2"/>
        <w:spacing w:before="1"/>
        <w:ind w:left="964"/>
      </w:pPr>
      <w:r>
        <w:rPr/>
        <w:t> </w:t>
      </w:r>
    </w:p>
    <w:p>
      <w:pPr>
        <w:spacing w:after="0"/>
        <w:sectPr>
          <w:pgSz w:w="16840" w:h="11910" w:orient="landscape"/>
          <w:pgMar w:header="882" w:footer="1195" w:top="1180" w:bottom="1380" w:left="560" w:right="360"/>
        </w:sectPr>
      </w:pPr>
    </w:p>
    <w:p>
      <w:pPr>
        <w:pStyle w:val="BodyText"/>
        <w:spacing w:before="68"/>
        <w:ind w:left="117"/>
      </w:pPr>
      <w:r>
        <w:rPr/>
        <w:t>(3).本期计提在建工程减值准备情况 </w:t>
      </w:r>
    </w:p>
    <w:p>
      <w:pPr>
        <w:pStyle w:val="BodyText"/>
        <w:spacing w:line="278" w:lineRule="auto" w:before="103"/>
        <w:ind w:left="117" w:right="7361"/>
      </w:pPr>
      <w:r>
        <w:rPr/>
        <w:t>□适用 √不适用其他说明 </w:t>
      </w:r>
    </w:p>
    <w:p>
      <w:pPr>
        <w:pStyle w:val="BodyText"/>
        <w:spacing w:line="269" w:lineRule="exact"/>
        <w:ind w:left="117"/>
      </w:pPr>
      <w:r>
        <w:rPr>
          <w:spacing w:val="-1"/>
        </w:rPr>
        <w:t>√适用 □不适用</w:t>
      </w:r>
      <w:r>
        <w:rPr>
          <w:spacing w:val="-3"/>
        </w:rPr>
        <w:t> </w:t>
      </w:r>
      <w:r>
        <w:rPr/>
        <w:t> </w:t>
      </w:r>
    </w:p>
    <w:p>
      <w:pPr>
        <w:pStyle w:val="BodyText"/>
        <w:spacing w:before="43"/>
        <w:ind w:right="309"/>
        <w:jc w:val="right"/>
      </w:pPr>
      <w:r>
        <w:rPr>
          <w:spacing w:val="-28"/>
        </w:rPr>
        <w:t>于 </w:t>
      </w:r>
      <w:r>
        <w:rPr>
          <w:rFonts w:ascii="Times New Roman" w:eastAsia="Times New Roman"/>
          <w:spacing w:val="-3"/>
        </w:rPr>
        <w:t>2022</w:t>
      </w:r>
      <w:r>
        <w:rPr>
          <w:rFonts w:ascii="Times New Roman" w:eastAsia="Times New Roman"/>
        </w:rPr>
        <w:t> </w:t>
      </w:r>
      <w:r>
        <w:rPr>
          <w:spacing w:val="-29"/>
        </w:rPr>
        <w:t>年 </w:t>
      </w:r>
      <w:r>
        <w:rPr>
          <w:rFonts w:ascii="Times New Roman" w:eastAsia="Times New Roman"/>
          <w:spacing w:val="-3"/>
        </w:rPr>
        <w:t>12</w:t>
      </w:r>
      <w:r>
        <w:rPr>
          <w:rFonts w:ascii="Times New Roman" w:eastAsia="Times New Roman"/>
          <w:spacing w:val="-2"/>
        </w:rPr>
        <w:t> </w:t>
      </w:r>
      <w:r>
        <w:rPr>
          <w:spacing w:val="-28"/>
        </w:rPr>
        <w:t>月 </w:t>
      </w:r>
      <w:r>
        <w:rPr>
          <w:rFonts w:ascii="Times New Roman" w:eastAsia="Times New Roman"/>
          <w:spacing w:val="-2"/>
        </w:rPr>
        <w:t>31</w:t>
      </w:r>
      <w:r>
        <w:rPr>
          <w:rFonts w:ascii="Times New Roman" w:eastAsia="Times New Roman"/>
          <w:spacing w:val="-3"/>
        </w:rPr>
        <w:t> </w:t>
      </w:r>
      <w:r>
        <w:rPr>
          <w:spacing w:val="-2"/>
        </w:rPr>
        <w:t>日，宝丰能源的在建煤矿丁家梁煤矿由于投产时间落后于预期，经管理层</w:t>
      </w:r>
    </w:p>
    <w:p>
      <w:pPr>
        <w:pStyle w:val="BodyText"/>
        <w:spacing w:before="43"/>
        <w:ind w:right="308"/>
        <w:jc w:val="right"/>
        <w:rPr>
          <w:rFonts w:ascii="Times New Roman" w:eastAsia="Times New Roman"/>
        </w:rPr>
      </w:pPr>
      <w:r>
        <w:rPr>
          <w:spacing w:val="-8"/>
        </w:rPr>
        <w:t>评估存在减值迹象。于</w:t>
      </w:r>
      <w:r>
        <w:rPr>
          <w:rFonts w:ascii="Times New Roman" w:eastAsia="Times New Roman"/>
        </w:rPr>
        <w:t>2022</w:t>
      </w:r>
      <w:r>
        <w:rPr>
          <w:rFonts w:ascii="Times New Roman" w:eastAsia="Times New Roman"/>
          <w:spacing w:val="-22"/>
        </w:rPr>
        <w:t> </w:t>
      </w:r>
      <w:r>
        <w:rPr>
          <w:spacing w:val="31"/>
        </w:rPr>
        <w:t>年</w:t>
      </w:r>
      <w:r>
        <w:rPr>
          <w:rFonts w:ascii="Times New Roman" w:eastAsia="Times New Roman"/>
        </w:rPr>
        <w:t>12</w:t>
      </w:r>
      <w:r>
        <w:rPr>
          <w:rFonts w:ascii="Times New Roman" w:eastAsia="Times New Roman"/>
          <w:spacing w:val="-21"/>
        </w:rPr>
        <w:t> </w:t>
      </w:r>
      <w:r>
        <w:rPr>
          <w:spacing w:val="31"/>
        </w:rPr>
        <w:t>月</w:t>
      </w:r>
      <w:r>
        <w:rPr>
          <w:rFonts w:ascii="Times New Roman" w:eastAsia="Times New Roman"/>
        </w:rPr>
        <w:t>31</w:t>
      </w:r>
      <w:r>
        <w:rPr>
          <w:rFonts w:ascii="Times New Roman" w:eastAsia="Times New Roman"/>
          <w:spacing w:val="-21"/>
        </w:rPr>
        <w:t> </w:t>
      </w:r>
      <w:r>
        <w:rPr>
          <w:spacing w:val="-9"/>
        </w:rPr>
        <w:t>日，丁家梁煤矿的资产组账面金额为人民币</w:t>
      </w:r>
      <w:r>
        <w:rPr>
          <w:rFonts w:ascii="Times New Roman" w:eastAsia="Times New Roman"/>
        </w:rPr>
        <w:t>2,349,937,485.78</w:t>
      </w:r>
    </w:p>
    <w:p>
      <w:pPr>
        <w:pStyle w:val="BodyText"/>
        <w:spacing w:before="43"/>
        <w:ind w:left="117"/>
      </w:pPr>
      <w:r>
        <w:rPr>
          <w:spacing w:val="-63"/>
        </w:rPr>
        <w:t>元</w:t>
      </w:r>
      <w:r>
        <w:rPr>
          <w:spacing w:val="-1"/>
        </w:rPr>
        <w:t>（</w:t>
      </w:r>
      <w:r>
        <w:rPr>
          <w:rFonts w:ascii="Times New Roman" w:eastAsia="Times New Roman"/>
          <w:spacing w:val="-1"/>
        </w:rPr>
        <w:t>2021</w:t>
      </w:r>
      <w:r>
        <w:rPr>
          <w:rFonts w:ascii="Times New Roman" w:eastAsia="Times New Roman"/>
          <w:spacing w:val="-3"/>
        </w:rPr>
        <w:t> </w:t>
      </w:r>
      <w:r>
        <w:rPr>
          <w:spacing w:val="-27"/>
        </w:rPr>
        <w:t>年 </w:t>
      </w:r>
      <w:r>
        <w:rPr>
          <w:rFonts w:ascii="Times New Roman" w:eastAsia="Times New Roman"/>
          <w:spacing w:val="-1"/>
        </w:rPr>
        <w:t>12</w:t>
      </w:r>
      <w:r>
        <w:rPr>
          <w:rFonts w:ascii="Times New Roman" w:eastAsia="Times New Roman"/>
          <w:spacing w:val="-3"/>
        </w:rPr>
        <w:t> </w:t>
      </w:r>
      <w:r>
        <w:rPr>
          <w:spacing w:val="-27"/>
        </w:rPr>
        <w:t>月 </w:t>
      </w:r>
      <w:r>
        <w:rPr>
          <w:rFonts w:ascii="Times New Roman" w:eastAsia="Times New Roman"/>
        </w:rPr>
        <w:t>31 </w:t>
      </w:r>
      <w:r>
        <w:rPr>
          <w:spacing w:val="-21"/>
        </w:rPr>
        <w:t>日：人民币 </w:t>
      </w:r>
      <w:r>
        <w:rPr>
          <w:rFonts w:ascii="Times New Roman" w:eastAsia="Times New Roman"/>
        </w:rPr>
        <w:t>2,291,624,316.05 </w:t>
      </w:r>
      <w:r>
        <w:rPr/>
        <w:t>元</w:t>
      </w:r>
      <w:r>
        <w:rPr>
          <w:spacing w:val="-64"/>
        </w:rPr>
        <w:t>）</w:t>
      </w:r>
      <w:r>
        <w:rPr>
          <w:spacing w:val="-13"/>
        </w:rPr>
        <w:t>，包括在建工程人民币 </w:t>
      </w:r>
      <w:r>
        <w:rPr>
          <w:rFonts w:ascii="Times New Roman" w:eastAsia="Times New Roman"/>
        </w:rPr>
        <w:t>1,685,330,467.09 </w:t>
      </w:r>
      <w:r>
        <w:rPr/>
        <w:t>元、</w:t>
      </w:r>
    </w:p>
    <w:p>
      <w:pPr>
        <w:pStyle w:val="BodyText"/>
        <w:spacing w:line="278" w:lineRule="auto" w:before="43"/>
        <w:ind w:left="117" w:right="308"/>
        <w:jc w:val="both"/>
      </w:pPr>
      <w:r>
        <w:rPr>
          <w:spacing w:val="-8"/>
        </w:rPr>
        <w:t>无形资产人民币 </w:t>
      </w:r>
      <w:r>
        <w:rPr>
          <w:rFonts w:ascii="Times New Roman" w:eastAsia="Times New Roman"/>
        </w:rPr>
        <w:t>606,953,217.07</w:t>
      </w:r>
      <w:r>
        <w:rPr>
          <w:rFonts w:ascii="Times New Roman" w:eastAsia="Times New Roman"/>
          <w:spacing w:val="3"/>
        </w:rPr>
        <w:t> </w:t>
      </w:r>
      <w:r>
        <w:rPr>
          <w:spacing w:val="-5"/>
        </w:rPr>
        <w:t>元以及固定资产人民币 </w:t>
      </w:r>
      <w:r>
        <w:rPr>
          <w:rFonts w:ascii="Times New Roman" w:eastAsia="Times New Roman"/>
        </w:rPr>
        <w:t>57,653,801.62</w:t>
      </w:r>
      <w:r>
        <w:rPr>
          <w:rFonts w:ascii="Times New Roman" w:eastAsia="Times New Roman"/>
          <w:spacing w:val="2"/>
        </w:rPr>
        <w:t> </w:t>
      </w:r>
      <w:r>
        <w:rPr/>
        <w:t>元。管理层通过比较丁家梁煤矿长期资产所在资产组的可收回金额与其账面价值，对长期资产进行减值测试。资产组的可收回金额是采用资产组预计未来现金流量的现值，依据管理层批准的五年期财务预算基础上的现金</w:t>
      </w:r>
      <w:r>
        <w:rPr>
          <w:spacing w:val="-5"/>
        </w:rPr>
        <w:t>流量预测来确定。管理层于 </w:t>
      </w:r>
      <w:r>
        <w:rPr>
          <w:rFonts w:ascii="Times New Roman" w:eastAsia="Times New Roman"/>
        </w:rPr>
        <w:t>2022 </w:t>
      </w:r>
      <w:r>
        <w:rPr>
          <w:spacing w:val="-28"/>
        </w:rPr>
        <w:t>年 </w:t>
      </w:r>
      <w:r>
        <w:rPr>
          <w:rFonts w:ascii="Times New Roman" w:eastAsia="Times New Roman"/>
        </w:rPr>
        <w:t>12</w:t>
      </w:r>
      <w:r>
        <w:rPr>
          <w:rFonts w:ascii="Times New Roman" w:eastAsia="Times New Roman"/>
          <w:spacing w:val="-3"/>
        </w:rPr>
        <w:t> </w:t>
      </w:r>
      <w:r>
        <w:rPr>
          <w:spacing w:val="-27"/>
        </w:rPr>
        <w:t>月 </w:t>
      </w:r>
      <w:r>
        <w:rPr>
          <w:rFonts w:ascii="Times New Roman" w:eastAsia="Times New Roman"/>
        </w:rPr>
        <w:t>31</w:t>
      </w:r>
      <w:r>
        <w:rPr>
          <w:rFonts w:ascii="Times New Roman" w:eastAsia="Times New Roman"/>
          <w:spacing w:val="-3"/>
        </w:rPr>
        <w:t> </w:t>
      </w:r>
      <w:r>
        <w:rPr>
          <w:spacing w:val="-6"/>
        </w:rPr>
        <w:t>日采用的折现率为 </w:t>
      </w:r>
      <w:r>
        <w:rPr>
          <w:rFonts w:ascii="Times New Roman" w:eastAsia="Times New Roman"/>
        </w:rPr>
        <w:t>11.33%</w:t>
      </w:r>
      <w:r>
        <w:rPr/>
        <w:t>（</w:t>
      </w:r>
      <w:r>
        <w:rPr>
          <w:rFonts w:ascii="Times New Roman" w:eastAsia="Times New Roman"/>
        </w:rPr>
        <w:t>2021</w:t>
      </w:r>
      <w:r>
        <w:rPr>
          <w:rFonts w:ascii="Times New Roman" w:eastAsia="Times New Roman"/>
          <w:spacing w:val="-3"/>
        </w:rPr>
        <w:t> </w:t>
      </w:r>
      <w:r>
        <w:rPr/>
        <w:t>年：</w:t>
      </w:r>
      <w:r>
        <w:rPr>
          <w:rFonts w:ascii="Times New Roman" w:eastAsia="Times New Roman"/>
        </w:rPr>
        <w:t>11.58%</w:t>
      </w:r>
      <w:r>
        <w:rPr/>
        <w:t>）。</w:t>
      </w:r>
    </w:p>
    <w:p>
      <w:pPr>
        <w:pStyle w:val="BodyText"/>
        <w:spacing w:line="278" w:lineRule="auto"/>
        <w:ind w:left="117" w:right="308" w:firstLine="420"/>
        <w:jc w:val="both"/>
      </w:pPr>
      <w:r>
        <w:rPr>
          <w:spacing w:val="-9"/>
        </w:rPr>
        <w:t>计算丁家梁煤矿于 </w:t>
      </w:r>
      <w:r>
        <w:rPr>
          <w:rFonts w:ascii="Times New Roman" w:eastAsia="Times New Roman"/>
          <w:spacing w:val="-2"/>
        </w:rPr>
        <w:t>2022 </w:t>
      </w:r>
      <w:r>
        <w:rPr>
          <w:spacing w:val="-28"/>
        </w:rPr>
        <w:t>年 </w:t>
      </w:r>
      <w:r>
        <w:rPr>
          <w:rFonts w:ascii="Times New Roman" w:eastAsia="Times New Roman"/>
          <w:spacing w:val="-2"/>
        </w:rPr>
        <w:t>12</w:t>
      </w:r>
      <w:r>
        <w:rPr>
          <w:rFonts w:ascii="Times New Roman" w:eastAsia="Times New Roman"/>
          <w:spacing w:val="-3"/>
        </w:rPr>
        <w:t> </w:t>
      </w:r>
      <w:r>
        <w:rPr>
          <w:spacing w:val="-28"/>
        </w:rPr>
        <w:t>月 </w:t>
      </w:r>
      <w:r>
        <w:rPr>
          <w:rFonts w:ascii="Times New Roman" w:eastAsia="Times New Roman"/>
          <w:spacing w:val="-2"/>
        </w:rPr>
        <w:t>31</w:t>
      </w:r>
      <w:r>
        <w:rPr>
          <w:rFonts w:ascii="Times New Roman" w:eastAsia="Times New Roman"/>
          <w:spacing w:val="-3"/>
        </w:rPr>
        <w:t> </w:t>
      </w:r>
      <w:r>
        <w:rPr>
          <w:spacing w:val="-2"/>
        </w:rPr>
        <w:t>日的预计未来现金流量现值时采用了关键假设，包括：对</w:t>
      </w:r>
      <w:r>
        <w:rPr/>
        <w:t>于按照在建煤矿未来投产时间的预计文件和投产计划预测投产时间，参考外部行业研究机构提供的化工煤价格预测和市场趋势来预测未来的化工煤价格、按照煤矿设计产能以及预计产量来预测</w:t>
      </w:r>
      <w:r>
        <w:rPr>
          <w:spacing w:val="-2"/>
        </w:rPr>
        <w:t>产量、按照主要生产成本构成来预测单位生产成本等。基于上述减值测试结果，于 </w:t>
      </w:r>
      <w:r>
        <w:rPr>
          <w:rFonts w:ascii="Times New Roman" w:eastAsia="Times New Roman"/>
        </w:rPr>
        <w:t>2022</w:t>
      </w:r>
      <w:r>
        <w:rPr>
          <w:rFonts w:ascii="Times New Roman" w:eastAsia="Times New Roman"/>
          <w:spacing w:val="2"/>
        </w:rPr>
        <w:t> </w:t>
      </w:r>
      <w:r>
        <w:rPr>
          <w:spacing w:val="-27"/>
        </w:rPr>
        <w:t>年 </w:t>
      </w:r>
      <w:r>
        <w:rPr>
          <w:rFonts w:ascii="Times New Roman" w:eastAsia="Times New Roman"/>
        </w:rPr>
        <w:t>12</w:t>
      </w:r>
      <w:r>
        <w:rPr>
          <w:rFonts w:ascii="Times New Roman" w:eastAsia="Times New Roman"/>
          <w:spacing w:val="1"/>
        </w:rPr>
        <w:t> </w:t>
      </w:r>
      <w:r>
        <w:rPr/>
        <w:t>月</w:t>
      </w:r>
    </w:p>
    <w:p>
      <w:pPr>
        <w:pStyle w:val="BodyText"/>
        <w:ind w:left="117"/>
      </w:pPr>
      <w:r>
        <w:rPr>
          <w:rFonts w:ascii="Times New Roman" w:eastAsia="Times New Roman"/>
        </w:rPr>
        <w:t>31</w:t>
      </w:r>
      <w:r>
        <w:rPr>
          <w:rFonts w:ascii="Times New Roman" w:eastAsia="Times New Roman"/>
          <w:spacing w:val="-3"/>
        </w:rPr>
        <w:t> </w:t>
      </w:r>
      <w:r>
        <w:rPr/>
        <w:t>日，丁家梁煤矿长期资产无需计提减值准备。</w:t>
      </w:r>
    </w:p>
    <w:p>
      <w:pPr>
        <w:pStyle w:val="BodyText"/>
        <w:spacing w:before="43"/>
        <w:ind w:left="117"/>
      </w:pPr>
      <w:r>
        <w:rPr>
          <w:w w:val="100"/>
        </w:rPr>
        <w:t> </w:t>
      </w:r>
    </w:p>
    <w:p>
      <w:pPr>
        <w:pStyle w:val="BodyText"/>
        <w:spacing w:before="103"/>
        <w:ind w:left="117"/>
      </w:pPr>
      <w:r>
        <w:rPr/>
        <w:t>工程物资 </w:t>
      </w:r>
    </w:p>
    <w:p>
      <w:pPr>
        <w:pStyle w:val="ListParagraph"/>
        <w:numPr>
          <w:ilvl w:val="0"/>
          <w:numId w:val="45"/>
        </w:numPr>
        <w:tabs>
          <w:tab w:pos="545" w:val="left" w:leader="none"/>
        </w:tabs>
        <w:spacing w:line="240" w:lineRule="auto" w:before="103" w:after="0"/>
        <w:ind w:left="544" w:right="0" w:hanging="428"/>
        <w:jc w:val="left"/>
        <w:rPr>
          <w:sz w:val="21"/>
        </w:rPr>
      </w:pPr>
      <w:r>
        <w:rPr>
          <w:sz w:val="21"/>
        </w:rPr>
        <w:t>工程物资情况 </w:t>
      </w:r>
    </w:p>
    <w:p>
      <w:pPr>
        <w:pStyle w:val="BodyText"/>
        <w:spacing w:before="102"/>
        <w:ind w:left="117"/>
      </w:pPr>
      <w:r>
        <w:rPr>
          <w:spacing w:val="-1"/>
        </w:rPr>
        <w:t>√适用 □不适用</w:t>
      </w:r>
      <w:r>
        <w:rPr>
          <w:spacing w:val="-3"/>
        </w:rPr>
        <w:t> </w:t>
      </w:r>
      <w:r>
        <w:rPr/>
        <w:t> </w:t>
      </w:r>
    </w:p>
    <w:p>
      <w:pPr>
        <w:pStyle w:val="BodyText"/>
        <w:spacing w:before="22"/>
        <w:ind w:right="112"/>
        <w:jc w:val="right"/>
      </w:pPr>
      <w:r>
        <w:rPr>
          <w:spacing w:val="7"/>
        </w:rPr>
        <w:t>单位：元 币种：人民币</w:t>
      </w:r>
      <w:r>
        <w:rPr/>
        <w:t> </w:t>
      </w: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30"/>
        <w:gridCol w:w="1794"/>
        <w:gridCol w:w="437"/>
        <w:gridCol w:w="1541"/>
        <w:gridCol w:w="1538"/>
        <w:gridCol w:w="448"/>
        <w:gridCol w:w="1538"/>
      </w:tblGrid>
      <w:tr>
        <w:trPr>
          <w:trHeight w:val="273" w:hRule="atLeast"/>
        </w:trPr>
        <w:tc>
          <w:tcPr>
            <w:tcW w:w="1630" w:type="dxa"/>
            <w:vMerge w:val="restart"/>
            <w:shd w:val="clear" w:color="auto" w:fill="D9D9D9"/>
          </w:tcPr>
          <w:p>
            <w:pPr>
              <w:pStyle w:val="TableParagraph"/>
              <w:rPr>
                <w:rFonts w:ascii="SimSun"/>
                <w:sz w:val="20"/>
              </w:rPr>
            </w:pPr>
          </w:p>
          <w:p>
            <w:pPr>
              <w:pStyle w:val="TableParagraph"/>
              <w:spacing w:before="2"/>
              <w:rPr>
                <w:rFonts w:ascii="SimSun"/>
                <w:sz w:val="23"/>
              </w:rPr>
            </w:pPr>
          </w:p>
          <w:p>
            <w:pPr>
              <w:pStyle w:val="TableParagraph"/>
              <w:ind w:left="602"/>
              <w:rPr>
                <w:rFonts w:ascii="SimSun" w:eastAsia="SimSun" w:hint="eastAsia"/>
                <w:sz w:val="21"/>
              </w:rPr>
            </w:pPr>
            <w:r>
              <w:rPr>
                <w:rFonts w:ascii="SimSun" w:eastAsia="SimSun" w:hint="eastAsia"/>
                <w:sz w:val="21"/>
              </w:rPr>
              <w:t>项目 </w:t>
            </w:r>
          </w:p>
        </w:tc>
        <w:tc>
          <w:tcPr>
            <w:tcW w:w="3772" w:type="dxa"/>
            <w:gridSpan w:val="3"/>
            <w:shd w:val="clear" w:color="auto" w:fill="D9D9D9"/>
          </w:tcPr>
          <w:p>
            <w:pPr>
              <w:pStyle w:val="TableParagraph"/>
              <w:spacing w:line="250" w:lineRule="exact" w:before="3"/>
              <w:ind w:left="1495" w:right="1386"/>
              <w:jc w:val="center"/>
              <w:rPr>
                <w:rFonts w:ascii="SimSun" w:eastAsia="SimSun" w:hint="eastAsia"/>
                <w:sz w:val="21"/>
              </w:rPr>
            </w:pPr>
            <w:r>
              <w:rPr>
                <w:rFonts w:ascii="SimSun" w:eastAsia="SimSun" w:hint="eastAsia"/>
                <w:sz w:val="21"/>
              </w:rPr>
              <w:t>期末余额 </w:t>
            </w:r>
          </w:p>
        </w:tc>
        <w:tc>
          <w:tcPr>
            <w:tcW w:w="3524" w:type="dxa"/>
            <w:gridSpan w:val="3"/>
            <w:shd w:val="clear" w:color="auto" w:fill="D9D9D9"/>
          </w:tcPr>
          <w:p>
            <w:pPr>
              <w:pStyle w:val="TableParagraph"/>
              <w:spacing w:line="250" w:lineRule="exact" w:before="3"/>
              <w:ind w:left="1372" w:right="1262"/>
              <w:jc w:val="center"/>
              <w:rPr>
                <w:rFonts w:ascii="SimSun" w:eastAsia="SimSun" w:hint="eastAsia"/>
                <w:sz w:val="21"/>
              </w:rPr>
            </w:pPr>
            <w:r>
              <w:rPr>
                <w:rFonts w:ascii="SimSun" w:eastAsia="SimSun" w:hint="eastAsia"/>
                <w:sz w:val="21"/>
              </w:rPr>
              <w:t>期初余额 </w:t>
            </w:r>
          </w:p>
        </w:tc>
      </w:tr>
      <w:tr>
        <w:trPr>
          <w:trHeight w:val="1089" w:hRule="atLeast"/>
        </w:trPr>
        <w:tc>
          <w:tcPr>
            <w:tcW w:w="1630" w:type="dxa"/>
            <w:vMerge/>
            <w:tcBorders>
              <w:top w:val="nil"/>
            </w:tcBorders>
            <w:shd w:val="clear" w:color="auto" w:fill="D9D9D9"/>
          </w:tcPr>
          <w:p>
            <w:pPr>
              <w:rPr>
                <w:sz w:val="2"/>
                <w:szCs w:val="2"/>
              </w:rPr>
            </w:pPr>
          </w:p>
        </w:tc>
        <w:tc>
          <w:tcPr>
            <w:tcW w:w="1794" w:type="dxa"/>
            <w:shd w:val="clear" w:color="auto" w:fill="D9D9D9"/>
          </w:tcPr>
          <w:p>
            <w:pPr>
              <w:pStyle w:val="TableParagraph"/>
              <w:rPr>
                <w:rFonts w:ascii="SimSun"/>
                <w:sz w:val="20"/>
              </w:rPr>
            </w:pPr>
          </w:p>
          <w:p>
            <w:pPr>
              <w:pStyle w:val="TableParagraph"/>
              <w:spacing w:before="153"/>
              <w:ind w:left="563"/>
              <w:rPr>
                <w:rFonts w:ascii="SimSun" w:eastAsia="SimSun" w:hint="eastAsia"/>
                <w:sz w:val="21"/>
              </w:rPr>
            </w:pPr>
            <w:r>
              <w:rPr>
                <w:rFonts w:ascii="SimSun" w:eastAsia="SimSun" w:hint="eastAsia"/>
                <w:sz w:val="21"/>
              </w:rPr>
              <w:t>账面余额 </w:t>
            </w:r>
          </w:p>
        </w:tc>
        <w:tc>
          <w:tcPr>
            <w:tcW w:w="437" w:type="dxa"/>
            <w:shd w:val="clear" w:color="auto" w:fill="D9D9D9"/>
          </w:tcPr>
          <w:p>
            <w:pPr>
              <w:pStyle w:val="TableParagraph"/>
              <w:spacing w:line="242" w:lineRule="auto" w:before="1"/>
              <w:ind w:left="111" w:right="102"/>
              <w:jc w:val="both"/>
              <w:rPr>
                <w:rFonts w:ascii="SimSun" w:eastAsia="SimSun" w:hint="eastAsia"/>
                <w:sz w:val="21"/>
              </w:rPr>
            </w:pPr>
            <w:r>
              <w:rPr>
                <w:rFonts w:ascii="SimSun" w:eastAsia="SimSun" w:hint="eastAsia"/>
                <w:sz w:val="21"/>
              </w:rPr>
              <w:t>减值准</w:t>
            </w:r>
          </w:p>
          <w:p>
            <w:pPr>
              <w:pStyle w:val="TableParagraph"/>
              <w:spacing w:line="250" w:lineRule="exact" w:before="3"/>
              <w:ind w:left="111" w:right="-15"/>
              <w:rPr>
                <w:rFonts w:ascii="SimSun" w:eastAsia="SimSun" w:hint="eastAsia"/>
                <w:sz w:val="21"/>
              </w:rPr>
            </w:pPr>
            <w:r>
              <w:rPr>
                <w:rFonts w:ascii="SimSun" w:eastAsia="SimSun" w:hint="eastAsia"/>
                <w:sz w:val="21"/>
              </w:rPr>
              <w:t>备 </w:t>
            </w:r>
          </w:p>
        </w:tc>
        <w:tc>
          <w:tcPr>
            <w:tcW w:w="1541" w:type="dxa"/>
            <w:shd w:val="clear" w:color="auto" w:fill="D9D9D9"/>
          </w:tcPr>
          <w:p>
            <w:pPr>
              <w:pStyle w:val="TableParagraph"/>
              <w:rPr>
                <w:rFonts w:ascii="SimSun"/>
                <w:sz w:val="20"/>
              </w:rPr>
            </w:pPr>
          </w:p>
          <w:p>
            <w:pPr>
              <w:pStyle w:val="TableParagraph"/>
              <w:spacing w:before="153"/>
              <w:ind w:left="346"/>
              <w:rPr>
                <w:rFonts w:ascii="SimSun" w:eastAsia="SimSun" w:hint="eastAsia"/>
                <w:sz w:val="21"/>
              </w:rPr>
            </w:pPr>
            <w:r>
              <w:rPr>
                <w:rFonts w:ascii="SimSun" w:eastAsia="SimSun" w:hint="eastAsia"/>
                <w:sz w:val="21"/>
              </w:rPr>
              <w:t>账面价值 </w:t>
            </w:r>
          </w:p>
        </w:tc>
        <w:tc>
          <w:tcPr>
            <w:tcW w:w="1538" w:type="dxa"/>
            <w:shd w:val="clear" w:color="auto" w:fill="D9D9D9"/>
          </w:tcPr>
          <w:p>
            <w:pPr>
              <w:pStyle w:val="TableParagraph"/>
              <w:rPr>
                <w:rFonts w:ascii="SimSun"/>
                <w:sz w:val="20"/>
              </w:rPr>
            </w:pPr>
          </w:p>
          <w:p>
            <w:pPr>
              <w:pStyle w:val="TableParagraph"/>
              <w:spacing w:before="153"/>
              <w:ind w:left="344"/>
              <w:rPr>
                <w:rFonts w:ascii="SimSun" w:eastAsia="SimSun" w:hint="eastAsia"/>
                <w:sz w:val="21"/>
              </w:rPr>
            </w:pPr>
            <w:r>
              <w:rPr>
                <w:rFonts w:ascii="SimSun" w:eastAsia="SimSun" w:hint="eastAsia"/>
                <w:sz w:val="21"/>
              </w:rPr>
              <w:t>账面余额 </w:t>
            </w:r>
          </w:p>
        </w:tc>
        <w:tc>
          <w:tcPr>
            <w:tcW w:w="448" w:type="dxa"/>
            <w:shd w:val="clear" w:color="auto" w:fill="D9D9D9"/>
          </w:tcPr>
          <w:p>
            <w:pPr>
              <w:pStyle w:val="TableParagraph"/>
              <w:spacing w:line="242" w:lineRule="auto" w:before="1"/>
              <w:ind w:left="116" w:right="108"/>
              <w:jc w:val="both"/>
              <w:rPr>
                <w:rFonts w:ascii="SimSun" w:eastAsia="SimSun" w:hint="eastAsia"/>
                <w:sz w:val="21"/>
              </w:rPr>
            </w:pPr>
            <w:r>
              <w:rPr>
                <w:rFonts w:ascii="SimSun" w:eastAsia="SimSun" w:hint="eastAsia"/>
                <w:sz w:val="21"/>
              </w:rPr>
              <w:t>减值准</w:t>
            </w:r>
          </w:p>
          <w:p>
            <w:pPr>
              <w:pStyle w:val="TableParagraph"/>
              <w:spacing w:line="250" w:lineRule="exact" w:before="3"/>
              <w:ind w:left="116"/>
              <w:rPr>
                <w:rFonts w:ascii="SimSun" w:eastAsia="SimSun" w:hint="eastAsia"/>
                <w:sz w:val="21"/>
              </w:rPr>
            </w:pPr>
            <w:r>
              <w:rPr>
                <w:rFonts w:ascii="SimSun" w:eastAsia="SimSun" w:hint="eastAsia"/>
                <w:sz w:val="21"/>
              </w:rPr>
              <w:t>备 </w:t>
            </w:r>
          </w:p>
        </w:tc>
        <w:tc>
          <w:tcPr>
            <w:tcW w:w="1538" w:type="dxa"/>
            <w:shd w:val="clear" w:color="auto" w:fill="D9D9D9"/>
          </w:tcPr>
          <w:p>
            <w:pPr>
              <w:pStyle w:val="TableParagraph"/>
              <w:rPr>
                <w:rFonts w:ascii="SimSun"/>
                <w:sz w:val="20"/>
              </w:rPr>
            </w:pPr>
          </w:p>
          <w:p>
            <w:pPr>
              <w:pStyle w:val="TableParagraph"/>
              <w:spacing w:before="153"/>
              <w:ind w:left="346"/>
              <w:rPr>
                <w:rFonts w:ascii="SimSun" w:eastAsia="SimSun" w:hint="eastAsia"/>
                <w:sz w:val="21"/>
              </w:rPr>
            </w:pPr>
            <w:r>
              <w:rPr>
                <w:rFonts w:ascii="SimSun" w:eastAsia="SimSun" w:hint="eastAsia"/>
                <w:sz w:val="21"/>
              </w:rPr>
              <w:t>账面价值 </w:t>
            </w:r>
          </w:p>
        </w:tc>
      </w:tr>
      <w:tr>
        <w:trPr>
          <w:trHeight w:val="311" w:hRule="atLeast"/>
        </w:trPr>
        <w:tc>
          <w:tcPr>
            <w:tcW w:w="1630" w:type="dxa"/>
          </w:tcPr>
          <w:p>
            <w:pPr>
              <w:pStyle w:val="TableParagraph"/>
              <w:spacing w:before="22"/>
              <w:ind w:left="112"/>
              <w:rPr>
                <w:rFonts w:ascii="SimSun" w:eastAsia="SimSun" w:hint="eastAsia"/>
                <w:sz w:val="21"/>
              </w:rPr>
            </w:pPr>
            <w:r>
              <w:rPr>
                <w:rFonts w:ascii="SimSun" w:eastAsia="SimSun" w:hint="eastAsia"/>
                <w:spacing w:val="-1"/>
                <w:sz w:val="21"/>
              </w:rPr>
              <w:t>黑色金属材料</w:t>
            </w:r>
            <w:r>
              <w:rPr>
                <w:rFonts w:ascii="SimSun" w:eastAsia="SimSun" w:hint="eastAsia"/>
                <w:sz w:val="21"/>
              </w:rPr>
              <w:t> </w:t>
            </w:r>
          </w:p>
        </w:tc>
        <w:tc>
          <w:tcPr>
            <w:tcW w:w="1794" w:type="dxa"/>
          </w:tcPr>
          <w:p>
            <w:pPr>
              <w:pStyle w:val="TableParagraph"/>
              <w:spacing w:before="34"/>
              <w:ind w:right="99"/>
              <w:jc w:val="right"/>
              <w:rPr>
                <w:sz w:val="21"/>
              </w:rPr>
            </w:pPr>
            <w:r>
              <w:rPr>
                <w:sz w:val="21"/>
              </w:rPr>
              <w:t>165,891,083.70</w:t>
            </w:r>
          </w:p>
        </w:tc>
        <w:tc>
          <w:tcPr>
            <w:tcW w:w="437" w:type="dxa"/>
          </w:tcPr>
          <w:p>
            <w:pPr>
              <w:pStyle w:val="TableParagraph"/>
              <w:spacing w:before="34"/>
              <w:ind w:left="5"/>
              <w:jc w:val="center"/>
              <w:rPr>
                <w:sz w:val="21"/>
              </w:rPr>
            </w:pPr>
            <w:r>
              <w:rPr>
                <w:w w:val="100"/>
                <w:sz w:val="21"/>
              </w:rPr>
              <w:t>-</w:t>
            </w:r>
          </w:p>
        </w:tc>
        <w:tc>
          <w:tcPr>
            <w:tcW w:w="1541" w:type="dxa"/>
          </w:tcPr>
          <w:p>
            <w:pPr>
              <w:pStyle w:val="TableParagraph"/>
              <w:spacing w:before="34"/>
              <w:ind w:right="102"/>
              <w:jc w:val="right"/>
              <w:rPr>
                <w:sz w:val="21"/>
              </w:rPr>
            </w:pPr>
            <w:r>
              <w:rPr>
                <w:sz w:val="21"/>
              </w:rPr>
              <w:t>165,891,083.70</w:t>
            </w:r>
          </w:p>
        </w:tc>
        <w:tc>
          <w:tcPr>
            <w:tcW w:w="1538" w:type="dxa"/>
          </w:tcPr>
          <w:p>
            <w:pPr>
              <w:pStyle w:val="TableParagraph"/>
              <w:spacing w:before="34"/>
              <w:ind w:right="101"/>
              <w:jc w:val="right"/>
              <w:rPr>
                <w:sz w:val="21"/>
              </w:rPr>
            </w:pPr>
            <w:r>
              <w:rPr>
                <w:sz w:val="21"/>
              </w:rPr>
              <w:t>257,249,051.58</w:t>
            </w:r>
          </w:p>
        </w:tc>
        <w:tc>
          <w:tcPr>
            <w:tcW w:w="448" w:type="dxa"/>
          </w:tcPr>
          <w:p>
            <w:pPr>
              <w:pStyle w:val="TableParagraph"/>
              <w:spacing w:before="34"/>
              <w:ind w:left="9"/>
              <w:jc w:val="center"/>
              <w:rPr>
                <w:sz w:val="21"/>
              </w:rPr>
            </w:pPr>
            <w:r>
              <w:rPr>
                <w:w w:val="100"/>
                <w:sz w:val="21"/>
              </w:rPr>
              <w:t>-</w:t>
            </w:r>
          </w:p>
        </w:tc>
        <w:tc>
          <w:tcPr>
            <w:tcW w:w="1538" w:type="dxa"/>
          </w:tcPr>
          <w:p>
            <w:pPr>
              <w:pStyle w:val="TableParagraph"/>
              <w:spacing w:before="34"/>
              <w:ind w:right="100"/>
              <w:jc w:val="right"/>
              <w:rPr>
                <w:sz w:val="21"/>
              </w:rPr>
            </w:pPr>
            <w:r>
              <w:rPr>
                <w:sz w:val="21"/>
              </w:rPr>
              <w:t>257,249,051.58</w:t>
            </w:r>
          </w:p>
        </w:tc>
      </w:tr>
      <w:tr>
        <w:trPr>
          <w:trHeight w:val="311" w:hRule="atLeast"/>
        </w:trPr>
        <w:tc>
          <w:tcPr>
            <w:tcW w:w="1630" w:type="dxa"/>
          </w:tcPr>
          <w:p>
            <w:pPr>
              <w:pStyle w:val="TableParagraph"/>
              <w:spacing w:before="22"/>
              <w:ind w:left="112"/>
              <w:rPr>
                <w:rFonts w:ascii="SimSun" w:eastAsia="SimSun" w:hint="eastAsia"/>
                <w:sz w:val="21"/>
              </w:rPr>
            </w:pPr>
            <w:r>
              <w:rPr>
                <w:rFonts w:ascii="SimSun" w:eastAsia="SimSun" w:hint="eastAsia"/>
                <w:sz w:val="21"/>
              </w:rPr>
              <w:t>阀门 </w:t>
            </w:r>
          </w:p>
        </w:tc>
        <w:tc>
          <w:tcPr>
            <w:tcW w:w="1794" w:type="dxa"/>
          </w:tcPr>
          <w:p>
            <w:pPr>
              <w:pStyle w:val="TableParagraph"/>
              <w:spacing w:before="36"/>
              <w:ind w:right="100"/>
              <w:jc w:val="right"/>
              <w:rPr>
                <w:sz w:val="21"/>
              </w:rPr>
            </w:pPr>
            <w:r>
              <w:rPr>
                <w:sz w:val="21"/>
              </w:rPr>
              <w:t>46,714,998.61</w:t>
            </w:r>
          </w:p>
        </w:tc>
        <w:tc>
          <w:tcPr>
            <w:tcW w:w="437" w:type="dxa"/>
          </w:tcPr>
          <w:p>
            <w:pPr>
              <w:pStyle w:val="TableParagraph"/>
              <w:spacing w:before="36"/>
              <w:ind w:left="5"/>
              <w:jc w:val="center"/>
              <w:rPr>
                <w:sz w:val="21"/>
              </w:rPr>
            </w:pPr>
            <w:r>
              <w:rPr>
                <w:w w:val="100"/>
                <w:sz w:val="21"/>
              </w:rPr>
              <w:t>-</w:t>
            </w:r>
          </w:p>
        </w:tc>
        <w:tc>
          <w:tcPr>
            <w:tcW w:w="1541" w:type="dxa"/>
          </w:tcPr>
          <w:p>
            <w:pPr>
              <w:pStyle w:val="TableParagraph"/>
              <w:spacing w:before="36"/>
              <w:ind w:right="102"/>
              <w:jc w:val="right"/>
              <w:rPr>
                <w:sz w:val="21"/>
              </w:rPr>
            </w:pPr>
            <w:r>
              <w:rPr>
                <w:sz w:val="21"/>
              </w:rPr>
              <w:t>46,714,998.61</w:t>
            </w:r>
          </w:p>
        </w:tc>
        <w:tc>
          <w:tcPr>
            <w:tcW w:w="1538" w:type="dxa"/>
          </w:tcPr>
          <w:p>
            <w:pPr>
              <w:pStyle w:val="TableParagraph"/>
              <w:spacing w:before="36"/>
              <w:ind w:right="101"/>
              <w:jc w:val="right"/>
              <w:rPr>
                <w:sz w:val="21"/>
              </w:rPr>
            </w:pPr>
            <w:r>
              <w:rPr>
                <w:sz w:val="21"/>
              </w:rPr>
              <w:t>12,873,716.06</w:t>
            </w:r>
          </w:p>
        </w:tc>
        <w:tc>
          <w:tcPr>
            <w:tcW w:w="448" w:type="dxa"/>
          </w:tcPr>
          <w:p>
            <w:pPr>
              <w:pStyle w:val="TableParagraph"/>
              <w:spacing w:before="36"/>
              <w:ind w:left="9"/>
              <w:jc w:val="center"/>
              <w:rPr>
                <w:sz w:val="21"/>
              </w:rPr>
            </w:pPr>
            <w:r>
              <w:rPr>
                <w:w w:val="100"/>
                <w:sz w:val="21"/>
              </w:rPr>
              <w:t>-</w:t>
            </w:r>
          </w:p>
        </w:tc>
        <w:tc>
          <w:tcPr>
            <w:tcW w:w="1538" w:type="dxa"/>
          </w:tcPr>
          <w:p>
            <w:pPr>
              <w:pStyle w:val="TableParagraph"/>
              <w:spacing w:before="36"/>
              <w:ind w:right="99"/>
              <w:jc w:val="right"/>
              <w:rPr>
                <w:sz w:val="21"/>
              </w:rPr>
            </w:pPr>
            <w:r>
              <w:rPr>
                <w:sz w:val="21"/>
              </w:rPr>
              <w:t>12,873,716.06</w:t>
            </w:r>
          </w:p>
        </w:tc>
      </w:tr>
      <w:tr>
        <w:trPr>
          <w:trHeight w:val="314" w:hRule="atLeast"/>
        </w:trPr>
        <w:tc>
          <w:tcPr>
            <w:tcW w:w="1630" w:type="dxa"/>
          </w:tcPr>
          <w:p>
            <w:pPr>
              <w:pStyle w:val="TableParagraph"/>
              <w:spacing w:before="22"/>
              <w:ind w:left="112"/>
              <w:rPr>
                <w:rFonts w:ascii="SimSun" w:eastAsia="SimSun" w:hint="eastAsia"/>
                <w:sz w:val="21"/>
              </w:rPr>
            </w:pPr>
            <w:r>
              <w:rPr>
                <w:rFonts w:ascii="SimSun" w:eastAsia="SimSun" w:hint="eastAsia"/>
                <w:sz w:val="21"/>
              </w:rPr>
              <w:t>管件 </w:t>
            </w:r>
          </w:p>
        </w:tc>
        <w:tc>
          <w:tcPr>
            <w:tcW w:w="1794" w:type="dxa"/>
          </w:tcPr>
          <w:p>
            <w:pPr>
              <w:pStyle w:val="TableParagraph"/>
              <w:spacing w:before="36"/>
              <w:ind w:right="100"/>
              <w:jc w:val="right"/>
              <w:rPr>
                <w:sz w:val="21"/>
              </w:rPr>
            </w:pPr>
            <w:r>
              <w:rPr>
                <w:sz w:val="21"/>
              </w:rPr>
              <w:t>17,552,182.45</w:t>
            </w:r>
          </w:p>
        </w:tc>
        <w:tc>
          <w:tcPr>
            <w:tcW w:w="437" w:type="dxa"/>
          </w:tcPr>
          <w:p>
            <w:pPr>
              <w:pStyle w:val="TableParagraph"/>
              <w:spacing w:before="36"/>
              <w:ind w:left="5"/>
              <w:jc w:val="center"/>
              <w:rPr>
                <w:sz w:val="21"/>
              </w:rPr>
            </w:pPr>
            <w:r>
              <w:rPr>
                <w:w w:val="100"/>
                <w:sz w:val="21"/>
              </w:rPr>
              <w:t>-</w:t>
            </w:r>
          </w:p>
        </w:tc>
        <w:tc>
          <w:tcPr>
            <w:tcW w:w="1541" w:type="dxa"/>
          </w:tcPr>
          <w:p>
            <w:pPr>
              <w:pStyle w:val="TableParagraph"/>
              <w:spacing w:before="36"/>
              <w:ind w:right="102"/>
              <w:jc w:val="right"/>
              <w:rPr>
                <w:sz w:val="21"/>
              </w:rPr>
            </w:pPr>
            <w:r>
              <w:rPr>
                <w:sz w:val="21"/>
              </w:rPr>
              <w:t>17,552,182.45</w:t>
            </w:r>
          </w:p>
        </w:tc>
        <w:tc>
          <w:tcPr>
            <w:tcW w:w="1538" w:type="dxa"/>
          </w:tcPr>
          <w:p>
            <w:pPr>
              <w:pStyle w:val="TableParagraph"/>
              <w:spacing w:before="36"/>
              <w:ind w:right="101"/>
              <w:jc w:val="right"/>
              <w:rPr>
                <w:sz w:val="21"/>
              </w:rPr>
            </w:pPr>
            <w:r>
              <w:rPr>
                <w:sz w:val="21"/>
              </w:rPr>
              <w:t>33,540,639.75</w:t>
            </w:r>
          </w:p>
        </w:tc>
        <w:tc>
          <w:tcPr>
            <w:tcW w:w="448" w:type="dxa"/>
          </w:tcPr>
          <w:p>
            <w:pPr>
              <w:pStyle w:val="TableParagraph"/>
              <w:spacing w:before="36"/>
              <w:ind w:left="9"/>
              <w:jc w:val="center"/>
              <w:rPr>
                <w:sz w:val="21"/>
              </w:rPr>
            </w:pPr>
            <w:r>
              <w:rPr>
                <w:w w:val="100"/>
                <w:sz w:val="21"/>
              </w:rPr>
              <w:t>-</w:t>
            </w:r>
          </w:p>
        </w:tc>
        <w:tc>
          <w:tcPr>
            <w:tcW w:w="1538" w:type="dxa"/>
          </w:tcPr>
          <w:p>
            <w:pPr>
              <w:pStyle w:val="TableParagraph"/>
              <w:spacing w:before="36"/>
              <w:ind w:right="99"/>
              <w:jc w:val="right"/>
              <w:rPr>
                <w:sz w:val="21"/>
              </w:rPr>
            </w:pPr>
            <w:r>
              <w:rPr>
                <w:sz w:val="21"/>
              </w:rPr>
              <w:t>33,540,639.75</w:t>
            </w:r>
          </w:p>
        </w:tc>
      </w:tr>
      <w:tr>
        <w:trPr>
          <w:trHeight w:val="311" w:hRule="atLeast"/>
        </w:trPr>
        <w:tc>
          <w:tcPr>
            <w:tcW w:w="1630" w:type="dxa"/>
          </w:tcPr>
          <w:p>
            <w:pPr>
              <w:pStyle w:val="TableParagraph"/>
              <w:spacing w:before="20"/>
              <w:ind w:left="112"/>
              <w:rPr>
                <w:rFonts w:ascii="SimSun" w:eastAsia="SimSun" w:hint="eastAsia"/>
                <w:sz w:val="21"/>
              </w:rPr>
            </w:pPr>
            <w:r>
              <w:rPr>
                <w:rFonts w:ascii="SimSun" w:eastAsia="SimSun" w:hint="eastAsia"/>
                <w:sz w:val="21"/>
              </w:rPr>
              <w:t>其他 </w:t>
            </w:r>
          </w:p>
        </w:tc>
        <w:tc>
          <w:tcPr>
            <w:tcW w:w="1794" w:type="dxa"/>
          </w:tcPr>
          <w:p>
            <w:pPr>
              <w:pStyle w:val="TableParagraph"/>
              <w:spacing w:before="34"/>
              <w:ind w:right="99"/>
              <w:jc w:val="right"/>
              <w:rPr>
                <w:sz w:val="21"/>
              </w:rPr>
            </w:pPr>
            <w:r>
              <w:rPr>
                <w:sz w:val="21"/>
              </w:rPr>
              <w:t>131,818,792.42</w:t>
            </w:r>
          </w:p>
        </w:tc>
        <w:tc>
          <w:tcPr>
            <w:tcW w:w="437" w:type="dxa"/>
          </w:tcPr>
          <w:p>
            <w:pPr>
              <w:pStyle w:val="TableParagraph"/>
              <w:spacing w:before="34"/>
              <w:ind w:left="5"/>
              <w:jc w:val="center"/>
              <w:rPr>
                <w:sz w:val="21"/>
              </w:rPr>
            </w:pPr>
            <w:r>
              <w:rPr>
                <w:w w:val="100"/>
                <w:sz w:val="21"/>
              </w:rPr>
              <w:t>-</w:t>
            </w:r>
          </w:p>
        </w:tc>
        <w:tc>
          <w:tcPr>
            <w:tcW w:w="1541" w:type="dxa"/>
          </w:tcPr>
          <w:p>
            <w:pPr>
              <w:pStyle w:val="TableParagraph"/>
              <w:spacing w:before="34"/>
              <w:ind w:right="102"/>
              <w:jc w:val="right"/>
              <w:rPr>
                <w:sz w:val="21"/>
              </w:rPr>
            </w:pPr>
            <w:r>
              <w:rPr>
                <w:sz w:val="21"/>
              </w:rPr>
              <w:t>131,818,792.42</w:t>
            </w:r>
          </w:p>
        </w:tc>
        <w:tc>
          <w:tcPr>
            <w:tcW w:w="1538" w:type="dxa"/>
          </w:tcPr>
          <w:p>
            <w:pPr>
              <w:pStyle w:val="TableParagraph"/>
              <w:spacing w:before="34"/>
              <w:ind w:right="101"/>
              <w:jc w:val="right"/>
              <w:rPr>
                <w:sz w:val="21"/>
              </w:rPr>
            </w:pPr>
            <w:r>
              <w:rPr>
                <w:sz w:val="21"/>
              </w:rPr>
              <w:t>53,323,854.31</w:t>
            </w:r>
          </w:p>
        </w:tc>
        <w:tc>
          <w:tcPr>
            <w:tcW w:w="448" w:type="dxa"/>
          </w:tcPr>
          <w:p>
            <w:pPr>
              <w:pStyle w:val="TableParagraph"/>
              <w:spacing w:before="34"/>
              <w:ind w:left="9"/>
              <w:jc w:val="center"/>
              <w:rPr>
                <w:sz w:val="21"/>
              </w:rPr>
            </w:pPr>
            <w:r>
              <w:rPr>
                <w:w w:val="100"/>
                <w:sz w:val="21"/>
              </w:rPr>
              <w:t>-</w:t>
            </w:r>
          </w:p>
        </w:tc>
        <w:tc>
          <w:tcPr>
            <w:tcW w:w="1538" w:type="dxa"/>
          </w:tcPr>
          <w:p>
            <w:pPr>
              <w:pStyle w:val="TableParagraph"/>
              <w:spacing w:before="34"/>
              <w:ind w:right="99"/>
              <w:jc w:val="right"/>
              <w:rPr>
                <w:sz w:val="21"/>
              </w:rPr>
            </w:pPr>
            <w:r>
              <w:rPr>
                <w:sz w:val="21"/>
              </w:rPr>
              <w:t>53,323,854.31</w:t>
            </w:r>
          </w:p>
        </w:tc>
      </w:tr>
      <w:tr>
        <w:trPr>
          <w:trHeight w:val="311" w:hRule="atLeast"/>
        </w:trPr>
        <w:tc>
          <w:tcPr>
            <w:tcW w:w="1630" w:type="dxa"/>
          </w:tcPr>
          <w:p>
            <w:pPr>
              <w:pStyle w:val="TableParagraph"/>
              <w:spacing w:before="20"/>
              <w:ind w:left="604"/>
              <w:rPr>
                <w:rFonts w:ascii="SimSun" w:eastAsia="SimSun" w:hint="eastAsia"/>
                <w:sz w:val="21"/>
              </w:rPr>
            </w:pPr>
            <w:r>
              <w:rPr>
                <w:rFonts w:ascii="SimSun" w:eastAsia="SimSun" w:hint="eastAsia"/>
                <w:sz w:val="21"/>
              </w:rPr>
              <w:t>合计 </w:t>
            </w:r>
          </w:p>
        </w:tc>
        <w:tc>
          <w:tcPr>
            <w:tcW w:w="1794" w:type="dxa"/>
          </w:tcPr>
          <w:p>
            <w:pPr>
              <w:pStyle w:val="TableParagraph"/>
              <w:spacing w:before="34"/>
              <w:ind w:right="100"/>
              <w:jc w:val="right"/>
              <w:rPr>
                <w:sz w:val="21"/>
              </w:rPr>
            </w:pPr>
            <w:r>
              <w:rPr>
                <w:sz w:val="21"/>
              </w:rPr>
              <w:t>361,977,057.18</w:t>
            </w:r>
          </w:p>
        </w:tc>
        <w:tc>
          <w:tcPr>
            <w:tcW w:w="437" w:type="dxa"/>
          </w:tcPr>
          <w:p>
            <w:pPr>
              <w:pStyle w:val="TableParagraph"/>
              <w:spacing w:before="34"/>
              <w:ind w:left="5"/>
              <w:jc w:val="center"/>
              <w:rPr>
                <w:sz w:val="21"/>
              </w:rPr>
            </w:pPr>
            <w:r>
              <w:rPr>
                <w:w w:val="100"/>
                <w:sz w:val="21"/>
              </w:rPr>
              <w:t>-</w:t>
            </w:r>
          </w:p>
        </w:tc>
        <w:tc>
          <w:tcPr>
            <w:tcW w:w="1541" w:type="dxa"/>
          </w:tcPr>
          <w:p>
            <w:pPr>
              <w:pStyle w:val="TableParagraph"/>
              <w:spacing w:before="34"/>
              <w:ind w:right="102"/>
              <w:jc w:val="right"/>
              <w:rPr>
                <w:sz w:val="21"/>
              </w:rPr>
            </w:pPr>
            <w:r>
              <w:rPr>
                <w:sz w:val="21"/>
              </w:rPr>
              <w:t>361,977,057.18</w:t>
            </w:r>
          </w:p>
        </w:tc>
        <w:tc>
          <w:tcPr>
            <w:tcW w:w="1538" w:type="dxa"/>
          </w:tcPr>
          <w:p>
            <w:pPr>
              <w:pStyle w:val="TableParagraph"/>
              <w:spacing w:before="34"/>
              <w:ind w:right="101"/>
              <w:jc w:val="right"/>
              <w:rPr>
                <w:sz w:val="21"/>
              </w:rPr>
            </w:pPr>
            <w:r>
              <w:rPr>
                <w:sz w:val="21"/>
              </w:rPr>
              <w:t>356,987,261.70</w:t>
            </w:r>
          </w:p>
        </w:tc>
        <w:tc>
          <w:tcPr>
            <w:tcW w:w="448" w:type="dxa"/>
          </w:tcPr>
          <w:p>
            <w:pPr>
              <w:pStyle w:val="TableParagraph"/>
              <w:spacing w:before="34"/>
              <w:ind w:left="9"/>
              <w:jc w:val="center"/>
              <w:rPr>
                <w:sz w:val="21"/>
              </w:rPr>
            </w:pPr>
            <w:r>
              <w:rPr>
                <w:w w:val="100"/>
                <w:sz w:val="21"/>
              </w:rPr>
              <w:t>-</w:t>
            </w:r>
          </w:p>
        </w:tc>
        <w:tc>
          <w:tcPr>
            <w:tcW w:w="1538" w:type="dxa"/>
          </w:tcPr>
          <w:p>
            <w:pPr>
              <w:pStyle w:val="TableParagraph"/>
              <w:spacing w:before="34"/>
              <w:ind w:right="100"/>
              <w:jc w:val="right"/>
              <w:rPr>
                <w:sz w:val="21"/>
              </w:rPr>
            </w:pPr>
            <w:r>
              <w:rPr>
                <w:sz w:val="21"/>
              </w:rPr>
              <w:t>356,987,261.70</w:t>
            </w:r>
          </w:p>
        </w:tc>
      </w:tr>
    </w:tbl>
    <w:p>
      <w:pPr>
        <w:pStyle w:val="BodyText"/>
        <w:spacing w:before="23"/>
        <w:ind w:left="117"/>
      </w:pPr>
      <w:r>
        <w:rPr>
          <w:w w:val="100"/>
        </w:rPr>
        <w:t> </w:t>
      </w:r>
    </w:p>
    <w:p>
      <w:pPr>
        <w:pStyle w:val="Heading2"/>
        <w:spacing w:before="20"/>
        <w:ind w:left="117"/>
      </w:pPr>
      <w:r>
        <w:rPr/>
        <w:t> </w:t>
      </w:r>
    </w:p>
    <w:p>
      <w:pPr>
        <w:spacing w:after="0"/>
        <w:sectPr>
          <w:headerReference w:type="default" r:id="rId52"/>
          <w:footerReference w:type="default" r:id="rId53"/>
          <w:pgSz w:w="11910" w:h="16840"/>
          <w:pgMar w:header="882" w:footer="1195" w:top="1440" w:bottom="1380" w:left="1160" w:right="1480"/>
        </w:sectPr>
      </w:pPr>
    </w:p>
    <w:p>
      <w:pPr>
        <w:spacing w:before="68"/>
        <w:ind w:left="117" w:right="0" w:firstLine="0"/>
        <w:jc w:val="left"/>
        <w:rPr>
          <w:sz w:val="21"/>
        </w:rPr>
      </w:pPr>
      <w:r>
        <w:rPr>
          <w:rFonts w:ascii="Times New Roman" w:eastAsia="Times New Roman"/>
          <w:b/>
          <w:sz w:val="21"/>
        </w:rPr>
        <w:t>10</w:t>
      </w:r>
      <w:r>
        <w:rPr>
          <w:spacing w:val="-5"/>
          <w:sz w:val="21"/>
        </w:rPr>
        <w:t>、 使用权资产</w:t>
      </w:r>
    </w:p>
    <w:p>
      <w:pPr>
        <w:pStyle w:val="BodyText"/>
        <w:spacing w:before="103"/>
        <w:ind w:left="117"/>
      </w:pPr>
      <w:r>
        <w:rPr>
          <w:rFonts w:ascii="Times New Roman" w:hAnsi="Times New Roman" w:eastAsia="Times New Roman"/>
        </w:rPr>
        <w:t>√</w:t>
      </w:r>
      <w:r>
        <w:rPr/>
        <w:t>适用 </w:t>
      </w:r>
      <w:r>
        <w:rPr>
          <w:rFonts w:ascii="Times New Roman" w:hAnsi="Times New Roman" w:eastAsia="Times New Roman"/>
        </w:rPr>
        <w:t>□</w:t>
      </w:r>
      <w:r>
        <w:rPr/>
        <w:t>不适用</w:t>
      </w:r>
    </w:p>
    <w:p>
      <w:pPr>
        <w:pStyle w:val="BodyText"/>
        <w:spacing w:before="43" w:after="21"/>
        <w:ind w:left="6639"/>
      </w:pPr>
      <w:r>
        <w:rPr>
          <w:spacing w:val="8"/>
        </w:rPr>
        <w:t>单位：元 币种：人民币</w:t>
      </w: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65"/>
        <w:gridCol w:w="2102"/>
        <w:gridCol w:w="2203"/>
        <w:gridCol w:w="1752"/>
      </w:tblGrid>
      <w:tr>
        <w:trPr>
          <w:trHeight w:val="361" w:hRule="atLeast"/>
        </w:trPr>
        <w:tc>
          <w:tcPr>
            <w:tcW w:w="2765" w:type="dxa"/>
            <w:shd w:val="clear" w:color="auto" w:fill="D9D9D9"/>
          </w:tcPr>
          <w:p>
            <w:pPr>
              <w:pStyle w:val="TableParagraph"/>
              <w:spacing w:before="49"/>
              <w:ind w:left="1152" w:right="1143"/>
              <w:jc w:val="center"/>
              <w:rPr>
                <w:rFonts w:ascii="SimSun" w:eastAsia="SimSun" w:hint="eastAsia"/>
                <w:sz w:val="21"/>
              </w:rPr>
            </w:pPr>
            <w:r>
              <w:rPr>
                <w:rFonts w:ascii="SimSun" w:eastAsia="SimSun" w:hint="eastAsia"/>
                <w:sz w:val="21"/>
              </w:rPr>
              <w:t>项目</w:t>
            </w:r>
          </w:p>
        </w:tc>
        <w:tc>
          <w:tcPr>
            <w:tcW w:w="2102" w:type="dxa"/>
            <w:shd w:val="clear" w:color="auto" w:fill="D9D9D9"/>
          </w:tcPr>
          <w:p>
            <w:pPr>
              <w:pStyle w:val="TableParagraph"/>
              <w:spacing w:before="49"/>
              <w:ind w:left="626"/>
              <w:rPr>
                <w:rFonts w:ascii="SimSun" w:eastAsia="SimSun" w:hint="eastAsia"/>
                <w:sz w:val="21"/>
              </w:rPr>
            </w:pPr>
            <w:r>
              <w:rPr>
                <w:rFonts w:ascii="SimSun" w:eastAsia="SimSun" w:hint="eastAsia"/>
                <w:sz w:val="21"/>
              </w:rPr>
              <w:t>机器设备</w:t>
            </w:r>
          </w:p>
        </w:tc>
        <w:tc>
          <w:tcPr>
            <w:tcW w:w="2203" w:type="dxa"/>
            <w:shd w:val="clear" w:color="auto" w:fill="D9D9D9"/>
          </w:tcPr>
          <w:p>
            <w:pPr>
              <w:pStyle w:val="TableParagraph"/>
              <w:spacing w:before="49"/>
              <w:ind w:left="468"/>
              <w:rPr>
                <w:rFonts w:ascii="SimSun" w:eastAsia="SimSun" w:hint="eastAsia"/>
                <w:sz w:val="21"/>
              </w:rPr>
            </w:pPr>
            <w:r>
              <w:rPr>
                <w:rFonts w:ascii="SimSun" w:eastAsia="SimSun" w:hint="eastAsia"/>
                <w:sz w:val="21"/>
              </w:rPr>
              <w:t>房屋及建筑物</w:t>
            </w:r>
          </w:p>
        </w:tc>
        <w:tc>
          <w:tcPr>
            <w:tcW w:w="1752" w:type="dxa"/>
            <w:shd w:val="clear" w:color="auto" w:fill="D9D9D9"/>
          </w:tcPr>
          <w:p>
            <w:pPr>
              <w:pStyle w:val="TableParagraph"/>
              <w:spacing w:before="49"/>
              <w:ind w:left="641" w:right="633"/>
              <w:jc w:val="center"/>
              <w:rPr>
                <w:rFonts w:ascii="SimSun" w:eastAsia="SimSun" w:hint="eastAsia"/>
                <w:sz w:val="21"/>
              </w:rPr>
            </w:pPr>
            <w:r>
              <w:rPr>
                <w:rFonts w:ascii="SimSun" w:eastAsia="SimSun" w:hint="eastAsia"/>
                <w:sz w:val="21"/>
              </w:rPr>
              <w:t>合计</w:t>
            </w:r>
          </w:p>
        </w:tc>
      </w:tr>
      <w:tr>
        <w:trPr>
          <w:trHeight w:val="364" w:hRule="atLeast"/>
        </w:trPr>
        <w:tc>
          <w:tcPr>
            <w:tcW w:w="2765" w:type="dxa"/>
          </w:tcPr>
          <w:p>
            <w:pPr>
              <w:pStyle w:val="TableParagraph"/>
              <w:spacing w:before="49"/>
              <w:ind w:left="107"/>
              <w:rPr>
                <w:rFonts w:ascii="SimSun" w:eastAsia="SimSun" w:hint="eastAsia"/>
                <w:sz w:val="21"/>
              </w:rPr>
            </w:pPr>
            <w:r>
              <w:rPr>
                <w:rFonts w:ascii="SimSun" w:eastAsia="SimSun" w:hint="eastAsia"/>
                <w:sz w:val="21"/>
              </w:rPr>
              <w:t>一、账面原值</w:t>
            </w:r>
          </w:p>
        </w:tc>
        <w:tc>
          <w:tcPr>
            <w:tcW w:w="2102" w:type="dxa"/>
          </w:tcPr>
          <w:p>
            <w:pPr>
              <w:pStyle w:val="TableParagraph"/>
              <w:rPr>
                <w:sz w:val="20"/>
              </w:rPr>
            </w:pPr>
          </w:p>
        </w:tc>
        <w:tc>
          <w:tcPr>
            <w:tcW w:w="2203" w:type="dxa"/>
          </w:tcPr>
          <w:p>
            <w:pPr>
              <w:pStyle w:val="TableParagraph"/>
              <w:rPr>
                <w:sz w:val="20"/>
              </w:rPr>
            </w:pPr>
          </w:p>
        </w:tc>
        <w:tc>
          <w:tcPr>
            <w:tcW w:w="1752" w:type="dxa"/>
          </w:tcPr>
          <w:p>
            <w:pPr>
              <w:pStyle w:val="TableParagraph"/>
              <w:rPr>
                <w:sz w:val="20"/>
              </w:rPr>
            </w:pPr>
          </w:p>
        </w:tc>
      </w:tr>
      <w:tr>
        <w:trPr>
          <w:trHeight w:val="362" w:hRule="atLeast"/>
        </w:trPr>
        <w:tc>
          <w:tcPr>
            <w:tcW w:w="2765" w:type="dxa"/>
          </w:tcPr>
          <w:p>
            <w:pPr>
              <w:pStyle w:val="TableParagraph"/>
              <w:spacing w:before="49"/>
              <w:ind w:left="530"/>
              <w:rPr>
                <w:rFonts w:ascii="SimSun" w:eastAsia="SimSun" w:hint="eastAsia"/>
                <w:sz w:val="21"/>
              </w:rPr>
            </w:pPr>
            <w:r>
              <w:rPr>
                <w:sz w:val="21"/>
              </w:rPr>
              <w:t>1.</w:t>
            </w:r>
            <w:r>
              <w:rPr>
                <w:rFonts w:ascii="SimSun" w:eastAsia="SimSun" w:hint="eastAsia"/>
                <w:sz w:val="21"/>
              </w:rPr>
              <w:t>期初余额</w:t>
            </w:r>
          </w:p>
        </w:tc>
        <w:tc>
          <w:tcPr>
            <w:tcW w:w="2102" w:type="dxa"/>
          </w:tcPr>
          <w:p>
            <w:pPr>
              <w:pStyle w:val="TableParagraph"/>
              <w:spacing w:before="60"/>
              <w:ind w:right="95"/>
              <w:jc w:val="right"/>
              <w:rPr>
                <w:sz w:val="21"/>
              </w:rPr>
            </w:pPr>
            <w:r>
              <w:rPr>
                <w:sz w:val="21"/>
              </w:rPr>
              <w:t>885,500,952.54</w:t>
            </w:r>
          </w:p>
        </w:tc>
        <w:tc>
          <w:tcPr>
            <w:tcW w:w="2203" w:type="dxa"/>
          </w:tcPr>
          <w:p>
            <w:pPr>
              <w:pStyle w:val="TableParagraph"/>
              <w:spacing w:before="60"/>
              <w:ind w:right="92"/>
              <w:jc w:val="right"/>
              <w:rPr>
                <w:sz w:val="21"/>
              </w:rPr>
            </w:pPr>
            <w:r>
              <w:rPr>
                <w:sz w:val="21"/>
              </w:rPr>
              <w:t>8,392,819.76</w:t>
            </w:r>
          </w:p>
        </w:tc>
        <w:tc>
          <w:tcPr>
            <w:tcW w:w="1752" w:type="dxa"/>
          </w:tcPr>
          <w:p>
            <w:pPr>
              <w:pStyle w:val="TableParagraph"/>
              <w:spacing w:before="60"/>
              <w:ind w:right="92"/>
              <w:jc w:val="right"/>
              <w:rPr>
                <w:sz w:val="21"/>
              </w:rPr>
            </w:pPr>
            <w:r>
              <w:rPr>
                <w:sz w:val="21"/>
              </w:rPr>
              <w:t>893,893,772.30</w:t>
            </w:r>
          </w:p>
        </w:tc>
      </w:tr>
      <w:tr>
        <w:trPr>
          <w:trHeight w:val="364" w:hRule="atLeast"/>
        </w:trPr>
        <w:tc>
          <w:tcPr>
            <w:tcW w:w="2765" w:type="dxa"/>
          </w:tcPr>
          <w:p>
            <w:pPr>
              <w:pStyle w:val="TableParagraph"/>
              <w:spacing w:before="49"/>
              <w:ind w:left="527"/>
              <w:rPr>
                <w:rFonts w:ascii="SimSun" w:eastAsia="SimSun" w:hint="eastAsia"/>
                <w:sz w:val="21"/>
              </w:rPr>
            </w:pPr>
            <w:r>
              <w:rPr>
                <w:sz w:val="21"/>
              </w:rPr>
              <w:t>2.</w:t>
            </w:r>
            <w:r>
              <w:rPr>
                <w:rFonts w:ascii="SimSun" w:eastAsia="SimSun" w:hint="eastAsia"/>
                <w:sz w:val="21"/>
              </w:rPr>
              <w:t>本期增加金额</w:t>
            </w:r>
          </w:p>
        </w:tc>
        <w:tc>
          <w:tcPr>
            <w:tcW w:w="2102" w:type="dxa"/>
          </w:tcPr>
          <w:p>
            <w:pPr>
              <w:pStyle w:val="TableParagraph"/>
              <w:spacing w:before="60"/>
              <w:ind w:right="97"/>
              <w:jc w:val="right"/>
              <w:rPr>
                <w:sz w:val="21"/>
              </w:rPr>
            </w:pPr>
            <w:r>
              <w:rPr>
                <w:w w:val="100"/>
                <w:sz w:val="21"/>
              </w:rPr>
              <w:t>-</w:t>
            </w:r>
          </w:p>
        </w:tc>
        <w:tc>
          <w:tcPr>
            <w:tcW w:w="2203" w:type="dxa"/>
          </w:tcPr>
          <w:p>
            <w:pPr>
              <w:pStyle w:val="TableParagraph"/>
              <w:spacing w:before="60"/>
              <w:ind w:right="92"/>
              <w:jc w:val="right"/>
              <w:rPr>
                <w:sz w:val="21"/>
              </w:rPr>
            </w:pPr>
            <w:r>
              <w:rPr>
                <w:sz w:val="21"/>
              </w:rPr>
              <w:t>14,094,953.03</w:t>
            </w:r>
          </w:p>
        </w:tc>
        <w:tc>
          <w:tcPr>
            <w:tcW w:w="1752" w:type="dxa"/>
          </w:tcPr>
          <w:p>
            <w:pPr>
              <w:pStyle w:val="TableParagraph"/>
              <w:spacing w:before="60"/>
              <w:ind w:right="92"/>
              <w:jc w:val="right"/>
              <w:rPr>
                <w:sz w:val="21"/>
              </w:rPr>
            </w:pPr>
            <w:r>
              <w:rPr>
                <w:sz w:val="21"/>
              </w:rPr>
              <w:t>14,094,953.03</w:t>
            </w:r>
          </w:p>
        </w:tc>
      </w:tr>
      <w:tr>
        <w:trPr>
          <w:trHeight w:val="361" w:hRule="atLeast"/>
        </w:trPr>
        <w:tc>
          <w:tcPr>
            <w:tcW w:w="2765" w:type="dxa"/>
          </w:tcPr>
          <w:p>
            <w:pPr>
              <w:pStyle w:val="TableParagraph"/>
              <w:spacing w:before="22"/>
              <w:ind w:left="738"/>
              <w:rPr>
                <w:rFonts w:ascii="SimSun" w:eastAsia="SimSun" w:hint="eastAsia"/>
                <w:sz w:val="21"/>
              </w:rPr>
            </w:pPr>
            <w:r>
              <w:rPr>
                <w:sz w:val="21"/>
              </w:rPr>
              <w:t>(1)</w:t>
            </w:r>
            <w:r>
              <w:rPr>
                <w:rFonts w:ascii="SimSun" w:eastAsia="SimSun" w:hint="eastAsia"/>
                <w:sz w:val="21"/>
              </w:rPr>
              <w:t>购置</w:t>
            </w:r>
          </w:p>
        </w:tc>
        <w:tc>
          <w:tcPr>
            <w:tcW w:w="2102" w:type="dxa"/>
          </w:tcPr>
          <w:p>
            <w:pPr>
              <w:pStyle w:val="TableParagraph"/>
              <w:spacing w:before="34"/>
              <w:ind w:right="97"/>
              <w:jc w:val="right"/>
              <w:rPr>
                <w:sz w:val="21"/>
              </w:rPr>
            </w:pPr>
            <w:r>
              <w:rPr>
                <w:w w:val="100"/>
                <w:sz w:val="21"/>
              </w:rPr>
              <w:t>-</w:t>
            </w:r>
          </w:p>
        </w:tc>
        <w:tc>
          <w:tcPr>
            <w:tcW w:w="2203" w:type="dxa"/>
          </w:tcPr>
          <w:p>
            <w:pPr>
              <w:pStyle w:val="TableParagraph"/>
              <w:spacing w:before="34"/>
              <w:ind w:right="92"/>
              <w:jc w:val="right"/>
              <w:rPr>
                <w:sz w:val="21"/>
              </w:rPr>
            </w:pPr>
            <w:r>
              <w:rPr>
                <w:sz w:val="21"/>
              </w:rPr>
              <w:t>14,094,953.03</w:t>
            </w:r>
          </w:p>
        </w:tc>
        <w:tc>
          <w:tcPr>
            <w:tcW w:w="1752" w:type="dxa"/>
          </w:tcPr>
          <w:p>
            <w:pPr>
              <w:pStyle w:val="TableParagraph"/>
              <w:spacing w:before="34"/>
              <w:ind w:right="92"/>
              <w:jc w:val="right"/>
              <w:rPr>
                <w:sz w:val="21"/>
              </w:rPr>
            </w:pPr>
            <w:r>
              <w:rPr>
                <w:sz w:val="21"/>
              </w:rPr>
              <w:t>14,094,953.03</w:t>
            </w:r>
          </w:p>
        </w:tc>
      </w:tr>
      <w:tr>
        <w:trPr>
          <w:trHeight w:val="362" w:hRule="atLeast"/>
        </w:trPr>
        <w:tc>
          <w:tcPr>
            <w:tcW w:w="2765" w:type="dxa"/>
          </w:tcPr>
          <w:p>
            <w:pPr>
              <w:pStyle w:val="TableParagraph"/>
              <w:spacing w:before="49"/>
              <w:ind w:left="527"/>
              <w:rPr>
                <w:rFonts w:ascii="SimSun" w:eastAsia="SimSun" w:hint="eastAsia"/>
                <w:sz w:val="21"/>
              </w:rPr>
            </w:pPr>
            <w:r>
              <w:rPr>
                <w:sz w:val="21"/>
              </w:rPr>
              <w:t>3.</w:t>
            </w:r>
            <w:r>
              <w:rPr>
                <w:rFonts w:ascii="SimSun" w:eastAsia="SimSun" w:hint="eastAsia"/>
                <w:sz w:val="21"/>
              </w:rPr>
              <w:t>本期减少金额</w:t>
            </w:r>
          </w:p>
        </w:tc>
        <w:tc>
          <w:tcPr>
            <w:tcW w:w="2102" w:type="dxa"/>
          </w:tcPr>
          <w:p>
            <w:pPr>
              <w:pStyle w:val="TableParagraph"/>
              <w:spacing w:before="60"/>
              <w:ind w:right="95"/>
              <w:jc w:val="right"/>
              <w:rPr>
                <w:sz w:val="21"/>
              </w:rPr>
            </w:pPr>
            <w:r>
              <w:rPr>
                <w:sz w:val="21"/>
              </w:rPr>
              <w:t>529,317,363.45</w:t>
            </w:r>
          </w:p>
        </w:tc>
        <w:tc>
          <w:tcPr>
            <w:tcW w:w="2203" w:type="dxa"/>
          </w:tcPr>
          <w:p>
            <w:pPr>
              <w:pStyle w:val="TableParagraph"/>
              <w:spacing w:before="60"/>
              <w:ind w:right="94"/>
              <w:jc w:val="right"/>
              <w:rPr>
                <w:sz w:val="21"/>
              </w:rPr>
            </w:pPr>
            <w:r>
              <w:rPr>
                <w:w w:val="100"/>
                <w:sz w:val="21"/>
              </w:rPr>
              <w:t>-</w:t>
            </w:r>
          </w:p>
        </w:tc>
        <w:tc>
          <w:tcPr>
            <w:tcW w:w="1752" w:type="dxa"/>
          </w:tcPr>
          <w:p>
            <w:pPr>
              <w:pStyle w:val="TableParagraph"/>
              <w:spacing w:before="60"/>
              <w:ind w:right="92"/>
              <w:jc w:val="right"/>
              <w:rPr>
                <w:sz w:val="21"/>
              </w:rPr>
            </w:pPr>
            <w:r>
              <w:rPr>
                <w:sz w:val="21"/>
              </w:rPr>
              <w:t>529,317,363.45</w:t>
            </w:r>
          </w:p>
        </w:tc>
      </w:tr>
      <w:tr>
        <w:trPr>
          <w:trHeight w:val="364" w:hRule="atLeast"/>
        </w:trPr>
        <w:tc>
          <w:tcPr>
            <w:tcW w:w="2765" w:type="dxa"/>
          </w:tcPr>
          <w:p>
            <w:pPr>
              <w:pStyle w:val="TableParagraph"/>
              <w:spacing w:before="49"/>
              <w:ind w:left="738"/>
              <w:rPr>
                <w:rFonts w:ascii="SimSun" w:eastAsia="SimSun" w:hint="eastAsia"/>
                <w:sz w:val="21"/>
              </w:rPr>
            </w:pPr>
            <w:r>
              <w:rPr>
                <w:sz w:val="21"/>
              </w:rPr>
              <w:t>(1)</w:t>
            </w:r>
            <w:r>
              <w:rPr>
                <w:rFonts w:ascii="SimSun" w:eastAsia="SimSun" w:hint="eastAsia"/>
                <w:sz w:val="21"/>
              </w:rPr>
              <w:t>转至固定资产</w:t>
            </w:r>
          </w:p>
        </w:tc>
        <w:tc>
          <w:tcPr>
            <w:tcW w:w="2102" w:type="dxa"/>
          </w:tcPr>
          <w:p>
            <w:pPr>
              <w:pStyle w:val="TableParagraph"/>
              <w:spacing w:before="60"/>
              <w:ind w:right="95"/>
              <w:jc w:val="right"/>
              <w:rPr>
                <w:sz w:val="21"/>
              </w:rPr>
            </w:pPr>
            <w:r>
              <w:rPr>
                <w:sz w:val="21"/>
              </w:rPr>
              <w:t>529,317,363.45</w:t>
            </w:r>
          </w:p>
        </w:tc>
        <w:tc>
          <w:tcPr>
            <w:tcW w:w="2203" w:type="dxa"/>
          </w:tcPr>
          <w:p>
            <w:pPr>
              <w:pStyle w:val="TableParagraph"/>
              <w:spacing w:before="60"/>
              <w:ind w:right="94"/>
              <w:jc w:val="right"/>
              <w:rPr>
                <w:sz w:val="21"/>
              </w:rPr>
            </w:pPr>
            <w:r>
              <w:rPr>
                <w:w w:val="100"/>
                <w:sz w:val="21"/>
              </w:rPr>
              <w:t>-</w:t>
            </w:r>
          </w:p>
        </w:tc>
        <w:tc>
          <w:tcPr>
            <w:tcW w:w="1752" w:type="dxa"/>
          </w:tcPr>
          <w:p>
            <w:pPr>
              <w:pStyle w:val="TableParagraph"/>
              <w:spacing w:before="60"/>
              <w:ind w:right="92"/>
              <w:jc w:val="right"/>
              <w:rPr>
                <w:sz w:val="21"/>
              </w:rPr>
            </w:pPr>
            <w:r>
              <w:rPr>
                <w:sz w:val="21"/>
              </w:rPr>
              <w:t>529,317,363.45</w:t>
            </w:r>
          </w:p>
        </w:tc>
      </w:tr>
      <w:tr>
        <w:trPr>
          <w:trHeight w:val="362" w:hRule="atLeast"/>
        </w:trPr>
        <w:tc>
          <w:tcPr>
            <w:tcW w:w="2765" w:type="dxa"/>
          </w:tcPr>
          <w:p>
            <w:pPr>
              <w:pStyle w:val="TableParagraph"/>
              <w:spacing w:before="49"/>
              <w:ind w:left="527"/>
              <w:rPr>
                <w:rFonts w:ascii="SimSun" w:eastAsia="SimSun" w:hint="eastAsia"/>
                <w:sz w:val="21"/>
              </w:rPr>
            </w:pPr>
            <w:r>
              <w:rPr>
                <w:sz w:val="21"/>
              </w:rPr>
              <w:t>4.</w:t>
            </w:r>
            <w:r>
              <w:rPr>
                <w:rFonts w:ascii="SimSun" w:eastAsia="SimSun" w:hint="eastAsia"/>
                <w:sz w:val="21"/>
              </w:rPr>
              <w:t>期末余额</w:t>
            </w:r>
          </w:p>
        </w:tc>
        <w:tc>
          <w:tcPr>
            <w:tcW w:w="2102" w:type="dxa"/>
          </w:tcPr>
          <w:p>
            <w:pPr>
              <w:pStyle w:val="TableParagraph"/>
              <w:spacing w:before="61"/>
              <w:ind w:right="95"/>
              <w:jc w:val="right"/>
              <w:rPr>
                <w:sz w:val="21"/>
              </w:rPr>
            </w:pPr>
            <w:r>
              <w:rPr>
                <w:sz w:val="21"/>
              </w:rPr>
              <w:t>356,183,589.09</w:t>
            </w:r>
          </w:p>
        </w:tc>
        <w:tc>
          <w:tcPr>
            <w:tcW w:w="2203" w:type="dxa"/>
          </w:tcPr>
          <w:p>
            <w:pPr>
              <w:pStyle w:val="TableParagraph"/>
              <w:spacing w:before="61"/>
              <w:ind w:right="92"/>
              <w:jc w:val="right"/>
              <w:rPr>
                <w:sz w:val="21"/>
              </w:rPr>
            </w:pPr>
            <w:r>
              <w:rPr>
                <w:sz w:val="21"/>
              </w:rPr>
              <w:t>22,487,772.79</w:t>
            </w:r>
          </w:p>
        </w:tc>
        <w:tc>
          <w:tcPr>
            <w:tcW w:w="1752" w:type="dxa"/>
          </w:tcPr>
          <w:p>
            <w:pPr>
              <w:pStyle w:val="TableParagraph"/>
              <w:spacing w:before="61"/>
              <w:ind w:right="92"/>
              <w:jc w:val="right"/>
              <w:rPr>
                <w:sz w:val="21"/>
              </w:rPr>
            </w:pPr>
            <w:r>
              <w:rPr>
                <w:sz w:val="21"/>
              </w:rPr>
              <w:t>378,671,361.88</w:t>
            </w:r>
          </w:p>
        </w:tc>
      </w:tr>
      <w:tr>
        <w:trPr>
          <w:trHeight w:val="364" w:hRule="atLeast"/>
        </w:trPr>
        <w:tc>
          <w:tcPr>
            <w:tcW w:w="2765" w:type="dxa"/>
          </w:tcPr>
          <w:p>
            <w:pPr>
              <w:pStyle w:val="TableParagraph"/>
              <w:spacing w:before="49"/>
              <w:ind w:left="107"/>
              <w:rPr>
                <w:rFonts w:ascii="SimSun" w:eastAsia="SimSun" w:hint="eastAsia"/>
                <w:sz w:val="21"/>
              </w:rPr>
            </w:pPr>
            <w:r>
              <w:rPr>
                <w:rFonts w:ascii="SimSun" w:eastAsia="SimSun" w:hint="eastAsia"/>
                <w:sz w:val="21"/>
              </w:rPr>
              <w:t>二、累计折旧</w:t>
            </w:r>
          </w:p>
        </w:tc>
        <w:tc>
          <w:tcPr>
            <w:tcW w:w="2102" w:type="dxa"/>
          </w:tcPr>
          <w:p>
            <w:pPr>
              <w:pStyle w:val="TableParagraph"/>
              <w:rPr>
                <w:sz w:val="20"/>
              </w:rPr>
            </w:pPr>
          </w:p>
        </w:tc>
        <w:tc>
          <w:tcPr>
            <w:tcW w:w="2203" w:type="dxa"/>
          </w:tcPr>
          <w:p>
            <w:pPr>
              <w:pStyle w:val="TableParagraph"/>
              <w:rPr>
                <w:sz w:val="20"/>
              </w:rPr>
            </w:pPr>
          </w:p>
        </w:tc>
        <w:tc>
          <w:tcPr>
            <w:tcW w:w="1752" w:type="dxa"/>
          </w:tcPr>
          <w:p>
            <w:pPr>
              <w:pStyle w:val="TableParagraph"/>
              <w:rPr>
                <w:sz w:val="20"/>
              </w:rPr>
            </w:pPr>
          </w:p>
        </w:tc>
      </w:tr>
      <w:tr>
        <w:trPr>
          <w:trHeight w:val="362" w:hRule="atLeast"/>
        </w:trPr>
        <w:tc>
          <w:tcPr>
            <w:tcW w:w="2765" w:type="dxa"/>
          </w:tcPr>
          <w:p>
            <w:pPr>
              <w:pStyle w:val="TableParagraph"/>
              <w:spacing w:before="49"/>
              <w:ind w:left="527"/>
              <w:rPr>
                <w:rFonts w:ascii="SimSun" w:eastAsia="SimSun" w:hint="eastAsia"/>
                <w:sz w:val="21"/>
              </w:rPr>
            </w:pPr>
            <w:r>
              <w:rPr>
                <w:sz w:val="21"/>
              </w:rPr>
              <w:t>1.</w:t>
            </w:r>
            <w:r>
              <w:rPr>
                <w:rFonts w:ascii="SimSun" w:eastAsia="SimSun" w:hint="eastAsia"/>
                <w:sz w:val="21"/>
              </w:rPr>
              <w:t>期初余额</w:t>
            </w:r>
          </w:p>
        </w:tc>
        <w:tc>
          <w:tcPr>
            <w:tcW w:w="2102" w:type="dxa"/>
          </w:tcPr>
          <w:p>
            <w:pPr>
              <w:pStyle w:val="TableParagraph"/>
              <w:spacing w:before="60"/>
              <w:ind w:right="95"/>
              <w:jc w:val="right"/>
              <w:rPr>
                <w:sz w:val="21"/>
              </w:rPr>
            </w:pPr>
            <w:r>
              <w:rPr>
                <w:sz w:val="21"/>
              </w:rPr>
              <w:t>63,091,942.92</w:t>
            </w:r>
          </w:p>
        </w:tc>
        <w:tc>
          <w:tcPr>
            <w:tcW w:w="2203" w:type="dxa"/>
          </w:tcPr>
          <w:p>
            <w:pPr>
              <w:pStyle w:val="TableParagraph"/>
              <w:spacing w:before="60"/>
              <w:ind w:right="92"/>
              <w:jc w:val="right"/>
              <w:rPr>
                <w:sz w:val="21"/>
              </w:rPr>
            </w:pPr>
            <w:r>
              <w:rPr>
                <w:sz w:val="21"/>
              </w:rPr>
              <w:t>6,147,420.52</w:t>
            </w:r>
          </w:p>
        </w:tc>
        <w:tc>
          <w:tcPr>
            <w:tcW w:w="1752" w:type="dxa"/>
          </w:tcPr>
          <w:p>
            <w:pPr>
              <w:pStyle w:val="TableParagraph"/>
              <w:spacing w:before="60"/>
              <w:ind w:right="92"/>
              <w:jc w:val="right"/>
              <w:rPr>
                <w:sz w:val="21"/>
              </w:rPr>
            </w:pPr>
            <w:r>
              <w:rPr>
                <w:sz w:val="21"/>
              </w:rPr>
              <w:t>69,239,363.44</w:t>
            </w:r>
          </w:p>
        </w:tc>
      </w:tr>
      <w:tr>
        <w:trPr>
          <w:trHeight w:val="364" w:hRule="atLeast"/>
        </w:trPr>
        <w:tc>
          <w:tcPr>
            <w:tcW w:w="2765" w:type="dxa"/>
          </w:tcPr>
          <w:p>
            <w:pPr>
              <w:pStyle w:val="TableParagraph"/>
              <w:spacing w:before="49"/>
              <w:ind w:left="527"/>
              <w:rPr>
                <w:rFonts w:ascii="SimSun" w:eastAsia="SimSun" w:hint="eastAsia"/>
                <w:sz w:val="21"/>
              </w:rPr>
            </w:pPr>
            <w:r>
              <w:rPr>
                <w:sz w:val="21"/>
              </w:rPr>
              <w:t>2.</w:t>
            </w:r>
            <w:r>
              <w:rPr>
                <w:rFonts w:ascii="SimSun" w:eastAsia="SimSun" w:hint="eastAsia"/>
                <w:sz w:val="21"/>
              </w:rPr>
              <w:t>本期增加金额</w:t>
            </w:r>
          </w:p>
        </w:tc>
        <w:tc>
          <w:tcPr>
            <w:tcW w:w="2102" w:type="dxa"/>
          </w:tcPr>
          <w:p>
            <w:pPr>
              <w:pStyle w:val="TableParagraph"/>
              <w:spacing w:before="60"/>
              <w:ind w:right="95"/>
              <w:jc w:val="right"/>
              <w:rPr>
                <w:sz w:val="21"/>
              </w:rPr>
            </w:pPr>
            <w:r>
              <w:rPr>
                <w:sz w:val="21"/>
              </w:rPr>
              <w:t>39,966,080.75</w:t>
            </w:r>
          </w:p>
        </w:tc>
        <w:tc>
          <w:tcPr>
            <w:tcW w:w="2203" w:type="dxa"/>
          </w:tcPr>
          <w:p>
            <w:pPr>
              <w:pStyle w:val="TableParagraph"/>
              <w:spacing w:before="60"/>
              <w:ind w:right="92"/>
              <w:jc w:val="right"/>
              <w:rPr>
                <w:sz w:val="21"/>
              </w:rPr>
            </w:pPr>
            <w:r>
              <w:rPr>
                <w:sz w:val="21"/>
              </w:rPr>
              <w:t>5,618,816.96</w:t>
            </w:r>
          </w:p>
        </w:tc>
        <w:tc>
          <w:tcPr>
            <w:tcW w:w="1752" w:type="dxa"/>
          </w:tcPr>
          <w:p>
            <w:pPr>
              <w:pStyle w:val="TableParagraph"/>
              <w:spacing w:before="60"/>
              <w:ind w:right="92"/>
              <w:jc w:val="right"/>
              <w:rPr>
                <w:sz w:val="21"/>
              </w:rPr>
            </w:pPr>
            <w:r>
              <w:rPr>
                <w:sz w:val="21"/>
              </w:rPr>
              <w:t>45,584,897.71</w:t>
            </w:r>
          </w:p>
        </w:tc>
      </w:tr>
      <w:tr>
        <w:trPr>
          <w:trHeight w:val="362" w:hRule="atLeast"/>
        </w:trPr>
        <w:tc>
          <w:tcPr>
            <w:tcW w:w="2765" w:type="dxa"/>
          </w:tcPr>
          <w:p>
            <w:pPr>
              <w:pStyle w:val="TableParagraph"/>
              <w:spacing w:before="46"/>
              <w:ind w:left="738"/>
              <w:rPr>
                <w:rFonts w:ascii="SimSun" w:eastAsia="SimSun" w:hint="eastAsia"/>
                <w:sz w:val="21"/>
              </w:rPr>
            </w:pPr>
            <w:r>
              <w:rPr>
                <w:sz w:val="21"/>
              </w:rPr>
              <w:t>(1)</w:t>
            </w:r>
            <w:r>
              <w:rPr>
                <w:rFonts w:ascii="SimSun" w:eastAsia="SimSun" w:hint="eastAsia"/>
                <w:sz w:val="21"/>
              </w:rPr>
              <w:t>计提</w:t>
            </w:r>
          </w:p>
        </w:tc>
        <w:tc>
          <w:tcPr>
            <w:tcW w:w="2102" w:type="dxa"/>
          </w:tcPr>
          <w:p>
            <w:pPr>
              <w:pStyle w:val="TableParagraph"/>
              <w:spacing w:before="58"/>
              <w:ind w:right="95"/>
              <w:jc w:val="right"/>
              <w:rPr>
                <w:sz w:val="21"/>
              </w:rPr>
            </w:pPr>
            <w:r>
              <w:rPr>
                <w:sz w:val="21"/>
              </w:rPr>
              <w:t>39,966,080.75</w:t>
            </w:r>
          </w:p>
        </w:tc>
        <w:tc>
          <w:tcPr>
            <w:tcW w:w="2203" w:type="dxa"/>
          </w:tcPr>
          <w:p>
            <w:pPr>
              <w:pStyle w:val="TableParagraph"/>
              <w:spacing w:before="58"/>
              <w:ind w:right="92"/>
              <w:jc w:val="right"/>
              <w:rPr>
                <w:sz w:val="21"/>
              </w:rPr>
            </w:pPr>
            <w:r>
              <w:rPr>
                <w:sz w:val="21"/>
              </w:rPr>
              <w:t>5,618,816.96</w:t>
            </w:r>
          </w:p>
        </w:tc>
        <w:tc>
          <w:tcPr>
            <w:tcW w:w="1752" w:type="dxa"/>
          </w:tcPr>
          <w:p>
            <w:pPr>
              <w:pStyle w:val="TableParagraph"/>
              <w:spacing w:before="58"/>
              <w:ind w:right="92"/>
              <w:jc w:val="right"/>
              <w:rPr>
                <w:sz w:val="21"/>
              </w:rPr>
            </w:pPr>
            <w:r>
              <w:rPr>
                <w:sz w:val="21"/>
              </w:rPr>
              <w:t>45,584,897.71</w:t>
            </w:r>
          </w:p>
        </w:tc>
      </w:tr>
      <w:tr>
        <w:trPr>
          <w:trHeight w:val="362" w:hRule="atLeast"/>
        </w:trPr>
        <w:tc>
          <w:tcPr>
            <w:tcW w:w="2765" w:type="dxa"/>
          </w:tcPr>
          <w:p>
            <w:pPr>
              <w:pStyle w:val="TableParagraph"/>
              <w:spacing w:before="49"/>
              <w:ind w:left="527"/>
              <w:rPr>
                <w:rFonts w:ascii="SimSun" w:eastAsia="SimSun" w:hint="eastAsia"/>
                <w:sz w:val="21"/>
              </w:rPr>
            </w:pPr>
            <w:r>
              <w:rPr>
                <w:sz w:val="21"/>
              </w:rPr>
              <w:t>3.</w:t>
            </w:r>
            <w:r>
              <w:rPr>
                <w:rFonts w:ascii="SimSun" w:eastAsia="SimSun" w:hint="eastAsia"/>
                <w:sz w:val="21"/>
              </w:rPr>
              <w:t>本期减少金额</w:t>
            </w:r>
          </w:p>
        </w:tc>
        <w:tc>
          <w:tcPr>
            <w:tcW w:w="2102" w:type="dxa"/>
          </w:tcPr>
          <w:p>
            <w:pPr>
              <w:pStyle w:val="TableParagraph"/>
              <w:spacing w:before="60"/>
              <w:ind w:right="95"/>
              <w:jc w:val="right"/>
              <w:rPr>
                <w:sz w:val="21"/>
              </w:rPr>
            </w:pPr>
            <w:r>
              <w:rPr>
                <w:sz w:val="21"/>
              </w:rPr>
              <w:t>60,761,222.38</w:t>
            </w:r>
          </w:p>
        </w:tc>
        <w:tc>
          <w:tcPr>
            <w:tcW w:w="2203" w:type="dxa"/>
          </w:tcPr>
          <w:p>
            <w:pPr>
              <w:pStyle w:val="TableParagraph"/>
              <w:spacing w:before="60"/>
              <w:ind w:right="94"/>
              <w:jc w:val="right"/>
              <w:rPr>
                <w:sz w:val="21"/>
              </w:rPr>
            </w:pPr>
            <w:r>
              <w:rPr>
                <w:w w:val="100"/>
                <w:sz w:val="21"/>
              </w:rPr>
              <w:t>-</w:t>
            </w:r>
          </w:p>
        </w:tc>
        <w:tc>
          <w:tcPr>
            <w:tcW w:w="1752" w:type="dxa"/>
          </w:tcPr>
          <w:p>
            <w:pPr>
              <w:pStyle w:val="TableParagraph"/>
              <w:spacing w:before="60"/>
              <w:ind w:right="92"/>
              <w:jc w:val="right"/>
              <w:rPr>
                <w:sz w:val="21"/>
              </w:rPr>
            </w:pPr>
            <w:r>
              <w:rPr>
                <w:sz w:val="21"/>
              </w:rPr>
              <w:t>60,761,222.38</w:t>
            </w:r>
          </w:p>
        </w:tc>
      </w:tr>
      <w:tr>
        <w:trPr>
          <w:trHeight w:val="364" w:hRule="atLeast"/>
        </w:trPr>
        <w:tc>
          <w:tcPr>
            <w:tcW w:w="2765" w:type="dxa"/>
          </w:tcPr>
          <w:p>
            <w:pPr>
              <w:pStyle w:val="TableParagraph"/>
              <w:spacing w:before="49"/>
              <w:ind w:left="527"/>
              <w:rPr>
                <w:rFonts w:ascii="SimSun" w:eastAsia="SimSun" w:hint="eastAsia"/>
                <w:sz w:val="21"/>
              </w:rPr>
            </w:pPr>
            <w:r>
              <w:rPr>
                <w:sz w:val="21"/>
              </w:rPr>
              <w:t>4.</w:t>
            </w:r>
            <w:r>
              <w:rPr>
                <w:rFonts w:ascii="SimSun" w:eastAsia="SimSun" w:hint="eastAsia"/>
                <w:sz w:val="21"/>
              </w:rPr>
              <w:t>期末余额</w:t>
            </w:r>
          </w:p>
        </w:tc>
        <w:tc>
          <w:tcPr>
            <w:tcW w:w="2102" w:type="dxa"/>
          </w:tcPr>
          <w:p>
            <w:pPr>
              <w:pStyle w:val="TableParagraph"/>
              <w:spacing w:before="60"/>
              <w:ind w:right="95"/>
              <w:jc w:val="right"/>
              <w:rPr>
                <w:sz w:val="21"/>
              </w:rPr>
            </w:pPr>
            <w:r>
              <w:rPr>
                <w:sz w:val="21"/>
              </w:rPr>
              <w:t>42,296,801.29</w:t>
            </w:r>
          </w:p>
        </w:tc>
        <w:tc>
          <w:tcPr>
            <w:tcW w:w="2203" w:type="dxa"/>
          </w:tcPr>
          <w:p>
            <w:pPr>
              <w:pStyle w:val="TableParagraph"/>
              <w:spacing w:before="60"/>
              <w:ind w:right="92"/>
              <w:jc w:val="right"/>
              <w:rPr>
                <w:sz w:val="21"/>
              </w:rPr>
            </w:pPr>
            <w:r>
              <w:rPr>
                <w:sz w:val="21"/>
              </w:rPr>
              <w:t>11,766,237.48</w:t>
            </w:r>
          </w:p>
        </w:tc>
        <w:tc>
          <w:tcPr>
            <w:tcW w:w="1752" w:type="dxa"/>
          </w:tcPr>
          <w:p>
            <w:pPr>
              <w:pStyle w:val="TableParagraph"/>
              <w:spacing w:before="60"/>
              <w:ind w:right="92"/>
              <w:jc w:val="right"/>
              <w:rPr>
                <w:sz w:val="21"/>
              </w:rPr>
            </w:pPr>
            <w:r>
              <w:rPr>
                <w:sz w:val="21"/>
              </w:rPr>
              <w:t>54,063,038.77</w:t>
            </w:r>
          </w:p>
        </w:tc>
      </w:tr>
      <w:tr>
        <w:trPr>
          <w:trHeight w:val="361" w:hRule="atLeast"/>
        </w:trPr>
        <w:tc>
          <w:tcPr>
            <w:tcW w:w="2765" w:type="dxa"/>
          </w:tcPr>
          <w:p>
            <w:pPr>
              <w:pStyle w:val="TableParagraph"/>
              <w:spacing w:before="49"/>
              <w:ind w:left="107"/>
              <w:rPr>
                <w:rFonts w:ascii="SimSun" w:eastAsia="SimSun" w:hint="eastAsia"/>
                <w:sz w:val="21"/>
              </w:rPr>
            </w:pPr>
            <w:r>
              <w:rPr>
                <w:rFonts w:ascii="SimSun" w:eastAsia="SimSun" w:hint="eastAsia"/>
                <w:sz w:val="21"/>
              </w:rPr>
              <w:t>三、账面价值</w:t>
            </w:r>
          </w:p>
        </w:tc>
        <w:tc>
          <w:tcPr>
            <w:tcW w:w="2102" w:type="dxa"/>
          </w:tcPr>
          <w:p>
            <w:pPr>
              <w:pStyle w:val="TableParagraph"/>
              <w:rPr>
                <w:sz w:val="20"/>
              </w:rPr>
            </w:pPr>
          </w:p>
        </w:tc>
        <w:tc>
          <w:tcPr>
            <w:tcW w:w="2203" w:type="dxa"/>
          </w:tcPr>
          <w:p>
            <w:pPr>
              <w:pStyle w:val="TableParagraph"/>
              <w:rPr>
                <w:sz w:val="20"/>
              </w:rPr>
            </w:pPr>
          </w:p>
        </w:tc>
        <w:tc>
          <w:tcPr>
            <w:tcW w:w="1752" w:type="dxa"/>
          </w:tcPr>
          <w:p>
            <w:pPr>
              <w:pStyle w:val="TableParagraph"/>
              <w:rPr>
                <w:sz w:val="20"/>
              </w:rPr>
            </w:pPr>
          </w:p>
        </w:tc>
      </w:tr>
      <w:tr>
        <w:trPr>
          <w:trHeight w:val="364" w:hRule="atLeast"/>
        </w:trPr>
        <w:tc>
          <w:tcPr>
            <w:tcW w:w="2765" w:type="dxa"/>
          </w:tcPr>
          <w:p>
            <w:pPr>
              <w:pStyle w:val="TableParagraph"/>
              <w:spacing w:before="49"/>
              <w:ind w:left="530"/>
              <w:rPr>
                <w:rFonts w:ascii="SimSun" w:eastAsia="SimSun" w:hint="eastAsia"/>
                <w:sz w:val="21"/>
              </w:rPr>
            </w:pPr>
            <w:r>
              <w:rPr>
                <w:sz w:val="21"/>
              </w:rPr>
              <w:t>1.</w:t>
            </w:r>
            <w:r>
              <w:rPr>
                <w:rFonts w:ascii="SimSun" w:eastAsia="SimSun" w:hint="eastAsia"/>
                <w:sz w:val="21"/>
              </w:rPr>
              <w:t>期末账面价值</w:t>
            </w:r>
          </w:p>
        </w:tc>
        <w:tc>
          <w:tcPr>
            <w:tcW w:w="2102" w:type="dxa"/>
          </w:tcPr>
          <w:p>
            <w:pPr>
              <w:pStyle w:val="TableParagraph"/>
              <w:spacing w:before="60"/>
              <w:ind w:right="95"/>
              <w:jc w:val="right"/>
              <w:rPr>
                <w:sz w:val="21"/>
              </w:rPr>
            </w:pPr>
            <w:r>
              <w:rPr>
                <w:sz w:val="21"/>
              </w:rPr>
              <w:t>313,886,787.80</w:t>
            </w:r>
          </w:p>
        </w:tc>
        <w:tc>
          <w:tcPr>
            <w:tcW w:w="2203" w:type="dxa"/>
          </w:tcPr>
          <w:p>
            <w:pPr>
              <w:pStyle w:val="TableParagraph"/>
              <w:spacing w:before="60"/>
              <w:ind w:right="92"/>
              <w:jc w:val="right"/>
              <w:rPr>
                <w:sz w:val="21"/>
              </w:rPr>
            </w:pPr>
            <w:r>
              <w:rPr>
                <w:sz w:val="21"/>
              </w:rPr>
              <w:t>10,721,535.31</w:t>
            </w:r>
          </w:p>
        </w:tc>
        <w:tc>
          <w:tcPr>
            <w:tcW w:w="1752" w:type="dxa"/>
          </w:tcPr>
          <w:p>
            <w:pPr>
              <w:pStyle w:val="TableParagraph"/>
              <w:spacing w:before="60"/>
              <w:ind w:right="92"/>
              <w:jc w:val="right"/>
              <w:rPr>
                <w:sz w:val="21"/>
              </w:rPr>
            </w:pPr>
            <w:r>
              <w:rPr>
                <w:sz w:val="21"/>
              </w:rPr>
              <w:t>324,608,323.11</w:t>
            </w:r>
          </w:p>
        </w:tc>
      </w:tr>
      <w:tr>
        <w:trPr>
          <w:trHeight w:val="361" w:hRule="atLeast"/>
        </w:trPr>
        <w:tc>
          <w:tcPr>
            <w:tcW w:w="2765" w:type="dxa"/>
          </w:tcPr>
          <w:p>
            <w:pPr>
              <w:pStyle w:val="TableParagraph"/>
              <w:spacing w:before="46"/>
              <w:ind w:left="530"/>
              <w:rPr>
                <w:rFonts w:ascii="SimSun" w:eastAsia="SimSun" w:hint="eastAsia"/>
                <w:sz w:val="21"/>
              </w:rPr>
            </w:pPr>
            <w:r>
              <w:rPr>
                <w:sz w:val="21"/>
              </w:rPr>
              <w:t>2.</w:t>
            </w:r>
            <w:r>
              <w:rPr>
                <w:rFonts w:ascii="SimSun" w:eastAsia="SimSun" w:hint="eastAsia"/>
                <w:sz w:val="21"/>
              </w:rPr>
              <w:t>期初账面价值</w:t>
            </w:r>
          </w:p>
        </w:tc>
        <w:tc>
          <w:tcPr>
            <w:tcW w:w="2102" w:type="dxa"/>
          </w:tcPr>
          <w:p>
            <w:pPr>
              <w:pStyle w:val="TableParagraph"/>
              <w:spacing w:before="58"/>
              <w:ind w:right="95"/>
              <w:jc w:val="right"/>
              <w:rPr>
                <w:sz w:val="21"/>
              </w:rPr>
            </w:pPr>
            <w:r>
              <w:rPr>
                <w:sz w:val="21"/>
              </w:rPr>
              <w:t>822,409,009.62</w:t>
            </w:r>
          </w:p>
        </w:tc>
        <w:tc>
          <w:tcPr>
            <w:tcW w:w="2203" w:type="dxa"/>
          </w:tcPr>
          <w:p>
            <w:pPr>
              <w:pStyle w:val="TableParagraph"/>
              <w:spacing w:before="58"/>
              <w:ind w:right="92"/>
              <w:jc w:val="right"/>
              <w:rPr>
                <w:sz w:val="21"/>
              </w:rPr>
            </w:pPr>
            <w:r>
              <w:rPr>
                <w:sz w:val="21"/>
              </w:rPr>
              <w:t>2,245,399.24</w:t>
            </w:r>
          </w:p>
        </w:tc>
        <w:tc>
          <w:tcPr>
            <w:tcW w:w="1752" w:type="dxa"/>
          </w:tcPr>
          <w:p>
            <w:pPr>
              <w:pStyle w:val="TableParagraph"/>
              <w:spacing w:before="58"/>
              <w:ind w:right="92"/>
              <w:jc w:val="right"/>
              <w:rPr>
                <w:sz w:val="21"/>
              </w:rPr>
            </w:pPr>
            <w:r>
              <w:rPr>
                <w:sz w:val="21"/>
              </w:rPr>
              <w:t>824,654,408.86</w:t>
            </w:r>
          </w:p>
        </w:tc>
      </w:tr>
    </w:tbl>
    <w:p>
      <w:pPr>
        <w:pStyle w:val="Heading2"/>
        <w:ind w:left="117"/>
      </w:pPr>
      <w:r>
        <w:rPr/>
        <w:t> </w:t>
      </w:r>
    </w:p>
    <w:p>
      <w:pPr>
        <w:spacing w:after="0"/>
        <w:sectPr>
          <w:pgSz w:w="11910" w:h="16840"/>
          <w:pgMar w:header="882" w:footer="1195" w:top="1440" w:bottom="1380" w:left="1160" w:right="1480"/>
        </w:sectPr>
      </w:pPr>
    </w:p>
    <w:p>
      <w:pPr>
        <w:spacing w:before="50"/>
        <w:ind w:left="6393" w:right="6491" w:firstLine="0"/>
        <w:jc w:val="center"/>
        <w:rPr>
          <w:sz w:val="18"/>
        </w:rPr>
      </w:pPr>
      <w:r>
        <w:rPr/>
        <w:pict>
          <v:rect style="position:absolute;margin-left:74.760002pt;margin-top:15.21998pt;width:695.38pt;height:.72pt;mso-position-horizontal-relative:page;mso-position-vertical-relative:paragraph;z-index:-15722496;mso-wrap-distance-left:0;mso-wrap-distance-right:0" filled="true" fillcolor="#000000" stroked="false">
            <v:fill type="solid"/>
            <w10:wrap type="topAndBottom"/>
          </v:rect>
        </w:pict>
      </w:r>
      <w:r>
        <w:rPr>
          <w:rFonts w:ascii="Calibri" w:eastAsia="Calibri"/>
          <w:sz w:val="18"/>
        </w:rPr>
        <w:t>2022</w:t>
      </w:r>
      <w:r>
        <w:rPr>
          <w:rFonts w:ascii="Calibri" w:eastAsia="Calibri"/>
          <w:spacing w:val="2"/>
          <w:sz w:val="18"/>
        </w:rPr>
        <w:t> </w:t>
      </w:r>
      <w:r>
        <w:rPr>
          <w:sz w:val="18"/>
        </w:rPr>
        <w:t>年年度报告</w:t>
      </w:r>
    </w:p>
    <w:p>
      <w:pPr>
        <w:pStyle w:val="BodyText"/>
        <w:spacing w:before="11"/>
        <w:rPr>
          <w:sz w:val="9"/>
        </w:rPr>
      </w:pPr>
    </w:p>
    <w:p>
      <w:pPr>
        <w:pStyle w:val="BodyText"/>
        <w:spacing w:line="331" w:lineRule="auto" w:before="79"/>
        <w:ind w:left="144" w:right="12294"/>
      </w:pPr>
      <w:r>
        <w:rPr>
          <w:rFonts w:ascii="Times New Roman" w:eastAsia="Times New Roman"/>
          <w:b/>
        </w:rPr>
        <w:t>11</w:t>
      </w:r>
      <w:r>
        <w:rPr>
          <w:spacing w:val="1"/>
        </w:rPr>
        <w:t>、 无形资产 </w:t>
      </w:r>
      <w:r>
        <w:rPr/>
        <w:t>(1).无形资产情况 </w:t>
      </w:r>
    </w:p>
    <w:p>
      <w:pPr>
        <w:pStyle w:val="BodyText"/>
        <w:spacing w:line="249" w:lineRule="exact"/>
        <w:ind w:left="144"/>
      </w:pPr>
      <w:r>
        <w:rPr>
          <w:spacing w:val="11"/>
        </w:rPr>
        <w:t>√适用 □不适用</w:t>
      </w:r>
      <w:r>
        <w:rPr>
          <w:spacing w:val="-3"/>
        </w:rPr>
        <w:t> </w:t>
      </w:r>
      <w:r>
        <w:rPr/>
        <w:t> </w:t>
      </w:r>
    </w:p>
    <w:p>
      <w:pPr>
        <w:pStyle w:val="BodyText"/>
        <w:spacing w:before="2" w:after="4"/>
        <w:ind w:left="11706"/>
      </w:pPr>
      <w:r>
        <w:rPr>
          <w:spacing w:val="7"/>
        </w:rPr>
        <w:t>单位：元 币种：人民币</w:t>
      </w:r>
      <w:r>
        <w:rPr/>
        <w:t> </w:t>
      </w: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53"/>
        <w:gridCol w:w="2105"/>
        <w:gridCol w:w="2102"/>
        <w:gridCol w:w="2035"/>
        <w:gridCol w:w="2124"/>
        <w:gridCol w:w="2443"/>
      </w:tblGrid>
      <w:tr>
        <w:trPr>
          <w:trHeight w:val="362" w:hRule="atLeast"/>
        </w:trPr>
        <w:tc>
          <w:tcPr>
            <w:tcW w:w="3053" w:type="dxa"/>
            <w:shd w:val="clear" w:color="auto" w:fill="D9D9D9"/>
          </w:tcPr>
          <w:p>
            <w:pPr>
              <w:pStyle w:val="TableParagraph"/>
              <w:spacing w:before="46"/>
              <w:ind w:left="1296" w:right="1286"/>
              <w:jc w:val="center"/>
              <w:rPr>
                <w:rFonts w:ascii="SimSun" w:eastAsia="SimSun" w:hint="eastAsia"/>
                <w:sz w:val="21"/>
              </w:rPr>
            </w:pPr>
            <w:r>
              <w:rPr>
                <w:rFonts w:ascii="SimSun" w:eastAsia="SimSun" w:hint="eastAsia"/>
                <w:sz w:val="21"/>
              </w:rPr>
              <w:t>项目</w:t>
            </w:r>
          </w:p>
        </w:tc>
        <w:tc>
          <w:tcPr>
            <w:tcW w:w="2105" w:type="dxa"/>
            <w:shd w:val="clear" w:color="auto" w:fill="D9D9D9"/>
          </w:tcPr>
          <w:p>
            <w:pPr>
              <w:pStyle w:val="TableParagraph"/>
              <w:spacing w:before="46"/>
              <w:ind w:left="528"/>
              <w:rPr>
                <w:rFonts w:ascii="SimSun" w:eastAsia="SimSun" w:hint="eastAsia"/>
                <w:sz w:val="21"/>
              </w:rPr>
            </w:pPr>
            <w:r>
              <w:rPr>
                <w:rFonts w:ascii="SimSun" w:eastAsia="SimSun" w:hint="eastAsia"/>
                <w:sz w:val="21"/>
              </w:rPr>
              <w:t>土地使用权</w:t>
            </w:r>
          </w:p>
        </w:tc>
        <w:tc>
          <w:tcPr>
            <w:tcW w:w="2102" w:type="dxa"/>
            <w:shd w:val="clear" w:color="auto" w:fill="D9D9D9"/>
          </w:tcPr>
          <w:p>
            <w:pPr>
              <w:pStyle w:val="TableParagraph"/>
              <w:spacing w:before="46"/>
              <w:ind w:left="523"/>
              <w:rPr>
                <w:rFonts w:ascii="SimSun" w:eastAsia="SimSun" w:hint="eastAsia"/>
                <w:sz w:val="21"/>
              </w:rPr>
            </w:pPr>
            <w:r>
              <w:rPr>
                <w:rFonts w:ascii="SimSun" w:eastAsia="SimSun" w:hint="eastAsia"/>
                <w:sz w:val="21"/>
              </w:rPr>
              <w:t>计算机软件</w:t>
            </w:r>
          </w:p>
        </w:tc>
        <w:tc>
          <w:tcPr>
            <w:tcW w:w="2035" w:type="dxa"/>
            <w:shd w:val="clear" w:color="auto" w:fill="D9D9D9"/>
          </w:tcPr>
          <w:p>
            <w:pPr>
              <w:pStyle w:val="TableParagraph"/>
              <w:spacing w:before="46"/>
              <w:ind w:left="683" w:right="671"/>
              <w:jc w:val="center"/>
              <w:rPr>
                <w:rFonts w:ascii="SimSun" w:eastAsia="SimSun" w:hint="eastAsia"/>
                <w:sz w:val="21"/>
              </w:rPr>
            </w:pPr>
            <w:r>
              <w:rPr>
                <w:rFonts w:ascii="SimSun" w:eastAsia="SimSun" w:hint="eastAsia"/>
                <w:sz w:val="21"/>
              </w:rPr>
              <w:t>采矿权</w:t>
            </w:r>
          </w:p>
        </w:tc>
        <w:tc>
          <w:tcPr>
            <w:tcW w:w="2124" w:type="dxa"/>
            <w:shd w:val="clear" w:color="auto" w:fill="D9D9D9"/>
          </w:tcPr>
          <w:p>
            <w:pPr>
              <w:pStyle w:val="TableParagraph"/>
              <w:spacing w:before="46"/>
              <w:ind w:left="430"/>
              <w:rPr>
                <w:rFonts w:ascii="SimSun" w:eastAsia="SimSun" w:hint="eastAsia"/>
                <w:sz w:val="21"/>
              </w:rPr>
            </w:pPr>
            <w:r>
              <w:rPr>
                <w:rFonts w:ascii="SimSun" w:eastAsia="SimSun" w:hint="eastAsia"/>
                <w:sz w:val="21"/>
              </w:rPr>
              <w:t>水资源取用权</w:t>
            </w:r>
          </w:p>
        </w:tc>
        <w:tc>
          <w:tcPr>
            <w:tcW w:w="2443" w:type="dxa"/>
            <w:shd w:val="clear" w:color="auto" w:fill="D9D9D9"/>
          </w:tcPr>
          <w:p>
            <w:pPr>
              <w:pStyle w:val="TableParagraph"/>
              <w:spacing w:before="46"/>
              <w:ind w:left="993" w:right="979"/>
              <w:jc w:val="center"/>
              <w:rPr>
                <w:rFonts w:ascii="SimSun" w:eastAsia="SimSun" w:hint="eastAsia"/>
                <w:sz w:val="21"/>
              </w:rPr>
            </w:pPr>
            <w:r>
              <w:rPr>
                <w:rFonts w:ascii="SimSun" w:eastAsia="SimSun" w:hint="eastAsia"/>
                <w:sz w:val="21"/>
              </w:rPr>
              <w:t>合计</w:t>
            </w:r>
          </w:p>
        </w:tc>
      </w:tr>
      <w:tr>
        <w:trPr>
          <w:trHeight w:val="361" w:hRule="atLeast"/>
        </w:trPr>
        <w:tc>
          <w:tcPr>
            <w:tcW w:w="13862" w:type="dxa"/>
            <w:gridSpan w:val="6"/>
          </w:tcPr>
          <w:p>
            <w:pPr>
              <w:pStyle w:val="TableParagraph"/>
              <w:spacing w:before="49"/>
              <w:ind w:left="107"/>
              <w:rPr>
                <w:rFonts w:ascii="SimSun" w:eastAsia="SimSun" w:hint="eastAsia"/>
                <w:sz w:val="21"/>
              </w:rPr>
            </w:pPr>
            <w:r>
              <w:rPr>
                <w:rFonts w:ascii="SimSun" w:eastAsia="SimSun" w:hint="eastAsia"/>
                <w:sz w:val="21"/>
              </w:rPr>
              <w:t>一、账面原值</w:t>
            </w:r>
          </w:p>
        </w:tc>
      </w:tr>
      <w:tr>
        <w:trPr>
          <w:trHeight w:val="364" w:hRule="atLeast"/>
        </w:trPr>
        <w:tc>
          <w:tcPr>
            <w:tcW w:w="3053" w:type="dxa"/>
          </w:tcPr>
          <w:p>
            <w:pPr>
              <w:pStyle w:val="TableParagraph"/>
              <w:spacing w:before="49"/>
              <w:ind w:left="530"/>
              <w:rPr>
                <w:rFonts w:ascii="SimSun" w:eastAsia="SimSun" w:hint="eastAsia"/>
                <w:sz w:val="21"/>
              </w:rPr>
            </w:pPr>
            <w:r>
              <w:rPr>
                <w:sz w:val="21"/>
              </w:rPr>
              <w:t>1.</w:t>
            </w:r>
            <w:r>
              <w:rPr>
                <w:rFonts w:ascii="SimSun" w:eastAsia="SimSun" w:hint="eastAsia"/>
                <w:sz w:val="21"/>
              </w:rPr>
              <w:t>期初余额</w:t>
            </w:r>
          </w:p>
        </w:tc>
        <w:tc>
          <w:tcPr>
            <w:tcW w:w="2105" w:type="dxa"/>
          </w:tcPr>
          <w:p>
            <w:pPr>
              <w:pStyle w:val="TableParagraph"/>
              <w:spacing w:before="60"/>
              <w:ind w:right="91"/>
              <w:jc w:val="right"/>
              <w:rPr>
                <w:sz w:val="21"/>
              </w:rPr>
            </w:pPr>
            <w:r>
              <w:rPr>
                <w:sz w:val="21"/>
              </w:rPr>
              <w:t>816,888,923.16</w:t>
            </w:r>
          </w:p>
        </w:tc>
        <w:tc>
          <w:tcPr>
            <w:tcW w:w="2102" w:type="dxa"/>
          </w:tcPr>
          <w:p>
            <w:pPr>
              <w:pStyle w:val="TableParagraph"/>
              <w:spacing w:before="60"/>
              <w:ind w:right="92"/>
              <w:jc w:val="right"/>
              <w:rPr>
                <w:sz w:val="21"/>
              </w:rPr>
            </w:pPr>
            <w:r>
              <w:rPr>
                <w:sz w:val="21"/>
              </w:rPr>
              <w:t>24,412,825.27</w:t>
            </w:r>
          </w:p>
        </w:tc>
        <w:tc>
          <w:tcPr>
            <w:tcW w:w="2035" w:type="dxa"/>
          </w:tcPr>
          <w:p>
            <w:pPr>
              <w:pStyle w:val="TableParagraph"/>
              <w:spacing w:before="60"/>
              <w:ind w:right="92"/>
              <w:jc w:val="right"/>
              <w:rPr>
                <w:sz w:val="21"/>
              </w:rPr>
            </w:pPr>
            <w:r>
              <w:rPr>
                <w:sz w:val="21"/>
              </w:rPr>
              <w:t>3,130,332,400.11</w:t>
            </w:r>
          </w:p>
        </w:tc>
        <w:tc>
          <w:tcPr>
            <w:tcW w:w="2124" w:type="dxa"/>
          </w:tcPr>
          <w:p>
            <w:pPr>
              <w:pStyle w:val="TableParagraph"/>
              <w:spacing w:before="60"/>
              <w:ind w:right="92"/>
              <w:jc w:val="right"/>
              <w:rPr>
                <w:sz w:val="21"/>
              </w:rPr>
            </w:pPr>
            <w:r>
              <w:rPr>
                <w:sz w:val="21"/>
              </w:rPr>
              <w:t>1,025,457,369.09</w:t>
            </w:r>
          </w:p>
        </w:tc>
        <w:tc>
          <w:tcPr>
            <w:tcW w:w="2443" w:type="dxa"/>
          </w:tcPr>
          <w:p>
            <w:pPr>
              <w:pStyle w:val="TableParagraph"/>
              <w:spacing w:before="60"/>
              <w:ind w:right="88"/>
              <w:jc w:val="right"/>
              <w:rPr>
                <w:sz w:val="21"/>
              </w:rPr>
            </w:pPr>
            <w:r>
              <w:rPr>
                <w:sz w:val="21"/>
              </w:rPr>
              <w:t>4,997,091,517.63</w:t>
            </w:r>
          </w:p>
        </w:tc>
      </w:tr>
      <w:tr>
        <w:trPr>
          <w:trHeight w:val="362" w:hRule="atLeast"/>
        </w:trPr>
        <w:tc>
          <w:tcPr>
            <w:tcW w:w="3053" w:type="dxa"/>
          </w:tcPr>
          <w:p>
            <w:pPr>
              <w:pStyle w:val="TableParagraph"/>
              <w:spacing w:before="49"/>
              <w:ind w:right="1091"/>
              <w:jc w:val="right"/>
              <w:rPr>
                <w:rFonts w:ascii="SimSun" w:eastAsia="SimSun" w:hint="eastAsia"/>
                <w:sz w:val="21"/>
              </w:rPr>
            </w:pPr>
            <w:r>
              <w:rPr>
                <w:sz w:val="21"/>
              </w:rPr>
              <w:t>2.</w:t>
            </w:r>
            <w:r>
              <w:rPr>
                <w:rFonts w:ascii="SimSun" w:eastAsia="SimSun" w:hint="eastAsia"/>
                <w:sz w:val="21"/>
              </w:rPr>
              <w:t>本期增加金额</w:t>
            </w:r>
          </w:p>
        </w:tc>
        <w:tc>
          <w:tcPr>
            <w:tcW w:w="2105" w:type="dxa"/>
          </w:tcPr>
          <w:p>
            <w:pPr>
              <w:pStyle w:val="TableParagraph"/>
              <w:spacing w:before="61"/>
              <w:ind w:right="91"/>
              <w:jc w:val="right"/>
              <w:rPr>
                <w:sz w:val="21"/>
              </w:rPr>
            </w:pPr>
            <w:r>
              <w:rPr>
                <w:sz w:val="21"/>
              </w:rPr>
              <w:t>170,868,845.00</w:t>
            </w:r>
          </w:p>
        </w:tc>
        <w:tc>
          <w:tcPr>
            <w:tcW w:w="2102" w:type="dxa"/>
          </w:tcPr>
          <w:p>
            <w:pPr>
              <w:pStyle w:val="TableParagraph"/>
              <w:spacing w:before="61"/>
              <w:ind w:right="92"/>
              <w:jc w:val="right"/>
              <w:rPr>
                <w:sz w:val="21"/>
              </w:rPr>
            </w:pPr>
            <w:r>
              <w:rPr>
                <w:sz w:val="21"/>
              </w:rPr>
              <w:t>11,357,595.36</w:t>
            </w:r>
          </w:p>
        </w:tc>
        <w:tc>
          <w:tcPr>
            <w:tcW w:w="2035" w:type="dxa"/>
          </w:tcPr>
          <w:p>
            <w:pPr>
              <w:pStyle w:val="TableParagraph"/>
              <w:spacing w:before="61"/>
              <w:ind w:right="93"/>
              <w:jc w:val="right"/>
              <w:rPr>
                <w:sz w:val="21"/>
              </w:rPr>
            </w:pPr>
            <w:r>
              <w:rPr>
                <w:w w:val="100"/>
                <w:sz w:val="21"/>
              </w:rPr>
              <w:t>-</w:t>
            </w:r>
          </w:p>
        </w:tc>
        <w:tc>
          <w:tcPr>
            <w:tcW w:w="2124" w:type="dxa"/>
          </w:tcPr>
          <w:p>
            <w:pPr>
              <w:pStyle w:val="TableParagraph"/>
              <w:spacing w:before="61"/>
              <w:ind w:right="93"/>
              <w:jc w:val="right"/>
              <w:rPr>
                <w:sz w:val="21"/>
              </w:rPr>
            </w:pPr>
            <w:r>
              <w:rPr>
                <w:w w:val="100"/>
                <w:sz w:val="21"/>
              </w:rPr>
              <w:t>-</w:t>
            </w:r>
          </w:p>
        </w:tc>
        <w:tc>
          <w:tcPr>
            <w:tcW w:w="2443" w:type="dxa"/>
          </w:tcPr>
          <w:p>
            <w:pPr>
              <w:pStyle w:val="TableParagraph"/>
              <w:spacing w:before="61"/>
              <w:ind w:right="88"/>
              <w:jc w:val="right"/>
              <w:rPr>
                <w:sz w:val="21"/>
              </w:rPr>
            </w:pPr>
            <w:r>
              <w:rPr>
                <w:sz w:val="21"/>
              </w:rPr>
              <w:t>182,226,440.36</w:t>
            </w:r>
          </w:p>
        </w:tc>
      </w:tr>
      <w:tr>
        <w:trPr>
          <w:trHeight w:val="364" w:hRule="atLeast"/>
        </w:trPr>
        <w:tc>
          <w:tcPr>
            <w:tcW w:w="3053" w:type="dxa"/>
          </w:tcPr>
          <w:p>
            <w:pPr>
              <w:pStyle w:val="TableParagraph"/>
              <w:spacing w:before="49"/>
              <w:ind w:left="739"/>
              <w:rPr>
                <w:rFonts w:ascii="SimSun" w:eastAsia="SimSun" w:hint="eastAsia"/>
                <w:sz w:val="21"/>
              </w:rPr>
            </w:pPr>
            <w:r>
              <w:rPr>
                <w:sz w:val="21"/>
              </w:rPr>
              <w:t>(1)</w:t>
            </w:r>
            <w:r>
              <w:rPr>
                <w:rFonts w:ascii="SimSun" w:eastAsia="SimSun" w:hint="eastAsia"/>
                <w:sz w:val="21"/>
              </w:rPr>
              <w:t>购置</w:t>
            </w:r>
          </w:p>
        </w:tc>
        <w:tc>
          <w:tcPr>
            <w:tcW w:w="2105" w:type="dxa"/>
          </w:tcPr>
          <w:p>
            <w:pPr>
              <w:pStyle w:val="TableParagraph"/>
              <w:spacing w:before="60"/>
              <w:ind w:right="90"/>
              <w:jc w:val="right"/>
              <w:rPr>
                <w:sz w:val="21"/>
              </w:rPr>
            </w:pPr>
            <w:r>
              <w:rPr>
                <w:sz w:val="21"/>
              </w:rPr>
              <w:t>170,868,845.00</w:t>
            </w:r>
          </w:p>
        </w:tc>
        <w:tc>
          <w:tcPr>
            <w:tcW w:w="2102" w:type="dxa"/>
          </w:tcPr>
          <w:p>
            <w:pPr>
              <w:pStyle w:val="TableParagraph"/>
              <w:spacing w:before="60"/>
              <w:ind w:right="92"/>
              <w:jc w:val="right"/>
              <w:rPr>
                <w:sz w:val="21"/>
              </w:rPr>
            </w:pPr>
            <w:r>
              <w:rPr>
                <w:sz w:val="21"/>
              </w:rPr>
              <w:t>11,357,595.36</w:t>
            </w:r>
          </w:p>
        </w:tc>
        <w:tc>
          <w:tcPr>
            <w:tcW w:w="2035" w:type="dxa"/>
          </w:tcPr>
          <w:p>
            <w:pPr>
              <w:pStyle w:val="TableParagraph"/>
              <w:spacing w:before="60"/>
              <w:ind w:right="93"/>
              <w:jc w:val="right"/>
              <w:rPr>
                <w:sz w:val="21"/>
              </w:rPr>
            </w:pPr>
            <w:r>
              <w:rPr>
                <w:w w:val="100"/>
                <w:sz w:val="21"/>
              </w:rPr>
              <w:t>-</w:t>
            </w:r>
          </w:p>
        </w:tc>
        <w:tc>
          <w:tcPr>
            <w:tcW w:w="2124" w:type="dxa"/>
          </w:tcPr>
          <w:p>
            <w:pPr>
              <w:pStyle w:val="TableParagraph"/>
              <w:spacing w:before="60"/>
              <w:ind w:right="93"/>
              <w:jc w:val="right"/>
              <w:rPr>
                <w:sz w:val="21"/>
              </w:rPr>
            </w:pPr>
            <w:r>
              <w:rPr>
                <w:w w:val="100"/>
                <w:sz w:val="21"/>
              </w:rPr>
              <w:t>-</w:t>
            </w:r>
          </w:p>
        </w:tc>
        <w:tc>
          <w:tcPr>
            <w:tcW w:w="2443" w:type="dxa"/>
          </w:tcPr>
          <w:p>
            <w:pPr>
              <w:pStyle w:val="TableParagraph"/>
              <w:spacing w:before="60"/>
              <w:ind w:right="88"/>
              <w:jc w:val="right"/>
              <w:rPr>
                <w:sz w:val="21"/>
              </w:rPr>
            </w:pPr>
            <w:r>
              <w:rPr>
                <w:sz w:val="21"/>
              </w:rPr>
              <w:t>182,226,440.36</w:t>
            </w:r>
          </w:p>
        </w:tc>
      </w:tr>
      <w:tr>
        <w:trPr>
          <w:trHeight w:val="361" w:hRule="atLeast"/>
        </w:trPr>
        <w:tc>
          <w:tcPr>
            <w:tcW w:w="3053" w:type="dxa"/>
          </w:tcPr>
          <w:p>
            <w:pPr>
              <w:pStyle w:val="TableParagraph"/>
              <w:spacing w:before="46"/>
              <w:ind w:left="422"/>
              <w:rPr>
                <w:rFonts w:ascii="SimSun" w:eastAsia="SimSun" w:hint="eastAsia"/>
                <w:sz w:val="21"/>
              </w:rPr>
            </w:pPr>
            <w:r>
              <w:rPr>
                <w:sz w:val="21"/>
              </w:rPr>
              <w:t>3.</w:t>
            </w:r>
            <w:r>
              <w:rPr>
                <w:rFonts w:ascii="SimSun" w:eastAsia="SimSun" w:hint="eastAsia"/>
                <w:sz w:val="21"/>
              </w:rPr>
              <w:t>本期减少金额</w:t>
            </w:r>
          </w:p>
        </w:tc>
        <w:tc>
          <w:tcPr>
            <w:tcW w:w="2105" w:type="dxa"/>
          </w:tcPr>
          <w:p>
            <w:pPr>
              <w:pStyle w:val="TableParagraph"/>
              <w:spacing w:before="58"/>
              <w:ind w:right="92"/>
              <w:jc w:val="right"/>
              <w:rPr>
                <w:sz w:val="21"/>
              </w:rPr>
            </w:pPr>
            <w:r>
              <w:rPr>
                <w:w w:val="100"/>
                <w:sz w:val="21"/>
              </w:rPr>
              <w:t>-</w:t>
            </w:r>
          </w:p>
        </w:tc>
        <w:tc>
          <w:tcPr>
            <w:tcW w:w="2102" w:type="dxa"/>
          </w:tcPr>
          <w:p>
            <w:pPr>
              <w:pStyle w:val="TableParagraph"/>
              <w:spacing w:before="58"/>
              <w:ind w:right="94"/>
              <w:jc w:val="right"/>
              <w:rPr>
                <w:sz w:val="21"/>
              </w:rPr>
            </w:pPr>
            <w:r>
              <w:rPr>
                <w:w w:val="100"/>
                <w:sz w:val="21"/>
              </w:rPr>
              <w:t>-</w:t>
            </w:r>
          </w:p>
        </w:tc>
        <w:tc>
          <w:tcPr>
            <w:tcW w:w="2035" w:type="dxa"/>
          </w:tcPr>
          <w:p>
            <w:pPr>
              <w:pStyle w:val="TableParagraph"/>
              <w:spacing w:before="58"/>
              <w:ind w:right="93"/>
              <w:jc w:val="right"/>
              <w:rPr>
                <w:sz w:val="21"/>
              </w:rPr>
            </w:pPr>
            <w:r>
              <w:rPr>
                <w:w w:val="100"/>
                <w:sz w:val="21"/>
              </w:rPr>
              <w:t>-</w:t>
            </w:r>
          </w:p>
        </w:tc>
        <w:tc>
          <w:tcPr>
            <w:tcW w:w="2124" w:type="dxa"/>
          </w:tcPr>
          <w:p>
            <w:pPr>
              <w:pStyle w:val="TableParagraph"/>
              <w:spacing w:before="58"/>
              <w:ind w:right="93"/>
              <w:jc w:val="right"/>
              <w:rPr>
                <w:sz w:val="21"/>
              </w:rPr>
            </w:pPr>
            <w:r>
              <w:rPr>
                <w:w w:val="100"/>
                <w:sz w:val="21"/>
              </w:rPr>
              <w:t>-</w:t>
            </w:r>
          </w:p>
        </w:tc>
        <w:tc>
          <w:tcPr>
            <w:tcW w:w="2443" w:type="dxa"/>
          </w:tcPr>
          <w:p>
            <w:pPr>
              <w:pStyle w:val="TableParagraph"/>
              <w:spacing w:before="58"/>
              <w:ind w:right="90"/>
              <w:jc w:val="right"/>
              <w:rPr>
                <w:sz w:val="21"/>
              </w:rPr>
            </w:pPr>
            <w:r>
              <w:rPr>
                <w:w w:val="100"/>
                <w:sz w:val="21"/>
              </w:rPr>
              <w:t>-</w:t>
            </w:r>
          </w:p>
        </w:tc>
      </w:tr>
      <w:tr>
        <w:trPr>
          <w:trHeight w:val="364" w:hRule="atLeast"/>
        </w:trPr>
        <w:tc>
          <w:tcPr>
            <w:tcW w:w="3053" w:type="dxa"/>
          </w:tcPr>
          <w:p>
            <w:pPr>
              <w:pStyle w:val="TableParagraph"/>
              <w:spacing w:before="49"/>
              <w:ind w:left="425"/>
              <w:rPr>
                <w:rFonts w:ascii="SimSun" w:eastAsia="SimSun" w:hint="eastAsia"/>
                <w:sz w:val="21"/>
              </w:rPr>
            </w:pPr>
            <w:r>
              <w:rPr>
                <w:sz w:val="21"/>
              </w:rPr>
              <w:t>4.</w:t>
            </w:r>
            <w:r>
              <w:rPr>
                <w:rFonts w:ascii="SimSun" w:eastAsia="SimSun" w:hint="eastAsia"/>
                <w:sz w:val="21"/>
              </w:rPr>
              <w:t>期末余额</w:t>
            </w:r>
          </w:p>
        </w:tc>
        <w:tc>
          <w:tcPr>
            <w:tcW w:w="2105" w:type="dxa"/>
          </w:tcPr>
          <w:p>
            <w:pPr>
              <w:pStyle w:val="TableParagraph"/>
              <w:spacing w:before="60"/>
              <w:ind w:right="91"/>
              <w:jc w:val="right"/>
              <w:rPr>
                <w:sz w:val="21"/>
              </w:rPr>
            </w:pPr>
            <w:r>
              <w:rPr>
                <w:sz w:val="21"/>
              </w:rPr>
              <w:t>987,757,768.16</w:t>
            </w:r>
          </w:p>
        </w:tc>
        <w:tc>
          <w:tcPr>
            <w:tcW w:w="2102" w:type="dxa"/>
          </w:tcPr>
          <w:p>
            <w:pPr>
              <w:pStyle w:val="TableParagraph"/>
              <w:spacing w:before="60"/>
              <w:ind w:right="92"/>
              <w:jc w:val="right"/>
              <w:rPr>
                <w:sz w:val="21"/>
              </w:rPr>
            </w:pPr>
            <w:r>
              <w:rPr>
                <w:sz w:val="21"/>
              </w:rPr>
              <w:t>35,770,420.63</w:t>
            </w:r>
          </w:p>
        </w:tc>
        <w:tc>
          <w:tcPr>
            <w:tcW w:w="2035" w:type="dxa"/>
          </w:tcPr>
          <w:p>
            <w:pPr>
              <w:pStyle w:val="TableParagraph"/>
              <w:spacing w:before="60"/>
              <w:ind w:right="92"/>
              <w:jc w:val="right"/>
              <w:rPr>
                <w:sz w:val="21"/>
              </w:rPr>
            </w:pPr>
            <w:r>
              <w:rPr>
                <w:sz w:val="21"/>
              </w:rPr>
              <w:t>3,130,332,400.11</w:t>
            </w:r>
          </w:p>
        </w:tc>
        <w:tc>
          <w:tcPr>
            <w:tcW w:w="2124" w:type="dxa"/>
          </w:tcPr>
          <w:p>
            <w:pPr>
              <w:pStyle w:val="TableParagraph"/>
              <w:spacing w:before="60"/>
              <w:ind w:right="92"/>
              <w:jc w:val="right"/>
              <w:rPr>
                <w:sz w:val="21"/>
              </w:rPr>
            </w:pPr>
            <w:r>
              <w:rPr>
                <w:sz w:val="21"/>
              </w:rPr>
              <w:t>1,025,457,369.09</w:t>
            </w:r>
          </w:p>
        </w:tc>
        <w:tc>
          <w:tcPr>
            <w:tcW w:w="2443" w:type="dxa"/>
          </w:tcPr>
          <w:p>
            <w:pPr>
              <w:pStyle w:val="TableParagraph"/>
              <w:spacing w:before="60"/>
              <w:ind w:right="88"/>
              <w:jc w:val="right"/>
              <w:rPr>
                <w:sz w:val="21"/>
              </w:rPr>
            </w:pPr>
            <w:r>
              <w:rPr>
                <w:sz w:val="21"/>
              </w:rPr>
              <w:t>5,179,317,957.99</w:t>
            </w:r>
          </w:p>
        </w:tc>
      </w:tr>
      <w:tr>
        <w:trPr>
          <w:trHeight w:val="361" w:hRule="atLeast"/>
        </w:trPr>
        <w:tc>
          <w:tcPr>
            <w:tcW w:w="13862" w:type="dxa"/>
            <w:gridSpan w:val="6"/>
          </w:tcPr>
          <w:p>
            <w:pPr>
              <w:pStyle w:val="TableParagraph"/>
              <w:spacing w:before="46"/>
              <w:ind w:left="107"/>
              <w:rPr>
                <w:rFonts w:ascii="SimSun" w:eastAsia="SimSun" w:hint="eastAsia"/>
                <w:sz w:val="21"/>
              </w:rPr>
            </w:pPr>
            <w:r>
              <w:rPr>
                <w:rFonts w:ascii="SimSun" w:eastAsia="SimSun" w:hint="eastAsia"/>
                <w:sz w:val="21"/>
              </w:rPr>
              <w:t>二、累计摊销</w:t>
            </w:r>
          </w:p>
        </w:tc>
      </w:tr>
      <w:tr>
        <w:trPr>
          <w:trHeight w:val="362" w:hRule="atLeast"/>
        </w:trPr>
        <w:tc>
          <w:tcPr>
            <w:tcW w:w="3053" w:type="dxa"/>
          </w:tcPr>
          <w:p>
            <w:pPr>
              <w:pStyle w:val="TableParagraph"/>
              <w:spacing w:before="49"/>
              <w:ind w:left="528"/>
              <w:rPr>
                <w:rFonts w:ascii="SimSun" w:eastAsia="SimSun" w:hint="eastAsia"/>
                <w:sz w:val="21"/>
              </w:rPr>
            </w:pPr>
            <w:r>
              <w:rPr>
                <w:sz w:val="21"/>
              </w:rPr>
              <w:t>1.</w:t>
            </w:r>
            <w:r>
              <w:rPr>
                <w:rFonts w:ascii="SimSun" w:eastAsia="SimSun" w:hint="eastAsia"/>
                <w:sz w:val="21"/>
              </w:rPr>
              <w:t>期初余额</w:t>
            </w:r>
          </w:p>
        </w:tc>
        <w:tc>
          <w:tcPr>
            <w:tcW w:w="2105" w:type="dxa"/>
          </w:tcPr>
          <w:p>
            <w:pPr>
              <w:pStyle w:val="TableParagraph"/>
              <w:spacing w:before="60"/>
              <w:ind w:right="90"/>
              <w:jc w:val="right"/>
              <w:rPr>
                <w:sz w:val="21"/>
              </w:rPr>
            </w:pPr>
            <w:r>
              <w:rPr>
                <w:sz w:val="21"/>
              </w:rPr>
              <w:t>80,850,252.34</w:t>
            </w:r>
          </w:p>
        </w:tc>
        <w:tc>
          <w:tcPr>
            <w:tcW w:w="2102" w:type="dxa"/>
          </w:tcPr>
          <w:p>
            <w:pPr>
              <w:pStyle w:val="TableParagraph"/>
              <w:spacing w:before="60"/>
              <w:ind w:right="92"/>
              <w:jc w:val="right"/>
              <w:rPr>
                <w:sz w:val="21"/>
              </w:rPr>
            </w:pPr>
            <w:r>
              <w:rPr>
                <w:sz w:val="21"/>
              </w:rPr>
              <w:t>11,337,760.44</w:t>
            </w:r>
          </w:p>
        </w:tc>
        <w:tc>
          <w:tcPr>
            <w:tcW w:w="2035" w:type="dxa"/>
          </w:tcPr>
          <w:p>
            <w:pPr>
              <w:pStyle w:val="TableParagraph"/>
              <w:spacing w:before="60"/>
              <w:ind w:right="92"/>
              <w:jc w:val="right"/>
              <w:rPr>
                <w:sz w:val="21"/>
              </w:rPr>
            </w:pPr>
            <w:r>
              <w:rPr>
                <w:sz w:val="21"/>
              </w:rPr>
              <w:t>200,884,749.00</w:t>
            </w:r>
          </w:p>
        </w:tc>
        <w:tc>
          <w:tcPr>
            <w:tcW w:w="2124" w:type="dxa"/>
          </w:tcPr>
          <w:p>
            <w:pPr>
              <w:pStyle w:val="TableParagraph"/>
              <w:spacing w:before="60"/>
              <w:ind w:right="92"/>
              <w:jc w:val="right"/>
              <w:rPr>
                <w:sz w:val="21"/>
              </w:rPr>
            </w:pPr>
            <w:r>
              <w:rPr>
                <w:sz w:val="21"/>
              </w:rPr>
              <w:t>104,079,208.85</w:t>
            </w:r>
          </w:p>
        </w:tc>
        <w:tc>
          <w:tcPr>
            <w:tcW w:w="2443" w:type="dxa"/>
          </w:tcPr>
          <w:p>
            <w:pPr>
              <w:pStyle w:val="TableParagraph"/>
              <w:spacing w:before="60"/>
              <w:ind w:right="88"/>
              <w:jc w:val="right"/>
              <w:rPr>
                <w:sz w:val="21"/>
              </w:rPr>
            </w:pPr>
            <w:r>
              <w:rPr>
                <w:sz w:val="21"/>
              </w:rPr>
              <w:t>397,151,970.63</w:t>
            </w:r>
          </w:p>
        </w:tc>
      </w:tr>
      <w:tr>
        <w:trPr>
          <w:trHeight w:val="364" w:hRule="atLeast"/>
        </w:trPr>
        <w:tc>
          <w:tcPr>
            <w:tcW w:w="3053" w:type="dxa"/>
          </w:tcPr>
          <w:p>
            <w:pPr>
              <w:pStyle w:val="TableParagraph"/>
              <w:spacing w:before="49"/>
              <w:ind w:right="1091"/>
              <w:jc w:val="right"/>
              <w:rPr>
                <w:rFonts w:ascii="SimSun" w:eastAsia="SimSun" w:hint="eastAsia"/>
                <w:sz w:val="21"/>
              </w:rPr>
            </w:pPr>
            <w:r>
              <w:rPr>
                <w:sz w:val="21"/>
              </w:rPr>
              <w:t>2.</w:t>
            </w:r>
            <w:r>
              <w:rPr>
                <w:rFonts w:ascii="SimSun" w:eastAsia="SimSun" w:hint="eastAsia"/>
                <w:sz w:val="21"/>
              </w:rPr>
              <w:t>本期增加金额</w:t>
            </w:r>
          </w:p>
        </w:tc>
        <w:tc>
          <w:tcPr>
            <w:tcW w:w="2105" w:type="dxa"/>
          </w:tcPr>
          <w:p>
            <w:pPr>
              <w:pStyle w:val="TableParagraph"/>
              <w:spacing w:before="60"/>
              <w:ind w:right="90"/>
              <w:jc w:val="right"/>
              <w:rPr>
                <w:sz w:val="21"/>
              </w:rPr>
            </w:pPr>
            <w:r>
              <w:rPr>
                <w:sz w:val="21"/>
              </w:rPr>
              <w:t>17,932,763.09</w:t>
            </w:r>
          </w:p>
        </w:tc>
        <w:tc>
          <w:tcPr>
            <w:tcW w:w="2102" w:type="dxa"/>
          </w:tcPr>
          <w:p>
            <w:pPr>
              <w:pStyle w:val="TableParagraph"/>
              <w:spacing w:before="60"/>
              <w:ind w:right="92"/>
              <w:jc w:val="right"/>
              <w:rPr>
                <w:sz w:val="21"/>
              </w:rPr>
            </w:pPr>
            <w:r>
              <w:rPr>
                <w:sz w:val="21"/>
              </w:rPr>
              <w:t>2,096,600.54</w:t>
            </w:r>
          </w:p>
        </w:tc>
        <w:tc>
          <w:tcPr>
            <w:tcW w:w="2035" w:type="dxa"/>
          </w:tcPr>
          <w:p>
            <w:pPr>
              <w:pStyle w:val="TableParagraph"/>
              <w:spacing w:before="60"/>
              <w:ind w:right="92"/>
              <w:jc w:val="right"/>
              <w:rPr>
                <w:sz w:val="21"/>
              </w:rPr>
            </w:pPr>
            <w:r>
              <w:rPr>
                <w:sz w:val="21"/>
              </w:rPr>
              <w:t>51,403,438.51</w:t>
            </w:r>
          </w:p>
        </w:tc>
        <w:tc>
          <w:tcPr>
            <w:tcW w:w="2124" w:type="dxa"/>
          </w:tcPr>
          <w:p>
            <w:pPr>
              <w:pStyle w:val="TableParagraph"/>
              <w:spacing w:before="60"/>
              <w:ind w:right="92"/>
              <w:jc w:val="right"/>
              <w:rPr>
                <w:sz w:val="21"/>
              </w:rPr>
            </w:pPr>
            <w:r>
              <w:rPr>
                <w:sz w:val="21"/>
              </w:rPr>
              <w:t>47,201,846.29</w:t>
            </w:r>
          </w:p>
        </w:tc>
        <w:tc>
          <w:tcPr>
            <w:tcW w:w="2443" w:type="dxa"/>
          </w:tcPr>
          <w:p>
            <w:pPr>
              <w:pStyle w:val="TableParagraph"/>
              <w:spacing w:before="60"/>
              <w:ind w:right="88"/>
              <w:jc w:val="right"/>
              <w:rPr>
                <w:sz w:val="21"/>
              </w:rPr>
            </w:pPr>
            <w:r>
              <w:rPr>
                <w:sz w:val="21"/>
              </w:rPr>
              <w:t>118,634,648.43</w:t>
            </w:r>
          </w:p>
        </w:tc>
      </w:tr>
      <w:tr>
        <w:trPr>
          <w:trHeight w:val="361" w:hRule="atLeast"/>
        </w:trPr>
        <w:tc>
          <w:tcPr>
            <w:tcW w:w="3053" w:type="dxa"/>
          </w:tcPr>
          <w:p>
            <w:pPr>
              <w:pStyle w:val="TableParagraph"/>
              <w:spacing w:before="49"/>
              <w:ind w:left="739"/>
              <w:rPr>
                <w:rFonts w:ascii="SimSun" w:eastAsia="SimSun" w:hint="eastAsia"/>
                <w:sz w:val="21"/>
              </w:rPr>
            </w:pPr>
            <w:r>
              <w:rPr>
                <w:rFonts w:ascii="SimSun" w:eastAsia="SimSun" w:hint="eastAsia"/>
                <w:sz w:val="21"/>
              </w:rPr>
              <w:t>（</w:t>
            </w:r>
            <w:r>
              <w:rPr>
                <w:sz w:val="21"/>
              </w:rPr>
              <w:t>1</w:t>
            </w:r>
            <w:r>
              <w:rPr>
                <w:rFonts w:ascii="SimSun" w:eastAsia="SimSun" w:hint="eastAsia"/>
                <w:sz w:val="21"/>
              </w:rPr>
              <w:t>）计提</w:t>
            </w:r>
          </w:p>
        </w:tc>
        <w:tc>
          <w:tcPr>
            <w:tcW w:w="2105" w:type="dxa"/>
          </w:tcPr>
          <w:p>
            <w:pPr>
              <w:pStyle w:val="TableParagraph"/>
              <w:spacing w:before="60"/>
              <w:ind w:right="90"/>
              <w:jc w:val="right"/>
              <w:rPr>
                <w:sz w:val="21"/>
              </w:rPr>
            </w:pPr>
            <w:r>
              <w:rPr>
                <w:sz w:val="21"/>
              </w:rPr>
              <w:t>17,932,763.09</w:t>
            </w:r>
          </w:p>
        </w:tc>
        <w:tc>
          <w:tcPr>
            <w:tcW w:w="2102" w:type="dxa"/>
          </w:tcPr>
          <w:p>
            <w:pPr>
              <w:pStyle w:val="TableParagraph"/>
              <w:spacing w:before="60"/>
              <w:ind w:right="92"/>
              <w:jc w:val="right"/>
              <w:rPr>
                <w:sz w:val="21"/>
              </w:rPr>
            </w:pPr>
            <w:r>
              <w:rPr>
                <w:sz w:val="21"/>
              </w:rPr>
              <w:t>2,096,600.54</w:t>
            </w:r>
          </w:p>
        </w:tc>
        <w:tc>
          <w:tcPr>
            <w:tcW w:w="2035" w:type="dxa"/>
          </w:tcPr>
          <w:p>
            <w:pPr>
              <w:pStyle w:val="TableParagraph"/>
              <w:spacing w:before="60"/>
              <w:ind w:right="92"/>
              <w:jc w:val="right"/>
              <w:rPr>
                <w:sz w:val="21"/>
              </w:rPr>
            </w:pPr>
            <w:r>
              <w:rPr>
                <w:sz w:val="21"/>
              </w:rPr>
              <w:t>51,403,438.51</w:t>
            </w:r>
          </w:p>
        </w:tc>
        <w:tc>
          <w:tcPr>
            <w:tcW w:w="2124" w:type="dxa"/>
          </w:tcPr>
          <w:p>
            <w:pPr>
              <w:pStyle w:val="TableParagraph"/>
              <w:spacing w:before="60"/>
              <w:ind w:right="92"/>
              <w:jc w:val="right"/>
              <w:rPr>
                <w:sz w:val="21"/>
              </w:rPr>
            </w:pPr>
            <w:r>
              <w:rPr>
                <w:sz w:val="21"/>
              </w:rPr>
              <w:t>47,201,846.29</w:t>
            </w:r>
          </w:p>
        </w:tc>
        <w:tc>
          <w:tcPr>
            <w:tcW w:w="2443" w:type="dxa"/>
          </w:tcPr>
          <w:p>
            <w:pPr>
              <w:pStyle w:val="TableParagraph"/>
              <w:spacing w:before="60"/>
              <w:ind w:right="88"/>
              <w:jc w:val="right"/>
              <w:rPr>
                <w:sz w:val="21"/>
              </w:rPr>
            </w:pPr>
            <w:r>
              <w:rPr>
                <w:sz w:val="21"/>
              </w:rPr>
              <w:t>118,634,648.43</w:t>
            </w:r>
          </w:p>
        </w:tc>
      </w:tr>
      <w:tr>
        <w:trPr>
          <w:trHeight w:val="364" w:hRule="atLeast"/>
        </w:trPr>
        <w:tc>
          <w:tcPr>
            <w:tcW w:w="3053" w:type="dxa"/>
          </w:tcPr>
          <w:p>
            <w:pPr>
              <w:pStyle w:val="TableParagraph"/>
              <w:spacing w:before="49"/>
              <w:ind w:right="1091"/>
              <w:jc w:val="right"/>
              <w:rPr>
                <w:rFonts w:ascii="SimSun" w:eastAsia="SimSun" w:hint="eastAsia"/>
                <w:sz w:val="21"/>
              </w:rPr>
            </w:pPr>
            <w:r>
              <w:rPr>
                <w:sz w:val="21"/>
              </w:rPr>
              <w:t>3.</w:t>
            </w:r>
            <w:r>
              <w:rPr>
                <w:rFonts w:ascii="SimSun" w:eastAsia="SimSun" w:hint="eastAsia"/>
                <w:sz w:val="21"/>
              </w:rPr>
              <w:t>本期减少金额</w:t>
            </w:r>
          </w:p>
        </w:tc>
        <w:tc>
          <w:tcPr>
            <w:tcW w:w="2105" w:type="dxa"/>
          </w:tcPr>
          <w:p>
            <w:pPr>
              <w:pStyle w:val="TableParagraph"/>
              <w:spacing w:before="60"/>
              <w:ind w:right="92"/>
              <w:jc w:val="right"/>
              <w:rPr>
                <w:sz w:val="21"/>
              </w:rPr>
            </w:pPr>
            <w:r>
              <w:rPr>
                <w:w w:val="100"/>
                <w:sz w:val="21"/>
              </w:rPr>
              <w:t>-</w:t>
            </w:r>
          </w:p>
        </w:tc>
        <w:tc>
          <w:tcPr>
            <w:tcW w:w="2102" w:type="dxa"/>
          </w:tcPr>
          <w:p>
            <w:pPr>
              <w:pStyle w:val="TableParagraph"/>
              <w:spacing w:before="60"/>
              <w:ind w:right="94"/>
              <w:jc w:val="right"/>
              <w:rPr>
                <w:sz w:val="21"/>
              </w:rPr>
            </w:pPr>
            <w:r>
              <w:rPr>
                <w:w w:val="100"/>
                <w:sz w:val="21"/>
              </w:rPr>
              <w:t>-</w:t>
            </w:r>
          </w:p>
        </w:tc>
        <w:tc>
          <w:tcPr>
            <w:tcW w:w="2035" w:type="dxa"/>
          </w:tcPr>
          <w:p>
            <w:pPr>
              <w:pStyle w:val="TableParagraph"/>
              <w:spacing w:before="60"/>
              <w:ind w:right="93"/>
              <w:jc w:val="right"/>
              <w:rPr>
                <w:sz w:val="21"/>
              </w:rPr>
            </w:pPr>
            <w:r>
              <w:rPr>
                <w:w w:val="100"/>
                <w:sz w:val="21"/>
              </w:rPr>
              <w:t>-</w:t>
            </w:r>
          </w:p>
        </w:tc>
        <w:tc>
          <w:tcPr>
            <w:tcW w:w="2124" w:type="dxa"/>
          </w:tcPr>
          <w:p>
            <w:pPr>
              <w:pStyle w:val="TableParagraph"/>
              <w:spacing w:before="60"/>
              <w:ind w:right="93"/>
              <w:jc w:val="right"/>
              <w:rPr>
                <w:sz w:val="21"/>
              </w:rPr>
            </w:pPr>
            <w:r>
              <w:rPr>
                <w:w w:val="100"/>
                <w:sz w:val="21"/>
              </w:rPr>
              <w:t>-</w:t>
            </w:r>
          </w:p>
        </w:tc>
        <w:tc>
          <w:tcPr>
            <w:tcW w:w="2443" w:type="dxa"/>
          </w:tcPr>
          <w:p>
            <w:pPr>
              <w:pStyle w:val="TableParagraph"/>
              <w:spacing w:before="60"/>
              <w:ind w:right="90"/>
              <w:jc w:val="right"/>
              <w:rPr>
                <w:sz w:val="21"/>
              </w:rPr>
            </w:pPr>
            <w:r>
              <w:rPr>
                <w:w w:val="100"/>
                <w:sz w:val="21"/>
              </w:rPr>
              <w:t>-</w:t>
            </w:r>
          </w:p>
        </w:tc>
      </w:tr>
      <w:tr>
        <w:trPr>
          <w:trHeight w:val="361" w:hRule="atLeast"/>
        </w:trPr>
        <w:tc>
          <w:tcPr>
            <w:tcW w:w="3053" w:type="dxa"/>
          </w:tcPr>
          <w:p>
            <w:pPr>
              <w:pStyle w:val="TableParagraph"/>
              <w:spacing w:before="46"/>
              <w:ind w:left="528"/>
              <w:rPr>
                <w:rFonts w:ascii="SimSun" w:eastAsia="SimSun" w:hint="eastAsia"/>
                <w:sz w:val="21"/>
              </w:rPr>
            </w:pPr>
            <w:r>
              <w:rPr>
                <w:sz w:val="21"/>
              </w:rPr>
              <w:t>4.</w:t>
            </w:r>
            <w:r>
              <w:rPr>
                <w:rFonts w:ascii="SimSun" w:eastAsia="SimSun" w:hint="eastAsia"/>
                <w:sz w:val="21"/>
              </w:rPr>
              <w:t>期末余额</w:t>
            </w:r>
          </w:p>
        </w:tc>
        <w:tc>
          <w:tcPr>
            <w:tcW w:w="2105" w:type="dxa"/>
          </w:tcPr>
          <w:p>
            <w:pPr>
              <w:pStyle w:val="TableParagraph"/>
              <w:spacing w:before="58"/>
              <w:ind w:right="90"/>
              <w:jc w:val="right"/>
              <w:rPr>
                <w:sz w:val="21"/>
              </w:rPr>
            </w:pPr>
            <w:r>
              <w:rPr>
                <w:sz w:val="21"/>
              </w:rPr>
              <w:t>98,783,015.43</w:t>
            </w:r>
          </w:p>
        </w:tc>
        <w:tc>
          <w:tcPr>
            <w:tcW w:w="2102" w:type="dxa"/>
          </w:tcPr>
          <w:p>
            <w:pPr>
              <w:pStyle w:val="TableParagraph"/>
              <w:spacing w:before="58"/>
              <w:ind w:right="92"/>
              <w:jc w:val="right"/>
              <w:rPr>
                <w:sz w:val="21"/>
              </w:rPr>
            </w:pPr>
            <w:r>
              <w:rPr>
                <w:sz w:val="21"/>
              </w:rPr>
              <w:t>13,434,360.98</w:t>
            </w:r>
          </w:p>
        </w:tc>
        <w:tc>
          <w:tcPr>
            <w:tcW w:w="2035" w:type="dxa"/>
          </w:tcPr>
          <w:p>
            <w:pPr>
              <w:pStyle w:val="TableParagraph"/>
              <w:spacing w:before="58"/>
              <w:ind w:right="92"/>
              <w:jc w:val="right"/>
              <w:rPr>
                <w:sz w:val="21"/>
              </w:rPr>
            </w:pPr>
            <w:r>
              <w:rPr>
                <w:sz w:val="21"/>
              </w:rPr>
              <w:t>252,288,187.51</w:t>
            </w:r>
          </w:p>
        </w:tc>
        <w:tc>
          <w:tcPr>
            <w:tcW w:w="2124" w:type="dxa"/>
          </w:tcPr>
          <w:p>
            <w:pPr>
              <w:pStyle w:val="TableParagraph"/>
              <w:spacing w:before="58"/>
              <w:ind w:right="92"/>
              <w:jc w:val="right"/>
              <w:rPr>
                <w:sz w:val="21"/>
              </w:rPr>
            </w:pPr>
            <w:r>
              <w:rPr>
                <w:sz w:val="21"/>
              </w:rPr>
              <w:t>151,281,055.14</w:t>
            </w:r>
          </w:p>
        </w:tc>
        <w:tc>
          <w:tcPr>
            <w:tcW w:w="2443" w:type="dxa"/>
          </w:tcPr>
          <w:p>
            <w:pPr>
              <w:pStyle w:val="TableParagraph"/>
              <w:spacing w:before="58"/>
              <w:ind w:right="88"/>
              <w:jc w:val="right"/>
              <w:rPr>
                <w:sz w:val="21"/>
              </w:rPr>
            </w:pPr>
            <w:r>
              <w:rPr>
                <w:sz w:val="21"/>
              </w:rPr>
              <w:t>515,786,619.06</w:t>
            </w:r>
          </w:p>
        </w:tc>
      </w:tr>
      <w:tr>
        <w:trPr>
          <w:trHeight w:val="361" w:hRule="atLeast"/>
        </w:trPr>
        <w:tc>
          <w:tcPr>
            <w:tcW w:w="13862" w:type="dxa"/>
            <w:gridSpan w:val="6"/>
          </w:tcPr>
          <w:p>
            <w:pPr>
              <w:pStyle w:val="TableParagraph"/>
              <w:spacing w:before="49"/>
              <w:ind w:left="107"/>
              <w:rPr>
                <w:rFonts w:ascii="SimSun" w:eastAsia="SimSun" w:hint="eastAsia"/>
                <w:sz w:val="21"/>
              </w:rPr>
            </w:pPr>
            <w:r>
              <w:rPr>
                <w:rFonts w:ascii="SimSun" w:eastAsia="SimSun" w:hint="eastAsia"/>
                <w:sz w:val="21"/>
              </w:rPr>
              <w:t>三、账面价值</w:t>
            </w:r>
          </w:p>
        </w:tc>
      </w:tr>
      <w:tr>
        <w:trPr>
          <w:trHeight w:val="364" w:hRule="atLeast"/>
        </w:trPr>
        <w:tc>
          <w:tcPr>
            <w:tcW w:w="3053" w:type="dxa"/>
          </w:tcPr>
          <w:p>
            <w:pPr>
              <w:pStyle w:val="TableParagraph"/>
              <w:spacing w:before="49"/>
              <w:ind w:right="1091"/>
              <w:jc w:val="right"/>
              <w:rPr>
                <w:rFonts w:ascii="SimSun" w:eastAsia="SimSun" w:hint="eastAsia"/>
                <w:sz w:val="21"/>
              </w:rPr>
            </w:pPr>
            <w:r>
              <w:rPr>
                <w:sz w:val="21"/>
              </w:rPr>
              <w:t>1.</w:t>
            </w:r>
            <w:r>
              <w:rPr>
                <w:rFonts w:ascii="SimSun" w:eastAsia="SimSun" w:hint="eastAsia"/>
                <w:sz w:val="21"/>
              </w:rPr>
              <w:t>期末账面价值</w:t>
            </w:r>
          </w:p>
        </w:tc>
        <w:tc>
          <w:tcPr>
            <w:tcW w:w="2105" w:type="dxa"/>
          </w:tcPr>
          <w:p>
            <w:pPr>
              <w:pStyle w:val="TableParagraph"/>
              <w:spacing w:before="60"/>
              <w:ind w:right="91"/>
              <w:jc w:val="right"/>
              <w:rPr>
                <w:sz w:val="21"/>
              </w:rPr>
            </w:pPr>
            <w:r>
              <w:rPr>
                <w:sz w:val="21"/>
              </w:rPr>
              <w:t>888,974,752.73</w:t>
            </w:r>
          </w:p>
        </w:tc>
        <w:tc>
          <w:tcPr>
            <w:tcW w:w="2102" w:type="dxa"/>
          </w:tcPr>
          <w:p>
            <w:pPr>
              <w:pStyle w:val="TableParagraph"/>
              <w:spacing w:before="60"/>
              <w:ind w:right="92"/>
              <w:jc w:val="right"/>
              <w:rPr>
                <w:sz w:val="21"/>
              </w:rPr>
            </w:pPr>
            <w:r>
              <w:rPr>
                <w:sz w:val="21"/>
              </w:rPr>
              <w:t>22,336,059.65</w:t>
            </w:r>
          </w:p>
        </w:tc>
        <w:tc>
          <w:tcPr>
            <w:tcW w:w="2035" w:type="dxa"/>
          </w:tcPr>
          <w:p>
            <w:pPr>
              <w:pStyle w:val="TableParagraph"/>
              <w:spacing w:before="60"/>
              <w:ind w:right="92"/>
              <w:jc w:val="right"/>
              <w:rPr>
                <w:sz w:val="21"/>
              </w:rPr>
            </w:pPr>
            <w:r>
              <w:rPr>
                <w:sz w:val="21"/>
              </w:rPr>
              <w:t>2,878,044,212.60</w:t>
            </w:r>
          </w:p>
        </w:tc>
        <w:tc>
          <w:tcPr>
            <w:tcW w:w="2124" w:type="dxa"/>
          </w:tcPr>
          <w:p>
            <w:pPr>
              <w:pStyle w:val="TableParagraph"/>
              <w:spacing w:before="60"/>
              <w:ind w:right="92"/>
              <w:jc w:val="right"/>
              <w:rPr>
                <w:sz w:val="21"/>
              </w:rPr>
            </w:pPr>
            <w:r>
              <w:rPr>
                <w:sz w:val="21"/>
              </w:rPr>
              <w:t>874,176,313.95</w:t>
            </w:r>
          </w:p>
        </w:tc>
        <w:tc>
          <w:tcPr>
            <w:tcW w:w="2443" w:type="dxa"/>
          </w:tcPr>
          <w:p>
            <w:pPr>
              <w:pStyle w:val="TableParagraph"/>
              <w:spacing w:before="60"/>
              <w:ind w:right="88"/>
              <w:jc w:val="right"/>
              <w:rPr>
                <w:sz w:val="21"/>
              </w:rPr>
            </w:pPr>
            <w:r>
              <w:rPr>
                <w:sz w:val="21"/>
              </w:rPr>
              <w:t>4,663,531,338.93</w:t>
            </w:r>
          </w:p>
        </w:tc>
      </w:tr>
      <w:tr>
        <w:trPr>
          <w:trHeight w:val="362" w:hRule="atLeast"/>
        </w:trPr>
        <w:tc>
          <w:tcPr>
            <w:tcW w:w="3053" w:type="dxa"/>
          </w:tcPr>
          <w:p>
            <w:pPr>
              <w:pStyle w:val="TableParagraph"/>
              <w:spacing w:before="49"/>
              <w:ind w:right="1091"/>
              <w:jc w:val="right"/>
              <w:rPr>
                <w:rFonts w:ascii="SimSun" w:eastAsia="SimSun" w:hint="eastAsia"/>
                <w:sz w:val="21"/>
              </w:rPr>
            </w:pPr>
            <w:r>
              <w:rPr>
                <w:sz w:val="21"/>
              </w:rPr>
              <w:t>2.</w:t>
            </w:r>
            <w:r>
              <w:rPr>
                <w:rFonts w:ascii="SimSun" w:eastAsia="SimSun" w:hint="eastAsia"/>
                <w:sz w:val="21"/>
              </w:rPr>
              <w:t>期初账面价值</w:t>
            </w:r>
          </w:p>
        </w:tc>
        <w:tc>
          <w:tcPr>
            <w:tcW w:w="2105" w:type="dxa"/>
          </w:tcPr>
          <w:p>
            <w:pPr>
              <w:pStyle w:val="TableParagraph"/>
              <w:spacing w:before="60"/>
              <w:ind w:right="91"/>
              <w:jc w:val="right"/>
              <w:rPr>
                <w:sz w:val="21"/>
              </w:rPr>
            </w:pPr>
            <w:r>
              <w:rPr>
                <w:sz w:val="21"/>
              </w:rPr>
              <w:t>736,038,670.82</w:t>
            </w:r>
          </w:p>
        </w:tc>
        <w:tc>
          <w:tcPr>
            <w:tcW w:w="2102" w:type="dxa"/>
          </w:tcPr>
          <w:p>
            <w:pPr>
              <w:pStyle w:val="TableParagraph"/>
              <w:spacing w:before="60"/>
              <w:ind w:right="92"/>
              <w:jc w:val="right"/>
              <w:rPr>
                <w:sz w:val="21"/>
              </w:rPr>
            </w:pPr>
            <w:r>
              <w:rPr>
                <w:sz w:val="21"/>
              </w:rPr>
              <w:t>13,075,064.83</w:t>
            </w:r>
          </w:p>
        </w:tc>
        <w:tc>
          <w:tcPr>
            <w:tcW w:w="2035" w:type="dxa"/>
          </w:tcPr>
          <w:p>
            <w:pPr>
              <w:pStyle w:val="TableParagraph"/>
              <w:spacing w:before="60"/>
              <w:ind w:right="92"/>
              <w:jc w:val="right"/>
              <w:rPr>
                <w:sz w:val="21"/>
              </w:rPr>
            </w:pPr>
            <w:r>
              <w:rPr>
                <w:sz w:val="21"/>
              </w:rPr>
              <w:t>2,929,447,651.11</w:t>
            </w:r>
          </w:p>
        </w:tc>
        <w:tc>
          <w:tcPr>
            <w:tcW w:w="2124" w:type="dxa"/>
          </w:tcPr>
          <w:p>
            <w:pPr>
              <w:pStyle w:val="TableParagraph"/>
              <w:spacing w:before="60"/>
              <w:ind w:right="92"/>
              <w:jc w:val="right"/>
              <w:rPr>
                <w:sz w:val="21"/>
              </w:rPr>
            </w:pPr>
            <w:r>
              <w:rPr>
                <w:sz w:val="21"/>
              </w:rPr>
              <w:t>921,378,160.24</w:t>
            </w:r>
          </w:p>
        </w:tc>
        <w:tc>
          <w:tcPr>
            <w:tcW w:w="2443" w:type="dxa"/>
          </w:tcPr>
          <w:p>
            <w:pPr>
              <w:pStyle w:val="TableParagraph"/>
              <w:spacing w:before="60"/>
              <w:ind w:right="88"/>
              <w:jc w:val="right"/>
              <w:rPr>
                <w:sz w:val="21"/>
              </w:rPr>
            </w:pPr>
            <w:r>
              <w:rPr>
                <w:sz w:val="21"/>
              </w:rPr>
              <w:t>4,599,939,547.00</w:t>
            </w:r>
          </w:p>
        </w:tc>
      </w:tr>
    </w:tbl>
    <w:p>
      <w:pPr>
        <w:pStyle w:val="BodyText"/>
        <w:spacing w:before="4"/>
        <w:rPr>
          <w:sz w:val="18"/>
        </w:rPr>
      </w:pPr>
    </w:p>
    <w:p>
      <w:pPr>
        <w:pStyle w:val="BodyText"/>
        <w:spacing w:before="79"/>
        <w:ind w:left="564"/>
      </w:pPr>
      <w:r>
        <w:rPr>
          <w:spacing w:val="-3"/>
        </w:rPr>
        <w:t>本期末通过公司内部研发形成的无形资产占无形资产余额的比例 </w:t>
      </w:r>
      <w:r>
        <w:rPr>
          <w:rFonts w:ascii="Times New Roman" w:eastAsia="Times New Roman"/>
        </w:rPr>
        <w:t>0</w:t>
      </w:r>
      <w:r>
        <w:rPr/>
        <w:t> </w:t>
      </w:r>
    </w:p>
    <w:p>
      <w:pPr>
        <w:spacing w:after="0"/>
        <w:sectPr>
          <w:headerReference w:type="default" r:id="rId54"/>
          <w:footerReference w:type="default" r:id="rId55"/>
          <w:pgSz w:w="16840" w:h="11910" w:orient="landscape"/>
          <w:pgMar w:header="0" w:footer="1195" w:top="800" w:bottom="1380" w:left="1380" w:right="1220"/>
        </w:sectPr>
      </w:pPr>
    </w:p>
    <w:p>
      <w:pPr>
        <w:pStyle w:val="ListParagraph"/>
        <w:numPr>
          <w:ilvl w:val="0"/>
          <w:numId w:val="45"/>
        </w:numPr>
        <w:tabs>
          <w:tab w:pos="545" w:val="left" w:leader="none"/>
        </w:tabs>
        <w:spacing w:line="240" w:lineRule="auto" w:before="68" w:after="0"/>
        <w:ind w:left="544" w:right="0" w:hanging="428"/>
        <w:jc w:val="left"/>
        <w:rPr>
          <w:sz w:val="21"/>
        </w:rPr>
      </w:pPr>
      <w:r>
        <w:rPr>
          <w:sz w:val="21"/>
        </w:rPr>
        <w:t>未办妥产权证书的土地使用权情况 </w:t>
      </w:r>
    </w:p>
    <w:p>
      <w:pPr>
        <w:pStyle w:val="BodyText"/>
        <w:spacing w:before="103"/>
        <w:ind w:left="117"/>
      </w:pPr>
      <w:r>
        <w:rPr>
          <w:spacing w:val="-1"/>
        </w:rPr>
        <w:t>√适用 □不适用</w:t>
      </w:r>
      <w:r>
        <w:rPr>
          <w:spacing w:val="-3"/>
        </w:rPr>
        <w:t> </w:t>
      </w:r>
      <w:r>
        <w:rPr/>
        <w:t> </w:t>
      </w:r>
    </w:p>
    <w:p>
      <w:pPr>
        <w:pStyle w:val="BodyText"/>
        <w:spacing w:before="43" w:after="21"/>
        <w:ind w:left="6639"/>
      </w:pPr>
      <w:r>
        <w:rPr>
          <w:spacing w:val="7"/>
        </w:rPr>
        <w:t>单位：元 币种：人民币</w:t>
      </w:r>
      <w:r>
        <w:rPr/>
        <w:t> </w:t>
      </w: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41"/>
        <w:gridCol w:w="2943"/>
        <w:gridCol w:w="2941"/>
      </w:tblGrid>
      <w:tr>
        <w:trPr>
          <w:trHeight w:val="361" w:hRule="atLeast"/>
        </w:trPr>
        <w:tc>
          <w:tcPr>
            <w:tcW w:w="2941" w:type="dxa"/>
            <w:shd w:val="clear" w:color="auto" w:fill="D9D9D9"/>
          </w:tcPr>
          <w:p>
            <w:pPr>
              <w:pStyle w:val="TableParagraph"/>
              <w:spacing w:before="49"/>
              <w:ind w:left="1291" w:right="1180"/>
              <w:jc w:val="center"/>
              <w:rPr>
                <w:rFonts w:ascii="SimSun" w:eastAsia="SimSun" w:hint="eastAsia"/>
                <w:sz w:val="21"/>
              </w:rPr>
            </w:pPr>
            <w:r>
              <w:rPr>
                <w:rFonts w:ascii="SimSun" w:eastAsia="SimSun" w:hint="eastAsia"/>
                <w:sz w:val="21"/>
              </w:rPr>
              <w:t>项目 </w:t>
            </w:r>
          </w:p>
        </w:tc>
        <w:tc>
          <w:tcPr>
            <w:tcW w:w="2943" w:type="dxa"/>
            <w:shd w:val="clear" w:color="auto" w:fill="D9D9D9"/>
          </w:tcPr>
          <w:p>
            <w:pPr>
              <w:pStyle w:val="TableParagraph"/>
              <w:spacing w:before="49"/>
              <w:ind w:left="1045"/>
              <w:rPr>
                <w:rFonts w:ascii="SimSun" w:eastAsia="SimSun" w:hint="eastAsia"/>
                <w:sz w:val="21"/>
              </w:rPr>
            </w:pPr>
            <w:r>
              <w:rPr>
                <w:rFonts w:ascii="SimSun" w:eastAsia="SimSun" w:hint="eastAsia"/>
                <w:sz w:val="21"/>
              </w:rPr>
              <w:t>账面价值 </w:t>
            </w:r>
          </w:p>
        </w:tc>
        <w:tc>
          <w:tcPr>
            <w:tcW w:w="2941" w:type="dxa"/>
            <w:shd w:val="clear" w:color="auto" w:fill="D9D9D9"/>
          </w:tcPr>
          <w:p>
            <w:pPr>
              <w:pStyle w:val="TableParagraph"/>
              <w:spacing w:before="49"/>
              <w:ind w:left="414"/>
              <w:rPr>
                <w:rFonts w:ascii="SimSun" w:eastAsia="SimSun" w:hint="eastAsia"/>
                <w:sz w:val="21"/>
              </w:rPr>
            </w:pPr>
            <w:r>
              <w:rPr>
                <w:rFonts w:ascii="SimSun" w:eastAsia="SimSun" w:hint="eastAsia"/>
                <w:sz w:val="21"/>
              </w:rPr>
              <w:t>未办妥产权证书的原因 </w:t>
            </w:r>
          </w:p>
        </w:tc>
      </w:tr>
      <w:tr>
        <w:trPr>
          <w:trHeight w:val="364" w:hRule="atLeast"/>
        </w:trPr>
        <w:tc>
          <w:tcPr>
            <w:tcW w:w="2941" w:type="dxa"/>
          </w:tcPr>
          <w:p>
            <w:pPr>
              <w:pStyle w:val="TableParagraph"/>
              <w:spacing w:before="49"/>
              <w:ind w:left="107"/>
              <w:rPr>
                <w:rFonts w:ascii="SimSun" w:eastAsia="SimSun" w:hint="eastAsia"/>
                <w:sz w:val="21"/>
              </w:rPr>
            </w:pPr>
            <w:r>
              <w:rPr>
                <w:rFonts w:ascii="SimSun" w:eastAsia="SimSun" w:hint="eastAsia"/>
                <w:sz w:val="21"/>
              </w:rPr>
              <w:t>采矿权 </w:t>
            </w:r>
          </w:p>
        </w:tc>
        <w:tc>
          <w:tcPr>
            <w:tcW w:w="2943" w:type="dxa"/>
          </w:tcPr>
          <w:p>
            <w:pPr>
              <w:pStyle w:val="TableParagraph"/>
              <w:spacing w:before="60"/>
              <w:ind w:right="97"/>
              <w:jc w:val="right"/>
              <w:rPr>
                <w:sz w:val="21"/>
              </w:rPr>
            </w:pPr>
            <w:r>
              <w:rPr>
                <w:sz w:val="21"/>
              </w:rPr>
              <w:t>591,491,606.83</w:t>
            </w:r>
          </w:p>
        </w:tc>
        <w:tc>
          <w:tcPr>
            <w:tcW w:w="2941" w:type="dxa"/>
          </w:tcPr>
          <w:p>
            <w:pPr>
              <w:pStyle w:val="TableParagraph"/>
              <w:spacing w:before="49"/>
              <w:ind w:left="731"/>
              <w:rPr>
                <w:rFonts w:ascii="SimSun" w:eastAsia="SimSun" w:hint="eastAsia"/>
                <w:sz w:val="21"/>
              </w:rPr>
            </w:pPr>
            <w:r>
              <w:rPr>
                <w:rFonts w:ascii="SimSun" w:eastAsia="SimSun" w:hint="eastAsia"/>
                <w:sz w:val="21"/>
              </w:rPr>
              <w:t>申办手续未齐备</w:t>
            </w:r>
          </w:p>
        </w:tc>
      </w:tr>
      <w:tr>
        <w:trPr>
          <w:trHeight w:val="362" w:hRule="atLeast"/>
        </w:trPr>
        <w:tc>
          <w:tcPr>
            <w:tcW w:w="2941" w:type="dxa"/>
          </w:tcPr>
          <w:p>
            <w:pPr>
              <w:pStyle w:val="TableParagraph"/>
              <w:spacing w:before="49"/>
              <w:ind w:left="107"/>
              <w:rPr>
                <w:rFonts w:ascii="SimSun" w:eastAsia="SimSun" w:hint="eastAsia"/>
                <w:sz w:val="21"/>
              </w:rPr>
            </w:pPr>
            <w:r>
              <w:rPr>
                <w:rFonts w:ascii="SimSun" w:eastAsia="SimSun" w:hint="eastAsia"/>
                <w:sz w:val="21"/>
              </w:rPr>
              <w:t>土地使用权 </w:t>
            </w:r>
          </w:p>
        </w:tc>
        <w:tc>
          <w:tcPr>
            <w:tcW w:w="2943" w:type="dxa"/>
          </w:tcPr>
          <w:p>
            <w:pPr>
              <w:pStyle w:val="TableParagraph"/>
              <w:spacing w:before="60"/>
              <w:ind w:right="97"/>
              <w:jc w:val="right"/>
              <w:rPr>
                <w:sz w:val="21"/>
              </w:rPr>
            </w:pPr>
            <w:r>
              <w:rPr>
                <w:sz w:val="21"/>
              </w:rPr>
              <w:t>1,228,509.14</w:t>
            </w:r>
          </w:p>
        </w:tc>
        <w:tc>
          <w:tcPr>
            <w:tcW w:w="2941" w:type="dxa"/>
          </w:tcPr>
          <w:p>
            <w:pPr>
              <w:pStyle w:val="TableParagraph"/>
              <w:spacing w:before="49"/>
              <w:ind w:left="731"/>
              <w:rPr>
                <w:rFonts w:ascii="SimSun" w:eastAsia="SimSun" w:hint="eastAsia"/>
                <w:sz w:val="21"/>
              </w:rPr>
            </w:pPr>
            <w:r>
              <w:rPr>
                <w:rFonts w:ascii="SimSun" w:eastAsia="SimSun" w:hint="eastAsia"/>
                <w:sz w:val="21"/>
              </w:rPr>
              <w:t>申办手续未齐备</w:t>
            </w:r>
          </w:p>
        </w:tc>
      </w:tr>
    </w:tbl>
    <w:p>
      <w:pPr>
        <w:pStyle w:val="BodyText"/>
        <w:spacing w:before="1"/>
        <w:ind w:left="117"/>
      </w:pPr>
      <w:r>
        <w:rPr>
          <w:w w:val="100"/>
        </w:rPr>
        <w:t> </w:t>
      </w:r>
    </w:p>
    <w:p>
      <w:pPr>
        <w:pStyle w:val="BodyText"/>
        <w:spacing w:before="26"/>
        <w:ind w:left="117"/>
      </w:pPr>
      <w:r>
        <w:rPr/>
        <w:t>其他说明： </w:t>
      </w:r>
    </w:p>
    <w:p>
      <w:pPr>
        <w:pStyle w:val="BodyText"/>
        <w:spacing w:before="43"/>
        <w:ind w:left="117"/>
      </w:pPr>
      <w:r>
        <w:rPr>
          <w:spacing w:val="-1"/>
        </w:rPr>
        <w:t>√适用 □不适用</w:t>
      </w:r>
      <w:r>
        <w:rPr>
          <w:spacing w:val="-3"/>
        </w:rPr>
        <w:t> </w:t>
      </w:r>
      <w:r>
        <w:rPr/>
        <w:t> </w:t>
      </w:r>
    </w:p>
    <w:p>
      <w:pPr>
        <w:pStyle w:val="BodyText"/>
        <w:spacing w:before="43"/>
        <w:ind w:left="537"/>
      </w:pPr>
      <w:r>
        <w:rPr>
          <w:spacing w:val="-27"/>
        </w:rPr>
        <w:t>于 </w:t>
      </w:r>
      <w:r>
        <w:rPr>
          <w:rFonts w:ascii="Times New Roman" w:eastAsia="Times New Roman"/>
        </w:rPr>
        <w:t>2022 </w:t>
      </w:r>
      <w:r>
        <w:rPr>
          <w:spacing w:val="-28"/>
        </w:rPr>
        <w:t>年 </w:t>
      </w:r>
      <w:r>
        <w:rPr>
          <w:rFonts w:ascii="Times New Roman" w:eastAsia="Times New Roman"/>
        </w:rPr>
        <w:t>12</w:t>
      </w:r>
      <w:r>
        <w:rPr>
          <w:rFonts w:ascii="Times New Roman" w:eastAsia="Times New Roman"/>
          <w:spacing w:val="-3"/>
        </w:rPr>
        <w:t> </w:t>
      </w:r>
      <w:r>
        <w:rPr>
          <w:spacing w:val="-27"/>
        </w:rPr>
        <w:t>月 </w:t>
      </w:r>
      <w:r>
        <w:rPr>
          <w:rFonts w:ascii="Times New Roman" w:eastAsia="Times New Roman"/>
        </w:rPr>
        <w:t>31</w:t>
      </w:r>
      <w:r>
        <w:rPr>
          <w:rFonts w:ascii="Times New Roman" w:eastAsia="Times New Roman"/>
          <w:spacing w:val="-3"/>
        </w:rPr>
        <w:t> </w:t>
      </w:r>
      <w:r>
        <w:rPr>
          <w:spacing w:val="-4"/>
        </w:rPr>
        <w:t>日，本集团以账面价值为人民币 </w:t>
      </w:r>
      <w:r>
        <w:rPr>
          <w:rFonts w:ascii="Times New Roman" w:eastAsia="Times New Roman"/>
        </w:rPr>
        <w:t>62,165,808.12 </w:t>
      </w:r>
      <w:r>
        <w:rPr/>
        <w:t>元（</w:t>
      </w:r>
      <w:r>
        <w:rPr>
          <w:rFonts w:ascii="Times New Roman" w:eastAsia="Times New Roman"/>
        </w:rPr>
        <w:t>2021</w:t>
      </w:r>
      <w:r>
        <w:rPr>
          <w:rFonts w:ascii="Times New Roman" w:eastAsia="Times New Roman"/>
          <w:spacing w:val="-3"/>
        </w:rPr>
        <w:t> </w:t>
      </w:r>
      <w:r>
        <w:rPr>
          <w:spacing w:val="-27"/>
        </w:rPr>
        <w:t>年 </w:t>
      </w:r>
      <w:r>
        <w:rPr>
          <w:rFonts w:ascii="Times New Roman" w:eastAsia="Times New Roman"/>
        </w:rPr>
        <w:t>12 </w:t>
      </w:r>
      <w:r>
        <w:rPr>
          <w:spacing w:val="-27"/>
        </w:rPr>
        <w:t>月 </w:t>
      </w:r>
      <w:r>
        <w:rPr>
          <w:rFonts w:ascii="Times New Roman" w:eastAsia="Times New Roman"/>
        </w:rPr>
        <w:t>31 </w:t>
      </w:r>
      <w:r>
        <w:rPr/>
        <w:t>日：</w:t>
      </w:r>
    </w:p>
    <w:p>
      <w:pPr>
        <w:pStyle w:val="BodyText"/>
        <w:spacing w:before="43"/>
        <w:ind w:left="117"/>
      </w:pPr>
      <w:r>
        <w:rPr>
          <w:spacing w:val="-14"/>
        </w:rPr>
        <w:t>人民币 </w:t>
      </w:r>
      <w:r>
        <w:rPr>
          <w:rFonts w:ascii="Times New Roman" w:eastAsia="Times New Roman"/>
          <w:spacing w:val="-1"/>
        </w:rPr>
        <w:t>1,426,305,749.30</w:t>
      </w:r>
      <w:r>
        <w:rPr>
          <w:rFonts w:ascii="Times New Roman" w:eastAsia="Times New Roman"/>
          <w:spacing w:val="1"/>
        </w:rPr>
        <w:t> </w:t>
      </w:r>
      <w:r>
        <w:rPr/>
        <w:t>元）的无形资产为抵押取得银行借款，详见附注七、</w:t>
      </w:r>
      <w:r>
        <w:rPr>
          <w:rFonts w:ascii="Times New Roman" w:eastAsia="Times New Roman"/>
        </w:rPr>
        <w:t>53</w:t>
      </w:r>
      <w:r>
        <w:rPr/>
        <w:t>。</w:t>
      </w:r>
    </w:p>
    <w:p>
      <w:pPr>
        <w:pStyle w:val="Heading2"/>
        <w:spacing w:before="21"/>
        <w:ind w:left="117"/>
      </w:pPr>
      <w:r>
        <w:rPr/>
        <w:t> </w:t>
      </w:r>
    </w:p>
    <w:p>
      <w:pPr>
        <w:spacing w:before="87"/>
        <w:ind w:left="117" w:right="0" w:firstLine="0"/>
        <w:jc w:val="left"/>
        <w:rPr>
          <w:sz w:val="21"/>
        </w:rPr>
      </w:pPr>
      <w:r>
        <w:rPr>
          <w:rFonts w:ascii="Times New Roman" w:eastAsia="Times New Roman"/>
          <w:b/>
          <w:sz w:val="21"/>
        </w:rPr>
        <w:t>12</w:t>
      </w:r>
      <w:r>
        <w:rPr>
          <w:spacing w:val="-6"/>
          <w:sz w:val="21"/>
        </w:rPr>
        <w:t>、 商誉</w:t>
      </w:r>
      <w:r>
        <w:rPr>
          <w:sz w:val="21"/>
        </w:rPr>
        <w:t> </w:t>
      </w:r>
    </w:p>
    <w:p>
      <w:pPr>
        <w:pStyle w:val="ListParagraph"/>
        <w:numPr>
          <w:ilvl w:val="0"/>
          <w:numId w:val="46"/>
        </w:numPr>
        <w:tabs>
          <w:tab w:pos="545" w:val="left" w:leader="none"/>
        </w:tabs>
        <w:spacing w:line="240" w:lineRule="auto" w:before="103" w:after="0"/>
        <w:ind w:left="544" w:right="0" w:hanging="428"/>
        <w:jc w:val="left"/>
        <w:rPr>
          <w:sz w:val="21"/>
        </w:rPr>
      </w:pPr>
      <w:r>
        <w:rPr>
          <w:sz w:val="21"/>
        </w:rPr>
        <w:t>商誉账面原值</w:t>
      </w:r>
    </w:p>
    <w:p>
      <w:pPr>
        <w:pStyle w:val="BodyText"/>
        <w:spacing w:before="103"/>
        <w:ind w:left="117"/>
      </w:pPr>
      <w:r>
        <w:rPr>
          <w:rFonts w:ascii="Times New Roman" w:hAnsi="Times New Roman" w:eastAsia="Times New Roman"/>
        </w:rPr>
        <w:t>√</w:t>
      </w:r>
      <w:r>
        <w:rPr/>
        <w:t>适用 </w:t>
      </w:r>
      <w:r>
        <w:rPr>
          <w:rFonts w:ascii="Times New Roman" w:hAnsi="Times New Roman" w:eastAsia="Times New Roman"/>
        </w:rPr>
        <w:t>□</w:t>
      </w:r>
      <w:r>
        <w:rPr/>
        <w:t>不适用</w:t>
      </w:r>
    </w:p>
    <w:p>
      <w:pPr>
        <w:pStyle w:val="BodyText"/>
        <w:spacing w:before="43" w:after="20"/>
        <w:ind w:right="731"/>
        <w:jc w:val="right"/>
      </w:pPr>
      <w:r>
        <w:rPr>
          <w:spacing w:val="8"/>
        </w:rPr>
        <w:t>单位：元 币种：人民币</w:t>
      </w: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41"/>
        <w:gridCol w:w="2979"/>
        <w:gridCol w:w="2305"/>
      </w:tblGrid>
      <w:tr>
        <w:trPr>
          <w:trHeight w:val="362" w:hRule="atLeast"/>
        </w:trPr>
        <w:tc>
          <w:tcPr>
            <w:tcW w:w="3541" w:type="dxa"/>
            <w:shd w:val="clear" w:color="auto" w:fill="D9D9D9"/>
          </w:tcPr>
          <w:p>
            <w:pPr>
              <w:pStyle w:val="TableParagraph"/>
              <w:spacing w:before="46"/>
              <w:ind w:left="189"/>
              <w:rPr>
                <w:rFonts w:ascii="SimSun" w:eastAsia="SimSun" w:hint="eastAsia"/>
                <w:sz w:val="21"/>
              </w:rPr>
            </w:pPr>
            <w:r>
              <w:rPr>
                <w:rFonts w:ascii="SimSun" w:eastAsia="SimSun" w:hint="eastAsia"/>
                <w:sz w:val="21"/>
              </w:rPr>
              <w:t>被投资单位名称或形成商誉的事项</w:t>
            </w:r>
          </w:p>
        </w:tc>
        <w:tc>
          <w:tcPr>
            <w:tcW w:w="2979" w:type="dxa"/>
            <w:shd w:val="clear" w:color="auto" w:fill="D9D9D9"/>
          </w:tcPr>
          <w:p>
            <w:pPr>
              <w:pStyle w:val="TableParagraph"/>
              <w:spacing w:before="46"/>
              <w:ind w:left="1047" w:right="1042"/>
              <w:jc w:val="center"/>
              <w:rPr>
                <w:rFonts w:ascii="SimSun" w:eastAsia="SimSun" w:hint="eastAsia"/>
                <w:sz w:val="21"/>
              </w:rPr>
            </w:pPr>
            <w:r>
              <w:rPr>
                <w:rFonts w:ascii="SimSun" w:eastAsia="SimSun" w:hint="eastAsia"/>
                <w:sz w:val="21"/>
              </w:rPr>
              <w:t>期初余额</w:t>
            </w:r>
          </w:p>
        </w:tc>
        <w:tc>
          <w:tcPr>
            <w:tcW w:w="2305" w:type="dxa"/>
            <w:shd w:val="clear" w:color="auto" w:fill="D9D9D9"/>
          </w:tcPr>
          <w:p>
            <w:pPr>
              <w:pStyle w:val="TableParagraph"/>
              <w:spacing w:before="46"/>
              <w:ind w:left="728"/>
              <w:rPr>
                <w:rFonts w:ascii="SimSun" w:eastAsia="SimSun" w:hint="eastAsia"/>
                <w:sz w:val="21"/>
              </w:rPr>
            </w:pPr>
            <w:r>
              <w:rPr>
                <w:rFonts w:ascii="SimSun" w:eastAsia="SimSun" w:hint="eastAsia"/>
                <w:sz w:val="21"/>
              </w:rPr>
              <w:t>期末余额</w:t>
            </w:r>
          </w:p>
        </w:tc>
      </w:tr>
      <w:tr>
        <w:trPr>
          <w:trHeight w:val="362" w:hRule="atLeast"/>
        </w:trPr>
        <w:tc>
          <w:tcPr>
            <w:tcW w:w="3541" w:type="dxa"/>
          </w:tcPr>
          <w:p>
            <w:pPr>
              <w:pStyle w:val="TableParagraph"/>
              <w:spacing w:before="46"/>
              <w:ind w:left="107"/>
              <w:rPr>
                <w:rFonts w:ascii="SimSun" w:eastAsia="SimSun" w:hint="eastAsia"/>
                <w:sz w:val="21"/>
              </w:rPr>
            </w:pPr>
            <w:r>
              <w:rPr>
                <w:rFonts w:ascii="SimSun" w:eastAsia="SimSun" w:hint="eastAsia"/>
                <w:sz w:val="21"/>
              </w:rPr>
              <w:t>东毅环保</w:t>
            </w:r>
          </w:p>
        </w:tc>
        <w:tc>
          <w:tcPr>
            <w:tcW w:w="2979" w:type="dxa"/>
          </w:tcPr>
          <w:p>
            <w:pPr>
              <w:pStyle w:val="TableParagraph"/>
              <w:spacing w:before="53"/>
              <w:ind w:right="97"/>
              <w:jc w:val="right"/>
              <w:rPr>
                <w:sz w:val="21"/>
              </w:rPr>
            </w:pPr>
            <w:r>
              <w:rPr>
                <w:sz w:val="21"/>
              </w:rPr>
              <w:t>1,123,507,836.71</w:t>
            </w:r>
          </w:p>
        </w:tc>
        <w:tc>
          <w:tcPr>
            <w:tcW w:w="2305" w:type="dxa"/>
          </w:tcPr>
          <w:p>
            <w:pPr>
              <w:pStyle w:val="TableParagraph"/>
              <w:spacing w:before="53"/>
              <w:ind w:left="723"/>
              <w:rPr>
                <w:sz w:val="21"/>
              </w:rPr>
            </w:pPr>
            <w:r>
              <w:rPr>
                <w:sz w:val="21"/>
              </w:rPr>
              <w:t>1,123,507,836.71</w:t>
            </w:r>
          </w:p>
        </w:tc>
      </w:tr>
      <w:tr>
        <w:trPr>
          <w:trHeight w:val="364" w:hRule="atLeast"/>
        </w:trPr>
        <w:tc>
          <w:tcPr>
            <w:tcW w:w="3541" w:type="dxa"/>
          </w:tcPr>
          <w:p>
            <w:pPr>
              <w:pStyle w:val="TableParagraph"/>
              <w:spacing w:before="46"/>
              <w:ind w:left="1540" w:right="1530"/>
              <w:jc w:val="center"/>
              <w:rPr>
                <w:rFonts w:ascii="SimSun" w:eastAsia="SimSun" w:hint="eastAsia"/>
                <w:sz w:val="21"/>
              </w:rPr>
            </w:pPr>
            <w:r>
              <w:rPr>
                <w:rFonts w:ascii="SimSun" w:eastAsia="SimSun" w:hint="eastAsia"/>
                <w:sz w:val="21"/>
              </w:rPr>
              <w:t>合计</w:t>
            </w:r>
          </w:p>
        </w:tc>
        <w:tc>
          <w:tcPr>
            <w:tcW w:w="2979" w:type="dxa"/>
          </w:tcPr>
          <w:p>
            <w:pPr>
              <w:pStyle w:val="TableParagraph"/>
              <w:spacing w:before="55"/>
              <w:ind w:right="97"/>
              <w:jc w:val="right"/>
              <w:rPr>
                <w:sz w:val="21"/>
              </w:rPr>
            </w:pPr>
            <w:r>
              <w:rPr>
                <w:sz w:val="21"/>
              </w:rPr>
              <w:t>1,123,507,836.71</w:t>
            </w:r>
          </w:p>
        </w:tc>
        <w:tc>
          <w:tcPr>
            <w:tcW w:w="2305" w:type="dxa"/>
          </w:tcPr>
          <w:p>
            <w:pPr>
              <w:pStyle w:val="TableParagraph"/>
              <w:spacing w:before="55"/>
              <w:ind w:left="723"/>
              <w:rPr>
                <w:sz w:val="21"/>
              </w:rPr>
            </w:pPr>
            <w:r>
              <w:rPr>
                <w:sz w:val="21"/>
              </w:rPr>
              <w:t>1,123,507,836.71</w:t>
            </w:r>
          </w:p>
        </w:tc>
      </w:tr>
    </w:tbl>
    <w:p>
      <w:pPr>
        <w:pStyle w:val="BodyText"/>
        <w:rPr>
          <w:sz w:val="20"/>
        </w:rPr>
      </w:pPr>
    </w:p>
    <w:p>
      <w:pPr>
        <w:pStyle w:val="ListParagraph"/>
        <w:numPr>
          <w:ilvl w:val="0"/>
          <w:numId w:val="46"/>
        </w:numPr>
        <w:tabs>
          <w:tab w:pos="545" w:val="left" w:leader="none"/>
        </w:tabs>
        <w:spacing w:line="240" w:lineRule="auto" w:before="138" w:after="0"/>
        <w:ind w:left="544" w:right="0" w:hanging="428"/>
        <w:jc w:val="left"/>
        <w:rPr>
          <w:sz w:val="21"/>
        </w:rPr>
      </w:pPr>
      <w:r>
        <w:rPr>
          <w:sz w:val="21"/>
        </w:rPr>
        <w:t>商誉减值准备</w:t>
      </w:r>
    </w:p>
    <w:p>
      <w:pPr>
        <w:pStyle w:val="BodyText"/>
        <w:spacing w:before="104"/>
        <w:ind w:left="117"/>
      </w:pPr>
      <w:r>
        <w:rPr>
          <w:rFonts w:ascii="Times New Roman" w:hAnsi="Times New Roman" w:eastAsia="Times New Roman"/>
        </w:rPr>
        <w:t>□</w:t>
      </w:r>
      <w:r>
        <w:rPr>
          <w:spacing w:val="-1"/>
        </w:rPr>
        <w:t>适用 </w:t>
      </w:r>
      <w:r>
        <w:rPr>
          <w:rFonts w:ascii="Times New Roman" w:hAnsi="Times New Roman" w:eastAsia="Times New Roman"/>
        </w:rPr>
        <w:t>√</w:t>
      </w:r>
      <w:r>
        <w:rPr/>
        <w:t>不适用</w:t>
      </w:r>
    </w:p>
    <w:p>
      <w:pPr>
        <w:pStyle w:val="ListParagraph"/>
        <w:numPr>
          <w:ilvl w:val="0"/>
          <w:numId w:val="46"/>
        </w:numPr>
        <w:tabs>
          <w:tab w:pos="543" w:val="left" w:leader="none"/>
        </w:tabs>
        <w:spacing w:line="240" w:lineRule="auto" w:before="103" w:after="0"/>
        <w:ind w:left="542" w:right="0" w:hanging="426"/>
        <w:jc w:val="left"/>
        <w:rPr>
          <w:sz w:val="21"/>
        </w:rPr>
      </w:pPr>
      <w:r>
        <w:rPr>
          <w:sz w:val="21"/>
        </w:rPr>
        <w:t>商誉所在资产组或资产组组合的相关信息</w:t>
      </w:r>
    </w:p>
    <w:p>
      <w:pPr>
        <w:pStyle w:val="BodyText"/>
        <w:spacing w:before="102"/>
        <w:ind w:left="117"/>
      </w:pPr>
      <w:r>
        <w:rPr>
          <w:rFonts w:ascii="Times New Roman" w:hAnsi="Times New Roman" w:eastAsia="Times New Roman"/>
        </w:rPr>
        <w:t>√</w:t>
      </w:r>
      <w:r>
        <w:rPr/>
        <w:t>适用 </w:t>
      </w:r>
      <w:r>
        <w:rPr>
          <w:rFonts w:ascii="Times New Roman" w:hAnsi="Times New Roman" w:eastAsia="Times New Roman"/>
        </w:rPr>
        <w:t>□</w:t>
      </w:r>
      <w:r>
        <w:rPr/>
        <w:t>不适用</w:t>
      </w:r>
    </w:p>
    <w:p>
      <w:pPr>
        <w:pStyle w:val="BodyText"/>
        <w:spacing w:before="67"/>
        <w:ind w:right="729"/>
        <w:jc w:val="right"/>
        <w:rPr>
          <w:rFonts w:ascii="Times New Roman" w:eastAsia="Times New Roman"/>
        </w:rPr>
      </w:pPr>
      <w:r>
        <w:rPr>
          <w:spacing w:val="-27"/>
        </w:rPr>
        <w:t>于 </w:t>
      </w:r>
      <w:r>
        <w:rPr>
          <w:rFonts w:ascii="Times New Roman" w:eastAsia="Times New Roman"/>
          <w:spacing w:val="-1"/>
        </w:rPr>
        <w:t>2010</w:t>
      </w:r>
      <w:r>
        <w:rPr>
          <w:rFonts w:ascii="Times New Roman" w:eastAsia="Times New Roman"/>
        </w:rPr>
        <w:t> </w:t>
      </w:r>
      <w:r>
        <w:rPr>
          <w:spacing w:val="-28"/>
        </w:rPr>
        <w:t>年 </w:t>
      </w:r>
      <w:r>
        <w:rPr>
          <w:rFonts w:ascii="Times New Roman" w:eastAsia="Times New Roman"/>
          <w:spacing w:val="-1"/>
        </w:rPr>
        <w:t>11</w:t>
      </w:r>
      <w:r>
        <w:rPr>
          <w:rFonts w:ascii="Times New Roman" w:eastAsia="Times New Roman"/>
          <w:spacing w:val="-3"/>
        </w:rPr>
        <w:t> </w:t>
      </w:r>
      <w:r>
        <w:rPr>
          <w:spacing w:val="-27"/>
        </w:rPr>
        <w:t>月 </w:t>
      </w:r>
      <w:r>
        <w:rPr>
          <w:rFonts w:ascii="Times New Roman" w:eastAsia="Times New Roman"/>
        </w:rPr>
        <w:t>1 </w:t>
      </w:r>
      <w:r>
        <w:rPr>
          <w:spacing w:val="-2"/>
        </w:rPr>
        <w:t>日，本公司与东毅国际共同出资设立了东毅环保，本公司持东毅环保 </w:t>
      </w:r>
      <w:r>
        <w:rPr>
          <w:rFonts w:ascii="Times New Roman" w:eastAsia="Times New Roman"/>
        </w:rPr>
        <w:t>20%</w:t>
      </w:r>
    </w:p>
    <w:p>
      <w:pPr>
        <w:pStyle w:val="BodyText"/>
        <w:spacing w:before="51"/>
        <w:ind w:right="728"/>
        <w:jc w:val="right"/>
      </w:pPr>
      <w:r>
        <w:rPr>
          <w:spacing w:val="-4"/>
        </w:rPr>
        <w:t>股权，东毅国际持东毅环保的 </w:t>
      </w:r>
      <w:r>
        <w:rPr>
          <w:rFonts w:ascii="Times New Roman" w:eastAsia="Times New Roman"/>
        </w:rPr>
        <w:t>80%</w:t>
      </w:r>
      <w:r>
        <w:rPr>
          <w:spacing w:val="-8"/>
        </w:rPr>
        <w:t>股权。于 </w:t>
      </w:r>
      <w:r>
        <w:rPr>
          <w:rFonts w:ascii="Times New Roman" w:eastAsia="Times New Roman"/>
        </w:rPr>
        <w:t>2013</w:t>
      </w:r>
      <w:r>
        <w:rPr>
          <w:rFonts w:ascii="Times New Roman" w:eastAsia="Times New Roman"/>
          <w:spacing w:val="12"/>
        </w:rPr>
        <w:t> </w:t>
      </w:r>
      <w:r>
        <w:rPr>
          <w:spacing w:val="-19"/>
        </w:rPr>
        <w:t>年 </w:t>
      </w:r>
      <w:r>
        <w:rPr>
          <w:rFonts w:ascii="Times New Roman" w:eastAsia="Times New Roman"/>
        </w:rPr>
        <w:t>12</w:t>
      </w:r>
      <w:r>
        <w:rPr>
          <w:rFonts w:ascii="Times New Roman" w:eastAsia="Times New Roman"/>
          <w:spacing w:val="12"/>
        </w:rPr>
        <w:t> </w:t>
      </w:r>
      <w:r>
        <w:rPr>
          <w:spacing w:val="-19"/>
        </w:rPr>
        <w:t>月 </w:t>
      </w:r>
      <w:r>
        <w:rPr>
          <w:rFonts w:ascii="Times New Roman" w:eastAsia="Times New Roman"/>
        </w:rPr>
        <w:t>18</w:t>
      </w:r>
      <w:r>
        <w:rPr>
          <w:rFonts w:ascii="Times New Roman" w:eastAsia="Times New Roman"/>
          <w:spacing w:val="14"/>
        </w:rPr>
        <w:t> </w:t>
      </w:r>
      <w:r>
        <w:rPr/>
        <w:t>日，本公司召开临时股东大会批准</w:t>
      </w:r>
    </w:p>
    <w:p>
      <w:pPr>
        <w:pStyle w:val="BodyText"/>
        <w:spacing w:line="285" w:lineRule="auto" w:before="52"/>
        <w:ind w:left="117" w:right="728"/>
        <w:jc w:val="both"/>
      </w:pPr>
      <w:r>
        <w:rPr>
          <w:spacing w:val="-7"/>
        </w:rPr>
        <w:t>本公司向东毅国际定向增发 </w:t>
      </w:r>
      <w:r>
        <w:rPr>
          <w:rFonts w:ascii="Times New Roman" w:eastAsia="Times New Roman"/>
          <w:spacing w:val="-2"/>
        </w:rPr>
        <w:t>12</w:t>
      </w:r>
      <w:r>
        <w:rPr>
          <w:rFonts w:ascii="Times New Roman" w:eastAsia="Times New Roman"/>
          <w:spacing w:val="-3"/>
        </w:rPr>
        <w:t> </w:t>
      </w:r>
      <w:r>
        <w:rPr>
          <w:spacing w:val="-8"/>
        </w:rPr>
        <w:t>亿股，每股人民币 </w:t>
      </w:r>
      <w:r>
        <w:rPr>
          <w:rFonts w:ascii="Times New Roman" w:eastAsia="Times New Roman"/>
          <w:spacing w:val="-2"/>
        </w:rPr>
        <w:t>1</w:t>
      </w:r>
      <w:r>
        <w:rPr>
          <w:rFonts w:ascii="Times New Roman" w:eastAsia="Times New Roman"/>
          <w:spacing w:val="-3"/>
        </w:rPr>
        <w:t> </w:t>
      </w:r>
      <w:r>
        <w:rPr>
          <w:spacing w:val="-2"/>
        </w:rPr>
        <w:t>元作为收购对价，用以收购东毅国际所持东毅</w:t>
      </w:r>
      <w:r>
        <w:rPr>
          <w:spacing w:val="-11"/>
        </w:rPr>
        <w:t>环保 </w:t>
      </w:r>
      <w:r>
        <w:rPr>
          <w:rFonts w:ascii="Times New Roman" w:eastAsia="Times New Roman"/>
          <w:spacing w:val="-2"/>
        </w:rPr>
        <w:t>80%</w:t>
      </w:r>
      <w:r>
        <w:rPr>
          <w:spacing w:val="-12"/>
        </w:rPr>
        <w:t>的股权，交易完成后，本公司持有东毅环保 </w:t>
      </w:r>
      <w:r>
        <w:rPr>
          <w:rFonts w:ascii="Times New Roman" w:eastAsia="Times New Roman"/>
          <w:spacing w:val="-1"/>
        </w:rPr>
        <w:t>100%</w:t>
      </w:r>
      <w:r>
        <w:rPr>
          <w:spacing w:val="-8"/>
        </w:rPr>
        <w:t>股权，该交易构成非同一控制下企业合</w:t>
      </w:r>
      <w:r>
        <w:rPr>
          <w:spacing w:val="-7"/>
        </w:rPr>
        <w:t>并，合并日为 </w:t>
      </w:r>
      <w:r>
        <w:rPr>
          <w:rFonts w:ascii="Times New Roman" w:eastAsia="Times New Roman"/>
        </w:rPr>
        <w:t>2013</w:t>
      </w:r>
      <w:r>
        <w:rPr>
          <w:rFonts w:ascii="Times New Roman" w:eastAsia="Times New Roman"/>
          <w:spacing w:val="12"/>
        </w:rPr>
        <w:t> </w:t>
      </w:r>
      <w:r>
        <w:rPr>
          <w:spacing w:val="-19"/>
        </w:rPr>
        <w:t>年 </w:t>
      </w:r>
      <w:r>
        <w:rPr>
          <w:rFonts w:ascii="Times New Roman" w:eastAsia="Times New Roman"/>
        </w:rPr>
        <w:t>12</w:t>
      </w:r>
      <w:r>
        <w:rPr>
          <w:rFonts w:ascii="Times New Roman" w:eastAsia="Times New Roman"/>
          <w:spacing w:val="12"/>
        </w:rPr>
        <w:t> </w:t>
      </w:r>
      <w:r>
        <w:rPr>
          <w:spacing w:val="-19"/>
        </w:rPr>
        <w:t>月 </w:t>
      </w:r>
      <w:r>
        <w:rPr>
          <w:rFonts w:ascii="Times New Roman" w:eastAsia="Times New Roman"/>
        </w:rPr>
        <w:t>31</w:t>
      </w:r>
      <w:r>
        <w:rPr>
          <w:rFonts w:ascii="Times New Roman" w:eastAsia="Times New Roman"/>
          <w:spacing w:val="12"/>
        </w:rPr>
        <w:t> </w:t>
      </w:r>
      <w:r>
        <w:rPr>
          <w:spacing w:val="-2"/>
        </w:rPr>
        <w:t>日，合并对价包括定向增发的股本和原持有的东毅环保 </w:t>
      </w:r>
      <w:r>
        <w:rPr>
          <w:rFonts w:ascii="Times New Roman" w:eastAsia="Times New Roman"/>
        </w:rPr>
        <w:t>20%</w:t>
      </w:r>
      <w:r>
        <w:rPr/>
        <w:t>股权</w:t>
      </w:r>
    </w:p>
    <w:p>
      <w:pPr>
        <w:pStyle w:val="BodyText"/>
        <w:spacing w:line="269" w:lineRule="exact"/>
        <w:ind w:left="117"/>
        <w:jc w:val="both"/>
      </w:pPr>
      <w:r>
        <w:rPr/>
        <w:t>的公允价值合计为人民币 </w:t>
      </w:r>
      <w:r>
        <w:rPr>
          <w:rFonts w:ascii="Times New Roman" w:eastAsia="Times New Roman"/>
        </w:rPr>
        <w:t>1,666,414,878.32</w:t>
      </w:r>
      <w:r>
        <w:rPr>
          <w:rFonts w:ascii="Times New Roman" w:eastAsia="Times New Roman"/>
          <w:spacing w:val="56"/>
        </w:rPr>
        <w:t> </w:t>
      </w:r>
      <w:r>
        <w:rPr/>
        <w:t>元，于合并日东毅环保可辨认净资产公允价值为人民</w:t>
      </w:r>
    </w:p>
    <w:p>
      <w:pPr>
        <w:pStyle w:val="BodyText"/>
        <w:spacing w:before="50"/>
        <w:ind w:left="117"/>
        <w:jc w:val="both"/>
      </w:pPr>
      <w:r>
        <w:rPr>
          <w:spacing w:val="-26"/>
        </w:rPr>
        <w:t>币 </w:t>
      </w:r>
      <w:r>
        <w:rPr>
          <w:rFonts w:ascii="Times New Roman" w:eastAsia="Times New Roman"/>
          <w:spacing w:val="-1"/>
        </w:rPr>
        <w:t>542,907,041.61</w:t>
      </w:r>
      <w:r>
        <w:rPr>
          <w:rFonts w:ascii="Times New Roman" w:eastAsia="Times New Roman"/>
          <w:spacing w:val="1"/>
        </w:rPr>
        <w:t> </w:t>
      </w:r>
      <w:r>
        <w:rPr>
          <w:spacing w:val="-5"/>
        </w:rPr>
        <w:t>元，由此形成商誉人民币 </w:t>
      </w:r>
      <w:r>
        <w:rPr>
          <w:rFonts w:ascii="Times New Roman" w:eastAsia="Times New Roman"/>
        </w:rPr>
        <w:t>1,123,507,836.71 </w:t>
      </w:r>
      <w:r>
        <w:rPr/>
        <w:t>元。</w:t>
      </w:r>
    </w:p>
    <w:p>
      <w:pPr>
        <w:pStyle w:val="BodyText"/>
        <w:spacing w:line="285" w:lineRule="auto" w:before="50"/>
        <w:ind w:left="117" w:right="729" w:firstLine="420"/>
        <w:jc w:val="both"/>
      </w:pPr>
      <w:r>
        <w:rPr/>
        <w:t>本集团之商誉均分配至东毅环保甲醇资产组，该资产组归属于烯烃产品分部，主要由东毅环保甲醇厂构成。东毅环保甲醇资产组与购买日及以前年度减值测试时所确定的资产组一致。对东毅环保的收购协同效应体现于整个东毅环保甲醇资产组，且难以细分至其他资产组，所以将商誉</w:t>
      </w:r>
      <w:r>
        <w:rPr>
          <w:spacing w:val="1"/>
        </w:rPr>
        <w:t>分摊至东毅环保甲醇资产组。于 </w:t>
      </w:r>
      <w:r>
        <w:rPr>
          <w:rFonts w:ascii="Times New Roman" w:eastAsia="Times New Roman"/>
        </w:rPr>
        <w:t>2022</w:t>
      </w:r>
      <w:r>
        <w:rPr>
          <w:rFonts w:ascii="Times New Roman" w:eastAsia="Times New Roman"/>
          <w:spacing w:val="22"/>
        </w:rPr>
        <w:t> </w:t>
      </w:r>
      <w:r>
        <w:rPr>
          <w:spacing w:val="12"/>
        </w:rPr>
        <w:t>年 </w:t>
      </w:r>
      <w:r>
        <w:rPr>
          <w:rFonts w:ascii="Times New Roman" w:eastAsia="Times New Roman"/>
        </w:rPr>
        <w:t>12</w:t>
      </w:r>
      <w:r>
        <w:rPr>
          <w:rFonts w:ascii="Times New Roman" w:eastAsia="Times New Roman"/>
          <w:spacing w:val="22"/>
        </w:rPr>
        <w:t> </w:t>
      </w:r>
      <w:r>
        <w:rPr>
          <w:spacing w:val="13"/>
        </w:rPr>
        <w:t>月 </w:t>
      </w:r>
      <w:r>
        <w:rPr>
          <w:rFonts w:ascii="Times New Roman" w:eastAsia="Times New Roman"/>
        </w:rPr>
        <w:t>31</w:t>
      </w:r>
      <w:r>
        <w:rPr>
          <w:rFonts w:ascii="Times New Roman" w:eastAsia="Times New Roman"/>
          <w:spacing w:val="26"/>
        </w:rPr>
        <w:t> </w:t>
      </w:r>
      <w:r>
        <w:rPr/>
        <w:t>日</w:t>
      </w:r>
      <w:r>
        <w:rPr>
          <w:rFonts w:ascii="Times New Roman" w:eastAsia="Times New Roman"/>
        </w:rPr>
        <w:t>,</w:t>
      </w:r>
      <w:r>
        <w:rPr/>
        <w:t>东毅环保甲醇资产组账面金额为人民币</w:t>
      </w:r>
    </w:p>
    <w:p>
      <w:pPr>
        <w:pStyle w:val="BodyText"/>
        <w:spacing w:before="2"/>
        <w:ind w:left="117"/>
        <w:jc w:val="both"/>
      </w:pPr>
      <w:r>
        <w:rPr>
          <w:rFonts w:ascii="Times New Roman" w:eastAsia="Times New Roman"/>
          <w:spacing w:val="-1"/>
        </w:rPr>
        <w:t>1,443,546,638.77</w:t>
      </w:r>
      <w:r>
        <w:rPr>
          <w:rFonts w:ascii="Times New Roman" w:eastAsia="Times New Roman"/>
          <w:spacing w:val="1"/>
        </w:rPr>
        <w:t> </w:t>
      </w:r>
      <w:r>
        <w:rPr/>
        <w:t>元（</w:t>
      </w:r>
      <w:r>
        <w:rPr>
          <w:rFonts w:ascii="Times New Roman" w:eastAsia="Times New Roman"/>
        </w:rPr>
        <w:t>2021</w:t>
      </w:r>
      <w:r>
        <w:rPr>
          <w:rFonts w:ascii="Times New Roman" w:eastAsia="Times New Roman"/>
          <w:spacing w:val="-2"/>
        </w:rPr>
        <w:t> </w:t>
      </w:r>
      <w:r>
        <w:rPr>
          <w:spacing w:val="-25"/>
        </w:rPr>
        <w:t>年 </w:t>
      </w:r>
      <w:r>
        <w:rPr>
          <w:rFonts w:ascii="Times New Roman" w:eastAsia="Times New Roman"/>
        </w:rPr>
        <w:t>12</w:t>
      </w:r>
      <w:r>
        <w:rPr>
          <w:rFonts w:ascii="Times New Roman" w:eastAsia="Times New Roman"/>
          <w:spacing w:val="-2"/>
        </w:rPr>
        <w:t> </w:t>
      </w:r>
      <w:r>
        <w:rPr>
          <w:spacing w:val="-26"/>
        </w:rPr>
        <w:t>月 </w:t>
      </w:r>
      <w:r>
        <w:rPr>
          <w:rFonts w:ascii="Times New Roman" w:eastAsia="Times New Roman"/>
        </w:rPr>
        <w:t>31</w:t>
      </w:r>
      <w:r>
        <w:rPr>
          <w:rFonts w:ascii="Times New Roman" w:eastAsia="Times New Roman"/>
          <w:spacing w:val="-2"/>
        </w:rPr>
        <w:t> </w:t>
      </w:r>
      <w:r>
        <w:rPr>
          <w:spacing w:val="-9"/>
        </w:rPr>
        <w:t>日：人民币 </w:t>
      </w:r>
      <w:r>
        <w:rPr>
          <w:rFonts w:ascii="Times New Roman" w:eastAsia="Times New Roman"/>
        </w:rPr>
        <w:t>1,470,814,364.88</w:t>
      </w:r>
      <w:r>
        <w:rPr>
          <w:rFonts w:ascii="Times New Roman" w:eastAsia="Times New Roman"/>
          <w:spacing w:val="1"/>
        </w:rPr>
        <w:t> </w:t>
      </w:r>
      <w:r>
        <w:rPr/>
        <w:t>元）。</w:t>
      </w:r>
    </w:p>
    <w:p>
      <w:pPr>
        <w:spacing w:after="0"/>
        <w:jc w:val="both"/>
        <w:sectPr>
          <w:headerReference w:type="default" r:id="rId56"/>
          <w:footerReference w:type="default" r:id="rId57"/>
          <w:pgSz w:w="11910" w:h="16840"/>
          <w:pgMar w:header="882" w:footer="1195" w:top="1440" w:bottom="1380" w:left="1160" w:right="1060"/>
          <w:pgNumType w:start="143"/>
        </w:sectPr>
      </w:pPr>
    </w:p>
    <w:p>
      <w:pPr>
        <w:pStyle w:val="ListParagraph"/>
        <w:numPr>
          <w:ilvl w:val="0"/>
          <w:numId w:val="46"/>
        </w:numPr>
        <w:tabs>
          <w:tab w:pos="543" w:val="left" w:leader="none"/>
        </w:tabs>
        <w:spacing w:line="278" w:lineRule="auto" w:before="68" w:after="0"/>
        <w:ind w:left="542" w:right="729" w:hanging="425"/>
        <w:jc w:val="left"/>
        <w:rPr>
          <w:sz w:val="21"/>
        </w:rPr>
      </w:pPr>
      <w:r>
        <w:rPr>
          <w:sz w:val="21"/>
        </w:rPr>
        <w:t>说明商誉减值测试过程、关键参数（例如预计未来现金流量现值时的预测期增长率、稳定期增长率、利润率、折现率、预测期等，如适用）及商誉减值损失的确认方法</w:t>
      </w:r>
    </w:p>
    <w:p>
      <w:pPr>
        <w:pStyle w:val="BodyText"/>
        <w:spacing w:before="60"/>
        <w:ind w:left="117"/>
      </w:pPr>
      <w:r>
        <w:rPr>
          <w:rFonts w:ascii="Times New Roman" w:hAnsi="Times New Roman" w:eastAsia="Times New Roman"/>
        </w:rPr>
        <w:t>√</w:t>
      </w:r>
      <w:r>
        <w:rPr/>
        <w:t>适用 </w:t>
      </w:r>
      <w:r>
        <w:rPr>
          <w:rFonts w:ascii="Times New Roman" w:hAnsi="Times New Roman" w:eastAsia="Times New Roman"/>
        </w:rPr>
        <w:t>□</w:t>
      </w:r>
      <w:r>
        <w:rPr/>
        <w:t>不适用</w:t>
      </w:r>
    </w:p>
    <w:p>
      <w:pPr>
        <w:pStyle w:val="BodyText"/>
        <w:spacing w:line="278" w:lineRule="auto" w:before="43"/>
        <w:ind w:left="117" w:right="738" w:firstLine="420"/>
      </w:pPr>
      <w:r>
        <w:rPr/>
        <w:t>资产组的可收回金额是采用资产组组合的预计未来现金流量的现值，依据管理层批准的五年</w:t>
      </w:r>
      <w:r>
        <w:rPr>
          <w:spacing w:val="-3"/>
        </w:rPr>
        <w:t>期财务预算基础上的现金流量预测来确定。管理层于 </w:t>
      </w:r>
      <w:r>
        <w:rPr>
          <w:rFonts w:ascii="Times New Roman" w:eastAsia="Times New Roman"/>
        </w:rPr>
        <w:t>2022 </w:t>
      </w:r>
      <w:r>
        <w:rPr>
          <w:spacing w:val="-28"/>
        </w:rPr>
        <w:t>年 </w:t>
      </w:r>
      <w:r>
        <w:rPr>
          <w:rFonts w:ascii="Times New Roman" w:eastAsia="Times New Roman"/>
        </w:rPr>
        <w:t>12</w:t>
      </w:r>
      <w:r>
        <w:rPr>
          <w:rFonts w:ascii="Times New Roman" w:eastAsia="Times New Roman"/>
          <w:spacing w:val="-3"/>
        </w:rPr>
        <w:t> </w:t>
      </w:r>
      <w:r>
        <w:rPr>
          <w:spacing w:val="-27"/>
        </w:rPr>
        <w:t>月 </w:t>
      </w:r>
      <w:r>
        <w:rPr>
          <w:rFonts w:ascii="Times New Roman" w:eastAsia="Times New Roman"/>
        </w:rPr>
        <w:t>31</w:t>
      </w:r>
      <w:r>
        <w:rPr>
          <w:rFonts w:ascii="Times New Roman" w:eastAsia="Times New Roman"/>
          <w:spacing w:val="-3"/>
        </w:rPr>
        <w:t> </w:t>
      </w:r>
      <w:r>
        <w:rPr/>
        <w:t>日采用的税前折现率为</w:t>
      </w:r>
    </w:p>
    <w:p>
      <w:pPr>
        <w:pStyle w:val="BodyText"/>
        <w:spacing w:line="269" w:lineRule="exact"/>
        <w:ind w:left="117"/>
        <w:rPr>
          <w:rFonts w:ascii="Times New Roman" w:eastAsia="Times New Roman"/>
        </w:rPr>
      </w:pPr>
      <w:r>
        <w:rPr>
          <w:rFonts w:ascii="Times New Roman" w:eastAsia="Times New Roman"/>
        </w:rPr>
        <w:t>14.60%</w:t>
      </w:r>
      <w:r>
        <w:rPr/>
        <w:t>（</w:t>
      </w:r>
      <w:r>
        <w:rPr>
          <w:rFonts w:ascii="Times New Roman" w:eastAsia="Times New Roman"/>
        </w:rPr>
        <w:t>2021 </w:t>
      </w:r>
      <w:r>
        <w:rPr>
          <w:spacing w:val="-28"/>
        </w:rPr>
        <w:t>年 </w:t>
      </w:r>
      <w:r>
        <w:rPr>
          <w:rFonts w:ascii="Times New Roman" w:eastAsia="Times New Roman"/>
        </w:rPr>
        <w:t>12</w:t>
      </w:r>
      <w:r>
        <w:rPr>
          <w:rFonts w:ascii="Times New Roman" w:eastAsia="Times New Roman"/>
          <w:spacing w:val="-3"/>
        </w:rPr>
        <w:t> </w:t>
      </w:r>
      <w:r>
        <w:rPr>
          <w:spacing w:val="-27"/>
        </w:rPr>
        <w:t>月 </w:t>
      </w:r>
      <w:r>
        <w:rPr>
          <w:rFonts w:ascii="Times New Roman" w:eastAsia="Times New Roman"/>
        </w:rPr>
        <w:t>31</w:t>
      </w:r>
      <w:r>
        <w:rPr>
          <w:rFonts w:ascii="Times New Roman" w:eastAsia="Times New Roman"/>
          <w:spacing w:val="-3"/>
        </w:rPr>
        <w:t> </w:t>
      </w:r>
      <w:r>
        <w:rPr/>
        <w:t>日：</w:t>
      </w:r>
      <w:r>
        <w:rPr>
          <w:rFonts w:ascii="Times New Roman" w:eastAsia="Times New Roman"/>
        </w:rPr>
        <w:t>14.60%</w:t>
      </w:r>
      <w:r>
        <w:rPr/>
        <w:t>）</w:t>
      </w:r>
      <w:r>
        <w:rPr>
          <w:spacing w:val="-3"/>
        </w:rPr>
        <w:t>。五年后的永续期的现金流量采用专业机构预测 </w:t>
      </w:r>
      <w:r>
        <w:rPr>
          <w:rFonts w:ascii="Times New Roman" w:eastAsia="Times New Roman"/>
        </w:rPr>
        <w:t>3%</w:t>
      </w:r>
    </w:p>
    <w:p>
      <w:pPr>
        <w:pStyle w:val="BodyText"/>
        <w:spacing w:line="278" w:lineRule="auto" w:before="43"/>
        <w:ind w:left="117" w:right="827"/>
      </w:pPr>
      <w:r>
        <w:rPr>
          <w:spacing w:val="-1"/>
        </w:rPr>
        <w:t>（</w:t>
      </w:r>
      <w:r>
        <w:rPr>
          <w:rFonts w:ascii="Times New Roman" w:eastAsia="Times New Roman"/>
          <w:spacing w:val="-1"/>
        </w:rPr>
        <w:t>2021</w:t>
      </w:r>
      <w:r>
        <w:rPr>
          <w:rFonts w:ascii="Times New Roman" w:eastAsia="Times New Roman"/>
        </w:rPr>
        <w:t> </w:t>
      </w:r>
      <w:r>
        <w:rPr>
          <w:spacing w:val="-26"/>
        </w:rPr>
        <w:t>年 </w:t>
      </w:r>
      <w:r>
        <w:rPr>
          <w:rFonts w:ascii="Times New Roman" w:eastAsia="Times New Roman"/>
        </w:rPr>
        <w:t>12</w:t>
      </w:r>
      <w:r>
        <w:rPr>
          <w:rFonts w:ascii="Times New Roman" w:eastAsia="Times New Roman"/>
          <w:spacing w:val="1"/>
        </w:rPr>
        <w:t> </w:t>
      </w:r>
      <w:r>
        <w:rPr>
          <w:spacing w:val="-27"/>
        </w:rPr>
        <w:t>月 </w:t>
      </w:r>
      <w:r>
        <w:rPr>
          <w:rFonts w:ascii="Times New Roman" w:eastAsia="Times New Roman"/>
        </w:rPr>
        <w:t>31</w:t>
      </w:r>
      <w:r>
        <w:rPr>
          <w:rFonts w:ascii="Times New Roman" w:eastAsia="Times New Roman"/>
          <w:spacing w:val="-2"/>
        </w:rPr>
        <w:t> </w:t>
      </w:r>
      <w:r>
        <w:rPr/>
        <w:t>日：</w:t>
      </w:r>
      <w:r>
        <w:rPr>
          <w:rFonts w:ascii="Times New Roman" w:eastAsia="Times New Roman"/>
        </w:rPr>
        <w:t>3%</w:t>
      </w:r>
      <w:r>
        <w:rPr/>
        <w:t>）的估计增长率作出推算，该增长率不超过甲醇行业的长期平均增长率。</w:t>
      </w:r>
    </w:p>
    <w:p>
      <w:pPr>
        <w:pStyle w:val="BodyText"/>
        <w:rPr>
          <w:sz w:val="29"/>
        </w:rPr>
      </w:pPr>
    </w:p>
    <w:p>
      <w:pPr>
        <w:pStyle w:val="ListParagraph"/>
        <w:numPr>
          <w:ilvl w:val="0"/>
          <w:numId w:val="46"/>
        </w:numPr>
        <w:tabs>
          <w:tab w:pos="545" w:val="left" w:leader="none"/>
        </w:tabs>
        <w:spacing w:line="240" w:lineRule="auto" w:before="0" w:after="0"/>
        <w:ind w:left="544" w:right="0" w:hanging="428"/>
        <w:jc w:val="left"/>
        <w:rPr>
          <w:sz w:val="21"/>
        </w:rPr>
      </w:pPr>
      <w:r>
        <w:rPr>
          <w:sz w:val="21"/>
        </w:rPr>
        <w:t>商誉减值测试的影响</w:t>
      </w:r>
    </w:p>
    <w:p>
      <w:pPr>
        <w:pStyle w:val="BodyText"/>
        <w:spacing w:before="103"/>
        <w:ind w:left="117"/>
      </w:pPr>
      <w:r>
        <w:rPr>
          <w:rFonts w:ascii="Times New Roman" w:hAnsi="Times New Roman" w:eastAsia="Times New Roman"/>
        </w:rPr>
        <w:t>√</w:t>
      </w:r>
      <w:r>
        <w:rPr/>
        <w:t>适用 </w:t>
      </w:r>
      <w:r>
        <w:rPr>
          <w:rFonts w:ascii="Times New Roman" w:hAnsi="Times New Roman" w:eastAsia="Times New Roman"/>
        </w:rPr>
        <w:t>□</w:t>
      </w:r>
      <w:r>
        <w:rPr/>
        <w:t>不适用</w:t>
      </w:r>
    </w:p>
    <w:p>
      <w:pPr>
        <w:pStyle w:val="BodyText"/>
        <w:spacing w:line="285" w:lineRule="auto" w:before="68"/>
        <w:ind w:left="117" w:right="729" w:firstLine="420"/>
      </w:pPr>
      <w:r>
        <w:rPr>
          <w:spacing w:val="-3"/>
        </w:rPr>
        <w:t>计算东毅环保甲醇资产组于 </w:t>
      </w:r>
      <w:r>
        <w:rPr>
          <w:rFonts w:ascii="Times New Roman" w:eastAsia="Times New Roman"/>
        </w:rPr>
        <w:t>2022</w:t>
      </w:r>
      <w:r>
        <w:rPr>
          <w:rFonts w:ascii="Times New Roman" w:eastAsia="Times New Roman"/>
          <w:spacing w:val="18"/>
        </w:rPr>
        <w:t> </w:t>
      </w:r>
      <w:r>
        <w:rPr>
          <w:spacing w:val="-17"/>
        </w:rPr>
        <w:t>年 </w:t>
      </w:r>
      <w:r>
        <w:rPr>
          <w:rFonts w:ascii="Times New Roman" w:eastAsia="Times New Roman"/>
        </w:rPr>
        <w:t>12</w:t>
      </w:r>
      <w:r>
        <w:rPr>
          <w:rFonts w:ascii="Times New Roman" w:eastAsia="Times New Roman"/>
          <w:spacing w:val="18"/>
        </w:rPr>
        <w:t> </w:t>
      </w:r>
      <w:r>
        <w:rPr>
          <w:spacing w:val="-17"/>
        </w:rPr>
        <w:t>月 </w:t>
      </w:r>
      <w:r>
        <w:rPr>
          <w:rFonts w:ascii="Times New Roman" w:eastAsia="Times New Roman"/>
        </w:rPr>
        <w:t>31</w:t>
      </w:r>
      <w:r>
        <w:rPr>
          <w:rFonts w:ascii="Times New Roman" w:eastAsia="Times New Roman"/>
          <w:spacing w:val="18"/>
        </w:rPr>
        <w:t> </w:t>
      </w:r>
      <w:r>
        <w:rPr/>
        <w:t>日的预计未来现金流量现值采用了关键假设。以下详述了管理层为进行商誉的减值测试，在确定现金流量预测时作出的关键假设：</w:t>
      </w:r>
    </w:p>
    <w:p>
      <w:pPr>
        <w:pStyle w:val="BodyText"/>
        <w:spacing w:before="9"/>
        <w:rPr>
          <w:sz w:val="20"/>
        </w:rPr>
      </w:pPr>
    </w:p>
    <w:tbl>
      <w:tblPr>
        <w:tblW w:w="0" w:type="auto"/>
        <w:jc w:val="left"/>
        <w:tblInd w:w="2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2158"/>
        <w:gridCol w:w="6523"/>
      </w:tblGrid>
      <w:tr>
        <w:trPr>
          <w:trHeight w:val="623" w:hRule="atLeast"/>
        </w:trPr>
        <w:tc>
          <w:tcPr>
            <w:tcW w:w="2158" w:type="dxa"/>
          </w:tcPr>
          <w:p>
            <w:pPr>
              <w:pStyle w:val="TableParagraph"/>
              <w:spacing w:before="178"/>
              <w:ind w:left="107"/>
              <w:rPr>
                <w:rFonts w:ascii="SimSun" w:eastAsia="SimSun" w:hint="eastAsia"/>
                <w:sz w:val="21"/>
              </w:rPr>
            </w:pPr>
            <w:r>
              <w:rPr>
                <w:rFonts w:ascii="SimSun" w:eastAsia="SimSun" w:hint="eastAsia"/>
                <w:sz w:val="21"/>
              </w:rPr>
              <w:t>甲醇价格</w:t>
            </w:r>
          </w:p>
        </w:tc>
        <w:tc>
          <w:tcPr>
            <w:tcW w:w="6523" w:type="dxa"/>
          </w:tcPr>
          <w:p>
            <w:pPr>
              <w:pStyle w:val="TableParagraph"/>
              <w:spacing w:before="22"/>
              <w:ind w:left="107"/>
              <w:rPr>
                <w:rFonts w:ascii="SimSun" w:eastAsia="SimSun" w:hint="eastAsia"/>
                <w:sz w:val="21"/>
              </w:rPr>
            </w:pPr>
            <w:r>
              <w:rPr>
                <w:rFonts w:ascii="SimSun" w:eastAsia="SimSun" w:hint="eastAsia"/>
                <w:sz w:val="21"/>
              </w:rPr>
              <w:t>确定基础是在预算年度末实际甲醇市场价格的基础上，根据专业机构</w:t>
            </w:r>
          </w:p>
          <w:p>
            <w:pPr>
              <w:pStyle w:val="TableParagraph"/>
              <w:spacing w:before="43"/>
              <w:ind w:left="107"/>
              <w:rPr>
                <w:rFonts w:ascii="SimSun" w:eastAsia="SimSun" w:hint="eastAsia"/>
                <w:sz w:val="21"/>
              </w:rPr>
            </w:pPr>
            <w:r>
              <w:rPr>
                <w:rFonts w:ascii="SimSun" w:eastAsia="SimSun" w:hint="eastAsia"/>
                <w:spacing w:val="-1"/>
                <w:sz w:val="21"/>
              </w:rPr>
              <w:t>预测的未来甲醇价格变化率进行预测。</w:t>
            </w:r>
          </w:p>
        </w:tc>
      </w:tr>
      <w:tr>
        <w:trPr>
          <w:trHeight w:val="623" w:hRule="atLeast"/>
        </w:trPr>
        <w:tc>
          <w:tcPr>
            <w:tcW w:w="2158" w:type="dxa"/>
          </w:tcPr>
          <w:p>
            <w:pPr>
              <w:pStyle w:val="TableParagraph"/>
              <w:spacing w:before="178"/>
              <w:ind w:left="107"/>
              <w:rPr>
                <w:rFonts w:ascii="SimSun" w:eastAsia="SimSun" w:hint="eastAsia"/>
                <w:sz w:val="21"/>
              </w:rPr>
            </w:pPr>
            <w:r>
              <w:rPr>
                <w:rFonts w:ascii="SimSun" w:eastAsia="SimSun" w:hint="eastAsia"/>
                <w:sz w:val="21"/>
              </w:rPr>
              <w:t>主要原材料价格估计</w:t>
            </w:r>
          </w:p>
        </w:tc>
        <w:tc>
          <w:tcPr>
            <w:tcW w:w="6523" w:type="dxa"/>
          </w:tcPr>
          <w:p>
            <w:pPr>
              <w:pStyle w:val="TableParagraph"/>
              <w:spacing w:before="22"/>
              <w:ind w:left="107"/>
              <w:rPr>
                <w:rFonts w:ascii="SimSun" w:eastAsia="SimSun" w:hint="eastAsia"/>
                <w:sz w:val="21"/>
              </w:rPr>
            </w:pPr>
            <w:r>
              <w:rPr>
                <w:rFonts w:ascii="SimSun" w:eastAsia="SimSun" w:hint="eastAsia"/>
                <w:sz w:val="21"/>
              </w:rPr>
              <w:t>主要原材料为本集团焦化厂生产焦炭的过程中产生的焦炉废气，其成</w:t>
            </w:r>
          </w:p>
          <w:p>
            <w:pPr>
              <w:pStyle w:val="TableParagraph"/>
              <w:spacing w:before="43"/>
              <w:ind w:left="107"/>
              <w:rPr>
                <w:rFonts w:ascii="SimSun" w:eastAsia="SimSun" w:hint="eastAsia"/>
                <w:sz w:val="21"/>
              </w:rPr>
            </w:pPr>
            <w:r>
              <w:rPr>
                <w:rFonts w:ascii="SimSun" w:eastAsia="SimSun" w:hint="eastAsia"/>
                <w:spacing w:val="-1"/>
                <w:sz w:val="21"/>
              </w:rPr>
              <w:t>本确定基础是根据焦化厂生产成本并考虑煤炭未来价格预测。</w:t>
            </w:r>
          </w:p>
        </w:tc>
      </w:tr>
      <w:tr>
        <w:trPr>
          <w:trHeight w:val="419" w:hRule="atLeast"/>
        </w:trPr>
        <w:tc>
          <w:tcPr>
            <w:tcW w:w="2158" w:type="dxa"/>
          </w:tcPr>
          <w:p>
            <w:pPr>
              <w:pStyle w:val="TableParagraph"/>
              <w:spacing w:before="75"/>
              <w:ind w:left="107"/>
              <w:rPr>
                <w:rFonts w:ascii="SimSun" w:eastAsia="SimSun" w:hint="eastAsia"/>
                <w:sz w:val="21"/>
              </w:rPr>
            </w:pPr>
            <w:r>
              <w:rPr>
                <w:rFonts w:ascii="SimSun" w:eastAsia="SimSun" w:hint="eastAsia"/>
                <w:sz w:val="21"/>
              </w:rPr>
              <w:t>折现率</w:t>
            </w:r>
          </w:p>
        </w:tc>
        <w:tc>
          <w:tcPr>
            <w:tcW w:w="6523" w:type="dxa"/>
          </w:tcPr>
          <w:p>
            <w:pPr>
              <w:pStyle w:val="TableParagraph"/>
              <w:spacing w:before="75"/>
              <w:ind w:left="107"/>
              <w:rPr>
                <w:rFonts w:ascii="SimSun" w:eastAsia="SimSun" w:hint="eastAsia"/>
                <w:sz w:val="21"/>
              </w:rPr>
            </w:pPr>
            <w:r>
              <w:rPr>
                <w:rFonts w:ascii="SimSun" w:eastAsia="SimSun" w:hint="eastAsia"/>
                <w:sz w:val="21"/>
              </w:rPr>
              <w:t>采用的折现率是反映相关资产组特定风险的税前折现率。</w:t>
            </w:r>
          </w:p>
        </w:tc>
      </w:tr>
    </w:tbl>
    <w:p>
      <w:pPr>
        <w:pStyle w:val="BodyText"/>
        <w:rPr>
          <w:sz w:val="28"/>
        </w:rPr>
      </w:pPr>
    </w:p>
    <w:p>
      <w:pPr>
        <w:pStyle w:val="BodyText"/>
        <w:spacing w:line="264" w:lineRule="auto"/>
        <w:ind w:left="117" w:right="1266" w:firstLine="420"/>
      </w:pPr>
      <w:r>
        <w:rPr/>
        <w:t>分配至东毅环保甲醇资产组的关键假设的金额与本集团历史经验及外部信息一致。</w:t>
      </w:r>
      <w:r>
        <w:rPr>
          <w:spacing w:val="13"/>
        </w:rPr>
        <w:t> </w:t>
      </w:r>
      <w:r>
        <w:rPr>
          <w:spacing w:val="-3"/>
        </w:rPr>
        <w:t>本公司董事认为：基于上述减值测试结果，于 </w:t>
      </w:r>
      <w:r>
        <w:rPr>
          <w:rFonts w:ascii="Times New Roman" w:eastAsia="Times New Roman"/>
        </w:rPr>
        <w:t>2022</w:t>
      </w:r>
      <w:r>
        <w:rPr>
          <w:rFonts w:ascii="Times New Roman" w:eastAsia="Times New Roman"/>
          <w:spacing w:val="-3"/>
        </w:rPr>
        <w:t> </w:t>
      </w:r>
      <w:r>
        <w:rPr>
          <w:spacing w:val="-27"/>
        </w:rPr>
        <w:t>年 </w:t>
      </w:r>
      <w:r>
        <w:rPr>
          <w:rFonts w:ascii="Times New Roman" w:eastAsia="Times New Roman"/>
        </w:rPr>
        <w:t>12</w:t>
      </w:r>
      <w:r>
        <w:rPr>
          <w:rFonts w:ascii="Times New Roman" w:eastAsia="Times New Roman"/>
          <w:spacing w:val="-2"/>
        </w:rPr>
        <w:t> </w:t>
      </w:r>
      <w:r>
        <w:rPr>
          <w:spacing w:val="-27"/>
        </w:rPr>
        <w:t>月 </w:t>
      </w:r>
      <w:r>
        <w:rPr>
          <w:rFonts w:ascii="Times New Roman" w:eastAsia="Times New Roman"/>
        </w:rPr>
        <w:t>31</w:t>
      </w:r>
      <w:r>
        <w:rPr>
          <w:rFonts w:ascii="Times New Roman" w:eastAsia="Times New Roman"/>
          <w:spacing w:val="-3"/>
        </w:rPr>
        <w:t> </w:t>
      </w:r>
      <w:r>
        <w:rPr/>
        <w:t>日商誉无需计提减值准备。</w:t>
      </w:r>
    </w:p>
    <w:p>
      <w:pPr>
        <w:pStyle w:val="BodyText"/>
        <w:spacing w:before="12"/>
        <w:rPr>
          <w:sz w:val="19"/>
        </w:rPr>
      </w:pPr>
    </w:p>
    <w:p>
      <w:pPr>
        <w:pStyle w:val="BodyText"/>
        <w:spacing w:before="72"/>
        <w:ind w:left="117"/>
      </w:pPr>
      <w:r>
        <w:rPr/>
        <w:t>其他说明</w:t>
      </w:r>
    </w:p>
    <w:p>
      <w:pPr>
        <w:pStyle w:val="BodyText"/>
        <w:spacing w:before="43"/>
        <w:ind w:left="117"/>
      </w:pPr>
      <w:r>
        <w:rPr>
          <w:rFonts w:ascii="Times New Roman" w:hAnsi="Times New Roman" w:eastAsia="Times New Roman"/>
        </w:rPr>
        <w:t>□</w:t>
      </w:r>
      <w:r>
        <w:rPr>
          <w:spacing w:val="-1"/>
        </w:rPr>
        <w:t>适用 </w:t>
      </w:r>
      <w:r>
        <w:rPr>
          <w:rFonts w:ascii="Times New Roman" w:hAnsi="Times New Roman" w:eastAsia="Times New Roman"/>
        </w:rPr>
        <w:t>√</w:t>
      </w:r>
      <w:r>
        <w:rPr/>
        <w:t>不适用</w:t>
      </w:r>
    </w:p>
    <w:p>
      <w:pPr>
        <w:pStyle w:val="Heading2"/>
        <w:spacing w:before="20"/>
        <w:ind w:left="117"/>
      </w:pPr>
      <w:r>
        <w:rPr/>
        <w:t> </w:t>
      </w:r>
    </w:p>
    <w:p>
      <w:pPr>
        <w:pStyle w:val="BodyText"/>
        <w:spacing w:before="87"/>
        <w:ind w:left="117"/>
      </w:pPr>
      <w:r>
        <w:rPr>
          <w:rFonts w:ascii="Times New Roman" w:eastAsia="Times New Roman"/>
          <w:b/>
        </w:rPr>
        <w:t>13</w:t>
      </w:r>
      <w:r>
        <w:rPr>
          <w:spacing w:val="-5"/>
        </w:rPr>
        <w:t>、 长期待摊费用</w:t>
      </w:r>
      <w:r>
        <w:rPr/>
        <w:t> </w:t>
      </w:r>
    </w:p>
    <w:p>
      <w:pPr>
        <w:pStyle w:val="BodyText"/>
        <w:spacing w:before="103"/>
        <w:ind w:left="117"/>
      </w:pPr>
      <w:r>
        <w:rPr>
          <w:spacing w:val="-1"/>
        </w:rPr>
        <w:t>√适用 □不适用</w:t>
      </w:r>
      <w:r>
        <w:rPr>
          <w:spacing w:val="-3"/>
        </w:rPr>
        <w:t> </w:t>
      </w:r>
      <w:r>
        <w:rPr/>
        <w:t> </w:t>
      </w:r>
    </w:p>
    <w:p>
      <w:pPr>
        <w:pStyle w:val="BodyText"/>
        <w:spacing w:before="43" w:after="21"/>
        <w:ind w:left="6639"/>
      </w:pPr>
      <w:r>
        <w:rPr>
          <w:spacing w:val="7"/>
        </w:rPr>
        <w:t>单位：元 币种：人民币</w:t>
      </w:r>
      <w:r>
        <w:rPr/>
        <w:t> </w:t>
      </w: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19"/>
        <w:gridCol w:w="1558"/>
        <w:gridCol w:w="1839"/>
        <w:gridCol w:w="1702"/>
        <w:gridCol w:w="1568"/>
      </w:tblGrid>
      <w:tr>
        <w:trPr>
          <w:trHeight w:val="362" w:hRule="atLeast"/>
        </w:trPr>
        <w:tc>
          <w:tcPr>
            <w:tcW w:w="2119" w:type="dxa"/>
            <w:shd w:val="clear" w:color="auto" w:fill="D9D9D9"/>
          </w:tcPr>
          <w:p>
            <w:pPr>
              <w:pStyle w:val="TableParagraph"/>
              <w:spacing w:before="49"/>
              <w:ind w:left="825" w:right="818"/>
              <w:jc w:val="center"/>
              <w:rPr>
                <w:rFonts w:ascii="SimSun" w:eastAsia="SimSun" w:hint="eastAsia"/>
                <w:sz w:val="21"/>
              </w:rPr>
            </w:pPr>
            <w:r>
              <w:rPr>
                <w:rFonts w:ascii="SimSun" w:eastAsia="SimSun" w:hint="eastAsia"/>
                <w:sz w:val="21"/>
              </w:rPr>
              <w:t>项目</w:t>
            </w:r>
          </w:p>
        </w:tc>
        <w:tc>
          <w:tcPr>
            <w:tcW w:w="1558" w:type="dxa"/>
            <w:shd w:val="clear" w:color="auto" w:fill="D9D9D9"/>
          </w:tcPr>
          <w:p>
            <w:pPr>
              <w:pStyle w:val="TableParagraph"/>
              <w:spacing w:before="49"/>
              <w:ind w:left="357"/>
              <w:rPr>
                <w:rFonts w:ascii="SimSun" w:eastAsia="SimSun" w:hint="eastAsia"/>
                <w:sz w:val="21"/>
              </w:rPr>
            </w:pPr>
            <w:r>
              <w:rPr>
                <w:rFonts w:ascii="SimSun" w:eastAsia="SimSun" w:hint="eastAsia"/>
                <w:sz w:val="21"/>
              </w:rPr>
              <w:t>期初余额</w:t>
            </w:r>
          </w:p>
        </w:tc>
        <w:tc>
          <w:tcPr>
            <w:tcW w:w="1839" w:type="dxa"/>
            <w:shd w:val="clear" w:color="auto" w:fill="D9D9D9"/>
          </w:tcPr>
          <w:p>
            <w:pPr>
              <w:pStyle w:val="TableParagraph"/>
              <w:spacing w:before="49"/>
              <w:ind w:left="285"/>
              <w:rPr>
                <w:rFonts w:ascii="SimSun" w:eastAsia="SimSun" w:hint="eastAsia"/>
                <w:sz w:val="21"/>
              </w:rPr>
            </w:pPr>
            <w:r>
              <w:rPr>
                <w:rFonts w:ascii="SimSun" w:eastAsia="SimSun" w:hint="eastAsia"/>
                <w:sz w:val="21"/>
              </w:rPr>
              <w:t>本期增加金额</w:t>
            </w:r>
          </w:p>
        </w:tc>
        <w:tc>
          <w:tcPr>
            <w:tcW w:w="1702" w:type="dxa"/>
            <w:shd w:val="clear" w:color="auto" w:fill="D9D9D9"/>
          </w:tcPr>
          <w:p>
            <w:pPr>
              <w:pStyle w:val="TableParagraph"/>
              <w:spacing w:before="49"/>
              <w:ind w:left="218"/>
              <w:rPr>
                <w:rFonts w:ascii="SimSun" w:eastAsia="SimSun" w:hint="eastAsia"/>
                <w:sz w:val="21"/>
              </w:rPr>
            </w:pPr>
            <w:r>
              <w:rPr>
                <w:rFonts w:ascii="SimSun" w:eastAsia="SimSun" w:hint="eastAsia"/>
                <w:sz w:val="21"/>
              </w:rPr>
              <w:t>本期摊销金额</w:t>
            </w:r>
          </w:p>
        </w:tc>
        <w:tc>
          <w:tcPr>
            <w:tcW w:w="1568" w:type="dxa"/>
            <w:shd w:val="clear" w:color="auto" w:fill="D9D9D9"/>
          </w:tcPr>
          <w:p>
            <w:pPr>
              <w:pStyle w:val="TableParagraph"/>
              <w:spacing w:before="49"/>
              <w:ind w:left="362"/>
              <w:rPr>
                <w:rFonts w:ascii="SimSun" w:eastAsia="SimSun" w:hint="eastAsia"/>
                <w:sz w:val="21"/>
              </w:rPr>
            </w:pPr>
            <w:r>
              <w:rPr>
                <w:rFonts w:ascii="SimSun" w:eastAsia="SimSun" w:hint="eastAsia"/>
                <w:sz w:val="21"/>
              </w:rPr>
              <w:t>期末余额</w:t>
            </w:r>
          </w:p>
        </w:tc>
      </w:tr>
      <w:tr>
        <w:trPr>
          <w:trHeight w:val="364" w:hRule="atLeast"/>
        </w:trPr>
        <w:tc>
          <w:tcPr>
            <w:tcW w:w="2119" w:type="dxa"/>
          </w:tcPr>
          <w:p>
            <w:pPr>
              <w:pStyle w:val="TableParagraph"/>
              <w:spacing w:before="49"/>
              <w:ind w:left="107"/>
              <w:rPr>
                <w:rFonts w:ascii="SimSun" w:eastAsia="SimSun" w:hint="eastAsia"/>
                <w:sz w:val="21"/>
              </w:rPr>
            </w:pPr>
            <w:r>
              <w:rPr>
                <w:rFonts w:ascii="SimSun" w:eastAsia="SimSun" w:hint="eastAsia"/>
                <w:sz w:val="21"/>
              </w:rPr>
              <w:t>租入资产装修费</w:t>
            </w:r>
          </w:p>
        </w:tc>
        <w:tc>
          <w:tcPr>
            <w:tcW w:w="1558" w:type="dxa"/>
          </w:tcPr>
          <w:p>
            <w:pPr>
              <w:pStyle w:val="TableParagraph"/>
              <w:spacing w:before="36"/>
              <w:ind w:right="93"/>
              <w:jc w:val="right"/>
              <w:rPr>
                <w:sz w:val="21"/>
              </w:rPr>
            </w:pPr>
            <w:r>
              <w:rPr>
                <w:sz w:val="21"/>
              </w:rPr>
              <w:t>1,567,238.64</w:t>
            </w:r>
          </w:p>
        </w:tc>
        <w:tc>
          <w:tcPr>
            <w:tcW w:w="1839" w:type="dxa"/>
          </w:tcPr>
          <w:p>
            <w:pPr>
              <w:pStyle w:val="TableParagraph"/>
              <w:spacing w:before="36"/>
              <w:ind w:right="95"/>
              <w:jc w:val="right"/>
              <w:rPr>
                <w:sz w:val="21"/>
              </w:rPr>
            </w:pPr>
            <w:r>
              <w:rPr>
                <w:w w:val="100"/>
                <w:sz w:val="21"/>
              </w:rPr>
              <w:t>-</w:t>
            </w:r>
          </w:p>
        </w:tc>
        <w:tc>
          <w:tcPr>
            <w:tcW w:w="1702" w:type="dxa"/>
          </w:tcPr>
          <w:p>
            <w:pPr>
              <w:pStyle w:val="TableParagraph"/>
              <w:spacing w:before="36"/>
              <w:ind w:right="94"/>
              <w:jc w:val="right"/>
              <w:rPr>
                <w:sz w:val="21"/>
              </w:rPr>
            </w:pPr>
            <w:r>
              <w:rPr>
                <w:sz w:val="21"/>
              </w:rPr>
              <w:t>849,991.01</w:t>
            </w:r>
          </w:p>
        </w:tc>
        <w:tc>
          <w:tcPr>
            <w:tcW w:w="1568" w:type="dxa"/>
          </w:tcPr>
          <w:p>
            <w:pPr>
              <w:pStyle w:val="TableParagraph"/>
              <w:spacing w:before="60"/>
              <w:ind w:right="94"/>
              <w:jc w:val="right"/>
              <w:rPr>
                <w:sz w:val="21"/>
              </w:rPr>
            </w:pPr>
            <w:r>
              <w:rPr>
                <w:sz w:val="21"/>
              </w:rPr>
              <w:t>717,247.63</w:t>
            </w:r>
          </w:p>
        </w:tc>
      </w:tr>
      <w:tr>
        <w:trPr>
          <w:trHeight w:val="362" w:hRule="atLeast"/>
        </w:trPr>
        <w:tc>
          <w:tcPr>
            <w:tcW w:w="2119" w:type="dxa"/>
          </w:tcPr>
          <w:p>
            <w:pPr>
              <w:pStyle w:val="TableParagraph"/>
              <w:spacing w:before="49"/>
              <w:ind w:left="107"/>
              <w:rPr>
                <w:rFonts w:ascii="SimSun" w:eastAsia="SimSun" w:hint="eastAsia"/>
                <w:sz w:val="21"/>
              </w:rPr>
            </w:pPr>
            <w:r>
              <w:rPr>
                <w:rFonts w:ascii="SimSun" w:eastAsia="SimSun" w:hint="eastAsia"/>
                <w:sz w:val="21"/>
              </w:rPr>
              <w:t>反渗透膜</w:t>
            </w:r>
          </w:p>
        </w:tc>
        <w:tc>
          <w:tcPr>
            <w:tcW w:w="1558" w:type="dxa"/>
          </w:tcPr>
          <w:p>
            <w:pPr>
              <w:pStyle w:val="TableParagraph"/>
              <w:spacing w:before="34"/>
              <w:ind w:right="93"/>
              <w:jc w:val="right"/>
              <w:rPr>
                <w:sz w:val="21"/>
              </w:rPr>
            </w:pPr>
            <w:r>
              <w:rPr>
                <w:sz w:val="21"/>
              </w:rPr>
              <w:t>980,294.99</w:t>
            </w:r>
          </w:p>
        </w:tc>
        <w:tc>
          <w:tcPr>
            <w:tcW w:w="1839" w:type="dxa"/>
          </w:tcPr>
          <w:p>
            <w:pPr>
              <w:pStyle w:val="TableParagraph"/>
              <w:spacing w:before="34"/>
              <w:ind w:right="93"/>
              <w:jc w:val="right"/>
              <w:rPr>
                <w:sz w:val="21"/>
              </w:rPr>
            </w:pPr>
            <w:r>
              <w:rPr>
                <w:sz w:val="21"/>
              </w:rPr>
              <w:t>2,063,716.82</w:t>
            </w:r>
          </w:p>
        </w:tc>
        <w:tc>
          <w:tcPr>
            <w:tcW w:w="1702" w:type="dxa"/>
          </w:tcPr>
          <w:p>
            <w:pPr>
              <w:pStyle w:val="TableParagraph"/>
              <w:spacing w:before="34"/>
              <w:ind w:right="93"/>
              <w:jc w:val="right"/>
              <w:rPr>
                <w:sz w:val="21"/>
              </w:rPr>
            </w:pPr>
            <w:r>
              <w:rPr>
                <w:sz w:val="21"/>
              </w:rPr>
              <w:t>1,324,247.79</w:t>
            </w:r>
          </w:p>
        </w:tc>
        <w:tc>
          <w:tcPr>
            <w:tcW w:w="1568" w:type="dxa"/>
          </w:tcPr>
          <w:p>
            <w:pPr>
              <w:pStyle w:val="TableParagraph"/>
              <w:spacing w:before="60"/>
              <w:ind w:right="94"/>
              <w:jc w:val="right"/>
              <w:rPr>
                <w:sz w:val="21"/>
              </w:rPr>
            </w:pPr>
            <w:r>
              <w:rPr>
                <w:sz w:val="21"/>
              </w:rPr>
              <w:t>1,719,764.02</w:t>
            </w:r>
          </w:p>
        </w:tc>
      </w:tr>
      <w:tr>
        <w:trPr>
          <w:trHeight w:val="364" w:hRule="atLeast"/>
        </w:trPr>
        <w:tc>
          <w:tcPr>
            <w:tcW w:w="2119" w:type="dxa"/>
          </w:tcPr>
          <w:p>
            <w:pPr>
              <w:pStyle w:val="TableParagraph"/>
              <w:spacing w:before="49"/>
              <w:ind w:left="107"/>
              <w:rPr>
                <w:rFonts w:ascii="SimSun" w:eastAsia="SimSun" w:hint="eastAsia"/>
                <w:sz w:val="21"/>
              </w:rPr>
            </w:pPr>
            <w:r>
              <w:rPr>
                <w:rFonts w:ascii="SimSun" w:eastAsia="SimSun" w:hint="eastAsia"/>
                <w:sz w:val="21"/>
              </w:rPr>
              <w:t>铺底煤</w:t>
            </w:r>
          </w:p>
        </w:tc>
        <w:tc>
          <w:tcPr>
            <w:tcW w:w="1558" w:type="dxa"/>
          </w:tcPr>
          <w:p>
            <w:pPr>
              <w:pStyle w:val="TableParagraph"/>
              <w:spacing w:before="34"/>
              <w:ind w:right="92"/>
              <w:jc w:val="right"/>
              <w:rPr>
                <w:sz w:val="21"/>
              </w:rPr>
            </w:pPr>
            <w:r>
              <w:rPr>
                <w:w w:val="100"/>
                <w:sz w:val="21"/>
              </w:rPr>
              <w:t>-</w:t>
            </w:r>
          </w:p>
        </w:tc>
        <w:tc>
          <w:tcPr>
            <w:tcW w:w="1839" w:type="dxa"/>
          </w:tcPr>
          <w:p>
            <w:pPr>
              <w:pStyle w:val="TableParagraph"/>
              <w:spacing w:before="34"/>
              <w:ind w:right="93"/>
              <w:jc w:val="right"/>
              <w:rPr>
                <w:sz w:val="21"/>
              </w:rPr>
            </w:pPr>
            <w:r>
              <w:rPr>
                <w:sz w:val="21"/>
              </w:rPr>
              <w:t>16,559,726.15</w:t>
            </w:r>
          </w:p>
        </w:tc>
        <w:tc>
          <w:tcPr>
            <w:tcW w:w="1702" w:type="dxa"/>
          </w:tcPr>
          <w:p>
            <w:pPr>
              <w:pStyle w:val="TableParagraph"/>
              <w:spacing w:before="34"/>
              <w:ind w:right="93"/>
              <w:jc w:val="right"/>
              <w:rPr>
                <w:sz w:val="21"/>
              </w:rPr>
            </w:pPr>
            <w:r>
              <w:rPr>
                <w:sz w:val="21"/>
              </w:rPr>
              <w:t>3,913,860.28</w:t>
            </w:r>
          </w:p>
        </w:tc>
        <w:tc>
          <w:tcPr>
            <w:tcW w:w="1568" w:type="dxa"/>
          </w:tcPr>
          <w:p>
            <w:pPr>
              <w:pStyle w:val="TableParagraph"/>
              <w:spacing w:before="60"/>
              <w:ind w:right="94"/>
              <w:jc w:val="right"/>
              <w:rPr>
                <w:sz w:val="21"/>
              </w:rPr>
            </w:pPr>
            <w:r>
              <w:rPr>
                <w:sz w:val="21"/>
              </w:rPr>
              <w:t>12,645,865.87</w:t>
            </w:r>
          </w:p>
        </w:tc>
      </w:tr>
      <w:tr>
        <w:trPr>
          <w:trHeight w:val="362" w:hRule="atLeast"/>
        </w:trPr>
        <w:tc>
          <w:tcPr>
            <w:tcW w:w="2119" w:type="dxa"/>
          </w:tcPr>
          <w:p>
            <w:pPr>
              <w:pStyle w:val="TableParagraph"/>
              <w:spacing w:before="46"/>
              <w:ind w:left="107"/>
              <w:rPr>
                <w:rFonts w:ascii="SimSun" w:eastAsia="SimSun" w:hint="eastAsia"/>
                <w:sz w:val="21"/>
              </w:rPr>
            </w:pPr>
            <w:r>
              <w:rPr>
                <w:rFonts w:ascii="SimSun" w:eastAsia="SimSun" w:hint="eastAsia"/>
                <w:sz w:val="21"/>
              </w:rPr>
              <w:t>装修支出</w:t>
            </w:r>
          </w:p>
        </w:tc>
        <w:tc>
          <w:tcPr>
            <w:tcW w:w="1558" w:type="dxa"/>
          </w:tcPr>
          <w:p>
            <w:pPr>
              <w:pStyle w:val="TableParagraph"/>
              <w:spacing w:before="34"/>
              <w:ind w:right="93"/>
              <w:jc w:val="right"/>
              <w:rPr>
                <w:sz w:val="21"/>
              </w:rPr>
            </w:pPr>
            <w:r>
              <w:rPr>
                <w:sz w:val="21"/>
              </w:rPr>
              <w:t>6,398,476.26</w:t>
            </w:r>
          </w:p>
        </w:tc>
        <w:tc>
          <w:tcPr>
            <w:tcW w:w="1839" w:type="dxa"/>
          </w:tcPr>
          <w:p>
            <w:pPr>
              <w:pStyle w:val="TableParagraph"/>
              <w:spacing w:before="34"/>
              <w:ind w:right="93"/>
              <w:jc w:val="right"/>
              <w:rPr>
                <w:sz w:val="21"/>
              </w:rPr>
            </w:pPr>
            <w:r>
              <w:rPr>
                <w:sz w:val="21"/>
              </w:rPr>
              <w:t>10,050,221.20</w:t>
            </w:r>
          </w:p>
        </w:tc>
        <w:tc>
          <w:tcPr>
            <w:tcW w:w="1702" w:type="dxa"/>
          </w:tcPr>
          <w:p>
            <w:pPr>
              <w:pStyle w:val="TableParagraph"/>
              <w:spacing w:before="34"/>
              <w:ind w:right="93"/>
              <w:jc w:val="right"/>
              <w:rPr>
                <w:sz w:val="21"/>
              </w:rPr>
            </w:pPr>
            <w:r>
              <w:rPr>
                <w:sz w:val="21"/>
              </w:rPr>
              <w:t>2,958,233.59</w:t>
            </w:r>
          </w:p>
        </w:tc>
        <w:tc>
          <w:tcPr>
            <w:tcW w:w="1568" w:type="dxa"/>
          </w:tcPr>
          <w:p>
            <w:pPr>
              <w:pStyle w:val="TableParagraph"/>
              <w:spacing w:before="58"/>
              <w:ind w:right="94"/>
              <w:jc w:val="right"/>
              <w:rPr>
                <w:sz w:val="21"/>
              </w:rPr>
            </w:pPr>
            <w:r>
              <w:rPr>
                <w:sz w:val="21"/>
              </w:rPr>
              <w:t>13,490,463.87</w:t>
            </w:r>
          </w:p>
        </w:tc>
      </w:tr>
      <w:tr>
        <w:trPr>
          <w:trHeight w:val="361" w:hRule="atLeast"/>
        </w:trPr>
        <w:tc>
          <w:tcPr>
            <w:tcW w:w="2119" w:type="dxa"/>
          </w:tcPr>
          <w:p>
            <w:pPr>
              <w:pStyle w:val="TableParagraph"/>
              <w:spacing w:before="49"/>
              <w:ind w:left="107"/>
              <w:rPr>
                <w:rFonts w:ascii="SimSun" w:eastAsia="SimSun" w:hint="eastAsia"/>
                <w:sz w:val="21"/>
              </w:rPr>
            </w:pPr>
            <w:r>
              <w:rPr>
                <w:sz w:val="21"/>
              </w:rPr>
              <w:t>330KV </w:t>
            </w:r>
            <w:r>
              <w:rPr>
                <w:rFonts w:ascii="SimSun" w:eastAsia="SimSun" w:hint="eastAsia"/>
                <w:sz w:val="21"/>
              </w:rPr>
              <w:t>月露线工程</w:t>
            </w:r>
          </w:p>
        </w:tc>
        <w:tc>
          <w:tcPr>
            <w:tcW w:w="1558" w:type="dxa"/>
          </w:tcPr>
          <w:p>
            <w:pPr>
              <w:pStyle w:val="TableParagraph"/>
              <w:spacing w:before="34"/>
              <w:ind w:right="92"/>
              <w:jc w:val="right"/>
              <w:rPr>
                <w:sz w:val="21"/>
              </w:rPr>
            </w:pPr>
            <w:r>
              <w:rPr>
                <w:w w:val="100"/>
                <w:sz w:val="21"/>
              </w:rPr>
              <w:t>-</w:t>
            </w:r>
          </w:p>
        </w:tc>
        <w:tc>
          <w:tcPr>
            <w:tcW w:w="1839" w:type="dxa"/>
          </w:tcPr>
          <w:p>
            <w:pPr>
              <w:pStyle w:val="TableParagraph"/>
              <w:spacing w:before="34"/>
              <w:ind w:right="93"/>
              <w:jc w:val="right"/>
              <w:rPr>
                <w:sz w:val="21"/>
              </w:rPr>
            </w:pPr>
            <w:r>
              <w:rPr>
                <w:sz w:val="21"/>
              </w:rPr>
              <w:t>35,770,654.89</w:t>
            </w:r>
          </w:p>
        </w:tc>
        <w:tc>
          <w:tcPr>
            <w:tcW w:w="1702" w:type="dxa"/>
          </w:tcPr>
          <w:p>
            <w:pPr>
              <w:pStyle w:val="TableParagraph"/>
              <w:spacing w:before="34"/>
              <w:ind w:right="94"/>
              <w:jc w:val="right"/>
              <w:rPr>
                <w:sz w:val="21"/>
              </w:rPr>
            </w:pPr>
            <w:r>
              <w:rPr>
                <w:sz w:val="21"/>
              </w:rPr>
              <w:t>993,629.30</w:t>
            </w:r>
          </w:p>
        </w:tc>
        <w:tc>
          <w:tcPr>
            <w:tcW w:w="1568" w:type="dxa"/>
          </w:tcPr>
          <w:p>
            <w:pPr>
              <w:pStyle w:val="TableParagraph"/>
              <w:spacing w:before="60"/>
              <w:ind w:right="94"/>
              <w:jc w:val="right"/>
              <w:rPr>
                <w:sz w:val="21"/>
              </w:rPr>
            </w:pPr>
            <w:r>
              <w:rPr>
                <w:sz w:val="21"/>
              </w:rPr>
              <w:t>34,777,025.59</w:t>
            </w:r>
          </w:p>
        </w:tc>
      </w:tr>
      <w:tr>
        <w:trPr>
          <w:trHeight w:val="364" w:hRule="atLeast"/>
        </w:trPr>
        <w:tc>
          <w:tcPr>
            <w:tcW w:w="2119" w:type="dxa"/>
          </w:tcPr>
          <w:p>
            <w:pPr>
              <w:pStyle w:val="TableParagraph"/>
              <w:spacing w:before="25"/>
              <w:ind w:left="828" w:right="816"/>
              <w:jc w:val="center"/>
              <w:rPr>
                <w:rFonts w:ascii="SimSun" w:eastAsia="SimSun" w:hint="eastAsia"/>
                <w:sz w:val="21"/>
              </w:rPr>
            </w:pPr>
            <w:r>
              <w:rPr>
                <w:rFonts w:ascii="SimSun" w:eastAsia="SimSun" w:hint="eastAsia"/>
                <w:sz w:val="21"/>
              </w:rPr>
              <w:t>合计</w:t>
            </w:r>
          </w:p>
        </w:tc>
        <w:tc>
          <w:tcPr>
            <w:tcW w:w="1558" w:type="dxa"/>
          </w:tcPr>
          <w:p>
            <w:pPr>
              <w:pStyle w:val="TableParagraph"/>
              <w:spacing w:before="36"/>
              <w:ind w:right="93"/>
              <w:jc w:val="right"/>
              <w:rPr>
                <w:sz w:val="21"/>
              </w:rPr>
            </w:pPr>
            <w:r>
              <w:rPr>
                <w:sz w:val="21"/>
              </w:rPr>
              <w:t>8,946,009.89</w:t>
            </w:r>
          </w:p>
        </w:tc>
        <w:tc>
          <w:tcPr>
            <w:tcW w:w="1839" w:type="dxa"/>
          </w:tcPr>
          <w:p>
            <w:pPr>
              <w:pStyle w:val="TableParagraph"/>
              <w:spacing w:before="36"/>
              <w:ind w:right="93"/>
              <w:jc w:val="right"/>
              <w:rPr>
                <w:sz w:val="21"/>
              </w:rPr>
            </w:pPr>
            <w:r>
              <w:rPr>
                <w:sz w:val="21"/>
              </w:rPr>
              <w:t>64,444,319.06</w:t>
            </w:r>
          </w:p>
        </w:tc>
        <w:tc>
          <w:tcPr>
            <w:tcW w:w="1702" w:type="dxa"/>
          </w:tcPr>
          <w:p>
            <w:pPr>
              <w:pStyle w:val="TableParagraph"/>
              <w:spacing w:before="36"/>
              <w:ind w:right="93"/>
              <w:jc w:val="right"/>
              <w:rPr>
                <w:sz w:val="21"/>
              </w:rPr>
            </w:pPr>
            <w:r>
              <w:rPr>
                <w:sz w:val="21"/>
              </w:rPr>
              <w:t>10,039,961.97</w:t>
            </w:r>
          </w:p>
        </w:tc>
        <w:tc>
          <w:tcPr>
            <w:tcW w:w="1568" w:type="dxa"/>
          </w:tcPr>
          <w:p>
            <w:pPr>
              <w:pStyle w:val="TableParagraph"/>
              <w:spacing w:before="60"/>
              <w:ind w:right="94"/>
              <w:jc w:val="right"/>
              <w:rPr>
                <w:sz w:val="21"/>
              </w:rPr>
            </w:pPr>
            <w:r>
              <w:rPr>
                <w:sz w:val="21"/>
              </w:rPr>
              <w:t>63,350,366.98</w:t>
            </w:r>
          </w:p>
        </w:tc>
      </w:tr>
    </w:tbl>
    <w:p>
      <w:pPr>
        <w:pStyle w:val="Heading2"/>
        <w:ind w:left="117"/>
      </w:pPr>
      <w:r>
        <w:rPr/>
        <w:t> </w:t>
      </w:r>
    </w:p>
    <w:p>
      <w:pPr>
        <w:pStyle w:val="Heading2"/>
        <w:spacing w:before="4"/>
        <w:ind w:left="117"/>
      </w:pPr>
      <w:r>
        <w:rPr/>
        <w:t> </w:t>
      </w:r>
    </w:p>
    <w:p>
      <w:pPr>
        <w:spacing w:after="0"/>
        <w:sectPr>
          <w:pgSz w:w="11910" w:h="16840"/>
          <w:pgMar w:header="882" w:footer="1195" w:top="1440" w:bottom="1380" w:left="1160" w:right="1060"/>
        </w:sectPr>
      </w:pPr>
    </w:p>
    <w:p>
      <w:pPr>
        <w:pStyle w:val="BodyText"/>
        <w:spacing w:line="331" w:lineRule="auto" w:before="68"/>
        <w:ind w:left="117" w:right="38"/>
      </w:pPr>
      <w:r>
        <w:rPr>
          <w:rFonts w:ascii="Times New Roman" w:eastAsia="Times New Roman"/>
          <w:b/>
        </w:rPr>
        <w:t>14</w:t>
      </w:r>
      <w:r>
        <w:rPr>
          <w:spacing w:val="-5"/>
        </w:rPr>
        <w:t>、 递延所得税资产/ 递延所得税负债</w:t>
      </w:r>
      <w:r>
        <w:rPr/>
        <w:t>(1).未经抵销的递延所得税资产 </w:t>
      </w:r>
    </w:p>
    <w:p>
      <w:pPr>
        <w:pStyle w:val="BodyText"/>
        <w:spacing w:before="2"/>
        <w:ind w:left="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spacing w:before="9"/>
        <w:rPr>
          <w:sz w:val="27"/>
        </w:rPr>
      </w:pPr>
    </w:p>
    <w:p>
      <w:pPr>
        <w:pStyle w:val="BodyText"/>
        <w:spacing w:before="1"/>
        <w:ind w:left="117"/>
      </w:pPr>
      <w:r>
        <w:rPr>
          <w:spacing w:val="7"/>
        </w:rPr>
        <w:t>单位：元 币种：人民币</w:t>
      </w:r>
      <w:r>
        <w:rPr/>
        <w:t> </w:t>
      </w:r>
    </w:p>
    <w:p>
      <w:pPr>
        <w:spacing w:after="0"/>
        <w:sectPr>
          <w:pgSz w:w="11910" w:h="16840"/>
          <w:pgMar w:header="882" w:footer="1195" w:top="1440" w:bottom="1380" w:left="1160" w:right="1060"/>
          <w:cols w:num="2" w:equalWidth="0">
            <w:col w:w="3931" w:space="2591"/>
            <w:col w:w="3168"/>
          </w:cols>
        </w:sect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31"/>
        <w:gridCol w:w="1868"/>
        <w:gridCol w:w="1844"/>
        <w:gridCol w:w="1877"/>
        <w:gridCol w:w="1705"/>
      </w:tblGrid>
      <w:tr>
        <w:trPr>
          <w:trHeight w:val="362" w:hRule="atLeast"/>
        </w:trPr>
        <w:tc>
          <w:tcPr>
            <w:tcW w:w="1531" w:type="dxa"/>
            <w:vMerge w:val="restart"/>
            <w:shd w:val="clear" w:color="auto" w:fill="D9D9D9"/>
          </w:tcPr>
          <w:p>
            <w:pPr>
              <w:pStyle w:val="TableParagraph"/>
              <w:spacing w:before="7"/>
              <w:rPr>
                <w:rFonts w:ascii="SimSun"/>
                <w:sz w:val="28"/>
              </w:rPr>
            </w:pPr>
          </w:p>
          <w:p>
            <w:pPr>
              <w:pStyle w:val="TableParagraph"/>
              <w:ind w:left="531" w:right="526"/>
              <w:jc w:val="center"/>
              <w:rPr>
                <w:rFonts w:ascii="SimSun" w:eastAsia="SimSun" w:hint="eastAsia"/>
                <w:sz w:val="21"/>
              </w:rPr>
            </w:pPr>
            <w:r>
              <w:rPr>
                <w:rFonts w:ascii="SimSun" w:eastAsia="SimSun" w:hint="eastAsia"/>
                <w:sz w:val="21"/>
              </w:rPr>
              <w:t>项目</w:t>
            </w:r>
          </w:p>
        </w:tc>
        <w:tc>
          <w:tcPr>
            <w:tcW w:w="3712" w:type="dxa"/>
            <w:gridSpan w:val="2"/>
            <w:shd w:val="clear" w:color="auto" w:fill="D9D9D9"/>
          </w:tcPr>
          <w:p>
            <w:pPr>
              <w:pStyle w:val="TableParagraph"/>
              <w:spacing w:before="49"/>
              <w:ind w:left="1413" w:right="1409"/>
              <w:jc w:val="center"/>
              <w:rPr>
                <w:rFonts w:ascii="SimSun" w:eastAsia="SimSun" w:hint="eastAsia"/>
                <w:sz w:val="21"/>
              </w:rPr>
            </w:pPr>
            <w:r>
              <w:rPr>
                <w:rFonts w:ascii="SimSun" w:eastAsia="SimSun" w:hint="eastAsia"/>
                <w:sz w:val="21"/>
              </w:rPr>
              <w:t>期末余额</w:t>
            </w:r>
          </w:p>
        </w:tc>
        <w:tc>
          <w:tcPr>
            <w:tcW w:w="3582" w:type="dxa"/>
            <w:gridSpan w:val="2"/>
            <w:shd w:val="clear" w:color="auto" w:fill="D9D9D9"/>
          </w:tcPr>
          <w:p>
            <w:pPr>
              <w:pStyle w:val="TableParagraph"/>
              <w:spacing w:before="49"/>
              <w:ind w:left="1352" w:right="1340"/>
              <w:jc w:val="center"/>
              <w:rPr>
                <w:rFonts w:ascii="SimSun" w:eastAsia="SimSun" w:hint="eastAsia"/>
                <w:sz w:val="21"/>
              </w:rPr>
            </w:pPr>
            <w:r>
              <w:rPr>
                <w:rFonts w:ascii="SimSun" w:eastAsia="SimSun" w:hint="eastAsia"/>
                <w:sz w:val="21"/>
              </w:rPr>
              <w:t>期初余额</w:t>
            </w:r>
          </w:p>
        </w:tc>
      </w:tr>
      <w:tr>
        <w:trPr>
          <w:trHeight w:val="625" w:hRule="atLeast"/>
        </w:trPr>
        <w:tc>
          <w:tcPr>
            <w:tcW w:w="1531" w:type="dxa"/>
            <w:vMerge/>
            <w:tcBorders>
              <w:top w:val="nil"/>
            </w:tcBorders>
            <w:shd w:val="clear" w:color="auto" w:fill="D9D9D9"/>
          </w:tcPr>
          <w:p>
            <w:pPr>
              <w:rPr>
                <w:sz w:val="2"/>
                <w:szCs w:val="2"/>
              </w:rPr>
            </w:pPr>
          </w:p>
        </w:tc>
        <w:tc>
          <w:tcPr>
            <w:tcW w:w="1868" w:type="dxa"/>
            <w:shd w:val="clear" w:color="auto" w:fill="D9D9D9"/>
          </w:tcPr>
          <w:p>
            <w:pPr>
              <w:pStyle w:val="TableParagraph"/>
              <w:spacing w:before="25"/>
              <w:ind w:left="281" w:right="277"/>
              <w:jc w:val="center"/>
              <w:rPr>
                <w:rFonts w:ascii="SimSun" w:eastAsia="SimSun" w:hint="eastAsia"/>
                <w:sz w:val="21"/>
              </w:rPr>
            </w:pPr>
            <w:r>
              <w:rPr>
                <w:rFonts w:ascii="SimSun" w:eastAsia="SimSun" w:hint="eastAsia"/>
                <w:sz w:val="21"/>
              </w:rPr>
              <w:t>可抵扣暂时性</w:t>
            </w:r>
          </w:p>
          <w:p>
            <w:pPr>
              <w:pStyle w:val="TableParagraph"/>
              <w:spacing w:before="43"/>
              <w:ind w:left="281" w:right="277"/>
              <w:jc w:val="center"/>
              <w:rPr>
                <w:rFonts w:ascii="SimSun" w:eastAsia="SimSun" w:hint="eastAsia"/>
                <w:sz w:val="21"/>
              </w:rPr>
            </w:pPr>
            <w:r>
              <w:rPr>
                <w:rFonts w:ascii="SimSun" w:eastAsia="SimSun" w:hint="eastAsia"/>
                <w:sz w:val="21"/>
              </w:rPr>
              <w:t>差异</w:t>
            </w:r>
          </w:p>
        </w:tc>
        <w:tc>
          <w:tcPr>
            <w:tcW w:w="1844" w:type="dxa"/>
            <w:shd w:val="clear" w:color="auto" w:fill="D9D9D9"/>
          </w:tcPr>
          <w:p>
            <w:pPr>
              <w:pStyle w:val="TableParagraph"/>
              <w:spacing w:before="25"/>
              <w:ind w:left="373" w:right="370"/>
              <w:jc w:val="center"/>
              <w:rPr>
                <w:rFonts w:ascii="SimSun" w:eastAsia="SimSun" w:hint="eastAsia"/>
                <w:sz w:val="21"/>
              </w:rPr>
            </w:pPr>
            <w:r>
              <w:rPr>
                <w:rFonts w:ascii="SimSun" w:eastAsia="SimSun" w:hint="eastAsia"/>
                <w:sz w:val="21"/>
              </w:rPr>
              <w:t>递延所得税</w:t>
            </w:r>
          </w:p>
          <w:p>
            <w:pPr>
              <w:pStyle w:val="TableParagraph"/>
              <w:spacing w:before="43"/>
              <w:ind w:left="373" w:right="370"/>
              <w:jc w:val="center"/>
              <w:rPr>
                <w:rFonts w:ascii="SimSun" w:eastAsia="SimSun" w:hint="eastAsia"/>
                <w:sz w:val="21"/>
              </w:rPr>
            </w:pPr>
            <w:r>
              <w:rPr>
                <w:rFonts w:ascii="SimSun" w:eastAsia="SimSun" w:hint="eastAsia"/>
                <w:sz w:val="21"/>
              </w:rPr>
              <w:t>资产</w:t>
            </w:r>
          </w:p>
        </w:tc>
        <w:tc>
          <w:tcPr>
            <w:tcW w:w="1877" w:type="dxa"/>
            <w:shd w:val="clear" w:color="auto" w:fill="D9D9D9"/>
          </w:tcPr>
          <w:p>
            <w:pPr>
              <w:pStyle w:val="TableParagraph"/>
              <w:spacing w:before="25"/>
              <w:ind w:left="287" w:right="279"/>
              <w:jc w:val="center"/>
              <w:rPr>
                <w:rFonts w:ascii="SimSun" w:eastAsia="SimSun" w:hint="eastAsia"/>
                <w:sz w:val="21"/>
              </w:rPr>
            </w:pPr>
            <w:r>
              <w:rPr>
                <w:rFonts w:ascii="SimSun" w:eastAsia="SimSun" w:hint="eastAsia"/>
                <w:sz w:val="21"/>
              </w:rPr>
              <w:t>可抵扣暂时性</w:t>
            </w:r>
          </w:p>
          <w:p>
            <w:pPr>
              <w:pStyle w:val="TableParagraph"/>
              <w:spacing w:before="43"/>
              <w:ind w:left="287" w:right="279"/>
              <w:jc w:val="center"/>
              <w:rPr>
                <w:rFonts w:ascii="SimSun" w:eastAsia="SimSun" w:hint="eastAsia"/>
                <w:sz w:val="21"/>
              </w:rPr>
            </w:pPr>
            <w:r>
              <w:rPr>
                <w:rFonts w:ascii="SimSun" w:eastAsia="SimSun" w:hint="eastAsia"/>
                <w:sz w:val="21"/>
              </w:rPr>
              <w:t>差异</w:t>
            </w:r>
          </w:p>
        </w:tc>
        <w:tc>
          <w:tcPr>
            <w:tcW w:w="1705" w:type="dxa"/>
            <w:shd w:val="clear" w:color="auto" w:fill="D9D9D9"/>
          </w:tcPr>
          <w:p>
            <w:pPr>
              <w:pStyle w:val="TableParagraph"/>
              <w:spacing w:before="25"/>
              <w:ind w:left="306" w:right="299"/>
              <w:jc w:val="center"/>
              <w:rPr>
                <w:rFonts w:ascii="SimSun" w:eastAsia="SimSun" w:hint="eastAsia"/>
                <w:sz w:val="21"/>
              </w:rPr>
            </w:pPr>
            <w:r>
              <w:rPr>
                <w:rFonts w:ascii="SimSun" w:eastAsia="SimSun" w:hint="eastAsia"/>
                <w:sz w:val="21"/>
              </w:rPr>
              <w:t>递延所得税</w:t>
            </w:r>
          </w:p>
          <w:p>
            <w:pPr>
              <w:pStyle w:val="TableParagraph"/>
              <w:spacing w:before="43"/>
              <w:ind w:left="302" w:right="299"/>
              <w:jc w:val="center"/>
              <w:rPr>
                <w:rFonts w:ascii="SimSun" w:eastAsia="SimSun" w:hint="eastAsia"/>
                <w:sz w:val="21"/>
              </w:rPr>
            </w:pPr>
            <w:r>
              <w:rPr>
                <w:rFonts w:ascii="SimSun" w:eastAsia="SimSun" w:hint="eastAsia"/>
                <w:sz w:val="21"/>
              </w:rPr>
              <w:t>资产</w:t>
            </w:r>
          </w:p>
        </w:tc>
      </w:tr>
      <w:tr>
        <w:trPr>
          <w:trHeight w:val="361" w:hRule="atLeast"/>
        </w:trPr>
        <w:tc>
          <w:tcPr>
            <w:tcW w:w="1531" w:type="dxa"/>
          </w:tcPr>
          <w:p>
            <w:pPr>
              <w:pStyle w:val="TableParagraph"/>
              <w:spacing w:before="46"/>
              <w:ind w:left="107"/>
              <w:rPr>
                <w:rFonts w:ascii="SimSun" w:eastAsia="SimSun" w:hint="eastAsia"/>
                <w:sz w:val="21"/>
              </w:rPr>
            </w:pPr>
            <w:r>
              <w:rPr>
                <w:rFonts w:ascii="SimSun" w:eastAsia="SimSun" w:hint="eastAsia"/>
                <w:sz w:val="21"/>
              </w:rPr>
              <w:t>资产减值准备</w:t>
            </w:r>
          </w:p>
        </w:tc>
        <w:tc>
          <w:tcPr>
            <w:tcW w:w="1868" w:type="dxa"/>
          </w:tcPr>
          <w:p>
            <w:pPr>
              <w:pStyle w:val="TableParagraph"/>
              <w:spacing w:before="58"/>
              <w:ind w:right="96"/>
              <w:jc w:val="right"/>
              <w:rPr>
                <w:sz w:val="21"/>
              </w:rPr>
            </w:pPr>
            <w:r>
              <w:rPr>
                <w:sz w:val="21"/>
              </w:rPr>
              <w:t>33,687,981.32</w:t>
            </w:r>
          </w:p>
        </w:tc>
        <w:tc>
          <w:tcPr>
            <w:tcW w:w="1844" w:type="dxa"/>
          </w:tcPr>
          <w:p>
            <w:pPr>
              <w:pStyle w:val="TableParagraph"/>
              <w:spacing w:before="58"/>
              <w:ind w:right="96"/>
              <w:jc w:val="right"/>
              <w:rPr>
                <w:sz w:val="21"/>
              </w:rPr>
            </w:pPr>
            <w:r>
              <w:rPr>
                <w:sz w:val="21"/>
              </w:rPr>
              <w:t>5,210,088.11</w:t>
            </w:r>
          </w:p>
        </w:tc>
        <w:tc>
          <w:tcPr>
            <w:tcW w:w="1877" w:type="dxa"/>
          </w:tcPr>
          <w:p>
            <w:pPr>
              <w:pStyle w:val="TableParagraph"/>
              <w:spacing w:before="58"/>
              <w:ind w:right="94"/>
              <w:jc w:val="right"/>
              <w:rPr>
                <w:sz w:val="21"/>
              </w:rPr>
            </w:pPr>
            <w:r>
              <w:rPr>
                <w:sz w:val="21"/>
              </w:rPr>
              <w:t>33,655,519.67</w:t>
            </w:r>
          </w:p>
        </w:tc>
        <w:tc>
          <w:tcPr>
            <w:tcW w:w="1705" w:type="dxa"/>
          </w:tcPr>
          <w:p>
            <w:pPr>
              <w:pStyle w:val="TableParagraph"/>
              <w:spacing w:before="58"/>
              <w:ind w:right="94"/>
              <w:jc w:val="right"/>
              <w:rPr>
                <w:sz w:val="21"/>
              </w:rPr>
            </w:pPr>
            <w:r>
              <w:rPr>
                <w:sz w:val="21"/>
              </w:rPr>
              <w:t>5,048,354.95</w:t>
            </w:r>
          </w:p>
        </w:tc>
      </w:tr>
      <w:tr>
        <w:trPr>
          <w:trHeight w:val="623" w:hRule="atLeast"/>
        </w:trPr>
        <w:tc>
          <w:tcPr>
            <w:tcW w:w="1531" w:type="dxa"/>
          </w:tcPr>
          <w:p>
            <w:pPr>
              <w:pStyle w:val="TableParagraph"/>
              <w:spacing w:before="22"/>
              <w:ind w:left="134"/>
              <w:rPr>
                <w:rFonts w:ascii="SimSun" w:eastAsia="SimSun" w:hint="eastAsia"/>
                <w:sz w:val="21"/>
              </w:rPr>
            </w:pPr>
            <w:r>
              <w:rPr>
                <w:rFonts w:ascii="SimSun" w:eastAsia="SimSun" w:hint="eastAsia"/>
                <w:sz w:val="21"/>
              </w:rPr>
              <w:t>内部交易未实</w:t>
            </w:r>
          </w:p>
          <w:p>
            <w:pPr>
              <w:pStyle w:val="TableParagraph"/>
              <w:spacing w:before="43"/>
              <w:ind w:left="107"/>
              <w:rPr>
                <w:rFonts w:ascii="SimSun" w:eastAsia="SimSun" w:hint="eastAsia"/>
                <w:sz w:val="21"/>
              </w:rPr>
            </w:pPr>
            <w:r>
              <w:rPr>
                <w:rFonts w:ascii="SimSun" w:eastAsia="SimSun" w:hint="eastAsia"/>
                <w:sz w:val="21"/>
              </w:rPr>
              <w:t>现利润</w:t>
            </w:r>
          </w:p>
        </w:tc>
        <w:tc>
          <w:tcPr>
            <w:tcW w:w="1868" w:type="dxa"/>
          </w:tcPr>
          <w:p>
            <w:pPr>
              <w:pStyle w:val="TableParagraph"/>
              <w:spacing w:before="190"/>
              <w:ind w:right="96"/>
              <w:jc w:val="right"/>
              <w:rPr>
                <w:sz w:val="21"/>
              </w:rPr>
            </w:pPr>
            <w:r>
              <w:rPr>
                <w:sz w:val="21"/>
              </w:rPr>
              <w:t>61,972,201.58</w:t>
            </w:r>
          </w:p>
        </w:tc>
        <w:tc>
          <w:tcPr>
            <w:tcW w:w="1844" w:type="dxa"/>
          </w:tcPr>
          <w:p>
            <w:pPr>
              <w:pStyle w:val="TableParagraph"/>
              <w:spacing w:before="190"/>
              <w:ind w:right="96"/>
              <w:jc w:val="right"/>
              <w:rPr>
                <w:sz w:val="21"/>
              </w:rPr>
            </w:pPr>
            <w:r>
              <w:rPr>
                <w:sz w:val="21"/>
              </w:rPr>
              <w:t>9,295,830.24</w:t>
            </w:r>
          </w:p>
        </w:tc>
        <w:tc>
          <w:tcPr>
            <w:tcW w:w="1877" w:type="dxa"/>
          </w:tcPr>
          <w:p>
            <w:pPr>
              <w:pStyle w:val="TableParagraph"/>
              <w:spacing w:before="190"/>
              <w:ind w:right="94"/>
              <w:jc w:val="right"/>
              <w:rPr>
                <w:sz w:val="21"/>
              </w:rPr>
            </w:pPr>
            <w:r>
              <w:rPr>
                <w:sz w:val="21"/>
              </w:rPr>
              <w:t>79,621,084.15</w:t>
            </w:r>
          </w:p>
        </w:tc>
        <w:tc>
          <w:tcPr>
            <w:tcW w:w="1705" w:type="dxa"/>
          </w:tcPr>
          <w:p>
            <w:pPr>
              <w:pStyle w:val="TableParagraph"/>
              <w:spacing w:before="190"/>
              <w:ind w:right="95"/>
              <w:jc w:val="right"/>
              <w:rPr>
                <w:sz w:val="21"/>
              </w:rPr>
            </w:pPr>
            <w:r>
              <w:rPr>
                <w:sz w:val="21"/>
              </w:rPr>
              <w:t>11,943,162.62</w:t>
            </w:r>
          </w:p>
        </w:tc>
      </w:tr>
      <w:tr>
        <w:trPr>
          <w:trHeight w:val="364" w:hRule="atLeast"/>
        </w:trPr>
        <w:tc>
          <w:tcPr>
            <w:tcW w:w="1531" w:type="dxa"/>
          </w:tcPr>
          <w:p>
            <w:pPr>
              <w:pStyle w:val="TableParagraph"/>
              <w:spacing w:before="49"/>
              <w:ind w:left="134"/>
              <w:rPr>
                <w:rFonts w:ascii="SimSun" w:eastAsia="SimSun" w:hint="eastAsia"/>
                <w:sz w:val="21"/>
              </w:rPr>
            </w:pPr>
            <w:r>
              <w:rPr>
                <w:rFonts w:ascii="SimSun" w:eastAsia="SimSun" w:hint="eastAsia"/>
                <w:sz w:val="21"/>
              </w:rPr>
              <w:t>其他</w:t>
            </w:r>
          </w:p>
        </w:tc>
        <w:tc>
          <w:tcPr>
            <w:tcW w:w="1868" w:type="dxa"/>
          </w:tcPr>
          <w:p>
            <w:pPr>
              <w:pStyle w:val="TableParagraph"/>
              <w:spacing w:before="60"/>
              <w:ind w:right="96"/>
              <w:jc w:val="right"/>
              <w:rPr>
                <w:sz w:val="21"/>
              </w:rPr>
            </w:pPr>
            <w:r>
              <w:rPr>
                <w:sz w:val="21"/>
              </w:rPr>
              <w:t>269,921,396.08</w:t>
            </w:r>
          </w:p>
        </w:tc>
        <w:tc>
          <w:tcPr>
            <w:tcW w:w="1844" w:type="dxa"/>
          </w:tcPr>
          <w:p>
            <w:pPr>
              <w:pStyle w:val="TableParagraph"/>
              <w:spacing w:before="60"/>
              <w:ind w:right="96"/>
              <w:jc w:val="right"/>
              <w:rPr>
                <w:sz w:val="21"/>
              </w:rPr>
            </w:pPr>
            <w:r>
              <w:rPr>
                <w:sz w:val="21"/>
              </w:rPr>
              <w:t>40,970,877.39</w:t>
            </w:r>
          </w:p>
        </w:tc>
        <w:tc>
          <w:tcPr>
            <w:tcW w:w="1877" w:type="dxa"/>
          </w:tcPr>
          <w:p>
            <w:pPr>
              <w:pStyle w:val="TableParagraph"/>
              <w:spacing w:before="60"/>
              <w:ind w:right="94"/>
              <w:jc w:val="right"/>
              <w:rPr>
                <w:sz w:val="21"/>
              </w:rPr>
            </w:pPr>
            <w:r>
              <w:rPr>
                <w:sz w:val="21"/>
              </w:rPr>
              <w:t>220,897,378.01</w:t>
            </w:r>
          </w:p>
        </w:tc>
        <w:tc>
          <w:tcPr>
            <w:tcW w:w="1705" w:type="dxa"/>
          </w:tcPr>
          <w:p>
            <w:pPr>
              <w:pStyle w:val="TableParagraph"/>
              <w:spacing w:before="60"/>
              <w:ind w:right="95"/>
              <w:jc w:val="right"/>
              <w:rPr>
                <w:sz w:val="21"/>
              </w:rPr>
            </w:pPr>
            <w:r>
              <w:rPr>
                <w:sz w:val="21"/>
              </w:rPr>
              <w:t>33,679,988.28</w:t>
            </w:r>
          </w:p>
        </w:tc>
      </w:tr>
      <w:tr>
        <w:trPr>
          <w:trHeight w:val="362" w:hRule="atLeast"/>
        </w:trPr>
        <w:tc>
          <w:tcPr>
            <w:tcW w:w="1531" w:type="dxa"/>
          </w:tcPr>
          <w:p>
            <w:pPr>
              <w:pStyle w:val="TableParagraph"/>
              <w:spacing w:before="47"/>
              <w:ind w:left="533" w:right="524"/>
              <w:jc w:val="center"/>
              <w:rPr>
                <w:rFonts w:ascii="SimSun" w:eastAsia="SimSun" w:hint="eastAsia"/>
                <w:sz w:val="21"/>
              </w:rPr>
            </w:pPr>
            <w:r>
              <w:rPr>
                <w:rFonts w:ascii="SimSun" w:eastAsia="SimSun" w:hint="eastAsia"/>
                <w:sz w:val="21"/>
              </w:rPr>
              <w:t>合计</w:t>
            </w:r>
          </w:p>
        </w:tc>
        <w:tc>
          <w:tcPr>
            <w:tcW w:w="1868" w:type="dxa"/>
          </w:tcPr>
          <w:p>
            <w:pPr>
              <w:pStyle w:val="TableParagraph"/>
              <w:spacing w:before="58"/>
              <w:ind w:right="96"/>
              <w:jc w:val="right"/>
              <w:rPr>
                <w:sz w:val="21"/>
              </w:rPr>
            </w:pPr>
            <w:r>
              <w:rPr>
                <w:sz w:val="21"/>
              </w:rPr>
              <w:t>365,581,578.98</w:t>
            </w:r>
          </w:p>
        </w:tc>
        <w:tc>
          <w:tcPr>
            <w:tcW w:w="1844" w:type="dxa"/>
          </w:tcPr>
          <w:p>
            <w:pPr>
              <w:pStyle w:val="TableParagraph"/>
              <w:spacing w:before="58"/>
              <w:ind w:right="96"/>
              <w:jc w:val="right"/>
              <w:rPr>
                <w:sz w:val="21"/>
              </w:rPr>
            </w:pPr>
            <w:r>
              <w:rPr>
                <w:sz w:val="21"/>
              </w:rPr>
              <w:t>55,476,795.74</w:t>
            </w:r>
          </w:p>
        </w:tc>
        <w:tc>
          <w:tcPr>
            <w:tcW w:w="1877" w:type="dxa"/>
          </w:tcPr>
          <w:p>
            <w:pPr>
              <w:pStyle w:val="TableParagraph"/>
              <w:spacing w:before="58"/>
              <w:ind w:right="94"/>
              <w:jc w:val="right"/>
              <w:rPr>
                <w:sz w:val="21"/>
              </w:rPr>
            </w:pPr>
            <w:r>
              <w:rPr>
                <w:sz w:val="21"/>
              </w:rPr>
              <w:t>334,173,981.83</w:t>
            </w:r>
          </w:p>
        </w:tc>
        <w:tc>
          <w:tcPr>
            <w:tcW w:w="1705" w:type="dxa"/>
          </w:tcPr>
          <w:p>
            <w:pPr>
              <w:pStyle w:val="TableParagraph"/>
              <w:spacing w:before="58"/>
              <w:ind w:right="95"/>
              <w:jc w:val="right"/>
              <w:rPr>
                <w:sz w:val="21"/>
              </w:rPr>
            </w:pPr>
            <w:r>
              <w:rPr>
                <w:sz w:val="21"/>
              </w:rPr>
              <w:t>50,671,505.85</w:t>
            </w:r>
          </w:p>
        </w:tc>
      </w:tr>
    </w:tbl>
    <w:p>
      <w:pPr>
        <w:spacing w:after="0"/>
        <w:jc w:val="right"/>
        <w:rPr>
          <w:sz w:val="21"/>
        </w:rPr>
        <w:sectPr>
          <w:type w:val="continuous"/>
          <w:pgSz w:w="11910" w:h="16840"/>
          <w:pgMar w:top="780" w:bottom="280" w:left="1160" w:right="1060"/>
        </w:sectPr>
      </w:pPr>
    </w:p>
    <w:p>
      <w:pPr>
        <w:pStyle w:val="BodyText"/>
        <w:spacing w:before="43"/>
        <w:ind w:left="117"/>
      </w:pPr>
      <w:r>
        <w:rPr>
          <w:w w:val="100"/>
        </w:rPr>
        <w:t> </w:t>
      </w:r>
    </w:p>
    <w:p>
      <w:pPr>
        <w:pStyle w:val="ListParagraph"/>
        <w:numPr>
          <w:ilvl w:val="0"/>
          <w:numId w:val="47"/>
        </w:numPr>
        <w:tabs>
          <w:tab w:pos="545" w:val="left" w:leader="none"/>
        </w:tabs>
        <w:spacing w:line="240" w:lineRule="auto" w:before="102" w:after="0"/>
        <w:ind w:left="544" w:right="0" w:hanging="428"/>
        <w:jc w:val="left"/>
        <w:rPr>
          <w:sz w:val="21"/>
        </w:rPr>
      </w:pPr>
      <w:r>
        <w:rPr>
          <w:sz w:val="21"/>
        </w:rPr>
        <w:t>未经抵销的递延所得税负债 </w:t>
      </w:r>
    </w:p>
    <w:p>
      <w:pPr>
        <w:pStyle w:val="BodyText"/>
        <w:spacing w:before="103"/>
        <w:ind w:left="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spacing w:before="9"/>
        <w:rPr>
          <w:sz w:val="25"/>
        </w:rPr>
      </w:pPr>
    </w:p>
    <w:p>
      <w:pPr>
        <w:pStyle w:val="BodyText"/>
        <w:ind w:left="117"/>
      </w:pPr>
      <w:r>
        <w:rPr>
          <w:spacing w:val="7"/>
        </w:rPr>
        <w:t>单位：元 币种：人民币</w:t>
      </w:r>
      <w:r>
        <w:rPr/>
        <w:t> </w:t>
      </w:r>
    </w:p>
    <w:p>
      <w:pPr>
        <w:spacing w:after="0"/>
        <w:sectPr>
          <w:type w:val="continuous"/>
          <w:pgSz w:w="11910" w:h="16840"/>
          <w:pgMar w:top="780" w:bottom="280" w:left="1160" w:right="1060"/>
          <w:cols w:num="2" w:equalWidth="0">
            <w:col w:w="3221" w:space="3301"/>
            <w:col w:w="3168"/>
          </w:cols>
        </w:sect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75"/>
        <w:gridCol w:w="1685"/>
        <w:gridCol w:w="1586"/>
        <w:gridCol w:w="1684"/>
        <w:gridCol w:w="1591"/>
      </w:tblGrid>
      <w:tr>
        <w:trPr>
          <w:trHeight w:val="364" w:hRule="atLeast"/>
        </w:trPr>
        <w:tc>
          <w:tcPr>
            <w:tcW w:w="2275" w:type="dxa"/>
            <w:vMerge w:val="restart"/>
            <w:shd w:val="clear" w:color="auto" w:fill="D9D9D9"/>
          </w:tcPr>
          <w:p>
            <w:pPr>
              <w:pStyle w:val="TableParagraph"/>
              <w:spacing w:before="7"/>
              <w:rPr>
                <w:rFonts w:ascii="SimSun"/>
                <w:sz w:val="28"/>
              </w:rPr>
            </w:pPr>
          </w:p>
          <w:p>
            <w:pPr>
              <w:pStyle w:val="TableParagraph"/>
              <w:ind w:left="960" w:right="845"/>
              <w:jc w:val="center"/>
              <w:rPr>
                <w:rFonts w:ascii="SimSun" w:eastAsia="SimSun" w:hint="eastAsia"/>
                <w:sz w:val="21"/>
              </w:rPr>
            </w:pPr>
            <w:r>
              <w:rPr>
                <w:rFonts w:ascii="SimSun" w:eastAsia="SimSun" w:hint="eastAsia"/>
                <w:sz w:val="21"/>
              </w:rPr>
              <w:t>项目 </w:t>
            </w:r>
          </w:p>
        </w:tc>
        <w:tc>
          <w:tcPr>
            <w:tcW w:w="3271" w:type="dxa"/>
            <w:gridSpan w:val="2"/>
            <w:shd w:val="clear" w:color="auto" w:fill="D9D9D9"/>
          </w:tcPr>
          <w:p>
            <w:pPr>
              <w:pStyle w:val="TableParagraph"/>
              <w:spacing w:before="49"/>
              <w:ind w:left="1246" w:right="1134"/>
              <w:jc w:val="center"/>
              <w:rPr>
                <w:rFonts w:ascii="SimSun" w:eastAsia="SimSun" w:hint="eastAsia"/>
                <w:sz w:val="21"/>
              </w:rPr>
            </w:pPr>
            <w:r>
              <w:rPr>
                <w:rFonts w:ascii="SimSun" w:eastAsia="SimSun" w:hint="eastAsia"/>
                <w:sz w:val="21"/>
              </w:rPr>
              <w:t>期末余额 </w:t>
            </w:r>
          </w:p>
        </w:tc>
        <w:tc>
          <w:tcPr>
            <w:tcW w:w="3275" w:type="dxa"/>
            <w:gridSpan w:val="2"/>
            <w:shd w:val="clear" w:color="auto" w:fill="D9D9D9"/>
          </w:tcPr>
          <w:p>
            <w:pPr>
              <w:pStyle w:val="TableParagraph"/>
              <w:spacing w:before="49"/>
              <w:ind w:left="1249" w:right="1135"/>
              <w:jc w:val="center"/>
              <w:rPr>
                <w:rFonts w:ascii="SimSun" w:eastAsia="SimSun" w:hint="eastAsia"/>
                <w:sz w:val="21"/>
              </w:rPr>
            </w:pPr>
            <w:r>
              <w:rPr>
                <w:rFonts w:ascii="SimSun" w:eastAsia="SimSun" w:hint="eastAsia"/>
                <w:sz w:val="21"/>
              </w:rPr>
              <w:t>期初余额 </w:t>
            </w:r>
          </w:p>
        </w:tc>
      </w:tr>
      <w:tr>
        <w:trPr>
          <w:trHeight w:val="623" w:hRule="atLeast"/>
        </w:trPr>
        <w:tc>
          <w:tcPr>
            <w:tcW w:w="2275" w:type="dxa"/>
            <w:vMerge/>
            <w:tcBorders>
              <w:top w:val="nil"/>
            </w:tcBorders>
            <w:shd w:val="clear" w:color="auto" w:fill="D9D9D9"/>
          </w:tcPr>
          <w:p>
            <w:pPr>
              <w:rPr>
                <w:sz w:val="2"/>
                <w:szCs w:val="2"/>
              </w:rPr>
            </w:pPr>
          </w:p>
        </w:tc>
        <w:tc>
          <w:tcPr>
            <w:tcW w:w="1685" w:type="dxa"/>
            <w:shd w:val="clear" w:color="auto" w:fill="D9D9D9"/>
          </w:tcPr>
          <w:p>
            <w:pPr>
              <w:pStyle w:val="TableParagraph"/>
              <w:spacing w:before="22"/>
              <w:ind w:left="208"/>
              <w:rPr>
                <w:rFonts w:ascii="SimSun" w:eastAsia="SimSun" w:hint="eastAsia"/>
                <w:sz w:val="21"/>
              </w:rPr>
            </w:pPr>
            <w:r>
              <w:rPr>
                <w:rFonts w:ascii="SimSun" w:eastAsia="SimSun" w:hint="eastAsia"/>
                <w:sz w:val="21"/>
              </w:rPr>
              <w:t>应纳税暂时性</w:t>
            </w:r>
          </w:p>
          <w:p>
            <w:pPr>
              <w:pStyle w:val="TableParagraph"/>
              <w:spacing w:before="43"/>
              <w:ind w:left="631"/>
              <w:rPr>
                <w:rFonts w:ascii="SimSun" w:eastAsia="SimSun" w:hint="eastAsia"/>
                <w:sz w:val="21"/>
              </w:rPr>
            </w:pPr>
            <w:r>
              <w:rPr>
                <w:rFonts w:ascii="SimSun" w:eastAsia="SimSun" w:hint="eastAsia"/>
                <w:sz w:val="21"/>
              </w:rPr>
              <w:t>差异 </w:t>
            </w:r>
          </w:p>
        </w:tc>
        <w:tc>
          <w:tcPr>
            <w:tcW w:w="1586" w:type="dxa"/>
            <w:shd w:val="clear" w:color="auto" w:fill="D9D9D9"/>
          </w:tcPr>
          <w:p>
            <w:pPr>
              <w:pStyle w:val="TableParagraph"/>
              <w:spacing w:before="22"/>
              <w:ind w:left="299" w:right="187"/>
              <w:jc w:val="center"/>
              <w:rPr>
                <w:rFonts w:ascii="SimSun" w:eastAsia="SimSun" w:hint="eastAsia"/>
                <w:sz w:val="21"/>
              </w:rPr>
            </w:pPr>
            <w:r>
              <w:rPr>
                <w:rFonts w:ascii="SimSun" w:eastAsia="SimSun" w:hint="eastAsia"/>
                <w:sz w:val="21"/>
              </w:rPr>
              <w:t>递延所得税 </w:t>
            </w:r>
          </w:p>
          <w:p>
            <w:pPr>
              <w:pStyle w:val="TableParagraph"/>
              <w:spacing w:before="43"/>
              <w:ind w:left="299" w:right="185"/>
              <w:jc w:val="center"/>
              <w:rPr>
                <w:rFonts w:ascii="SimSun" w:eastAsia="SimSun" w:hint="eastAsia"/>
                <w:sz w:val="21"/>
              </w:rPr>
            </w:pPr>
            <w:r>
              <w:rPr>
                <w:rFonts w:ascii="SimSun" w:eastAsia="SimSun" w:hint="eastAsia"/>
                <w:sz w:val="21"/>
              </w:rPr>
              <w:t>负债 </w:t>
            </w:r>
          </w:p>
        </w:tc>
        <w:tc>
          <w:tcPr>
            <w:tcW w:w="1684" w:type="dxa"/>
            <w:shd w:val="clear" w:color="auto" w:fill="D9D9D9"/>
          </w:tcPr>
          <w:p>
            <w:pPr>
              <w:pStyle w:val="TableParagraph"/>
              <w:spacing w:before="22"/>
              <w:ind w:left="207"/>
              <w:rPr>
                <w:rFonts w:ascii="SimSun" w:eastAsia="SimSun" w:hint="eastAsia"/>
                <w:sz w:val="21"/>
              </w:rPr>
            </w:pPr>
            <w:r>
              <w:rPr>
                <w:rFonts w:ascii="SimSun" w:eastAsia="SimSun" w:hint="eastAsia"/>
                <w:sz w:val="21"/>
              </w:rPr>
              <w:t>应纳税暂时性</w:t>
            </w:r>
          </w:p>
          <w:p>
            <w:pPr>
              <w:pStyle w:val="TableParagraph"/>
              <w:spacing w:before="43"/>
              <w:ind w:left="629"/>
              <w:rPr>
                <w:rFonts w:ascii="SimSun" w:eastAsia="SimSun" w:hint="eastAsia"/>
                <w:sz w:val="21"/>
              </w:rPr>
            </w:pPr>
            <w:r>
              <w:rPr>
                <w:rFonts w:ascii="SimSun" w:eastAsia="SimSun" w:hint="eastAsia"/>
                <w:sz w:val="21"/>
              </w:rPr>
              <w:t>差异 </w:t>
            </w:r>
          </w:p>
        </w:tc>
        <w:tc>
          <w:tcPr>
            <w:tcW w:w="1591" w:type="dxa"/>
            <w:shd w:val="clear" w:color="auto" w:fill="D9D9D9"/>
          </w:tcPr>
          <w:p>
            <w:pPr>
              <w:pStyle w:val="TableParagraph"/>
              <w:spacing w:before="22"/>
              <w:ind w:left="303" w:right="188"/>
              <w:jc w:val="center"/>
              <w:rPr>
                <w:rFonts w:ascii="SimSun" w:eastAsia="SimSun" w:hint="eastAsia"/>
                <w:sz w:val="21"/>
              </w:rPr>
            </w:pPr>
            <w:r>
              <w:rPr>
                <w:rFonts w:ascii="SimSun" w:eastAsia="SimSun" w:hint="eastAsia"/>
                <w:sz w:val="21"/>
              </w:rPr>
              <w:t>递延所得税 </w:t>
            </w:r>
          </w:p>
          <w:p>
            <w:pPr>
              <w:pStyle w:val="TableParagraph"/>
              <w:spacing w:before="43"/>
              <w:ind w:left="303" w:right="185"/>
              <w:jc w:val="center"/>
              <w:rPr>
                <w:rFonts w:ascii="SimSun" w:eastAsia="SimSun" w:hint="eastAsia"/>
                <w:sz w:val="21"/>
              </w:rPr>
            </w:pPr>
            <w:r>
              <w:rPr>
                <w:rFonts w:ascii="SimSun" w:eastAsia="SimSun" w:hint="eastAsia"/>
                <w:sz w:val="21"/>
              </w:rPr>
              <w:t>负债 </w:t>
            </w:r>
          </w:p>
        </w:tc>
      </w:tr>
      <w:tr>
        <w:trPr>
          <w:trHeight w:val="623" w:hRule="atLeast"/>
        </w:trPr>
        <w:tc>
          <w:tcPr>
            <w:tcW w:w="2275" w:type="dxa"/>
          </w:tcPr>
          <w:p>
            <w:pPr>
              <w:pStyle w:val="TableParagraph"/>
              <w:spacing w:before="22"/>
              <w:ind w:left="107"/>
              <w:rPr>
                <w:rFonts w:ascii="SimSun" w:eastAsia="SimSun" w:hint="eastAsia"/>
                <w:sz w:val="21"/>
              </w:rPr>
            </w:pPr>
            <w:r>
              <w:rPr>
                <w:rFonts w:ascii="SimSun" w:eastAsia="SimSun" w:hint="eastAsia"/>
                <w:sz w:val="21"/>
              </w:rPr>
              <w:t>折旧方式不同产生的</w:t>
            </w:r>
          </w:p>
          <w:p>
            <w:pPr>
              <w:pStyle w:val="TableParagraph"/>
              <w:spacing w:before="43"/>
              <w:ind w:left="107"/>
              <w:rPr>
                <w:rFonts w:ascii="SimSun" w:eastAsia="SimSun" w:hint="eastAsia"/>
                <w:sz w:val="21"/>
              </w:rPr>
            </w:pPr>
            <w:r>
              <w:rPr>
                <w:rFonts w:ascii="SimSun" w:eastAsia="SimSun" w:hint="eastAsia"/>
                <w:spacing w:val="-1"/>
                <w:sz w:val="21"/>
              </w:rPr>
              <w:t>税会差异</w:t>
            </w:r>
            <w:r>
              <w:rPr>
                <w:rFonts w:ascii="SimSun" w:eastAsia="SimSun" w:hint="eastAsia"/>
                <w:sz w:val="21"/>
              </w:rPr>
              <w:t> </w:t>
            </w:r>
          </w:p>
        </w:tc>
        <w:tc>
          <w:tcPr>
            <w:tcW w:w="1685" w:type="dxa"/>
          </w:tcPr>
          <w:p>
            <w:pPr>
              <w:pStyle w:val="TableParagraph"/>
              <w:spacing w:before="190"/>
              <w:ind w:right="93"/>
              <w:jc w:val="right"/>
              <w:rPr>
                <w:sz w:val="21"/>
              </w:rPr>
            </w:pPr>
            <w:r>
              <w:rPr>
                <w:sz w:val="21"/>
              </w:rPr>
              <w:t>539,522,488.52</w:t>
            </w:r>
          </w:p>
        </w:tc>
        <w:tc>
          <w:tcPr>
            <w:tcW w:w="1586" w:type="dxa"/>
          </w:tcPr>
          <w:p>
            <w:pPr>
              <w:pStyle w:val="TableParagraph"/>
              <w:spacing w:before="190"/>
              <w:ind w:right="95"/>
              <w:jc w:val="right"/>
              <w:rPr>
                <w:sz w:val="21"/>
              </w:rPr>
            </w:pPr>
            <w:r>
              <w:rPr>
                <w:sz w:val="21"/>
              </w:rPr>
              <w:t>81,167,188.02</w:t>
            </w:r>
          </w:p>
        </w:tc>
        <w:tc>
          <w:tcPr>
            <w:tcW w:w="1684" w:type="dxa"/>
          </w:tcPr>
          <w:p>
            <w:pPr>
              <w:pStyle w:val="TableParagraph"/>
              <w:spacing w:before="190"/>
              <w:ind w:right="93"/>
              <w:jc w:val="right"/>
              <w:rPr>
                <w:sz w:val="21"/>
              </w:rPr>
            </w:pPr>
            <w:r>
              <w:rPr>
                <w:sz w:val="21"/>
              </w:rPr>
              <w:t>435,576,086.42</w:t>
            </w:r>
          </w:p>
        </w:tc>
        <w:tc>
          <w:tcPr>
            <w:tcW w:w="1591" w:type="dxa"/>
          </w:tcPr>
          <w:p>
            <w:pPr>
              <w:pStyle w:val="TableParagraph"/>
              <w:spacing w:before="190"/>
              <w:ind w:right="91"/>
              <w:jc w:val="right"/>
              <w:rPr>
                <w:sz w:val="21"/>
              </w:rPr>
            </w:pPr>
            <w:r>
              <w:rPr>
                <w:sz w:val="21"/>
              </w:rPr>
              <w:t>65,336,412.96</w:t>
            </w:r>
          </w:p>
        </w:tc>
      </w:tr>
      <w:tr>
        <w:trPr>
          <w:trHeight w:val="362" w:hRule="atLeast"/>
        </w:trPr>
        <w:tc>
          <w:tcPr>
            <w:tcW w:w="2275" w:type="dxa"/>
          </w:tcPr>
          <w:p>
            <w:pPr>
              <w:pStyle w:val="TableParagraph"/>
              <w:spacing w:before="49"/>
              <w:ind w:left="107"/>
              <w:rPr>
                <w:rFonts w:ascii="SimSun" w:eastAsia="SimSun" w:hint="eastAsia"/>
                <w:sz w:val="21"/>
              </w:rPr>
            </w:pPr>
            <w:r>
              <w:rPr>
                <w:rFonts w:ascii="SimSun" w:eastAsia="SimSun" w:hint="eastAsia"/>
                <w:sz w:val="21"/>
              </w:rPr>
              <w:t>合计 </w:t>
            </w:r>
          </w:p>
        </w:tc>
        <w:tc>
          <w:tcPr>
            <w:tcW w:w="1685" w:type="dxa"/>
          </w:tcPr>
          <w:p>
            <w:pPr>
              <w:pStyle w:val="TableParagraph"/>
              <w:spacing w:before="61"/>
              <w:ind w:right="93"/>
              <w:jc w:val="right"/>
              <w:rPr>
                <w:sz w:val="21"/>
              </w:rPr>
            </w:pPr>
            <w:r>
              <w:rPr>
                <w:sz w:val="21"/>
              </w:rPr>
              <w:t>539,522,488.52</w:t>
            </w:r>
          </w:p>
        </w:tc>
        <w:tc>
          <w:tcPr>
            <w:tcW w:w="1586" w:type="dxa"/>
          </w:tcPr>
          <w:p>
            <w:pPr>
              <w:pStyle w:val="TableParagraph"/>
              <w:spacing w:before="61"/>
              <w:ind w:right="95"/>
              <w:jc w:val="right"/>
              <w:rPr>
                <w:sz w:val="21"/>
              </w:rPr>
            </w:pPr>
            <w:r>
              <w:rPr>
                <w:sz w:val="21"/>
              </w:rPr>
              <w:t>81,167,188.02</w:t>
            </w:r>
          </w:p>
        </w:tc>
        <w:tc>
          <w:tcPr>
            <w:tcW w:w="1684" w:type="dxa"/>
          </w:tcPr>
          <w:p>
            <w:pPr>
              <w:pStyle w:val="TableParagraph"/>
              <w:spacing w:before="61"/>
              <w:ind w:right="93"/>
              <w:jc w:val="right"/>
              <w:rPr>
                <w:sz w:val="21"/>
              </w:rPr>
            </w:pPr>
            <w:r>
              <w:rPr>
                <w:sz w:val="21"/>
              </w:rPr>
              <w:t>435,576,086.42</w:t>
            </w:r>
          </w:p>
        </w:tc>
        <w:tc>
          <w:tcPr>
            <w:tcW w:w="1591" w:type="dxa"/>
          </w:tcPr>
          <w:p>
            <w:pPr>
              <w:pStyle w:val="TableParagraph"/>
              <w:spacing w:before="61"/>
              <w:ind w:right="91"/>
              <w:jc w:val="right"/>
              <w:rPr>
                <w:sz w:val="21"/>
              </w:rPr>
            </w:pPr>
            <w:r>
              <w:rPr>
                <w:sz w:val="21"/>
              </w:rPr>
              <w:t>65,336,412.96</w:t>
            </w:r>
          </w:p>
        </w:tc>
      </w:tr>
    </w:tbl>
    <w:p>
      <w:pPr>
        <w:spacing w:after="0"/>
        <w:jc w:val="right"/>
        <w:rPr>
          <w:sz w:val="21"/>
        </w:rPr>
        <w:sectPr>
          <w:type w:val="continuous"/>
          <w:pgSz w:w="11910" w:h="16840"/>
          <w:pgMar w:top="780" w:bottom="280" w:left="1160" w:right="1060"/>
        </w:sectPr>
      </w:pPr>
    </w:p>
    <w:p>
      <w:pPr>
        <w:pStyle w:val="BodyText"/>
        <w:spacing w:before="43"/>
        <w:ind w:left="117"/>
      </w:pPr>
      <w:r>
        <w:rPr>
          <w:w w:val="100"/>
        </w:rPr>
        <w:t> </w:t>
      </w:r>
    </w:p>
    <w:p>
      <w:pPr>
        <w:pStyle w:val="ListParagraph"/>
        <w:numPr>
          <w:ilvl w:val="0"/>
          <w:numId w:val="47"/>
        </w:numPr>
        <w:tabs>
          <w:tab w:pos="545" w:val="left" w:leader="none"/>
        </w:tabs>
        <w:spacing w:line="240" w:lineRule="auto" w:before="103" w:after="0"/>
        <w:ind w:left="544" w:right="0" w:hanging="428"/>
        <w:jc w:val="left"/>
        <w:rPr>
          <w:sz w:val="21"/>
        </w:rPr>
      </w:pPr>
      <w:r>
        <w:rPr>
          <w:sz w:val="21"/>
        </w:rPr>
        <w:t>以抵销后净额列示的递延所得税资产或负债 </w:t>
      </w:r>
    </w:p>
    <w:p>
      <w:pPr>
        <w:pStyle w:val="BodyText"/>
        <w:spacing w:before="103"/>
        <w:ind w:left="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spacing w:before="10"/>
        <w:rPr>
          <w:sz w:val="25"/>
        </w:rPr>
      </w:pPr>
    </w:p>
    <w:p>
      <w:pPr>
        <w:pStyle w:val="BodyText"/>
        <w:ind w:left="117"/>
      </w:pPr>
      <w:r>
        <w:rPr>
          <w:spacing w:val="7"/>
        </w:rPr>
        <w:t>单位：元 币种：人民币</w:t>
      </w:r>
      <w:r>
        <w:rPr/>
        <w:t> </w:t>
      </w:r>
    </w:p>
    <w:p>
      <w:pPr>
        <w:spacing w:after="0"/>
        <w:sectPr>
          <w:type w:val="continuous"/>
          <w:pgSz w:w="11910" w:h="16840"/>
          <w:pgMar w:top="780" w:bottom="280" w:left="1160" w:right="1060"/>
          <w:cols w:num="2" w:equalWidth="0">
            <w:col w:w="4697" w:space="1825"/>
            <w:col w:w="3168"/>
          </w:cols>
        </w:sect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06"/>
        <w:gridCol w:w="1632"/>
        <w:gridCol w:w="1620"/>
        <w:gridCol w:w="1646"/>
        <w:gridCol w:w="1618"/>
      </w:tblGrid>
      <w:tr>
        <w:trPr>
          <w:trHeight w:val="938" w:hRule="atLeast"/>
        </w:trPr>
        <w:tc>
          <w:tcPr>
            <w:tcW w:w="2306" w:type="dxa"/>
            <w:shd w:val="clear" w:color="auto" w:fill="D9D9D9"/>
          </w:tcPr>
          <w:p>
            <w:pPr>
              <w:pStyle w:val="TableParagraph"/>
              <w:spacing w:before="3"/>
              <w:rPr>
                <w:rFonts w:ascii="SimSun"/>
                <w:sz w:val="26"/>
              </w:rPr>
            </w:pPr>
          </w:p>
          <w:p>
            <w:pPr>
              <w:pStyle w:val="TableParagraph"/>
              <w:spacing w:before="1"/>
              <w:ind w:left="974" w:right="861"/>
              <w:jc w:val="center"/>
              <w:rPr>
                <w:rFonts w:ascii="SimSun" w:eastAsia="SimSun" w:hint="eastAsia"/>
                <w:sz w:val="21"/>
              </w:rPr>
            </w:pPr>
            <w:r>
              <w:rPr>
                <w:rFonts w:ascii="SimSun" w:eastAsia="SimSun" w:hint="eastAsia"/>
                <w:sz w:val="21"/>
              </w:rPr>
              <w:t>项目 </w:t>
            </w:r>
          </w:p>
        </w:tc>
        <w:tc>
          <w:tcPr>
            <w:tcW w:w="1632" w:type="dxa"/>
            <w:shd w:val="clear" w:color="auto" w:fill="D9D9D9"/>
          </w:tcPr>
          <w:p>
            <w:pPr>
              <w:pStyle w:val="TableParagraph"/>
              <w:spacing w:line="278" w:lineRule="auto" w:before="25"/>
              <w:ind w:left="182" w:right="170"/>
              <w:rPr>
                <w:rFonts w:ascii="SimSun" w:eastAsia="SimSun" w:hint="eastAsia"/>
                <w:sz w:val="21"/>
              </w:rPr>
            </w:pPr>
            <w:r>
              <w:rPr>
                <w:rFonts w:ascii="SimSun" w:eastAsia="SimSun" w:hint="eastAsia"/>
                <w:sz w:val="21"/>
              </w:rPr>
              <w:t>递延所得税资产和负债期末</w:t>
            </w:r>
          </w:p>
          <w:p>
            <w:pPr>
              <w:pStyle w:val="TableParagraph"/>
              <w:spacing w:line="269" w:lineRule="exact"/>
              <w:ind w:left="394"/>
              <w:rPr>
                <w:rFonts w:ascii="SimSun" w:eastAsia="SimSun" w:hint="eastAsia"/>
                <w:sz w:val="21"/>
              </w:rPr>
            </w:pPr>
            <w:r>
              <w:rPr>
                <w:rFonts w:ascii="SimSun" w:eastAsia="SimSun" w:hint="eastAsia"/>
                <w:sz w:val="21"/>
              </w:rPr>
              <w:t>互抵金额 </w:t>
            </w:r>
          </w:p>
        </w:tc>
        <w:tc>
          <w:tcPr>
            <w:tcW w:w="1620" w:type="dxa"/>
            <w:shd w:val="clear" w:color="auto" w:fill="D9D9D9"/>
          </w:tcPr>
          <w:p>
            <w:pPr>
              <w:pStyle w:val="TableParagraph"/>
              <w:spacing w:line="278" w:lineRule="auto" w:before="25"/>
              <w:ind w:left="178" w:right="162"/>
              <w:rPr>
                <w:rFonts w:ascii="SimSun" w:eastAsia="SimSun" w:hint="eastAsia"/>
                <w:sz w:val="21"/>
              </w:rPr>
            </w:pPr>
            <w:r>
              <w:rPr>
                <w:rFonts w:ascii="SimSun" w:eastAsia="SimSun" w:hint="eastAsia"/>
                <w:sz w:val="21"/>
              </w:rPr>
              <w:t>抵销后递延所</w:t>
            </w:r>
            <w:r>
              <w:rPr>
                <w:rFonts w:ascii="SimSun" w:eastAsia="SimSun" w:hint="eastAsia"/>
                <w:spacing w:val="-2"/>
                <w:sz w:val="21"/>
              </w:rPr>
              <w:t>得税资产或负</w:t>
            </w:r>
          </w:p>
          <w:p>
            <w:pPr>
              <w:pStyle w:val="TableParagraph"/>
              <w:spacing w:line="269" w:lineRule="exact"/>
              <w:ind w:left="283"/>
              <w:rPr>
                <w:rFonts w:ascii="SimSun" w:eastAsia="SimSun" w:hint="eastAsia"/>
                <w:sz w:val="21"/>
              </w:rPr>
            </w:pPr>
            <w:r>
              <w:rPr>
                <w:rFonts w:ascii="SimSun" w:eastAsia="SimSun" w:hint="eastAsia"/>
                <w:sz w:val="21"/>
              </w:rPr>
              <w:t>债期末余额 </w:t>
            </w:r>
          </w:p>
        </w:tc>
        <w:tc>
          <w:tcPr>
            <w:tcW w:w="1646" w:type="dxa"/>
            <w:shd w:val="clear" w:color="auto" w:fill="D9D9D9"/>
          </w:tcPr>
          <w:p>
            <w:pPr>
              <w:pStyle w:val="TableParagraph"/>
              <w:spacing w:line="278" w:lineRule="auto" w:before="25"/>
              <w:ind w:left="190" w:right="176"/>
              <w:rPr>
                <w:rFonts w:ascii="SimSun" w:eastAsia="SimSun" w:hint="eastAsia"/>
                <w:sz w:val="21"/>
              </w:rPr>
            </w:pPr>
            <w:r>
              <w:rPr>
                <w:rFonts w:ascii="SimSun" w:eastAsia="SimSun" w:hint="eastAsia"/>
                <w:sz w:val="21"/>
              </w:rPr>
              <w:t>递延所得税资产和负债期初</w:t>
            </w:r>
          </w:p>
          <w:p>
            <w:pPr>
              <w:pStyle w:val="TableParagraph"/>
              <w:spacing w:line="269" w:lineRule="exact"/>
              <w:ind w:left="401"/>
              <w:rPr>
                <w:rFonts w:ascii="SimSun" w:eastAsia="SimSun" w:hint="eastAsia"/>
                <w:sz w:val="21"/>
              </w:rPr>
            </w:pPr>
            <w:r>
              <w:rPr>
                <w:rFonts w:ascii="SimSun" w:eastAsia="SimSun" w:hint="eastAsia"/>
                <w:sz w:val="21"/>
              </w:rPr>
              <w:t>互抵金额 </w:t>
            </w:r>
          </w:p>
        </w:tc>
        <w:tc>
          <w:tcPr>
            <w:tcW w:w="1618" w:type="dxa"/>
            <w:shd w:val="clear" w:color="auto" w:fill="D9D9D9"/>
          </w:tcPr>
          <w:p>
            <w:pPr>
              <w:pStyle w:val="TableParagraph"/>
              <w:spacing w:line="278" w:lineRule="auto" w:before="25"/>
              <w:ind w:left="176" w:right="162"/>
              <w:jc w:val="right"/>
              <w:rPr>
                <w:rFonts w:ascii="SimSun" w:eastAsia="SimSun" w:hint="eastAsia"/>
                <w:sz w:val="21"/>
              </w:rPr>
            </w:pPr>
            <w:r>
              <w:rPr>
                <w:rFonts w:ascii="SimSun" w:eastAsia="SimSun" w:hint="eastAsia"/>
                <w:sz w:val="21"/>
              </w:rPr>
              <w:t>抵销后递延所</w:t>
            </w:r>
            <w:r>
              <w:rPr>
                <w:rFonts w:ascii="SimSun" w:eastAsia="SimSun" w:hint="eastAsia"/>
                <w:spacing w:val="-2"/>
                <w:sz w:val="21"/>
              </w:rPr>
              <w:t>得税资产或负</w:t>
            </w:r>
          </w:p>
          <w:p>
            <w:pPr>
              <w:pStyle w:val="TableParagraph"/>
              <w:spacing w:line="269" w:lineRule="exact"/>
              <w:ind w:right="163"/>
              <w:jc w:val="right"/>
              <w:rPr>
                <w:rFonts w:ascii="SimSun" w:eastAsia="SimSun" w:hint="eastAsia"/>
                <w:sz w:val="21"/>
              </w:rPr>
            </w:pPr>
            <w:r>
              <w:rPr>
                <w:rFonts w:ascii="SimSun" w:eastAsia="SimSun" w:hint="eastAsia"/>
                <w:sz w:val="21"/>
              </w:rPr>
              <w:t>债期初余额 </w:t>
            </w:r>
          </w:p>
        </w:tc>
      </w:tr>
      <w:tr>
        <w:trPr>
          <w:trHeight w:val="361" w:hRule="atLeast"/>
        </w:trPr>
        <w:tc>
          <w:tcPr>
            <w:tcW w:w="2306" w:type="dxa"/>
          </w:tcPr>
          <w:p>
            <w:pPr>
              <w:pStyle w:val="TableParagraph"/>
              <w:spacing w:before="46"/>
              <w:ind w:left="107"/>
              <w:rPr>
                <w:rFonts w:ascii="SimSun" w:eastAsia="SimSun" w:hint="eastAsia"/>
                <w:sz w:val="21"/>
              </w:rPr>
            </w:pPr>
            <w:r>
              <w:rPr>
                <w:rFonts w:ascii="SimSun" w:eastAsia="SimSun" w:hint="eastAsia"/>
                <w:spacing w:val="-1"/>
                <w:sz w:val="21"/>
              </w:rPr>
              <w:t>递延所得税资产</w:t>
            </w:r>
            <w:r>
              <w:rPr>
                <w:rFonts w:ascii="SimSun" w:eastAsia="SimSun" w:hint="eastAsia"/>
                <w:sz w:val="21"/>
              </w:rPr>
              <w:t> </w:t>
            </w:r>
          </w:p>
        </w:tc>
        <w:tc>
          <w:tcPr>
            <w:tcW w:w="1632" w:type="dxa"/>
          </w:tcPr>
          <w:p>
            <w:pPr>
              <w:pStyle w:val="TableParagraph"/>
              <w:spacing w:before="58"/>
              <w:ind w:right="92"/>
              <w:jc w:val="right"/>
              <w:rPr>
                <w:sz w:val="21"/>
              </w:rPr>
            </w:pPr>
            <w:r>
              <w:rPr>
                <w:sz w:val="21"/>
              </w:rPr>
              <w:t>43,694,593.15</w:t>
            </w:r>
          </w:p>
        </w:tc>
        <w:tc>
          <w:tcPr>
            <w:tcW w:w="1620" w:type="dxa"/>
          </w:tcPr>
          <w:p>
            <w:pPr>
              <w:pStyle w:val="TableParagraph"/>
              <w:spacing w:before="58"/>
              <w:ind w:right="92"/>
              <w:jc w:val="right"/>
              <w:rPr>
                <w:sz w:val="21"/>
              </w:rPr>
            </w:pPr>
            <w:r>
              <w:rPr>
                <w:sz w:val="21"/>
              </w:rPr>
              <w:t>11,782,202.59</w:t>
            </w:r>
          </w:p>
        </w:tc>
        <w:tc>
          <w:tcPr>
            <w:tcW w:w="1646" w:type="dxa"/>
          </w:tcPr>
          <w:p>
            <w:pPr>
              <w:pStyle w:val="TableParagraph"/>
              <w:spacing w:before="58"/>
              <w:ind w:right="91"/>
              <w:jc w:val="right"/>
              <w:rPr>
                <w:sz w:val="21"/>
              </w:rPr>
            </w:pPr>
            <w:r>
              <w:rPr>
                <w:sz w:val="21"/>
              </w:rPr>
              <w:t>35,009,011.79</w:t>
            </w:r>
          </w:p>
        </w:tc>
        <w:tc>
          <w:tcPr>
            <w:tcW w:w="1618" w:type="dxa"/>
          </w:tcPr>
          <w:p>
            <w:pPr>
              <w:pStyle w:val="TableParagraph"/>
              <w:spacing w:before="58"/>
              <w:ind w:left="176" w:right="92"/>
              <w:jc w:val="right"/>
              <w:rPr>
                <w:sz w:val="21"/>
              </w:rPr>
            </w:pPr>
            <w:r>
              <w:rPr>
                <w:sz w:val="21"/>
              </w:rPr>
              <w:t>15,662,494.06</w:t>
            </w:r>
          </w:p>
        </w:tc>
      </w:tr>
      <w:tr>
        <w:trPr>
          <w:trHeight w:val="364" w:hRule="atLeast"/>
        </w:trPr>
        <w:tc>
          <w:tcPr>
            <w:tcW w:w="2306" w:type="dxa"/>
          </w:tcPr>
          <w:p>
            <w:pPr>
              <w:pStyle w:val="TableParagraph"/>
              <w:spacing w:before="49"/>
              <w:ind w:left="107"/>
              <w:rPr>
                <w:rFonts w:ascii="SimSun" w:eastAsia="SimSun" w:hint="eastAsia"/>
                <w:sz w:val="21"/>
              </w:rPr>
            </w:pPr>
            <w:r>
              <w:rPr>
                <w:rFonts w:ascii="SimSun" w:eastAsia="SimSun" w:hint="eastAsia"/>
                <w:spacing w:val="-1"/>
                <w:sz w:val="21"/>
              </w:rPr>
              <w:t>递延所得税负债</w:t>
            </w:r>
            <w:r>
              <w:rPr>
                <w:rFonts w:ascii="SimSun" w:eastAsia="SimSun" w:hint="eastAsia"/>
                <w:sz w:val="21"/>
              </w:rPr>
              <w:t> </w:t>
            </w:r>
          </w:p>
        </w:tc>
        <w:tc>
          <w:tcPr>
            <w:tcW w:w="1632" w:type="dxa"/>
          </w:tcPr>
          <w:p>
            <w:pPr>
              <w:pStyle w:val="TableParagraph"/>
              <w:spacing w:before="60"/>
              <w:ind w:right="92"/>
              <w:jc w:val="right"/>
              <w:rPr>
                <w:sz w:val="21"/>
              </w:rPr>
            </w:pPr>
            <w:r>
              <w:rPr>
                <w:sz w:val="21"/>
              </w:rPr>
              <w:t>43,694,593.15</w:t>
            </w:r>
          </w:p>
        </w:tc>
        <w:tc>
          <w:tcPr>
            <w:tcW w:w="1620" w:type="dxa"/>
          </w:tcPr>
          <w:p>
            <w:pPr>
              <w:pStyle w:val="TableParagraph"/>
              <w:spacing w:before="60"/>
              <w:ind w:right="92"/>
              <w:jc w:val="right"/>
              <w:rPr>
                <w:sz w:val="21"/>
              </w:rPr>
            </w:pPr>
            <w:r>
              <w:rPr>
                <w:sz w:val="21"/>
              </w:rPr>
              <w:t>37,472,594.87</w:t>
            </w:r>
          </w:p>
        </w:tc>
        <w:tc>
          <w:tcPr>
            <w:tcW w:w="1646" w:type="dxa"/>
          </w:tcPr>
          <w:p>
            <w:pPr>
              <w:pStyle w:val="TableParagraph"/>
              <w:spacing w:before="60"/>
              <w:ind w:right="91"/>
              <w:jc w:val="right"/>
              <w:rPr>
                <w:sz w:val="21"/>
              </w:rPr>
            </w:pPr>
            <w:r>
              <w:rPr>
                <w:sz w:val="21"/>
              </w:rPr>
              <w:t>35,009,011.79</w:t>
            </w:r>
          </w:p>
        </w:tc>
        <w:tc>
          <w:tcPr>
            <w:tcW w:w="1618" w:type="dxa"/>
          </w:tcPr>
          <w:p>
            <w:pPr>
              <w:pStyle w:val="TableParagraph"/>
              <w:spacing w:before="60"/>
              <w:ind w:left="176" w:right="92"/>
              <w:jc w:val="right"/>
              <w:rPr>
                <w:sz w:val="21"/>
              </w:rPr>
            </w:pPr>
            <w:r>
              <w:rPr>
                <w:sz w:val="21"/>
              </w:rPr>
              <w:t>30,327,401.17</w:t>
            </w:r>
          </w:p>
        </w:tc>
      </w:tr>
    </w:tbl>
    <w:p>
      <w:pPr>
        <w:pStyle w:val="BodyText"/>
        <w:spacing w:before="43"/>
        <w:ind w:left="117"/>
      </w:pPr>
      <w:r>
        <w:rPr>
          <w:w w:val="100"/>
        </w:rPr>
        <w:t> </w:t>
      </w:r>
    </w:p>
    <w:p>
      <w:pPr>
        <w:pStyle w:val="ListParagraph"/>
        <w:numPr>
          <w:ilvl w:val="0"/>
          <w:numId w:val="47"/>
        </w:numPr>
        <w:tabs>
          <w:tab w:pos="545" w:val="left" w:leader="none"/>
        </w:tabs>
        <w:spacing w:line="240" w:lineRule="auto" w:before="104" w:after="0"/>
        <w:ind w:left="544" w:right="0" w:hanging="428"/>
        <w:jc w:val="left"/>
        <w:rPr>
          <w:sz w:val="21"/>
        </w:rPr>
      </w:pPr>
      <w:r>
        <w:rPr>
          <w:sz w:val="21"/>
        </w:rPr>
        <w:t>未确认递延所得税资产明细 </w:t>
      </w:r>
    </w:p>
    <w:p>
      <w:pPr>
        <w:pStyle w:val="BodyText"/>
        <w:spacing w:before="103"/>
        <w:ind w:left="117"/>
        <w:rPr>
          <w:sz w:val="24"/>
        </w:rPr>
      </w:pPr>
      <w:r>
        <w:rPr>
          <w:spacing w:val="-1"/>
        </w:rPr>
        <w:t>□适用 √不适用</w:t>
      </w:r>
      <w:r>
        <w:rPr>
          <w:spacing w:val="-3"/>
        </w:rPr>
        <w:t> </w:t>
      </w:r>
      <w:r>
        <w:rPr>
          <w:sz w:val="24"/>
        </w:rPr>
        <w:t> </w:t>
      </w:r>
    </w:p>
    <w:p>
      <w:pPr>
        <w:pStyle w:val="BodyText"/>
        <w:spacing w:before="43"/>
        <w:ind w:left="117"/>
      </w:pPr>
      <w:r>
        <w:rPr>
          <w:w w:val="100"/>
        </w:rPr>
        <w:t> </w:t>
      </w:r>
    </w:p>
    <w:p>
      <w:pPr>
        <w:pStyle w:val="ListParagraph"/>
        <w:numPr>
          <w:ilvl w:val="0"/>
          <w:numId w:val="47"/>
        </w:numPr>
        <w:tabs>
          <w:tab w:pos="545" w:val="left" w:leader="none"/>
        </w:tabs>
        <w:spacing w:line="240" w:lineRule="auto" w:before="103" w:after="0"/>
        <w:ind w:left="544" w:right="0" w:hanging="428"/>
        <w:jc w:val="left"/>
        <w:rPr>
          <w:sz w:val="21"/>
        </w:rPr>
      </w:pPr>
      <w:r>
        <w:rPr>
          <w:sz w:val="21"/>
        </w:rPr>
        <w:t>未确认递延所得税资产的可抵扣亏损将于以下年度到期 </w:t>
      </w:r>
    </w:p>
    <w:p>
      <w:pPr>
        <w:pStyle w:val="BodyText"/>
        <w:spacing w:before="103"/>
        <w:ind w:left="117"/>
      </w:pPr>
      <w:r>
        <w:rPr>
          <w:spacing w:val="-1"/>
        </w:rPr>
        <w:t>□适用 √不适用</w:t>
      </w:r>
      <w:r>
        <w:rPr>
          <w:spacing w:val="-3"/>
        </w:rPr>
        <w:t> </w:t>
      </w:r>
      <w:r>
        <w:rPr>
          <w:color w:val="FF00FF"/>
        </w:rPr>
        <w:t> </w:t>
      </w:r>
    </w:p>
    <w:p>
      <w:pPr>
        <w:pStyle w:val="Heading2"/>
        <w:spacing w:before="20"/>
        <w:ind w:left="117"/>
      </w:pPr>
      <w:r>
        <w:rPr/>
        <w:t> </w:t>
      </w:r>
    </w:p>
    <w:p>
      <w:pPr>
        <w:spacing w:after="0"/>
        <w:sectPr>
          <w:type w:val="continuous"/>
          <w:pgSz w:w="11910" w:h="16840"/>
          <w:pgMar w:top="780" w:bottom="280" w:left="1160" w:right="1060"/>
        </w:sectPr>
      </w:pPr>
    </w:p>
    <w:p>
      <w:pPr>
        <w:pStyle w:val="BodyText"/>
        <w:spacing w:before="68"/>
        <w:ind w:left="117"/>
      </w:pPr>
      <w:r>
        <w:rPr>
          <w:rFonts w:ascii="Times New Roman" w:eastAsia="Times New Roman"/>
          <w:b/>
        </w:rPr>
        <w:t>15</w:t>
      </w:r>
      <w:r>
        <w:rPr>
          <w:spacing w:val="-4"/>
        </w:rPr>
        <w:t>、 其他非流动资产</w:t>
      </w:r>
    </w:p>
    <w:p>
      <w:pPr>
        <w:pStyle w:val="BodyText"/>
        <w:spacing w:before="103"/>
        <w:ind w:left="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spacing w:before="9"/>
        <w:rPr>
          <w:sz w:val="18"/>
        </w:rPr>
      </w:pPr>
    </w:p>
    <w:p>
      <w:pPr>
        <w:pStyle w:val="BodyText"/>
        <w:ind w:left="117"/>
      </w:pPr>
      <w:r>
        <w:rPr>
          <w:spacing w:val="7"/>
        </w:rPr>
        <w:t>单位：元 币种：人民币</w:t>
      </w:r>
      <w:r>
        <w:rPr/>
        <w:t> </w:t>
      </w:r>
    </w:p>
    <w:p>
      <w:pPr>
        <w:spacing w:after="0"/>
        <w:sectPr>
          <w:pgSz w:w="11910" w:h="16840"/>
          <w:pgMar w:header="882" w:footer="1195" w:top="1440" w:bottom="1380" w:left="1160" w:right="1060"/>
          <w:cols w:num="2" w:equalWidth="0">
            <w:col w:w="2140" w:space="4902"/>
            <w:col w:w="2648"/>
          </w:cols>
        </w:sect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1702"/>
        <w:gridCol w:w="429"/>
        <w:gridCol w:w="1699"/>
        <w:gridCol w:w="1701"/>
        <w:gridCol w:w="427"/>
        <w:gridCol w:w="1694"/>
      </w:tblGrid>
      <w:tr>
        <w:trPr>
          <w:trHeight w:val="361" w:hRule="atLeast"/>
        </w:trPr>
        <w:tc>
          <w:tcPr>
            <w:tcW w:w="1697" w:type="dxa"/>
            <w:vMerge w:val="restart"/>
            <w:shd w:val="clear" w:color="auto" w:fill="D9D9D9"/>
          </w:tcPr>
          <w:p>
            <w:pPr>
              <w:pStyle w:val="TableParagraph"/>
              <w:rPr>
                <w:rFonts w:ascii="SimSun"/>
                <w:sz w:val="20"/>
              </w:rPr>
            </w:pPr>
          </w:p>
          <w:p>
            <w:pPr>
              <w:pStyle w:val="TableParagraph"/>
              <w:rPr>
                <w:rFonts w:ascii="SimSun"/>
                <w:sz w:val="20"/>
              </w:rPr>
            </w:pPr>
          </w:p>
          <w:p>
            <w:pPr>
              <w:pStyle w:val="TableParagraph"/>
              <w:spacing w:before="165"/>
              <w:ind w:left="90" w:right="83"/>
              <w:jc w:val="center"/>
              <w:rPr>
                <w:rFonts w:ascii="SimSun" w:eastAsia="SimSun" w:hint="eastAsia"/>
                <w:sz w:val="21"/>
              </w:rPr>
            </w:pPr>
            <w:r>
              <w:rPr>
                <w:rFonts w:ascii="SimSun" w:eastAsia="SimSun" w:hint="eastAsia"/>
                <w:sz w:val="21"/>
              </w:rPr>
              <w:t>项目</w:t>
            </w:r>
          </w:p>
        </w:tc>
        <w:tc>
          <w:tcPr>
            <w:tcW w:w="3830" w:type="dxa"/>
            <w:gridSpan w:val="3"/>
            <w:shd w:val="clear" w:color="auto" w:fill="D9D9D9"/>
          </w:tcPr>
          <w:p>
            <w:pPr>
              <w:pStyle w:val="TableParagraph"/>
              <w:spacing w:before="49"/>
              <w:ind w:left="1475" w:right="1465"/>
              <w:jc w:val="center"/>
              <w:rPr>
                <w:rFonts w:ascii="SimSun" w:eastAsia="SimSun" w:hint="eastAsia"/>
                <w:sz w:val="21"/>
              </w:rPr>
            </w:pPr>
            <w:r>
              <w:rPr>
                <w:rFonts w:ascii="SimSun" w:eastAsia="SimSun" w:hint="eastAsia"/>
                <w:sz w:val="21"/>
              </w:rPr>
              <w:t>期末余额</w:t>
            </w:r>
          </w:p>
        </w:tc>
        <w:tc>
          <w:tcPr>
            <w:tcW w:w="3822" w:type="dxa"/>
            <w:gridSpan w:val="3"/>
            <w:shd w:val="clear" w:color="auto" w:fill="D9D9D9"/>
          </w:tcPr>
          <w:p>
            <w:pPr>
              <w:pStyle w:val="TableParagraph"/>
              <w:spacing w:before="49"/>
              <w:ind w:left="1473" w:right="1458"/>
              <w:jc w:val="center"/>
              <w:rPr>
                <w:rFonts w:ascii="SimSun" w:eastAsia="SimSun" w:hint="eastAsia"/>
                <w:sz w:val="21"/>
              </w:rPr>
            </w:pPr>
            <w:r>
              <w:rPr>
                <w:rFonts w:ascii="SimSun" w:eastAsia="SimSun" w:hint="eastAsia"/>
                <w:sz w:val="21"/>
              </w:rPr>
              <w:t>期初余额</w:t>
            </w:r>
          </w:p>
        </w:tc>
      </w:tr>
      <w:tr>
        <w:trPr>
          <w:trHeight w:val="1250" w:hRule="atLeast"/>
        </w:trPr>
        <w:tc>
          <w:tcPr>
            <w:tcW w:w="1697" w:type="dxa"/>
            <w:vMerge/>
            <w:tcBorders>
              <w:top w:val="nil"/>
            </w:tcBorders>
            <w:shd w:val="clear" w:color="auto" w:fill="D9D9D9"/>
          </w:tcPr>
          <w:p>
            <w:pPr>
              <w:rPr>
                <w:sz w:val="2"/>
                <w:szCs w:val="2"/>
              </w:rPr>
            </w:pPr>
          </w:p>
        </w:tc>
        <w:tc>
          <w:tcPr>
            <w:tcW w:w="1702" w:type="dxa"/>
            <w:shd w:val="clear" w:color="auto" w:fill="D9D9D9"/>
          </w:tcPr>
          <w:p>
            <w:pPr>
              <w:pStyle w:val="TableParagraph"/>
              <w:rPr>
                <w:rFonts w:ascii="SimSun"/>
                <w:sz w:val="20"/>
              </w:rPr>
            </w:pPr>
          </w:p>
          <w:p>
            <w:pPr>
              <w:pStyle w:val="TableParagraph"/>
              <w:spacing w:before="6"/>
              <w:rPr>
                <w:rFonts w:ascii="SimSun"/>
                <w:sz w:val="18"/>
              </w:rPr>
            </w:pPr>
          </w:p>
          <w:p>
            <w:pPr>
              <w:pStyle w:val="TableParagraph"/>
              <w:ind w:left="89" w:right="2"/>
              <w:jc w:val="center"/>
              <w:rPr>
                <w:rFonts w:ascii="SimSun" w:eastAsia="SimSun" w:hint="eastAsia"/>
                <w:sz w:val="21"/>
              </w:rPr>
            </w:pPr>
            <w:r>
              <w:rPr>
                <w:rFonts w:ascii="SimSun" w:eastAsia="SimSun" w:hint="eastAsia"/>
                <w:sz w:val="21"/>
              </w:rPr>
              <w:t>账面余额</w:t>
            </w:r>
          </w:p>
        </w:tc>
        <w:tc>
          <w:tcPr>
            <w:tcW w:w="429" w:type="dxa"/>
            <w:shd w:val="clear" w:color="auto" w:fill="D9D9D9"/>
          </w:tcPr>
          <w:p>
            <w:pPr>
              <w:pStyle w:val="TableParagraph"/>
              <w:spacing w:line="278" w:lineRule="auto" w:before="25"/>
              <w:ind w:left="112" w:right="93"/>
              <w:jc w:val="both"/>
              <w:rPr>
                <w:rFonts w:ascii="SimSun" w:eastAsia="SimSun" w:hint="eastAsia"/>
                <w:sz w:val="21"/>
              </w:rPr>
            </w:pPr>
            <w:r>
              <w:rPr>
                <w:rFonts w:ascii="SimSun" w:eastAsia="SimSun" w:hint="eastAsia"/>
                <w:sz w:val="21"/>
              </w:rPr>
              <w:t>减值准</w:t>
            </w:r>
          </w:p>
          <w:p>
            <w:pPr>
              <w:pStyle w:val="TableParagraph"/>
              <w:spacing w:line="269" w:lineRule="exact"/>
              <w:ind w:left="112"/>
              <w:rPr>
                <w:rFonts w:ascii="SimSun" w:eastAsia="SimSun" w:hint="eastAsia"/>
                <w:sz w:val="21"/>
              </w:rPr>
            </w:pPr>
            <w:r>
              <w:rPr>
                <w:rFonts w:ascii="SimSun" w:eastAsia="SimSun" w:hint="eastAsia"/>
                <w:w w:val="100"/>
                <w:sz w:val="21"/>
              </w:rPr>
              <w:t>备</w:t>
            </w:r>
          </w:p>
        </w:tc>
        <w:tc>
          <w:tcPr>
            <w:tcW w:w="1699" w:type="dxa"/>
            <w:shd w:val="clear" w:color="auto" w:fill="D9D9D9"/>
          </w:tcPr>
          <w:p>
            <w:pPr>
              <w:pStyle w:val="TableParagraph"/>
              <w:rPr>
                <w:rFonts w:ascii="SimSun"/>
                <w:sz w:val="20"/>
              </w:rPr>
            </w:pPr>
          </w:p>
          <w:p>
            <w:pPr>
              <w:pStyle w:val="TableParagraph"/>
              <w:spacing w:before="6"/>
              <w:rPr>
                <w:rFonts w:ascii="SimSun"/>
                <w:sz w:val="18"/>
              </w:rPr>
            </w:pPr>
          </w:p>
          <w:p>
            <w:pPr>
              <w:pStyle w:val="TableParagraph"/>
              <w:ind w:left="425"/>
              <w:rPr>
                <w:rFonts w:ascii="SimSun" w:eastAsia="SimSun" w:hint="eastAsia"/>
                <w:sz w:val="21"/>
              </w:rPr>
            </w:pPr>
            <w:r>
              <w:rPr>
                <w:rFonts w:ascii="SimSun" w:eastAsia="SimSun" w:hint="eastAsia"/>
                <w:sz w:val="21"/>
              </w:rPr>
              <w:t>账面价值</w:t>
            </w:r>
          </w:p>
        </w:tc>
        <w:tc>
          <w:tcPr>
            <w:tcW w:w="1701" w:type="dxa"/>
            <w:shd w:val="clear" w:color="auto" w:fill="D9D9D9"/>
          </w:tcPr>
          <w:p>
            <w:pPr>
              <w:pStyle w:val="TableParagraph"/>
              <w:rPr>
                <w:rFonts w:ascii="SimSun"/>
                <w:sz w:val="20"/>
              </w:rPr>
            </w:pPr>
          </w:p>
          <w:p>
            <w:pPr>
              <w:pStyle w:val="TableParagraph"/>
              <w:spacing w:before="6"/>
              <w:rPr>
                <w:rFonts w:ascii="SimSun"/>
                <w:sz w:val="18"/>
              </w:rPr>
            </w:pPr>
          </w:p>
          <w:p>
            <w:pPr>
              <w:pStyle w:val="TableParagraph"/>
              <w:ind w:left="430"/>
              <w:rPr>
                <w:rFonts w:ascii="SimSun" w:eastAsia="SimSun" w:hint="eastAsia"/>
                <w:sz w:val="21"/>
              </w:rPr>
            </w:pPr>
            <w:r>
              <w:rPr>
                <w:rFonts w:ascii="SimSun" w:eastAsia="SimSun" w:hint="eastAsia"/>
                <w:sz w:val="21"/>
              </w:rPr>
              <w:t>账面余额</w:t>
            </w:r>
          </w:p>
        </w:tc>
        <w:tc>
          <w:tcPr>
            <w:tcW w:w="427" w:type="dxa"/>
            <w:shd w:val="clear" w:color="auto" w:fill="D9D9D9"/>
          </w:tcPr>
          <w:p>
            <w:pPr>
              <w:pStyle w:val="TableParagraph"/>
              <w:spacing w:line="278" w:lineRule="auto" w:before="25"/>
              <w:ind w:left="114" w:right="89"/>
              <w:jc w:val="both"/>
              <w:rPr>
                <w:rFonts w:ascii="SimSun" w:eastAsia="SimSun" w:hint="eastAsia"/>
                <w:sz w:val="21"/>
              </w:rPr>
            </w:pPr>
            <w:r>
              <w:rPr>
                <w:rFonts w:ascii="SimSun" w:eastAsia="SimSun" w:hint="eastAsia"/>
                <w:sz w:val="21"/>
              </w:rPr>
              <w:t>减值准</w:t>
            </w:r>
          </w:p>
          <w:p>
            <w:pPr>
              <w:pStyle w:val="TableParagraph"/>
              <w:spacing w:line="269" w:lineRule="exact"/>
              <w:ind w:left="114"/>
              <w:rPr>
                <w:rFonts w:ascii="SimSun" w:eastAsia="SimSun" w:hint="eastAsia"/>
                <w:sz w:val="21"/>
              </w:rPr>
            </w:pPr>
            <w:r>
              <w:rPr>
                <w:rFonts w:ascii="SimSun" w:eastAsia="SimSun" w:hint="eastAsia"/>
                <w:w w:val="100"/>
                <w:sz w:val="21"/>
              </w:rPr>
              <w:t>备</w:t>
            </w:r>
          </w:p>
        </w:tc>
        <w:tc>
          <w:tcPr>
            <w:tcW w:w="1694" w:type="dxa"/>
            <w:shd w:val="clear" w:color="auto" w:fill="D9D9D9"/>
          </w:tcPr>
          <w:p>
            <w:pPr>
              <w:pStyle w:val="TableParagraph"/>
              <w:rPr>
                <w:rFonts w:ascii="SimSun"/>
                <w:sz w:val="20"/>
              </w:rPr>
            </w:pPr>
          </w:p>
          <w:p>
            <w:pPr>
              <w:pStyle w:val="TableParagraph"/>
              <w:spacing w:before="6"/>
              <w:rPr>
                <w:rFonts w:ascii="SimSun"/>
                <w:sz w:val="18"/>
              </w:rPr>
            </w:pPr>
          </w:p>
          <w:p>
            <w:pPr>
              <w:pStyle w:val="TableParagraph"/>
              <w:ind w:left="427"/>
              <w:rPr>
                <w:rFonts w:ascii="SimSun" w:eastAsia="SimSun" w:hint="eastAsia"/>
                <w:sz w:val="21"/>
              </w:rPr>
            </w:pPr>
            <w:r>
              <w:rPr>
                <w:rFonts w:ascii="SimSun" w:eastAsia="SimSun" w:hint="eastAsia"/>
                <w:sz w:val="21"/>
              </w:rPr>
              <w:t>账面价值</w:t>
            </w:r>
          </w:p>
        </w:tc>
      </w:tr>
      <w:tr>
        <w:trPr>
          <w:trHeight w:val="623" w:hRule="atLeast"/>
        </w:trPr>
        <w:tc>
          <w:tcPr>
            <w:tcW w:w="1697" w:type="dxa"/>
          </w:tcPr>
          <w:p>
            <w:pPr>
              <w:pStyle w:val="TableParagraph"/>
              <w:spacing w:before="22"/>
              <w:ind w:left="112"/>
              <w:rPr>
                <w:rFonts w:ascii="SimSun" w:eastAsia="SimSun" w:hint="eastAsia"/>
                <w:sz w:val="21"/>
              </w:rPr>
            </w:pPr>
            <w:r>
              <w:rPr>
                <w:rFonts w:ascii="SimSun" w:eastAsia="SimSun" w:hint="eastAsia"/>
                <w:sz w:val="21"/>
              </w:rPr>
              <w:t>预付工程设备、</w:t>
            </w:r>
          </w:p>
          <w:p>
            <w:pPr>
              <w:pStyle w:val="TableParagraph"/>
              <w:spacing w:before="43"/>
              <w:ind w:left="112"/>
              <w:rPr>
                <w:rFonts w:ascii="SimSun" w:eastAsia="SimSun" w:hint="eastAsia"/>
                <w:sz w:val="21"/>
              </w:rPr>
            </w:pPr>
            <w:r>
              <w:rPr>
                <w:rFonts w:ascii="SimSun" w:eastAsia="SimSun" w:hint="eastAsia"/>
                <w:sz w:val="21"/>
              </w:rPr>
              <w:t>材料款</w:t>
            </w:r>
          </w:p>
        </w:tc>
        <w:tc>
          <w:tcPr>
            <w:tcW w:w="1702" w:type="dxa"/>
          </w:tcPr>
          <w:p>
            <w:pPr>
              <w:pStyle w:val="TableParagraph"/>
              <w:spacing w:before="190"/>
              <w:ind w:left="89" w:right="74"/>
              <w:jc w:val="center"/>
              <w:rPr>
                <w:sz w:val="21"/>
              </w:rPr>
            </w:pPr>
            <w:r>
              <w:rPr>
                <w:sz w:val="21"/>
              </w:rPr>
              <w:t>3,458,197,207.15</w:t>
            </w:r>
          </w:p>
        </w:tc>
        <w:tc>
          <w:tcPr>
            <w:tcW w:w="429" w:type="dxa"/>
          </w:tcPr>
          <w:p>
            <w:pPr>
              <w:pStyle w:val="TableParagraph"/>
              <w:spacing w:before="190"/>
              <w:ind w:right="102"/>
              <w:jc w:val="right"/>
              <w:rPr>
                <w:sz w:val="21"/>
              </w:rPr>
            </w:pPr>
            <w:r>
              <w:rPr>
                <w:w w:val="100"/>
                <w:sz w:val="21"/>
              </w:rPr>
              <w:t>-</w:t>
            </w:r>
          </w:p>
        </w:tc>
        <w:tc>
          <w:tcPr>
            <w:tcW w:w="1699" w:type="dxa"/>
          </w:tcPr>
          <w:p>
            <w:pPr>
              <w:pStyle w:val="TableParagraph"/>
              <w:spacing w:before="190"/>
              <w:ind w:right="100"/>
              <w:jc w:val="right"/>
              <w:rPr>
                <w:sz w:val="21"/>
              </w:rPr>
            </w:pPr>
            <w:r>
              <w:rPr>
                <w:sz w:val="21"/>
              </w:rPr>
              <w:t>3,458,197,207.15</w:t>
            </w:r>
          </w:p>
        </w:tc>
        <w:tc>
          <w:tcPr>
            <w:tcW w:w="1701" w:type="dxa"/>
          </w:tcPr>
          <w:p>
            <w:pPr>
              <w:pStyle w:val="TableParagraph"/>
              <w:spacing w:before="190"/>
              <w:ind w:right="96"/>
              <w:jc w:val="right"/>
              <w:rPr>
                <w:sz w:val="21"/>
              </w:rPr>
            </w:pPr>
            <w:r>
              <w:rPr>
                <w:sz w:val="21"/>
              </w:rPr>
              <w:t>2,495,761,720.20</w:t>
            </w:r>
          </w:p>
        </w:tc>
        <w:tc>
          <w:tcPr>
            <w:tcW w:w="427" w:type="dxa"/>
          </w:tcPr>
          <w:p>
            <w:pPr>
              <w:pStyle w:val="TableParagraph"/>
              <w:spacing w:before="190"/>
              <w:ind w:right="100"/>
              <w:jc w:val="right"/>
              <w:rPr>
                <w:sz w:val="21"/>
              </w:rPr>
            </w:pPr>
            <w:r>
              <w:rPr>
                <w:w w:val="100"/>
                <w:sz w:val="21"/>
              </w:rPr>
              <w:t>-</w:t>
            </w:r>
          </w:p>
        </w:tc>
        <w:tc>
          <w:tcPr>
            <w:tcW w:w="1694" w:type="dxa"/>
          </w:tcPr>
          <w:p>
            <w:pPr>
              <w:pStyle w:val="TableParagraph"/>
              <w:spacing w:before="190"/>
              <w:ind w:right="95"/>
              <w:jc w:val="right"/>
              <w:rPr>
                <w:sz w:val="21"/>
              </w:rPr>
            </w:pPr>
            <w:r>
              <w:rPr>
                <w:sz w:val="21"/>
              </w:rPr>
              <w:t>2,495,761,720.20</w:t>
            </w:r>
          </w:p>
        </w:tc>
      </w:tr>
      <w:tr>
        <w:trPr>
          <w:trHeight w:val="311" w:hRule="atLeast"/>
        </w:trPr>
        <w:tc>
          <w:tcPr>
            <w:tcW w:w="1697" w:type="dxa"/>
          </w:tcPr>
          <w:p>
            <w:pPr>
              <w:pStyle w:val="TableParagraph"/>
              <w:spacing w:before="22"/>
              <w:ind w:left="94" w:right="83"/>
              <w:jc w:val="center"/>
              <w:rPr>
                <w:rFonts w:ascii="SimSun" w:eastAsia="SimSun" w:hint="eastAsia"/>
                <w:sz w:val="21"/>
              </w:rPr>
            </w:pPr>
            <w:r>
              <w:rPr>
                <w:rFonts w:ascii="SimSun" w:eastAsia="SimSun" w:hint="eastAsia"/>
                <w:sz w:val="21"/>
              </w:rPr>
              <w:t>预付股权投资款</w:t>
            </w:r>
          </w:p>
        </w:tc>
        <w:tc>
          <w:tcPr>
            <w:tcW w:w="1702" w:type="dxa"/>
          </w:tcPr>
          <w:p>
            <w:pPr>
              <w:pStyle w:val="TableParagraph"/>
              <w:spacing w:before="34"/>
              <w:ind w:left="252" w:right="78"/>
              <w:jc w:val="center"/>
              <w:rPr>
                <w:sz w:val="21"/>
              </w:rPr>
            </w:pPr>
            <w:r>
              <w:rPr>
                <w:sz w:val="21"/>
              </w:rPr>
              <w:t>435,200,120.00</w:t>
            </w:r>
          </w:p>
        </w:tc>
        <w:tc>
          <w:tcPr>
            <w:tcW w:w="429" w:type="dxa"/>
          </w:tcPr>
          <w:p>
            <w:pPr>
              <w:pStyle w:val="TableParagraph"/>
              <w:spacing w:before="34"/>
              <w:ind w:right="102"/>
              <w:jc w:val="right"/>
              <w:rPr>
                <w:sz w:val="21"/>
              </w:rPr>
            </w:pPr>
            <w:r>
              <w:rPr>
                <w:w w:val="100"/>
                <w:sz w:val="21"/>
              </w:rPr>
              <w:t>-</w:t>
            </w:r>
          </w:p>
        </w:tc>
        <w:tc>
          <w:tcPr>
            <w:tcW w:w="1699" w:type="dxa"/>
          </w:tcPr>
          <w:p>
            <w:pPr>
              <w:pStyle w:val="TableParagraph"/>
              <w:spacing w:before="34"/>
              <w:ind w:right="100"/>
              <w:jc w:val="right"/>
              <w:rPr>
                <w:sz w:val="21"/>
              </w:rPr>
            </w:pPr>
            <w:r>
              <w:rPr>
                <w:sz w:val="21"/>
              </w:rPr>
              <w:t>435,200,120.00</w:t>
            </w:r>
          </w:p>
        </w:tc>
        <w:tc>
          <w:tcPr>
            <w:tcW w:w="1701" w:type="dxa"/>
          </w:tcPr>
          <w:p>
            <w:pPr>
              <w:pStyle w:val="TableParagraph"/>
              <w:spacing w:before="34"/>
              <w:ind w:right="98"/>
              <w:jc w:val="right"/>
              <w:rPr>
                <w:sz w:val="21"/>
              </w:rPr>
            </w:pPr>
            <w:r>
              <w:rPr>
                <w:w w:val="100"/>
                <w:sz w:val="21"/>
              </w:rPr>
              <w:t>-</w:t>
            </w:r>
          </w:p>
        </w:tc>
        <w:tc>
          <w:tcPr>
            <w:tcW w:w="427" w:type="dxa"/>
          </w:tcPr>
          <w:p>
            <w:pPr>
              <w:pStyle w:val="TableParagraph"/>
              <w:spacing w:before="34"/>
              <w:ind w:right="100"/>
              <w:jc w:val="right"/>
              <w:rPr>
                <w:sz w:val="21"/>
              </w:rPr>
            </w:pPr>
            <w:r>
              <w:rPr>
                <w:w w:val="100"/>
                <w:sz w:val="21"/>
              </w:rPr>
              <w:t>-</w:t>
            </w:r>
          </w:p>
        </w:tc>
        <w:tc>
          <w:tcPr>
            <w:tcW w:w="1694" w:type="dxa"/>
          </w:tcPr>
          <w:p>
            <w:pPr>
              <w:pStyle w:val="TableParagraph"/>
              <w:spacing w:before="34"/>
              <w:ind w:right="97"/>
              <w:jc w:val="right"/>
              <w:rPr>
                <w:sz w:val="21"/>
              </w:rPr>
            </w:pPr>
            <w:r>
              <w:rPr>
                <w:w w:val="100"/>
                <w:sz w:val="21"/>
              </w:rPr>
              <w:t>-</w:t>
            </w:r>
          </w:p>
        </w:tc>
      </w:tr>
      <w:tr>
        <w:trPr>
          <w:trHeight w:val="362" w:hRule="atLeast"/>
        </w:trPr>
        <w:tc>
          <w:tcPr>
            <w:tcW w:w="1697" w:type="dxa"/>
          </w:tcPr>
          <w:p>
            <w:pPr>
              <w:pStyle w:val="TableParagraph"/>
              <w:spacing w:before="49"/>
              <w:ind w:left="94" w:right="83"/>
              <w:jc w:val="center"/>
              <w:rPr>
                <w:rFonts w:ascii="SimSun" w:eastAsia="SimSun" w:hint="eastAsia"/>
                <w:sz w:val="21"/>
              </w:rPr>
            </w:pPr>
            <w:r>
              <w:rPr>
                <w:rFonts w:ascii="SimSun" w:eastAsia="SimSun" w:hint="eastAsia"/>
                <w:sz w:val="21"/>
              </w:rPr>
              <w:t>合计</w:t>
            </w:r>
          </w:p>
        </w:tc>
        <w:tc>
          <w:tcPr>
            <w:tcW w:w="1702" w:type="dxa"/>
          </w:tcPr>
          <w:p>
            <w:pPr>
              <w:pStyle w:val="TableParagraph"/>
              <w:spacing w:before="61"/>
              <w:ind w:left="89" w:right="74"/>
              <w:jc w:val="center"/>
              <w:rPr>
                <w:sz w:val="21"/>
              </w:rPr>
            </w:pPr>
            <w:r>
              <w:rPr>
                <w:sz w:val="21"/>
              </w:rPr>
              <w:t>3,893,397,327.15</w:t>
            </w:r>
          </w:p>
        </w:tc>
        <w:tc>
          <w:tcPr>
            <w:tcW w:w="429" w:type="dxa"/>
          </w:tcPr>
          <w:p>
            <w:pPr>
              <w:pStyle w:val="TableParagraph"/>
              <w:spacing w:before="61"/>
              <w:ind w:right="102"/>
              <w:jc w:val="right"/>
              <w:rPr>
                <w:sz w:val="21"/>
              </w:rPr>
            </w:pPr>
            <w:r>
              <w:rPr>
                <w:w w:val="100"/>
                <w:sz w:val="21"/>
              </w:rPr>
              <w:t>-</w:t>
            </w:r>
          </w:p>
        </w:tc>
        <w:tc>
          <w:tcPr>
            <w:tcW w:w="1699" w:type="dxa"/>
          </w:tcPr>
          <w:p>
            <w:pPr>
              <w:pStyle w:val="TableParagraph"/>
              <w:spacing w:before="61"/>
              <w:ind w:right="100"/>
              <w:jc w:val="right"/>
              <w:rPr>
                <w:sz w:val="21"/>
              </w:rPr>
            </w:pPr>
            <w:r>
              <w:rPr>
                <w:sz w:val="21"/>
              </w:rPr>
              <w:t>3,893,397,327.15</w:t>
            </w:r>
          </w:p>
        </w:tc>
        <w:tc>
          <w:tcPr>
            <w:tcW w:w="1701" w:type="dxa"/>
          </w:tcPr>
          <w:p>
            <w:pPr>
              <w:pStyle w:val="TableParagraph"/>
              <w:spacing w:before="61"/>
              <w:ind w:right="96"/>
              <w:jc w:val="right"/>
              <w:rPr>
                <w:sz w:val="21"/>
              </w:rPr>
            </w:pPr>
            <w:r>
              <w:rPr>
                <w:sz w:val="21"/>
              </w:rPr>
              <w:t>2,495,761,720.20</w:t>
            </w:r>
          </w:p>
        </w:tc>
        <w:tc>
          <w:tcPr>
            <w:tcW w:w="427" w:type="dxa"/>
          </w:tcPr>
          <w:p>
            <w:pPr>
              <w:pStyle w:val="TableParagraph"/>
              <w:spacing w:before="61"/>
              <w:ind w:right="100"/>
              <w:jc w:val="right"/>
              <w:rPr>
                <w:sz w:val="21"/>
              </w:rPr>
            </w:pPr>
            <w:r>
              <w:rPr>
                <w:w w:val="100"/>
                <w:sz w:val="21"/>
              </w:rPr>
              <w:t>-</w:t>
            </w:r>
          </w:p>
        </w:tc>
        <w:tc>
          <w:tcPr>
            <w:tcW w:w="1694" w:type="dxa"/>
          </w:tcPr>
          <w:p>
            <w:pPr>
              <w:pStyle w:val="TableParagraph"/>
              <w:spacing w:before="61"/>
              <w:ind w:right="95"/>
              <w:jc w:val="right"/>
              <w:rPr>
                <w:sz w:val="21"/>
              </w:rPr>
            </w:pPr>
            <w:r>
              <w:rPr>
                <w:sz w:val="21"/>
              </w:rPr>
              <w:t>2,495,761,720.20</w:t>
            </w:r>
          </w:p>
        </w:tc>
      </w:tr>
    </w:tbl>
    <w:p>
      <w:pPr>
        <w:spacing w:after="0"/>
        <w:jc w:val="right"/>
        <w:rPr>
          <w:sz w:val="21"/>
        </w:rPr>
        <w:sectPr>
          <w:type w:val="continuous"/>
          <w:pgSz w:w="11910" w:h="16840"/>
          <w:pgMar w:top="780" w:bottom="280" w:left="1160" w:right="1060"/>
        </w:sectPr>
      </w:pPr>
    </w:p>
    <w:p>
      <w:pPr>
        <w:pStyle w:val="Heading2"/>
        <w:spacing w:before="20"/>
        <w:ind w:left="117"/>
      </w:pPr>
      <w:r>
        <w:rPr/>
        <w:t> </w:t>
      </w:r>
    </w:p>
    <w:p>
      <w:pPr>
        <w:pStyle w:val="BodyText"/>
        <w:spacing w:before="28"/>
        <w:ind w:left="117"/>
      </w:pPr>
      <w:r>
        <w:rPr/>
        <w:t>其他说明： </w:t>
      </w:r>
    </w:p>
    <w:p>
      <w:pPr>
        <w:pStyle w:val="BodyText"/>
        <w:spacing w:before="43"/>
        <w:ind w:left="117"/>
      </w:pPr>
      <w:r>
        <w:rPr>
          <w:spacing w:val="-1"/>
        </w:rPr>
        <w:t>预付工程设备、材料款的账龄分析如下：</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spacing w:before="5"/>
        <w:rPr>
          <w:sz w:val="16"/>
        </w:rPr>
      </w:pPr>
    </w:p>
    <w:p>
      <w:pPr>
        <w:pStyle w:val="BodyText"/>
        <w:ind w:left="117"/>
      </w:pPr>
      <w:r>
        <w:rPr>
          <w:spacing w:val="7"/>
        </w:rPr>
        <w:t>单位：元 币种：人民币</w:t>
      </w:r>
      <w:r>
        <w:rPr/>
        <w:t> </w:t>
      </w:r>
    </w:p>
    <w:p>
      <w:pPr>
        <w:spacing w:after="0"/>
        <w:sectPr>
          <w:type w:val="continuous"/>
          <w:pgSz w:w="11910" w:h="16840"/>
          <w:pgMar w:top="780" w:bottom="280" w:left="1160" w:right="1060"/>
          <w:cols w:num="2" w:equalWidth="0">
            <w:col w:w="4046" w:space="2996"/>
            <w:col w:w="2648"/>
          </w:cols>
        </w:sectPr>
      </w:pPr>
    </w:p>
    <w:tbl>
      <w:tblPr>
        <w:tblW w:w="0" w:type="auto"/>
        <w:jc w:val="left"/>
        <w:tblInd w:w="1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2782"/>
        <w:gridCol w:w="3108"/>
        <w:gridCol w:w="3463"/>
      </w:tblGrid>
      <w:tr>
        <w:trPr>
          <w:trHeight w:val="422" w:hRule="atLeast"/>
        </w:trPr>
        <w:tc>
          <w:tcPr>
            <w:tcW w:w="2782" w:type="dxa"/>
            <w:shd w:val="clear" w:color="auto" w:fill="D9D9D9"/>
          </w:tcPr>
          <w:p>
            <w:pPr>
              <w:pStyle w:val="TableParagraph"/>
              <w:spacing w:before="78"/>
              <w:ind w:right="1068"/>
              <w:jc w:val="right"/>
              <w:rPr>
                <w:rFonts w:ascii="SimSun" w:eastAsia="SimSun" w:hint="eastAsia"/>
                <w:sz w:val="21"/>
              </w:rPr>
            </w:pPr>
            <w:r>
              <w:rPr>
                <w:rFonts w:ascii="SimSun" w:eastAsia="SimSun" w:hint="eastAsia"/>
                <w:sz w:val="21"/>
              </w:rPr>
              <w:t>账龄 </w:t>
            </w:r>
          </w:p>
        </w:tc>
        <w:tc>
          <w:tcPr>
            <w:tcW w:w="3108" w:type="dxa"/>
            <w:shd w:val="clear" w:color="auto" w:fill="D9D9D9"/>
          </w:tcPr>
          <w:p>
            <w:pPr>
              <w:pStyle w:val="TableParagraph"/>
              <w:spacing w:before="78"/>
              <w:ind w:left="1111" w:right="1111"/>
              <w:jc w:val="center"/>
              <w:rPr>
                <w:rFonts w:ascii="SimSun" w:eastAsia="SimSun" w:hint="eastAsia"/>
                <w:sz w:val="21"/>
              </w:rPr>
            </w:pPr>
            <w:r>
              <w:rPr>
                <w:rFonts w:ascii="SimSun" w:eastAsia="SimSun" w:hint="eastAsia"/>
                <w:sz w:val="21"/>
              </w:rPr>
              <w:t>期末余额 </w:t>
            </w:r>
          </w:p>
        </w:tc>
        <w:tc>
          <w:tcPr>
            <w:tcW w:w="3463" w:type="dxa"/>
            <w:shd w:val="clear" w:color="auto" w:fill="D9D9D9"/>
          </w:tcPr>
          <w:p>
            <w:pPr>
              <w:pStyle w:val="TableParagraph"/>
              <w:spacing w:before="78"/>
              <w:ind w:left="1345" w:right="1233"/>
              <w:jc w:val="center"/>
              <w:rPr>
                <w:rFonts w:ascii="SimSun" w:eastAsia="SimSun" w:hint="eastAsia"/>
                <w:sz w:val="21"/>
              </w:rPr>
            </w:pPr>
            <w:r>
              <w:rPr>
                <w:rFonts w:ascii="SimSun" w:eastAsia="SimSun" w:hint="eastAsia"/>
                <w:sz w:val="21"/>
              </w:rPr>
              <w:t>期初余额 </w:t>
            </w:r>
          </w:p>
        </w:tc>
      </w:tr>
      <w:tr>
        <w:trPr>
          <w:trHeight w:val="419" w:hRule="atLeast"/>
        </w:trPr>
        <w:tc>
          <w:tcPr>
            <w:tcW w:w="2782" w:type="dxa"/>
          </w:tcPr>
          <w:p>
            <w:pPr>
              <w:pStyle w:val="TableParagraph"/>
              <w:spacing w:before="75"/>
              <w:ind w:left="107"/>
              <w:rPr>
                <w:rFonts w:ascii="SimSun" w:eastAsia="SimSun" w:hint="eastAsia"/>
                <w:sz w:val="21"/>
              </w:rPr>
            </w:pPr>
            <w:r>
              <w:rPr>
                <w:rFonts w:ascii="SimSun" w:eastAsia="SimSun" w:hint="eastAsia"/>
                <w:spacing w:val="-1"/>
                <w:sz w:val="21"/>
              </w:rPr>
              <w:t>1</w:t>
            </w:r>
            <w:r>
              <w:rPr>
                <w:rFonts w:ascii="SimSun" w:eastAsia="SimSun" w:hint="eastAsia"/>
                <w:spacing w:val="-14"/>
                <w:sz w:val="21"/>
              </w:rPr>
              <w:t> 年以内</w:t>
            </w:r>
            <w:r>
              <w:rPr>
                <w:rFonts w:ascii="SimSun" w:eastAsia="SimSun" w:hint="eastAsia"/>
                <w:sz w:val="21"/>
              </w:rPr>
              <w:t> </w:t>
            </w:r>
          </w:p>
        </w:tc>
        <w:tc>
          <w:tcPr>
            <w:tcW w:w="3108" w:type="dxa"/>
          </w:tcPr>
          <w:p>
            <w:pPr>
              <w:pStyle w:val="TableParagraph"/>
              <w:spacing w:before="87"/>
              <w:ind w:right="100"/>
              <w:jc w:val="right"/>
              <w:rPr>
                <w:sz w:val="21"/>
              </w:rPr>
            </w:pPr>
            <w:r>
              <w:rPr>
                <w:sz w:val="21"/>
              </w:rPr>
              <w:t>3,196,925,392.16</w:t>
            </w:r>
          </w:p>
        </w:tc>
        <w:tc>
          <w:tcPr>
            <w:tcW w:w="3463" w:type="dxa"/>
          </w:tcPr>
          <w:p>
            <w:pPr>
              <w:pStyle w:val="TableParagraph"/>
              <w:spacing w:before="87"/>
              <w:ind w:right="97"/>
              <w:jc w:val="right"/>
              <w:rPr>
                <w:sz w:val="21"/>
              </w:rPr>
            </w:pPr>
            <w:r>
              <w:rPr>
                <w:sz w:val="21"/>
              </w:rPr>
              <w:t>2,288,497,493.63</w:t>
            </w:r>
          </w:p>
        </w:tc>
      </w:tr>
      <w:tr>
        <w:trPr>
          <w:trHeight w:val="419" w:hRule="atLeast"/>
        </w:trPr>
        <w:tc>
          <w:tcPr>
            <w:tcW w:w="2782" w:type="dxa"/>
          </w:tcPr>
          <w:p>
            <w:pPr>
              <w:pStyle w:val="TableParagraph"/>
              <w:spacing w:before="75"/>
              <w:ind w:left="107"/>
              <w:rPr>
                <w:rFonts w:ascii="SimSun" w:eastAsia="SimSun" w:hint="eastAsia"/>
                <w:sz w:val="24"/>
              </w:rPr>
            </w:pPr>
            <w:r>
              <w:rPr>
                <w:rFonts w:ascii="SimSun" w:eastAsia="SimSun" w:hint="eastAsia"/>
                <w:sz w:val="21"/>
              </w:rPr>
              <w:t>1</w:t>
            </w:r>
            <w:r>
              <w:rPr>
                <w:rFonts w:ascii="SimSun" w:eastAsia="SimSun" w:hint="eastAsia"/>
                <w:spacing w:val="-28"/>
                <w:sz w:val="21"/>
              </w:rPr>
              <w:t> 年至 </w:t>
            </w:r>
            <w:r>
              <w:rPr>
                <w:rFonts w:ascii="SimSun" w:eastAsia="SimSun" w:hint="eastAsia"/>
                <w:sz w:val="21"/>
              </w:rPr>
              <w:t>2</w:t>
            </w:r>
            <w:r>
              <w:rPr>
                <w:rFonts w:ascii="SimSun" w:eastAsia="SimSun" w:hint="eastAsia"/>
                <w:spacing w:val="-26"/>
                <w:sz w:val="21"/>
              </w:rPr>
              <w:t> 年</w:t>
            </w:r>
            <w:r>
              <w:rPr>
                <w:rFonts w:ascii="SimSun" w:eastAsia="SimSun" w:hint="eastAsia"/>
                <w:sz w:val="24"/>
              </w:rPr>
              <w:t> </w:t>
            </w:r>
          </w:p>
        </w:tc>
        <w:tc>
          <w:tcPr>
            <w:tcW w:w="3108" w:type="dxa"/>
          </w:tcPr>
          <w:p>
            <w:pPr>
              <w:pStyle w:val="TableParagraph"/>
              <w:spacing w:before="87"/>
              <w:ind w:right="100"/>
              <w:jc w:val="right"/>
              <w:rPr>
                <w:sz w:val="21"/>
              </w:rPr>
            </w:pPr>
            <w:r>
              <w:rPr>
                <w:sz w:val="21"/>
              </w:rPr>
              <w:t>696,471,934.99</w:t>
            </w:r>
          </w:p>
        </w:tc>
        <w:tc>
          <w:tcPr>
            <w:tcW w:w="3463" w:type="dxa"/>
          </w:tcPr>
          <w:p>
            <w:pPr>
              <w:pStyle w:val="TableParagraph"/>
              <w:spacing w:before="87"/>
              <w:ind w:right="97"/>
              <w:jc w:val="right"/>
              <w:rPr>
                <w:sz w:val="21"/>
              </w:rPr>
            </w:pPr>
            <w:r>
              <w:rPr>
                <w:sz w:val="21"/>
              </w:rPr>
              <w:t>207,264,226.57</w:t>
            </w:r>
          </w:p>
        </w:tc>
      </w:tr>
      <w:tr>
        <w:trPr>
          <w:trHeight w:val="419" w:hRule="atLeast"/>
        </w:trPr>
        <w:tc>
          <w:tcPr>
            <w:tcW w:w="2782" w:type="dxa"/>
          </w:tcPr>
          <w:p>
            <w:pPr>
              <w:pStyle w:val="TableParagraph"/>
              <w:spacing w:before="75"/>
              <w:ind w:right="1071"/>
              <w:jc w:val="right"/>
              <w:rPr>
                <w:rFonts w:ascii="SimSun" w:eastAsia="SimSun" w:hint="eastAsia"/>
                <w:sz w:val="21"/>
              </w:rPr>
            </w:pPr>
            <w:r>
              <w:rPr>
                <w:rFonts w:ascii="SimSun" w:eastAsia="SimSun" w:hint="eastAsia"/>
                <w:sz w:val="21"/>
              </w:rPr>
              <w:t>合计 </w:t>
            </w:r>
          </w:p>
        </w:tc>
        <w:tc>
          <w:tcPr>
            <w:tcW w:w="3108" w:type="dxa"/>
          </w:tcPr>
          <w:p>
            <w:pPr>
              <w:pStyle w:val="TableParagraph"/>
              <w:spacing w:before="87"/>
              <w:ind w:right="100"/>
              <w:jc w:val="right"/>
              <w:rPr>
                <w:sz w:val="21"/>
              </w:rPr>
            </w:pPr>
            <w:r>
              <w:rPr>
                <w:sz w:val="21"/>
              </w:rPr>
              <w:t>3,893,397,327.15</w:t>
            </w:r>
          </w:p>
        </w:tc>
        <w:tc>
          <w:tcPr>
            <w:tcW w:w="3463" w:type="dxa"/>
          </w:tcPr>
          <w:p>
            <w:pPr>
              <w:pStyle w:val="TableParagraph"/>
              <w:spacing w:before="87"/>
              <w:ind w:right="97"/>
              <w:jc w:val="right"/>
              <w:rPr>
                <w:sz w:val="21"/>
              </w:rPr>
            </w:pPr>
            <w:r>
              <w:rPr>
                <w:sz w:val="21"/>
              </w:rPr>
              <w:t>2,495,761,720.20</w:t>
            </w:r>
          </w:p>
        </w:tc>
      </w:tr>
    </w:tbl>
    <w:p>
      <w:pPr>
        <w:spacing w:after="0"/>
        <w:jc w:val="right"/>
        <w:rPr>
          <w:sz w:val="21"/>
        </w:rPr>
        <w:sectPr>
          <w:type w:val="continuous"/>
          <w:pgSz w:w="11910" w:h="16840"/>
          <w:pgMar w:top="780" w:bottom="280" w:left="1160" w:right="1060"/>
        </w:sectPr>
      </w:pPr>
    </w:p>
    <w:p>
      <w:pPr>
        <w:pStyle w:val="BodyText"/>
        <w:spacing w:before="43"/>
        <w:ind w:left="117"/>
      </w:pPr>
      <w:r>
        <w:rPr>
          <w:w w:val="100"/>
        </w:rPr>
        <w:t> </w:t>
      </w:r>
    </w:p>
    <w:p>
      <w:pPr>
        <w:pStyle w:val="BodyText"/>
        <w:spacing w:before="46"/>
        <w:ind w:left="117"/>
      </w:pPr>
      <w:r>
        <w:rPr>
          <w:spacing w:val="-27"/>
        </w:rPr>
        <w:t>于 </w:t>
      </w:r>
      <w:r>
        <w:rPr>
          <w:rFonts w:ascii="Times New Roman" w:eastAsia="Times New Roman"/>
        </w:rPr>
        <w:t>2022 </w:t>
      </w:r>
      <w:r>
        <w:rPr>
          <w:spacing w:val="-28"/>
        </w:rPr>
        <w:t>年 </w:t>
      </w:r>
      <w:r>
        <w:rPr>
          <w:rFonts w:ascii="Times New Roman" w:eastAsia="Times New Roman"/>
        </w:rPr>
        <w:t>12</w:t>
      </w:r>
      <w:r>
        <w:rPr>
          <w:rFonts w:ascii="Times New Roman" w:eastAsia="Times New Roman"/>
          <w:spacing w:val="-3"/>
        </w:rPr>
        <w:t> </w:t>
      </w:r>
      <w:r>
        <w:rPr>
          <w:spacing w:val="-27"/>
        </w:rPr>
        <w:t>月 </w:t>
      </w:r>
      <w:r>
        <w:rPr>
          <w:rFonts w:ascii="Times New Roman" w:eastAsia="Times New Roman"/>
        </w:rPr>
        <w:t>31</w:t>
      </w:r>
      <w:r>
        <w:rPr>
          <w:rFonts w:ascii="Times New Roman" w:eastAsia="Times New Roman"/>
          <w:spacing w:val="-3"/>
        </w:rPr>
        <w:t> </w:t>
      </w:r>
      <w:r>
        <w:rPr/>
        <w:t>日，预付工程、材料款金额前五名如下： </w:t>
      </w:r>
    </w:p>
    <w:p>
      <w:pPr>
        <w:pStyle w:val="BodyText"/>
        <w:rPr>
          <w:sz w:val="20"/>
        </w:rPr>
      </w:pPr>
      <w:r>
        <w:rPr/>
        <w:br w:type="column"/>
      </w:r>
      <w:r>
        <w:rPr>
          <w:sz w:val="20"/>
        </w:rPr>
      </w:r>
    </w:p>
    <w:p>
      <w:pPr>
        <w:pStyle w:val="BodyText"/>
        <w:rPr>
          <w:sz w:val="20"/>
        </w:rPr>
      </w:pPr>
    </w:p>
    <w:p>
      <w:pPr>
        <w:pStyle w:val="BodyText"/>
        <w:spacing w:before="170"/>
        <w:ind w:left="117"/>
      </w:pPr>
      <w:r>
        <w:rPr>
          <w:spacing w:val="7"/>
        </w:rPr>
        <w:t>单位：元 币种：人民币</w:t>
      </w:r>
      <w:r>
        <w:rPr/>
        <w:t> </w:t>
      </w:r>
    </w:p>
    <w:p>
      <w:pPr>
        <w:spacing w:after="0"/>
        <w:sectPr>
          <w:type w:val="continuous"/>
          <w:pgSz w:w="11910" w:h="16840"/>
          <w:pgMar w:top="780" w:bottom="280" w:left="1160" w:right="1060"/>
          <w:cols w:num="2" w:equalWidth="0">
            <w:col w:w="5830" w:space="1215"/>
            <w:col w:w="2645"/>
          </w:cols>
        </w:sectPr>
      </w:pPr>
    </w:p>
    <w:tbl>
      <w:tblPr>
        <w:tblW w:w="0" w:type="auto"/>
        <w:jc w:val="left"/>
        <w:tblInd w:w="1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3118"/>
        <w:gridCol w:w="1557"/>
        <w:gridCol w:w="1701"/>
        <w:gridCol w:w="1418"/>
        <w:gridCol w:w="1557"/>
      </w:tblGrid>
      <w:tr>
        <w:trPr>
          <w:trHeight w:val="1247" w:hRule="atLeast"/>
        </w:trPr>
        <w:tc>
          <w:tcPr>
            <w:tcW w:w="3118" w:type="dxa"/>
            <w:shd w:val="clear" w:color="auto" w:fill="D9D9D9"/>
          </w:tcPr>
          <w:p>
            <w:pPr>
              <w:pStyle w:val="TableParagraph"/>
              <w:rPr>
                <w:rFonts w:ascii="SimSun"/>
                <w:sz w:val="20"/>
              </w:rPr>
            </w:pPr>
          </w:p>
          <w:p>
            <w:pPr>
              <w:pStyle w:val="TableParagraph"/>
              <w:spacing w:before="3"/>
              <w:rPr>
                <w:rFonts w:ascii="SimSun"/>
                <w:sz w:val="18"/>
              </w:rPr>
            </w:pPr>
          </w:p>
          <w:p>
            <w:pPr>
              <w:pStyle w:val="TableParagraph"/>
              <w:spacing w:before="1"/>
              <w:ind w:left="278"/>
              <w:rPr>
                <w:rFonts w:ascii="SimSun" w:eastAsia="SimSun" w:hint="eastAsia"/>
                <w:sz w:val="21"/>
              </w:rPr>
            </w:pPr>
            <w:r>
              <w:rPr>
                <w:rFonts w:ascii="SimSun" w:eastAsia="SimSun" w:hint="eastAsia"/>
                <w:sz w:val="21"/>
              </w:rPr>
              <w:t>单位名称</w:t>
            </w:r>
          </w:p>
        </w:tc>
        <w:tc>
          <w:tcPr>
            <w:tcW w:w="1557" w:type="dxa"/>
            <w:shd w:val="clear" w:color="auto" w:fill="D9D9D9"/>
          </w:tcPr>
          <w:p>
            <w:pPr>
              <w:pStyle w:val="TableParagraph"/>
              <w:rPr>
                <w:rFonts w:ascii="SimSun"/>
                <w:sz w:val="20"/>
              </w:rPr>
            </w:pPr>
          </w:p>
          <w:p>
            <w:pPr>
              <w:pStyle w:val="TableParagraph"/>
              <w:spacing w:before="3"/>
              <w:rPr>
                <w:rFonts w:ascii="SimSun"/>
                <w:sz w:val="18"/>
              </w:rPr>
            </w:pPr>
          </w:p>
          <w:p>
            <w:pPr>
              <w:pStyle w:val="TableParagraph"/>
              <w:spacing w:before="1"/>
              <w:ind w:left="61" w:right="142"/>
              <w:jc w:val="center"/>
              <w:rPr>
                <w:rFonts w:ascii="SimSun" w:eastAsia="SimSun" w:hint="eastAsia"/>
                <w:sz w:val="21"/>
              </w:rPr>
            </w:pPr>
            <w:r>
              <w:rPr>
                <w:rFonts w:ascii="SimSun" w:eastAsia="SimSun" w:hint="eastAsia"/>
                <w:sz w:val="21"/>
              </w:rPr>
              <w:t>与本集团关系</w:t>
            </w:r>
          </w:p>
        </w:tc>
        <w:tc>
          <w:tcPr>
            <w:tcW w:w="1701" w:type="dxa"/>
            <w:shd w:val="clear" w:color="auto" w:fill="D9D9D9"/>
          </w:tcPr>
          <w:p>
            <w:pPr>
              <w:pStyle w:val="TableParagraph"/>
              <w:rPr>
                <w:rFonts w:ascii="SimSun"/>
                <w:sz w:val="20"/>
              </w:rPr>
            </w:pPr>
          </w:p>
          <w:p>
            <w:pPr>
              <w:pStyle w:val="TableParagraph"/>
              <w:spacing w:before="3"/>
              <w:rPr>
                <w:rFonts w:ascii="SimSun"/>
                <w:sz w:val="18"/>
              </w:rPr>
            </w:pPr>
          </w:p>
          <w:p>
            <w:pPr>
              <w:pStyle w:val="TableParagraph"/>
              <w:spacing w:before="1"/>
              <w:ind w:left="430"/>
              <w:rPr>
                <w:rFonts w:ascii="SimSun" w:eastAsia="SimSun" w:hint="eastAsia"/>
                <w:sz w:val="21"/>
              </w:rPr>
            </w:pPr>
            <w:r>
              <w:rPr>
                <w:rFonts w:ascii="SimSun" w:eastAsia="SimSun" w:hint="eastAsia"/>
                <w:sz w:val="21"/>
              </w:rPr>
              <w:t>年末余额</w:t>
            </w:r>
          </w:p>
        </w:tc>
        <w:tc>
          <w:tcPr>
            <w:tcW w:w="1418" w:type="dxa"/>
            <w:shd w:val="clear" w:color="auto" w:fill="D9D9D9"/>
          </w:tcPr>
          <w:p>
            <w:pPr>
              <w:pStyle w:val="TableParagraph"/>
              <w:spacing w:line="278" w:lineRule="auto" w:before="22"/>
              <w:ind w:left="109" w:right="-29"/>
              <w:jc w:val="both"/>
              <w:rPr>
                <w:rFonts w:ascii="SimSun" w:eastAsia="SimSun" w:hint="eastAsia"/>
                <w:sz w:val="21"/>
              </w:rPr>
            </w:pPr>
            <w:r>
              <w:rPr>
                <w:rFonts w:ascii="SimSun" w:eastAsia="SimSun" w:hint="eastAsia"/>
                <w:sz w:val="21"/>
              </w:rPr>
              <w:t>占预付工程、材料款余额合</w:t>
            </w:r>
            <w:r>
              <w:rPr>
                <w:rFonts w:ascii="SimSun" w:eastAsia="SimSun" w:hint="eastAsia"/>
                <w:spacing w:val="25"/>
                <w:sz w:val="21"/>
              </w:rPr>
              <w:t>计数的比 例</w:t>
            </w:r>
          </w:p>
          <w:p>
            <w:pPr>
              <w:pStyle w:val="TableParagraph"/>
              <w:spacing w:line="269" w:lineRule="exact"/>
              <w:ind w:left="109"/>
              <w:rPr>
                <w:rFonts w:ascii="SimSun" w:eastAsia="SimSun" w:hint="eastAsia"/>
                <w:sz w:val="21"/>
              </w:rPr>
            </w:pPr>
            <w:r>
              <w:rPr>
                <w:rFonts w:ascii="SimSun" w:eastAsia="SimSun" w:hint="eastAsia"/>
                <w:sz w:val="21"/>
              </w:rPr>
              <w:t>（</w:t>
            </w:r>
            <w:r>
              <w:rPr>
                <w:b/>
                <w:sz w:val="21"/>
              </w:rPr>
              <w:t>%</w:t>
            </w:r>
            <w:r>
              <w:rPr>
                <w:rFonts w:ascii="SimSun" w:eastAsia="SimSun" w:hint="eastAsia"/>
                <w:sz w:val="21"/>
              </w:rPr>
              <w:t>）</w:t>
            </w:r>
          </w:p>
        </w:tc>
        <w:tc>
          <w:tcPr>
            <w:tcW w:w="1557" w:type="dxa"/>
            <w:shd w:val="clear" w:color="auto" w:fill="D9D9D9"/>
          </w:tcPr>
          <w:p>
            <w:pPr>
              <w:pStyle w:val="TableParagraph"/>
              <w:rPr>
                <w:rFonts w:ascii="SimSun"/>
                <w:sz w:val="20"/>
              </w:rPr>
            </w:pPr>
          </w:p>
          <w:p>
            <w:pPr>
              <w:pStyle w:val="TableParagraph"/>
              <w:spacing w:before="3"/>
              <w:rPr>
                <w:rFonts w:ascii="SimSun"/>
                <w:sz w:val="18"/>
              </w:rPr>
            </w:pPr>
          </w:p>
          <w:p>
            <w:pPr>
              <w:pStyle w:val="TableParagraph"/>
              <w:spacing w:before="1"/>
              <w:ind w:left="140" w:right="132"/>
              <w:jc w:val="center"/>
              <w:rPr>
                <w:rFonts w:ascii="SimSun" w:eastAsia="SimSun" w:hint="eastAsia"/>
                <w:sz w:val="21"/>
              </w:rPr>
            </w:pPr>
            <w:r>
              <w:rPr>
                <w:rFonts w:ascii="SimSun" w:eastAsia="SimSun" w:hint="eastAsia"/>
                <w:sz w:val="21"/>
              </w:rPr>
              <w:t>账龄</w:t>
            </w:r>
          </w:p>
        </w:tc>
      </w:tr>
      <w:tr>
        <w:trPr>
          <w:trHeight w:val="623" w:hRule="atLeast"/>
        </w:trPr>
        <w:tc>
          <w:tcPr>
            <w:tcW w:w="3118" w:type="dxa"/>
          </w:tcPr>
          <w:p>
            <w:pPr>
              <w:pStyle w:val="TableParagraph"/>
              <w:spacing w:before="190"/>
              <w:ind w:left="107"/>
              <w:rPr>
                <w:sz w:val="21"/>
              </w:rPr>
            </w:pPr>
            <w:r>
              <w:rPr>
                <w:sz w:val="21"/>
              </w:rPr>
              <w:t>Coperion</w:t>
            </w:r>
            <w:r>
              <w:rPr>
                <w:spacing w:val="-3"/>
                <w:sz w:val="21"/>
              </w:rPr>
              <w:t> </w:t>
            </w:r>
            <w:r>
              <w:rPr>
                <w:sz w:val="21"/>
              </w:rPr>
              <w:t>GmbH</w:t>
            </w:r>
          </w:p>
        </w:tc>
        <w:tc>
          <w:tcPr>
            <w:tcW w:w="1557" w:type="dxa"/>
          </w:tcPr>
          <w:p>
            <w:pPr>
              <w:pStyle w:val="TableParagraph"/>
              <w:spacing w:before="178"/>
              <w:ind w:left="140" w:right="137"/>
              <w:jc w:val="center"/>
              <w:rPr>
                <w:rFonts w:ascii="SimSun" w:eastAsia="SimSun" w:hint="eastAsia"/>
                <w:sz w:val="21"/>
              </w:rPr>
            </w:pPr>
            <w:r>
              <w:rPr>
                <w:rFonts w:ascii="SimSun" w:eastAsia="SimSun" w:hint="eastAsia"/>
                <w:sz w:val="21"/>
              </w:rPr>
              <w:t>第三方</w:t>
            </w:r>
          </w:p>
        </w:tc>
        <w:tc>
          <w:tcPr>
            <w:tcW w:w="1701" w:type="dxa"/>
          </w:tcPr>
          <w:p>
            <w:pPr>
              <w:pStyle w:val="TableParagraph"/>
              <w:spacing w:before="190"/>
              <w:ind w:right="99"/>
              <w:jc w:val="right"/>
              <w:rPr>
                <w:sz w:val="21"/>
              </w:rPr>
            </w:pPr>
            <w:r>
              <w:rPr>
                <w:sz w:val="21"/>
              </w:rPr>
              <w:t>1,110,352,561.27</w:t>
            </w:r>
          </w:p>
        </w:tc>
        <w:tc>
          <w:tcPr>
            <w:tcW w:w="1418" w:type="dxa"/>
          </w:tcPr>
          <w:p>
            <w:pPr>
              <w:pStyle w:val="TableParagraph"/>
              <w:spacing w:before="190"/>
              <w:ind w:right="96"/>
              <w:jc w:val="right"/>
              <w:rPr>
                <w:sz w:val="21"/>
              </w:rPr>
            </w:pPr>
            <w:r>
              <w:rPr>
                <w:sz w:val="21"/>
              </w:rPr>
              <w:t>28.52</w:t>
            </w:r>
          </w:p>
        </w:tc>
        <w:tc>
          <w:tcPr>
            <w:tcW w:w="1557" w:type="dxa"/>
          </w:tcPr>
          <w:p>
            <w:pPr>
              <w:pStyle w:val="TableParagraph"/>
              <w:spacing w:before="22"/>
              <w:ind w:left="254"/>
              <w:rPr>
                <w:rFonts w:ascii="SimSun" w:eastAsia="SimSun" w:hint="eastAsia"/>
                <w:sz w:val="21"/>
              </w:rPr>
            </w:pPr>
            <w:r>
              <w:rPr>
                <w:rFonts w:ascii="SimSun" w:eastAsia="SimSun" w:hint="eastAsia"/>
                <w:sz w:val="21"/>
              </w:rPr>
              <w:t>一年以内及</w:t>
            </w:r>
          </w:p>
          <w:p>
            <w:pPr>
              <w:pStyle w:val="TableParagraph"/>
              <w:spacing w:before="43"/>
              <w:ind w:left="360"/>
              <w:rPr>
                <w:rFonts w:ascii="SimSun" w:eastAsia="SimSun" w:hint="eastAsia"/>
                <w:sz w:val="21"/>
              </w:rPr>
            </w:pPr>
            <w:r>
              <w:rPr>
                <w:rFonts w:ascii="SimSun" w:eastAsia="SimSun" w:hint="eastAsia"/>
                <w:sz w:val="21"/>
              </w:rPr>
              <w:t>一至两年</w:t>
            </w:r>
          </w:p>
        </w:tc>
      </w:tr>
      <w:tr>
        <w:trPr>
          <w:trHeight w:val="364" w:hRule="atLeast"/>
        </w:trPr>
        <w:tc>
          <w:tcPr>
            <w:tcW w:w="3118" w:type="dxa"/>
          </w:tcPr>
          <w:p>
            <w:pPr>
              <w:pStyle w:val="TableParagraph"/>
              <w:spacing w:before="49"/>
              <w:ind w:left="107"/>
              <w:rPr>
                <w:rFonts w:ascii="SimSun" w:eastAsia="SimSun" w:hint="eastAsia"/>
                <w:sz w:val="21"/>
              </w:rPr>
            </w:pPr>
            <w:r>
              <w:rPr>
                <w:rFonts w:ascii="SimSun" w:eastAsia="SimSun" w:hint="eastAsia"/>
                <w:sz w:val="21"/>
              </w:rPr>
              <w:t>北京产权交易所有限公司</w:t>
            </w:r>
          </w:p>
        </w:tc>
        <w:tc>
          <w:tcPr>
            <w:tcW w:w="1557" w:type="dxa"/>
          </w:tcPr>
          <w:p>
            <w:pPr>
              <w:pStyle w:val="TableParagraph"/>
              <w:spacing w:before="49"/>
              <w:ind w:left="140" w:right="137"/>
              <w:jc w:val="center"/>
              <w:rPr>
                <w:rFonts w:ascii="SimSun" w:eastAsia="SimSun" w:hint="eastAsia"/>
                <w:sz w:val="21"/>
              </w:rPr>
            </w:pPr>
            <w:r>
              <w:rPr>
                <w:rFonts w:ascii="SimSun" w:eastAsia="SimSun" w:hint="eastAsia"/>
                <w:sz w:val="21"/>
              </w:rPr>
              <w:t>第三方</w:t>
            </w:r>
          </w:p>
        </w:tc>
        <w:tc>
          <w:tcPr>
            <w:tcW w:w="1701" w:type="dxa"/>
          </w:tcPr>
          <w:p>
            <w:pPr>
              <w:pStyle w:val="TableParagraph"/>
              <w:spacing w:before="60"/>
              <w:ind w:right="97"/>
              <w:jc w:val="right"/>
              <w:rPr>
                <w:sz w:val="21"/>
              </w:rPr>
            </w:pPr>
            <w:r>
              <w:rPr>
                <w:sz w:val="21"/>
              </w:rPr>
              <w:t>435,200,120.00</w:t>
            </w:r>
          </w:p>
        </w:tc>
        <w:tc>
          <w:tcPr>
            <w:tcW w:w="1418" w:type="dxa"/>
          </w:tcPr>
          <w:p>
            <w:pPr>
              <w:pStyle w:val="TableParagraph"/>
              <w:spacing w:before="60"/>
              <w:ind w:right="96"/>
              <w:jc w:val="right"/>
              <w:rPr>
                <w:sz w:val="21"/>
              </w:rPr>
            </w:pPr>
            <w:r>
              <w:rPr>
                <w:sz w:val="21"/>
              </w:rPr>
              <w:t>11.18</w:t>
            </w:r>
          </w:p>
        </w:tc>
        <w:tc>
          <w:tcPr>
            <w:tcW w:w="1557" w:type="dxa"/>
          </w:tcPr>
          <w:p>
            <w:pPr>
              <w:pStyle w:val="TableParagraph"/>
              <w:spacing w:before="49"/>
              <w:ind w:left="140" w:right="130"/>
              <w:jc w:val="center"/>
              <w:rPr>
                <w:rFonts w:ascii="SimSun" w:eastAsia="SimSun" w:hint="eastAsia"/>
                <w:sz w:val="21"/>
              </w:rPr>
            </w:pPr>
            <w:r>
              <w:rPr>
                <w:rFonts w:ascii="SimSun" w:eastAsia="SimSun" w:hint="eastAsia"/>
                <w:sz w:val="21"/>
              </w:rPr>
              <w:t>一年以内</w:t>
            </w:r>
          </w:p>
        </w:tc>
      </w:tr>
      <w:tr>
        <w:trPr>
          <w:trHeight w:val="362" w:hRule="atLeast"/>
        </w:trPr>
        <w:tc>
          <w:tcPr>
            <w:tcW w:w="3118" w:type="dxa"/>
          </w:tcPr>
          <w:p>
            <w:pPr>
              <w:pStyle w:val="TableParagraph"/>
              <w:spacing w:before="58"/>
              <w:ind w:left="107"/>
              <w:rPr>
                <w:sz w:val="21"/>
              </w:rPr>
            </w:pPr>
            <w:r>
              <w:rPr>
                <w:sz w:val="21"/>
              </w:rPr>
              <w:t>UnivationTechnologies,</w:t>
            </w:r>
            <w:r>
              <w:rPr>
                <w:spacing w:val="-4"/>
                <w:sz w:val="21"/>
              </w:rPr>
              <w:t> </w:t>
            </w:r>
            <w:r>
              <w:rPr>
                <w:sz w:val="21"/>
              </w:rPr>
              <w:t>LLC</w:t>
            </w:r>
          </w:p>
        </w:tc>
        <w:tc>
          <w:tcPr>
            <w:tcW w:w="1557" w:type="dxa"/>
          </w:tcPr>
          <w:p>
            <w:pPr>
              <w:pStyle w:val="TableParagraph"/>
              <w:spacing w:before="46"/>
              <w:ind w:left="140" w:right="137"/>
              <w:jc w:val="center"/>
              <w:rPr>
                <w:rFonts w:ascii="SimSun" w:eastAsia="SimSun" w:hint="eastAsia"/>
                <w:sz w:val="21"/>
              </w:rPr>
            </w:pPr>
            <w:r>
              <w:rPr>
                <w:rFonts w:ascii="SimSun" w:eastAsia="SimSun" w:hint="eastAsia"/>
                <w:sz w:val="21"/>
              </w:rPr>
              <w:t>第三方</w:t>
            </w:r>
          </w:p>
        </w:tc>
        <w:tc>
          <w:tcPr>
            <w:tcW w:w="1701" w:type="dxa"/>
          </w:tcPr>
          <w:p>
            <w:pPr>
              <w:pStyle w:val="TableParagraph"/>
              <w:spacing w:before="58"/>
              <w:ind w:right="97"/>
              <w:jc w:val="right"/>
              <w:rPr>
                <w:sz w:val="21"/>
              </w:rPr>
            </w:pPr>
            <w:r>
              <w:rPr>
                <w:sz w:val="21"/>
              </w:rPr>
              <w:t>315,133,638.75</w:t>
            </w:r>
          </w:p>
        </w:tc>
        <w:tc>
          <w:tcPr>
            <w:tcW w:w="1418" w:type="dxa"/>
          </w:tcPr>
          <w:p>
            <w:pPr>
              <w:pStyle w:val="TableParagraph"/>
              <w:spacing w:before="58"/>
              <w:ind w:right="98"/>
              <w:jc w:val="right"/>
              <w:rPr>
                <w:sz w:val="21"/>
              </w:rPr>
            </w:pPr>
            <w:r>
              <w:rPr>
                <w:sz w:val="21"/>
              </w:rPr>
              <w:t>8.09</w:t>
            </w:r>
          </w:p>
        </w:tc>
        <w:tc>
          <w:tcPr>
            <w:tcW w:w="1557" w:type="dxa"/>
          </w:tcPr>
          <w:p>
            <w:pPr>
              <w:pStyle w:val="TableParagraph"/>
              <w:spacing w:before="46"/>
              <w:ind w:left="140" w:right="130"/>
              <w:jc w:val="center"/>
              <w:rPr>
                <w:rFonts w:ascii="SimSun" w:eastAsia="SimSun" w:hint="eastAsia"/>
                <w:sz w:val="21"/>
              </w:rPr>
            </w:pPr>
            <w:r>
              <w:rPr>
                <w:rFonts w:ascii="SimSun" w:eastAsia="SimSun" w:hint="eastAsia"/>
                <w:sz w:val="21"/>
              </w:rPr>
              <w:t>一年以内</w:t>
            </w:r>
          </w:p>
        </w:tc>
      </w:tr>
      <w:tr>
        <w:trPr>
          <w:trHeight w:val="362" w:hRule="atLeast"/>
        </w:trPr>
        <w:tc>
          <w:tcPr>
            <w:tcW w:w="3118" w:type="dxa"/>
          </w:tcPr>
          <w:p>
            <w:pPr>
              <w:pStyle w:val="TableParagraph"/>
              <w:spacing w:before="49"/>
              <w:ind w:left="107"/>
              <w:rPr>
                <w:rFonts w:ascii="SimSun" w:eastAsia="SimSun" w:hint="eastAsia"/>
                <w:sz w:val="21"/>
              </w:rPr>
            </w:pPr>
            <w:r>
              <w:rPr>
                <w:rFonts w:ascii="SimSun" w:eastAsia="SimSun" w:hint="eastAsia"/>
                <w:sz w:val="21"/>
              </w:rPr>
              <w:t>乌审旗自然资源局</w:t>
            </w:r>
          </w:p>
        </w:tc>
        <w:tc>
          <w:tcPr>
            <w:tcW w:w="1557" w:type="dxa"/>
          </w:tcPr>
          <w:p>
            <w:pPr>
              <w:pStyle w:val="TableParagraph"/>
              <w:spacing w:before="49"/>
              <w:ind w:left="140" w:right="137"/>
              <w:jc w:val="center"/>
              <w:rPr>
                <w:rFonts w:ascii="SimSun" w:eastAsia="SimSun" w:hint="eastAsia"/>
                <w:sz w:val="21"/>
              </w:rPr>
            </w:pPr>
            <w:r>
              <w:rPr>
                <w:rFonts w:ascii="SimSun" w:eastAsia="SimSun" w:hint="eastAsia"/>
                <w:sz w:val="21"/>
              </w:rPr>
              <w:t>第三方</w:t>
            </w:r>
          </w:p>
        </w:tc>
        <w:tc>
          <w:tcPr>
            <w:tcW w:w="1701" w:type="dxa"/>
          </w:tcPr>
          <w:p>
            <w:pPr>
              <w:pStyle w:val="TableParagraph"/>
              <w:spacing w:before="60"/>
              <w:ind w:right="97"/>
              <w:jc w:val="right"/>
              <w:rPr>
                <w:sz w:val="21"/>
              </w:rPr>
            </w:pPr>
            <w:r>
              <w:rPr>
                <w:sz w:val="21"/>
              </w:rPr>
              <w:t>200,000,000.00</w:t>
            </w:r>
          </w:p>
        </w:tc>
        <w:tc>
          <w:tcPr>
            <w:tcW w:w="1418" w:type="dxa"/>
          </w:tcPr>
          <w:p>
            <w:pPr>
              <w:pStyle w:val="TableParagraph"/>
              <w:spacing w:before="60"/>
              <w:ind w:right="98"/>
              <w:jc w:val="right"/>
              <w:rPr>
                <w:sz w:val="21"/>
              </w:rPr>
            </w:pPr>
            <w:r>
              <w:rPr>
                <w:sz w:val="21"/>
              </w:rPr>
              <w:t>5.14</w:t>
            </w:r>
          </w:p>
        </w:tc>
        <w:tc>
          <w:tcPr>
            <w:tcW w:w="1557" w:type="dxa"/>
          </w:tcPr>
          <w:p>
            <w:pPr>
              <w:pStyle w:val="TableParagraph"/>
              <w:spacing w:before="49"/>
              <w:ind w:left="140" w:right="130"/>
              <w:jc w:val="center"/>
              <w:rPr>
                <w:rFonts w:ascii="SimSun" w:eastAsia="SimSun" w:hint="eastAsia"/>
                <w:sz w:val="21"/>
              </w:rPr>
            </w:pPr>
            <w:r>
              <w:rPr>
                <w:rFonts w:ascii="SimSun" w:eastAsia="SimSun" w:hint="eastAsia"/>
                <w:sz w:val="21"/>
              </w:rPr>
              <w:t>两至三年</w:t>
            </w:r>
          </w:p>
        </w:tc>
      </w:tr>
      <w:tr>
        <w:trPr>
          <w:trHeight w:val="624" w:hRule="atLeast"/>
        </w:trPr>
        <w:tc>
          <w:tcPr>
            <w:tcW w:w="3118" w:type="dxa"/>
          </w:tcPr>
          <w:p>
            <w:pPr>
              <w:pStyle w:val="TableParagraph"/>
              <w:tabs>
                <w:tab w:pos="2521" w:val="left" w:leader="none"/>
              </w:tabs>
              <w:spacing w:before="191"/>
              <w:ind w:left="107"/>
              <w:rPr>
                <w:sz w:val="21"/>
              </w:rPr>
            </w:pPr>
            <w:r>
              <w:rPr>
                <w:sz w:val="21"/>
              </w:rPr>
              <w:t>Burck</w:t>
            </w:r>
            <w:r>
              <w:rPr>
                <w:spacing w:val="-3"/>
                <w:sz w:val="21"/>
              </w:rPr>
              <w:t> </w:t>
            </w:r>
            <w:r>
              <w:rPr>
                <w:sz w:val="21"/>
              </w:rPr>
              <w:t>Hardt</w:t>
            </w:r>
            <w:r>
              <w:rPr>
                <w:spacing w:val="-4"/>
                <w:sz w:val="21"/>
              </w:rPr>
              <w:t> </w:t>
            </w:r>
            <w:r>
              <w:rPr>
                <w:sz w:val="21"/>
              </w:rPr>
              <w:t>Compression</w:t>
              <w:tab/>
              <w:t>AG</w:t>
            </w:r>
          </w:p>
        </w:tc>
        <w:tc>
          <w:tcPr>
            <w:tcW w:w="1557" w:type="dxa"/>
          </w:tcPr>
          <w:p>
            <w:pPr>
              <w:pStyle w:val="TableParagraph"/>
              <w:spacing w:before="179"/>
              <w:ind w:left="140" w:right="137"/>
              <w:jc w:val="center"/>
              <w:rPr>
                <w:rFonts w:ascii="SimSun" w:eastAsia="SimSun" w:hint="eastAsia"/>
                <w:sz w:val="21"/>
              </w:rPr>
            </w:pPr>
            <w:r>
              <w:rPr>
                <w:rFonts w:ascii="SimSun" w:eastAsia="SimSun" w:hint="eastAsia"/>
                <w:sz w:val="21"/>
              </w:rPr>
              <w:t>第三方</w:t>
            </w:r>
          </w:p>
        </w:tc>
        <w:tc>
          <w:tcPr>
            <w:tcW w:w="1701" w:type="dxa"/>
          </w:tcPr>
          <w:p>
            <w:pPr>
              <w:pStyle w:val="TableParagraph"/>
              <w:spacing w:before="191"/>
              <w:ind w:right="97"/>
              <w:jc w:val="right"/>
              <w:rPr>
                <w:sz w:val="21"/>
              </w:rPr>
            </w:pPr>
            <w:r>
              <w:rPr>
                <w:sz w:val="21"/>
              </w:rPr>
              <w:t>183,260,665.87</w:t>
            </w:r>
          </w:p>
        </w:tc>
        <w:tc>
          <w:tcPr>
            <w:tcW w:w="1418" w:type="dxa"/>
          </w:tcPr>
          <w:p>
            <w:pPr>
              <w:pStyle w:val="TableParagraph"/>
              <w:spacing w:before="191"/>
              <w:ind w:right="98"/>
              <w:jc w:val="right"/>
              <w:rPr>
                <w:sz w:val="21"/>
              </w:rPr>
            </w:pPr>
            <w:r>
              <w:rPr>
                <w:sz w:val="21"/>
              </w:rPr>
              <w:t>4.71</w:t>
            </w:r>
          </w:p>
        </w:tc>
        <w:tc>
          <w:tcPr>
            <w:tcW w:w="1557" w:type="dxa"/>
          </w:tcPr>
          <w:p>
            <w:pPr>
              <w:pStyle w:val="TableParagraph"/>
              <w:spacing w:before="23"/>
              <w:ind w:left="254"/>
              <w:rPr>
                <w:rFonts w:ascii="SimSun" w:eastAsia="SimSun" w:hint="eastAsia"/>
                <w:sz w:val="21"/>
              </w:rPr>
            </w:pPr>
            <w:r>
              <w:rPr>
                <w:rFonts w:ascii="SimSun" w:eastAsia="SimSun" w:hint="eastAsia"/>
                <w:sz w:val="21"/>
              </w:rPr>
              <w:t>一年以内及</w:t>
            </w:r>
          </w:p>
          <w:p>
            <w:pPr>
              <w:pStyle w:val="TableParagraph"/>
              <w:spacing w:before="43"/>
              <w:ind w:left="360"/>
              <w:rPr>
                <w:rFonts w:ascii="SimSun" w:eastAsia="SimSun" w:hint="eastAsia"/>
                <w:sz w:val="21"/>
              </w:rPr>
            </w:pPr>
            <w:r>
              <w:rPr>
                <w:rFonts w:ascii="SimSun" w:eastAsia="SimSun" w:hint="eastAsia"/>
                <w:sz w:val="21"/>
              </w:rPr>
              <w:t>一至两年</w:t>
            </w:r>
          </w:p>
        </w:tc>
      </w:tr>
      <w:tr>
        <w:trPr>
          <w:trHeight w:val="364" w:hRule="atLeast"/>
        </w:trPr>
        <w:tc>
          <w:tcPr>
            <w:tcW w:w="3118" w:type="dxa"/>
          </w:tcPr>
          <w:p>
            <w:pPr>
              <w:pStyle w:val="TableParagraph"/>
              <w:spacing w:before="49"/>
              <w:ind w:left="739"/>
              <w:rPr>
                <w:rFonts w:ascii="SimSun" w:eastAsia="SimSun" w:hint="eastAsia"/>
                <w:sz w:val="21"/>
              </w:rPr>
            </w:pPr>
            <w:r>
              <w:rPr>
                <w:rFonts w:ascii="SimSun" w:eastAsia="SimSun" w:hint="eastAsia"/>
                <w:sz w:val="21"/>
              </w:rPr>
              <w:t>合计</w:t>
            </w:r>
          </w:p>
        </w:tc>
        <w:tc>
          <w:tcPr>
            <w:tcW w:w="1557" w:type="dxa"/>
          </w:tcPr>
          <w:p>
            <w:pPr>
              <w:pStyle w:val="TableParagraph"/>
              <w:spacing w:before="60"/>
              <w:ind w:left="4"/>
              <w:jc w:val="center"/>
              <w:rPr>
                <w:sz w:val="21"/>
              </w:rPr>
            </w:pPr>
            <w:r>
              <w:rPr>
                <w:w w:val="100"/>
                <w:sz w:val="21"/>
              </w:rPr>
              <w:t>/</w:t>
            </w:r>
          </w:p>
        </w:tc>
        <w:tc>
          <w:tcPr>
            <w:tcW w:w="1701" w:type="dxa"/>
          </w:tcPr>
          <w:p>
            <w:pPr>
              <w:pStyle w:val="TableParagraph"/>
              <w:spacing w:before="60"/>
              <w:ind w:right="97"/>
              <w:jc w:val="right"/>
              <w:rPr>
                <w:sz w:val="21"/>
              </w:rPr>
            </w:pPr>
            <w:r>
              <w:rPr>
                <w:sz w:val="21"/>
              </w:rPr>
              <w:t>2,243,946,985.89</w:t>
            </w:r>
          </w:p>
        </w:tc>
        <w:tc>
          <w:tcPr>
            <w:tcW w:w="1418" w:type="dxa"/>
          </w:tcPr>
          <w:p>
            <w:pPr>
              <w:pStyle w:val="TableParagraph"/>
              <w:spacing w:before="60"/>
              <w:ind w:right="96"/>
              <w:jc w:val="right"/>
              <w:rPr>
                <w:sz w:val="21"/>
              </w:rPr>
            </w:pPr>
            <w:r>
              <w:rPr>
                <w:sz w:val="21"/>
              </w:rPr>
              <w:t>57.64</w:t>
            </w:r>
          </w:p>
        </w:tc>
        <w:tc>
          <w:tcPr>
            <w:tcW w:w="1557" w:type="dxa"/>
          </w:tcPr>
          <w:p>
            <w:pPr>
              <w:pStyle w:val="TableParagraph"/>
              <w:spacing w:before="60"/>
              <w:ind w:left="9"/>
              <w:jc w:val="center"/>
              <w:rPr>
                <w:sz w:val="21"/>
              </w:rPr>
            </w:pPr>
            <w:r>
              <w:rPr>
                <w:w w:val="100"/>
                <w:sz w:val="21"/>
              </w:rPr>
              <w:t>/</w:t>
            </w:r>
          </w:p>
        </w:tc>
      </w:tr>
    </w:tbl>
    <w:p>
      <w:pPr>
        <w:pStyle w:val="BodyText"/>
        <w:spacing w:before="22"/>
        <w:ind w:left="117"/>
      </w:pPr>
      <w:r>
        <w:rPr>
          <w:w w:val="100"/>
        </w:rPr>
        <w:t> </w:t>
      </w:r>
    </w:p>
    <w:p>
      <w:pPr>
        <w:pStyle w:val="Heading2"/>
        <w:spacing w:before="21"/>
        <w:ind w:left="117"/>
      </w:pPr>
      <w:r>
        <w:rPr/>
        <w:t> </w:t>
      </w:r>
    </w:p>
    <w:p>
      <w:pPr>
        <w:spacing w:after="0"/>
        <w:sectPr>
          <w:type w:val="continuous"/>
          <w:pgSz w:w="11910" w:h="16840"/>
          <w:pgMar w:top="780" w:bottom="280" w:left="1160" w:right="1060"/>
        </w:sectPr>
      </w:pPr>
    </w:p>
    <w:p>
      <w:pPr>
        <w:pStyle w:val="BodyText"/>
        <w:spacing w:before="68"/>
        <w:ind w:left="117"/>
      </w:pPr>
      <w:r>
        <w:rPr>
          <w:rFonts w:ascii="Times New Roman" w:eastAsia="Times New Roman"/>
          <w:b/>
        </w:rPr>
        <w:t>16</w:t>
      </w:r>
      <w:r>
        <w:rPr>
          <w:spacing w:val="-4"/>
        </w:rPr>
        <w:t>、 资产减值准备</w:t>
      </w:r>
    </w:p>
    <w:p>
      <w:pPr>
        <w:pStyle w:val="BodyText"/>
        <w:spacing w:before="103"/>
        <w:ind w:left="117"/>
      </w:pPr>
      <w:r>
        <w:rPr>
          <w:spacing w:val="-1"/>
        </w:rPr>
        <w:t>√适用 □不适用</w:t>
      </w:r>
      <w:r>
        <w:rPr/>
        <w:t> </w:t>
      </w:r>
    </w:p>
    <w:p>
      <w:pPr>
        <w:pStyle w:val="BodyText"/>
        <w:rPr>
          <w:sz w:val="20"/>
        </w:rPr>
      </w:pPr>
      <w:r>
        <w:rPr/>
        <w:br w:type="column"/>
      </w:r>
      <w:r>
        <w:rPr>
          <w:sz w:val="20"/>
        </w:rPr>
      </w:r>
    </w:p>
    <w:p>
      <w:pPr>
        <w:pStyle w:val="BodyText"/>
        <w:rPr>
          <w:sz w:val="20"/>
        </w:rPr>
      </w:pPr>
    </w:p>
    <w:p>
      <w:pPr>
        <w:pStyle w:val="BodyText"/>
        <w:spacing w:before="9"/>
        <w:rPr>
          <w:sz w:val="18"/>
        </w:rPr>
      </w:pPr>
    </w:p>
    <w:p>
      <w:pPr>
        <w:pStyle w:val="BodyText"/>
        <w:ind w:left="117"/>
      </w:pPr>
      <w:r>
        <w:rPr>
          <w:spacing w:val="7"/>
        </w:rPr>
        <w:t>单位：元 币种：人民币</w:t>
      </w:r>
      <w:r>
        <w:rPr/>
        <w:t> </w:t>
      </w:r>
    </w:p>
    <w:p>
      <w:pPr>
        <w:spacing w:after="0"/>
        <w:sectPr>
          <w:pgSz w:w="11910" w:h="16840"/>
          <w:pgMar w:header="882" w:footer="1195" w:top="1440" w:bottom="1380" w:left="1160" w:right="1060"/>
          <w:cols w:num="2" w:equalWidth="0">
            <w:col w:w="1929" w:space="4593"/>
            <w:col w:w="3168"/>
          </w:cols>
        </w:sect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22"/>
        <w:gridCol w:w="1561"/>
        <w:gridCol w:w="1417"/>
        <w:gridCol w:w="1419"/>
        <w:gridCol w:w="850"/>
        <w:gridCol w:w="1419"/>
      </w:tblGrid>
      <w:tr>
        <w:trPr>
          <w:trHeight w:val="361" w:hRule="atLeast"/>
        </w:trPr>
        <w:tc>
          <w:tcPr>
            <w:tcW w:w="2122" w:type="dxa"/>
            <w:vMerge w:val="restart"/>
            <w:shd w:val="clear" w:color="auto" w:fill="D9D9D9"/>
          </w:tcPr>
          <w:p>
            <w:pPr>
              <w:pStyle w:val="TableParagraph"/>
              <w:spacing w:before="7"/>
              <w:rPr>
                <w:rFonts w:ascii="SimSun"/>
                <w:sz w:val="28"/>
              </w:rPr>
            </w:pPr>
          </w:p>
          <w:p>
            <w:pPr>
              <w:pStyle w:val="TableParagraph"/>
              <w:ind w:left="831" w:right="717"/>
              <w:jc w:val="center"/>
              <w:rPr>
                <w:rFonts w:ascii="SimSun" w:eastAsia="SimSun" w:hint="eastAsia"/>
                <w:sz w:val="21"/>
              </w:rPr>
            </w:pPr>
            <w:r>
              <w:rPr>
                <w:rFonts w:ascii="SimSun" w:eastAsia="SimSun" w:hint="eastAsia"/>
                <w:sz w:val="21"/>
              </w:rPr>
              <w:t>项目 </w:t>
            </w:r>
          </w:p>
        </w:tc>
        <w:tc>
          <w:tcPr>
            <w:tcW w:w="1561" w:type="dxa"/>
            <w:vMerge w:val="restart"/>
            <w:shd w:val="clear" w:color="auto" w:fill="D9D9D9"/>
          </w:tcPr>
          <w:p>
            <w:pPr>
              <w:pStyle w:val="TableParagraph"/>
              <w:spacing w:before="7"/>
              <w:rPr>
                <w:rFonts w:ascii="SimSun"/>
                <w:sz w:val="28"/>
              </w:rPr>
            </w:pPr>
          </w:p>
          <w:p>
            <w:pPr>
              <w:pStyle w:val="TableParagraph"/>
              <w:ind w:left="356"/>
              <w:rPr>
                <w:rFonts w:ascii="SimSun" w:eastAsia="SimSun" w:hint="eastAsia"/>
                <w:sz w:val="21"/>
              </w:rPr>
            </w:pPr>
            <w:r>
              <w:rPr>
                <w:rFonts w:ascii="SimSun" w:eastAsia="SimSun" w:hint="eastAsia"/>
                <w:sz w:val="21"/>
              </w:rPr>
              <w:t>年初余额 </w:t>
            </w:r>
          </w:p>
        </w:tc>
        <w:tc>
          <w:tcPr>
            <w:tcW w:w="1417" w:type="dxa"/>
            <w:vMerge w:val="restart"/>
            <w:shd w:val="clear" w:color="auto" w:fill="D9D9D9"/>
          </w:tcPr>
          <w:p>
            <w:pPr>
              <w:pStyle w:val="TableParagraph"/>
              <w:spacing w:before="7"/>
              <w:rPr>
                <w:rFonts w:ascii="SimSun"/>
                <w:sz w:val="28"/>
              </w:rPr>
            </w:pPr>
          </w:p>
          <w:p>
            <w:pPr>
              <w:pStyle w:val="TableParagraph"/>
              <w:ind w:left="284"/>
              <w:rPr>
                <w:rFonts w:ascii="SimSun" w:eastAsia="SimSun" w:hint="eastAsia"/>
                <w:sz w:val="21"/>
              </w:rPr>
            </w:pPr>
            <w:r>
              <w:rPr>
                <w:rFonts w:ascii="SimSun" w:eastAsia="SimSun" w:hint="eastAsia"/>
                <w:sz w:val="21"/>
              </w:rPr>
              <w:t>本期计提 </w:t>
            </w:r>
          </w:p>
        </w:tc>
        <w:tc>
          <w:tcPr>
            <w:tcW w:w="2269" w:type="dxa"/>
            <w:gridSpan w:val="2"/>
            <w:shd w:val="clear" w:color="auto" w:fill="D9D9D9"/>
          </w:tcPr>
          <w:p>
            <w:pPr>
              <w:pStyle w:val="TableParagraph"/>
              <w:spacing w:before="49"/>
              <w:ind w:left="711"/>
              <w:rPr>
                <w:rFonts w:ascii="SimSun" w:eastAsia="SimSun" w:hint="eastAsia"/>
                <w:sz w:val="21"/>
              </w:rPr>
            </w:pPr>
            <w:r>
              <w:rPr>
                <w:rFonts w:ascii="SimSun" w:eastAsia="SimSun" w:hint="eastAsia"/>
                <w:sz w:val="21"/>
              </w:rPr>
              <w:t>本期减少 </w:t>
            </w:r>
          </w:p>
        </w:tc>
        <w:tc>
          <w:tcPr>
            <w:tcW w:w="1419" w:type="dxa"/>
            <w:vMerge w:val="restart"/>
            <w:shd w:val="clear" w:color="auto" w:fill="D9D9D9"/>
          </w:tcPr>
          <w:p>
            <w:pPr>
              <w:pStyle w:val="TableParagraph"/>
              <w:spacing w:before="7"/>
              <w:rPr>
                <w:rFonts w:ascii="SimSun"/>
                <w:sz w:val="28"/>
              </w:rPr>
            </w:pPr>
          </w:p>
          <w:p>
            <w:pPr>
              <w:pStyle w:val="TableParagraph"/>
              <w:ind w:left="285"/>
              <w:rPr>
                <w:rFonts w:ascii="SimSun" w:eastAsia="SimSun" w:hint="eastAsia"/>
                <w:sz w:val="21"/>
              </w:rPr>
            </w:pPr>
            <w:r>
              <w:rPr>
                <w:rFonts w:ascii="SimSun" w:eastAsia="SimSun" w:hint="eastAsia"/>
                <w:sz w:val="21"/>
              </w:rPr>
              <w:t>年末余额 </w:t>
            </w:r>
          </w:p>
        </w:tc>
      </w:tr>
      <w:tr>
        <w:trPr>
          <w:trHeight w:val="626" w:hRule="atLeast"/>
        </w:trPr>
        <w:tc>
          <w:tcPr>
            <w:tcW w:w="2122" w:type="dxa"/>
            <w:vMerge/>
            <w:tcBorders>
              <w:top w:val="nil"/>
            </w:tcBorders>
            <w:shd w:val="clear" w:color="auto" w:fill="D9D9D9"/>
          </w:tcPr>
          <w:p>
            <w:pPr>
              <w:rPr>
                <w:sz w:val="2"/>
                <w:szCs w:val="2"/>
              </w:rPr>
            </w:pPr>
          </w:p>
        </w:tc>
        <w:tc>
          <w:tcPr>
            <w:tcW w:w="1561" w:type="dxa"/>
            <w:vMerge/>
            <w:tcBorders>
              <w:top w:val="nil"/>
            </w:tcBorders>
            <w:shd w:val="clear" w:color="auto" w:fill="D9D9D9"/>
          </w:tcPr>
          <w:p>
            <w:pPr>
              <w:rPr>
                <w:sz w:val="2"/>
                <w:szCs w:val="2"/>
              </w:rPr>
            </w:pPr>
          </w:p>
        </w:tc>
        <w:tc>
          <w:tcPr>
            <w:tcW w:w="1417" w:type="dxa"/>
            <w:vMerge/>
            <w:tcBorders>
              <w:top w:val="nil"/>
            </w:tcBorders>
            <w:shd w:val="clear" w:color="auto" w:fill="D9D9D9"/>
          </w:tcPr>
          <w:p>
            <w:pPr>
              <w:rPr>
                <w:sz w:val="2"/>
                <w:szCs w:val="2"/>
              </w:rPr>
            </w:pPr>
          </w:p>
        </w:tc>
        <w:tc>
          <w:tcPr>
            <w:tcW w:w="1419" w:type="dxa"/>
            <w:shd w:val="clear" w:color="auto" w:fill="D9D9D9"/>
          </w:tcPr>
          <w:p>
            <w:pPr>
              <w:pStyle w:val="TableParagraph"/>
              <w:spacing w:before="1"/>
              <w:rPr>
                <w:rFonts w:ascii="SimSun"/>
                <w:sz w:val="14"/>
              </w:rPr>
            </w:pPr>
          </w:p>
          <w:p>
            <w:pPr>
              <w:pStyle w:val="TableParagraph"/>
              <w:ind w:left="495"/>
              <w:rPr>
                <w:rFonts w:ascii="SimSun" w:eastAsia="SimSun" w:hint="eastAsia"/>
                <w:sz w:val="21"/>
              </w:rPr>
            </w:pPr>
            <w:r>
              <w:rPr>
                <w:rFonts w:ascii="SimSun" w:eastAsia="SimSun" w:hint="eastAsia"/>
                <w:sz w:val="21"/>
              </w:rPr>
              <w:t>转回 </w:t>
            </w:r>
          </w:p>
        </w:tc>
        <w:tc>
          <w:tcPr>
            <w:tcW w:w="850" w:type="dxa"/>
            <w:shd w:val="clear" w:color="auto" w:fill="D9D9D9"/>
          </w:tcPr>
          <w:p>
            <w:pPr>
              <w:pStyle w:val="TableParagraph"/>
              <w:spacing w:before="25"/>
              <w:ind w:left="158"/>
              <w:rPr>
                <w:rFonts w:ascii="SimSun" w:eastAsia="SimSun" w:hint="eastAsia"/>
                <w:sz w:val="21"/>
              </w:rPr>
            </w:pPr>
            <w:r>
              <w:rPr>
                <w:rFonts w:ascii="SimSun" w:eastAsia="SimSun" w:hint="eastAsia"/>
                <w:sz w:val="21"/>
              </w:rPr>
              <w:t>转销/</w:t>
            </w:r>
          </w:p>
          <w:p>
            <w:pPr>
              <w:pStyle w:val="TableParagraph"/>
              <w:spacing w:before="43"/>
              <w:ind w:left="211"/>
              <w:rPr>
                <w:rFonts w:ascii="SimSun" w:eastAsia="SimSun" w:hint="eastAsia"/>
                <w:sz w:val="21"/>
              </w:rPr>
            </w:pPr>
            <w:r>
              <w:rPr>
                <w:rFonts w:ascii="SimSun" w:eastAsia="SimSun" w:hint="eastAsia"/>
                <w:sz w:val="21"/>
              </w:rPr>
              <w:t>核销 </w:t>
            </w:r>
          </w:p>
        </w:tc>
        <w:tc>
          <w:tcPr>
            <w:tcW w:w="1419" w:type="dxa"/>
            <w:vMerge/>
            <w:tcBorders>
              <w:top w:val="nil"/>
            </w:tcBorders>
            <w:shd w:val="clear" w:color="auto" w:fill="D9D9D9"/>
          </w:tcPr>
          <w:p>
            <w:pPr>
              <w:rPr>
                <w:sz w:val="2"/>
                <w:szCs w:val="2"/>
              </w:rPr>
            </w:pPr>
          </w:p>
        </w:tc>
      </w:tr>
      <w:tr>
        <w:trPr>
          <w:trHeight w:val="362" w:hRule="atLeast"/>
        </w:trPr>
        <w:tc>
          <w:tcPr>
            <w:tcW w:w="2122" w:type="dxa"/>
          </w:tcPr>
          <w:p>
            <w:pPr>
              <w:pStyle w:val="TableParagraph"/>
              <w:spacing w:before="46"/>
              <w:ind w:left="107"/>
              <w:rPr>
                <w:rFonts w:ascii="SimSun" w:eastAsia="SimSun" w:hint="eastAsia"/>
                <w:sz w:val="21"/>
              </w:rPr>
            </w:pPr>
            <w:r>
              <w:rPr>
                <w:rFonts w:ascii="SimSun" w:eastAsia="SimSun" w:hint="eastAsia"/>
                <w:spacing w:val="-1"/>
                <w:sz w:val="21"/>
              </w:rPr>
              <w:t>应收账款坏账准备</w:t>
            </w:r>
            <w:r>
              <w:rPr>
                <w:rFonts w:ascii="SimSun" w:eastAsia="SimSun" w:hint="eastAsia"/>
                <w:sz w:val="21"/>
              </w:rPr>
              <w:t> </w:t>
            </w:r>
          </w:p>
        </w:tc>
        <w:tc>
          <w:tcPr>
            <w:tcW w:w="1561" w:type="dxa"/>
          </w:tcPr>
          <w:p>
            <w:pPr>
              <w:pStyle w:val="TableParagraph"/>
              <w:spacing w:before="58"/>
              <w:ind w:right="94"/>
              <w:jc w:val="right"/>
              <w:rPr>
                <w:sz w:val="21"/>
              </w:rPr>
            </w:pPr>
            <w:r>
              <w:rPr>
                <w:sz w:val="21"/>
              </w:rPr>
              <w:t>387,221.39</w:t>
            </w:r>
          </w:p>
        </w:tc>
        <w:tc>
          <w:tcPr>
            <w:tcW w:w="1417" w:type="dxa"/>
          </w:tcPr>
          <w:p>
            <w:pPr>
              <w:pStyle w:val="TableParagraph"/>
              <w:spacing w:before="58"/>
              <w:ind w:right="95"/>
              <w:jc w:val="right"/>
              <w:rPr>
                <w:sz w:val="21"/>
              </w:rPr>
            </w:pPr>
            <w:r>
              <w:rPr>
                <w:sz w:val="21"/>
              </w:rPr>
              <w:t>715,849.07</w:t>
            </w:r>
          </w:p>
        </w:tc>
        <w:tc>
          <w:tcPr>
            <w:tcW w:w="1419" w:type="dxa"/>
          </w:tcPr>
          <w:p>
            <w:pPr>
              <w:pStyle w:val="TableParagraph"/>
              <w:spacing w:before="58"/>
              <w:ind w:right="95"/>
              <w:jc w:val="right"/>
              <w:rPr>
                <w:sz w:val="21"/>
              </w:rPr>
            </w:pPr>
            <w:r>
              <w:rPr>
                <w:sz w:val="21"/>
              </w:rPr>
              <w:t>-387,221.39</w:t>
            </w:r>
          </w:p>
        </w:tc>
        <w:tc>
          <w:tcPr>
            <w:tcW w:w="850" w:type="dxa"/>
          </w:tcPr>
          <w:p>
            <w:pPr>
              <w:pStyle w:val="TableParagraph"/>
              <w:spacing w:before="58"/>
              <w:ind w:right="97"/>
              <w:jc w:val="right"/>
              <w:rPr>
                <w:sz w:val="21"/>
              </w:rPr>
            </w:pPr>
            <w:r>
              <w:rPr>
                <w:w w:val="100"/>
                <w:sz w:val="21"/>
              </w:rPr>
              <w:t>-</w:t>
            </w:r>
          </w:p>
        </w:tc>
        <w:tc>
          <w:tcPr>
            <w:tcW w:w="1419" w:type="dxa"/>
          </w:tcPr>
          <w:p>
            <w:pPr>
              <w:pStyle w:val="TableParagraph"/>
              <w:spacing w:before="58"/>
              <w:ind w:right="96"/>
              <w:jc w:val="right"/>
              <w:rPr>
                <w:sz w:val="21"/>
              </w:rPr>
            </w:pPr>
            <w:r>
              <w:rPr>
                <w:sz w:val="21"/>
              </w:rPr>
              <w:t>715,849.07</w:t>
            </w:r>
          </w:p>
        </w:tc>
      </w:tr>
      <w:tr>
        <w:trPr>
          <w:trHeight w:val="361" w:hRule="atLeast"/>
        </w:trPr>
        <w:tc>
          <w:tcPr>
            <w:tcW w:w="2122" w:type="dxa"/>
          </w:tcPr>
          <w:p>
            <w:pPr>
              <w:pStyle w:val="TableParagraph"/>
              <w:spacing w:before="49"/>
              <w:ind w:left="107"/>
              <w:rPr>
                <w:rFonts w:ascii="SimSun" w:eastAsia="SimSun" w:hint="eastAsia"/>
                <w:sz w:val="21"/>
              </w:rPr>
            </w:pPr>
            <w:r>
              <w:rPr>
                <w:rFonts w:ascii="SimSun" w:eastAsia="SimSun" w:hint="eastAsia"/>
                <w:spacing w:val="-1"/>
                <w:sz w:val="21"/>
              </w:rPr>
              <w:t>其他应收款坏账准备</w:t>
            </w:r>
            <w:r>
              <w:rPr>
                <w:rFonts w:ascii="SimSun" w:eastAsia="SimSun" w:hint="eastAsia"/>
                <w:sz w:val="21"/>
              </w:rPr>
              <w:t> </w:t>
            </w:r>
          </w:p>
        </w:tc>
        <w:tc>
          <w:tcPr>
            <w:tcW w:w="1561" w:type="dxa"/>
          </w:tcPr>
          <w:p>
            <w:pPr>
              <w:pStyle w:val="TableParagraph"/>
              <w:spacing w:before="60"/>
              <w:ind w:right="95"/>
              <w:jc w:val="right"/>
              <w:rPr>
                <w:sz w:val="21"/>
              </w:rPr>
            </w:pPr>
            <w:r>
              <w:rPr>
                <w:sz w:val="21"/>
              </w:rPr>
              <w:t>23,483,213.69</w:t>
            </w:r>
          </w:p>
        </w:tc>
        <w:tc>
          <w:tcPr>
            <w:tcW w:w="1417" w:type="dxa"/>
          </w:tcPr>
          <w:p>
            <w:pPr>
              <w:pStyle w:val="TableParagraph"/>
              <w:spacing w:before="60"/>
              <w:ind w:right="95"/>
              <w:jc w:val="right"/>
              <w:rPr>
                <w:sz w:val="21"/>
              </w:rPr>
            </w:pPr>
            <w:r>
              <w:rPr>
                <w:sz w:val="21"/>
              </w:rPr>
              <w:t>5,698,990.35</w:t>
            </w:r>
          </w:p>
        </w:tc>
        <w:tc>
          <w:tcPr>
            <w:tcW w:w="1419" w:type="dxa"/>
          </w:tcPr>
          <w:p>
            <w:pPr>
              <w:pStyle w:val="TableParagraph"/>
              <w:spacing w:before="60"/>
              <w:ind w:right="95"/>
              <w:jc w:val="right"/>
              <w:rPr>
                <w:sz w:val="21"/>
              </w:rPr>
            </w:pPr>
            <w:r>
              <w:rPr>
                <w:sz w:val="21"/>
              </w:rPr>
              <w:t>-5,982,274.93</w:t>
            </w:r>
          </w:p>
        </w:tc>
        <w:tc>
          <w:tcPr>
            <w:tcW w:w="850" w:type="dxa"/>
          </w:tcPr>
          <w:p>
            <w:pPr>
              <w:pStyle w:val="TableParagraph"/>
              <w:spacing w:before="60"/>
              <w:ind w:right="97"/>
              <w:jc w:val="right"/>
              <w:rPr>
                <w:sz w:val="21"/>
              </w:rPr>
            </w:pPr>
            <w:r>
              <w:rPr>
                <w:w w:val="100"/>
                <w:sz w:val="21"/>
              </w:rPr>
              <w:t>-</w:t>
            </w:r>
          </w:p>
        </w:tc>
        <w:tc>
          <w:tcPr>
            <w:tcW w:w="1419" w:type="dxa"/>
          </w:tcPr>
          <w:p>
            <w:pPr>
              <w:pStyle w:val="TableParagraph"/>
              <w:spacing w:before="60"/>
              <w:ind w:right="96"/>
              <w:jc w:val="right"/>
              <w:rPr>
                <w:sz w:val="21"/>
              </w:rPr>
            </w:pPr>
            <w:r>
              <w:rPr>
                <w:sz w:val="21"/>
              </w:rPr>
              <w:t>23,199,929.11</w:t>
            </w:r>
          </w:p>
        </w:tc>
      </w:tr>
      <w:tr>
        <w:trPr>
          <w:trHeight w:val="364" w:hRule="atLeast"/>
        </w:trPr>
        <w:tc>
          <w:tcPr>
            <w:tcW w:w="2122" w:type="dxa"/>
          </w:tcPr>
          <w:p>
            <w:pPr>
              <w:pStyle w:val="TableParagraph"/>
              <w:spacing w:before="49"/>
              <w:ind w:left="107"/>
              <w:rPr>
                <w:rFonts w:ascii="SimSun" w:eastAsia="SimSun" w:hint="eastAsia"/>
                <w:sz w:val="21"/>
              </w:rPr>
            </w:pPr>
            <w:r>
              <w:rPr>
                <w:rFonts w:ascii="SimSun" w:eastAsia="SimSun" w:hint="eastAsia"/>
                <w:spacing w:val="-1"/>
                <w:sz w:val="21"/>
              </w:rPr>
              <w:t>固定资产减值准备</w:t>
            </w:r>
            <w:r>
              <w:rPr>
                <w:rFonts w:ascii="SimSun" w:eastAsia="SimSun" w:hint="eastAsia"/>
                <w:sz w:val="21"/>
              </w:rPr>
              <w:t> </w:t>
            </w:r>
          </w:p>
        </w:tc>
        <w:tc>
          <w:tcPr>
            <w:tcW w:w="1561" w:type="dxa"/>
          </w:tcPr>
          <w:p>
            <w:pPr>
              <w:pStyle w:val="TableParagraph"/>
              <w:spacing w:before="60"/>
              <w:ind w:right="95"/>
              <w:jc w:val="right"/>
              <w:rPr>
                <w:sz w:val="21"/>
              </w:rPr>
            </w:pPr>
            <w:r>
              <w:rPr>
                <w:sz w:val="21"/>
              </w:rPr>
              <w:t>9,785,084.59</w:t>
            </w:r>
          </w:p>
        </w:tc>
        <w:tc>
          <w:tcPr>
            <w:tcW w:w="1417" w:type="dxa"/>
          </w:tcPr>
          <w:p>
            <w:pPr>
              <w:pStyle w:val="TableParagraph"/>
              <w:spacing w:before="60"/>
              <w:ind w:right="97"/>
              <w:jc w:val="right"/>
              <w:rPr>
                <w:sz w:val="21"/>
              </w:rPr>
            </w:pPr>
            <w:r>
              <w:rPr>
                <w:w w:val="100"/>
                <w:sz w:val="21"/>
              </w:rPr>
              <w:t>-</w:t>
            </w:r>
          </w:p>
        </w:tc>
        <w:tc>
          <w:tcPr>
            <w:tcW w:w="1419" w:type="dxa"/>
          </w:tcPr>
          <w:p>
            <w:pPr>
              <w:pStyle w:val="TableParagraph"/>
              <w:spacing w:before="60"/>
              <w:ind w:right="97"/>
              <w:jc w:val="right"/>
              <w:rPr>
                <w:sz w:val="21"/>
              </w:rPr>
            </w:pPr>
            <w:r>
              <w:rPr>
                <w:w w:val="100"/>
                <w:sz w:val="21"/>
              </w:rPr>
              <w:t>-</w:t>
            </w:r>
          </w:p>
        </w:tc>
        <w:tc>
          <w:tcPr>
            <w:tcW w:w="850" w:type="dxa"/>
          </w:tcPr>
          <w:p>
            <w:pPr>
              <w:pStyle w:val="TableParagraph"/>
              <w:spacing w:before="60"/>
              <w:ind w:right="97"/>
              <w:jc w:val="right"/>
              <w:rPr>
                <w:sz w:val="21"/>
              </w:rPr>
            </w:pPr>
            <w:r>
              <w:rPr>
                <w:w w:val="100"/>
                <w:sz w:val="21"/>
              </w:rPr>
              <w:t>-</w:t>
            </w:r>
          </w:p>
        </w:tc>
        <w:tc>
          <w:tcPr>
            <w:tcW w:w="1419" w:type="dxa"/>
          </w:tcPr>
          <w:p>
            <w:pPr>
              <w:pStyle w:val="TableParagraph"/>
              <w:spacing w:before="60"/>
              <w:ind w:right="96"/>
              <w:jc w:val="right"/>
              <w:rPr>
                <w:sz w:val="21"/>
              </w:rPr>
            </w:pPr>
            <w:r>
              <w:rPr>
                <w:sz w:val="21"/>
              </w:rPr>
              <w:t>9,785,084.59</w:t>
            </w:r>
          </w:p>
        </w:tc>
      </w:tr>
      <w:tr>
        <w:trPr>
          <w:trHeight w:val="362" w:hRule="atLeast"/>
        </w:trPr>
        <w:tc>
          <w:tcPr>
            <w:tcW w:w="2122" w:type="dxa"/>
          </w:tcPr>
          <w:p>
            <w:pPr>
              <w:pStyle w:val="TableParagraph"/>
              <w:spacing w:before="49"/>
              <w:ind w:left="831" w:right="719"/>
              <w:jc w:val="center"/>
              <w:rPr>
                <w:rFonts w:ascii="SimSun" w:eastAsia="SimSun" w:hint="eastAsia"/>
                <w:sz w:val="21"/>
              </w:rPr>
            </w:pPr>
            <w:r>
              <w:rPr>
                <w:rFonts w:ascii="SimSun" w:eastAsia="SimSun" w:hint="eastAsia"/>
                <w:sz w:val="21"/>
              </w:rPr>
              <w:t>合计 </w:t>
            </w:r>
          </w:p>
        </w:tc>
        <w:tc>
          <w:tcPr>
            <w:tcW w:w="1561" w:type="dxa"/>
          </w:tcPr>
          <w:p>
            <w:pPr>
              <w:pStyle w:val="TableParagraph"/>
              <w:spacing w:before="60"/>
              <w:ind w:right="95"/>
              <w:jc w:val="right"/>
              <w:rPr>
                <w:sz w:val="21"/>
              </w:rPr>
            </w:pPr>
            <w:r>
              <w:rPr>
                <w:sz w:val="21"/>
              </w:rPr>
              <w:t>33,655,519.67</w:t>
            </w:r>
          </w:p>
        </w:tc>
        <w:tc>
          <w:tcPr>
            <w:tcW w:w="1417" w:type="dxa"/>
          </w:tcPr>
          <w:p>
            <w:pPr>
              <w:pStyle w:val="TableParagraph"/>
              <w:spacing w:before="60"/>
              <w:ind w:right="95"/>
              <w:jc w:val="right"/>
              <w:rPr>
                <w:sz w:val="21"/>
              </w:rPr>
            </w:pPr>
            <w:r>
              <w:rPr>
                <w:sz w:val="21"/>
              </w:rPr>
              <w:t>6,414,839.42</w:t>
            </w:r>
          </w:p>
        </w:tc>
        <w:tc>
          <w:tcPr>
            <w:tcW w:w="1419" w:type="dxa"/>
          </w:tcPr>
          <w:p>
            <w:pPr>
              <w:pStyle w:val="TableParagraph"/>
              <w:spacing w:before="60"/>
              <w:ind w:right="95"/>
              <w:jc w:val="right"/>
              <w:rPr>
                <w:sz w:val="21"/>
              </w:rPr>
            </w:pPr>
            <w:r>
              <w:rPr>
                <w:sz w:val="21"/>
              </w:rPr>
              <w:t>-6,369,496.32</w:t>
            </w:r>
          </w:p>
        </w:tc>
        <w:tc>
          <w:tcPr>
            <w:tcW w:w="850" w:type="dxa"/>
          </w:tcPr>
          <w:p>
            <w:pPr>
              <w:pStyle w:val="TableParagraph"/>
              <w:spacing w:before="60"/>
              <w:ind w:right="97"/>
              <w:jc w:val="right"/>
              <w:rPr>
                <w:sz w:val="21"/>
              </w:rPr>
            </w:pPr>
            <w:r>
              <w:rPr>
                <w:w w:val="100"/>
                <w:sz w:val="21"/>
              </w:rPr>
              <w:t>-</w:t>
            </w:r>
          </w:p>
        </w:tc>
        <w:tc>
          <w:tcPr>
            <w:tcW w:w="1419" w:type="dxa"/>
          </w:tcPr>
          <w:p>
            <w:pPr>
              <w:pStyle w:val="TableParagraph"/>
              <w:spacing w:before="60"/>
              <w:ind w:right="96"/>
              <w:jc w:val="right"/>
              <w:rPr>
                <w:sz w:val="21"/>
              </w:rPr>
            </w:pPr>
            <w:r>
              <w:rPr>
                <w:sz w:val="21"/>
              </w:rPr>
              <w:t>33,700,862.77</w:t>
            </w:r>
          </w:p>
        </w:tc>
      </w:tr>
    </w:tbl>
    <w:p>
      <w:pPr>
        <w:spacing w:after="0"/>
        <w:jc w:val="right"/>
        <w:rPr>
          <w:sz w:val="21"/>
        </w:rPr>
        <w:sectPr>
          <w:type w:val="continuous"/>
          <w:pgSz w:w="11910" w:h="16840"/>
          <w:pgMar w:top="780" w:bottom="280" w:left="1160" w:right="1060"/>
        </w:sectPr>
      </w:pPr>
    </w:p>
    <w:p>
      <w:pPr>
        <w:pStyle w:val="Heading2"/>
        <w:spacing w:before="20"/>
        <w:ind w:left="117"/>
      </w:pPr>
      <w:r>
        <w:rPr/>
        <w:t> </w:t>
      </w:r>
    </w:p>
    <w:p>
      <w:pPr>
        <w:pStyle w:val="BodyText"/>
        <w:spacing w:line="331" w:lineRule="auto" w:before="88"/>
        <w:ind w:left="117" w:right="280"/>
      </w:pPr>
      <w:r>
        <w:rPr>
          <w:rFonts w:ascii="Times New Roman" w:eastAsia="Times New Roman"/>
          <w:b/>
        </w:rPr>
        <w:t>17</w:t>
      </w:r>
      <w:r>
        <w:rPr>
          <w:spacing w:val="1"/>
        </w:rPr>
        <w:t>、 应付票据</w:t>
      </w:r>
      <w:r>
        <w:rPr/>
        <w:t>(1).应付票据列示 </w:t>
      </w:r>
    </w:p>
    <w:p>
      <w:pPr>
        <w:pStyle w:val="Heading2"/>
        <w:spacing w:line="286" w:lineRule="exact"/>
        <w:ind w:left="117"/>
      </w:pPr>
      <w:r>
        <w:rPr>
          <w:spacing w:val="-1"/>
        </w:rPr>
        <w:t>√适用 □不适用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4"/>
        </w:rPr>
      </w:pPr>
    </w:p>
    <w:p>
      <w:pPr>
        <w:pStyle w:val="BodyText"/>
        <w:ind w:left="117"/>
      </w:pPr>
      <w:r>
        <w:rPr>
          <w:spacing w:val="7"/>
        </w:rPr>
        <w:t>单位：元 币种：人民币</w:t>
      </w:r>
      <w:r>
        <w:rPr/>
        <w:t> </w:t>
      </w:r>
    </w:p>
    <w:p>
      <w:pPr>
        <w:spacing w:after="0"/>
        <w:sectPr>
          <w:type w:val="continuous"/>
          <w:pgSz w:w="11910" w:h="16840"/>
          <w:pgMar w:top="780" w:bottom="280" w:left="1160" w:right="1060"/>
          <w:cols w:num="2" w:equalWidth="0">
            <w:col w:w="2198" w:space="4324"/>
            <w:col w:w="3168"/>
          </w:cols>
        </w:sectPr>
      </w:pPr>
    </w:p>
    <w:tbl>
      <w:tblPr>
        <w:tblW w:w="0" w:type="auto"/>
        <w:jc w:val="left"/>
        <w:tblInd w:w="13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292"/>
        <w:gridCol w:w="3311"/>
        <w:gridCol w:w="3217"/>
      </w:tblGrid>
      <w:tr>
        <w:trPr>
          <w:trHeight w:val="364" w:hRule="atLeast"/>
        </w:trPr>
        <w:tc>
          <w:tcPr>
            <w:tcW w:w="2292" w:type="dxa"/>
            <w:shd w:val="clear" w:color="auto" w:fill="D9D9D9"/>
          </w:tcPr>
          <w:p>
            <w:pPr>
              <w:pStyle w:val="TableParagraph"/>
              <w:spacing w:before="49"/>
              <w:ind w:right="813"/>
              <w:jc w:val="right"/>
              <w:rPr>
                <w:rFonts w:ascii="SimSun" w:eastAsia="SimSun" w:hint="eastAsia"/>
                <w:sz w:val="21"/>
              </w:rPr>
            </w:pPr>
            <w:r>
              <w:rPr>
                <w:rFonts w:ascii="SimSun" w:eastAsia="SimSun" w:hint="eastAsia"/>
                <w:sz w:val="21"/>
              </w:rPr>
              <w:t>种类 </w:t>
            </w:r>
          </w:p>
        </w:tc>
        <w:tc>
          <w:tcPr>
            <w:tcW w:w="3311" w:type="dxa"/>
            <w:shd w:val="clear" w:color="auto" w:fill="D9D9D9"/>
          </w:tcPr>
          <w:p>
            <w:pPr>
              <w:pStyle w:val="TableParagraph"/>
              <w:spacing w:before="49"/>
              <w:ind w:left="1267" w:right="1148"/>
              <w:jc w:val="center"/>
              <w:rPr>
                <w:rFonts w:ascii="SimSun" w:eastAsia="SimSun" w:hint="eastAsia"/>
                <w:sz w:val="21"/>
              </w:rPr>
            </w:pPr>
            <w:r>
              <w:rPr>
                <w:rFonts w:ascii="SimSun" w:eastAsia="SimSun" w:hint="eastAsia"/>
                <w:sz w:val="21"/>
              </w:rPr>
              <w:t>期末余额 </w:t>
            </w:r>
          </w:p>
        </w:tc>
        <w:tc>
          <w:tcPr>
            <w:tcW w:w="3217" w:type="dxa"/>
            <w:shd w:val="clear" w:color="auto" w:fill="D9D9D9"/>
          </w:tcPr>
          <w:p>
            <w:pPr>
              <w:pStyle w:val="TableParagraph"/>
              <w:spacing w:before="49"/>
              <w:ind w:left="1219" w:right="1103"/>
              <w:jc w:val="center"/>
              <w:rPr>
                <w:rFonts w:ascii="SimSun" w:eastAsia="SimSun" w:hint="eastAsia"/>
                <w:sz w:val="21"/>
              </w:rPr>
            </w:pPr>
            <w:r>
              <w:rPr>
                <w:rFonts w:ascii="SimSun" w:eastAsia="SimSun" w:hint="eastAsia"/>
                <w:sz w:val="21"/>
              </w:rPr>
              <w:t>期初余额 </w:t>
            </w:r>
          </w:p>
        </w:tc>
      </w:tr>
      <w:tr>
        <w:trPr>
          <w:trHeight w:val="361" w:hRule="atLeast"/>
        </w:trPr>
        <w:tc>
          <w:tcPr>
            <w:tcW w:w="2292" w:type="dxa"/>
          </w:tcPr>
          <w:p>
            <w:pPr>
              <w:pStyle w:val="TableParagraph"/>
              <w:spacing w:before="46"/>
              <w:ind w:right="801"/>
              <w:jc w:val="right"/>
              <w:rPr>
                <w:rFonts w:ascii="SimSun" w:eastAsia="SimSun" w:hint="eastAsia"/>
                <w:sz w:val="21"/>
              </w:rPr>
            </w:pPr>
            <w:r>
              <w:rPr>
                <w:rFonts w:ascii="SimSun" w:eastAsia="SimSun" w:hint="eastAsia"/>
                <w:spacing w:val="-1"/>
                <w:sz w:val="21"/>
              </w:rPr>
              <w:t>银行承兑汇票</w:t>
            </w:r>
            <w:r>
              <w:rPr>
                <w:rFonts w:ascii="SimSun" w:eastAsia="SimSun" w:hint="eastAsia"/>
                <w:sz w:val="21"/>
              </w:rPr>
              <w:t> </w:t>
            </w:r>
          </w:p>
        </w:tc>
        <w:tc>
          <w:tcPr>
            <w:tcW w:w="3311" w:type="dxa"/>
          </w:tcPr>
          <w:p>
            <w:pPr>
              <w:pStyle w:val="TableParagraph"/>
              <w:spacing w:before="60"/>
              <w:ind w:right="101"/>
              <w:jc w:val="right"/>
              <w:rPr>
                <w:sz w:val="21"/>
              </w:rPr>
            </w:pPr>
            <w:r>
              <w:rPr>
                <w:sz w:val="21"/>
              </w:rPr>
              <w:t>1,019,638,133.38</w:t>
            </w:r>
          </w:p>
        </w:tc>
        <w:tc>
          <w:tcPr>
            <w:tcW w:w="3217" w:type="dxa"/>
          </w:tcPr>
          <w:p>
            <w:pPr>
              <w:pStyle w:val="TableParagraph"/>
              <w:spacing w:before="60"/>
              <w:ind w:right="90"/>
              <w:jc w:val="right"/>
              <w:rPr>
                <w:sz w:val="21"/>
              </w:rPr>
            </w:pPr>
            <w:r>
              <w:rPr>
                <w:sz w:val="21"/>
              </w:rPr>
              <w:t>419,020,633.28</w:t>
            </w:r>
          </w:p>
        </w:tc>
      </w:tr>
      <w:tr>
        <w:trPr>
          <w:trHeight w:val="364" w:hRule="atLeast"/>
        </w:trPr>
        <w:tc>
          <w:tcPr>
            <w:tcW w:w="2292" w:type="dxa"/>
          </w:tcPr>
          <w:p>
            <w:pPr>
              <w:pStyle w:val="TableParagraph"/>
              <w:spacing w:before="49"/>
              <w:ind w:right="801"/>
              <w:jc w:val="right"/>
              <w:rPr>
                <w:rFonts w:ascii="SimSun" w:eastAsia="SimSun" w:hint="eastAsia"/>
                <w:sz w:val="21"/>
              </w:rPr>
            </w:pPr>
            <w:r>
              <w:rPr>
                <w:rFonts w:ascii="SimSun" w:eastAsia="SimSun" w:hint="eastAsia"/>
                <w:spacing w:val="-1"/>
                <w:sz w:val="21"/>
              </w:rPr>
              <w:t>商业承兑汇票</w:t>
            </w:r>
            <w:r>
              <w:rPr>
                <w:rFonts w:ascii="SimSun" w:eastAsia="SimSun" w:hint="eastAsia"/>
                <w:sz w:val="21"/>
              </w:rPr>
              <w:t> </w:t>
            </w:r>
          </w:p>
        </w:tc>
        <w:tc>
          <w:tcPr>
            <w:tcW w:w="3311" w:type="dxa"/>
          </w:tcPr>
          <w:p>
            <w:pPr>
              <w:pStyle w:val="TableParagraph"/>
              <w:spacing w:before="60"/>
              <w:ind w:right="101"/>
              <w:jc w:val="right"/>
              <w:rPr>
                <w:sz w:val="21"/>
              </w:rPr>
            </w:pPr>
            <w:r>
              <w:rPr>
                <w:sz w:val="21"/>
              </w:rPr>
              <w:t>1,589,605.00</w:t>
            </w:r>
          </w:p>
        </w:tc>
        <w:tc>
          <w:tcPr>
            <w:tcW w:w="3217" w:type="dxa"/>
          </w:tcPr>
          <w:p>
            <w:pPr>
              <w:pStyle w:val="TableParagraph"/>
              <w:spacing w:before="60"/>
              <w:ind w:right="89"/>
              <w:jc w:val="right"/>
              <w:rPr>
                <w:sz w:val="21"/>
              </w:rPr>
            </w:pPr>
            <w:r>
              <w:rPr>
                <w:sz w:val="21"/>
              </w:rPr>
              <w:t>1,131,142.11</w:t>
            </w:r>
          </w:p>
        </w:tc>
      </w:tr>
      <w:tr>
        <w:trPr>
          <w:trHeight w:val="364" w:hRule="atLeast"/>
        </w:trPr>
        <w:tc>
          <w:tcPr>
            <w:tcW w:w="2292" w:type="dxa"/>
          </w:tcPr>
          <w:p>
            <w:pPr>
              <w:pStyle w:val="TableParagraph"/>
              <w:spacing w:before="46"/>
              <w:ind w:right="813"/>
              <w:jc w:val="right"/>
              <w:rPr>
                <w:rFonts w:ascii="SimSun" w:eastAsia="SimSun" w:hint="eastAsia"/>
                <w:sz w:val="21"/>
              </w:rPr>
            </w:pPr>
            <w:r>
              <w:rPr>
                <w:rFonts w:ascii="SimSun" w:eastAsia="SimSun" w:hint="eastAsia"/>
                <w:sz w:val="21"/>
              </w:rPr>
              <w:t>合计 </w:t>
            </w:r>
          </w:p>
        </w:tc>
        <w:tc>
          <w:tcPr>
            <w:tcW w:w="3311" w:type="dxa"/>
          </w:tcPr>
          <w:p>
            <w:pPr>
              <w:pStyle w:val="TableParagraph"/>
              <w:spacing w:before="60"/>
              <w:ind w:right="89"/>
              <w:jc w:val="right"/>
              <w:rPr>
                <w:sz w:val="21"/>
              </w:rPr>
            </w:pPr>
            <w:r>
              <w:rPr>
                <w:sz w:val="21"/>
              </w:rPr>
              <w:t>1,021,227,738.38</w:t>
            </w:r>
          </w:p>
        </w:tc>
        <w:tc>
          <w:tcPr>
            <w:tcW w:w="3217" w:type="dxa"/>
          </w:tcPr>
          <w:p>
            <w:pPr>
              <w:pStyle w:val="TableParagraph"/>
              <w:spacing w:before="60"/>
              <w:ind w:right="90"/>
              <w:jc w:val="right"/>
              <w:rPr>
                <w:sz w:val="21"/>
              </w:rPr>
            </w:pPr>
            <w:r>
              <w:rPr>
                <w:sz w:val="21"/>
              </w:rPr>
              <w:t>420,151,775.39</w:t>
            </w:r>
          </w:p>
        </w:tc>
      </w:tr>
    </w:tbl>
    <w:p>
      <w:pPr>
        <w:pStyle w:val="BodyText"/>
        <w:spacing w:before="43"/>
        <w:ind w:left="117"/>
      </w:pPr>
      <w:r>
        <w:rPr>
          <w:w w:val="100"/>
        </w:rPr>
        <w:t> </w:t>
      </w:r>
    </w:p>
    <w:p>
      <w:pPr>
        <w:pStyle w:val="BodyText"/>
        <w:spacing w:before="21"/>
        <w:ind w:left="117"/>
      </w:pPr>
      <w:r>
        <w:rPr>
          <w:spacing w:val="-4"/>
        </w:rPr>
        <w:t>本期末已到期未支付的应付票据总额为 </w:t>
      </w:r>
      <w:r>
        <w:rPr/>
        <w:t>0</w:t>
      </w:r>
      <w:r>
        <w:rPr>
          <w:spacing w:val="-19"/>
        </w:rPr>
        <w:t> 元。</w:t>
      </w:r>
      <w:r>
        <w:rPr/>
        <w:t> </w:t>
      </w:r>
    </w:p>
    <w:p>
      <w:pPr>
        <w:spacing w:after="0"/>
        <w:sectPr>
          <w:type w:val="continuous"/>
          <w:pgSz w:w="11910" w:h="16840"/>
          <w:pgMar w:top="780" w:bottom="280" w:left="1160" w:right="1060"/>
        </w:sectPr>
      </w:pPr>
    </w:p>
    <w:p>
      <w:pPr>
        <w:pStyle w:val="BodyText"/>
        <w:spacing w:line="331" w:lineRule="auto" w:before="68"/>
        <w:ind w:left="117" w:right="38"/>
      </w:pPr>
      <w:r>
        <w:rPr>
          <w:rFonts w:ascii="Times New Roman" w:eastAsia="Times New Roman"/>
          <w:b/>
        </w:rPr>
        <w:t>18</w:t>
      </w:r>
      <w:r>
        <w:rPr>
          <w:spacing w:val="1"/>
        </w:rPr>
        <w:t>、 应付账款</w:t>
      </w:r>
      <w:r>
        <w:rPr/>
        <w:t>(1).应付账款列示 </w:t>
      </w:r>
    </w:p>
    <w:p>
      <w:pPr>
        <w:pStyle w:val="BodyText"/>
        <w:spacing w:before="2"/>
        <w:ind w:left="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spacing w:before="9"/>
        <w:rPr>
          <w:sz w:val="27"/>
        </w:rPr>
      </w:pPr>
    </w:p>
    <w:p>
      <w:pPr>
        <w:pStyle w:val="BodyText"/>
        <w:spacing w:before="1"/>
        <w:ind w:left="117"/>
      </w:pPr>
      <w:r>
        <w:rPr>
          <w:spacing w:val="7"/>
        </w:rPr>
        <w:t>单位：元 币种：人民币</w:t>
      </w:r>
      <w:r>
        <w:rPr/>
        <w:t> </w:t>
      </w:r>
    </w:p>
    <w:p>
      <w:pPr>
        <w:spacing w:after="0"/>
        <w:sectPr>
          <w:pgSz w:w="11910" w:h="16840"/>
          <w:pgMar w:header="882" w:footer="1195" w:top="1440" w:bottom="1380" w:left="1160" w:right="1060"/>
          <w:cols w:num="2" w:equalWidth="0">
            <w:col w:w="1955" w:space="4566"/>
            <w:col w:w="3169"/>
          </w:cols>
        </w:sect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70"/>
        <w:gridCol w:w="3003"/>
        <w:gridCol w:w="3051"/>
      </w:tblGrid>
      <w:tr>
        <w:trPr>
          <w:trHeight w:val="362" w:hRule="atLeast"/>
        </w:trPr>
        <w:tc>
          <w:tcPr>
            <w:tcW w:w="2770" w:type="dxa"/>
            <w:shd w:val="clear" w:color="auto" w:fill="D9D9D9"/>
          </w:tcPr>
          <w:p>
            <w:pPr>
              <w:pStyle w:val="TableParagraph"/>
              <w:spacing w:before="49"/>
              <w:ind w:right="1056"/>
              <w:jc w:val="right"/>
              <w:rPr>
                <w:rFonts w:ascii="SimSun" w:eastAsia="SimSun" w:hint="eastAsia"/>
                <w:sz w:val="21"/>
              </w:rPr>
            </w:pPr>
            <w:r>
              <w:rPr>
                <w:rFonts w:ascii="SimSun" w:eastAsia="SimSun" w:hint="eastAsia"/>
                <w:sz w:val="21"/>
              </w:rPr>
              <w:t>项目 </w:t>
            </w:r>
          </w:p>
        </w:tc>
        <w:tc>
          <w:tcPr>
            <w:tcW w:w="3003" w:type="dxa"/>
            <w:shd w:val="clear" w:color="auto" w:fill="D9D9D9"/>
          </w:tcPr>
          <w:p>
            <w:pPr>
              <w:pStyle w:val="TableParagraph"/>
              <w:spacing w:before="49"/>
              <w:ind w:left="1079"/>
              <w:rPr>
                <w:rFonts w:ascii="SimSun" w:eastAsia="SimSun" w:hint="eastAsia"/>
                <w:sz w:val="21"/>
              </w:rPr>
            </w:pPr>
            <w:r>
              <w:rPr>
                <w:rFonts w:ascii="SimSun" w:eastAsia="SimSun" w:hint="eastAsia"/>
                <w:sz w:val="21"/>
              </w:rPr>
              <w:t>期末余额 </w:t>
            </w:r>
          </w:p>
        </w:tc>
        <w:tc>
          <w:tcPr>
            <w:tcW w:w="3051" w:type="dxa"/>
            <w:shd w:val="clear" w:color="auto" w:fill="D9D9D9"/>
          </w:tcPr>
          <w:p>
            <w:pPr>
              <w:pStyle w:val="TableParagraph"/>
              <w:spacing w:before="49"/>
              <w:ind w:left="1103"/>
              <w:rPr>
                <w:rFonts w:ascii="SimSun" w:eastAsia="SimSun" w:hint="eastAsia"/>
                <w:sz w:val="21"/>
              </w:rPr>
            </w:pPr>
            <w:r>
              <w:rPr>
                <w:rFonts w:ascii="SimSun" w:eastAsia="SimSun" w:hint="eastAsia"/>
                <w:sz w:val="21"/>
              </w:rPr>
              <w:t>期初余额 </w:t>
            </w:r>
          </w:p>
        </w:tc>
      </w:tr>
      <w:tr>
        <w:trPr>
          <w:trHeight w:val="364" w:hRule="atLeast"/>
        </w:trPr>
        <w:tc>
          <w:tcPr>
            <w:tcW w:w="2770" w:type="dxa"/>
          </w:tcPr>
          <w:p>
            <w:pPr>
              <w:pStyle w:val="TableParagraph"/>
              <w:spacing w:before="49"/>
              <w:ind w:left="107"/>
              <w:rPr>
                <w:rFonts w:ascii="SimSun" w:eastAsia="SimSun" w:hint="eastAsia"/>
                <w:sz w:val="21"/>
              </w:rPr>
            </w:pPr>
            <w:r>
              <w:rPr>
                <w:rFonts w:ascii="SimSun" w:eastAsia="SimSun" w:hint="eastAsia"/>
                <w:spacing w:val="-1"/>
                <w:sz w:val="21"/>
              </w:rPr>
              <w:t>1</w:t>
            </w:r>
            <w:r>
              <w:rPr>
                <w:rFonts w:ascii="SimSun" w:eastAsia="SimSun" w:hint="eastAsia"/>
                <w:spacing w:val="-14"/>
                <w:sz w:val="21"/>
              </w:rPr>
              <w:t> 年以内</w:t>
            </w:r>
            <w:r>
              <w:rPr>
                <w:rFonts w:ascii="SimSun" w:eastAsia="SimSun" w:hint="eastAsia"/>
                <w:sz w:val="21"/>
              </w:rPr>
              <w:t> </w:t>
            </w:r>
          </w:p>
        </w:tc>
        <w:tc>
          <w:tcPr>
            <w:tcW w:w="3003" w:type="dxa"/>
          </w:tcPr>
          <w:p>
            <w:pPr>
              <w:pStyle w:val="TableParagraph"/>
              <w:spacing w:before="60"/>
              <w:ind w:right="94"/>
              <w:jc w:val="right"/>
              <w:rPr>
                <w:sz w:val="21"/>
              </w:rPr>
            </w:pPr>
            <w:r>
              <w:rPr>
                <w:sz w:val="21"/>
              </w:rPr>
              <w:t>613,109,434.29</w:t>
            </w:r>
          </w:p>
        </w:tc>
        <w:tc>
          <w:tcPr>
            <w:tcW w:w="3051" w:type="dxa"/>
          </w:tcPr>
          <w:p>
            <w:pPr>
              <w:pStyle w:val="TableParagraph"/>
              <w:spacing w:before="60"/>
              <w:ind w:right="94"/>
              <w:jc w:val="right"/>
              <w:rPr>
                <w:sz w:val="21"/>
              </w:rPr>
            </w:pPr>
            <w:r>
              <w:rPr>
                <w:sz w:val="21"/>
              </w:rPr>
              <w:t>444,367,420.07</w:t>
            </w:r>
          </w:p>
        </w:tc>
      </w:tr>
      <w:tr>
        <w:trPr>
          <w:trHeight w:val="361" w:hRule="atLeast"/>
        </w:trPr>
        <w:tc>
          <w:tcPr>
            <w:tcW w:w="2770" w:type="dxa"/>
          </w:tcPr>
          <w:p>
            <w:pPr>
              <w:pStyle w:val="TableParagraph"/>
              <w:spacing w:before="49"/>
              <w:ind w:left="107"/>
              <w:rPr>
                <w:rFonts w:ascii="SimSun" w:eastAsia="SimSun" w:hint="eastAsia"/>
                <w:sz w:val="21"/>
              </w:rPr>
            </w:pPr>
            <w:r>
              <w:rPr>
                <w:rFonts w:ascii="SimSun" w:eastAsia="SimSun" w:hint="eastAsia"/>
                <w:sz w:val="21"/>
              </w:rPr>
              <w:t>1</w:t>
            </w:r>
            <w:r>
              <w:rPr>
                <w:rFonts w:ascii="SimSun" w:eastAsia="SimSun" w:hint="eastAsia"/>
                <w:spacing w:val="-28"/>
                <w:sz w:val="21"/>
              </w:rPr>
              <w:t> 年至 </w:t>
            </w:r>
            <w:r>
              <w:rPr>
                <w:rFonts w:ascii="SimSun" w:eastAsia="SimSun" w:hint="eastAsia"/>
                <w:sz w:val="21"/>
              </w:rPr>
              <w:t>2</w:t>
            </w:r>
            <w:r>
              <w:rPr>
                <w:rFonts w:ascii="SimSun" w:eastAsia="SimSun" w:hint="eastAsia"/>
                <w:spacing w:val="-26"/>
                <w:sz w:val="21"/>
              </w:rPr>
              <w:t> 年</w:t>
            </w:r>
            <w:r>
              <w:rPr>
                <w:rFonts w:ascii="SimSun" w:eastAsia="SimSun" w:hint="eastAsia"/>
                <w:sz w:val="21"/>
              </w:rPr>
              <w:t> </w:t>
            </w:r>
          </w:p>
        </w:tc>
        <w:tc>
          <w:tcPr>
            <w:tcW w:w="3003" w:type="dxa"/>
          </w:tcPr>
          <w:p>
            <w:pPr>
              <w:pStyle w:val="TableParagraph"/>
              <w:spacing w:before="60"/>
              <w:ind w:right="94"/>
              <w:jc w:val="right"/>
              <w:rPr>
                <w:sz w:val="21"/>
              </w:rPr>
            </w:pPr>
            <w:r>
              <w:rPr>
                <w:sz w:val="21"/>
              </w:rPr>
              <w:t>32,006,612.77</w:t>
            </w:r>
          </w:p>
        </w:tc>
        <w:tc>
          <w:tcPr>
            <w:tcW w:w="3051" w:type="dxa"/>
          </w:tcPr>
          <w:p>
            <w:pPr>
              <w:pStyle w:val="TableParagraph"/>
              <w:spacing w:before="60"/>
              <w:ind w:right="94"/>
              <w:jc w:val="right"/>
              <w:rPr>
                <w:sz w:val="21"/>
              </w:rPr>
            </w:pPr>
            <w:r>
              <w:rPr>
                <w:sz w:val="21"/>
              </w:rPr>
              <w:t>14,337,922.71</w:t>
            </w:r>
          </w:p>
        </w:tc>
      </w:tr>
      <w:tr>
        <w:trPr>
          <w:trHeight w:val="364" w:hRule="atLeast"/>
        </w:trPr>
        <w:tc>
          <w:tcPr>
            <w:tcW w:w="2770" w:type="dxa"/>
          </w:tcPr>
          <w:p>
            <w:pPr>
              <w:pStyle w:val="TableParagraph"/>
              <w:spacing w:before="49"/>
              <w:ind w:left="107"/>
              <w:rPr>
                <w:rFonts w:ascii="SimSun" w:eastAsia="SimSun" w:hint="eastAsia"/>
                <w:sz w:val="21"/>
              </w:rPr>
            </w:pPr>
            <w:r>
              <w:rPr>
                <w:rFonts w:ascii="SimSun" w:eastAsia="SimSun" w:hint="eastAsia"/>
                <w:sz w:val="21"/>
              </w:rPr>
              <w:t>2</w:t>
            </w:r>
            <w:r>
              <w:rPr>
                <w:rFonts w:ascii="SimSun" w:eastAsia="SimSun" w:hint="eastAsia"/>
                <w:spacing w:val="-28"/>
                <w:sz w:val="21"/>
              </w:rPr>
              <w:t> 年至 </w:t>
            </w:r>
            <w:r>
              <w:rPr>
                <w:rFonts w:ascii="SimSun" w:eastAsia="SimSun" w:hint="eastAsia"/>
                <w:sz w:val="21"/>
              </w:rPr>
              <w:t>3</w:t>
            </w:r>
            <w:r>
              <w:rPr>
                <w:rFonts w:ascii="SimSun" w:eastAsia="SimSun" w:hint="eastAsia"/>
                <w:spacing w:val="-26"/>
                <w:sz w:val="21"/>
              </w:rPr>
              <w:t> 年</w:t>
            </w:r>
            <w:r>
              <w:rPr>
                <w:rFonts w:ascii="SimSun" w:eastAsia="SimSun" w:hint="eastAsia"/>
                <w:sz w:val="21"/>
              </w:rPr>
              <w:t> </w:t>
            </w:r>
          </w:p>
        </w:tc>
        <w:tc>
          <w:tcPr>
            <w:tcW w:w="3003" w:type="dxa"/>
          </w:tcPr>
          <w:p>
            <w:pPr>
              <w:pStyle w:val="TableParagraph"/>
              <w:spacing w:before="60"/>
              <w:ind w:right="94"/>
              <w:jc w:val="right"/>
              <w:rPr>
                <w:sz w:val="21"/>
              </w:rPr>
            </w:pPr>
            <w:r>
              <w:rPr>
                <w:sz w:val="21"/>
              </w:rPr>
              <w:t>3,940,301.74</w:t>
            </w:r>
          </w:p>
        </w:tc>
        <w:tc>
          <w:tcPr>
            <w:tcW w:w="3051" w:type="dxa"/>
          </w:tcPr>
          <w:p>
            <w:pPr>
              <w:pStyle w:val="TableParagraph"/>
              <w:spacing w:before="60"/>
              <w:ind w:right="93"/>
              <w:jc w:val="right"/>
              <w:rPr>
                <w:sz w:val="21"/>
              </w:rPr>
            </w:pPr>
            <w:r>
              <w:rPr>
                <w:sz w:val="21"/>
              </w:rPr>
              <w:t>6,509,286.44</w:t>
            </w:r>
          </w:p>
        </w:tc>
      </w:tr>
      <w:tr>
        <w:trPr>
          <w:trHeight w:val="362" w:hRule="atLeast"/>
        </w:trPr>
        <w:tc>
          <w:tcPr>
            <w:tcW w:w="2770" w:type="dxa"/>
          </w:tcPr>
          <w:p>
            <w:pPr>
              <w:pStyle w:val="TableParagraph"/>
              <w:spacing w:before="46"/>
              <w:ind w:left="107"/>
              <w:rPr>
                <w:rFonts w:ascii="SimSun" w:eastAsia="SimSun" w:hint="eastAsia"/>
                <w:sz w:val="21"/>
              </w:rPr>
            </w:pPr>
            <w:r>
              <w:rPr>
                <w:rFonts w:ascii="SimSun" w:eastAsia="SimSun" w:hint="eastAsia"/>
                <w:spacing w:val="-1"/>
                <w:sz w:val="21"/>
              </w:rPr>
              <w:t>3</w:t>
            </w:r>
            <w:r>
              <w:rPr>
                <w:rFonts w:ascii="SimSun" w:eastAsia="SimSun" w:hint="eastAsia"/>
                <w:spacing w:val="-14"/>
                <w:sz w:val="21"/>
              </w:rPr>
              <w:t> 年以上</w:t>
            </w:r>
            <w:r>
              <w:rPr>
                <w:rFonts w:ascii="SimSun" w:eastAsia="SimSun" w:hint="eastAsia"/>
                <w:sz w:val="21"/>
              </w:rPr>
              <w:t> </w:t>
            </w:r>
          </w:p>
        </w:tc>
        <w:tc>
          <w:tcPr>
            <w:tcW w:w="3003" w:type="dxa"/>
          </w:tcPr>
          <w:p>
            <w:pPr>
              <w:pStyle w:val="TableParagraph"/>
              <w:spacing w:before="58"/>
              <w:ind w:right="94"/>
              <w:jc w:val="right"/>
              <w:rPr>
                <w:sz w:val="21"/>
              </w:rPr>
            </w:pPr>
            <w:r>
              <w:rPr>
                <w:sz w:val="21"/>
              </w:rPr>
              <w:t>7,738,203.49</w:t>
            </w:r>
          </w:p>
        </w:tc>
        <w:tc>
          <w:tcPr>
            <w:tcW w:w="3051" w:type="dxa"/>
          </w:tcPr>
          <w:p>
            <w:pPr>
              <w:pStyle w:val="TableParagraph"/>
              <w:spacing w:before="58"/>
              <w:ind w:right="93"/>
              <w:jc w:val="right"/>
              <w:rPr>
                <w:sz w:val="21"/>
              </w:rPr>
            </w:pPr>
            <w:r>
              <w:rPr>
                <w:sz w:val="21"/>
              </w:rPr>
              <w:t>8,833,949.73</w:t>
            </w:r>
          </w:p>
        </w:tc>
      </w:tr>
      <w:tr>
        <w:trPr>
          <w:trHeight w:val="364" w:hRule="atLeast"/>
        </w:trPr>
        <w:tc>
          <w:tcPr>
            <w:tcW w:w="2770" w:type="dxa"/>
          </w:tcPr>
          <w:p>
            <w:pPr>
              <w:pStyle w:val="TableParagraph"/>
              <w:spacing w:before="22"/>
              <w:ind w:right="1059"/>
              <w:jc w:val="right"/>
              <w:rPr>
                <w:rFonts w:ascii="SimSun" w:eastAsia="SimSun" w:hint="eastAsia"/>
                <w:sz w:val="21"/>
              </w:rPr>
            </w:pPr>
            <w:r>
              <w:rPr>
                <w:rFonts w:ascii="SimSun" w:eastAsia="SimSun" w:hint="eastAsia"/>
                <w:sz w:val="21"/>
              </w:rPr>
              <w:t>合计 </w:t>
            </w:r>
          </w:p>
        </w:tc>
        <w:tc>
          <w:tcPr>
            <w:tcW w:w="3003" w:type="dxa"/>
          </w:tcPr>
          <w:p>
            <w:pPr>
              <w:pStyle w:val="TableParagraph"/>
              <w:spacing w:before="60"/>
              <w:ind w:right="94"/>
              <w:jc w:val="right"/>
              <w:rPr>
                <w:sz w:val="21"/>
              </w:rPr>
            </w:pPr>
            <w:r>
              <w:rPr>
                <w:sz w:val="21"/>
              </w:rPr>
              <w:t>656,794,552.29</w:t>
            </w:r>
          </w:p>
        </w:tc>
        <w:tc>
          <w:tcPr>
            <w:tcW w:w="3051" w:type="dxa"/>
          </w:tcPr>
          <w:p>
            <w:pPr>
              <w:pStyle w:val="TableParagraph"/>
              <w:spacing w:before="60"/>
              <w:ind w:right="94"/>
              <w:jc w:val="right"/>
              <w:rPr>
                <w:sz w:val="21"/>
              </w:rPr>
            </w:pPr>
            <w:r>
              <w:rPr>
                <w:sz w:val="21"/>
              </w:rPr>
              <w:t>474,048,578.95</w:t>
            </w:r>
          </w:p>
        </w:tc>
      </w:tr>
    </w:tbl>
    <w:p>
      <w:pPr>
        <w:spacing w:after="0"/>
        <w:jc w:val="right"/>
        <w:rPr>
          <w:sz w:val="21"/>
        </w:rPr>
        <w:sectPr>
          <w:type w:val="continuous"/>
          <w:pgSz w:w="11910" w:h="16840"/>
          <w:pgMar w:top="780" w:bottom="280" w:left="1160" w:right="1060"/>
        </w:sectPr>
      </w:pPr>
    </w:p>
    <w:p>
      <w:pPr>
        <w:pStyle w:val="BodyText"/>
        <w:spacing w:before="43"/>
        <w:ind w:left="117"/>
      </w:pPr>
      <w:r>
        <w:rPr>
          <w:w w:val="100"/>
        </w:rPr>
        <w:t> </w:t>
      </w:r>
    </w:p>
    <w:p>
      <w:pPr>
        <w:pStyle w:val="BodyText"/>
        <w:spacing w:before="103"/>
        <w:ind w:left="117"/>
      </w:pPr>
      <w:r>
        <w:rPr/>
        <w:t>(2)</w:t>
      </w:r>
      <w:r>
        <w:rPr>
          <w:spacing w:val="-8"/>
        </w:rPr>
        <w:t>.账龄超过 </w:t>
      </w:r>
      <w:r>
        <w:rPr/>
        <w:t>1</w:t>
      </w:r>
      <w:r>
        <w:rPr>
          <w:spacing w:val="-7"/>
        </w:rPr>
        <w:t> 年的重要应付账款 </w:t>
      </w:r>
    </w:p>
    <w:p>
      <w:pPr>
        <w:pStyle w:val="BodyText"/>
        <w:spacing w:before="103"/>
        <w:ind w:left="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spacing w:before="10"/>
        <w:rPr>
          <w:sz w:val="25"/>
        </w:rPr>
      </w:pPr>
    </w:p>
    <w:p>
      <w:pPr>
        <w:pStyle w:val="BodyText"/>
        <w:ind w:left="117"/>
      </w:pPr>
      <w:r>
        <w:rPr>
          <w:spacing w:val="7"/>
        </w:rPr>
        <w:t>单位：元 币种：人民币</w:t>
      </w:r>
      <w:r>
        <w:rPr/>
        <w:t> </w:t>
      </w:r>
    </w:p>
    <w:p>
      <w:pPr>
        <w:spacing w:after="0"/>
        <w:sectPr>
          <w:type w:val="continuous"/>
          <w:pgSz w:w="11910" w:h="16840"/>
          <w:pgMar w:top="780" w:bottom="280" w:left="1160" w:right="1060"/>
          <w:cols w:num="2" w:equalWidth="0">
            <w:col w:w="3434" w:space="3087"/>
            <w:col w:w="3169"/>
          </w:cols>
        </w:sect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30"/>
        <w:gridCol w:w="2979"/>
        <w:gridCol w:w="3015"/>
      </w:tblGrid>
      <w:tr>
        <w:trPr>
          <w:trHeight w:val="361" w:hRule="atLeast"/>
        </w:trPr>
        <w:tc>
          <w:tcPr>
            <w:tcW w:w="2830" w:type="dxa"/>
            <w:shd w:val="clear" w:color="auto" w:fill="D9D9D9"/>
          </w:tcPr>
          <w:p>
            <w:pPr>
              <w:pStyle w:val="TableParagraph"/>
              <w:spacing w:before="46"/>
              <w:ind w:right="1087"/>
              <w:jc w:val="right"/>
              <w:rPr>
                <w:rFonts w:ascii="SimSun" w:eastAsia="SimSun" w:hint="eastAsia"/>
                <w:sz w:val="21"/>
              </w:rPr>
            </w:pPr>
            <w:r>
              <w:rPr>
                <w:rFonts w:ascii="SimSun" w:eastAsia="SimSun" w:hint="eastAsia"/>
                <w:sz w:val="21"/>
              </w:rPr>
              <w:t>项目 </w:t>
            </w:r>
          </w:p>
        </w:tc>
        <w:tc>
          <w:tcPr>
            <w:tcW w:w="2979" w:type="dxa"/>
            <w:shd w:val="clear" w:color="auto" w:fill="D9D9D9"/>
          </w:tcPr>
          <w:p>
            <w:pPr>
              <w:pStyle w:val="TableParagraph"/>
              <w:spacing w:before="46"/>
              <w:ind w:left="1065"/>
              <w:rPr>
                <w:rFonts w:ascii="SimSun" w:eastAsia="SimSun" w:hint="eastAsia"/>
                <w:sz w:val="21"/>
              </w:rPr>
            </w:pPr>
            <w:r>
              <w:rPr>
                <w:rFonts w:ascii="SimSun" w:eastAsia="SimSun" w:hint="eastAsia"/>
                <w:sz w:val="21"/>
              </w:rPr>
              <w:t>期末余额 </w:t>
            </w:r>
          </w:p>
        </w:tc>
        <w:tc>
          <w:tcPr>
            <w:tcW w:w="3015" w:type="dxa"/>
            <w:shd w:val="clear" w:color="auto" w:fill="D9D9D9"/>
          </w:tcPr>
          <w:p>
            <w:pPr>
              <w:pStyle w:val="TableParagraph"/>
              <w:spacing w:before="46"/>
              <w:ind w:left="593" w:right="481"/>
              <w:jc w:val="center"/>
              <w:rPr>
                <w:rFonts w:ascii="SimSun" w:eastAsia="SimSun" w:hint="eastAsia"/>
                <w:sz w:val="21"/>
              </w:rPr>
            </w:pPr>
            <w:r>
              <w:rPr>
                <w:rFonts w:ascii="SimSun" w:eastAsia="SimSun" w:hint="eastAsia"/>
                <w:sz w:val="21"/>
              </w:rPr>
              <w:t>未偿还或结转的原因 </w:t>
            </w:r>
          </w:p>
        </w:tc>
      </w:tr>
      <w:tr>
        <w:trPr>
          <w:trHeight w:val="935" w:hRule="atLeast"/>
        </w:trPr>
        <w:tc>
          <w:tcPr>
            <w:tcW w:w="2830" w:type="dxa"/>
          </w:tcPr>
          <w:p>
            <w:pPr>
              <w:pStyle w:val="TableParagraph"/>
              <w:spacing w:before="1"/>
              <w:rPr>
                <w:rFonts w:ascii="SimSun"/>
                <w:sz w:val="26"/>
              </w:rPr>
            </w:pPr>
          </w:p>
          <w:p>
            <w:pPr>
              <w:pStyle w:val="TableParagraph"/>
              <w:ind w:left="107"/>
              <w:rPr>
                <w:rFonts w:ascii="SimSun" w:eastAsia="SimSun" w:hint="eastAsia"/>
                <w:sz w:val="21"/>
              </w:rPr>
            </w:pPr>
            <w:r>
              <w:rPr>
                <w:rFonts w:ascii="SimSun" w:eastAsia="SimSun" w:hint="eastAsia"/>
                <w:spacing w:val="-1"/>
                <w:sz w:val="21"/>
              </w:rPr>
              <w:t>应付账款</w:t>
            </w:r>
            <w:r>
              <w:rPr>
                <w:rFonts w:ascii="SimSun" w:eastAsia="SimSun" w:hint="eastAsia"/>
                <w:sz w:val="21"/>
              </w:rPr>
              <w:t> </w:t>
            </w:r>
          </w:p>
        </w:tc>
        <w:tc>
          <w:tcPr>
            <w:tcW w:w="2979" w:type="dxa"/>
          </w:tcPr>
          <w:p>
            <w:pPr>
              <w:pStyle w:val="TableParagraph"/>
              <w:rPr>
                <w:rFonts w:ascii="SimSun"/>
                <w:sz w:val="27"/>
              </w:rPr>
            </w:pPr>
          </w:p>
          <w:p>
            <w:pPr>
              <w:pStyle w:val="TableParagraph"/>
              <w:ind w:right="96"/>
              <w:jc w:val="right"/>
              <w:rPr>
                <w:sz w:val="21"/>
              </w:rPr>
            </w:pPr>
            <w:r>
              <w:rPr>
                <w:sz w:val="21"/>
              </w:rPr>
              <w:t>43,685,118.00</w:t>
            </w:r>
          </w:p>
        </w:tc>
        <w:tc>
          <w:tcPr>
            <w:tcW w:w="3015" w:type="dxa"/>
          </w:tcPr>
          <w:p>
            <w:pPr>
              <w:pStyle w:val="TableParagraph"/>
              <w:spacing w:line="278" w:lineRule="auto" w:before="22"/>
              <w:ind w:left="105" w:right="92"/>
              <w:rPr>
                <w:rFonts w:ascii="SimSun" w:eastAsia="SimSun" w:hint="eastAsia"/>
                <w:sz w:val="21"/>
              </w:rPr>
            </w:pPr>
            <w:r>
              <w:rPr>
                <w:rFonts w:ascii="SimSun" w:eastAsia="SimSun" w:hint="eastAsia"/>
                <w:sz w:val="21"/>
              </w:rPr>
              <w:t>账龄超过一年的应付账款主要为未结清的材料、原料以及运</w:t>
            </w:r>
          </w:p>
          <w:p>
            <w:pPr>
              <w:pStyle w:val="TableParagraph"/>
              <w:spacing w:line="269" w:lineRule="exact"/>
              <w:ind w:left="105"/>
              <w:rPr>
                <w:rFonts w:ascii="SimSun" w:eastAsia="SimSun" w:hint="eastAsia"/>
                <w:sz w:val="21"/>
              </w:rPr>
            </w:pPr>
            <w:r>
              <w:rPr>
                <w:rFonts w:ascii="SimSun" w:eastAsia="SimSun" w:hint="eastAsia"/>
                <w:spacing w:val="-1"/>
                <w:sz w:val="21"/>
              </w:rPr>
              <w:t>费款项。</w:t>
            </w:r>
            <w:r>
              <w:rPr>
                <w:rFonts w:ascii="SimSun" w:eastAsia="SimSun" w:hint="eastAsia"/>
                <w:sz w:val="21"/>
              </w:rPr>
              <w:t> </w:t>
            </w:r>
          </w:p>
        </w:tc>
      </w:tr>
      <w:tr>
        <w:trPr>
          <w:trHeight w:val="364" w:hRule="atLeast"/>
        </w:trPr>
        <w:tc>
          <w:tcPr>
            <w:tcW w:w="2830" w:type="dxa"/>
          </w:tcPr>
          <w:p>
            <w:pPr>
              <w:pStyle w:val="TableParagraph"/>
              <w:spacing w:before="49"/>
              <w:ind w:right="1087"/>
              <w:jc w:val="right"/>
              <w:rPr>
                <w:rFonts w:ascii="SimSun" w:eastAsia="SimSun" w:hint="eastAsia"/>
                <w:sz w:val="21"/>
              </w:rPr>
            </w:pPr>
            <w:r>
              <w:rPr>
                <w:rFonts w:ascii="SimSun" w:eastAsia="SimSun" w:hint="eastAsia"/>
                <w:sz w:val="21"/>
              </w:rPr>
              <w:t>合计 </w:t>
            </w:r>
          </w:p>
        </w:tc>
        <w:tc>
          <w:tcPr>
            <w:tcW w:w="2979" w:type="dxa"/>
          </w:tcPr>
          <w:p>
            <w:pPr>
              <w:pStyle w:val="TableParagraph"/>
              <w:spacing w:before="60"/>
              <w:ind w:right="96"/>
              <w:jc w:val="right"/>
              <w:rPr>
                <w:sz w:val="21"/>
              </w:rPr>
            </w:pPr>
            <w:r>
              <w:rPr>
                <w:sz w:val="21"/>
              </w:rPr>
              <w:t>43,685,118.00</w:t>
            </w:r>
          </w:p>
        </w:tc>
        <w:tc>
          <w:tcPr>
            <w:tcW w:w="3015" w:type="dxa"/>
          </w:tcPr>
          <w:p>
            <w:pPr>
              <w:pStyle w:val="TableParagraph"/>
              <w:spacing w:before="22"/>
              <w:ind w:left="590" w:right="481"/>
              <w:jc w:val="center"/>
              <w:rPr>
                <w:rFonts w:ascii="SimSun"/>
                <w:sz w:val="21"/>
              </w:rPr>
            </w:pPr>
            <w:r>
              <w:rPr>
                <w:rFonts w:ascii="SimSun"/>
                <w:sz w:val="21"/>
              </w:rPr>
              <w:t>/ </w:t>
            </w:r>
          </w:p>
        </w:tc>
      </w:tr>
    </w:tbl>
    <w:p>
      <w:pPr>
        <w:spacing w:after="0"/>
        <w:jc w:val="center"/>
        <w:rPr>
          <w:rFonts w:ascii="SimSun"/>
          <w:sz w:val="21"/>
        </w:rPr>
        <w:sectPr>
          <w:type w:val="continuous"/>
          <w:pgSz w:w="11910" w:h="16840"/>
          <w:pgMar w:top="780" w:bottom="280" w:left="1160" w:right="1060"/>
        </w:sectPr>
      </w:pPr>
    </w:p>
    <w:p>
      <w:pPr>
        <w:pStyle w:val="BodyText"/>
        <w:spacing w:before="43"/>
        <w:ind w:left="117"/>
      </w:pPr>
      <w:r>
        <w:rPr>
          <w:w w:val="100"/>
        </w:rPr>
        <w:t> </w:t>
      </w:r>
    </w:p>
    <w:p>
      <w:pPr>
        <w:pStyle w:val="BodyText"/>
        <w:spacing w:line="331" w:lineRule="auto" w:before="103"/>
        <w:ind w:left="117" w:right="38"/>
      </w:pPr>
      <w:r>
        <w:rPr>
          <w:rFonts w:ascii="Times New Roman" w:eastAsia="Times New Roman"/>
          <w:b/>
        </w:rPr>
        <w:t>19</w:t>
      </w:r>
      <w:r>
        <w:rPr>
          <w:spacing w:val="1"/>
        </w:rPr>
        <w:t>、 合同负债</w:t>
      </w:r>
      <w:r>
        <w:rPr/>
        <w:t>(1).合同负债情况 </w:t>
      </w:r>
    </w:p>
    <w:p>
      <w:pPr>
        <w:pStyle w:val="BodyText"/>
        <w:spacing w:before="2"/>
        <w:ind w:left="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4"/>
        </w:rPr>
      </w:pPr>
    </w:p>
    <w:p>
      <w:pPr>
        <w:pStyle w:val="BodyText"/>
        <w:ind w:left="117"/>
      </w:pPr>
      <w:r>
        <w:rPr>
          <w:spacing w:val="7"/>
        </w:rPr>
        <w:t>单位：元 币种：人民币</w:t>
      </w:r>
      <w:r>
        <w:rPr/>
        <w:t> </w:t>
      </w:r>
    </w:p>
    <w:p>
      <w:pPr>
        <w:spacing w:after="0"/>
        <w:sectPr>
          <w:type w:val="continuous"/>
          <w:pgSz w:w="11910" w:h="16840"/>
          <w:pgMar w:top="780" w:bottom="280" w:left="1160" w:right="1060"/>
          <w:cols w:num="2" w:equalWidth="0">
            <w:col w:w="1953" w:space="4569"/>
            <w:col w:w="3168"/>
          </w:cols>
        </w:sect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25"/>
        <w:gridCol w:w="3002"/>
        <w:gridCol w:w="2995"/>
      </w:tblGrid>
      <w:tr>
        <w:trPr>
          <w:trHeight w:val="362" w:hRule="atLeast"/>
        </w:trPr>
        <w:tc>
          <w:tcPr>
            <w:tcW w:w="2825" w:type="dxa"/>
            <w:shd w:val="clear" w:color="auto" w:fill="D9D9D9"/>
          </w:tcPr>
          <w:p>
            <w:pPr>
              <w:pStyle w:val="TableParagraph"/>
              <w:spacing w:before="49"/>
              <w:ind w:right="1085"/>
              <w:jc w:val="right"/>
              <w:rPr>
                <w:rFonts w:ascii="SimSun" w:eastAsia="SimSun" w:hint="eastAsia"/>
                <w:sz w:val="21"/>
              </w:rPr>
            </w:pPr>
            <w:r>
              <w:rPr>
                <w:rFonts w:ascii="SimSun" w:eastAsia="SimSun" w:hint="eastAsia"/>
                <w:sz w:val="21"/>
              </w:rPr>
              <w:t>项目 </w:t>
            </w:r>
          </w:p>
        </w:tc>
        <w:tc>
          <w:tcPr>
            <w:tcW w:w="3002" w:type="dxa"/>
            <w:shd w:val="clear" w:color="auto" w:fill="D9D9D9"/>
          </w:tcPr>
          <w:p>
            <w:pPr>
              <w:pStyle w:val="TableParagraph"/>
              <w:spacing w:before="46"/>
              <w:ind w:left="1080"/>
              <w:rPr>
                <w:rFonts w:ascii="SimSun" w:eastAsia="SimSun" w:hint="eastAsia"/>
                <w:sz w:val="21"/>
              </w:rPr>
            </w:pPr>
            <w:r>
              <w:rPr>
                <w:rFonts w:ascii="SimSun" w:eastAsia="SimSun" w:hint="eastAsia"/>
                <w:sz w:val="21"/>
              </w:rPr>
              <w:t>期末余额 </w:t>
            </w:r>
          </w:p>
        </w:tc>
        <w:tc>
          <w:tcPr>
            <w:tcW w:w="2995" w:type="dxa"/>
            <w:shd w:val="clear" w:color="auto" w:fill="D9D9D9"/>
          </w:tcPr>
          <w:p>
            <w:pPr>
              <w:pStyle w:val="TableParagraph"/>
              <w:spacing w:before="46"/>
              <w:ind w:left="1076"/>
              <w:rPr>
                <w:rFonts w:ascii="SimSun" w:eastAsia="SimSun" w:hint="eastAsia"/>
                <w:sz w:val="21"/>
              </w:rPr>
            </w:pPr>
            <w:r>
              <w:rPr>
                <w:rFonts w:ascii="SimSun" w:eastAsia="SimSun" w:hint="eastAsia"/>
                <w:sz w:val="21"/>
              </w:rPr>
              <w:t>期初余额 </w:t>
            </w:r>
          </w:p>
        </w:tc>
      </w:tr>
      <w:tr>
        <w:trPr>
          <w:trHeight w:val="364" w:hRule="atLeast"/>
        </w:trPr>
        <w:tc>
          <w:tcPr>
            <w:tcW w:w="2825" w:type="dxa"/>
          </w:tcPr>
          <w:p>
            <w:pPr>
              <w:pStyle w:val="TableParagraph"/>
              <w:spacing w:before="49"/>
              <w:ind w:left="107"/>
              <w:rPr>
                <w:rFonts w:ascii="SimSun" w:eastAsia="SimSun" w:hint="eastAsia"/>
                <w:sz w:val="21"/>
              </w:rPr>
            </w:pPr>
            <w:r>
              <w:rPr>
                <w:rFonts w:ascii="SimSun" w:eastAsia="SimSun" w:hint="eastAsia"/>
                <w:spacing w:val="-1"/>
                <w:sz w:val="21"/>
              </w:rPr>
              <w:t>1</w:t>
            </w:r>
            <w:r>
              <w:rPr>
                <w:rFonts w:ascii="SimSun" w:eastAsia="SimSun" w:hint="eastAsia"/>
                <w:spacing w:val="-14"/>
                <w:sz w:val="21"/>
              </w:rPr>
              <w:t> 年以内</w:t>
            </w:r>
            <w:r>
              <w:rPr>
                <w:rFonts w:ascii="SimSun" w:eastAsia="SimSun" w:hint="eastAsia"/>
                <w:sz w:val="21"/>
              </w:rPr>
              <w:t> </w:t>
            </w:r>
          </w:p>
        </w:tc>
        <w:tc>
          <w:tcPr>
            <w:tcW w:w="3002" w:type="dxa"/>
          </w:tcPr>
          <w:p>
            <w:pPr>
              <w:pStyle w:val="TableParagraph"/>
              <w:spacing w:before="60"/>
              <w:ind w:right="92"/>
              <w:jc w:val="right"/>
              <w:rPr>
                <w:sz w:val="21"/>
              </w:rPr>
            </w:pPr>
            <w:r>
              <w:rPr>
                <w:sz w:val="21"/>
              </w:rPr>
              <w:t>721,011,750.16</w:t>
            </w:r>
          </w:p>
        </w:tc>
        <w:tc>
          <w:tcPr>
            <w:tcW w:w="2995" w:type="dxa"/>
          </w:tcPr>
          <w:p>
            <w:pPr>
              <w:pStyle w:val="TableParagraph"/>
              <w:spacing w:before="60"/>
              <w:ind w:right="92"/>
              <w:jc w:val="right"/>
              <w:rPr>
                <w:sz w:val="21"/>
              </w:rPr>
            </w:pPr>
            <w:r>
              <w:rPr>
                <w:sz w:val="21"/>
              </w:rPr>
              <w:t>640,308,027.37</w:t>
            </w:r>
          </w:p>
        </w:tc>
      </w:tr>
      <w:tr>
        <w:trPr>
          <w:trHeight w:val="362" w:hRule="atLeast"/>
        </w:trPr>
        <w:tc>
          <w:tcPr>
            <w:tcW w:w="2825" w:type="dxa"/>
          </w:tcPr>
          <w:p>
            <w:pPr>
              <w:pStyle w:val="TableParagraph"/>
              <w:spacing w:before="46"/>
              <w:ind w:left="107"/>
              <w:rPr>
                <w:rFonts w:ascii="SimSun" w:eastAsia="SimSun" w:hint="eastAsia"/>
                <w:sz w:val="21"/>
              </w:rPr>
            </w:pPr>
            <w:r>
              <w:rPr>
                <w:rFonts w:ascii="SimSun" w:eastAsia="SimSun" w:hint="eastAsia"/>
                <w:sz w:val="21"/>
              </w:rPr>
              <w:t>1</w:t>
            </w:r>
            <w:r>
              <w:rPr>
                <w:rFonts w:ascii="SimSun" w:eastAsia="SimSun" w:hint="eastAsia"/>
                <w:spacing w:val="-28"/>
                <w:sz w:val="21"/>
              </w:rPr>
              <w:t> 年至 </w:t>
            </w:r>
            <w:r>
              <w:rPr>
                <w:rFonts w:ascii="SimSun" w:eastAsia="SimSun" w:hint="eastAsia"/>
                <w:sz w:val="21"/>
              </w:rPr>
              <w:t>2</w:t>
            </w:r>
            <w:r>
              <w:rPr>
                <w:rFonts w:ascii="SimSun" w:eastAsia="SimSun" w:hint="eastAsia"/>
                <w:spacing w:val="-26"/>
                <w:sz w:val="21"/>
              </w:rPr>
              <w:t> 年</w:t>
            </w:r>
            <w:r>
              <w:rPr>
                <w:rFonts w:ascii="SimSun" w:eastAsia="SimSun" w:hint="eastAsia"/>
                <w:sz w:val="21"/>
              </w:rPr>
              <w:t> </w:t>
            </w:r>
          </w:p>
        </w:tc>
        <w:tc>
          <w:tcPr>
            <w:tcW w:w="3002" w:type="dxa"/>
          </w:tcPr>
          <w:p>
            <w:pPr>
              <w:pStyle w:val="TableParagraph"/>
              <w:spacing w:before="58"/>
              <w:ind w:right="92"/>
              <w:jc w:val="right"/>
              <w:rPr>
                <w:sz w:val="21"/>
              </w:rPr>
            </w:pPr>
            <w:r>
              <w:rPr>
                <w:sz w:val="21"/>
              </w:rPr>
              <w:t>5,205,063.02</w:t>
            </w:r>
          </w:p>
        </w:tc>
        <w:tc>
          <w:tcPr>
            <w:tcW w:w="2995" w:type="dxa"/>
          </w:tcPr>
          <w:p>
            <w:pPr>
              <w:pStyle w:val="TableParagraph"/>
              <w:spacing w:before="58"/>
              <w:ind w:right="91"/>
              <w:jc w:val="right"/>
              <w:rPr>
                <w:sz w:val="21"/>
              </w:rPr>
            </w:pPr>
            <w:r>
              <w:rPr>
                <w:sz w:val="21"/>
              </w:rPr>
              <w:t>4,047,300.23</w:t>
            </w:r>
          </w:p>
        </w:tc>
      </w:tr>
      <w:tr>
        <w:trPr>
          <w:trHeight w:val="361" w:hRule="atLeast"/>
        </w:trPr>
        <w:tc>
          <w:tcPr>
            <w:tcW w:w="2825" w:type="dxa"/>
          </w:tcPr>
          <w:p>
            <w:pPr>
              <w:pStyle w:val="TableParagraph"/>
              <w:spacing w:before="49"/>
              <w:ind w:left="107"/>
              <w:rPr>
                <w:rFonts w:ascii="SimSun" w:eastAsia="SimSun" w:hint="eastAsia"/>
                <w:sz w:val="21"/>
              </w:rPr>
            </w:pPr>
            <w:r>
              <w:rPr>
                <w:rFonts w:ascii="SimSun" w:eastAsia="SimSun" w:hint="eastAsia"/>
                <w:sz w:val="21"/>
              </w:rPr>
              <w:t>2</w:t>
            </w:r>
            <w:r>
              <w:rPr>
                <w:rFonts w:ascii="SimSun" w:eastAsia="SimSun" w:hint="eastAsia"/>
                <w:spacing w:val="-28"/>
                <w:sz w:val="21"/>
              </w:rPr>
              <w:t> 年至 </w:t>
            </w:r>
            <w:r>
              <w:rPr>
                <w:rFonts w:ascii="SimSun" w:eastAsia="SimSun" w:hint="eastAsia"/>
                <w:sz w:val="21"/>
              </w:rPr>
              <w:t>3</w:t>
            </w:r>
            <w:r>
              <w:rPr>
                <w:rFonts w:ascii="SimSun" w:eastAsia="SimSun" w:hint="eastAsia"/>
                <w:spacing w:val="-26"/>
                <w:sz w:val="21"/>
              </w:rPr>
              <w:t> 年</w:t>
            </w:r>
            <w:r>
              <w:rPr>
                <w:rFonts w:ascii="SimSun" w:eastAsia="SimSun" w:hint="eastAsia"/>
                <w:sz w:val="21"/>
              </w:rPr>
              <w:t> </w:t>
            </w:r>
          </w:p>
        </w:tc>
        <w:tc>
          <w:tcPr>
            <w:tcW w:w="3002" w:type="dxa"/>
          </w:tcPr>
          <w:p>
            <w:pPr>
              <w:pStyle w:val="TableParagraph"/>
              <w:spacing w:before="60"/>
              <w:ind w:right="92"/>
              <w:jc w:val="right"/>
              <w:rPr>
                <w:sz w:val="21"/>
              </w:rPr>
            </w:pPr>
            <w:r>
              <w:rPr>
                <w:sz w:val="21"/>
              </w:rPr>
              <w:t>1,867,279.93</w:t>
            </w:r>
          </w:p>
        </w:tc>
        <w:tc>
          <w:tcPr>
            <w:tcW w:w="2995" w:type="dxa"/>
          </w:tcPr>
          <w:p>
            <w:pPr>
              <w:pStyle w:val="TableParagraph"/>
              <w:spacing w:before="60"/>
              <w:ind w:right="91"/>
              <w:jc w:val="right"/>
              <w:rPr>
                <w:sz w:val="21"/>
              </w:rPr>
            </w:pPr>
            <w:r>
              <w:rPr>
                <w:sz w:val="21"/>
              </w:rPr>
              <w:t>1,182,313.16</w:t>
            </w:r>
          </w:p>
        </w:tc>
      </w:tr>
      <w:tr>
        <w:trPr>
          <w:trHeight w:val="364" w:hRule="atLeast"/>
        </w:trPr>
        <w:tc>
          <w:tcPr>
            <w:tcW w:w="2825" w:type="dxa"/>
          </w:tcPr>
          <w:p>
            <w:pPr>
              <w:pStyle w:val="TableParagraph"/>
              <w:spacing w:before="49"/>
              <w:ind w:left="107"/>
              <w:rPr>
                <w:rFonts w:ascii="SimSun" w:eastAsia="SimSun" w:hint="eastAsia"/>
                <w:sz w:val="21"/>
              </w:rPr>
            </w:pPr>
            <w:r>
              <w:rPr>
                <w:rFonts w:ascii="SimSun" w:eastAsia="SimSun" w:hint="eastAsia"/>
                <w:spacing w:val="-1"/>
                <w:sz w:val="21"/>
              </w:rPr>
              <w:t>3</w:t>
            </w:r>
            <w:r>
              <w:rPr>
                <w:rFonts w:ascii="SimSun" w:eastAsia="SimSun" w:hint="eastAsia"/>
                <w:spacing w:val="-14"/>
                <w:sz w:val="21"/>
              </w:rPr>
              <w:t> 年以上</w:t>
            </w:r>
            <w:r>
              <w:rPr>
                <w:rFonts w:ascii="SimSun" w:eastAsia="SimSun" w:hint="eastAsia"/>
                <w:sz w:val="21"/>
              </w:rPr>
              <w:t> </w:t>
            </w:r>
          </w:p>
        </w:tc>
        <w:tc>
          <w:tcPr>
            <w:tcW w:w="3002" w:type="dxa"/>
          </w:tcPr>
          <w:p>
            <w:pPr>
              <w:pStyle w:val="TableParagraph"/>
              <w:spacing w:before="60"/>
              <w:ind w:right="92"/>
              <w:jc w:val="right"/>
              <w:rPr>
                <w:sz w:val="21"/>
              </w:rPr>
            </w:pPr>
            <w:r>
              <w:rPr>
                <w:sz w:val="21"/>
              </w:rPr>
              <w:t>2,666,994.10</w:t>
            </w:r>
          </w:p>
        </w:tc>
        <w:tc>
          <w:tcPr>
            <w:tcW w:w="2995" w:type="dxa"/>
          </w:tcPr>
          <w:p>
            <w:pPr>
              <w:pStyle w:val="TableParagraph"/>
              <w:spacing w:before="60"/>
              <w:ind w:right="91"/>
              <w:jc w:val="right"/>
              <w:rPr>
                <w:sz w:val="21"/>
              </w:rPr>
            </w:pPr>
            <w:r>
              <w:rPr>
                <w:sz w:val="21"/>
              </w:rPr>
              <w:t>2,506,507.78</w:t>
            </w:r>
          </w:p>
        </w:tc>
      </w:tr>
      <w:tr>
        <w:trPr>
          <w:trHeight w:val="361" w:hRule="atLeast"/>
        </w:trPr>
        <w:tc>
          <w:tcPr>
            <w:tcW w:w="2825" w:type="dxa"/>
          </w:tcPr>
          <w:p>
            <w:pPr>
              <w:pStyle w:val="TableParagraph"/>
              <w:spacing w:before="22"/>
              <w:ind w:right="1085"/>
              <w:jc w:val="right"/>
              <w:rPr>
                <w:rFonts w:ascii="SimSun" w:eastAsia="SimSun" w:hint="eastAsia"/>
                <w:sz w:val="21"/>
              </w:rPr>
            </w:pPr>
            <w:r>
              <w:rPr>
                <w:rFonts w:ascii="SimSun" w:eastAsia="SimSun" w:hint="eastAsia"/>
                <w:sz w:val="21"/>
              </w:rPr>
              <w:t>合计 </w:t>
            </w:r>
          </w:p>
        </w:tc>
        <w:tc>
          <w:tcPr>
            <w:tcW w:w="3002" w:type="dxa"/>
          </w:tcPr>
          <w:p>
            <w:pPr>
              <w:pStyle w:val="TableParagraph"/>
              <w:spacing w:before="60"/>
              <w:ind w:right="92"/>
              <w:jc w:val="right"/>
              <w:rPr>
                <w:sz w:val="21"/>
              </w:rPr>
            </w:pPr>
            <w:r>
              <w:rPr>
                <w:sz w:val="21"/>
              </w:rPr>
              <w:t>730,751,087.21</w:t>
            </w:r>
          </w:p>
        </w:tc>
        <w:tc>
          <w:tcPr>
            <w:tcW w:w="2995" w:type="dxa"/>
          </w:tcPr>
          <w:p>
            <w:pPr>
              <w:pStyle w:val="TableParagraph"/>
              <w:spacing w:before="60"/>
              <w:ind w:right="92"/>
              <w:jc w:val="right"/>
              <w:rPr>
                <w:sz w:val="21"/>
              </w:rPr>
            </w:pPr>
            <w:r>
              <w:rPr>
                <w:sz w:val="21"/>
              </w:rPr>
              <w:t>648,044,148.54</w:t>
            </w:r>
          </w:p>
        </w:tc>
      </w:tr>
    </w:tbl>
    <w:p>
      <w:pPr>
        <w:pStyle w:val="BodyText"/>
        <w:spacing w:before="6"/>
        <w:rPr>
          <w:sz w:val="23"/>
        </w:rPr>
      </w:pPr>
    </w:p>
    <w:p>
      <w:pPr>
        <w:pStyle w:val="BodyText"/>
        <w:spacing w:before="79"/>
        <w:ind w:left="537"/>
      </w:pPr>
      <w:r>
        <w:rPr>
          <w:spacing w:val="-19"/>
        </w:rPr>
        <w:t>截至 </w:t>
      </w:r>
      <w:r>
        <w:rPr>
          <w:rFonts w:ascii="Times New Roman" w:eastAsia="Times New Roman"/>
          <w:spacing w:val="-1"/>
        </w:rPr>
        <w:t>2022</w:t>
      </w:r>
      <w:r>
        <w:rPr>
          <w:rFonts w:ascii="Times New Roman" w:eastAsia="Times New Roman"/>
          <w:spacing w:val="-3"/>
        </w:rPr>
        <w:t> </w:t>
      </w:r>
      <w:r>
        <w:rPr>
          <w:spacing w:val="-27"/>
        </w:rPr>
        <w:t>年 </w:t>
      </w:r>
      <w:r>
        <w:rPr>
          <w:rFonts w:ascii="Times New Roman" w:eastAsia="Times New Roman"/>
          <w:spacing w:val="-1"/>
        </w:rPr>
        <w:t>12</w:t>
      </w:r>
      <w:r>
        <w:rPr>
          <w:rFonts w:ascii="Times New Roman" w:eastAsia="Times New Roman"/>
          <w:spacing w:val="-3"/>
        </w:rPr>
        <w:t> </w:t>
      </w:r>
      <w:r>
        <w:rPr>
          <w:spacing w:val="-27"/>
        </w:rPr>
        <w:t>月 </w:t>
      </w:r>
      <w:r>
        <w:rPr>
          <w:rFonts w:ascii="Times New Roman" w:eastAsia="Times New Roman"/>
          <w:spacing w:val="-1"/>
        </w:rPr>
        <w:t>31</w:t>
      </w:r>
      <w:r>
        <w:rPr>
          <w:rFonts w:ascii="Times New Roman" w:eastAsia="Times New Roman"/>
        </w:rPr>
        <w:t> </w:t>
      </w:r>
      <w:r>
        <w:rPr>
          <w:spacing w:val="-4"/>
        </w:rPr>
        <w:t>日，账龄超过一年的合同负债为人民币 </w:t>
      </w:r>
      <w:r>
        <w:rPr>
          <w:rFonts w:ascii="Times New Roman" w:eastAsia="Times New Roman"/>
          <w:spacing w:val="-1"/>
        </w:rPr>
        <w:t>9,739,337.05</w:t>
      </w:r>
      <w:r>
        <w:rPr>
          <w:rFonts w:ascii="Times New Roman" w:eastAsia="Times New Roman"/>
        </w:rPr>
        <w:t> </w:t>
      </w:r>
      <w:r>
        <w:rPr>
          <w:spacing w:val="-1"/>
        </w:rPr>
        <w:t>元，主要为尚未执</w:t>
      </w:r>
    </w:p>
    <w:p>
      <w:pPr>
        <w:pStyle w:val="BodyText"/>
        <w:spacing w:before="52"/>
        <w:ind w:left="117"/>
      </w:pPr>
      <w:r>
        <w:rPr>
          <w:spacing w:val="-1"/>
        </w:rPr>
        <w:t>行完毕的销售预收货款。</w:t>
      </w:r>
      <w:r>
        <w:rPr/>
        <w:t> </w:t>
      </w:r>
    </w:p>
    <w:p>
      <w:pPr>
        <w:spacing w:after="0"/>
        <w:sectPr>
          <w:type w:val="continuous"/>
          <w:pgSz w:w="11910" w:h="16840"/>
          <w:pgMar w:top="780" w:bottom="280" w:left="1160" w:right="1060"/>
        </w:sectPr>
      </w:pPr>
    </w:p>
    <w:p>
      <w:pPr>
        <w:pStyle w:val="BodyText"/>
        <w:spacing w:line="331" w:lineRule="auto" w:before="68"/>
        <w:ind w:left="117" w:right="38"/>
      </w:pPr>
      <w:r>
        <w:rPr>
          <w:rFonts w:ascii="Times New Roman" w:eastAsia="Times New Roman"/>
          <w:b/>
        </w:rPr>
        <w:t>20</w:t>
      </w:r>
      <w:r>
        <w:rPr/>
        <w:t>、 应付职工薪酬(1).应付职工薪酬列示 </w:t>
      </w:r>
    </w:p>
    <w:p>
      <w:pPr>
        <w:pStyle w:val="BodyText"/>
        <w:spacing w:before="2"/>
        <w:ind w:left="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spacing w:before="9"/>
        <w:rPr>
          <w:sz w:val="27"/>
        </w:rPr>
      </w:pPr>
    </w:p>
    <w:p>
      <w:pPr>
        <w:pStyle w:val="BodyText"/>
        <w:spacing w:before="1"/>
        <w:ind w:left="117"/>
      </w:pPr>
      <w:r>
        <w:rPr>
          <w:spacing w:val="7"/>
        </w:rPr>
        <w:t>单位：元 币种：人民币</w:t>
      </w:r>
      <w:r>
        <w:rPr/>
        <w:t> </w:t>
      </w:r>
    </w:p>
    <w:p>
      <w:pPr>
        <w:spacing w:after="0"/>
        <w:sectPr>
          <w:pgSz w:w="11910" w:h="16840"/>
          <w:pgMar w:header="882" w:footer="1195" w:top="1440" w:bottom="1380" w:left="1160" w:right="1060"/>
          <w:cols w:num="2" w:equalWidth="0">
            <w:col w:w="2375" w:space="4146"/>
            <w:col w:w="3169"/>
          </w:cols>
        </w:sect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1702"/>
        <w:gridCol w:w="1822"/>
        <w:gridCol w:w="2023"/>
        <w:gridCol w:w="1580"/>
      </w:tblGrid>
      <w:tr>
        <w:trPr>
          <w:trHeight w:val="362" w:hRule="atLeast"/>
        </w:trPr>
        <w:tc>
          <w:tcPr>
            <w:tcW w:w="1697" w:type="dxa"/>
            <w:shd w:val="clear" w:color="auto" w:fill="D9D9D9"/>
          </w:tcPr>
          <w:p>
            <w:pPr>
              <w:pStyle w:val="TableParagraph"/>
              <w:spacing w:before="49"/>
              <w:ind w:left="90" w:right="83"/>
              <w:jc w:val="center"/>
              <w:rPr>
                <w:rFonts w:ascii="SimSun" w:eastAsia="SimSun" w:hint="eastAsia"/>
                <w:sz w:val="21"/>
              </w:rPr>
            </w:pPr>
            <w:r>
              <w:rPr>
                <w:rFonts w:ascii="SimSun" w:eastAsia="SimSun" w:hint="eastAsia"/>
                <w:sz w:val="21"/>
              </w:rPr>
              <w:t>项目</w:t>
            </w:r>
          </w:p>
        </w:tc>
        <w:tc>
          <w:tcPr>
            <w:tcW w:w="1702" w:type="dxa"/>
            <w:shd w:val="clear" w:color="auto" w:fill="D9D9D9"/>
          </w:tcPr>
          <w:p>
            <w:pPr>
              <w:pStyle w:val="TableParagraph"/>
              <w:spacing w:before="49"/>
              <w:ind w:left="426"/>
              <w:rPr>
                <w:rFonts w:ascii="SimSun" w:eastAsia="SimSun" w:hint="eastAsia"/>
                <w:sz w:val="21"/>
              </w:rPr>
            </w:pPr>
            <w:r>
              <w:rPr>
                <w:rFonts w:ascii="SimSun" w:eastAsia="SimSun" w:hint="eastAsia"/>
                <w:sz w:val="21"/>
              </w:rPr>
              <w:t>期初余额</w:t>
            </w:r>
          </w:p>
        </w:tc>
        <w:tc>
          <w:tcPr>
            <w:tcW w:w="1822" w:type="dxa"/>
            <w:shd w:val="clear" w:color="auto" w:fill="D9D9D9"/>
          </w:tcPr>
          <w:p>
            <w:pPr>
              <w:pStyle w:val="TableParagraph"/>
              <w:spacing w:before="49"/>
              <w:ind w:left="486"/>
              <w:rPr>
                <w:rFonts w:ascii="SimSun" w:eastAsia="SimSun" w:hint="eastAsia"/>
                <w:sz w:val="21"/>
              </w:rPr>
            </w:pPr>
            <w:r>
              <w:rPr>
                <w:rFonts w:ascii="SimSun" w:eastAsia="SimSun" w:hint="eastAsia"/>
                <w:sz w:val="21"/>
              </w:rPr>
              <w:t>本期增加</w:t>
            </w:r>
          </w:p>
        </w:tc>
        <w:tc>
          <w:tcPr>
            <w:tcW w:w="2023" w:type="dxa"/>
            <w:shd w:val="clear" w:color="auto" w:fill="D9D9D9"/>
          </w:tcPr>
          <w:p>
            <w:pPr>
              <w:pStyle w:val="TableParagraph"/>
              <w:spacing w:before="49"/>
              <w:ind w:left="590"/>
              <w:rPr>
                <w:rFonts w:ascii="SimSun" w:eastAsia="SimSun" w:hint="eastAsia"/>
                <w:sz w:val="21"/>
              </w:rPr>
            </w:pPr>
            <w:r>
              <w:rPr>
                <w:rFonts w:ascii="SimSun" w:eastAsia="SimSun" w:hint="eastAsia"/>
                <w:sz w:val="21"/>
              </w:rPr>
              <w:t>本期减少</w:t>
            </w:r>
          </w:p>
        </w:tc>
        <w:tc>
          <w:tcPr>
            <w:tcW w:w="1580" w:type="dxa"/>
            <w:shd w:val="clear" w:color="auto" w:fill="D9D9D9"/>
          </w:tcPr>
          <w:p>
            <w:pPr>
              <w:pStyle w:val="TableParagraph"/>
              <w:spacing w:before="49"/>
              <w:ind w:left="367"/>
              <w:rPr>
                <w:rFonts w:ascii="SimSun" w:eastAsia="SimSun" w:hint="eastAsia"/>
                <w:sz w:val="21"/>
              </w:rPr>
            </w:pPr>
            <w:r>
              <w:rPr>
                <w:rFonts w:ascii="SimSun" w:eastAsia="SimSun" w:hint="eastAsia"/>
                <w:sz w:val="21"/>
              </w:rPr>
              <w:t>期末余额</w:t>
            </w:r>
          </w:p>
        </w:tc>
      </w:tr>
      <w:tr>
        <w:trPr>
          <w:trHeight w:val="364" w:hRule="atLeast"/>
        </w:trPr>
        <w:tc>
          <w:tcPr>
            <w:tcW w:w="1697" w:type="dxa"/>
          </w:tcPr>
          <w:p>
            <w:pPr>
              <w:pStyle w:val="TableParagraph"/>
              <w:spacing w:before="49"/>
              <w:ind w:left="107"/>
              <w:rPr>
                <w:rFonts w:ascii="SimSun" w:eastAsia="SimSun" w:hint="eastAsia"/>
                <w:sz w:val="21"/>
              </w:rPr>
            </w:pPr>
            <w:r>
              <w:rPr>
                <w:rFonts w:ascii="SimSun" w:eastAsia="SimSun" w:hint="eastAsia"/>
                <w:sz w:val="21"/>
              </w:rPr>
              <w:t>一、短期薪酬</w:t>
            </w:r>
          </w:p>
        </w:tc>
        <w:tc>
          <w:tcPr>
            <w:tcW w:w="1702" w:type="dxa"/>
          </w:tcPr>
          <w:p>
            <w:pPr>
              <w:pStyle w:val="TableParagraph"/>
              <w:spacing w:before="60"/>
              <w:ind w:right="96"/>
              <w:jc w:val="right"/>
              <w:rPr>
                <w:sz w:val="21"/>
              </w:rPr>
            </w:pPr>
            <w:r>
              <w:rPr>
                <w:sz w:val="21"/>
              </w:rPr>
              <w:t>324,474,500.26</w:t>
            </w:r>
          </w:p>
        </w:tc>
        <w:tc>
          <w:tcPr>
            <w:tcW w:w="1822" w:type="dxa"/>
          </w:tcPr>
          <w:p>
            <w:pPr>
              <w:pStyle w:val="TableParagraph"/>
              <w:spacing w:before="60"/>
              <w:ind w:right="94"/>
              <w:jc w:val="right"/>
              <w:rPr>
                <w:sz w:val="21"/>
              </w:rPr>
            </w:pPr>
            <w:r>
              <w:rPr>
                <w:sz w:val="21"/>
              </w:rPr>
              <w:t>2,590,999,946.79</w:t>
            </w:r>
          </w:p>
        </w:tc>
        <w:tc>
          <w:tcPr>
            <w:tcW w:w="2023" w:type="dxa"/>
          </w:tcPr>
          <w:p>
            <w:pPr>
              <w:pStyle w:val="TableParagraph"/>
              <w:spacing w:before="60"/>
              <w:ind w:right="93"/>
              <w:jc w:val="right"/>
              <w:rPr>
                <w:sz w:val="21"/>
              </w:rPr>
            </w:pPr>
            <w:r>
              <w:rPr>
                <w:sz w:val="21"/>
              </w:rPr>
              <w:t>2,531,846,662.67</w:t>
            </w:r>
          </w:p>
        </w:tc>
        <w:tc>
          <w:tcPr>
            <w:tcW w:w="1580" w:type="dxa"/>
          </w:tcPr>
          <w:p>
            <w:pPr>
              <w:pStyle w:val="TableParagraph"/>
              <w:spacing w:before="60"/>
              <w:ind w:right="94"/>
              <w:jc w:val="right"/>
              <w:rPr>
                <w:sz w:val="21"/>
              </w:rPr>
            </w:pPr>
            <w:r>
              <w:rPr>
                <w:sz w:val="21"/>
              </w:rPr>
              <w:t>383,627,784.38</w:t>
            </w:r>
          </w:p>
        </w:tc>
      </w:tr>
      <w:tr>
        <w:trPr>
          <w:trHeight w:val="623" w:hRule="atLeast"/>
        </w:trPr>
        <w:tc>
          <w:tcPr>
            <w:tcW w:w="1697" w:type="dxa"/>
          </w:tcPr>
          <w:p>
            <w:pPr>
              <w:pStyle w:val="TableParagraph"/>
              <w:spacing w:before="22"/>
              <w:ind w:left="107"/>
              <w:rPr>
                <w:rFonts w:ascii="SimSun" w:eastAsia="SimSun" w:hint="eastAsia"/>
                <w:sz w:val="21"/>
              </w:rPr>
            </w:pPr>
            <w:r>
              <w:rPr>
                <w:rFonts w:ascii="SimSun" w:eastAsia="SimSun" w:hint="eastAsia"/>
                <w:sz w:val="21"/>
              </w:rPr>
              <w:t>二、离职后福利</w:t>
            </w:r>
          </w:p>
          <w:p>
            <w:pPr>
              <w:pStyle w:val="TableParagraph"/>
              <w:spacing w:before="43"/>
              <w:ind w:left="107"/>
              <w:rPr>
                <w:rFonts w:ascii="SimSun" w:eastAsia="SimSun" w:hint="eastAsia"/>
                <w:sz w:val="21"/>
              </w:rPr>
            </w:pPr>
            <w:r>
              <w:rPr>
                <w:sz w:val="21"/>
              </w:rPr>
              <w:t>-</w:t>
            </w:r>
            <w:r>
              <w:rPr>
                <w:rFonts w:ascii="SimSun" w:eastAsia="SimSun" w:hint="eastAsia"/>
                <w:sz w:val="21"/>
              </w:rPr>
              <w:t>设定提存计划</w:t>
            </w:r>
          </w:p>
        </w:tc>
        <w:tc>
          <w:tcPr>
            <w:tcW w:w="1702" w:type="dxa"/>
          </w:tcPr>
          <w:p>
            <w:pPr>
              <w:pStyle w:val="TableParagraph"/>
              <w:spacing w:before="190"/>
              <w:ind w:right="96"/>
              <w:jc w:val="right"/>
              <w:rPr>
                <w:sz w:val="21"/>
              </w:rPr>
            </w:pPr>
            <w:r>
              <w:rPr>
                <w:sz w:val="21"/>
              </w:rPr>
              <w:t>15,940,080.57</w:t>
            </w:r>
          </w:p>
        </w:tc>
        <w:tc>
          <w:tcPr>
            <w:tcW w:w="1822" w:type="dxa"/>
          </w:tcPr>
          <w:p>
            <w:pPr>
              <w:pStyle w:val="TableParagraph"/>
              <w:spacing w:before="190"/>
              <w:ind w:right="94"/>
              <w:jc w:val="right"/>
              <w:rPr>
                <w:sz w:val="21"/>
              </w:rPr>
            </w:pPr>
            <w:r>
              <w:rPr>
                <w:sz w:val="21"/>
              </w:rPr>
              <w:t>127,839,420.72</w:t>
            </w:r>
          </w:p>
        </w:tc>
        <w:tc>
          <w:tcPr>
            <w:tcW w:w="2023" w:type="dxa"/>
          </w:tcPr>
          <w:p>
            <w:pPr>
              <w:pStyle w:val="TableParagraph"/>
              <w:spacing w:before="190"/>
              <w:ind w:right="93"/>
              <w:jc w:val="right"/>
              <w:rPr>
                <w:sz w:val="21"/>
              </w:rPr>
            </w:pPr>
            <w:r>
              <w:rPr>
                <w:sz w:val="21"/>
              </w:rPr>
              <w:t>112,908,258.11</w:t>
            </w:r>
          </w:p>
        </w:tc>
        <w:tc>
          <w:tcPr>
            <w:tcW w:w="1580" w:type="dxa"/>
          </w:tcPr>
          <w:p>
            <w:pPr>
              <w:pStyle w:val="TableParagraph"/>
              <w:spacing w:before="190"/>
              <w:ind w:right="94"/>
              <w:jc w:val="right"/>
              <w:rPr>
                <w:sz w:val="21"/>
              </w:rPr>
            </w:pPr>
            <w:r>
              <w:rPr>
                <w:sz w:val="21"/>
              </w:rPr>
              <w:t>30,871,243.18</w:t>
            </w:r>
          </w:p>
        </w:tc>
      </w:tr>
      <w:tr>
        <w:trPr>
          <w:trHeight w:val="364" w:hRule="atLeast"/>
        </w:trPr>
        <w:tc>
          <w:tcPr>
            <w:tcW w:w="1697" w:type="dxa"/>
          </w:tcPr>
          <w:p>
            <w:pPr>
              <w:pStyle w:val="TableParagraph"/>
              <w:spacing w:before="49"/>
              <w:ind w:left="94" w:right="83"/>
              <w:jc w:val="center"/>
              <w:rPr>
                <w:rFonts w:ascii="SimSun" w:eastAsia="SimSun" w:hint="eastAsia"/>
                <w:sz w:val="21"/>
              </w:rPr>
            </w:pPr>
            <w:r>
              <w:rPr>
                <w:rFonts w:ascii="SimSun" w:eastAsia="SimSun" w:hint="eastAsia"/>
                <w:sz w:val="21"/>
              </w:rPr>
              <w:t>合计</w:t>
            </w:r>
          </w:p>
        </w:tc>
        <w:tc>
          <w:tcPr>
            <w:tcW w:w="1702" w:type="dxa"/>
          </w:tcPr>
          <w:p>
            <w:pPr>
              <w:pStyle w:val="TableParagraph"/>
              <w:spacing w:before="60"/>
              <w:ind w:right="96"/>
              <w:jc w:val="right"/>
              <w:rPr>
                <w:sz w:val="21"/>
              </w:rPr>
            </w:pPr>
            <w:r>
              <w:rPr>
                <w:sz w:val="21"/>
              </w:rPr>
              <w:t>340,414,580.83</w:t>
            </w:r>
          </w:p>
        </w:tc>
        <w:tc>
          <w:tcPr>
            <w:tcW w:w="1822" w:type="dxa"/>
          </w:tcPr>
          <w:p>
            <w:pPr>
              <w:pStyle w:val="TableParagraph"/>
              <w:spacing w:before="60"/>
              <w:ind w:right="94"/>
              <w:jc w:val="right"/>
              <w:rPr>
                <w:sz w:val="21"/>
              </w:rPr>
            </w:pPr>
            <w:r>
              <w:rPr>
                <w:sz w:val="21"/>
              </w:rPr>
              <w:t>2,718,839,367.51</w:t>
            </w:r>
          </w:p>
        </w:tc>
        <w:tc>
          <w:tcPr>
            <w:tcW w:w="2023" w:type="dxa"/>
          </w:tcPr>
          <w:p>
            <w:pPr>
              <w:pStyle w:val="TableParagraph"/>
              <w:spacing w:before="60"/>
              <w:ind w:right="93"/>
              <w:jc w:val="right"/>
              <w:rPr>
                <w:sz w:val="21"/>
              </w:rPr>
            </w:pPr>
            <w:r>
              <w:rPr>
                <w:sz w:val="21"/>
              </w:rPr>
              <w:t>2,644,754,920.78</w:t>
            </w:r>
          </w:p>
        </w:tc>
        <w:tc>
          <w:tcPr>
            <w:tcW w:w="1580" w:type="dxa"/>
          </w:tcPr>
          <w:p>
            <w:pPr>
              <w:pStyle w:val="TableParagraph"/>
              <w:spacing w:before="60"/>
              <w:ind w:right="94"/>
              <w:jc w:val="right"/>
              <w:rPr>
                <w:sz w:val="21"/>
              </w:rPr>
            </w:pPr>
            <w:r>
              <w:rPr>
                <w:sz w:val="21"/>
              </w:rPr>
              <w:t>414,499,027.56</w:t>
            </w:r>
          </w:p>
        </w:tc>
      </w:tr>
    </w:tbl>
    <w:p>
      <w:pPr>
        <w:spacing w:after="0"/>
        <w:jc w:val="right"/>
        <w:rPr>
          <w:sz w:val="21"/>
        </w:rPr>
        <w:sectPr>
          <w:type w:val="continuous"/>
          <w:pgSz w:w="11910" w:h="16840"/>
          <w:pgMar w:top="780" w:bottom="280" w:left="1160" w:right="1060"/>
        </w:sectPr>
      </w:pPr>
    </w:p>
    <w:p>
      <w:pPr>
        <w:pStyle w:val="BodyText"/>
        <w:spacing w:before="43"/>
        <w:ind w:left="117"/>
      </w:pPr>
      <w:r>
        <w:rPr>
          <w:w w:val="100"/>
        </w:rPr>
        <w:t> </w:t>
      </w:r>
    </w:p>
    <w:p>
      <w:pPr>
        <w:pStyle w:val="ListParagraph"/>
        <w:numPr>
          <w:ilvl w:val="0"/>
          <w:numId w:val="48"/>
        </w:numPr>
        <w:tabs>
          <w:tab w:pos="543" w:val="left" w:leader="none"/>
        </w:tabs>
        <w:spacing w:line="240" w:lineRule="auto" w:before="102" w:after="0"/>
        <w:ind w:left="542" w:right="0" w:hanging="426"/>
        <w:jc w:val="left"/>
        <w:rPr>
          <w:sz w:val="21"/>
        </w:rPr>
      </w:pPr>
      <w:r>
        <w:rPr>
          <w:sz w:val="21"/>
        </w:rPr>
        <w:t>短期薪酬列示 </w:t>
      </w:r>
    </w:p>
    <w:p>
      <w:pPr>
        <w:pStyle w:val="BodyText"/>
        <w:spacing w:before="104"/>
        <w:ind w:left="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spacing w:before="10"/>
        <w:rPr>
          <w:sz w:val="25"/>
        </w:rPr>
      </w:pPr>
    </w:p>
    <w:p>
      <w:pPr>
        <w:pStyle w:val="BodyText"/>
        <w:ind w:left="117"/>
      </w:pPr>
      <w:r>
        <w:rPr>
          <w:spacing w:val="7"/>
        </w:rPr>
        <w:t>单位：元 币种:人民币</w:t>
      </w:r>
      <w:r>
        <w:rPr/>
        <w:t> </w:t>
      </w:r>
    </w:p>
    <w:p>
      <w:pPr>
        <w:spacing w:after="0"/>
        <w:sectPr>
          <w:type w:val="continuous"/>
          <w:pgSz w:w="11910" w:h="16840"/>
          <w:pgMar w:top="780" w:bottom="280" w:left="1160" w:right="1060"/>
          <w:cols w:num="2" w:equalWidth="0">
            <w:col w:w="1953" w:space="4674"/>
            <w:col w:w="3063"/>
          </w:cols>
        </w:sect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2"/>
        <w:gridCol w:w="1699"/>
        <w:gridCol w:w="1701"/>
        <w:gridCol w:w="1864"/>
        <w:gridCol w:w="1574"/>
      </w:tblGrid>
      <w:tr>
        <w:trPr>
          <w:trHeight w:val="362" w:hRule="atLeast"/>
        </w:trPr>
        <w:tc>
          <w:tcPr>
            <w:tcW w:w="1982" w:type="dxa"/>
            <w:shd w:val="clear" w:color="auto" w:fill="D9D9D9"/>
          </w:tcPr>
          <w:p>
            <w:pPr>
              <w:pStyle w:val="TableParagraph"/>
              <w:spacing w:before="46"/>
              <w:ind w:left="707" w:right="698"/>
              <w:jc w:val="center"/>
              <w:rPr>
                <w:rFonts w:ascii="SimSun" w:eastAsia="SimSun" w:hint="eastAsia"/>
                <w:sz w:val="21"/>
              </w:rPr>
            </w:pPr>
            <w:r>
              <w:rPr>
                <w:rFonts w:ascii="SimSun" w:eastAsia="SimSun" w:hint="eastAsia"/>
                <w:sz w:val="21"/>
              </w:rPr>
              <w:t>项目</w:t>
            </w:r>
          </w:p>
        </w:tc>
        <w:tc>
          <w:tcPr>
            <w:tcW w:w="1699" w:type="dxa"/>
            <w:shd w:val="clear" w:color="auto" w:fill="D9D9D9"/>
          </w:tcPr>
          <w:p>
            <w:pPr>
              <w:pStyle w:val="TableParagraph"/>
              <w:spacing w:before="46"/>
              <w:ind w:left="427"/>
              <w:rPr>
                <w:rFonts w:ascii="SimSun" w:eastAsia="SimSun" w:hint="eastAsia"/>
                <w:sz w:val="21"/>
              </w:rPr>
            </w:pPr>
            <w:r>
              <w:rPr>
                <w:rFonts w:ascii="SimSun" w:eastAsia="SimSun" w:hint="eastAsia"/>
                <w:sz w:val="21"/>
              </w:rPr>
              <w:t>期初余额</w:t>
            </w:r>
          </w:p>
        </w:tc>
        <w:tc>
          <w:tcPr>
            <w:tcW w:w="1701" w:type="dxa"/>
            <w:shd w:val="clear" w:color="auto" w:fill="D9D9D9"/>
          </w:tcPr>
          <w:p>
            <w:pPr>
              <w:pStyle w:val="TableParagraph"/>
              <w:spacing w:before="46"/>
              <w:ind w:left="430"/>
              <w:rPr>
                <w:rFonts w:ascii="SimSun" w:eastAsia="SimSun" w:hint="eastAsia"/>
                <w:sz w:val="21"/>
              </w:rPr>
            </w:pPr>
            <w:r>
              <w:rPr>
                <w:rFonts w:ascii="SimSun" w:eastAsia="SimSun" w:hint="eastAsia"/>
                <w:sz w:val="21"/>
              </w:rPr>
              <w:t>本期增加</w:t>
            </w:r>
          </w:p>
        </w:tc>
        <w:tc>
          <w:tcPr>
            <w:tcW w:w="1864" w:type="dxa"/>
            <w:shd w:val="clear" w:color="auto" w:fill="D9D9D9"/>
          </w:tcPr>
          <w:p>
            <w:pPr>
              <w:pStyle w:val="TableParagraph"/>
              <w:spacing w:before="46"/>
              <w:ind w:left="510"/>
              <w:rPr>
                <w:rFonts w:ascii="SimSun" w:eastAsia="SimSun" w:hint="eastAsia"/>
                <w:sz w:val="21"/>
              </w:rPr>
            </w:pPr>
            <w:r>
              <w:rPr>
                <w:rFonts w:ascii="SimSun" w:eastAsia="SimSun" w:hint="eastAsia"/>
                <w:sz w:val="21"/>
              </w:rPr>
              <w:t>本期减少</w:t>
            </w:r>
          </w:p>
        </w:tc>
        <w:tc>
          <w:tcPr>
            <w:tcW w:w="1574" w:type="dxa"/>
            <w:shd w:val="clear" w:color="auto" w:fill="D9D9D9"/>
          </w:tcPr>
          <w:p>
            <w:pPr>
              <w:pStyle w:val="TableParagraph"/>
              <w:spacing w:before="46"/>
              <w:ind w:left="368"/>
              <w:rPr>
                <w:rFonts w:ascii="SimSun" w:eastAsia="SimSun" w:hint="eastAsia"/>
                <w:sz w:val="21"/>
              </w:rPr>
            </w:pPr>
            <w:r>
              <w:rPr>
                <w:rFonts w:ascii="SimSun" w:eastAsia="SimSun" w:hint="eastAsia"/>
                <w:sz w:val="21"/>
              </w:rPr>
              <w:t>期末余额</w:t>
            </w:r>
          </w:p>
        </w:tc>
      </w:tr>
      <w:tr>
        <w:trPr>
          <w:trHeight w:val="623" w:hRule="atLeast"/>
        </w:trPr>
        <w:tc>
          <w:tcPr>
            <w:tcW w:w="1982" w:type="dxa"/>
          </w:tcPr>
          <w:p>
            <w:pPr>
              <w:pStyle w:val="TableParagraph"/>
              <w:spacing w:before="22"/>
              <w:ind w:left="107"/>
              <w:rPr>
                <w:rFonts w:ascii="SimSun" w:eastAsia="SimSun" w:hint="eastAsia"/>
                <w:sz w:val="21"/>
              </w:rPr>
            </w:pPr>
            <w:r>
              <w:rPr>
                <w:rFonts w:ascii="SimSun" w:eastAsia="SimSun" w:hint="eastAsia"/>
                <w:sz w:val="21"/>
              </w:rPr>
              <w:t>一、工资、奖金、</w:t>
            </w:r>
          </w:p>
          <w:p>
            <w:pPr>
              <w:pStyle w:val="TableParagraph"/>
              <w:spacing w:before="43"/>
              <w:ind w:left="107"/>
              <w:rPr>
                <w:rFonts w:ascii="SimSun" w:eastAsia="SimSun" w:hint="eastAsia"/>
                <w:sz w:val="21"/>
              </w:rPr>
            </w:pPr>
            <w:r>
              <w:rPr>
                <w:rFonts w:ascii="SimSun" w:eastAsia="SimSun" w:hint="eastAsia"/>
                <w:sz w:val="21"/>
              </w:rPr>
              <w:t>津贴和补贴</w:t>
            </w:r>
          </w:p>
        </w:tc>
        <w:tc>
          <w:tcPr>
            <w:tcW w:w="1699" w:type="dxa"/>
          </w:tcPr>
          <w:p>
            <w:pPr>
              <w:pStyle w:val="TableParagraph"/>
              <w:spacing w:before="190"/>
              <w:ind w:right="93"/>
              <w:jc w:val="right"/>
              <w:rPr>
                <w:sz w:val="21"/>
              </w:rPr>
            </w:pPr>
            <w:r>
              <w:rPr>
                <w:sz w:val="21"/>
              </w:rPr>
              <w:t>308,002,496.66</w:t>
            </w:r>
          </w:p>
        </w:tc>
        <w:tc>
          <w:tcPr>
            <w:tcW w:w="1701" w:type="dxa"/>
          </w:tcPr>
          <w:p>
            <w:pPr>
              <w:pStyle w:val="TableParagraph"/>
              <w:spacing w:before="190"/>
              <w:ind w:right="89"/>
              <w:jc w:val="right"/>
              <w:rPr>
                <w:sz w:val="21"/>
              </w:rPr>
            </w:pPr>
            <w:r>
              <w:rPr>
                <w:sz w:val="21"/>
              </w:rPr>
              <w:t>2,280,289,627.43</w:t>
            </w:r>
          </w:p>
        </w:tc>
        <w:tc>
          <w:tcPr>
            <w:tcW w:w="1864" w:type="dxa"/>
          </w:tcPr>
          <w:p>
            <w:pPr>
              <w:pStyle w:val="TableParagraph"/>
              <w:spacing w:before="190"/>
              <w:ind w:right="93"/>
              <w:jc w:val="right"/>
              <w:rPr>
                <w:sz w:val="21"/>
              </w:rPr>
            </w:pPr>
            <w:r>
              <w:rPr>
                <w:sz w:val="21"/>
              </w:rPr>
              <w:t>2,236,392,441.22</w:t>
            </w:r>
          </w:p>
        </w:tc>
        <w:tc>
          <w:tcPr>
            <w:tcW w:w="1574" w:type="dxa"/>
          </w:tcPr>
          <w:p>
            <w:pPr>
              <w:pStyle w:val="TableParagraph"/>
              <w:spacing w:before="190"/>
              <w:ind w:right="90"/>
              <w:jc w:val="right"/>
              <w:rPr>
                <w:sz w:val="21"/>
              </w:rPr>
            </w:pPr>
            <w:r>
              <w:rPr>
                <w:sz w:val="21"/>
              </w:rPr>
              <w:t>351,899,682.87</w:t>
            </w:r>
          </w:p>
        </w:tc>
      </w:tr>
      <w:tr>
        <w:trPr>
          <w:trHeight w:val="364" w:hRule="atLeast"/>
        </w:trPr>
        <w:tc>
          <w:tcPr>
            <w:tcW w:w="1982" w:type="dxa"/>
          </w:tcPr>
          <w:p>
            <w:pPr>
              <w:pStyle w:val="TableParagraph"/>
              <w:spacing w:before="49"/>
              <w:ind w:left="107"/>
              <w:rPr>
                <w:rFonts w:ascii="SimSun" w:eastAsia="SimSun" w:hint="eastAsia"/>
                <w:sz w:val="21"/>
              </w:rPr>
            </w:pPr>
            <w:r>
              <w:rPr>
                <w:rFonts w:ascii="SimSun" w:eastAsia="SimSun" w:hint="eastAsia"/>
                <w:sz w:val="21"/>
              </w:rPr>
              <w:t>二、职工福利费</w:t>
            </w:r>
          </w:p>
        </w:tc>
        <w:tc>
          <w:tcPr>
            <w:tcW w:w="1699" w:type="dxa"/>
          </w:tcPr>
          <w:p>
            <w:pPr>
              <w:pStyle w:val="TableParagraph"/>
              <w:spacing w:before="60"/>
              <w:ind w:right="94"/>
              <w:jc w:val="right"/>
              <w:rPr>
                <w:sz w:val="21"/>
              </w:rPr>
            </w:pPr>
            <w:r>
              <w:rPr>
                <w:w w:val="100"/>
                <w:sz w:val="21"/>
              </w:rPr>
              <w:t>-</w:t>
            </w:r>
          </w:p>
        </w:tc>
        <w:tc>
          <w:tcPr>
            <w:tcW w:w="1701" w:type="dxa"/>
          </w:tcPr>
          <w:p>
            <w:pPr>
              <w:pStyle w:val="TableParagraph"/>
              <w:spacing w:before="60"/>
              <w:ind w:right="89"/>
              <w:jc w:val="right"/>
              <w:rPr>
                <w:sz w:val="21"/>
              </w:rPr>
            </w:pPr>
            <w:r>
              <w:rPr>
                <w:sz w:val="21"/>
              </w:rPr>
              <w:t>130,075,180.16</w:t>
            </w:r>
          </w:p>
        </w:tc>
        <w:tc>
          <w:tcPr>
            <w:tcW w:w="1864" w:type="dxa"/>
          </w:tcPr>
          <w:p>
            <w:pPr>
              <w:pStyle w:val="TableParagraph"/>
              <w:spacing w:before="60"/>
              <w:ind w:right="93"/>
              <w:jc w:val="right"/>
              <w:rPr>
                <w:sz w:val="21"/>
              </w:rPr>
            </w:pPr>
            <w:r>
              <w:rPr>
                <w:sz w:val="21"/>
              </w:rPr>
              <w:t>130,075,180.16</w:t>
            </w:r>
          </w:p>
        </w:tc>
        <w:tc>
          <w:tcPr>
            <w:tcW w:w="1574" w:type="dxa"/>
          </w:tcPr>
          <w:p>
            <w:pPr>
              <w:pStyle w:val="TableParagraph"/>
              <w:spacing w:before="60"/>
              <w:ind w:right="91"/>
              <w:jc w:val="right"/>
              <w:rPr>
                <w:sz w:val="21"/>
              </w:rPr>
            </w:pPr>
            <w:r>
              <w:rPr>
                <w:w w:val="100"/>
                <w:sz w:val="21"/>
              </w:rPr>
              <w:t>-</w:t>
            </w:r>
          </w:p>
        </w:tc>
      </w:tr>
      <w:tr>
        <w:trPr>
          <w:trHeight w:val="362" w:hRule="atLeast"/>
        </w:trPr>
        <w:tc>
          <w:tcPr>
            <w:tcW w:w="1982" w:type="dxa"/>
          </w:tcPr>
          <w:p>
            <w:pPr>
              <w:pStyle w:val="TableParagraph"/>
              <w:spacing w:before="46"/>
              <w:ind w:left="107"/>
              <w:rPr>
                <w:rFonts w:ascii="SimSun" w:eastAsia="SimSun" w:hint="eastAsia"/>
                <w:sz w:val="21"/>
              </w:rPr>
            </w:pPr>
            <w:r>
              <w:rPr>
                <w:rFonts w:ascii="SimSun" w:eastAsia="SimSun" w:hint="eastAsia"/>
                <w:sz w:val="21"/>
              </w:rPr>
              <w:t>三、社会保险费</w:t>
            </w:r>
          </w:p>
        </w:tc>
        <w:tc>
          <w:tcPr>
            <w:tcW w:w="1699" w:type="dxa"/>
          </w:tcPr>
          <w:p>
            <w:pPr>
              <w:pStyle w:val="TableParagraph"/>
              <w:spacing w:before="58"/>
              <w:ind w:right="93"/>
              <w:jc w:val="right"/>
              <w:rPr>
                <w:sz w:val="21"/>
              </w:rPr>
            </w:pPr>
            <w:r>
              <w:rPr>
                <w:sz w:val="21"/>
              </w:rPr>
              <w:t>9,555,015.45</w:t>
            </w:r>
          </w:p>
        </w:tc>
        <w:tc>
          <w:tcPr>
            <w:tcW w:w="1701" w:type="dxa"/>
          </w:tcPr>
          <w:p>
            <w:pPr>
              <w:pStyle w:val="TableParagraph"/>
              <w:spacing w:before="58"/>
              <w:ind w:right="89"/>
              <w:jc w:val="right"/>
              <w:rPr>
                <w:sz w:val="21"/>
              </w:rPr>
            </w:pPr>
            <w:r>
              <w:rPr>
                <w:sz w:val="21"/>
              </w:rPr>
              <w:t>72,467,514.86</w:t>
            </w:r>
          </w:p>
        </w:tc>
        <w:tc>
          <w:tcPr>
            <w:tcW w:w="1864" w:type="dxa"/>
          </w:tcPr>
          <w:p>
            <w:pPr>
              <w:pStyle w:val="TableParagraph"/>
              <w:spacing w:before="58"/>
              <w:ind w:right="93"/>
              <w:jc w:val="right"/>
              <w:rPr>
                <w:sz w:val="21"/>
              </w:rPr>
            </w:pPr>
            <w:r>
              <w:rPr>
                <w:sz w:val="21"/>
              </w:rPr>
              <w:t>68,303,796.41</w:t>
            </w:r>
          </w:p>
        </w:tc>
        <w:tc>
          <w:tcPr>
            <w:tcW w:w="1574" w:type="dxa"/>
          </w:tcPr>
          <w:p>
            <w:pPr>
              <w:pStyle w:val="TableParagraph"/>
              <w:spacing w:before="58"/>
              <w:ind w:right="90"/>
              <w:jc w:val="right"/>
              <w:rPr>
                <w:sz w:val="21"/>
              </w:rPr>
            </w:pPr>
            <w:r>
              <w:rPr>
                <w:sz w:val="21"/>
              </w:rPr>
              <w:t>13,718,733.90</w:t>
            </w:r>
          </w:p>
        </w:tc>
      </w:tr>
      <w:tr>
        <w:trPr>
          <w:trHeight w:val="362" w:hRule="atLeast"/>
        </w:trPr>
        <w:tc>
          <w:tcPr>
            <w:tcW w:w="1982" w:type="dxa"/>
          </w:tcPr>
          <w:p>
            <w:pPr>
              <w:pStyle w:val="TableParagraph"/>
              <w:spacing w:before="49"/>
              <w:ind w:left="107"/>
              <w:rPr>
                <w:rFonts w:ascii="SimSun" w:eastAsia="SimSun" w:hint="eastAsia"/>
                <w:sz w:val="21"/>
              </w:rPr>
            </w:pPr>
            <w:r>
              <w:rPr>
                <w:rFonts w:ascii="SimSun" w:eastAsia="SimSun" w:hint="eastAsia"/>
                <w:sz w:val="21"/>
              </w:rPr>
              <w:t>其中：医疗保险费</w:t>
            </w:r>
          </w:p>
        </w:tc>
        <w:tc>
          <w:tcPr>
            <w:tcW w:w="1699" w:type="dxa"/>
          </w:tcPr>
          <w:p>
            <w:pPr>
              <w:pStyle w:val="TableParagraph"/>
              <w:spacing w:before="60"/>
              <w:ind w:right="93"/>
              <w:jc w:val="right"/>
              <w:rPr>
                <w:sz w:val="21"/>
              </w:rPr>
            </w:pPr>
            <w:r>
              <w:rPr>
                <w:sz w:val="21"/>
              </w:rPr>
              <w:t>8,192,324.30</w:t>
            </w:r>
          </w:p>
        </w:tc>
        <w:tc>
          <w:tcPr>
            <w:tcW w:w="1701" w:type="dxa"/>
          </w:tcPr>
          <w:p>
            <w:pPr>
              <w:pStyle w:val="TableParagraph"/>
              <w:spacing w:before="60"/>
              <w:ind w:right="89"/>
              <w:jc w:val="right"/>
              <w:rPr>
                <w:sz w:val="21"/>
              </w:rPr>
            </w:pPr>
            <w:r>
              <w:rPr>
                <w:sz w:val="21"/>
              </w:rPr>
              <w:t>62,343,339.91</w:t>
            </w:r>
          </w:p>
        </w:tc>
        <w:tc>
          <w:tcPr>
            <w:tcW w:w="1864" w:type="dxa"/>
          </w:tcPr>
          <w:p>
            <w:pPr>
              <w:pStyle w:val="TableParagraph"/>
              <w:spacing w:before="60"/>
              <w:ind w:right="93"/>
              <w:jc w:val="right"/>
              <w:rPr>
                <w:sz w:val="21"/>
              </w:rPr>
            </w:pPr>
            <w:r>
              <w:rPr>
                <w:sz w:val="21"/>
              </w:rPr>
              <w:t>58,733,506.11</w:t>
            </w:r>
          </w:p>
        </w:tc>
        <w:tc>
          <w:tcPr>
            <w:tcW w:w="1574" w:type="dxa"/>
          </w:tcPr>
          <w:p>
            <w:pPr>
              <w:pStyle w:val="TableParagraph"/>
              <w:spacing w:before="60"/>
              <w:ind w:right="90"/>
              <w:jc w:val="right"/>
              <w:rPr>
                <w:sz w:val="21"/>
              </w:rPr>
            </w:pPr>
            <w:r>
              <w:rPr>
                <w:sz w:val="21"/>
              </w:rPr>
              <w:t>11,802,158.10</w:t>
            </w:r>
          </w:p>
        </w:tc>
      </w:tr>
      <w:tr>
        <w:trPr>
          <w:trHeight w:val="364" w:hRule="atLeast"/>
        </w:trPr>
        <w:tc>
          <w:tcPr>
            <w:tcW w:w="1982" w:type="dxa"/>
          </w:tcPr>
          <w:p>
            <w:pPr>
              <w:pStyle w:val="TableParagraph"/>
              <w:spacing w:before="49"/>
              <w:ind w:right="177"/>
              <w:jc w:val="right"/>
              <w:rPr>
                <w:rFonts w:ascii="SimSun" w:eastAsia="SimSun" w:hint="eastAsia"/>
                <w:sz w:val="21"/>
              </w:rPr>
            </w:pPr>
            <w:r>
              <w:rPr>
                <w:rFonts w:ascii="SimSun" w:eastAsia="SimSun" w:hint="eastAsia"/>
                <w:sz w:val="21"/>
              </w:rPr>
              <w:t>工伤保险费</w:t>
            </w:r>
          </w:p>
        </w:tc>
        <w:tc>
          <w:tcPr>
            <w:tcW w:w="1699" w:type="dxa"/>
          </w:tcPr>
          <w:p>
            <w:pPr>
              <w:pStyle w:val="TableParagraph"/>
              <w:spacing w:before="60"/>
              <w:ind w:right="93"/>
              <w:jc w:val="right"/>
              <w:rPr>
                <w:sz w:val="21"/>
              </w:rPr>
            </w:pPr>
            <w:r>
              <w:rPr>
                <w:sz w:val="21"/>
              </w:rPr>
              <w:t>1,362,691.15</w:t>
            </w:r>
          </w:p>
        </w:tc>
        <w:tc>
          <w:tcPr>
            <w:tcW w:w="1701" w:type="dxa"/>
          </w:tcPr>
          <w:p>
            <w:pPr>
              <w:pStyle w:val="TableParagraph"/>
              <w:spacing w:before="60"/>
              <w:ind w:right="89"/>
              <w:jc w:val="right"/>
              <w:rPr>
                <w:sz w:val="21"/>
              </w:rPr>
            </w:pPr>
            <w:r>
              <w:rPr>
                <w:sz w:val="21"/>
              </w:rPr>
              <w:t>10,124,174.95</w:t>
            </w:r>
          </w:p>
        </w:tc>
        <w:tc>
          <w:tcPr>
            <w:tcW w:w="1864" w:type="dxa"/>
          </w:tcPr>
          <w:p>
            <w:pPr>
              <w:pStyle w:val="TableParagraph"/>
              <w:spacing w:before="60"/>
              <w:ind w:right="93"/>
              <w:jc w:val="right"/>
              <w:rPr>
                <w:sz w:val="21"/>
              </w:rPr>
            </w:pPr>
            <w:r>
              <w:rPr>
                <w:sz w:val="21"/>
              </w:rPr>
              <w:t>9,570,290.30</w:t>
            </w:r>
          </w:p>
        </w:tc>
        <w:tc>
          <w:tcPr>
            <w:tcW w:w="1574" w:type="dxa"/>
          </w:tcPr>
          <w:p>
            <w:pPr>
              <w:pStyle w:val="TableParagraph"/>
              <w:spacing w:before="60"/>
              <w:ind w:right="89"/>
              <w:jc w:val="right"/>
              <w:rPr>
                <w:sz w:val="21"/>
              </w:rPr>
            </w:pPr>
            <w:r>
              <w:rPr>
                <w:sz w:val="21"/>
              </w:rPr>
              <w:t>1,916,575.80</w:t>
            </w:r>
          </w:p>
        </w:tc>
      </w:tr>
      <w:tr>
        <w:trPr>
          <w:trHeight w:val="361" w:hRule="atLeast"/>
        </w:trPr>
        <w:tc>
          <w:tcPr>
            <w:tcW w:w="1982" w:type="dxa"/>
          </w:tcPr>
          <w:p>
            <w:pPr>
              <w:pStyle w:val="TableParagraph"/>
              <w:spacing w:before="49"/>
              <w:ind w:right="177"/>
              <w:jc w:val="right"/>
              <w:rPr>
                <w:rFonts w:ascii="SimSun" w:eastAsia="SimSun" w:hint="eastAsia"/>
                <w:sz w:val="21"/>
              </w:rPr>
            </w:pPr>
            <w:r>
              <w:rPr>
                <w:rFonts w:ascii="SimSun" w:eastAsia="SimSun" w:hint="eastAsia"/>
                <w:sz w:val="21"/>
              </w:rPr>
              <w:t>生育保险费</w:t>
            </w:r>
          </w:p>
        </w:tc>
        <w:tc>
          <w:tcPr>
            <w:tcW w:w="1699" w:type="dxa"/>
          </w:tcPr>
          <w:p>
            <w:pPr>
              <w:pStyle w:val="TableParagraph"/>
              <w:spacing w:before="60"/>
              <w:ind w:right="94"/>
              <w:jc w:val="right"/>
              <w:rPr>
                <w:sz w:val="21"/>
              </w:rPr>
            </w:pPr>
            <w:r>
              <w:rPr>
                <w:w w:val="100"/>
                <w:sz w:val="21"/>
              </w:rPr>
              <w:t>-</w:t>
            </w:r>
          </w:p>
        </w:tc>
        <w:tc>
          <w:tcPr>
            <w:tcW w:w="1701" w:type="dxa"/>
          </w:tcPr>
          <w:p>
            <w:pPr>
              <w:pStyle w:val="TableParagraph"/>
              <w:spacing w:before="60"/>
              <w:ind w:right="90"/>
              <w:jc w:val="right"/>
              <w:rPr>
                <w:sz w:val="21"/>
              </w:rPr>
            </w:pPr>
            <w:r>
              <w:rPr>
                <w:w w:val="100"/>
                <w:sz w:val="21"/>
              </w:rPr>
              <w:t>-</w:t>
            </w:r>
          </w:p>
        </w:tc>
        <w:tc>
          <w:tcPr>
            <w:tcW w:w="1864" w:type="dxa"/>
          </w:tcPr>
          <w:p>
            <w:pPr>
              <w:pStyle w:val="TableParagraph"/>
              <w:spacing w:before="60"/>
              <w:ind w:right="94"/>
              <w:jc w:val="right"/>
              <w:rPr>
                <w:sz w:val="21"/>
              </w:rPr>
            </w:pPr>
            <w:r>
              <w:rPr>
                <w:w w:val="100"/>
                <w:sz w:val="21"/>
              </w:rPr>
              <w:t>-</w:t>
            </w:r>
          </w:p>
        </w:tc>
        <w:tc>
          <w:tcPr>
            <w:tcW w:w="1574" w:type="dxa"/>
          </w:tcPr>
          <w:p>
            <w:pPr>
              <w:pStyle w:val="TableParagraph"/>
              <w:spacing w:before="60"/>
              <w:ind w:right="91"/>
              <w:jc w:val="right"/>
              <w:rPr>
                <w:sz w:val="21"/>
              </w:rPr>
            </w:pPr>
            <w:r>
              <w:rPr>
                <w:w w:val="100"/>
                <w:sz w:val="21"/>
              </w:rPr>
              <w:t>-</w:t>
            </w:r>
          </w:p>
        </w:tc>
      </w:tr>
      <w:tr>
        <w:trPr>
          <w:trHeight w:val="364" w:hRule="atLeast"/>
        </w:trPr>
        <w:tc>
          <w:tcPr>
            <w:tcW w:w="1982" w:type="dxa"/>
          </w:tcPr>
          <w:p>
            <w:pPr>
              <w:pStyle w:val="TableParagraph"/>
              <w:spacing w:before="49"/>
              <w:ind w:left="107"/>
              <w:rPr>
                <w:rFonts w:ascii="SimSun" w:eastAsia="SimSun" w:hint="eastAsia"/>
                <w:sz w:val="21"/>
              </w:rPr>
            </w:pPr>
            <w:r>
              <w:rPr>
                <w:rFonts w:ascii="SimSun" w:eastAsia="SimSun" w:hint="eastAsia"/>
                <w:sz w:val="21"/>
              </w:rPr>
              <w:t>四、住房公积金</w:t>
            </w:r>
          </w:p>
        </w:tc>
        <w:tc>
          <w:tcPr>
            <w:tcW w:w="1699" w:type="dxa"/>
          </w:tcPr>
          <w:p>
            <w:pPr>
              <w:pStyle w:val="TableParagraph"/>
              <w:spacing w:before="61"/>
              <w:ind w:right="93"/>
              <w:jc w:val="right"/>
              <w:rPr>
                <w:sz w:val="21"/>
              </w:rPr>
            </w:pPr>
            <w:r>
              <w:rPr>
                <w:sz w:val="21"/>
              </w:rPr>
              <w:t>3,314,317.00</w:t>
            </w:r>
          </w:p>
        </w:tc>
        <w:tc>
          <w:tcPr>
            <w:tcW w:w="1701" w:type="dxa"/>
          </w:tcPr>
          <w:p>
            <w:pPr>
              <w:pStyle w:val="TableParagraph"/>
              <w:spacing w:before="61"/>
              <w:ind w:right="89"/>
              <w:jc w:val="right"/>
              <w:rPr>
                <w:sz w:val="21"/>
              </w:rPr>
            </w:pPr>
            <w:r>
              <w:rPr>
                <w:sz w:val="21"/>
              </w:rPr>
              <w:t>43,071,558.00</w:t>
            </w:r>
          </w:p>
        </w:tc>
        <w:tc>
          <w:tcPr>
            <w:tcW w:w="1864" w:type="dxa"/>
          </w:tcPr>
          <w:p>
            <w:pPr>
              <w:pStyle w:val="TableParagraph"/>
              <w:spacing w:before="61"/>
              <w:ind w:right="93"/>
              <w:jc w:val="right"/>
              <w:rPr>
                <w:sz w:val="21"/>
              </w:rPr>
            </w:pPr>
            <w:r>
              <w:rPr>
                <w:sz w:val="21"/>
              </w:rPr>
              <w:t>42,471,790.00</w:t>
            </w:r>
          </w:p>
        </w:tc>
        <w:tc>
          <w:tcPr>
            <w:tcW w:w="1574" w:type="dxa"/>
          </w:tcPr>
          <w:p>
            <w:pPr>
              <w:pStyle w:val="TableParagraph"/>
              <w:spacing w:before="61"/>
              <w:ind w:right="89"/>
              <w:jc w:val="right"/>
              <w:rPr>
                <w:sz w:val="21"/>
              </w:rPr>
            </w:pPr>
            <w:r>
              <w:rPr>
                <w:sz w:val="21"/>
              </w:rPr>
              <w:t>3,914,085.00</w:t>
            </w:r>
          </w:p>
        </w:tc>
      </w:tr>
      <w:tr>
        <w:trPr>
          <w:trHeight w:val="623" w:hRule="atLeast"/>
        </w:trPr>
        <w:tc>
          <w:tcPr>
            <w:tcW w:w="1982" w:type="dxa"/>
          </w:tcPr>
          <w:p>
            <w:pPr>
              <w:pStyle w:val="TableParagraph"/>
              <w:spacing w:before="22"/>
              <w:ind w:left="107"/>
              <w:rPr>
                <w:rFonts w:ascii="SimSun" w:eastAsia="SimSun" w:hint="eastAsia"/>
                <w:sz w:val="21"/>
              </w:rPr>
            </w:pPr>
            <w:r>
              <w:rPr>
                <w:rFonts w:ascii="SimSun" w:eastAsia="SimSun" w:hint="eastAsia"/>
                <w:sz w:val="21"/>
              </w:rPr>
              <w:t>五、工会经费和职</w:t>
            </w:r>
          </w:p>
          <w:p>
            <w:pPr>
              <w:pStyle w:val="TableParagraph"/>
              <w:spacing w:before="43"/>
              <w:ind w:left="107"/>
              <w:rPr>
                <w:rFonts w:ascii="SimSun" w:eastAsia="SimSun" w:hint="eastAsia"/>
                <w:sz w:val="21"/>
              </w:rPr>
            </w:pPr>
            <w:r>
              <w:rPr>
                <w:rFonts w:ascii="SimSun" w:eastAsia="SimSun" w:hint="eastAsia"/>
                <w:sz w:val="21"/>
              </w:rPr>
              <w:t>工教育经费</w:t>
            </w:r>
          </w:p>
        </w:tc>
        <w:tc>
          <w:tcPr>
            <w:tcW w:w="1699" w:type="dxa"/>
          </w:tcPr>
          <w:p>
            <w:pPr>
              <w:pStyle w:val="TableParagraph"/>
              <w:spacing w:before="190"/>
              <w:ind w:right="93"/>
              <w:jc w:val="right"/>
              <w:rPr>
                <w:sz w:val="21"/>
              </w:rPr>
            </w:pPr>
            <w:r>
              <w:rPr>
                <w:sz w:val="21"/>
              </w:rPr>
              <w:t>3,602,671.15</w:t>
            </w:r>
          </w:p>
        </w:tc>
        <w:tc>
          <w:tcPr>
            <w:tcW w:w="1701" w:type="dxa"/>
          </w:tcPr>
          <w:p>
            <w:pPr>
              <w:pStyle w:val="TableParagraph"/>
              <w:spacing w:before="190"/>
              <w:ind w:right="89"/>
              <w:jc w:val="right"/>
              <w:rPr>
                <w:sz w:val="21"/>
              </w:rPr>
            </w:pPr>
            <w:r>
              <w:rPr>
                <w:sz w:val="21"/>
              </w:rPr>
              <w:t>64,797,006.43</w:t>
            </w:r>
          </w:p>
        </w:tc>
        <w:tc>
          <w:tcPr>
            <w:tcW w:w="1864" w:type="dxa"/>
          </w:tcPr>
          <w:p>
            <w:pPr>
              <w:pStyle w:val="TableParagraph"/>
              <w:spacing w:before="190"/>
              <w:ind w:right="93"/>
              <w:jc w:val="right"/>
              <w:rPr>
                <w:sz w:val="21"/>
              </w:rPr>
            </w:pPr>
            <w:r>
              <w:rPr>
                <w:sz w:val="21"/>
              </w:rPr>
              <w:t>54,304,394.97</w:t>
            </w:r>
          </w:p>
        </w:tc>
        <w:tc>
          <w:tcPr>
            <w:tcW w:w="1574" w:type="dxa"/>
          </w:tcPr>
          <w:p>
            <w:pPr>
              <w:pStyle w:val="TableParagraph"/>
              <w:spacing w:before="190"/>
              <w:ind w:right="90"/>
              <w:jc w:val="right"/>
              <w:rPr>
                <w:sz w:val="21"/>
              </w:rPr>
            </w:pPr>
            <w:r>
              <w:rPr>
                <w:sz w:val="21"/>
              </w:rPr>
              <w:t>14,095,282.61</w:t>
            </w:r>
          </w:p>
        </w:tc>
      </w:tr>
      <w:tr>
        <w:trPr>
          <w:trHeight w:val="361" w:hRule="atLeast"/>
        </w:trPr>
        <w:tc>
          <w:tcPr>
            <w:tcW w:w="1982" w:type="dxa"/>
          </w:tcPr>
          <w:p>
            <w:pPr>
              <w:pStyle w:val="TableParagraph"/>
              <w:spacing w:before="49"/>
              <w:ind w:left="107"/>
              <w:rPr>
                <w:rFonts w:ascii="SimSun" w:eastAsia="SimSun" w:hint="eastAsia"/>
                <w:sz w:val="21"/>
              </w:rPr>
            </w:pPr>
            <w:r>
              <w:rPr>
                <w:rFonts w:ascii="SimSun" w:eastAsia="SimSun" w:hint="eastAsia"/>
                <w:sz w:val="21"/>
              </w:rPr>
              <w:t>六、雇主责任保险</w:t>
            </w:r>
          </w:p>
        </w:tc>
        <w:tc>
          <w:tcPr>
            <w:tcW w:w="1699" w:type="dxa"/>
          </w:tcPr>
          <w:p>
            <w:pPr>
              <w:pStyle w:val="TableParagraph"/>
              <w:spacing w:before="60"/>
              <w:ind w:right="94"/>
              <w:jc w:val="right"/>
              <w:rPr>
                <w:sz w:val="21"/>
              </w:rPr>
            </w:pPr>
            <w:r>
              <w:rPr>
                <w:w w:val="100"/>
                <w:sz w:val="21"/>
              </w:rPr>
              <w:t>-</w:t>
            </w:r>
          </w:p>
        </w:tc>
        <w:tc>
          <w:tcPr>
            <w:tcW w:w="1701" w:type="dxa"/>
          </w:tcPr>
          <w:p>
            <w:pPr>
              <w:pStyle w:val="TableParagraph"/>
              <w:spacing w:before="60"/>
              <w:ind w:right="89"/>
              <w:jc w:val="right"/>
              <w:rPr>
                <w:sz w:val="21"/>
              </w:rPr>
            </w:pPr>
            <w:r>
              <w:rPr>
                <w:sz w:val="21"/>
              </w:rPr>
              <w:t>299,059.91</w:t>
            </w:r>
          </w:p>
        </w:tc>
        <w:tc>
          <w:tcPr>
            <w:tcW w:w="1864" w:type="dxa"/>
          </w:tcPr>
          <w:p>
            <w:pPr>
              <w:pStyle w:val="TableParagraph"/>
              <w:spacing w:before="60"/>
              <w:ind w:right="93"/>
              <w:jc w:val="right"/>
              <w:rPr>
                <w:sz w:val="21"/>
              </w:rPr>
            </w:pPr>
            <w:r>
              <w:rPr>
                <w:sz w:val="21"/>
              </w:rPr>
              <w:t>299,059.91</w:t>
            </w:r>
          </w:p>
        </w:tc>
        <w:tc>
          <w:tcPr>
            <w:tcW w:w="1574" w:type="dxa"/>
          </w:tcPr>
          <w:p>
            <w:pPr>
              <w:pStyle w:val="TableParagraph"/>
              <w:spacing w:before="60"/>
              <w:ind w:right="91"/>
              <w:jc w:val="right"/>
              <w:rPr>
                <w:sz w:val="21"/>
              </w:rPr>
            </w:pPr>
            <w:r>
              <w:rPr>
                <w:w w:val="100"/>
                <w:sz w:val="21"/>
              </w:rPr>
              <w:t>-</w:t>
            </w:r>
          </w:p>
        </w:tc>
      </w:tr>
      <w:tr>
        <w:trPr>
          <w:trHeight w:val="364" w:hRule="atLeast"/>
        </w:trPr>
        <w:tc>
          <w:tcPr>
            <w:tcW w:w="1982" w:type="dxa"/>
          </w:tcPr>
          <w:p>
            <w:pPr>
              <w:pStyle w:val="TableParagraph"/>
              <w:spacing w:before="49"/>
              <w:ind w:left="707" w:right="698"/>
              <w:jc w:val="center"/>
              <w:rPr>
                <w:rFonts w:ascii="SimSun" w:eastAsia="SimSun" w:hint="eastAsia"/>
                <w:sz w:val="21"/>
              </w:rPr>
            </w:pPr>
            <w:r>
              <w:rPr>
                <w:rFonts w:ascii="SimSun" w:eastAsia="SimSun" w:hint="eastAsia"/>
                <w:sz w:val="21"/>
              </w:rPr>
              <w:t>合计</w:t>
            </w:r>
          </w:p>
        </w:tc>
        <w:tc>
          <w:tcPr>
            <w:tcW w:w="1699" w:type="dxa"/>
          </w:tcPr>
          <w:p>
            <w:pPr>
              <w:pStyle w:val="TableParagraph"/>
              <w:spacing w:before="60"/>
              <w:ind w:right="93"/>
              <w:jc w:val="right"/>
              <w:rPr>
                <w:sz w:val="21"/>
              </w:rPr>
            </w:pPr>
            <w:r>
              <w:rPr>
                <w:sz w:val="21"/>
              </w:rPr>
              <w:t>324,474,500.26</w:t>
            </w:r>
          </w:p>
        </w:tc>
        <w:tc>
          <w:tcPr>
            <w:tcW w:w="1701" w:type="dxa"/>
          </w:tcPr>
          <w:p>
            <w:pPr>
              <w:pStyle w:val="TableParagraph"/>
              <w:spacing w:before="60"/>
              <w:ind w:right="89"/>
              <w:jc w:val="right"/>
              <w:rPr>
                <w:sz w:val="21"/>
              </w:rPr>
            </w:pPr>
            <w:r>
              <w:rPr>
                <w:sz w:val="21"/>
              </w:rPr>
              <w:t>2,590,999,946.79</w:t>
            </w:r>
          </w:p>
        </w:tc>
        <w:tc>
          <w:tcPr>
            <w:tcW w:w="1864" w:type="dxa"/>
          </w:tcPr>
          <w:p>
            <w:pPr>
              <w:pStyle w:val="TableParagraph"/>
              <w:spacing w:before="60"/>
              <w:ind w:right="93"/>
              <w:jc w:val="right"/>
              <w:rPr>
                <w:sz w:val="21"/>
              </w:rPr>
            </w:pPr>
            <w:r>
              <w:rPr>
                <w:sz w:val="21"/>
              </w:rPr>
              <w:t>2,531,846,662.67</w:t>
            </w:r>
          </w:p>
        </w:tc>
        <w:tc>
          <w:tcPr>
            <w:tcW w:w="1574" w:type="dxa"/>
          </w:tcPr>
          <w:p>
            <w:pPr>
              <w:pStyle w:val="TableParagraph"/>
              <w:spacing w:before="60"/>
              <w:ind w:right="90"/>
              <w:jc w:val="right"/>
              <w:rPr>
                <w:sz w:val="21"/>
              </w:rPr>
            </w:pPr>
            <w:r>
              <w:rPr>
                <w:sz w:val="21"/>
              </w:rPr>
              <w:t>383,627,784.38</w:t>
            </w:r>
          </w:p>
        </w:tc>
      </w:tr>
    </w:tbl>
    <w:p>
      <w:pPr>
        <w:spacing w:after="0"/>
        <w:jc w:val="right"/>
        <w:rPr>
          <w:sz w:val="21"/>
        </w:rPr>
        <w:sectPr>
          <w:type w:val="continuous"/>
          <w:pgSz w:w="11910" w:h="16840"/>
          <w:pgMar w:top="780" w:bottom="280" w:left="1160" w:right="1060"/>
        </w:sectPr>
      </w:pPr>
    </w:p>
    <w:p>
      <w:pPr>
        <w:pStyle w:val="BodyText"/>
        <w:spacing w:before="43"/>
        <w:ind w:left="117"/>
      </w:pPr>
      <w:r>
        <w:rPr>
          <w:w w:val="100"/>
        </w:rPr>
        <w:t> </w:t>
      </w:r>
    </w:p>
    <w:p>
      <w:pPr>
        <w:pStyle w:val="ListParagraph"/>
        <w:numPr>
          <w:ilvl w:val="0"/>
          <w:numId w:val="48"/>
        </w:numPr>
        <w:tabs>
          <w:tab w:pos="543" w:val="left" w:leader="none"/>
        </w:tabs>
        <w:spacing w:line="240" w:lineRule="auto" w:before="103" w:after="0"/>
        <w:ind w:left="542" w:right="0" w:hanging="426"/>
        <w:jc w:val="left"/>
        <w:rPr>
          <w:sz w:val="21"/>
        </w:rPr>
      </w:pPr>
      <w:r>
        <w:rPr>
          <w:sz w:val="21"/>
        </w:rPr>
        <w:t>设定提存计划列示 </w:t>
      </w:r>
    </w:p>
    <w:p>
      <w:pPr>
        <w:pStyle w:val="BodyText"/>
        <w:spacing w:before="103"/>
        <w:ind w:left="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spacing w:before="10"/>
        <w:rPr>
          <w:sz w:val="25"/>
        </w:rPr>
      </w:pPr>
    </w:p>
    <w:p>
      <w:pPr>
        <w:pStyle w:val="BodyText"/>
        <w:ind w:left="117"/>
      </w:pPr>
      <w:r>
        <w:rPr>
          <w:spacing w:val="7"/>
        </w:rPr>
        <w:t>单位：元 币种：人民币</w:t>
      </w:r>
      <w:r>
        <w:rPr/>
        <w:t> </w:t>
      </w:r>
    </w:p>
    <w:p>
      <w:pPr>
        <w:spacing w:after="0"/>
        <w:sectPr>
          <w:type w:val="continuous"/>
          <w:pgSz w:w="11910" w:h="16840"/>
          <w:pgMar w:top="780" w:bottom="280" w:left="1160" w:right="1060"/>
          <w:cols w:num="2" w:equalWidth="0">
            <w:col w:w="2375" w:space="4146"/>
            <w:col w:w="3169"/>
          </w:cols>
        </w:sectPr>
      </w:pPr>
    </w:p>
    <w:tbl>
      <w:tblPr>
        <w:tblW w:w="0" w:type="auto"/>
        <w:jc w:val="left"/>
        <w:tblInd w:w="13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21"/>
        <w:gridCol w:w="1582"/>
        <w:gridCol w:w="1568"/>
        <w:gridCol w:w="1596"/>
        <w:gridCol w:w="1553"/>
      </w:tblGrid>
      <w:tr>
        <w:trPr>
          <w:trHeight w:val="361" w:hRule="atLeast"/>
        </w:trPr>
        <w:tc>
          <w:tcPr>
            <w:tcW w:w="2521" w:type="dxa"/>
            <w:shd w:val="clear" w:color="auto" w:fill="D9D9D9"/>
          </w:tcPr>
          <w:p>
            <w:pPr>
              <w:pStyle w:val="TableParagraph"/>
              <w:spacing w:before="49"/>
              <w:ind w:left="1029" w:right="1016"/>
              <w:jc w:val="center"/>
              <w:rPr>
                <w:rFonts w:ascii="SimSun" w:eastAsia="SimSun" w:hint="eastAsia"/>
                <w:sz w:val="21"/>
              </w:rPr>
            </w:pPr>
            <w:r>
              <w:rPr>
                <w:rFonts w:ascii="SimSun" w:eastAsia="SimSun" w:hint="eastAsia"/>
                <w:sz w:val="21"/>
              </w:rPr>
              <w:t>项目</w:t>
            </w:r>
          </w:p>
        </w:tc>
        <w:tc>
          <w:tcPr>
            <w:tcW w:w="1582" w:type="dxa"/>
            <w:shd w:val="clear" w:color="auto" w:fill="D9D9D9"/>
          </w:tcPr>
          <w:p>
            <w:pPr>
              <w:pStyle w:val="TableParagraph"/>
              <w:spacing w:before="49"/>
              <w:ind w:left="368"/>
              <w:rPr>
                <w:rFonts w:ascii="SimSun" w:eastAsia="SimSun" w:hint="eastAsia"/>
                <w:sz w:val="21"/>
              </w:rPr>
            </w:pPr>
            <w:r>
              <w:rPr>
                <w:rFonts w:ascii="SimSun" w:eastAsia="SimSun" w:hint="eastAsia"/>
                <w:sz w:val="21"/>
              </w:rPr>
              <w:t>期初余额</w:t>
            </w:r>
          </w:p>
        </w:tc>
        <w:tc>
          <w:tcPr>
            <w:tcW w:w="1568" w:type="dxa"/>
            <w:shd w:val="clear" w:color="auto" w:fill="D9D9D9"/>
          </w:tcPr>
          <w:p>
            <w:pPr>
              <w:pStyle w:val="TableParagraph"/>
              <w:spacing w:before="49"/>
              <w:ind w:left="361"/>
              <w:rPr>
                <w:rFonts w:ascii="SimSun" w:eastAsia="SimSun" w:hint="eastAsia"/>
                <w:sz w:val="21"/>
              </w:rPr>
            </w:pPr>
            <w:r>
              <w:rPr>
                <w:rFonts w:ascii="SimSun" w:eastAsia="SimSun" w:hint="eastAsia"/>
                <w:sz w:val="21"/>
              </w:rPr>
              <w:t>本期增加</w:t>
            </w:r>
          </w:p>
        </w:tc>
        <w:tc>
          <w:tcPr>
            <w:tcW w:w="1596" w:type="dxa"/>
            <w:shd w:val="clear" w:color="auto" w:fill="D9D9D9"/>
          </w:tcPr>
          <w:p>
            <w:pPr>
              <w:pStyle w:val="TableParagraph"/>
              <w:spacing w:before="49"/>
              <w:ind w:left="375"/>
              <w:rPr>
                <w:rFonts w:ascii="SimSun" w:eastAsia="SimSun" w:hint="eastAsia"/>
                <w:sz w:val="21"/>
              </w:rPr>
            </w:pPr>
            <w:r>
              <w:rPr>
                <w:rFonts w:ascii="SimSun" w:eastAsia="SimSun" w:hint="eastAsia"/>
                <w:sz w:val="21"/>
              </w:rPr>
              <w:t>本期减少</w:t>
            </w:r>
          </w:p>
        </w:tc>
        <w:tc>
          <w:tcPr>
            <w:tcW w:w="1553" w:type="dxa"/>
            <w:shd w:val="clear" w:color="auto" w:fill="D9D9D9"/>
          </w:tcPr>
          <w:p>
            <w:pPr>
              <w:pStyle w:val="TableParagraph"/>
              <w:spacing w:before="49"/>
              <w:ind w:left="354"/>
              <w:rPr>
                <w:rFonts w:ascii="SimSun" w:eastAsia="SimSun" w:hint="eastAsia"/>
                <w:sz w:val="21"/>
              </w:rPr>
            </w:pPr>
            <w:r>
              <w:rPr>
                <w:rFonts w:ascii="SimSun" w:eastAsia="SimSun" w:hint="eastAsia"/>
                <w:sz w:val="21"/>
              </w:rPr>
              <w:t>期末余额</w:t>
            </w:r>
          </w:p>
        </w:tc>
      </w:tr>
      <w:tr>
        <w:trPr>
          <w:trHeight w:val="364" w:hRule="atLeast"/>
        </w:trPr>
        <w:tc>
          <w:tcPr>
            <w:tcW w:w="2521" w:type="dxa"/>
          </w:tcPr>
          <w:p>
            <w:pPr>
              <w:pStyle w:val="TableParagraph"/>
              <w:spacing w:before="49"/>
              <w:ind w:left="107"/>
              <w:rPr>
                <w:rFonts w:ascii="SimSun" w:eastAsia="SimSun" w:hint="eastAsia"/>
                <w:sz w:val="21"/>
              </w:rPr>
            </w:pPr>
            <w:r>
              <w:rPr>
                <w:sz w:val="21"/>
              </w:rPr>
              <w:t>1</w:t>
            </w:r>
            <w:r>
              <w:rPr>
                <w:rFonts w:ascii="SimSun" w:eastAsia="SimSun" w:hint="eastAsia"/>
                <w:sz w:val="21"/>
              </w:rPr>
              <w:t>、基本养老保险</w:t>
            </w:r>
          </w:p>
        </w:tc>
        <w:tc>
          <w:tcPr>
            <w:tcW w:w="1582" w:type="dxa"/>
            <w:tcBorders>
              <w:bottom w:val="single" w:sz="4" w:space="0" w:color="000000"/>
              <w:right w:val="single" w:sz="4" w:space="0" w:color="000000"/>
            </w:tcBorders>
          </w:tcPr>
          <w:p>
            <w:pPr>
              <w:pStyle w:val="TableParagraph"/>
              <w:spacing w:before="61"/>
              <w:ind w:right="92"/>
              <w:jc w:val="right"/>
              <w:rPr>
                <w:sz w:val="21"/>
              </w:rPr>
            </w:pPr>
            <w:r>
              <w:rPr>
                <w:sz w:val="21"/>
              </w:rPr>
              <w:t>15,453,432.82</w:t>
            </w:r>
          </w:p>
        </w:tc>
        <w:tc>
          <w:tcPr>
            <w:tcW w:w="1568" w:type="dxa"/>
            <w:tcBorders>
              <w:left w:val="single" w:sz="4" w:space="0" w:color="000000"/>
              <w:bottom w:val="single" w:sz="4" w:space="0" w:color="000000"/>
              <w:right w:val="single" w:sz="4" w:space="0" w:color="000000"/>
            </w:tcBorders>
          </w:tcPr>
          <w:p>
            <w:pPr>
              <w:pStyle w:val="TableParagraph"/>
              <w:spacing w:before="61"/>
              <w:ind w:right="92"/>
              <w:jc w:val="right"/>
              <w:rPr>
                <w:sz w:val="21"/>
              </w:rPr>
            </w:pPr>
            <w:r>
              <w:rPr>
                <w:sz w:val="21"/>
              </w:rPr>
              <w:t>123,968,473.80</w:t>
            </w:r>
          </w:p>
        </w:tc>
        <w:tc>
          <w:tcPr>
            <w:tcW w:w="1596" w:type="dxa"/>
            <w:tcBorders>
              <w:left w:val="single" w:sz="4" w:space="0" w:color="000000"/>
              <w:bottom w:val="single" w:sz="4" w:space="0" w:color="000000"/>
              <w:right w:val="single" w:sz="4" w:space="0" w:color="000000"/>
            </w:tcBorders>
          </w:tcPr>
          <w:p>
            <w:pPr>
              <w:pStyle w:val="TableParagraph"/>
              <w:spacing w:before="61"/>
              <w:ind w:right="92"/>
              <w:jc w:val="right"/>
              <w:rPr>
                <w:sz w:val="21"/>
              </w:rPr>
            </w:pPr>
            <w:r>
              <w:rPr>
                <w:sz w:val="21"/>
              </w:rPr>
              <w:t>109,487,343.96</w:t>
            </w:r>
          </w:p>
        </w:tc>
        <w:tc>
          <w:tcPr>
            <w:tcW w:w="1553" w:type="dxa"/>
            <w:tcBorders>
              <w:left w:val="single" w:sz="4" w:space="0" w:color="000000"/>
              <w:bottom w:val="single" w:sz="4" w:space="0" w:color="000000"/>
              <w:right w:val="single" w:sz="4" w:space="0" w:color="000000"/>
            </w:tcBorders>
          </w:tcPr>
          <w:p>
            <w:pPr>
              <w:pStyle w:val="TableParagraph"/>
              <w:spacing w:before="61"/>
              <w:ind w:right="92"/>
              <w:jc w:val="right"/>
              <w:rPr>
                <w:sz w:val="21"/>
              </w:rPr>
            </w:pPr>
            <w:r>
              <w:rPr>
                <w:sz w:val="21"/>
              </w:rPr>
              <w:t>29,934,562.66</w:t>
            </w:r>
          </w:p>
        </w:tc>
      </w:tr>
      <w:tr>
        <w:trPr>
          <w:trHeight w:val="361" w:hRule="atLeast"/>
        </w:trPr>
        <w:tc>
          <w:tcPr>
            <w:tcW w:w="2521" w:type="dxa"/>
          </w:tcPr>
          <w:p>
            <w:pPr>
              <w:pStyle w:val="TableParagraph"/>
              <w:spacing w:before="49"/>
              <w:ind w:left="107"/>
              <w:rPr>
                <w:rFonts w:ascii="SimSun" w:eastAsia="SimSun" w:hint="eastAsia"/>
                <w:sz w:val="21"/>
              </w:rPr>
            </w:pPr>
            <w:r>
              <w:rPr>
                <w:sz w:val="21"/>
              </w:rPr>
              <w:t>2</w:t>
            </w:r>
            <w:r>
              <w:rPr>
                <w:rFonts w:ascii="SimSun" w:eastAsia="SimSun" w:hint="eastAsia"/>
                <w:sz w:val="21"/>
              </w:rPr>
              <w:t>、失业保险费</w:t>
            </w:r>
          </w:p>
        </w:tc>
        <w:tc>
          <w:tcPr>
            <w:tcW w:w="1582" w:type="dxa"/>
            <w:tcBorders>
              <w:top w:val="single" w:sz="4" w:space="0" w:color="000000"/>
              <w:bottom w:val="single" w:sz="4" w:space="0" w:color="000000"/>
              <w:right w:val="single" w:sz="4" w:space="0" w:color="000000"/>
            </w:tcBorders>
          </w:tcPr>
          <w:p>
            <w:pPr>
              <w:pStyle w:val="TableParagraph"/>
              <w:spacing w:before="60"/>
              <w:ind w:right="92"/>
              <w:jc w:val="right"/>
              <w:rPr>
                <w:sz w:val="21"/>
              </w:rPr>
            </w:pPr>
            <w:r>
              <w:rPr>
                <w:sz w:val="21"/>
              </w:rPr>
              <w:t>486,647.75</w:t>
            </w:r>
          </w:p>
        </w:tc>
        <w:tc>
          <w:tcPr>
            <w:tcW w:w="1568" w:type="dxa"/>
            <w:tcBorders>
              <w:top w:val="single" w:sz="4" w:space="0" w:color="000000"/>
              <w:left w:val="single" w:sz="4" w:space="0" w:color="000000"/>
              <w:bottom w:val="single" w:sz="4" w:space="0" w:color="000000"/>
              <w:right w:val="single" w:sz="4" w:space="0" w:color="000000"/>
            </w:tcBorders>
          </w:tcPr>
          <w:p>
            <w:pPr>
              <w:pStyle w:val="TableParagraph"/>
              <w:spacing w:before="60"/>
              <w:ind w:right="92"/>
              <w:jc w:val="right"/>
              <w:rPr>
                <w:sz w:val="21"/>
              </w:rPr>
            </w:pPr>
            <w:r>
              <w:rPr>
                <w:sz w:val="21"/>
              </w:rPr>
              <w:t>3,870,946.92</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before="60"/>
              <w:ind w:right="92"/>
              <w:jc w:val="right"/>
              <w:rPr>
                <w:sz w:val="21"/>
              </w:rPr>
            </w:pPr>
            <w:r>
              <w:rPr>
                <w:sz w:val="21"/>
              </w:rPr>
              <w:t>3,420,914.15</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before="60"/>
              <w:ind w:right="92"/>
              <w:jc w:val="right"/>
              <w:rPr>
                <w:sz w:val="21"/>
              </w:rPr>
            </w:pPr>
            <w:r>
              <w:rPr>
                <w:sz w:val="21"/>
              </w:rPr>
              <w:t>936,680.52</w:t>
            </w:r>
          </w:p>
        </w:tc>
      </w:tr>
      <w:tr>
        <w:trPr>
          <w:trHeight w:val="364" w:hRule="atLeast"/>
        </w:trPr>
        <w:tc>
          <w:tcPr>
            <w:tcW w:w="2521" w:type="dxa"/>
          </w:tcPr>
          <w:p>
            <w:pPr>
              <w:pStyle w:val="TableParagraph"/>
              <w:spacing w:before="49"/>
              <w:ind w:left="1029" w:right="1016"/>
              <w:jc w:val="center"/>
              <w:rPr>
                <w:rFonts w:ascii="SimSun" w:eastAsia="SimSun" w:hint="eastAsia"/>
                <w:sz w:val="21"/>
              </w:rPr>
            </w:pPr>
            <w:r>
              <w:rPr>
                <w:rFonts w:ascii="SimSun" w:eastAsia="SimSun" w:hint="eastAsia"/>
                <w:sz w:val="21"/>
              </w:rPr>
              <w:t>合计</w:t>
            </w:r>
          </w:p>
        </w:tc>
        <w:tc>
          <w:tcPr>
            <w:tcW w:w="1582" w:type="dxa"/>
            <w:tcBorders>
              <w:top w:val="single" w:sz="4" w:space="0" w:color="000000"/>
              <w:bottom w:val="single" w:sz="4" w:space="0" w:color="000000"/>
              <w:right w:val="single" w:sz="4" w:space="0" w:color="000000"/>
            </w:tcBorders>
          </w:tcPr>
          <w:p>
            <w:pPr>
              <w:pStyle w:val="TableParagraph"/>
              <w:spacing w:before="60"/>
              <w:ind w:right="92"/>
              <w:jc w:val="right"/>
              <w:rPr>
                <w:sz w:val="21"/>
              </w:rPr>
            </w:pPr>
            <w:r>
              <w:rPr>
                <w:sz w:val="21"/>
              </w:rPr>
              <w:t>15,940,080.57</w:t>
            </w:r>
          </w:p>
        </w:tc>
        <w:tc>
          <w:tcPr>
            <w:tcW w:w="1568" w:type="dxa"/>
            <w:tcBorders>
              <w:top w:val="single" w:sz="4" w:space="0" w:color="000000"/>
              <w:left w:val="single" w:sz="4" w:space="0" w:color="000000"/>
              <w:bottom w:val="single" w:sz="4" w:space="0" w:color="000000"/>
              <w:right w:val="single" w:sz="4" w:space="0" w:color="000000"/>
            </w:tcBorders>
          </w:tcPr>
          <w:p>
            <w:pPr>
              <w:pStyle w:val="TableParagraph"/>
              <w:spacing w:before="60"/>
              <w:ind w:right="92"/>
              <w:jc w:val="right"/>
              <w:rPr>
                <w:sz w:val="21"/>
              </w:rPr>
            </w:pPr>
            <w:r>
              <w:rPr>
                <w:sz w:val="21"/>
              </w:rPr>
              <w:t>127,839,420.72</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before="60"/>
              <w:ind w:right="92"/>
              <w:jc w:val="right"/>
              <w:rPr>
                <w:sz w:val="21"/>
              </w:rPr>
            </w:pPr>
            <w:r>
              <w:rPr>
                <w:sz w:val="21"/>
              </w:rPr>
              <w:t>112,908,258.11</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before="60"/>
              <w:ind w:right="92"/>
              <w:jc w:val="right"/>
              <w:rPr>
                <w:sz w:val="21"/>
              </w:rPr>
            </w:pPr>
            <w:r>
              <w:rPr>
                <w:sz w:val="21"/>
              </w:rPr>
              <w:t>30,871,243.18</w:t>
            </w:r>
          </w:p>
        </w:tc>
      </w:tr>
    </w:tbl>
    <w:p>
      <w:pPr>
        <w:pStyle w:val="BodyText"/>
        <w:spacing w:before="43"/>
        <w:ind w:left="117"/>
      </w:pPr>
      <w:r>
        <w:rPr>
          <w:w w:val="100"/>
        </w:rPr>
        <w:t> </w:t>
      </w:r>
    </w:p>
    <w:p>
      <w:pPr>
        <w:pStyle w:val="Heading2"/>
        <w:spacing w:before="20"/>
        <w:ind w:left="117"/>
      </w:pPr>
      <w:r>
        <w:rPr/>
        <w:t> </w:t>
      </w:r>
    </w:p>
    <w:p>
      <w:pPr>
        <w:spacing w:after="0"/>
        <w:sectPr>
          <w:type w:val="continuous"/>
          <w:pgSz w:w="11910" w:h="16840"/>
          <w:pgMar w:top="780" w:bottom="280" w:left="1160" w:right="1060"/>
        </w:sectPr>
      </w:pPr>
    </w:p>
    <w:p>
      <w:pPr>
        <w:spacing w:before="68"/>
        <w:ind w:left="117" w:right="0" w:firstLine="0"/>
        <w:jc w:val="left"/>
        <w:rPr>
          <w:sz w:val="21"/>
        </w:rPr>
      </w:pPr>
      <w:r>
        <w:rPr>
          <w:rFonts w:ascii="Times New Roman" w:eastAsia="Times New Roman"/>
          <w:b/>
          <w:sz w:val="21"/>
        </w:rPr>
        <w:t>21</w:t>
      </w:r>
      <w:r>
        <w:rPr>
          <w:spacing w:val="-5"/>
          <w:sz w:val="21"/>
        </w:rPr>
        <w:t>、 应交税费</w:t>
      </w:r>
      <w:r>
        <w:rPr>
          <w:sz w:val="21"/>
        </w:rPr>
        <w:t> </w:t>
      </w:r>
    </w:p>
    <w:p>
      <w:pPr>
        <w:pStyle w:val="BodyText"/>
        <w:spacing w:before="103"/>
        <w:ind w:left="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spacing w:before="9"/>
        <w:rPr>
          <w:sz w:val="18"/>
        </w:rPr>
      </w:pPr>
    </w:p>
    <w:p>
      <w:pPr>
        <w:pStyle w:val="BodyText"/>
        <w:ind w:left="117"/>
      </w:pPr>
      <w:r>
        <w:rPr>
          <w:spacing w:val="7"/>
        </w:rPr>
        <w:t>单位：元 币种：人民币</w:t>
      </w:r>
      <w:r>
        <w:rPr/>
        <w:t> </w:t>
      </w:r>
    </w:p>
    <w:p>
      <w:pPr>
        <w:spacing w:after="0"/>
        <w:sectPr>
          <w:pgSz w:w="11910" w:h="16840"/>
          <w:pgMar w:header="882" w:footer="1195" w:top="1440" w:bottom="1380" w:left="1160" w:right="1060"/>
          <w:cols w:num="2" w:equalWidth="0">
            <w:col w:w="1943" w:space="4578"/>
            <w:col w:w="3169"/>
          </w:cols>
        </w:sect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57"/>
        <w:gridCol w:w="2930"/>
        <w:gridCol w:w="2935"/>
      </w:tblGrid>
      <w:tr>
        <w:trPr>
          <w:trHeight w:val="361" w:hRule="atLeast"/>
        </w:trPr>
        <w:tc>
          <w:tcPr>
            <w:tcW w:w="2957" w:type="dxa"/>
            <w:shd w:val="clear" w:color="auto" w:fill="D9D9D9"/>
          </w:tcPr>
          <w:p>
            <w:pPr>
              <w:pStyle w:val="TableParagraph"/>
              <w:spacing w:before="49"/>
              <w:ind w:left="1146" w:right="1240"/>
              <w:jc w:val="center"/>
              <w:rPr>
                <w:rFonts w:ascii="SimSun" w:eastAsia="SimSun" w:hint="eastAsia"/>
                <w:sz w:val="21"/>
              </w:rPr>
            </w:pPr>
            <w:r>
              <w:rPr>
                <w:rFonts w:ascii="SimSun" w:eastAsia="SimSun" w:hint="eastAsia"/>
                <w:sz w:val="21"/>
              </w:rPr>
              <w:t>项目</w:t>
            </w:r>
          </w:p>
        </w:tc>
        <w:tc>
          <w:tcPr>
            <w:tcW w:w="2930" w:type="dxa"/>
            <w:shd w:val="clear" w:color="auto" w:fill="D9D9D9"/>
          </w:tcPr>
          <w:p>
            <w:pPr>
              <w:pStyle w:val="TableParagraph"/>
              <w:spacing w:before="49"/>
              <w:ind w:left="1024" w:right="1016"/>
              <w:jc w:val="center"/>
              <w:rPr>
                <w:rFonts w:ascii="SimSun" w:eastAsia="SimSun" w:hint="eastAsia"/>
                <w:sz w:val="21"/>
              </w:rPr>
            </w:pPr>
            <w:r>
              <w:rPr>
                <w:rFonts w:ascii="SimSun" w:eastAsia="SimSun" w:hint="eastAsia"/>
                <w:sz w:val="21"/>
              </w:rPr>
              <w:t>期末余额</w:t>
            </w:r>
          </w:p>
        </w:tc>
        <w:tc>
          <w:tcPr>
            <w:tcW w:w="2935" w:type="dxa"/>
            <w:shd w:val="clear" w:color="auto" w:fill="D9D9D9"/>
          </w:tcPr>
          <w:p>
            <w:pPr>
              <w:pStyle w:val="TableParagraph"/>
              <w:spacing w:before="49"/>
              <w:ind w:left="1029" w:right="1015"/>
              <w:jc w:val="center"/>
              <w:rPr>
                <w:rFonts w:ascii="SimSun" w:eastAsia="SimSun" w:hint="eastAsia"/>
                <w:sz w:val="21"/>
              </w:rPr>
            </w:pPr>
            <w:r>
              <w:rPr>
                <w:rFonts w:ascii="SimSun" w:eastAsia="SimSun" w:hint="eastAsia"/>
                <w:sz w:val="21"/>
              </w:rPr>
              <w:t>期初余额</w:t>
            </w:r>
          </w:p>
        </w:tc>
      </w:tr>
      <w:tr>
        <w:trPr>
          <w:trHeight w:val="364" w:hRule="atLeast"/>
        </w:trPr>
        <w:tc>
          <w:tcPr>
            <w:tcW w:w="2957" w:type="dxa"/>
          </w:tcPr>
          <w:p>
            <w:pPr>
              <w:pStyle w:val="TableParagraph"/>
              <w:spacing w:before="25"/>
              <w:ind w:left="107"/>
              <w:rPr>
                <w:rFonts w:ascii="SimSun" w:eastAsia="SimSun" w:hint="eastAsia"/>
                <w:sz w:val="21"/>
              </w:rPr>
            </w:pPr>
            <w:r>
              <w:rPr>
                <w:rFonts w:ascii="SimSun" w:eastAsia="SimSun" w:hint="eastAsia"/>
                <w:sz w:val="21"/>
              </w:rPr>
              <w:t>企业所得税 </w:t>
            </w:r>
          </w:p>
        </w:tc>
        <w:tc>
          <w:tcPr>
            <w:tcW w:w="2930" w:type="dxa"/>
          </w:tcPr>
          <w:p>
            <w:pPr>
              <w:pStyle w:val="TableParagraph"/>
              <w:spacing w:before="60"/>
              <w:ind w:right="167"/>
              <w:jc w:val="right"/>
              <w:rPr>
                <w:sz w:val="21"/>
              </w:rPr>
            </w:pPr>
            <w:r>
              <w:rPr>
                <w:sz w:val="21"/>
              </w:rPr>
              <w:t>369,475,262.77</w:t>
            </w:r>
          </w:p>
        </w:tc>
        <w:tc>
          <w:tcPr>
            <w:tcW w:w="2935" w:type="dxa"/>
          </w:tcPr>
          <w:p>
            <w:pPr>
              <w:pStyle w:val="TableParagraph"/>
              <w:spacing w:before="60"/>
              <w:ind w:right="92"/>
              <w:jc w:val="right"/>
              <w:rPr>
                <w:sz w:val="21"/>
              </w:rPr>
            </w:pPr>
            <w:r>
              <w:rPr>
                <w:sz w:val="21"/>
              </w:rPr>
              <w:t>585,685,730.10</w:t>
            </w:r>
          </w:p>
        </w:tc>
      </w:tr>
      <w:tr>
        <w:trPr>
          <w:trHeight w:val="362" w:hRule="atLeast"/>
        </w:trPr>
        <w:tc>
          <w:tcPr>
            <w:tcW w:w="2957" w:type="dxa"/>
          </w:tcPr>
          <w:p>
            <w:pPr>
              <w:pStyle w:val="TableParagraph"/>
              <w:spacing w:before="22"/>
              <w:ind w:left="107"/>
              <w:rPr>
                <w:rFonts w:ascii="SimSun" w:eastAsia="SimSun" w:hint="eastAsia"/>
                <w:sz w:val="21"/>
              </w:rPr>
            </w:pPr>
            <w:r>
              <w:rPr>
                <w:rFonts w:ascii="SimSun" w:eastAsia="SimSun" w:hint="eastAsia"/>
                <w:sz w:val="21"/>
              </w:rPr>
              <w:t>增值税 </w:t>
            </w:r>
          </w:p>
        </w:tc>
        <w:tc>
          <w:tcPr>
            <w:tcW w:w="2930" w:type="dxa"/>
          </w:tcPr>
          <w:p>
            <w:pPr>
              <w:pStyle w:val="TableParagraph"/>
              <w:spacing w:before="60"/>
              <w:ind w:right="167"/>
              <w:jc w:val="right"/>
              <w:rPr>
                <w:sz w:val="21"/>
              </w:rPr>
            </w:pPr>
            <w:r>
              <w:rPr>
                <w:sz w:val="21"/>
              </w:rPr>
              <w:t>105,590,963.10</w:t>
            </w:r>
          </w:p>
        </w:tc>
        <w:tc>
          <w:tcPr>
            <w:tcW w:w="2935" w:type="dxa"/>
          </w:tcPr>
          <w:p>
            <w:pPr>
              <w:pStyle w:val="TableParagraph"/>
              <w:spacing w:before="60"/>
              <w:ind w:right="92"/>
              <w:jc w:val="right"/>
              <w:rPr>
                <w:sz w:val="21"/>
              </w:rPr>
            </w:pPr>
            <w:r>
              <w:rPr>
                <w:sz w:val="21"/>
              </w:rPr>
              <w:t>216,938,896.48</w:t>
            </w:r>
          </w:p>
        </w:tc>
      </w:tr>
      <w:tr>
        <w:trPr>
          <w:trHeight w:val="364" w:hRule="atLeast"/>
        </w:trPr>
        <w:tc>
          <w:tcPr>
            <w:tcW w:w="2957" w:type="dxa"/>
          </w:tcPr>
          <w:p>
            <w:pPr>
              <w:pStyle w:val="TableParagraph"/>
              <w:spacing w:before="22"/>
              <w:ind w:left="107"/>
              <w:rPr>
                <w:rFonts w:ascii="SimSun" w:eastAsia="SimSun" w:hint="eastAsia"/>
                <w:sz w:val="21"/>
              </w:rPr>
            </w:pPr>
            <w:r>
              <w:rPr>
                <w:rFonts w:ascii="SimSun" w:eastAsia="SimSun" w:hint="eastAsia"/>
                <w:sz w:val="21"/>
              </w:rPr>
              <w:t>个人所得税 </w:t>
            </w:r>
          </w:p>
        </w:tc>
        <w:tc>
          <w:tcPr>
            <w:tcW w:w="2930" w:type="dxa"/>
          </w:tcPr>
          <w:p>
            <w:pPr>
              <w:pStyle w:val="TableParagraph"/>
              <w:spacing w:before="60"/>
              <w:ind w:right="167"/>
              <w:jc w:val="right"/>
              <w:rPr>
                <w:sz w:val="21"/>
              </w:rPr>
            </w:pPr>
            <w:r>
              <w:rPr>
                <w:sz w:val="21"/>
              </w:rPr>
              <w:t>39,076,121.94</w:t>
            </w:r>
          </w:p>
        </w:tc>
        <w:tc>
          <w:tcPr>
            <w:tcW w:w="2935" w:type="dxa"/>
          </w:tcPr>
          <w:p>
            <w:pPr>
              <w:pStyle w:val="TableParagraph"/>
              <w:spacing w:before="60"/>
              <w:ind w:right="92"/>
              <w:jc w:val="right"/>
              <w:rPr>
                <w:sz w:val="21"/>
              </w:rPr>
            </w:pPr>
            <w:r>
              <w:rPr>
                <w:sz w:val="21"/>
              </w:rPr>
              <w:t>13,587,895.52</w:t>
            </w:r>
          </w:p>
        </w:tc>
      </w:tr>
      <w:tr>
        <w:trPr>
          <w:trHeight w:val="361" w:hRule="atLeast"/>
        </w:trPr>
        <w:tc>
          <w:tcPr>
            <w:tcW w:w="2957" w:type="dxa"/>
          </w:tcPr>
          <w:p>
            <w:pPr>
              <w:pStyle w:val="TableParagraph"/>
              <w:spacing w:before="22"/>
              <w:ind w:left="107"/>
              <w:rPr>
                <w:rFonts w:ascii="SimSun" w:eastAsia="SimSun" w:hint="eastAsia"/>
                <w:sz w:val="21"/>
              </w:rPr>
            </w:pPr>
            <w:r>
              <w:rPr>
                <w:rFonts w:ascii="SimSun" w:eastAsia="SimSun" w:hint="eastAsia"/>
                <w:spacing w:val="-1"/>
                <w:sz w:val="21"/>
              </w:rPr>
              <w:t>城市维护建设税</w:t>
            </w:r>
            <w:r>
              <w:rPr>
                <w:rFonts w:ascii="SimSun" w:eastAsia="SimSun" w:hint="eastAsia"/>
                <w:sz w:val="21"/>
              </w:rPr>
              <w:t> </w:t>
            </w:r>
          </w:p>
        </w:tc>
        <w:tc>
          <w:tcPr>
            <w:tcW w:w="2930" w:type="dxa"/>
          </w:tcPr>
          <w:p>
            <w:pPr>
              <w:pStyle w:val="TableParagraph"/>
              <w:spacing w:before="58"/>
              <w:ind w:right="167"/>
              <w:jc w:val="right"/>
              <w:rPr>
                <w:sz w:val="21"/>
              </w:rPr>
            </w:pPr>
            <w:r>
              <w:rPr>
                <w:sz w:val="21"/>
              </w:rPr>
              <w:t>3,396,999.71</w:t>
            </w:r>
          </w:p>
        </w:tc>
        <w:tc>
          <w:tcPr>
            <w:tcW w:w="2935" w:type="dxa"/>
          </w:tcPr>
          <w:p>
            <w:pPr>
              <w:pStyle w:val="TableParagraph"/>
              <w:spacing w:before="58"/>
              <w:ind w:right="92"/>
              <w:jc w:val="right"/>
              <w:rPr>
                <w:sz w:val="21"/>
              </w:rPr>
            </w:pPr>
            <w:r>
              <w:rPr>
                <w:sz w:val="21"/>
              </w:rPr>
              <w:t>10,585,865.92</w:t>
            </w:r>
          </w:p>
        </w:tc>
      </w:tr>
      <w:tr>
        <w:trPr>
          <w:trHeight w:val="362" w:hRule="atLeast"/>
        </w:trPr>
        <w:tc>
          <w:tcPr>
            <w:tcW w:w="2957" w:type="dxa"/>
          </w:tcPr>
          <w:p>
            <w:pPr>
              <w:pStyle w:val="TableParagraph"/>
              <w:spacing w:before="22"/>
              <w:ind w:left="107"/>
              <w:rPr>
                <w:rFonts w:ascii="SimSun" w:eastAsia="SimSun" w:hint="eastAsia"/>
                <w:sz w:val="21"/>
              </w:rPr>
            </w:pPr>
            <w:r>
              <w:rPr>
                <w:rFonts w:ascii="SimSun" w:eastAsia="SimSun" w:hint="eastAsia"/>
                <w:sz w:val="21"/>
              </w:rPr>
              <w:t>教育费附加 </w:t>
            </w:r>
          </w:p>
        </w:tc>
        <w:tc>
          <w:tcPr>
            <w:tcW w:w="2930" w:type="dxa"/>
          </w:tcPr>
          <w:p>
            <w:pPr>
              <w:pStyle w:val="TableParagraph"/>
              <w:spacing w:before="60"/>
              <w:ind w:right="167"/>
              <w:jc w:val="right"/>
              <w:rPr>
                <w:sz w:val="21"/>
              </w:rPr>
            </w:pPr>
            <w:r>
              <w:rPr>
                <w:sz w:val="21"/>
              </w:rPr>
              <w:t>4,065,974.56</w:t>
            </w:r>
          </w:p>
        </w:tc>
        <w:tc>
          <w:tcPr>
            <w:tcW w:w="2935" w:type="dxa"/>
          </w:tcPr>
          <w:p>
            <w:pPr>
              <w:pStyle w:val="TableParagraph"/>
              <w:spacing w:before="60"/>
              <w:ind w:right="92"/>
              <w:jc w:val="right"/>
              <w:rPr>
                <w:sz w:val="21"/>
              </w:rPr>
            </w:pPr>
            <w:r>
              <w:rPr>
                <w:sz w:val="21"/>
              </w:rPr>
              <w:t>11,061,528.31</w:t>
            </w:r>
          </w:p>
        </w:tc>
      </w:tr>
      <w:tr>
        <w:trPr>
          <w:trHeight w:val="364" w:hRule="atLeast"/>
        </w:trPr>
        <w:tc>
          <w:tcPr>
            <w:tcW w:w="2957" w:type="dxa"/>
          </w:tcPr>
          <w:p>
            <w:pPr>
              <w:pStyle w:val="TableParagraph"/>
              <w:spacing w:before="25"/>
              <w:ind w:left="107"/>
              <w:rPr>
                <w:rFonts w:ascii="SimSun" w:eastAsia="SimSun" w:hint="eastAsia"/>
                <w:sz w:val="21"/>
              </w:rPr>
            </w:pPr>
            <w:r>
              <w:rPr>
                <w:rFonts w:ascii="SimSun" w:eastAsia="SimSun" w:hint="eastAsia"/>
                <w:sz w:val="21"/>
              </w:rPr>
              <w:t>资源税 </w:t>
            </w:r>
          </w:p>
        </w:tc>
        <w:tc>
          <w:tcPr>
            <w:tcW w:w="2930" w:type="dxa"/>
          </w:tcPr>
          <w:p>
            <w:pPr>
              <w:pStyle w:val="TableParagraph"/>
              <w:spacing w:before="60"/>
              <w:ind w:right="167"/>
              <w:jc w:val="right"/>
              <w:rPr>
                <w:sz w:val="21"/>
              </w:rPr>
            </w:pPr>
            <w:r>
              <w:rPr>
                <w:sz w:val="21"/>
              </w:rPr>
              <w:t>59,002,387.89</w:t>
            </w:r>
          </w:p>
        </w:tc>
        <w:tc>
          <w:tcPr>
            <w:tcW w:w="2935" w:type="dxa"/>
          </w:tcPr>
          <w:p>
            <w:pPr>
              <w:pStyle w:val="TableParagraph"/>
              <w:spacing w:before="60"/>
              <w:ind w:right="92"/>
              <w:jc w:val="right"/>
              <w:rPr>
                <w:sz w:val="21"/>
              </w:rPr>
            </w:pPr>
            <w:r>
              <w:rPr>
                <w:sz w:val="21"/>
              </w:rPr>
              <w:t>68,166,659.47</w:t>
            </w:r>
          </w:p>
        </w:tc>
      </w:tr>
      <w:tr>
        <w:trPr>
          <w:trHeight w:val="362" w:hRule="atLeast"/>
        </w:trPr>
        <w:tc>
          <w:tcPr>
            <w:tcW w:w="2957" w:type="dxa"/>
          </w:tcPr>
          <w:p>
            <w:pPr>
              <w:pStyle w:val="TableParagraph"/>
              <w:spacing w:before="23"/>
              <w:ind w:left="107"/>
              <w:rPr>
                <w:rFonts w:ascii="SimSun" w:eastAsia="SimSun" w:hint="eastAsia"/>
                <w:sz w:val="21"/>
              </w:rPr>
            </w:pPr>
            <w:r>
              <w:rPr>
                <w:rFonts w:ascii="SimSun" w:eastAsia="SimSun" w:hint="eastAsia"/>
                <w:sz w:val="21"/>
              </w:rPr>
              <w:t>土地使用税 </w:t>
            </w:r>
          </w:p>
        </w:tc>
        <w:tc>
          <w:tcPr>
            <w:tcW w:w="2930" w:type="dxa"/>
          </w:tcPr>
          <w:p>
            <w:pPr>
              <w:pStyle w:val="TableParagraph"/>
              <w:spacing w:before="61"/>
              <w:ind w:right="167"/>
              <w:jc w:val="right"/>
              <w:rPr>
                <w:sz w:val="21"/>
              </w:rPr>
            </w:pPr>
            <w:r>
              <w:rPr>
                <w:sz w:val="21"/>
              </w:rPr>
              <w:t>13,819,210.64</w:t>
            </w:r>
          </w:p>
        </w:tc>
        <w:tc>
          <w:tcPr>
            <w:tcW w:w="2935" w:type="dxa"/>
          </w:tcPr>
          <w:p>
            <w:pPr>
              <w:pStyle w:val="TableParagraph"/>
              <w:spacing w:before="61"/>
              <w:ind w:right="92"/>
              <w:jc w:val="right"/>
              <w:rPr>
                <w:sz w:val="21"/>
              </w:rPr>
            </w:pPr>
            <w:r>
              <w:rPr>
                <w:sz w:val="21"/>
              </w:rPr>
              <w:t>12,730,753.57</w:t>
            </w:r>
          </w:p>
        </w:tc>
      </w:tr>
      <w:tr>
        <w:trPr>
          <w:trHeight w:val="364" w:hRule="atLeast"/>
        </w:trPr>
        <w:tc>
          <w:tcPr>
            <w:tcW w:w="2957" w:type="dxa"/>
          </w:tcPr>
          <w:p>
            <w:pPr>
              <w:pStyle w:val="TableParagraph"/>
              <w:spacing w:before="22"/>
              <w:ind w:left="107"/>
              <w:rPr>
                <w:rFonts w:ascii="SimSun" w:eastAsia="SimSun" w:hint="eastAsia"/>
                <w:sz w:val="21"/>
              </w:rPr>
            </w:pPr>
            <w:r>
              <w:rPr>
                <w:rFonts w:ascii="SimSun" w:eastAsia="SimSun" w:hint="eastAsia"/>
                <w:sz w:val="21"/>
              </w:rPr>
              <w:t>房产税 </w:t>
            </w:r>
          </w:p>
        </w:tc>
        <w:tc>
          <w:tcPr>
            <w:tcW w:w="2930" w:type="dxa"/>
          </w:tcPr>
          <w:p>
            <w:pPr>
              <w:pStyle w:val="TableParagraph"/>
              <w:spacing w:before="60"/>
              <w:ind w:right="167"/>
              <w:jc w:val="right"/>
              <w:rPr>
                <w:sz w:val="21"/>
              </w:rPr>
            </w:pPr>
            <w:r>
              <w:rPr>
                <w:sz w:val="21"/>
              </w:rPr>
              <w:t>7,016,381.90</w:t>
            </w:r>
          </w:p>
        </w:tc>
        <w:tc>
          <w:tcPr>
            <w:tcW w:w="2935" w:type="dxa"/>
          </w:tcPr>
          <w:p>
            <w:pPr>
              <w:pStyle w:val="TableParagraph"/>
              <w:spacing w:before="60"/>
              <w:ind w:right="91"/>
              <w:jc w:val="right"/>
              <w:rPr>
                <w:sz w:val="21"/>
              </w:rPr>
            </w:pPr>
            <w:r>
              <w:rPr>
                <w:sz w:val="21"/>
              </w:rPr>
              <w:t>5,819,662.03</w:t>
            </w:r>
          </w:p>
        </w:tc>
      </w:tr>
      <w:tr>
        <w:trPr>
          <w:trHeight w:val="362" w:hRule="atLeast"/>
        </w:trPr>
        <w:tc>
          <w:tcPr>
            <w:tcW w:w="2957" w:type="dxa"/>
          </w:tcPr>
          <w:p>
            <w:pPr>
              <w:pStyle w:val="TableParagraph"/>
              <w:spacing w:before="22"/>
              <w:ind w:left="107"/>
              <w:rPr>
                <w:rFonts w:ascii="SimSun" w:eastAsia="SimSun" w:hint="eastAsia"/>
                <w:sz w:val="21"/>
              </w:rPr>
            </w:pPr>
            <w:r>
              <w:rPr>
                <w:rFonts w:ascii="SimSun" w:eastAsia="SimSun" w:hint="eastAsia"/>
                <w:sz w:val="21"/>
              </w:rPr>
              <w:t>印花税 </w:t>
            </w:r>
          </w:p>
        </w:tc>
        <w:tc>
          <w:tcPr>
            <w:tcW w:w="2930" w:type="dxa"/>
          </w:tcPr>
          <w:p>
            <w:pPr>
              <w:pStyle w:val="TableParagraph"/>
              <w:spacing w:before="60"/>
              <w:ind w:right="167"/>
              <w:jc w:val="right"/>
              <w:rPr>
                <w:sz w:val="21"/>
              </w:rPr>
            </w:pPr>
            <w:r>
              <w:rPr>
                <w:sz w:val="21"/>
              </w:rPr>
              <w:t>11,134,928.53</w:t>
            </w:r>
          </w:p>
        </w:tc>
        <w:tc>
          <w:tcPr>
            <w:tcW w:w="2935" w:type="dxa"/>
          </w:tcPr>
          <w:p>
            <w:pPr>
              <w:pStyle w:val="TableParagraph"/>
              <w:spacing w:before="60"/>
              <w:ind w:right="91"/>
              <w:jc w:val="right"/>
              <w:rPr>
                <w:sz w:val="21"/>
              </w:rPr>
            </w:pPr>
            <w:r>
              <w:rPr>
                <w:sz w:val="21"/>
              </w:rPr>
              <w:t>1,824,248.40</w:t>
            </w:r>
          </w:p>
        </w:tc>
      </w:tr>
      <w:tr>
        <w:trPr>
          <w:trHeight w:val="364" w:hRule="atLeast"/>
        </w:trPr>
        <w:tc>
          <w:tcPr>
            <w:tcW w:w="2957" w:type="dxa"/>
          </w:tcPr>
          <w:p>
            <w:pPr>
              <w:pStyle w:val="TableParagraph"/>
              <w:spacing w:before="22"/>
              <w:ind w:left="107"/>
              <w:rPr>
                <w:rFonts w:ascii="SimSun" w:eastAsia="SimSun" w:hint="eastAsia"/>
                <w:sz w:val="21"/>
              </w:rPr>
            </w:pPr>
            <w:r>
              <w:rPr>
                <w:rFonts w:ascii="SimSun" w:eastAsia="SimSun" w:hint="eastAsia"/>
                <w:spacing w:val="-1"/>
                <w:sz w:val="21"/>
              </w:rPr>
              <w:t>水利建设基金</w:t>
            </w:r>
            <w:r>
              <w:rPr>
                <w:rFonts w:ascii="SimSun" w:eastAsia="SimSun" w:hint="eastAsia"/>
                <w:sz w:val="21"/>
              </w:rPr>
              <w:t> </w:t>
            </w:r>
          </w:p>
        </w:tc>
        <w:tc>
          <w:tcPr>
            <w:tcW w:w="2930" w:type="dxa"/>
          </w:tcPr>
          <w:p>
            <w:pPr>
              <w:pStyle w:val="TableParagraph"/>
              <w:spacing w:before="60"/>
              <w:ind w:right="167"/>
              <w:jc w:val="right"/>
              <w:rPr>
                <w:sz w:val="21"/>
              </w:rPr>
            </w:pPr>
            <w:r>
              <w:rPr>
                <w:sz w:val="21"/>
              </w:rPr>
              <w:t>5,589,143.43</w:t>
            </w:r>
          </w:p>
        </w:tc>
        <w:tc>
          <w:tcPr>
            <w:tcW w:w="2935" w:type="dxa"/>
          </w:tcPr>
          <w:p>
            <w:pPr>
              <w:pStyle w:val="TableParagraph"/>
              <w:spacing w:before="60"/>
              <w:ind w:right="91"/>
              <w:jc w:val="right"/>
              <w:rPr>
                <w:sz w:val="21"/>
              </w:rPr>
            </w:pPr>
            <w:r>
              <w:rPr>
                <w:sz w:val="21"/>
              </w:rPr>
              <w:t>2,054,818.44</w:t>
            </w:r>
          </w:p>
        </w:tc>
      </w:tr>
      <w:tr>
        <w:trPr>
          <w:trHeight w:val="362" w:hRule="atLeast"/>
        </w:trPr>
        <w:tc>
          <w:tcPr>
            <w:tcW w:w="2957" w:type="dxa"/>
          </w:tcPr>
          <w:p>
            <w:pPr>
              <w:pStyle w:val="TableParagraph"/>
              <w:spacing w:before="22"/>
              <w:ind w:left="107"/>
              <w:rPr>
                <w:rFonts w:ascii="SimSun" w:eastAsia="SimSun" w:hint="eastAsia"/>
                <w:sz w:val="21"/>
              </w:rPr>
            </w:pPr>
            <w:r>
              <w:rPr>
                <w:rFonts w:ascii="SimSun" w:eastAsia="SimSun" w:hint="eastAsia"/>
                <w:spacing w:val="-1"/>
                <w:sz w:val="21"/>
              </w:rPr>
              <w:t>自备电厂三项基金</w:t>
            </w:r>
            <w:r>
              <w:rPr>
                <w:rFonts w:ascii="SimSun" w:eastAsia="SimSun" w:hint="eastAsia"/>
                <w:sz w:val="21"/>
              </w:rPr>
              <w:t> </w:t>
            </w:r>
          </w:p>
        </w:tc>
        <w:tc>
          <w:tcPr>
            <w:tcW w:w="2930" w:type="dxa"/>
          </w:tcPr>
          <w:p>
            <w:pPr>
              <w:pStyle w:val="TableParagraph"/>
              <w:spacing w:before="58"/>
              <w:ind w:right="167"/>
              <w:jc w:val="right"/>
              <w:rPr>
                <w:sz w:val="21"/>
              </w:rPr>
            </w:pPr>
            <w:r>
              <w:rPr>
                <w:sz w:val="21"/>
              </w:rPr>
              <w:t>11,881,335.40</w:t>
            </w:r>
          </w:p>
        </w:tc>
        <w:tc>
          <w:tcPr>
            <w:tcW w:w="2935" w:type="dxa"/>
          </w:tcPr>
          <w:p>
            <w:pPr>
              <w:pStyle w:val="TableParagraph"/>
              <w:spacing w:before="58"/>
              <w:ind w:right="92"/>
              <w:jc w:val="right"/>
              <w:rPr>
                <w:sz w:val="21"/>
              </w:rPr>
            </w:pPr>
            <w:r>
              <w:rPr>
                <w:sz w:val="21"/>
              </w:rPr>
              <w:t>11,881,335.40</w:t>
            </w:r>
          </w:p>
        </w:tc>
      </w:tr>
      <w:tr>
        <w:trPr>
          <w:trHeight w:val="362" w:hRule="atLeast"/>
        </w:trPr>
        <w:tc>
          <w:tcPr>
            <w:tcW w:w="2957" w:type="dxa"/>
          </w:tcPr>
          <w:p>
            <w:pPr>
              <w:pStyle w:val="TableParagraph"/>
              <w:spacing w:before="22"/>
              <w:ind w:left="107"/>
              <w:rPr>
                <w:rFonts w:ascii="SimSun" w:eastAsia="SimSun" w:hint="eastAsia"/>
                <w:sz w:val="21"/>
              </w:rPr>
            </w:pPr>
            <w:r>
              <w:rPr>
                <w:rFonts w:ascii="SimSun" w:eastAsia="SimSun" w:hint="eastAsia"/>
                <w:spacing w:val="-1"/>
                <w:sz w:val="21"/>
              </w:rPr>
              <w:t>水资源税</w:t>
            </w:r>
            <w:r>
              <w:rPr>
                <w:rFonts w:ascii="SimSun" w:eastAsia="SimSun" w:hint="eastAsia"/>
                <w:sz w:val="21"/>
              </w:rPr>
              <w:t> </w:t>
            </w:r>
          </w:p>
        </w:tc>
        <w:tc>
          <w:tcPr>
            <w:tcW w:w="2930" w:type="dxa"/>
          </w:tcPr>
          <w:p>
            <w:pPr>
              <w:pStyle w:val="TableParagraph"/>
              <w:spacing w:before="60"/>
              <w:ind w:right="167"/>
              <w:jc w:val="right"/>
              <w:rPr>
                <w:sz w:val="21"/>
              </w:rPr>
            </w:pPr>
            <w:r>
              <w:rPr>
                <w:sz w:val="21"/>
              </w:rPr>
              <w:t>5,812,938.85</w:t>
            </w:r>
          </w:p>
        </w:tc>
        <w:tc>
          <w:tcPr>
            <w:tcW w:w="2935" w:type="dxa"/>
          </w:tcPr>
          <w:p>
            <w:pPr>
              <w:pStyle w:val="TableParagraph"/>
              <w:spacing w:before="60"/>
              <w:ind w:right="91"/>
              <w:jc w:val="right"/>
              <w:rPr>
                <w:sz w:val="21"/>
              </w:rPr>
            </w:pPr>
            <w:r>
              <w:rPr>
                <w:sz w:val="21"/>
              </w:rPr>
              <w:t>2,776,183.39</w:t>
            </w:r>
          </w:p>
        </w:tc>
      </w:tr>
      <w:tr>
        <w:trPr>
          <w:trHeight w:val="364" w:hRule="atLeast"/>
        </w:trPr>
        <w:tc>
          <w:tcPr>
            <w:tcW w:w="2957" w:type="dxa"/>
          </w:tcPr>
          <w:p>
            <w:pPr>
              <w:pStyle w:val="TableParagraph"/>
              <w:spacing w:before="25"/>
              <w:ind w:left="107"/>
              <w:rPr>
                <w:rFonts w:ascii="SimSun" w:eastAsia="SimSun" w:hint="eastAsia"/>
                <w:sz w:val="21"/>
              </w:rPr>
            </w:pPr>
            <w:r>
              <w:rPr>
                <w:rFonts w:ascii="SimSun" w:eastAsia="SimSun" w:hint="eastAsia"/>
                <w:spacing w:val="-1"/>
                <w:sz w:val="21"/>
              </w:rPr>
              <w:t>水土保持补偿费</w:t>
            </w:r>
            <w:r>
              <w:rPr>
                <w:rFonts w:ascii="SimSun" w:eastAsia="SimSun" w:hint="eastAsia"/>
                <w:sz w:val="21"/>
              </w:rPr>
              <w:t> </w:t>
            </w:r>
          </w:p>
        </w:tc>
        <w:tc>
          <w:tcPr>
            <w:tcW w:w="2930" w:type="dxa"/>
          </w:tcPr>
          <w:p>
            <w:pPr>
              <w:pStyle w:val="TableParagraph"/>
              <w:spacing w:before="60"/>
              <w:ind w:right="167"/>
              <w:jc w:val="right"/>
              <w:rPr>
                <w:sz w:val="21"/>
              </w:rPr>
            </w:pPr>
            <w:r>
              <w:rPr>
                <w:sz w:val="21"/>
              </w:rPr>
              <w:t>3,309,873.81</w:t>
            </w:r>
          </w:p>
        </w:tc>
        <w:tc>
          <w:tcPr>
            <w:tcW w:w="2935" w:type="dxa"/>
          </w:tcPr>
          <w:p>
            <w:pPr>
              <w:pStyle w:val="TableParagraph"/>
              <w:spacing w:before="60"/>
              <w:ind w:right="93"/>
              <w:jc w:val="right"/>
              <w:rPr>
                <w:sz w:val="21"/>
              </w:rPr>
            </w:pPr>
            <w:r>
              <w:rPr>
                <w:w w:val="100"/>
                <w:sz w:val="21"/>
              </w:rPr>
              <w:t>-</w:t>
            </w:r>
          </w:p>
        </w:tc>
      </w:tr>
      <w:tr>
        <w:trPr>
          <w:trHeight w:val="361" w:hRule="atLeast"/>
        </w:trPr>
        <w:tc>
          <w:tcPr>
            <w:tcW w:w="2957" w:type="dxa"/>
          </w:tcPr>
          <w:p>
            <w:pPr>
              <w:pStyle w:val="TableParagraph"/>
              <w:spacing w:before="22"/>
              <w:ind w:left="107"/>
              <w:rPr>
                <w:rFonts w:ascii="SimSun" w:eastAsia="SimSun" w:hint="eastAsia"/>
                <w:sz w:val="21"/>
              </w:rPr>
            </w:pPr>
            <w:r>
              <w:rPr>
                <w:rFonts w:ascii="SimSun" w:eastAsia="SimSun" w:hint="eastAsia"/>
                <w:sz w:val="21"/>
              </w:rPr>
              <w:t>环境保护税 </w:t>
            </w:r>
          </w:p>
        </w:tc>
        <w:tc>
          <w:tcPr>
            <w:tcW w:w="2930" w:type="dxa"/>
          </w:tcPr>
          <w:p>
            <w:pPr>
              <w:pStyle w:val="TableParagraph"/>
              <w:spacing w:before="60"/>
              <w:ind w:right="167"/>
              <w:jc w:val="right"/>
              <w:rPr>
                <w:sz w:val="21"/>
              </w:rPr>
            </w:pPr>
            <w:r>
              <w:rPr>
                <w:sz w:val="21"/>
              </w:rPr>
              <w:t>1,115,420.36</w:t>
            </w:r>
          </w:p>
        </w:tc>
        <w:tc>
          <w:tcPr>
            <w:tcW w:w="2935" w:type="dxa"/>
          </w:tcPr>
          <w:p>
            <w:pPr>
              <w:pStyle w:val="TableParagraph"/>
              <w:spacing w:before="60"/>
              <w:ind w:right="91"/>
              <w:jc w:val="right"/>
              <w:rPr>
                <w:sz w:val="21"/>
              </w:rPr>
            </w:pPr>
            <w:r>
              <w:rPr>
                <w:sz w:val="21"/>
              </w:rPr>
              <w:t>617,110.33</w:t>
            </w:r>
          </w:p>
        </w:tc>
      </w:tr>
      <w:tr>
        <w:trPr>
          <w:trHeight w:val="364" w:hRule="atLeast"/>
        </w:trPr>
        <w:tc>
          <w:tcPr>
            <w:tcW w:w="2957" w:type="dxa"/>
          </w:tcPr>
          <w:p>
            <w:pPr>
              <w:pStyle w:val="TableParagraph"/>
              <w:spacing w:before="49"/>
              <w:ind w:left="107"/>
              <w:rPr>
                <w:rFonts w:ascii="SimSun" w:eastAsia="SimSun" w:hint="eastAsia"/>
                <w:sz w:val="21"/>
              </w:rPr>
            </w:pPr>
            <w:r>
              <w:rPr>
                <w:rFonts w:ascii="SimSun" w:eastAsia="SimSun" w:hint="eastAsia"/>
                <w:sz w:val="21"/>
              </w:rPr>
              <w:t>车辆购置税 </w:t>
            </w:r>
          </w:p>
        </w:tc>
        <w:tc>
          <w:tcPr>
            <w:tcW w:w="2930" w:type="dxa"/>
          </w:tcPr>
          <w:p>
            <w:pPr>
              <w:pStyle w:val="TableParagraph"/>
              <w:spacing w:before="60"/>
              <w:ind w:right="167"/>
              <w:jc w:val="right"/>
              <w:rPr>
                <w:sz w:val="21"/>
              </w:rPr>
            </w:pPr>
            <w:r>
              <w:rPr>
                <w:sz w:val="21"/>
              </w:rPr>
              <w:t>8,477.87</w:t>
            </w:r>
          </w:p>
        </w:tc>
        <w:tc>
          <w:tcPr>
            <w:tcW w:w="2935" w:type="dxa"/>
          </w:tcPr>
          <w:p>
            <w:pPr>
              <w:pStyle w:val="TableParagraph"/>
              <w:spacing w:before="60"/>
              <w:ind w:right="93"/>
              <w:jc w:val="right"/>
              <w:rPr>
                <w:sz w:val="21"/>
              </w:rPr>
            </w:pPr>
            <w:r>
              <w:rPr>
                <w:w w:val="100"/>
                <w:sz w:val="21"/>
              </w:rPr>
              <w:t>-</w:t>
            </w:r>
          </w:p>
        </w:tc>
      </w:tr>
      <w:tr>
        <w:trPr>
          <w:trHeight w:val="361" w:hRule="atLeast"/>
        </w:trPr>
        <w:tc>
          <w:tcPr>
            <w:tcW w:w="2957" w:type="dxa"/>
          </w:tcPr>
          <w:p>
            <w:pPr>
              <w:pStyle w:val="TableParagraph"/>
              <w:spacing w:before="46"/>
              <w:ind w:left="1196" w:right="1190"/>
              <w:jc w:val="center"/>
              <w:rPr>
                <w:rFonts w:ascii="SimSun" w:eastAsia="SimSun" w:hint="eastAsia"/>
                <w:sz w:val="21"/>
              </w:rPr>
            </w:pPr>
            <w:r>
              <w:rPr>
                <w:rFonts w:ascii="SimSun" w:eastAsia="SimSun" w:hint="eastAsia"/>
                <w:sz w:val="21"/>
              </w:rPr>
              <w:t>合计 </w:t>
            </w:r>
          </w:p>
        </w:tc>
        <w:tc>
          <w:tcPr>
            <w:tcW w:w="2930" w:type="dxa"/>
          </w:tcPr>
          <w:p>
            <w:pPr>
              <w:pStyle w:val="TableParagraph"/>
              <w:spacing w:before="58"/>
              <w:ind w:right="167"/>
              <w:jc w:val="right"/>
              <w:rPr>
                <w:sz w:val="21"/>
              </w:rPr>
            </w:pPr>
            <w:r>
              <w:rPr>
                <w:sz w:val="21"/>
              </w:rPr>
              <w:t>640,295,420.76</w:t>
            </w:r>
          </w:p>
        </w:tc>
        <w:tc>
          <w:tcPr>
            <w:tcW w:w="2935" w:type="dxa"/>
          </w:tcPr>
          <w:p>
            <w:pPr>
              <w:pStyle w:val="TableParagraph"/>
              <w:spacing w:before="58"/>
              <w:ind w:right="92"/>
              <w:jc w:val="right"/>
              <w:rPr>
                <w:sz w:val="21"/>
              </w:rPr>
            </w:pPr>
            <w:r>
              <w:rPr>
                <w:sz w:val="21"/>
              </w:rPr>
              <w:t>943,730,687.36</w:t>
            </w:r>
          </w:p>
        </w:tc>
      </w:tr>
    </w:tbl>
    <w:p>
      <w:pPr>
        <w:spacing w:after="0"/>
        <w:jc w:val="right"/>
        <w:rPr>
          <w:sz w:val="21"/>
        </w:rPr>
        <w:sectPr>
          <w:type w:val="continuous"/>
          <w:pgSz w:w="11910" w:h="16840"/>
          <w:pgMar w:top="780" w:bottom="280" w:left="1160" w:right="1060"/>
        </w:sectPr>
      </w:pPr>
    </w:p>
    <w:p>
      <w:pPr>
        <w:pStyle w:val="BodyText"/>
        <w:spacing w:before="44"/>
        <w:ind w:left="117"/>
      </w:pPr>
      <w:r>
        <w:rPr>
          <w:w w:val="100"/>
        </w:rPr>
        <w:t> </w:t>
      </w:r>
    </w:p>
    <w:p>
      <w:pPr>
        <w:pStyle w:val="BodyText"/>
        <w:spacing w:line="331" w:lineRule="auto" w:before="102"/>
        <w:ind w:left="117" w:right="263"/>
      </w:pPr>
      <w:r>
        <w:rPr>
          <w:rFonts w:ascii="Times New Roman" w:eastAsia="Times New Roman"/>
          <w:b/>
          <w:spacing w:val="-1"/>
        </w:rPr>
        <w:t>22</w:t>
      </w:r>
      <w:r>
        <w:rPr>
          <w:spacing w:val="-6"/>
        </w:rPr>
        <w:t>、 其他应付款</w:t>
      </w:r>
      <w:r>
        <w:rPr/>
        <w:t>项目列示 </w:t>
      </w:r>
    </w:p>
    <w:p>
      <w:pPr>
        <w:pStyle w:val="BodyText"/>
        <w:spacing w:before="2"/>
        <w:ind w:left="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4"/>
        </w:rPr>
      </w:pPr>
    </w:p>
    <w:p>
      <w:pPr>
        <w:pStyle w:val="BodyText"/>
        <w:ind w:left="117"/>
      </w:pPr>
      <w:r>
        <w:rPr>
          <w:spacing w:val="7"/>
        </w:rPr>
        <w:t>单位：元 币种：人民币</w:t>
      </w:r>
      <w:r>
        <w:rPr/>
        <w:t> </w:t>
      </w:r>
    </w:p>
    <w:p>
      <w:pPr>
        <w:spacing w:after="0"/>
        <w:sectPr>
          <w:type w:val="continuous"/>
          <w:pgSz w:w="11910" w:h="16840"/>
          <w:pgMar w:top="780" w:bottom="280" w:left="1160" w:right="1060"/>
          <w:cols w:num="2" w:equalWidth="0">
            <w:col w:w="1943" w:space="4578"/>
            <w:col w:w="3169"/>
          </w:cols>
        </w:sect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26"/>
        <w:gridCol w:w="2791"/>
        <w:gridCol w:w="2806"/>
      </w:tblGrid>
      <w:tr>
        <w:trPr>
          <w:trHeight w:val="364" w:hRule="atLeast"/>
        </w:trPr>
        <w:tc>
          <w:tcPr>
            <w:tcW w:w="3226" w:type="dxa"/>
            <w:shd w:val="clear" w:color="auto" w:fill="D9D9D9"/>
          </w:tcPr>
          <w:p>
            <w:pPr>
              <w:pStyle w:val="TableParagraph"/>
              <w:spacing w:before="46"/>
              <w:ind w:right="1390"/>
              <w:jc w:val="right"/>
              <w:rPr>
                <w:rFonts w:ascii="SimSun" w:eastAsia="SimSun" w:hint="eastAsia"/>
                <w:sz w:val="21"/>
              </w:rPr>
            </w:pPr>
            <w:r>
              <w:rPr>
                <w:rFonts w:ascii="SimSun" w:eastAsia="SimSun" w:hint="eastAsia"/>
                <w:sz w:val="21"/>
              </w:rPr>
              <w:t>项目</w:t>
            </w:r>
          </w:p>
        </w:tc>
        <w:tc>
          <w:tcPr>
            <w:tcW w:w="2791" w:type="dxa"/>
            <w:shd w:val="clear" w:color="auto" w:fill="D9D9D9"/>
          </w:tcPr>
          <w:p>
            <w:pPr>
              <w:pStyle w:val="TableParagraph"/>
              <w:spacing w:before="49"/>
              <w:ind w:left="954" w:right="947"/>
              <w:jc w:val="center"/>
              <w:rPr>
                <w:rFonts w:ascii="SimSun" w:eastAsia="SimSun" w:hint="eastAsia"/>
                <w:sz w:val="21"/>
              </w:rPr>
            </w:pPr>
            <w:r>
              <w:rPr>
                <w:rFonts w:ascii="SimSun" w:eastAsia="SimSun" w:hint="eastAsia"/>
                <w:sz w:val="21"/>
              </w:rPr>
              <w:t>期末余额</w:t>
            </w:r>
          </w:p>
        </w:tc>
        <w:tc>
          <w:tcPr>
            <w:tcW w:w="2806" w:type="dxa"/>
            <w:shd w:val="clear" w:color="auto" w:fill="D9D9D9"/>
          </w:tcPr>
          <w:p>
            <w:pPr>
              <w:pStyle w:val="TableParagraph"/>
              <w:spacing w:before="49"/>
              <w:ind w:left="964" w:right="951"/>
              <w:jc w:val="center"/>
              <w:rPr>
                <w:rFonts w:ascii="SimSun" w:eastAsia="SimSun" w:hint="eastAsia"/>
                <w:sz w:val="21"/>
              </w:rPr>
            </w:pPr>
            <w:r>
              <w:rPr>
                <w:rFonts w:ascii="SimSun" w:eastAsia="SimSun" w:hint="eastAsia"/>
                <w:sz w:val="21"/>
              </w:rPr>
              <w:t>期初余额</w:t>
            </w:r>
          </w:p>
        </w:tc>
      </w:tr>
      <w:tr>
        <w:trPr>
          <w:trHeight w:val="361" w:hRule="atLeast"/>
        </w:trPr>
        <w:tc>
          <w:tcPr>
            <w:tcW w:w="3226" w:type="dxa"/>
          </w:tcPr>
          <w:p>
            <w:pPr>
              <w:pStyle w:val="TableParagraph"/>
              <w:spacing w:before="46"/>
              <w:ind w:left="107"/>
              <w:rPr>
                <w:rFonts w:ascii="SimSun" w:eastAsia="SimSun" w:hint="eastAsia"/>
                <w:sz w:val="21"/>
              </w:rPr>
            </w:pPr>
            <w:r>
              <w:rPr>
                <w:rFonts w:ascii="SimSun" w:eastAsia="SimSun" w:hint="eastAsia"/>
                <w:sz w:val="21"/>
              </w:rPr>
              <w:t>应付股利</w:t>
            </w:r>
          </w:p>
        </w:tc>
        <w:tc>
          <w:tcPr>
            <w:tcW w:w="2791" w:type="dxa"/>
          </w:tcPr>
          <w:p>
            <w:pPr>
              <w:pStyle w:val="TableParagraph"/>
              <w:spacing w:before="53"/>
              <w:ind w:right="95"/>
              <w:jc w:val="right"/>
              <w:rPr>
                <w:sz w:val="21"/>
              </w:rPr>
            </w:pPr>
            <w:r>
              <w:rPr>
                <w:sz w:val="21"/>
              </w:rPr>
              <w:t>243,200,000.00</w:t>
            </w:r>
          </w:p>
        </w:tc>
        <w:tc>
          <w:tcPr>
            <w:tcW w:w="2806" w:type="dxa"/>
          </w:tcPr>
          <w:p>
            <w:pPr>
              <w:pStyle w:val="TableParagraph"/>
              <w:spacing w:before="53"/>
              <w:ind w:right="94"/>
              <w:jc w:val="right"/>
              <w:rPr>
                <w:sz w:val="21"/>
              </w:rPr>
            </w:pPr>
            <w:r>
              <w:rPr>
                <w:w w:val="100"/>
                <w:sz w:val="21"/>
              </w:rPr>
              <w:t>-</w:t>
            </w:r>
          </w:p>
        </w:tc>
      </w:tr>
      <w:tr>
        <w:trPr>
          <w:trHeight w:val="362" w:hRule="atLeast"/>
        </w:trPr>
        <w:tc>
          <w:tcPr>
            <w:tcW w:w="3226" w:type="dxa"/>
          </w:tcPr>
          <w:p>
            <w:pPr>
              <w:pStyle w:val="TableParagraph"/>
              <w:spacing w:before="46"/>
              <w:ind w:left="107"/>
              <w:rPr>
                <w:rFonts w:ascii="SimSun" w:eastAsia="SimSun" w:hint="eastAsia"/>
                <w:sz w:val="21"/>
              </w:rPr>
            </w:pPr>
            <w:r>
              <w:rPr>
                <w:rFonts w:ascii="SimSun" w:eastAsia="SimSun" w:hint="eastAsia"/>
                <w:sz w:val="21"/>
              </w:rPr>
              <w:t>其他应付款</w:t>
            </w:r>
          </w:p>
        </w:tc>
        <w:tc>
          <w:tcPr>
            <w:tcW w:w="2791" w:type="dxa"/>
          </w:tcPr>
          <w:p>
            <w:pPr>
              <w:pStyle w:val="TableParagraph"/>
              <w:spacing w:before="55"/>
              <w:ind w:right="95"/>
              <w:jc w:val="right"/>
              <w:rPr>
                <w:sz w:val="21"/>
              </w:rPr>
            </w:pPr>
            <w:r>
              <w:rPr>
                <w:sz w:val="21"/>
              </w:rPr>
              <w:t>3,942,387,498.59</w:t>
            </w:r>
          </w:p>
        </w:tc>
        <w:tc>
          <w:tcPr>
            <w:tcW w:w="2806" w:type="dxa"/>
          </w:tcPr>
          <w:p>
            <w:pPr>
              <w:pStyle w:val="TableParagraph"/>
              <w:spacing w:before="55"/>
              <w:ind w:right="93"/>
              <w:jc w:val="right"/>
              <w:rPr>
                <w:sz w:val="21"/>
              </w:rPr>
            </w:pPr>
            <w:r>
              <w:rPr>
                <w:sz w:val="21"/>
              </w:rPr>
              <w:t>2,046,501,091.59</w:t>
            </w:r>
          </w:p>
        </w:tc>
      </w:tr>
      <w:tr>
        <w:trPr>
          <w:trHeight w:val="364" w:hRule="atLeast"/>
        </w:trPr>
        <w:tc>
          <w:tcPr>
            <w:tcW w:w="3226" w:type="dxa"/>
          </w:tcPr>
          <w:p>
            <w:pPr>
              <w:pStyle w:val="TableParagraph"/>
              <w:spacing w:before="49"/>
              <w:ind w:right="1390"/>
              <w:jc w:val="right"/>
              <w:rPr>
                <w:rFonts w:ascii="SimSun" w:eastAsia="SimSun" w:hint="eastAsia"/>
                <w:sz w:val="21"/>
              </w:rPr>
            </w:pPr>
            <w:r>
              <w:rPr>
                <w:rFonts w:ascii="SimSun" w:eastAsia="SimSun" w:hint="eastAsia"/>
                <w:sz w:val="21"/>
              </w:rPr>
              <w:t>合计</w:t>
            </w:r>
          </w:p>
        </w:tc>
        <w:tc>
          <w:tcPr>
            <w:tcW w:w="2791" w:type="dxa"/>
          </w:tcPr>
          <w:p>
            <w:pPr>
              <w:pStyle w:val="TableParagraph"/>
              <w:spacing w:before="55"/>
              <w:ind w:right="95"/>
              <w:jc w:val="right"/>
              <w:rPr>
                <w:sz w:val="21"/>
              </w:rPr>
            </w:pPr>
            <w:r>
              <w:rPr>
                <w:sz w:val="21"/>
              </w:rPr>
              <w:t>4,185,587,498.59</w:t>
            </w:r>
          </w:p>
        </w:tc>
        <w:tc>
          <w:tcPr>
            <w:tcW w:w="2806" w:type="dxa"/>
          </w:tcPr>
          <w:p>
            <w:pPr>
              <w:pStyle w:val="TableParagraph"/>
              <w:spacing w:before="55"/>
              <w:ind w:right="93"/>
              <w:jc w:val="right"/>
              <w:rPr>
                <w:sz w:val="21"/>
              </w:rPr>
            </w:pPr>
            <w:r>
              <w:rPr>
                <w:sz w:val="21"/>
              </w:rPr>
              <w:t>2,046,501,091.59</w:t>
            </w:r>
          </w:p>
        </w:tc>
      </w:tr>
    </w:tbl>
    <w:p>
      <w:pPr>
        <w:pStyle w:val="BodyText"/>
        <w:spacing w:before="43"/>
        <w:ind w:left="117"/>
      </w:pPr>
      <w:r>
        <w:rPr>
          <w:w w:val="100"/>
        </w:rPr>
        <w:t> </w:t>
      </w:r>
    </w:p>
    <w:p>
      <w:pPr>
        <w:pStyle w:val="BodyText"/>
        <w:spacing w:before="43"/>
        <w:ind w:left="117"/>
      </w:pPr>
      <w:r>
        <w:rPr/>
        <w:t>其他说明： </w:t>
      </w:r>
    </w:p>
    <w:p>
      <w:pPr>
        <w:pStyle w:val="BodyText"/>
        <w:spacing w:before="43"/>
        <w:ind w:left="117"/>
      </w:pPr>
      <w:r>
        <w:rPr>
          <w:spacing w:val="-1"/>
        </w:rPr>
        <w:t>□适用 √不适用</w:t>
      </w:r>
      <w:r>
        <w:rPr>
          <w:spacing w:val="-3"/>
        </w:rPr>
        <w:t> </w:t>
      </w:r>
      <w:r>
        <w:rPr/>
        <w:t> </w:t>
      </w:r>
    </w:p>
    <w:p>
      <w:pPr>
        <w:spacing w:after="0"/>
        <w:sectPr>
          <w:type w:val="continuous"/>
          <w:pgSz w:w="11910" w:h="16840"/>
          <w:pgMar w:top="780" w:bottom="280" w:left="1160" w:right="1060"/>
        </w:sectPr>
      </w:pPr>
    </w:p>
    <w:p>
      <w:pPr>
        <w:pStyle w:val="BodyText"/>
        <w:spacing w:line="331" w:lineRule="auto" w:before="68"/>
        <w:ind w:left="117" w:right="450"/>
      </w:pPr>
      <w:r>
        <w:rPr/>
        <w:t>应付股利</w:t>
      </w:r>
      <w:r>
        <w:rPr>
          <w:spacing w:val="12"/>
        </w:rPr>
        <w:t> </w:t>
      </w:r>
      <w:r>
        <w:rPr/>
        <w:t>(1).分类列示 </w:t>
      </w:r>
    </w:p>
    <w:p>
      <w:pPr>
        <w:pStyle w:val="BodyText"/>
        <w:spacing w:before="2"/>
        <w:ind w:left="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spacing w:before="9"/>
        <w:rPr>
          <w:sz w:val="27"/>
        </w:rPr>
      </w:pPr>
    </w:p>
    <w:p>
      <w:pPr>
        <w:pStyle w:val="BodyText"/>
        <w:spacing w:before="1"/>
        <w:ind w:left="117"/>
      </w:pPr>
      <w:r>
        <w:rPr>
          <w:spacing w:val="7"/>
        </w:rPr>
        <w:t>单位：元 币种：人民币</w:t>
      </w:r>
      <w:r>
        <w:rPr/>
        <w:t> </w:t>
      </w:r>
    </w:p>
    <w:p>
      <w:pPr>
        <w:spacing w:after="0"/>
        <w:sectPr>
          <w:pgSz w:w="11910" w:h="16840"/>
          <w:pgMar w:header="882" w:footer="1195" w:top="1440" w:bottom="1380" w:left="1160" w:right="1060"/>
          <w:cols w:num="2" w:equalWidth="0">
            <w:col w:w="1943" w:space="4578"/>
            <w:col w:w="3169"/>
          </w:cols>
        </w:sect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35"/>
        <w:gridCol w:w="2993"/>
        <w:gridCol w:w="2996"/>
      </w:tblGrid>
      <w:tr>
        <w:trPr>
          <w:trHeight w:val="362" w:hRule="atLeast"/>
        </w:trPr>
        <w:tc>
          <w:tcPr>
            <w:tcW w:w="2835" w:type="dxa"/>
            <w:shd w:val="clear" w:color="auto" w:fill="D9D9D9"/>
          </w:tcPr>
          <w:p>
            <w:pPr>
              <w:pStyle w:val="TableParagraph"/>
              <w:spacing w:before="22"/>
              <w:ind w:left="140" w:right="129"/>
              <w:jc w:val="center"/>
              <w:rPr>
                <w:rFonts w:ascii="SimSun" w:eastAsia="SimSun" w:hint="eastAsia"/>
                <w:sz w:val="21"/>
              </w:rPr>
            </w:pPr>
            <w:r>
              <w:rPr>
                <w:rFonts w:ascii="SimSun" w:eastAsia="SimSun" w:hint="eastAsia"/>
                <w:sz w:val="21"/>
              </w:rPr>
              <w:t>项目 </w:t>
            </w:r>
          </w:p>
        </w:tc>
        <w:tc>
          <w:tcPr>
            <w:tcW w:w="2993" w:type="dxa"/>
            <w:shd w:val="clear" w:color="auto" w:fill="D9D9D9"/>
          </w:tcPr>
          <w:p>
            <w:pPr>
              <w:pStyle w:val="TableParagraph"/>
              <w:spacing w:before="22"/>
              <w:ind w:left="1074"/>
              <w:rPr>
                <w:rFonts w:ascii="SimSun" w:eastAsia="SimSun" w:hint="eastAsia"/>
                <w:sz w:val="21"/>
              </w:rPr>
            </w:pPr>
            <w:r>
              <w:rPr>
                <w:rFonts w:ascii="SimSun" w:eastAsia="SimSun" w:hint="eastAsia"/>
                <w:sz w:val="21"/>
              </w:rPr>
              <w:t>期末余额 </w:t>
            </w:r>
          </w:p>
        </w:tc>
        <w:tc>
          <w:tcPr>
            <w:tcW w:w="2996" w:type="dxa"/>
            <w:shd w:val="clear" w:color="auto" w:fill="D9D9D9"/>
          </w:tcPr>
          <w:p>
            <w:pPr>
              <w:pStyle w:val="TableParagraph"/>
              <w:spacing w:before="22"/>
              <w:ind w:left="1075"/>
              <w:rPr>
                <w:rFonts w:ascii="SimSun" w:eastAsia="SimSun" w:hint="eastAsia"/>
                <w:sz w:val="21"/>
              </w:rPr>
            </w:pPr>
            <w:r>
              <w:rPr>
                <w:rFonts w:ascii="SimSun" w:eastAsia="SimSun" w:hint="eastAsia"/>
                <w:sz w:val="21"/>
              </w:rPr>
              <w:t>期初余额 </w:t>
            </w:r>
          </w:p>
        </w:tc>
      </w:tr>
      <w:tr>
        <w:trPr>
          <w:trHeight w:val="364" w:hRule="atLeast"/>
        </w:trPr>
        <w:tc>
          <w:tcPr>
            <w:tcW w:w="2835" w:type="dxa"/>
          </w:tcPr>
          <w:p>
            <w:pPr>
              <w:pStyle w:val="TableParagraph"/>
              <w:spacing w:before="49"/>
              <w:ind w:left="30"/>
              <w:rPr>
                <w:rFonts w:ascii="SimSun" w:eastAsia="SimSun" w:hint="eastAsia"/>
                <w:sz w:val="21"/>
              </w:rPr>
            </w:pPr>
            <w:r>
              <w:rPr>
                <w:rFonts w:ascii="SimSun" w:eastAsia="SimSun" w:hint="eastAsia"/>
                <w:sz w:val="21"/>
              </w:rPr>
              <w:t>普通股股利 </w:t>
            </w:r>
          </w:p>
        </w:tc>
        <w:tc>
          <w:tcPr>
            <w:tcW w:w="2993" w:type="dxa"/>
          </w:tcPr>
          <w:p>
            <w:pPr>
              <w:pStyle w:val="TableParagraph"/>
              <w:rPr>
                <w:sz w:val="20"/>
              </w:rPr>
            </w:pPr>
          </w:p>
        </w:tc>
        <w:tc>
          <w:tcPr>
            <w:tcW w:w="2996" w:type="dxa"/>
          </w:tcPr>
          <w:p>
            <w:pPr>
              <w:pStyle w:val="TableParagraph"/>
              <w:rPr>
                <w:sz w:val="20"/>
              </w:rPr>
            </w:pPr>
          </w:p>
        </w:tc>
      </w:tr>
      <w:tr>
        <w:trPr>
          <w:trHeight w:val="361" w:hRule="atLeast"/>
        </w:trPr>
        <w:tc>
          <w:tcPr>
            <w:tcW w:w="2835" w:type="dxa"/>
          </w:tcPr>
          <w:p>
            <w:pPr>
              <w:pStyle w:val="TableParagraph"/>
              <w:spacing w:before="49"/>
              <w:ind w:left="30"/>
              <w:rPr>
                <w:rFonts w:ascii="SimSun" w:eastAsia="SimSun" w:hint="eastAsia"/>
                <w:sz w:val="21"/>
              </w:rPr>
            </w:pPr>
            <w:r>
              <w:rPr>
                <w:rFonts w:ascii="SimSun" w:eastAsia="SimSun" w:hint="eastAsia"/>
                <w:spacing w:val="-1"/>
                <w:sz w:val="21"/>
              </w:rPr>
              <w:t>应付股利-东毅国际</w:t>
            </w:r>
            <w:r>
              <w:rPr>
                <w:rFonts w:ascii="SimSun" w:eastAsia="SimSun" w:hint="eastAsia"/>
                <w:sz w:val="21"/>
              </w:rPr>
              <w:t> </w:t>
            </w:r>
          </w:p>
        </w:tc>
        <w:tc>
          <w:tcPr>
            <w:tcW w:w="2993" w:type="dxa"/>
          </w:tcPr>
          <w:p>
            <w:pPr>
              <w:pStyle w:val="TableParagraph"/>
              <w:spacing w:before="60"/>
              <w:ind w:right="89"/>
              <w:jc w:val="right"/>
              <w:rPr>
                <w:sz w:val="21"/>
              </w:rPr>
            </w:pPr>
            <w:r>
              <w:rPr>
                <w:sz w:val="21"/>
              </w:rPr>
              <w:t>243,200,000.00</w:t>
            </w:r>
          </w:p>
        </w:tc>
        <w:tc>
          <w:tcPr>
            <w:tcW w:w="2996" w:type="dxa"/>
          </w:tcPr>
          <w:p>
            <w:pPr>
              <w:pStyle w:val="TableParagraph"/>
              <w:spacing w:before="60"/>
              <w:ind w:right="90"/>
              <w:jc w:val="right"/>
              <w:rPr>
                <w:sz w:val="21"/>
              </w:rPr>
            </w:pPr>
            <w:r>
              <w:rPr>
                <w:w w:val="100"/>
                <w:sz w:val="21"/>
              </w:rPr>
              <w:t>-</w:t>
            </w:r>
          </w:p>
        </w:tc>
      </w:tr>
      <w:tr>
        <w:trPr>
          <w:trHeight w:val="364" w:hRule="atLeast"/>
        </w:trPr>
        <w:tc>
          <w:tcPr>
            <w:tcW w:w="2835" w:type="dxa"/>
          </w:tcPr>
          <w:p>
            <w:pPr>
              <w:pStyle w:val="TableParagraph"/>
              <w:spacing w:before="22"/>
              <w:ind w:left="140" w:right="132"/>
              <w:jc w:val="center"/>
              <w:rPr>
                <w:rFonts w:ascii="SimSun" w:eastAsia="SimSun" w:hint="eastAsia"/>
                <w:sz w:val="21"/>
              </w:rPr>
            </w:pPr>
            <w:r>
              <w:rPr>
                <w:rFonts w:ascii="SimSun" w:eastAsia="SimSun" w:hint="eastAsia"/>
                <w:sz w:val="21"/>
              </w:rPr>
              <w:t>合计 </w:t>
            </w:r>
          </w:p>
        </w:tc>
        <w:tc>
          <w:tcPr>
            <w:tcW w:w="2993" w:type="dxa"/>
          </w:tcPr>
          <w:p>
            <w:pPr>
              <w:pStyle w:val="TableParagraph"/>
              <w:spacing w:before="60"/>
              <w:ind w:right="89"/>
              <w:jc w:val="right"/>
              <w:rPr>
                <w:sz w:val="21"/>
              </w:rPr>
            </w:pPr>
            <w:r>
              <w:rPr>
                <w:sz w:val="21"/>
              </w:rPr>
              <w:t>243,200,000.00</w:t>
            </w:r>
          </w:p>
        </w:tc>
        <w:tc>
          <w:tcPr>
            <w:tcW w:w="2996" w:type="dxa"/>
          </w:tcPr>
          <w:p>
            <w:pPr>
              <w:pStyle w:val="TableParagraph"/>
              <w:spacing w:before="60"/>
              <w:ind w:right="90"/>
              <w:jc w:val="right"/>
              <w:rPr>
                <w:sz w:val="21"/>
              </w:rPr>
            </w:pPr>
            <w:r>
              <w:rPr>
                <w:w w:val="100"/>
                <w:sz w:val="21"/>
              </w:rPr>
              <w:t>-</w:t>
            </w:r>
          </w:p>
        </w:tc>
      </w:tr>
    </w:tbl>
    <w:p>
      <w:pPr>
        <w:spacing w:after="0"/>
        <w:jc w:val="right"/>
        <w:rPr>
          <w:sz w:val="21"/>
        </w:rPr>
        <w:sectPr>
          <w:type w:val="continuous"/>
          <w:pgSz w:w="11910" w:h="16840"/>
          <w:pgMar w:top="780" w:bottom="280" w:left="1160" w:right="1060"/>
        </w:sectPr>
      </w:pPr>
    </w:p>
    <w:p>
      <w:pPr>
        <w:pStyle w:val="BodyText"/>
        <w:spacing w:before="21"/>
        <w:ind w:left="117"/>
      </w:pPr>
      <w:r>
        <w:rPr>
          <w:w w:val="100"/>
        </w:rPr>
        <w:t> </w:t>
      </w:r>
    </w:p>
    <w:p>
      <w:pPr>
        <w:pStyle w:val="BodyText"/>
        <w:spacing w:before="84"/>
        <w:ind w:left="117"/>
      </w:pPr>
      <w:r>
        <w:rPr/>
        <w:t>其他应付款 </w:t>
      </w:r>
    </w:p>
    <w:p>
      <w:pPr>
        <w:pStyle w:val="BodyText"/>
        <w:spacing w:before="103"/>
        <w:ind w:left="117"/>
        <w:rPr>
          <w:sz w:val="24"/>
        </w:rPr>
      </w:pPr>
      <w:r>
        <w:rPr>
          <w:spacing w:val="-1"/>
        </w:rPr>
        <w:t>按款项性质列示其他应付款</w:t>
      </w:r>
      <w:r>
        <w:rPr>
          <w:spacing w:val="-1"/>
          <w:sz w:val="24"/>
        </w:rPr>
        <w:t> </w:t>
      </w:r>
    </w:p>
    <w:p>
      <w:pPr>
        <w:pStyle w:val="BodyText"/>
        <w:spacing w:before="43"/>
        <w:ind w:left="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spacing w:before="12"/>
        <w:rPr>
          <w:sz w:val="26"/>
        </w:rPr>
      </w:pPr>
    </w:p>
    <w:p>
      <w:pPr>
        <w:pStyle w:val="BodyText"/>
        <w:ind w:left="117"/>
      </w:pPr>
      <w:r>
        <w:rPr>
          <w:spacing w:val="7"/>
        </w:rPr>
        <w:t>单位：元 币种：人民币</w:t>
      </w:r>
      <w:r>
        <w:rPr/>
        <w:t> </w:t>
      </w:r>
    </w:p>
    <w:p>
      <w:pPr>
        <w:spacing w:after="0"/>
        <w:sectPr>
          <w:type w:val="continuous"/>
          <w:pgSz w:w="11910" w:h="16840"/>
          <w:pgMar w:top="780" w:bottom="280" w:left="1160" w:right="1060"/>
          <w:cols w:num="2" w:equalWidth="0">
            <w:col w:w="2801" w:space="3721"/>
            <w:col w:w="3168"/>
          </w:cols>
        </w:sect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30"/>
        <w:gridCol w:w="2979"/>
        <w:gridCol w:w="3118"/>
      </w:tblGrid>
      <w:tr>
        <w:trPr>
          <w:trHeight w:val="364" w:hRule="atLeast"/>
        </w:trPr>
        <w:tc>
          <w:tcPr>
            <w:tcW w:w="2830" w:type="dxa"/>
            <w:shd w:val="clear" w:color="auto" w:fill="D9D9D9"/>
          </w:tcPr>
          <w:p>
            <w:pPr>
              <w:pStyle w:val="TableParagraph"/>
              <w:spacing w:before="49"/>
              <w:ind w:left="148" w:right="36"/>
              <w:jc w:val="center"/>
              <w:rPr>
                <w:rFonts w:ascii="SimSun" w:eastAsia="SimSun" w:hint="eastAsia"/>
                <w:sz w:val="21"/>
              </w:rPr>
            </w:pPr>
            <w:r>
              <w:rPr>
                <w:rFonts w:ascii="SimSun" w:eastAsia="SimSun" w:hint="eastAsia"/>
                <w:sz w:val="21"/>
              </w:rPr>
              <w:t>项目 </w:t>
            </w:r>
          </w:p>
        </w:tc>
        <w:tc>
          <w:tcPr>
            <w:tcW w:w="2979" w:type="dxa"/>
            <w:shd w:val="clear" w:color="auto" w:fill="D9D9D9"/>
          </w:tcPr>
          <w:p>
            <w:pPr>
              <w:pStyle w:val="TableParagraph"/>
              <w:spacing w:before="49"/>
              <w:ind w:left="1065"/>
              <w:rPr>
                <w:rFonts w:ascii="SimSun" w:eastAsia="SimSun" w:hint="eastAsia"/>
                <w:sz w:val="21"/>
              </w:rPr>
            </w:pPr>
            <w:r>
              <w:rPr>
                <w:rFonts w:ascii="SimSun" w:eastAsia="SimSun" w:hint="eastAsia"/>
                <w:sz w:val="21"/>
              </w:rPr>
              <w:t>期末余额 </w:t>
            </w:r>
          </w:p>
        </w:tc>
        <w:tc>
          <w:tcPr>
            <w:tcW w:w="3118" w:type="dxa"/>
            <w:shd w:val="clear" w:color="auto" w:fill="D9D9D9"/>
          </w:tcPr>
          <w:p>
            <w:pPr>
              <w:pStyle w:val="TableParagraph"/>
              <w:spacing w:before="49"/>
              <w:ind w:left="1134"/>
              <w:rPr>
                <w:rFonts w:ascii="SimSun" w:eastAsia="SimSun" w:hint="eastAsia"/>
                <w:sz w:val="21"/>
              </w:rPr>
            </w:pPr>
            <w:r>
              <w:rPr>
                <w:rFonts w:ascii="SimSun" w:eastAsia="SimSun" w:hint="eastAsia"/>
                <w:sz w:val="21"/>
              </w:rPr>
              <w:t>期初余额 </w:t>
            </w:r>
          </w:p>
        </w:tc>
      </w:tr>
      <w:tr>
        <w:trPr>
          <w:trHeight w:val="361" w:hRule="atLeast"/>
        </w:trPr>
        <w:tc>
          <w:tcPr>
            <w:tcW w:w="2830" w:type="dxa"/>
          </w:tcPr>
          <w:p>
            <w:pPr>
              <w:pStyle w:val="TableParagraph"/>
              <w:spacing w:before="49"/>
              <w:ind w:left="107"/>
              <w:rPr>
                <w:rFonts w:ascii="SimSun" w:eastAsia="SimSun" w:hint="eastAsia"/>
                <w:sz w:val="21"/>
              </w:rPr>
            </w:pPr>
            <w:r>
              <w:rPr>
                <w:rFonts w:ascii="SimSun" w:eastAsia="SimSun" w:hint="eastAsia"/>
                <w:spacing w:val="-1"/>
                <w:sz w:val="21"/>
              </w:rPr>
              <w:t>应付工程款及工程设计费</w:t>
            </w:r>
            <w:r>
              <w:rPr>
                <w:rFonts w:ascii="SimSun" w:eastAsia="SimSun" w:hint="eastAsia"/>
                <w:sz w:val="21"/>
              </w:rPr>
              <w:t> </w:t>
            </w:r>
          </w:p>
        </w:tc>
        <w:tc>
          <w:tcPr>
            <w:tcW w:w="2979" w:type="dxa"/>
          </w:tcPr>
          <w:p>
            <w:pPr>
              <w:pStyle w:val="TableParagraph"/>
              <w:spacing w:before="60"/>
              <w:ind w:right="96"/>
              <w:jc w:val="right"/>
              <w:rPr>
                <w:sz w:val="21"/>
              </w:rPr>
            </w:pPr>
            <w:r>
              <w:rPr>
                <w:sz w:val="21"/>
              </w:rPr>
              <w:t>1,737,160,650.53</w:t>
            </w:r>
          </w:p>
        </w:tc>
        <w:tc>
          <w:tcPr>
            <w:tcW w:w="3118" w:type="dxa"/>
          </w:tcPr>
          <w:p>
            <w:pPr>
              <w:pStyle w:val="TableParagraph"/>
              <w:spacing w:before="60"/>
              <w:ind w:right="96"/>
              <w:jc w:val="right"/>
              <w:rPr>
                <w:sz w:val="21"/>
              </w:rPr>
            </w:pPr>
            <w:r>
              <w:rPr>
                <w:sz w:val="21"/>
              </w:rPr>
              <w:t>733,032,083.86</w:t>
            </w:r>
          </w:p>
        </w:tc>
      </w:tr>
      <w:tr>
        <w:trPr>
          <w:trHeight w:val="364" w:hRule="atLeast"/>
        </w:trPr>
        <w:tc>
          <w:tcPr>
            <w:tcW w:w="2830" w:type="dxa"/>
          </w:tcPr>
          <w:p>
            <w:pPr>
              <w:pStyle w:val="TableParagraph"/>
              <w:spacing w:before="49"/>
              <w:ind w:left="107"/>
              <w:rPr>
                <w:rFonts w:ascii="SimSun" w:eastAsia="SimSun" w:hint="eastAsia"/>
                <w:sz w:val="21"/>
              </w:rPr>
            </w:pPr>
            <w:r>
              <w:rPr>
                <w:rFonts w:ascii="SimSun" w:eastAsia="SimSun" w:hint="eastAsia"/>
                <w:spacing w:val="-1"/>
                <w:sz w:val="21"/>
              </w:rPr>
              <w:t>工程设备款及质保金</w:t>
            </w:r>
            <w:r>
              <w:rPr>
                <w:rFonts w:ascii="SimSun" w:eastAsia="SimSun" w:hint="eastAsia"/>
                <w:sz w:val="21"/>
              </w:rPr>
              <w:t> </w:t>
            </w:r>
          </w:p>
        </w:tc>
        <w:tc>
          <w:tcPr>
            <w:tcW w:w="2979" w:type="dxa"/>
          </w:tcPr>
          <w:p>
            <w:pPr>
              <w:pStyle w:val="TableParagraph"/>
              <w:spacing w:before="60"/>
              <w:ind w:right="96"/>
              <w:jc w:val="right"/>
              <w:rPr>
                <w:sz w:val="21"/>
              </w:rPr>
            </w:pPr>
            <w:r>
              <w:rPr>
                <w:sz w:val="21"/>
              </w:rPr>
              <w:t>2,073,510,143.02</w:t>
            </w:r>
          </w:p>
        </w:tc>
        <w:tc>
          <w:tcPr>
            <w:tcW w:w="3118" w:type="dxa"/>
          </w:tcPr>
          <w:p>
            <w:pPr>
              <w:pStyle w:val="TableParagraph"/>
              <w:spacing w:before="60"/>
              <w:ind w:right="96"/>
              <w:jc w:val="right"/>
              <w:rPr>
                <w:sz w:val="21"/>
              </w:rPr>
            </w:pPr>
            <w:r>
              <w:rPr>
                <w:sz w:val="21"/>
              </w:rPr>
              <w:t>1,264,961,407.15</w:t>
            </w:r>
          </w:p>
        </w:tc>
      </w:tr>
      <w:tr>
        <w:trPr>
          <w:trHeight w:val="362" w:hRule="atLeast"/>
        </w:trPr>
        <w:tc>
          <w:tcPr>
            <w:tcW w:w="2830" w:type="dxa"/>
          </w:tcPr>
          <w:p>
            <w:pPr>
              <w:pStyle w:val="TableParagraph"/>
              <w:spacing w:before="46"/>
              <w:ind w:left="107"/>
              <w:rPr>
                <w:rFonts w:ascii="SimSun" w:eastAsia="SimSun" w:hint="eastAsia"/>
                <w:sz w:val="21"/>
              </w:rPr>
            </w:pPr>
            <w:r>
              <w:rPr>
                <w:rFonts w:ascii="SimSun" w:eastAsia="SimSun" w:hint="eastAsia"/>
                <w:spacing w:val="-1"/>
                <w:sz w:val="21"/>
              </w:rPr>
              <w:t>关联方应付款项</w:t>
            </w:r>
            <w:r>
              <w:rPr>
                <w:rFonts w:ascii="SimSun" w:eastAsia="SimSun" w:hint="eastAsia"/>
                <w:sz w:val="21"/>
              </w:rPr>
              <w:t> </w:t>
            </w:r>
          </w:p>
        </w:tc>
        <w:tc>
          <w:tcPr>
            <w:tcW w:w="2979" w:type="dxa"/>
          </w:tcPr>
          <w:p>
            <w:pPr>
              <w:pStyle w:val="TableParagraph"/>
              <w:spacing w:before="58"/>
              <w:ind w:right="96"/>
              <w:jc w:val="right"/>
              <w:rPr>
                <w:sz w:val="21"/>
              </w:rPr>
            </w:pPr>
            <w:r>
              <w:rPr>
                <w:sz w:val="21"/>
              </w:rPr>
              <w:t>466,817.84</w:t>
            </w:r>
          </w:p>
        </w:tc>
        <w:tc>
          <w:tcPr>
            <w:tcW w:w="3118" w:type="dxa"/>
          </w:tcPr>
          <w:p>
            <w:pPr>
              <w:pStyle w:val="TableParagraph"/>
              <w:spacing w:before="58"/>
              <w:ind w:right="96"/>
              <w:jc w:val="right"/>
              <w:rPr>
                <w:sz w:val="21"/>
              </w:rPr>
            </w:pPr>
            <w:r>
              <w:rPr>
                <w:sz w:val="21"/>
              </w:rPr>
              <w:t>778,983.00</w:t>
            </w:r>
          </w:p>
        </w:tc>
      </w:tr>
      <w:tr>
        <w:trPr>
          <w:trHeight w:val="361" w:hRule="atLeast"/>
        </w:trPr>
        <w:tc>
          <w:tcPr>
            <w:tcW w:w="2830" w:type="dxa"/>
          </w:tcPr>
          <w:p>
            <w:pPr>
              <w:pStyle w:val="TableParagraph"/>
              <w:spacing w:before="49"/>
              <w:ind w:left="107"/>
              <w:rPr>
                <w:rFonts w:ascii="SimSun" w:eastAsia="SimSun" w:hint="eastAsia"/>
                <w:sz w:val="21"/>
              </w:rPr>
            </w:pPr>
            <w:r>
              <w:rPr>
                <w:rFonts w:ascii="SimSun" w:eastAsia="SimSun" w:hint="eastAsia"/>
                <w:spacing w:val="-1"/>
                <w:sz w:val="21"/>
              </w:rPr>
              <w:t>应付慈善捐赠款</w:t>
            </w:r>
            <w:r>
              <w:rPr>
                <w:rFonts w:ascii="SimSun" w:eastAsia="SimSun" w:hint="eastAsia"/>
                <w:sz w:val="21"/>
              </w:rPr>
              <w:t> </w:t>
            </w:r>
          </w:p>
        </w:tc>
        <w:tc>
          <w:tcPr>
            <w:tcW w:w="2979" w:type="dxa"/>
          </w:tcPr>
          <w:p>
            <w:pPr>
              <w:pStyle w:val="TableParagraph"/>
              <w:spacing w:before="60"/>
              <w:ind w:right="96"/>
              <w:jc w:val="right"/>
              <w:rPr>
                <w:sz w:val="21"/>
              </w:rPr>
            </w:pPr>
            <w:r>
              <w:rPr>
                <w:sz w:val="21"/>
              </w:rPr>
              <w:t>75,000,000.00</w:t>
            </w:r>
          </w:p>
        </w:tc>
        <w:tc>
          <w:tcPr>
            <w:tcW w:w="3118" w:type="dxa"/>
          </w:tcPr>
          <w:p>
            <w:pPr>
              <w:pStyle w:val="TableParagraph"/>
              <w:spacing w:before="60"/>
              <w:ind w:right="97"/>
              <w:jc w:val="right"/>
              <w:rPr>
                <w:sz w:val="21"/>
              </w:rPr>
            </w:pPr>
            <w:r>
              <w:rPr>
                <w:w w:val="100"/>
                <w:sz w:val="21"/>
              </w:rPr>
              <w:t>-</w:t>
            </w:r>
          </w:p>
        </w:tc>
      </w:tr>
      <w:tr>
        <w:trPr>
          <w:trHeight w:val="364" w:hRule="atLeast"/>
        </w:trPr>
        <w:tc>
          <w:tcPr>
            <w:tcW w:w="2830" w:type="dxa"/>
          </w:tcPr>
          <w:p>
            <w:pPr>
              <w:pStyle w:val="TableParagraph"/>
              <w:spacing w:before="49"/>
              <w:ind w:left="107"/>
              <w:rPr>
                <w:rFonts w:ascii="SimSun" w:eastAsia="SimSun" w:hint="eastAsia"/>
                <w:sz w:val="21"/>
              </w:rPr>
            </w:pPr>
            <w:r>
              <w:rPr>
                <w:rFonts w:ascii="SimSun" w:eastAsia="SimSun" w:hint="eastAsia"/>
                <w:spacing w:val="-1"/>
                <w:sz w:val="21"/>
              </w:rPr>
              <w:t>应付劳务费及员工代垫款</w:t>
            </w:r>
            <w:r>
              <w:rPr>
                <w:rFonts w:ascii="SimSun" w:eastAsia="SimSun" w:hint="eastAsia"/>
                <w:sz w:val="21"/>
              </w:rPr>
              <w:t> </w:t>
            </w:r>
          </w:p>
        </w:tc>
        <w:tc>
          <w:tcPr>
            <w:tcW w:w="2979" w:type="dxa"/>
          </w:tcPr>
          <w:p>
            <w:pPr>
              <w:pStyle w:val="TableParagraph"/>
              <w:spacing w:before="60"/>
              <w:ind w:right="96"/>
              <w:jc w:val="right"/>
              <w:rPr>
                <w:sz w:val="21"/>
              </w:rPr>
            </w:pPr>
            <w:r>
              <w:rPr>
                <w:sz w:val="21"/>
              </w:rPr>
              <w:t>10,383,497.06</w:t>
            </w:r>
          </w:p>
        </w:tc>
        <w:tc>
          <w:tcPr>
            <w:tcW w:w="3118" w:type="dxa"/>
          </w:tcPr>
          <w:p>
            <w:pPr>
              <w:pStyle w:val="TableParagraph"/>
              <w:spacing w:before="60"/>
              <w:ind w:right="95"/>
              <w:jc w:val="right"/>
              <w:rPr>
                <w:sz w:val="21"/>
              </w:rPr>
            </w:pPr>
            <w:r>
              <w:rPr>
                <w:sz w:val="21"/>
              </w:rPr>
              <w:t>10,183,991.32</w:t>
            </w:r>
          </w:p>
        </w:tc>
      </w:tr>
      <w:tr>
        <w:trPr>
          <w:trHeight w:val="362" w:hRule="atLeast"/>
        </w:trPr>
        <w:tc>
          <w:tcPr>
            <w:tcW w:w="2830" w:type="dxa"/>
          </w:tcPr>
          <w:p>
            <w:pPr>
              <w:pStyle w:val="TableParagraph"/>
              <w:spacing w:before="49"/>
              <w:ind w:left="107"/>
              <w:rPr>
                <w:rFonts w:ascii="SimSun" w:eastAsia="SimSun" w:hint="eastAsia"/>
                <w:sz w:val="21"/>
              </w:rPr>
            </w:pPr>
            <w:r>
              <w:rPr>
                <w:rFonts w:ascii="SimSun" w:eastAsia="SimSun" w:hint="eastAsia"/>
                <w:sz w:val="21"/>
              </w:rPr>
              <w:t>代扣社保金 </w:t>
            </w:r>
          </w:p>
        </w:tc>
        <w:tc>
          <w:tcPr>
            <w:tcW w:w="2979" w:type="dxa"/>
          </w:tcPr>
          <w:p>
            <w:pPr>
              <w:pStyle w:val="TableParagraph"/>
              <w:spacing w:before="60"/>
              <w:ind w:right="96"/>
              <w:jc w:val="right"/>
              <w:rPr>
                <w:sz w:val="21"/>
              </w:rPr>
            </w:pPr>
            <w:r>
              <w:rPr>
                <w:sz w:val="21"/>
              </w:rPr>
              <w:t>8,228,556.02</w:t>
            </w:r>
          </w:p>
        </w:tc>
        <w:tc>
          <w:tcPr>
            <w:tcW w:w="3118" w:type="dxa"/>
          </w:tcPr>
          <w:p>
            <w:pPr>
              <w:pStyle w:val="TableParagraph"/>
              <w:spacing w:before="60"/>
              <w:ind w:right="95"/>
              <w:jc w:val="right"/>
              <w:rPr>
                <w:sz w:val="21"/>
              </w:rPr>
            </w:pPr>
            <w:r>
              <w:rPr>
                <w:sz w:val="21"/>
              </w:rPr>
              <w:t>6,849,414.55</w:t>
            </w:r>
          </w:p>
        </w:tc>
      </w:tr>
      <w:tr>
        <w:trPr>
          <w:trHeight w:val="364" w:hRule="atLeast"/>
        </w:trPr>
        <w:tc>
          <w:tcPr>
            <w:tcW w:w="2830" w:type="dxa"/>
          </w:tcPr>
          <w:p>
            <w:pPr>
              <w:pStyle w:val="TableParagraph"/>
              <w:spacing w:before="49"/>
              <w:ind w:left="107"/>
              <w:rPr>
                <w:rFonts w:ascii="SimSun" w:eastAsia="SimSun" w:hint="eastAsia"/>
                <w:sz w:val="21"/>
              </w:rPr>
            </w:pPr>
            <w:r>
              <w:rPr>
                <w:rFonts w:ascii="SimSun" w:eastAsia="SimSun" w:hint="eastAsia"/>
                <w:sz w:val="21"/>
              </w:rPr>
              <w:t>其他 </w:t>
            </w:r>
          </w:p>
        </w:tc>
        <w:tc>
          <w:tcPr>
            <w:tcW w:w="2979" w:type="dxa"/>
          </w:tcPr>
          <w:p>
            <w:pPr>
              <w:pStyle w:val="TableParagraph"/>
              <w:spacing w:before="60"/>
              <w:ind w:right="96"/>
              <w:jc w:val="right"/>
              <w:rPr>
                <w:sz w:val="21"/>
              </w:rPr>
            </w:pPr>
            <w:r>
              <w:rPr>
                <w:sz w:val="21"/>
              </w:rPr>
              <w:t>37,637,834.12</w:t>
            </w:r>
          </w:p>
        </w:tc>
        <w:tc>
          <w:tcPr>
            <w:tcW w:w="3118" w:type="dxa"/>
          </w:tcPr>
          <w:p>
            <w:pPr>
              <w:pStyle w:val="TableParagraph"/>
              <w:spacing w:before="60"/>
              <w:ind w:right="95"/>
              <w:jc w:val="right"/>
              <w:rPr>
                <w:sz w:val="21"/>
              </w:rPr>
            </w:pPr>
            <w:r>
              <w:rPr>
                <w:sz w:val="21"/>
              </w:rPr>
              <w:t>30,695,211.71</w:t>
            </w:r>
          </w:p>
        </w:tc>
      </w:tr>
      <w:tr>
        <w:trPr>
          <w:trHeight w:val="362" w:hRule="atLeast"/>
        </w:trPr>
        <w:tc>
          <w:tcPr>
            <w:tcW w:w="2830" w:type="dxa"/>
          </w:tcPr>
          <w:p>
            <w:pPr>
              <w:pStyle w:val="TableParagraph"/>
              <w:spacing w:before="22"/>
              <w:ind w:left="148" w:right="34"/>
              <w:jc w:val="center"/>
              <w:rPr>
                <w:rFonts w:ascii="SimSun" w:eastAsia="SimSun" w:hint="eastAsia"/>
                <w:sz w:val="21"/>
              </w:rPr>
            </w:pPr>
            <w:r>
              <w:rPr>
                <w:rFonts w:ascii="SimSun" w:eastAsia="SimSun" w:hint="eastAsia"/>
                <w:sz w:val="21"/>
              </w:rPr>
              <w:t>合计 </w:t>
            </w:r>
          </w:p>
        </w:tc>
        <w:tc>
          <w:tcPr>
            <w:tcW w:w="2979" w:type="dxa"/>
          </w:tcPr>
          <w:p>
            <w:pPr>
              <w:pStyle w:val="TableParagraph"/>
              <w:spacing w:before="58"/>
              <w:ind w:right="96"/>
              <w:jc w:val="right"/>
              <w:rPr>
                <w:sz w:val="21"/>
              </w:rPr>
            </w:pPr>
            <w:r>
              <w:rPr>
                <w:sz w:val="21"/>
              </w:rPr>
              <w:t>3,942,387,498.59</w:t>
            </w:r>
          </w:p>
        </w:tc>
        <w:tc>
          <w:tcPr>
            <w:tcW w:w="3118" w:type="dxa"/>
          </w:tcPr>
          <w:p>
            <w:pPr>
              <w:pStyle w:val="TableParagraph"/>
              <w:spacing w:before="58"/>
              <w:ind w:right="96"/>
              <w:jc w:val="right"/>
              <w:rPr>
                <w:sz w:val="21"/>
              </w:rPr>
            </w:pPr>
            <w:r>
              <w:rPr>
                <w:sz w:val="21"/>
              </w:rPr>
              <w:t>2,046,501,091.59</w:t>
            </w:r>
          </w:p>
        </w:tc>
      </w:tr>
    </w:tbl>
    <w:p>
      <w:pPr>
        <w:spacing w:after="0"/>
        <w:jc w:val="right"/>
        <w:rPr>
          <w:sz w:val="21"/>
        </w:rPr>
        <w:sectPr>
          <w:type w:val="continuous"/>
          <w:pgSz w:w="11910" w:h="16840"/>
          <w:pgMar w:top="780" w:bottom="280" w:left="1160" w:right="1060"/>
        </w:sectPr>
      </w:pPr>
    </w:p>
    <w:p>
      <w:pPr>
        <w:pStyle w:val="Heading2"/>
        <w:spacing w:before="20"/>
        <w:ind w:left="117"/>
      </w:pPr>
      <w:r>
        <w:rPr/>
        <w:t> </w:t>
      </w:r>
    </w:p>
    <w:p>
      <w:pPr>
        <w:pStyle w:val="BodyText"/>
        <w:spacing w:before="88"/>
        <w:ind w:left="117"/>
      </w:pPr>
      <w:r>
        <w:rPr/>
        <w:t>(1).</w:t>
      </w:r>
      <w:r>
        <w:rPr>
          <w:spacing w:val="-9"/>
        </w:rPr>
        <w:t> 账龄超过 </w:t>
      </w:r>
      <w:r>
        <w:rPr/>
        <w:t>1</w:t>
      </w:r>
      <w:r>
        <w:rPr>
          <w:spacing w:val="-8"/>
        </w:rPr>
        <w:t> 年的重要其他应付款 </w:t>
      </w:r>
    </w:p>
    <w:p>
      <w:pPr>
        <w:pStyle w:val="BodyText"/>
        <w:spacing w:before="103"/>
        <w:ind w:left="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spacing w:before="10"/>
        <w:rPr>
          <w:sz w:val="25"/>
        </w:rPr>
      </w:pPr>
    </w:p>
    <w:p>
      <w:pPr>
        <w:pStyle w:val="BodyText"/>
        <w:ind w:left="117"/>
      </w:pPr>
      <w:r>
        <w:rPr>
          <w:spacing w:val="7"/>
        </w:rPr>
        <w:t>单位：元 币种：人民币</w:t>
      </w:r>
      <w:r>
        <w:rPr/>
        <w:t> </w:t>
      </w:r>
    </w:p>
    <w:p>
      <w:pPr>
        <w:spacing w:after="0"/>
        <w:sectPr>
          <w:type w:val="continuous"/>
          <w:pgSz w:w="11910" w:h="16840"/>
          <w:pgMar w:top="780" w:bottom="280" w:left="1160" w:right="1060"/>
          <w:cols w:num="2" w:equalWidth="0">
            <w:col w:w="3746" w:space="2775"/>
            <w:col w:w="3169"/>
          </w:cols>
        </w:sect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30"/>
        <w:gridCol w:w="2979"/>
        <w:gridCol w:w="3118"/>
      </w:tblGrid>
      <w:tr>
        <w:trPr>
          <w:trHeight w:val="364" w:hRule="atLeast"/>
        </w:trPr>
        <w:tc>
          <w:tcPr>
            <w:tcW w:w="2830" w:type="dxa"/>
            <w:shd w:val="clear" w:color="auto" w:fill="D9D9D9"/>
          </w:tcPr>
          <w:p>
            <w:pPr>
              <w:pStyle w:val="TableParagraph"/>
              <w:spacing w:before="49"/>
              <w:ind w:left="148" w:right="36"/>
              <w:jc w:val="center"/>
              <w:rPr>
                <w:rFonts w:ascii="SimSun" w:eastAsia="SimSun" w:hint="eastAsia"/>
                <w:sz w:val="21"/>
              </w:rPr>
            </w:pPr>
            <w:r>
              <w:rPr>
                <w:rFonts w:ascii="SimSun" w:eastAsia="SimSun" w:hint="eastAsia"/>
                <w:sz w:val="21"/>
              </w:rPr>
              <w:t>项目 </w:t>
            </w:r>
          </w:p>
        </w:tc>
        <w:tc>
          <w:tcPr>
            <w:tcW w:w="2979" w:type="dxa"/>
            <w:shd w:val="clear" w:color="auto" w:fill="D9D9D9"/>
          </w:tcPr>
          <w:p>
            <w:pPr>
              <w:pStyle w:val="TableParagraph"/>
              <w:spacing w:before="49"/>
              <w:ind w:left="1065"/>
              <w:rPr>
                <w:rFonts w:ascii="SimSun" w:eastAsia="SimSun" w:hint="eastAsia"/>
                <w:sz w:val="21"/>
              </w:rPr>
            </w:pPr>
            <w:r>
              <w:rPr>
                <w:rFonts w:ascii="SimSun" w:eastAsia="SimSun" w:hint="eastAsia"/>
                <w:sz w:val="21"/>
              </w:rPr>
              <w:t>期末余额 </w:t>
            </w:r>
          </w:p>
        </w:tc>
        <w:tc>
          <w:tcPr>
            <w:tcW w:w="3118" w:type="dxa"/>
            <w:shd w:val="clear" w:color="auto" w:fill="D9D9D9"/>
          </w:tcPr>
          <w:p>
            <w:pPr>
              <w:pStyle w:val="TableParagraph"/>
              <w:spacing w:before="49"/>
              <w:ind w:left="644" w:right="534"/>
              <w:jc w:val="center"/>
              <w:rPr>
                <w:rFonts w:ascii="SimSun" w:eastAsia="SimSun" w:hint="eastAsia"/>
                <w:sz w:val="21"/>
              </w:rPr>
            </w:pPr>
            <w:r>
              <w:rPr>
                <w:rFonts w:ascii="SimSun" w:eastAsia="SimSun" w:hint="eastAsia"/>
                <w:sz w:val="21"/>
              </w:rPr>
              <w:t>未偿还或结转的原因 </w:t>
            </w:r>
          </w:p>
        </w:tc>
      </w:tr>
      <w:tr>
        <w:trPr>
          <w:trHeight w:val="1560" w:hRule="atLeast"/>
        </w:trPr>
        <w:tc>
          <w:tcPr>
            <w:tcW w:w="2830" w:type="dxa"/>
          </w:tcPr>
          <w:p>
            <w:pPr>
              <w:pStyle w:val="TableParagraph"/>
              <w:rPr>
                <w:rFonts w:ascii="SimSun"/>
                <w:sz w:val="20"/>
              </w:rPr>
            </w:pPr>
          </w:p>
          <w:p>
            <w:pPr>
              <w:pStyle w:val="TableParagraph"/>
              <w:rPr>
                <w:rFonts w:ascii="SimSun"/>
                <w:sz w:val="20"/>
              </w:rPr>
            </w:pPr>
          </w:p>
          <w:p>
            <w:pPr>
              <w:pStyle w:val="TableParagraph"/>
              <w:spacing w:before="134"/>
              <w:ind w:left="148" w:right="124"/>
              <w:jc w:val="center"/>
              <w:rPr>
                <w:rFonts w:ascii="SimSun" w:eastAsia="SimSun" w:hint="eastAsia"/>
                <w:sz w:val="21"/>
              </w:rPr>
            </w:pPr>
            <w:r>
              <w:rPr>
                <w:rFonts w:ascii="SimSun" w:eastAsia="SimSun" w:hint="eastAsia"/>
                <w:spacing w:val="-1"/>
                <w:sz w:val="21"/>
              </w:rPr>
              <w:t>账龄超过一年的其他应付款 </w:t>
            </w:r>
          </w:p>
        </w:tc>
        <w:tc>
          <w:tcPr>
            <w:tcW w:w="2979" w:type="dxa"/>
          </w:tcPr>
          <w:p>
            <w:pPr>
              <w:pStyle w:val="TableParagraph"/>
              <w:rPr>
                <w:rFonts w:ascii="SimSun"/>
                <w:sz w:val="22"/>
              </w:rPr>
            </w:pPr>
          </w:p>
          <w:p>
            <w:pPr>
              <w:pStyle w:val="TableParagraph"/>
              <w:spacing w:before="4"/>
              <w:rPr>
                <w:rFonts w:ascii="SimSun"/>
                <w:sz w:val="29"/>
              </w:rPr>
            </w:pPr>
          </w:p>
          <w:p>
            <w:pPr>
              <w:pStyle w:val="TableParagraph"/>
              <w:ind w:right="96"/>
              <w:jc w:val="right"/>
              <w:rPr>
                <w:sz w:val="21"/>
              </w:rPr>
            </w:pPr>
            <w:r>
              <w:rPr>
                <w:sz w:val="21"/>
              </w:rPr>
              <w:t>1,093,003,401.84</w:t>
            </w:r>
          </w:p>
        </w:tc>
        <w:tc>
          <w:tcPr>
            <w:tcW w:w="3118" w:type="dxa"/>
          </w:tcPr>
          <w:p>
            <w:pPr>
              <w:pStyle w:val="TableParagraph"/>
              <w:spacing w:line="278" w:lineRule="auto" w:before="22"/>
              <w:ind w:left="105" w:right="266"/>
              <w:jc w:val="both"/>
              <w:rPr>
                <w:rFonts w:ascii="SimSun" w:eastAsia="SimSun" w:hint="eastAsia"/>
                <w:sz w:val="21"/>
              </w:rPr>
            </w:pPr>
            <w:r>
              <w:rPr>
                <w:rFonts w:ascii="SimSun" w:eastAsia="SimSun" w:hint="eastAsia"/>
                <w:sz w:val="21"/>
              </w:rPr>
              <w:t>账龄超过一年的其他应付款主要为应付的工程款、工程设计费、工程设备款和质保金，由于按照合同约定尚未达到结算</w:t>
            </w:r>
          </w:p>
          <w:p>
            <w:pPr>
              <w:pStyle w:val="TableParagraph"/>
              <w:ind w:left="105"/>
              <w:rPr>
                <w:rFonts w:ascii="SimSun" w:eastAsia="SimSun" w:hint="eastAsia"/>
                <w:sz w:val="21"/>
              </w:rPr>
            </w:pPr>
            <w:r>
              <w:rPr>
                <w:rFonts w:ascii="SimSun" w:eastAsia="SimSun" w:hint="eastAsia"/>
                <w:spacing w:val="-1"/>
                <w:sz w:val="21"/>
              </w:rPr>
              <w:t>条件，该款项尚未结转。</w:t>
            </w:r>
            <w:r>
              <w:rPr>
                <w:rFonts w:ascii="SimSun" w:eastAsia="SimSun" w:hint="eastAsia"/>
                <w:sz w:val="21"/>
              </w:rPr>
              <w:t> </w:t>
            </w:r>
          </w:p>
        </w:tc>
      </w:tr>
      <w:tr>
        <w:trPr>
          <w:trHeight w:val="361" w:hRule="atLeast"/>
        </w:trPr>
        <w:tc>
          <w:tcPr>
            <w:tcW w:w="2830" w:type="dxa"/>
          </w:tcPr>
          <w:p>
            <w:pPr>
              <w:pStyle w:val="TableParagraph"/>
              <w:spacing w:before="49"/>
              <w:ind w:left="148" w:right="34"/>
              <w:jc w:val="center"/>
              <w:rPr>
                <w:rFonts w:ascii="SimSun" w:eastAsia="SimSun" w:hint="eastAsia"/>
                <w:sz w:val="21"/>
              </w:rPr>
            </w:pPr>
            <w:r>
              <w:rPr>
                <w:rFonts w:ascii="SimSun" w:eastAsia="SimSun" w:hint="eastAsia"/>
                <w:sz w:val="21"/>
              </w:rPr>
              <w:t>合计 </w:t>
            </w:r>
          </w:p>
        </w:tc>
        <w:tc>
          <w:tcPr>
            <w:tcW w:w="2979" w:type="dxa"/>
          </w:tcPr>
          <w:p>
            <w:pPr>
              <w:pStyle w:val="TableParagraph"/>
              <w:spacing w:before="60"/>
              <w:ind w:right="96"/>
              <w:jc w:val="right"/>
              <w:rPr>
                <w:sz w:val="21"/>
              </w:rPr>
            </w:pPr>
            <w:r>
              <w:rPr>
                <w:sz w:val="21"/>
              </w:rPr>
              <w:t>1,093,003,401.84</w:t>
            </w:r>
          </w:p>
        </w:tc>
        <w:tc>
          <w:tcPr>
            <w:tcW w:w="3118" w:type="dxa"/>
          </w:tcPr>
          <w:p>
            <w:pPr>
              <w:pStyle w:val="TableParagraph"/>
              <w:spacing w:before="49"/>
              <w:ind w:left="641" w:right="534"/>
              <w:jc w:val="center"/>
              <w:rPr>
                <w:rFonts w:ascii="SimSun"/>
                <w:sz w:val="21"/>
              </w:rPr>
            </w:pPr>
            <w:r>
              <w:rPr>
                <w:rFonts w:ascii="SimSun"/>
                <w:sz w:val="21"/>
              </w:rPr>
              <w:t>/ </w:t>
            </w:r>
          </w:p>
        </w:tc>
      </w:tr>
    </w:tbl>
    <w:p>
      <w:pPr>
        <w:spacing w:after="0"/>
        <w:jc w:val="center"/>
        <w:rPr>
          <w:rFonts w:ascii="SimSun"/>
          <w:sz w:val="21"/>
        </w:rPr>
        <w:sectPr>
          <w:type w:val="continuous"/>
          <w:pgSz w:w="11910" w:h="16840"/>
          <w:pgMar w:top="780" w:bottom="280" w:left="1160" w:right="1060"/>
        </w:sectPr>
      </w:pPr>
    </w:p>
    <w:p>
      <w:pPr>
        <w:pStyle w:val="BodyText"/>
        <w:spacing w:before="68"/>
        <w:ind w:left="117"/>
      </w:pPr>
      <w:r>
        <w:rPr>
          <w:rFonts w:ascii="Times New Roman" w:eastAsia="Times New Roman"/>
          <w:b/>
        </w:rPr>
        <w:t>23</w:t>
      </w:r>
      <w:r>
        <w:rPr>
          <w:spacing w:val="-9"/>
        </w:rPr>
        <w:t>、 </w:t>
      </w:r>
      <w:r>
        <w:rPr/>
        <w:t>1</w:t>
      </w:r>
      <w:r>
        <w:rPr>
          <w:spacing w:val="-8"/>
        </w:rPr>
        <w:t> 年内到期的非流动负债</w:t>
      </w:r>
      <w:r>
        <w:rPr/>
        <w:t> </w:t>
      </w:r>
    </w:p>
    <w:p>
      <w:pPr>
        <w:pStyle w:val="BodyText"/>
        <w:spacing w:before="103"/>
        <w:ind w:left="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spacing w:before="9"/>
        <w:rPr>
          <w:sz w:val="18"/>
        </w:rPr>
      </w:pPr>
    </w:p>
    <w:p>
      <w:pPr>
        <w:pStyle w:val="BodyText"/>
        <w:ind w:left="117"/>
      </w:pPr>
      <w:r>
        <w:rPr>
          <w:spacing w:val="7"/>
        </w:rPr>
        <w:t>单位：元 币种：人民币</w:t>
      </w:r>
      <w:r>
        <w:rPr/>
        <w:t> </w:t>
      </w:r>
    </w:p>
    <w:p>
      <w:pPr>
        <w:spacing w:after="0"/>
        <w:sectPr>
          <w:pgSz w:w="11910" w:h="16840"/>
          <w:pgMar w:header="882" w:footer="1195" w:top="1440" w:bottom="1380" w:left="1160" w:right="1060"/>
          <w:cols w:num="2" w:equalWidth="0">
            <w:col w:w="3036" w:space="3486"/>
            <w:col w:w="3168"/>
          </w:cols>
        </w:sect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37"/>
        <w:gridCol w:w="2962"/>
        <w:gridCol w:w="3025"/>
      </w:tblGrid>
      <w:tr>
        <w:trPr>
          <w:trHeight w:val="361" w:hRule="atLeast"/>
        </w:trPr>
        <w:tc>
          <w:tcPr>
            <w:tcW w:w="2837" w:type="dxa"/>
            <w:shd w:val="clear" w:color="auto" w:fill="D9D9D9"/>
          </w:tcPr>
          <w:p>
            <w:pPr>
              <w:pStyle w:val="TableParagraph"/>
              <w:spacing w:before="49"/>
              <w:ind w:left="1239" w:right="1125"/>
              <w:jc w:val="center"/>
              <w:rPr>
                <w:rFonts w:ascii="SimSun" w:eastAsia="SimSun" w:hint="eastAsia"/>
                <w:sz w:val="21"/>
              </w:rPr>
            </w:pPr>
            <w:r>
              <w:rPr>
                <w:rFonts w:ascii="SimSun" w:eastAsia="SimSun" w:hint="eastAsia"/>
                <w:sz w:val="21"/>
              </w:rPr>
              <w:t>项目 </w:t>
            </w:r>
          </w:p>
        </w:tc>
        <w:tc>
          <w:tcPr>
            <w:tcW w:w="2962" w:type="dxa"/>
            <w:shd w:val="clear" w:color="auto" w:fill="D9D9D9"/>
          </w:tcPr>
          <w:p>
            <w:pPr>
              <w:pStyle w:val="TableParagraph"/>
              <w:spacing w:before="49"/>
              <w:ind w:left="1056"/>
              <w:rPr>
                <w:rFonts w:ascii="SimSun" w:eastAsia="SimSun" w:hint="eastAsia"/>
                <w:sz w:val="21"/>
              </w:rPr>
            </w:pPr>
            <w:r>
              <w:rPr>
                <w:rFonts w:ascii="SimSun" w:eastAsia="SimSun" w:hint="eastAsia"/>
                <w:sz w:val="21"/>
              </w:rPr>
              <w:t>期末余额 </w:t>
            </w:r>
          </w:p>
        </w:tc>
        <w:tc>
          <w:tcPr>
            <w:tcW w:w="3025" w:type="dxa"/>
            <w:shd w:val="clear" w:color="auto" w:fill="D9D9D9"/>
          </w:tcPr>
          <w:p>
            <w:pPr>
              <w:pStyle w:val="TableParagraph"/>
              <w:spacing w:before="49"/>
              <w:ind w:left="1089"/>
              <w:rPr>
                <w:rFonts w:ascii="SimSun" w:eastAsia="SimSun" w:hint="eastAsia"/>
                <w:sz w:val="21"/>
              </w:rPr>
            </w:pPr>
            <w:r>
              <w:rPr>
                <w:rFonts w:ascii="SimSun" w:eastAsia="SimSun" w:hint="eastAsia"/>
                <w:sz w:val="21"/>
              </w:rPr>
              <w:t>期初余额 </w:t>
            </w:r>
          </w:p>
        </w:tc>
      </w:tr>
      <w:tr>
        <w:trPr>
          <w:trHeight w:val="364" w:hRule="atLeast"/>
        </w:trPr>
        <w:tc>
          <w:tcPr>
            <w:tcW w:w="2837" w:type="dxa"/>
          </w:tcPr>
          <w:p>
            <w:pPr>
              <w:pStyle w:val="TableParagraph"/>
              <w:spacing w:before="49"/>
              <w:ind w:left="107"/>
              <w:rPr>
                <w:rFonts w:ascii="SimSun" w:eastAsia="SimSun" w:hint="eastAsia"/>
                <w:sz w:val="21"/>
              </w:rPr>
            </w:pPr>
            <w:r>
              <w:rPr>
                <w:rFonts w:ascii="SimSun" w:eastAsia="SimSun" w:hint="eastAsia"/>
                <w:spacing w:val="-1"/>
                <w:sz w:val="21"/>
              </w:rPr>
              <w:t>1</w:t>
            </w:r>
            <w:r>
              <w:rPr>
                <w:rFonts w:ascii="SimSun" w:eastAsia="SimSun" w:hint="eastAsia"/>
                <w:spacing w:val="-8"/>
                <w:sz w:val="21"/>
              </w:rPr>
              <w:t> 年内到期的长期借款</w:t>
            </w:r>
            <w:r>
              <w:rPr>
                <w:rFonts w:ascii="SimSun" w:eastAsia="SimSun" w:hint="eastAsia"/>
                <w:sz w:val="21"/>
              </w:rPr>
              <w:t> </w:t>
            </w:r>
          </w:p>
        </w:tc>
        <w:tc>
          <w:tcPr>
            <w:tcW w:w="2962" w:type="dxa"/>
          </w:tcPr>
          <w:p>
            <w:pPr>
              <w:pStyle w:val="TableParagraph"/>
              <w:spacing w:before="60"/>
              <w:ind w:right="96"/>
              <w:jc w:val="right"/>
              <w:rPr>
                <w:sz w:val="21"/>
              </w:rPr>
            </w:pPr>
            <w:r>
              <w:rPr>
                <w:sz w:val="21"/>
              </w:rPr>
              <w:t>3,468,655,798.16</w:t>
            </w:r>
          </w:p>
        </w:tc>
        <w:tc>
          <w:tcPr>
            <w:tcW w:w="3025" w:type="dxa"/>
          </w:tcPr>
          <w:p>
            <w:pPr>
              <w:pStyle w:val="TableParagraph"/>
              <w:spacing w:before="60"/>
              <w:ind w:right="94"/>
              <w:jc w:val="right"/>
              <w:rPr>
                <w:sz w:val="21"/>
              </w:rPr>
            </w:pPr>
            <w:r>
              <w:rPr>
                <w:sz w:val="21"/>
              </w:rPr>
              <w:t>1,981,760,420.98</w:t>
            </w:r>
          </w:p>
        </w:tc>
      </w:tr>
      <w:tr>
        <w:trPr>
          <w:trHeight w:val="362" w:hRule="atLeast"/>
        </w:trPr>
        <w:tc>
          <w:tcPr>
            <w:tcW w:w="2837" w:type="dxa"/>
          </w:tcPr>
          <w:p>
            <w:pPr>
              <w:pStyle w:val="TableParagraph"/>
              <w:spacing w:before="49"/>
              <w:ind w:left="107"/>
              <w:rPr>
                <w:rFonts w:ascii="SimSun" w:eastAsia="SimSun" w:hint="eastAsia"/>
                <w:sz w:val="21"/>
              </w:rPr>
            </w:pPr>
            <w:r>
              <w:rPr>
                <w:rFonts w:ascii="SimSun" w:eastAsia="SimSun" w:hint="eastAsia"/>
                <w:spacing w:val="-1"/>
                <w:sz w:val="21"/>
              </w:rPr>
              <w:t>1</w:t>
            </w:r>
            <w:r>
              <w:rPr>
                <w:rFonts w:ascii="SimSun" w:eastAsia="SimSun" w:hint="eastAsia"/>
                <w:spacing w:val="-8"/>
                <w:sz w:val="21"/>
              </w:rPr>
              <w:t> 年内到期的长期应付款</w:t>
            </w:r>
            <w:r>
              <w:rPr>
                <w:rFonts w:ascii="SimSun" w:eastAsia="SimSun" w:hint="eastAsia"/>
                <w:sz w:val="21"/>
              </w:rPr>
              <w:t> </w:t>
            </w:r>
          </w:p>
        </w:tc>
        <w:tc>
          <w:tcPr>
            <w:tcW w:w="2962" w:type="dxa"/>
          </w:tcPr>
          <w:p>
            <w:pPr>
              <w:pStyle w:val="TableParagraph"/>
              <w:spacing w:before="60"/>
              <w:ind w:right="96"/>
              <w:jc w:val="right"/>
              <w:rPr>
                <w:sz w:val="21"/>
              </w:rPr>
            </w:pPr>
            <w:r>
              <w:rPr>
                <w:sz w:val="21"/>
              </w:rPr>
              <w:t>266,877,154.44</w:t>
            </w:r>
          </w:p>
        </w:tc>
        <w:tc>
          <w:tcPr>
            <w:tcW w:w="3025" w:type="dxa"/>
          </w:tcPr>
          <w:p>
            <w:pPr>
              <w:pStyle w:val="TableParagraph"/>
              <w:spacing w:before="60"/>
              <w:ind w:right="94"/>
              <w:jc w:val="right"/>
              <w:rPr>
                <w:sz w:val="21"/>
              </w:rPr>
            </w:pPr>
            <w:r>
              <w:rPr>
                <w:sz w:val="21"/>
              </w:rPr>
              <w:t>592,742,264.69</w:t>
            </w:r>
          </w:p>
        </w:tc>
      </w:tr>
      <w:tr>
        <w:trPr>
          <w:trHeight w:val="364" w:hRule="atLeast"/>
        </w:trPr>
        <w:tc>
          <w:tcPr>
            <w:tcW w:w="2837" w:type="dxa"/>
          </w:tcPr>
          <w:p>
            <w:pPr>
              <w:pStyle w:val="TableParagraph"/>
              <w:spacing w:before="49"/>
              <w:ind w:left="107"/>
              <w:rPr>
                <w:rFonts w:ascii="SimSun" w:eastAsia="SimSun" w:hint="eastAsia"/>
                <w:sz w:val="21"/>
              </w:rPr>
            </w:pPr>
            <w:r>
              <w:rPr>
                <w:rFonts w:ascii="SimSun" w:eastAsia="SimSun" w:hint="eastAsia"/>
                <w:spacing w:val="-1"/>
                <w:sz w:val="21"/>
              </w:rPr>
              <w:t>1</w:t>
            </w:r>
            <w:r>
              <w:rPr>
                <w:rFonts w:ascii="SimSun" w:eastAsia="SimSun" w:hint="eastAsia"/>
                <w:spacing w:val="-8"/>
                <w:sz w:val="21"/>
              </w:rPr>
              <w:t> 年内到期的租赁负债</w:t>
            </w:r>
            <w:r>
              <w:rPr>
                <w:rFonts w:ascii="SimSun" w:eastAsia="SimSun" w:hint="eastAsia"/>
                <w:sz w:val="21"/>
              </w:rPr>
              <w:t> </w:t>
            </w:r>
          </w:p>
        </w:tc>
        <w:tc>
          <w:tcPr>
            <w:tcW w:w="2962" w:type="dxa"/>
          </w:tcPr>
          <w:p>
            <w:pPr>
              <w:pStyle w:val="TableParagraph"/>
              <w:spacing w:before="60"/>
              <w:ind w:right="96"/>
              <w:jc w:val="right"/>
              <w:rPr>
                <w:sz w:val="21"/>
              </w:rPr>
            </w:pPr>
            <w:r>
              <w:rPr>
                <w:sz w:val="21"/>
              </w:rPr>
              <w:t>38,575,094.02</w:t>
            </w:r>
          </w:p>
        </w:tc>
        <w:tc>
          <w:tcPr>
            <w:tcW w:w="3025" w:type="dxa"/>
          </w:tcPr>
          <w:p>
            <w:pPr>
              <w:pStyle w:val="TableParagraph"/>
              <w:spacing w:before="60"/>
              <w:ind w:right="94"/>
              <w:jc w:val="right"/>
              <w:rPr>
                <w:sz w:val="21"/>
              </w:rPr>
            </w:pPr>
            <w:r>
              <w:rPr>
                <w:sz w:val="21"/>
              </w:rPr>
              <w:t>444,812,413.73</w:t>
            </w:r>
          </w:p>
        </w:tc>
      </w:tr>
      <w:tr>
        <w:trPr>
          <w:trHeight w:val="361" w:hRule="atLeast"/>
        </w:trPr>
        <w:tc>
          <w:tcPr>
            <w:tcW w:w="2837" w:type="dxa"/>
          </w:tcPr>
          <w:p>
            <w:pPr>
              <w:pStyle w:val="TableParagraph"/>
              <w:spacing w:before="22"/>
              <w:ind w:left="1238" w:right="1126"/>
              <w:jc w:val="center"/>
              <w:rPr>
                <w:rFonts w:ascii="SimSun" w:eastAsia="SimSun" w:hint="eastAsia"/>
                <w:sz w:val="21"/>
              </w:rPr>
            </w:pPr>
            <w:r>
              <w:rPr>
                <w:rFonts w:ascii="SimSun" w:eastAsia="SimSun" w:hint="eastAsia"/>
                <w:sz w:val="21"/>
              </w:rPr>
              <w:t>合计 </w:t>
            </w:r>
          </w:p>
        </w:tc>
        <w:tc>
          <w:tcPr>
            <w:tcW w:w="2962" w:type="dxa"/>
          </w:tcPr>
          <w:p>
            <w:pPr>
              <w:pStyle w:val="TableParagraph"/>
              <w:spacing w:before="58"/>
              <w:ind w:right="96"/>
              <w:jc w:val="right"/>
              <w:rPr>
                <w:sz w:val="21"/>
              </w:rPr>
            </w:pPr>
            <w:r>
              <w:rPr>
                <w:sz w:val="21"/>
              </w:rPr>
              <w:t>3,774,108,046.62</w:t>
            </w:r>
          </w:p>
        </w:tc>
        <w:tc>
          <w:tcPr>
            <w:tcW w:w="3025" w:type="dxa"/>
          </w:tcPr>
          <w:p>
            <w:pPr>
              <w:pStyle w:val="TableParagraph"/>
              <w:spacing w:before="58"/>
              <w:ind w:right="94"/>
              <w:jc w:val="right"/>
              <w:rPr>
                <w:sz w:val="21"/>
              </w:rPr>
            </w:pPr>
            <w:r>
              <w:rPr>
                <w:sz w:val="21"/>
              </w:rPr>
              <w:t>3,019,315,099.40</w:t>
            </w:r>
          </w:p>
        </w:tc>
      </w:tr>
    </w:tbl>
    <w:p>
      <w:pPr>
        <w:spacing w:after="0"/>
        <w:jc w:val="right"/>
        <w:rPr>
          <w:sz w:val="21"/>
        </w:rPr>
        <w:sectPr>
          <w:type w:val="continuous"/>
          <w:pgSz w:w="11910" w:h="16840"/>
          <w:pgMar w:top="780" w:bottom="280" w:left="1160" w:right="1060"/>
        </w:sectPr>
      </w:pPr>
    </w:p>
    <w:p>
      <w:pPr>
        <w:pStyle w:val="BodyText"/>
        <w:spacing w:before="43"/>
        <w:ind w:left="117"/>
      </w:pPr>
      <w:r>
        <w:rPr>
          <w:w w:val="100"/>
        </w:rPr>
        <w:t> </w:t>
      </w:r>
    </w:p>
    <w:p>
      <w:pPr>
        <w:pStyle w:val="BodyText"/>
        <w:spacing w:line="331" w:lineRule="auto" w:before="103"/>
        <w:ind w:left="117" w:right="54"/>
      </w:pPr>
      <w:r>
        <w:rPr>
          <w:rFonts w:ascii="Times New Roman" w:eastAsia="Times New Roman"/>
          <w:b/>
        </w:rPr>
        <w:t>24</w:t>
      </w:r>
      <w:r>
        <w:rPr>
          <w:spacing w:val="-5"/>
        </w:rPr>
        <w:t>、 其他流动负债</w:t>
      </w:r>
      <w:r>
        <w:rPr/>
        <w:t>其他流动负债情况 </w:t>
      </w:r>
    </w:p>
    <w:p>
      <w:pPr>
        <w:pStyle w:val="BodyText"/>
        <w:spacing w:line="211" w:lineRule="exact"/>
        <w:ind w:left="117"/>
      </w:pPr>
      <w:r>
        <w:rPr>
          <w:spacing w:val="1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0"/>
        <w:ind w:left="117"/>
      </w:pPr>
      <w:r>
        <w:rPr>
          <w:spacing w:val="7"/>
        </w:rPr>
        <w:t>单位：元 币种：人民币</w:t>
      </w:r>
      <w:r>
        <w:rPr/>
        <w:t> </w:t>
      </w:r>
    </w:p>
    <w:p>
      <w:pPr>
        <w:spacing w:after="0"/>
        <w:sectPr>
          <w:type w:val="continuous"/>
          <w:pgSz w:w="11910" w:h="16840"/>
          <w:pgMar w:top="780" w:bottom="280" w:left="1160" w:right="1060"/>
          <w:cols w:num="2" w:equalWidth="0">
            <w:col w:w="2049" w:space="4473"/>
            <w:col w:w="3168"/>
          </w:cols>
        </w:sect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32"/>
        <w:gridCol w:w="3041"/>
        <w:gridCol w:w="3051"/>
      </w:tblGrid>
      <w:tr>
        <w:trPr>
          <w:trHeight w:val="364" w:hRule="atLeast"/>
        </w:trPr>
        <w:tc>
          <w:tcPr>
            <w:tcW w:w="2732" w:type="dxa"/>
            <w:shd w:val="clear" w:color="auto" w:fill="D9D9D9"/>
          </w:tcPr>
          <w:p>
            <w:pPr>
              <w:pStyle w:val="TableParagraph"/>
              <w:spacing w:before="46"/>
              <w:ind w:left="1067" w:right="1075"/>
              <w:jc w:val="center"/>
              <w:rPr>
                <w:rFonts w:ascii="SimSun" w:eastAsia="SimSun" w:hint="eastAsia"/>
                <w:sz w:val="21"/>
              </w:rPr>
            </w:pPr>
            <w:r>
              <w:rPr>
                <w:rFonts w:ascii="SimSun" w:eastAsia="SimSun" w:hint="eastAsia"/>
                <w:sz w:val="21"/>
              </w:rPr>
              <w:t>项目 </w:t>
            </w:r>
          </w:p>
        </w:tc>
        <w:tc>
          <w:tcPr>
            <w:tcW w:w="3041" w:type="dxa"/>
            <w:shd w:val="clear" w:color="auto" w:fill="D9D9D9"/>
          </w:tcPr>
          <w:p>
            <w:pPr>
              <w:pStyle w:val="TableParagraph"/>
              <w:spacing w:before="46"/>
              <w:ind w:left="1098"/>
              <w:rPr>
                <w:rFonts w:ascii="SimSun" w:eastAsia="SimSun" w:hint="eastAsia"/>
                <w:sz w:val="21"/>
              </w:rPr>
            </w:pPr>
            <w:r>
              <w:rPr>
                <w:rFonts w:ascii="SimSun" w:eastAsia="SimSun" w:hint="eastAsia"/>
                <w:sz w:val="21"/>
              </w:rPr>
              <w:t>期末余额 </w:t>
            </w:r>
          </w:p>
        </w:tc>
        <w:tc>
          <w:tcPr>
            <w:tcW w:w="3051" w:type="dxa"/>
            <w:shd w:val="clear" w:color="auto" w:fill="D9D9D9"/>
          </w:tcPr>
          <w:p>
            <w:pPr>
              <w:pStyle w:val="TableParagraph"/>
              <w:spacing w:before="46"/>
              <w:ind w:left="1103"/>
              <w:rPr>
                <w:rFonts w:ascii="SimSun" w:eastAsia="SimSun" w:hint="eastAsia"/>
                <w:sz w:val="21"/>
              </w:rPr>
            </w:pPr>
            <w:r>
              <w:rPr>
                <w:rFonts w:ascii="SimSun" w:eastAsia="SimSun" w:hint="eastAsia"/>
                <w:sz w:val="21"/>
              </w:rPr>
              <w:t>期初余额 </w:t>
            </w:r>
          </w:p>
        </w:tc>
      </w:tr>
      <w:tr>
        <w:trPr>
          <w:trHeight w:val="361" w:hRule="atLeast"/>
        </w:trPr>
        <w:tc>
          <w:tcPr>
            <w:tcW w:w="2732" w:type="dxa"/>
          </w:tcPr>
          <w:p>
            <w:pPr>
              <w:pStyle w:val="TableParagraph"/>
              <w:spacing w:before="46"/>
              <w:ind w:left="107"/>
              <w:rPr>
                <w:rFonts w:ascii="SimSun" w:eastAsia="SimSun" w:hint="eastAsia"/>
                <w:sz w:val="21"/>
              </w:rPr>
            </w:pPr>
            <w:r>
              <w:rPr>
                <w:rFonts w:ascii="SimSun" w:eastAsia="SimSun" w:hint="eastAsia"/>
                <w:spacing w:val="-1"/>
                <w:sz w:val="21"/>
              </w:rPr>
              <w:t>预收账款-销项税额</w:t>
            </w:r>
            <w:r>
              <w:rPr>
                <w:rFonts w:ascii="SimSun" w:eastAsia="SimSun" w:hint="eastAsia"/>
                <w:sz w:val="21"/>
              </w:rPr>
              <w:t> </w:t>
            </w:r>
          </w:p>
        </w:tc>
        <w:tc>
          <w:tcPr>
            <w:tcW w:w="3041" w:type="dxa"/>
          </w:tcPr>
          <w:p>
            <w:pPr>
              <w:pStyle w:val="TableParagraph"/>
              <w:spacing w:before="58"/>
              <w:ind w:right="93"/>
              <w:jc w:val="right"/>
              <w:rPr>
                <w:sz w:val="21"/>
              </w:rPr>
            </w:pPr>
            <w:r>
              <w:rPr>
                <w:sz w:val="21"/>
              </w:rPr>
              <w:t>94,722,516.66</w:t>
            </w:r>
          </w:p>
        </w:tc>
        <w:tc>
          <w:tcPr>
            <w:tcW w:w="3051" w:type="dxa"/>
          </w:tcPr>
          <w:p>
            <w:pPr>
              <w:pStyle w:val="TableParagraph"/>
              <w:spacing w:before="58"/>
              <w:ind w:right="94"/>
              <w:jc w:val="right"/>
              <w:rPr>
                <w:sz w:val="21"/>
              </w:rPr>
            </w:pPr>
            <w:r>
              <w:rPr>
                <w:sz w:val="21"/>
              </w:rPr>
              <w:t>83,959,496.30</w:t>
            </w:r>
          </w:p>
        </w:tc>
      </w:tr>
      <w:tr>
        <w:trPr>
          <w:trHeight w:val="364" w:hRule="atLeast"/>
        </w:trPr>
        <w:tc>
          <w:tcPr>
            <w:tcW w:w="2732" w:type="dxa"/>
          </w:tcPr>
          <w:p>
            <w:pPr>
              <w:pStyle w:val="TableParagraph"/>
              <w:spacing w:before="22"/>
              <w:ind w:left="1127" w:right="1016"/>
              <w:jc w:val="center"/>
              <w:rPr>
                <w:rFonts w:ascii="SimSun" w:eastAsia="SimSun" w:hint="eastAsia"/>
                <w:sz w:val="21"/>
              </w:rPr>
            </w:pPr>
            <w:r>
              <w:rPr>
                <w:rFonts w:ascii="SimSun" w:eastAsia="SimSun" w:hint="eastAsia"/>
                <w:sz w:val="21"/>
              </w:rPr>
              <w:t>合计 </w:t>
            </w:r>
          </w:p>
        </w:tc>
        <w:tc>
          <w:tcPr>
            <w:tcW w:w="3041" w:type="dxa"/>
          </w:tcPr>
          <w:p>
            <w:pPr>
              <w:pStyle w:val="TableParagraph"/>
              <w:spacing w:before="60"/>
              <w:ind w:right="93"/>
              <w:jc w:val="right"/>
              <w:rPr>
                <w:sz w:val="21"/>
              </w:rPr>
            </w:pPr>
            <w:r>
              <w:rPr>
                <w:sz w:val="21"/>
              </w:rPr>
              <w:t>94,722,516.66</w:t>
            </w:r>
          </w:p>
        </w:tc>
        <w:tc>
          <w:tcPr>
            <w:tcW w:w="3051" w:type="dxa"/>
          </w:tcPr>
          <w:p>
            <w:pPr>
              <w:pStyle w:val="TableParagraph"/>
              <w:spacing w:before="60"/>
              <w:ind w:right="94"/>
              <w:jc w:val="right"/>
              <w:rPr>
                <w:sz w:val="21"/>
              </w:rPr>
            </w:pPr>
            <w:r>
              <w:rPr>
                <w:sz w:val="21"/>
              </w:rPr>
              <w:t>83,959,496.30</w:t>
            </w:r>
          </w:p>
        </w:tc>
      </w:tr>
    </w:tbl>
    <w:p>
      <w:pPr>
        <w:spacing w:after="0"/>
        <w:jc w:val="right"/>
        <w:rPr>
          <w:sz w:val="21"/>
        </w:rPr>
        <w:sectPr>
          <w:type w:val="continuous"/>
          <w:pgSz w:w="11910" w:h="16840"/>
          <w:pgMar w:top="780" w:bottom="280" w:left="1160" w:right="1060"/>
        </w:sectPr>
      </w:pPr>
    </w:p>
    <w:p>
      <w:pPr>
        <w:pStyle w:val="BodyText"/>
        <w:spacing w:before="43"/>
        <w:ind w:left="117"/>
      </w:pPr>
      <w:r>
        <w:rPr>
          <w:w w:val="100"/>
        </w:rPr>
        <w:t> </w:t>
      </w:r>
    </w:p>
    <w:p>
      <w:pPr>
        <w:pStyle w:val="BodyText"/>
        <w:spacing w:line="331" w:lineRule="auto" w:before="103"/>
        <w:ind w:left="117" w:right="38"/>
      </w:pPr>
      <w:r>
        <w:rPr>
          <w:rFonts w:ascii="Times New Roman" w:eastAsia="Times New Roman"/>
          <w:b/>
        </w:rPr>
        <w:t>25</w:t>
      </w:r>
      <w:r>
        <w:rPr>
          <w:spacing w:val="18"/>
        </w:rPr>
        <w:t>、 长期借款</w:t>
      </w:r>
      <w:r>
        <w:rPr/>
        <w:t>(1).</w:t>
      </w:r>
      <w:r>
        <w:rPr>
          <w:spacing w:val="3"/>
        </w:rPr>
        <w:t> </w:t>
      </w:r>
      <w:r>
        <w:rPr/>
        <w:t>长期借款分类 </w:t>
      </w:r>
    </w:p>
    <w:p>
      <w:pPr>
        <w:pStyle w:val="BodyText"/>
        <w:spacing w:before="2"/>
        <w:ind w:left="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4"/>
        </w:rPr>
      </w:pPr>
    </w:p>
    <w:p>
      <w:pPr>
        <w:pStyle w:val="BodyText"/>
        <w:ind w:left="117"/>
      </w:pPr>
      <w:r>
        <w:rPr>
          <w:spacing w:val="7"/>
        </w:rPr>
        <w:t>单位：元 币种：人民币</w:t>
      </w:r>
      <w:r>
        <w:rPr/>
        <w:t> </w:t>
      </w:r>
    </w:p>
    <w:p>
      <w:pPr>
        <w:spacing w:after="0"/>
        <w:sectPr>
          <w:type w:val="continuous"/>
          <w:pgSz w:w="11910" w:h="16840"/>
          <w:pgMar w:top="780" w:bottom="280" w:left="1160" w:right="1060"/>
          <w:cols w:num="2" w:equalWidth="0">
            <w:col w:w="2056" w:space="4466"/>
            <w:col w:w="3168"/>
          </w:cols>
        </w:sect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77"/>
        <w:gridCol w:w="2974"/>
        <w:gridCol w:w="2873"/>
      </w:tblGrid>
      <w:tr>
        <w:trPr>
          <w:trHeight w:val="361" w:hRule="atLeast"/>
        </w:trPr>
        <w:tc>
          <w:tcPr>
            <w:tcW w:w="2977" w:type="dxa"/>
            <w:shd w:val="clear" w:color="auto" w:fill="D9D9D9"/>
          </w:tcPr>
          <w:p>
            <w:pPr>
              <w:pStyle w:val="TableParagraph"/>
              <w:spacing w:before="46"/>
              <w:ind w:left="1309" w:right="1195"/>
              <w:jc w:val="center"/>
              <w:rPr>
                <w:rFonts w:ascii="SimSun" w:eastAsia="SimSun" w:hint="eastAsia"/>
                <w:sz w:val="21"/>
              </w:rPr>
            </w:pPr>
            <w:r>
              <w:rPr>
                <w:rFonts w:ascii="SimSun" w:eastAsia="SimSun" w:hint="eastAsia"/>
                <w:sz w:val="21"/>
              </w:rPr>
              <w:t>项目 </w:t>
            </w:r>
          </w:p>
        </w:tc>
        <w:tc>
          <w:tcPr>
            <w:tcW w:w="2974" w:type="dxa"/>
            <w:shd w:val="clear" w:color="auto" w:fill="D9D9D9"/>
          </w:tcPr>
          <w:p>
            <w:pPr>
              <w:pStyle w:val="TableParagraph"/>
              <w:spacing w:before="46"/>
              <w:ind w:left="1062"/>
              <w:rPr>
                <w:rFonts w:ascii="SimSun" w:eastAsia="SimSun" w:hint="eastAsia"/>
                <w:sz w:val="21"/>
              </w:rPr>
            </w:pPr>
            <w:r>
              <w:rPr>
                <w:rFonts w:ascii="SimSun" w:eastAsia="SimSun" w:hint="eastAsia"/>
                <w:sz w:val="21"/>
              </w:rPr>
              <w:t>期末余额 </w:t>
            </w:r>
          </w:p>
        </w:tc>
        <w:tc>
          <w:tcPr>
            <w:tcW w:w="2873" w:type="dxa"/>
            <w:shd w:val="clear" w:color="auto" w:fill="D9D9D9"/>
          </w:tcPr>
          <w:p>
            <w:pPr>
              <w:pStyle w:val="TableParagraph"/>
              <w:spacing w:before="46"/>
              <w:ind w:left="1014"/>
              <w:rPr>
                <w:rFonts w:ascii="SimSun" w:eastAsia="SimSun" w:hint="eastAsia"/>
                <w:sz w:val="21"/>
              </w:rPr>
            </w:pPr>
            <w:r>
              <w:rPr>
                <w:rFonts w:ascii="SimSun" w:eastAsia="SimSun" w:hint="eastAsia"/>
                <w:sz w:val="21"/>
              </w:rPr>
              <w:t>期初余额 </w:t>
            </w:r>
          </w:p>
        </w:tc>
      </w:tr>
      <w:tr>
        <w:trPr>
          <w:trHeight w:val="362" w:hRule="atLeast"/>
        </w:trPr>
        <w:tc>
          <w:tcPr>
            <w:tcW w:w="2977" w:type="dxa"/>
          </w:tcPr>
          <w:p>
            <w:pPr>
              <w:pStyle w:val="TableParagraph"/>
              <w:spacing w:before="46"/>
              <w:ind w:left="107"/>
              <w:rPr>
                <w:rFonts w:ascii="SimSun" w:eastAsia="SimSun" w:hint="eastAsia"/>
                <w:sz w:val="21"/>
              </w:rPr>
            </w:pPr>
            <w:r>
              <w:rPr>
                <w:rFonts w:ascii="SimSun" w:eastAsia="SimSun" w:hint="eastAsia"/>
                <w:spacing w:val="-1"/>
                <w:sz w:val="21"/>
              </w:rPr>
              <w:t>抵押借款</w:t>
            </w:r>
            <w:r>
              <w:rPr>
                <w:rFonts w:ascii="SimSun" w:eastAsia="SimSun" w:hint="eastAsia"/>
                <w:sz w:val="21"/>
              </w:rPr>
              <w:t> </w:t>
            </w:r>
          </w:p>
        </w:tc>
        <w:tc>
          <w:tcPr>
            <w:tcW w:w="2974" w:type="dxa"/>
          </w:tcPr>
          <w:p>
            <w:pPr>
              <w:pStyle w:val="TableParagraph"/>
              <w:spacing w:before="55"/>
              <w:ind w:right="94"/>
              <w:jc w:val="right"/>
              <w:rPr>
                <w:sz w:val="21"/>
              </w:rPr>
            </w:pPr>
            <w:r>
              <w:rPr>
                <w:sz w:val="21"/>
              </w:rPr>
              <w:t>2,783,973,616.14</w:t>
            </w:r>
          </w:p>
        </w:tc>
        <w:tc>
          <w:tcPr>
            <w:tcW w:w="2873" w:type="dxa"/>
          </w:tcPr>
          <w:p>
            <w:pPr>
              <w:pStyle w:val="TableParagraph"/>
              <w:spacing w:before="60"/>
              <w:ind w:right="94"/>
              <w:jc w:val="right"/>
              <w:rPr>
                <w:sz w:val="21"/>
              </w:rPr>
            </w:pPr>
            <w:r>
              <w:rPr>
                <w:sz w:val="21"/>
              </w:rPr>
              <w:t>4,087,283,904.26</w:t>
            </w:r>
          </w:p>
        </w:tc>
      </w:tr>
      <w:tr>
        <w:trPr>
          <w:trHeight w:val="364" w:hRule="atLeast"/>
        </w:trPr>
        <w:tc>
          <w:tcPr>
            <w:tcW w:w="2977" w:type="dxa"/>
          </w:tcPr>
          <w:p>
            <w:pPr>
              <w:pStyle w:val="TableParagraph"/>
              <w:spacing w:before="49"/>
              <w:ind w:left="107"/>
              <w:rPr>
                <w:rFonts w:ascii="SimSun" w:eastAsia="SimSun" w:hint="eastAsia"/>
                <w:sz w:val="21"/>
              </w:rPr>
            </w:pPr>
            <w:r>
              <w:rPr>
                <w:rFonts w:ascii="SimSun" w:eastAsia="SimSun" w:hint="eastAsia"/>
                <w:spacing w:val="-1"/>
                <w:sz w:val="21"/>
              </w:rPr>
              <w:t>保证借款</w:t>
            </w:r>
            <w:r>
              <w:rPr>
                <w:rFonts w:ascii="SimSun" w:eastAsia="SimSun" w:hint="eastAsia"/>
                <w:sz w:val="21"/>
              </w:rPr>
              <w:t> </w:t>
            </w:r>
          </w:p>
        </w:tc>
        <w:tc>
          <w:tcPr>
            <w:tcW w:w="2974" w:type="dxa"/>
          </w:tcPr>
          <w:p>
            <w:pPr>
              <w:pStyle w:val="TableParagraph"/>
              <w:spacing w:before="55"/>
              <w:ind w:right="94"/>
              <w:jc w:val="right"/>
              <w:rPr>
                <w:sz w:val="21"/>
              </w:rPr>
            </w:pPr>
            <w:r>
              <w:rPr>
                <w:sz w:val="21"/>
              </w:rPr>
              <w:t>1,725,714,315.35</w:t>
            </w:r>
          </w:p>
        </w:tc>
        <w:tc>
          <w:tcPr>
            <w:tcW w:w="2873" w:type="dxa"/>
          </w:tcPr>
          <w:p>
            <w:pPr>
              <w:pStyle w:val="TableParagraph"/>
              <w:spacing w:before="60"/>
              <w:ind w:right="94"/>
              <w:jc w:val="right"/>
              <w:rPr>
                <w:sz w:val="21"/>
              </w:rPr>
            </w:pPr>
            <w:r>
              <w:rPr>
                <w:sz w:val="21"/>
              </w:rPr>
              <w:t>2,098,259,616.14</w:t>
            </w:r>
          </w:p>
        </w:tc>
      </w:tr>
      <w:tr>
        <w:trPr>
          <w:trHeight w:val="362" w:hRule="atLeast"/>
        </w:trPr>
        <w:tc>
          <w:tcPr>
            <w:tcW w:w="2977" w:type="dxa"/>
          </w:tcPr>
          <w:p>
            <w:pPr>
              <w:pStyle w:val="TableParagraph"/>
              <w:spacing w:before="46"/>
              <w:ind w:left="107"/>
              <w:rPr>
                <w:rFonts w:ascii="SimSun" w:eastAsia="SimSun" w:hint="eastAsia"/>
                <w:sz w:val="21"/>
              </w:rPr>
            </w:pPr>
            <w:r>
              <w:rPr>
                <w:rFonts w:ascii="SimSun" w:eastAsia="SimSun" w:hint="eastAsia"/>
                <w:spacing w:val="-1"/>
                <w:sz w:val="21"/>
              </w:rPr>
              <w:t>信用借款</w:t>
            </w:r>
            <w:r>
              <w:rPr>
                <w:rFonts w:ascii="SimSun" w:eastAsia="SimSun" w:hint="eastAsia"/>
                <w:sz w:val="21"/>
              </w:rPr>
              <w:t> </w:t>
            </w:r>
          </w:p>
        </w:tc>
        <w:tc>
          <w:tcPr>
            <w:tcW w:w="2974" w:type="dxa"/>
          </w:tcPr>
          <w:p>
            <w:pPr>
              <w:pStyle w:val="TableParagraph"/>
              <w:spacing w:before="53"/>
              <w:ind w:right="94"/>
              <w:jc w:val="right"/>
              <w:rPr>
                <w:sz w:val="21"/>
              </w:rPr>
            </w:pPr>
            <w:r>
              <w:rPr>
                <w:sz w:val="21"/>
              </w:rPr>
              <w:t>9,870,567,866.67</w:t>
            </w:r>
          </w:p>
        </w:tc>
        <w:tc>
          <w:tcPr>
            <w:tcW w:w="2873" w:type="dxa"/>
          </w:tcPr>
          <w:p>
            <w:pPr>
              <w:pStyle w:val="TableParagraph"/>
              <w:spacing w:before="60"/>
              <w:ind w:right="94"/>
              <w:jc w:val="right"/>
              <w:rPr>
                <w:sz w:val="21"/>
              </w:rPr>
            </w:pPr>
            <w:r>
              <w:rPr>
                <w:sz w:val="21"/>
              </w:rPr>
              <w:t>156,967,688.88</w:t>
            </w:r>
          </w:p>
        </w:tc>
      </w:tr>
      <w:tr>
        <w:trPr>
          <w:trHeight w:val="364" w:hRule="atLeast"/>
        </w:trPr>
        <w:tc>
          <w:tcPr>
            <w:tcW w:w="2977" w:type="dxa"/>
          </w:tcPr>
          <w:p>
            <w:pPr>
              <w:pStyle w:val="TableParagraph"/>
              <w:spacing w:before="46"/>
              <w:ind w:left="107"/>
              <w:rPr>
                <w:rFonts w:ascii="SimSun" w:eastAsia="SimSun" w:hint="eastAsia"/>
                <w:sz w:val="21"/>
              </w:rPr>
            </w:pPr>
            <w:r>
              <w:rPr>
                <w:rFonts w:ascii="SimSun" w:eastAsia="SimSun" w:hint="eastAsia"/>
                <w:spacing w:val="-1"/>
                <w:sz w:val="21"/>
              </w:rPr>
              <w:t>一年内到期的长期借款</w:t>
            </w:r>
            <w:r>
              <w:rPr>
                <w:rFonts w:ascii="SimSun" w:eastAsia="SimSun" w:hint="eastAsia"/>
                <w:sz w:val="21"/>
              </w:rPr>
              <w:t> </w:t>
            </w:r>
          </w:p>
        </w:tc>
        <w:tc>
          <w:tcPr>
            <w:tcW w:w="2974" w:type="dxa"/>
          </w:tcPr>
          <w:p>
            <w:pPr>
              <w:pStyle w:val="TableParagraph"/>
              <w:spacing w:before="55"/>
              <w:ind w:right="94"/>
              <w:jc w:val="right"/>
              <w:rPr>
                <w:sz w:val="21"/>
              </w:rPr>
            </w:pPr>
            <w:r>
              <w:rPr>
                <w:sz w:val="21"/>
              </w:rPr>
              <w:t>-3,468,655,798.16</w:t>
            </w:r>
          </w:p>
        </w:tc>
        <w:tc>
          <w:tcPr>
            <w:tcW w:w="2873" w:type="dxa"/>
          </w:tcPr>
          <w:p>
            <w:pPr>
              <w:pStyle w:val="TableParagraph"/>
              <w:spacing w:before="60"/>
              <w:ind w:right="94"/>
              <w:jc w:val="right"/>
              <w:rPr>
                <w:sz w:val="21"/>
              </w:rPr>
            </w:pPr>
            <w:r>
              <w:rPr>
                <w:sz w:val="21"/>
              </w:rPr>
              <w:t>-1,981,760,420.98</w:t>
            </w:r>
          </w:p>
        </w:tc>
      </w:tr>
      <w:tr>
        <w:trPr>
          <w:trHeight w:val="362" w:hRule="atLeast"/>
        </w:trPr>
        <w:tc>
          <w:tcPr>
            <w:tcW w:w="2977" w:type="dxa"/>
          </w:tcPr>
          <w:p>
            <w:pPr>
              <w:pStyle w:val="TableParagraph"/>
              <w:spacing w:before="46"/>
              <w:ind w:left="1307" w:right="1196"/>
              <w:jc w:val="center"/>
              <w:rPr>
                <w:rFonts w:ascii="SimSun" w:eastAsia="SimSun" w:hint="eastAsia"/>
                <w:sz w:val="21"/>
              </w:rPr>
            </w:pPr>
            <w:r>
              <w:rPr>
                <w:rFonts w:ascii="SimSun" w:eastAsia="SimSun" w:hint="eastAsia"/>
                <w:sz w:val="21"/>
              </w:rPr>
              <w:t>合计 </w:t>
            </w:r>
          </w:p>
        </w:tc>
        <w:tc>
          <w:tcPr>
            <w:tcW w:w="2974" w:type="dxa"/>
          </w:tcPr>
          <w:p>
            <w:pPr>
              <w:pStyle w:val="TableParagraph"/>
              <w:spacing w:before="53"/>
              <w:ind w:right="94"/>
              <w:jc w:val="right"/>
              <w:rPr>
                <w:sz w:val="21"/>
              </w:rPr>
            </w:pPr>
            <w:r>
              <w:rPr>
                <w:sz w:val="21"/>
              </w:rPr>
              <w:t>10,911,600,000.00</w:t>
            </w:r>
          </w:p>
        </w:tc>
        <w:tc>
          <w:tcPr>
            <w:tcW w:w="2873" w:type="dxa"/>
          </w:tcPr>
          <w:p>
            <w:pPr>
              <w:pStyle w:val="TableParagraph"/>
              <w:spacing w:before="60"/>
              <w:ind w:right="94"/>
              <w:jc w:val="right"/>
              <w:rPr>
                <w:sz w:val="21"/>
              </w:rPr>
            </w:pPr>
            <w:r>
              <w:rPr>
                <w:sz w:val="21"/>
              </w:rPr>
              <w:t>4,360,750,788.30</w:t>
            </w:r>
          </w:p>
        </w:tc>
      </w:tr>
    </w:tbl>
    <w:p>
      <w:pPr>
        <w:pStyle w:val="BodyText"/>
        <w:spacing w:before="22"/>
        <w:ind w:left="117"/>
      </w:pPr>
      <w:r>
        <w:rPr>
          <w:w w:val="100"/>
        </w:rPr>
        <w:t> </w:t>
      </w:r>
    </w:p>
    <w:p>
      <w:pPr>
        <w:pStyle w:val="BodyText"/>
        <w:spacing w:before="4"/>
        <w:ind w:left="117"/>
      </w:pPr>
      <w:r>
        <w:rPr>
          <w:spacing w:val="-1"/>
        </w:rPr>
        <w:t>其他说明，包括利率区间： </w:t>
      </w:r>
    </w:p>
    <w:p>
      <w:pPr>
        <w:pStyle w:val="BodyText"/>
        <w:spacing w:before="2"/>
        <w:ind w:left="117"/>
      </w:pPr>
      <w:r>
        <w:rPr>
          <w:spacing w:val="-1"/>
        </w:rPr>
        <w:t>√适用 □不适用</w:t>
      </w:r>
      <w:r>
        <w:rPr>
          <w:spacing w:val="-3"/>
        </w:rPr>
        <w:t> </w:t>
      </w:r>
      <w:r>
        <w:rPr/>
        <w:t> </w:t>
      </w:r>
    </w:p>
    <w:p>
      <w:pPr>
        <w:pStyle w:val="BodyText"/>
        <w:spacing w:line="242" w:lineRule="auto" w:before="5"/>
        <w:ind w:left="117" w:right="731" w:firstLine="420"/>
      </w:pPr>
      <w:r>
        <w:rPr>
          <w:spacing w:val="-26"/>
        </w:rPr>
        <w:t>于 </w:t>
      </w:r>
      <w:r>
        <w:rPr>
          <w:rFonts w:ascii="Times New Roman" w:eastAsia="Times New Roman"/>
        </w:rPr>
        <w:t>2022</w:t>
      </w:r>
      <w:r>
        <w:rPr>
          <w:rFonts w:ascii="Times New Roman" w:eastAsia="Times New Roman"/>
          <w:spacing w:val="2"/>
        </w:rPr>
        <w:t> </w:t>
      </w:r>
      <w:r>
        <w:rPr>
          <w:spacing w:val="-25"/>
        </w:rPr>
        <w:t>年 </w:t>
      </w:r>
      <w:r>
        <w:rPr>
          <w:rFonts w:ascii="Times New Roman" w:eastAsia="Times New Roman"/>
        </w:rPr>
        <w:t>12 </w:t>
      </w:r>
      <w:r>
        <w:rPr>
          <w:spacing w:val="-25"/>
        </w:rPr>
        <w:t>月 </w:t>
      </w:r>
      <w:r>
        <w:rPr>
          <w:rFonts w:ascii="Times New Roman" w:eastAsia="Times New Roman"/>
        </w:rPr>
        <w:t>31</w:t>
      </w:r>
      <w:r>
        <w:rPr>
          <w:rFonts w:ascii="Times New Roman" w:eastAsia="Times New Roman"/>
          <w:spacing w:val="2"/>
        </w:rPr>
        <w:t> </w:t>
      </w:r>
      <w:r>
        <w:rPr>
          <w:spacing w:val="-5"/>
        </w:rPr>
        <w:t>日，上述借款的年利率为 </w:t>
      </w:r>
      <w:r>
        <w:rPr>
          <w:rFonts w:ascii="Times New Roman" w:eastAsia="Times New Roman"/>
        </w:rPr>
        <w:t>LPR</w:t>
      </w:r>
      <w:r>
        <w:rPr>
          <w:rFonts w:ascii="Times New Roman" w:eastAsia="Times New Roman"/>
          <w:spacing w:val="4"/>
        </w:rPr>
        <w:t> </w:t>
      </w:r>
      <w:r>
        <w:rPr>
          <w:spacing w:val="-4"/>
        </w:rPr>
        <w:t>浮动利率及央行基准利率下浮 </w:t>
      </w:r>
      <w:r>
        <w:rPr>
          <w:rFonts w:ascii="Times New Roman" w:eastAsia="Times New Roman"/>
        </w:rPr>
        <w:t>10%</w:t>
      </w:r>
      <w:r>
        <w:rPr/>
        <w:t>到基准</w:t>
      </w:r>
      <w:r>
        <w:rPr>
          <w:spacing w:val="-12"/>
        </w:rPr>
        <w:t>利率上浮 </w:t>
      </w:r>
      <w:r>
        <w:rPr>
          <w:rFonts w:ascii="Times New Roman" w:eastAsia="Times New Roman"/>
        </w:rPr>
        <w:t>10%</w:t>
      </w:r>
      <w:r>
        <w:rPr>
          <w:spacing w:val="-8"/>
        </w:rPr>
        <w:t>，利率范围为 </w:t>
      </w:r>
      <w:r>
        <w:rPr>
          <w:rFonts w:ascii="Times New Roman" w:eastAsia="Times New Roman"/>
        </w:rPr>
        <w:t>3.55%-4.78%</w:t>
      </w:r>
      <w:r>
        <w:rPr/>
        <w:t>。</w:t>
      </w:r>
    </w:p>
    <w:p>
      <w:pPr>
        <w:pStyle w:val="BodyText"/>
        <w:spacing w:line="242" w:lineRule="auto" w:before="2"/>
        <w:ind w:left="117" w:right="728" w:firstLine="420"/>
      </w:pPr>
      <w:r>
        <w:rPr>
          <w:spacing w:val="-27"/>
        </w:rPr>
        <w:t>于 </w:t>
      </w:r>
      <w:r>
        <w:rPr>
          <w:rFonts w:ascii="Times New Roman" w:eastAsia="Times New Roman"/>
        </w:rPr>
        <w:t>2021 </w:t>
      </w:r>
      <w:r>
        <w:rPr>
          <w:spacing w:val="-28"/>
        </w:rPr>
        <w:t>年 </w:t>
      </w:r>
      <w:r>
        <w:rPr>
          <w:rFonts w:ascii="Times New Roman" w:eastAsia="Times New Roman"/>
        </w:rPr>
        <w:t>12</w:t>
      </w:r>
      <w:r>
        <w:rPr>
          <w:rFonts w:ascii="Times New Roman" w:eastAsia="Times New Roman"/>
          <w:spacing w:val="-3"/>
        </w:rPr>
        <w:t> </w:t>
      </w:r>
      <w:r>
        <w:rPr>
          <w:spacing w:val="-27"/>
        </w:rPr>
        <w:t>月 </w:t>
      </w:r>
      <w:r>
        <w:rPr>
          <w:rFonts w:ascii="Times New Roman" w:eastAsia="Times New Roman"/>
        </w:rPr>
        <w:t>31</w:t>
      </w:r>
      <w:r>
        <w:rPr>
          <w:rFonts w:ascii="Times New Roman" w:eastAsia="Times New Roman"/>
          <w:spacing w:val="-3"/>
        </w:rPr>
        <w:t> </w:t>
      </w:r>
      <w:r>
        <w:rPr>
          <w:spacing w:val="-13"/>
        </w:rPr>
        <w:t>日，上述借款的年利率为 </w:t>
      </w:r>
      <w:r>
        <w:rPr>
          <w:rFonts w:ascii="Times New Roman" w:eastAsia="Times New Roman"/>
        </w:rPr>
        <w:t>LPR</w:t>
      </w:r>
      <w:r>
        <w:rPr>
          <w:rFonts w:ascii="Times New Roman" w:eastAsia="Times New Roman"/>
          <w:spacing w:val="1"/>
        </w:rPr>
        <w:t> </w:t>
      </w:r>
      <w:r>
        <w:rPr>
          <w:spacing w:val="-4"/>
        </w:rPr>
        <w:t>浮动利率及央行基准利率下浮 </w:t>
      </w:r>
      <w:r>
        <w:rPr>
          <w:rFonts w:ascii="Times New Roman" w:eastAsia="Times New Roman"/>
        </w:rPr>
        <w:t>5%</w:t>
      </w:r>
      <w:r>
        <w:rPr/>
        <w:t>到基准利</w:t>
      </w:r>
      <w:r>
        <w:rPr>
          <w:spacing w:val="-14"/>
        </w:rPr>
        <w:t>率上浮 </w:t>
      </w:r>
      <w:r>
        <w:rPr>
          <w:rFonts w:ascii="Times New Roman" w:eastAsia="Times New Roman"/>
        </w:rPr>
        <w:t>10%</w:t>
      </w:r>
      <w:r>
        <w:rPr>
          <w:spacing w:val="-8"/>
        </w:rPr>
        <w:t>，利率范围为 </w:t>
      </w:r>
      <w:r>
        <w:rPr>
          <w:rFonts w:ascii="Times New Roman" w:eastAsia="Times New Roman"/>
        </w:rPr>
        <w:t>3.85%-4.80%</w:t>
      </w:r>
      <w:r>
        <w:rPr/>
        <w:t>。</w:t>
      </w:r>
    </w:p>
    <w:p>
      <w:pPr>
        <w:spacing w:after="0" w:line="242" w:lineRule="auto"/>
        <w:sectPr>
          <w:type w:val="continuous"/>
          <w:pgSz w:w="11910" w:h="16840"/>
          <w:pgMar w:top="780" w:bottom="280" w:left="1160" w:right="1060"/>
        </w:sectPr>
      </w:pPr>
    </w:p>
    <w:p>
      <w:pPr>
        <w:spacing w:before="68"/>
        <w:ind w:left="117" w:right="0" w:firstLine="0"/>
        <w:jc w:val="left"/>
        <w:rPr>
          <w:sz w:val="21"/>
        </w:rPr>
      </w:pPr>
      <w:r>
        <w:rPr>
          <w:rFonts w:ascii="Times New Roman" w:eastAsia="Times New Roman"/>
          <w:b/>
          <w:sz w:val="21"/>
        </w:rPr>
        <w:t>26</w:t>
      </w:r>
      <w:r>
        <w:rPr>
          <w:spacing w:val="-5"/>
          <w:sz w:val="21"/>
        </w:rPr>
        <w:t>、 租赁负债</w:t>
      </w:r>
    </w:p>
    <w:p>
      <w:pPr>
        <w:pStyle w:val="BodyText"/>
        <w:spacing w:before="103"/>
        <w:ind w:left="117"/>
      </w:pPr>
      <w:r>
        <w:rPr>
          <w:spacing w:val="-1"/>
        </w:rPr>
        <w:t>√适用 □不适用</w:t>
      </w:r>
      <w:r>
        <w:rPr>
          <w:spacing w:val="-3"/>
        </w:rPr>
        <w:t> </w:t>
      </w:r>
      <w:r>
        <w:rPr/>
        <w:t> </w:t>
      </w:r>
    </w:p>
    <w:p>
      <w:pPr>
        <w:pStyle w:val="BodyText"/>
        <w:spacing w:before="43" w:after="21"/>
        <w:ind w:left="6639"/>
      </w:pPr>
      <w:r>
        <w:rPr>
          <w:spacing w:val="7"/>
        </w:rPr>
        <w:t>单位：元 币种：人民币</w:t>
      </w:r>
      <w:r>
        <w:rPr/>
        <w:t> </w:t>
      </w: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25"/>
        <w:gridCol w:w="2849"/>
        <w:gridCol w:w="2849"/>
      </w:tblGrid>
      <w:tr>
        <w:trPr>
          <w:trHeight w:val="361" w:hRule="atLeast"/>
        </w:trPr>
        <w:tc>
          <w:tcPr>
            <w:tcW w:w="3125" w:type="dxa"/>
            <w:shd w:val="clear" w:color="auto" w:fill="D9D9D9"/>
          </w:tcPr>
          <w:p>
            <w:pPr>
              <w:pStyle w:val="TableParagraph"/>
              <w:spacing w:before="49"/>
              <w:ind w:left="1383" w:right="1269"/>
              <w:jc w:val="center"/>
              <w:rPr>
                <w:rFonts w:ascii="SimSun" w:eastAsia="SimSun" w:hint="eastAsia"/>
                <w:sz w:val="21"/>
              </w:rPr>
            </w:pPr>
            <w:r>
              <w:rPr>
                <w:rFonts w:ascii="SimSun" w:eastAsia="SimSun" w:hint="eastAsia"/>
                <w:sz w:val="21"/>
              </w:rPr>
              <w:t>项目 </w:t>
            </w:r>
          </w:p>
        </w:tc>
        <w:tc>
          <w:tcPr>
            <w:tcW w:w="2849" w:type="dxa"/>
            <w:shd w:val="clear" w:color="auto" w:fill="D9D9D9"/>
          </w:tcPr>
          <w:p>
            <w:pPr>
              <w:pStyle w:val="TableParagraph"/>
              <w:spacing w:before="49"/>
              <w:ind w:left="1003"/>
              <w:rPr>
                <w:rFonts w:ascii="SimSun" w:eastAsia="SimSun" w:hint="eastAsia"/>
                <w:sz w:val="21"/>
              </w:rPr>
            </w:pPr>
            <w:r>
              <w:rPr>
                <w:rFonts w:ascii="SimSun" w:eastAsia="SimSun" w:hint="eastAsia"/>
                <w:sz w:val="21"/>
              </w:rPr>
              <w:t>期末余额 </w:t>
            </w:r>
          </w:p>
        </w:tc>
        <w:tc>
          <w:tcPr>
            <w:tcW w:w="2849" w:type="dxa"/>
            <w:shd w:val="clear" w:color="auto" w:fill="D9D9D9"/>
          </w:tcPr>
          <w:p>
            <w:pPr>
              <w:pStyle w:val="TableParagraph"/>
              <w:spacing w:before="49"/>
              <w:ind w:left="1001"/>
              <w:rPr>
                <w:rFonts w:ascii="SimSun" w:eastAsia="SimSun" w:hint="eastAsia"/>
                <w:sz w:val="21"/>
              </w:rPr>
            </w:pPr>
            <w:r>
              <w:rPr>
                <w:rFonts w:ascii="SimSun" w:eastAsia="SimSun" w:hint="eastAsia"/>
                <w:sz w:val="21"/>
              </w:rPr>
              <w:t>期初余额 </w:t>
            </w:r>
          </w:p>
        </w:tc>
      </w:tr>
      <w:tr>
        <w:trPr>
          <w:trHeight w:val="364" w:hRule="atLeast"/>
        </w:trPr>
        <w:tc>
          <w:tcPr>
            <w:tcW w:w="3125" w:type="dxa"/>
          </w:tcPr>
          <w:p>
            <w:pPr>
              <w:pStyle w:val="TableParagraph"/>
              <w:spacing w:before="49"/>
              <w:ind w:left="107"/>
              <w:rPr>
                <w:rFonts w:ascii="SimSun" w:eastAsia="SimSun" w:hint="eastAsia"/>
                <w:sz w:val="21"/>
              </w:rPr>
            </w:pPr>
            <w:r>
              <w:rPr>
                <w:rFonts w:ascii="SimSun" w:eastAsia="SimSun" w:hint="eastAsia"/>
                <w:spacing w:val="-1"/>
                <w:sz w:val="21"/>
              </w:rPr>
              <w:t>应付融资租赁款未折现金额 </w:t>
            </w:r>
          </w:p>
        </w:tc>
        <w:tc>
          <w:tcPr>
            <w:tcW w:w="2849" w:type="dxa"/>
          </w:tcPr>
          <w:p>
            <w:pPr>
              <w:pStyle w:val="TableParagraph"/>
              <w:spacing w:before="60"/>
              <w:ind w:right="93"/>
              <w:jc w:val="right"/>
              <w:rPr>
                <w:sz w:val="21"/>
              </w:rPr>
            </w:pPr>
            <w:r>
              <w:rPr>
                <w:sz w:val="21"/>
              </w:rPr>
              <w:t>44,604,944.96</w:t>
            </w:r>
          </w:p>
        </w:tc>
        <w:tc>
          <w:tcPr>
            <w:tcW w:w="2849" w:type="dxa"/>
          </w:tcPr>
          <w:p>
            <w:pPr>
              <w:pStyle w:val="TableParagraph"/>
              <w:spacing w:before="60"/>
              <w:ind w:right="95"/>
              <w:jc w:val="right"/>
              <w:rPr>
                <w:sz w:val="21"/>
              </w:rPr>
            </w:pPr>
            <w:r>
              <w:rPr>
                <w:sz w:val="21"/>
              </w:rPr>
              <w:t>495,627,973.16</w:t>
            </w:r>
          </w:p>
        </w:tc>
      </w:tr>
      <w:tr>
        <w:trPr>
          <w:trHeight w:val="362" w:hRule="atLeast"/>
        </w:trPr>
        <w:tc>
          <w:tcPr>
            <w:tcW w:w="3125" w:type="dxa"/>
          </w:tcPr>
          <w:p>
            <w:pPr>
              <w:pStyle w:val="TableParagraph"/>
              <w:spacing w:before="49"/>
              <w:ind w:left="107"/>
              <w:rPr>
                <w:rFonts w:ascii="SimSun" w:eastAsia="SimSun" w:hint="eastAsia"/>
                <w:sz w:val="21"/>
              </w:rPr>
            </w:pPr>
            <w:r>
              <w:rPr>
                <w:rFonts w:ascii="SimSun" w:eastAsia="SimSun" w:hint="eastAsia"/>
                <w:spacing w:val="-1"/>
                <w:sz w:val="21"/>
              </w:rPr>
              <w:t>减：未确认融资费用</w:t>
            </w:r>
            <w:r>
              <w:rPr>
                <w:rFonts w:ascii="SimSun" w:eastAsia="SimSun" w:hint="eastAsia"/>
                <w:sz w:val="21"/>
              </w:rPr>
              <w:t> </w:t>
            </w:r>
          </w:p>
        </w:tc>
        <w:tc>
          <w:tcPr>
            <w:tcW w:w="2849" w:type="dxa"/>
          </w:tcPr>
          <w:p>
            <w:pPr>
              <w:pStyle w:val="TableParagraph"/>
              <w:spacing w:before="60"/>
              <w:ind w:right="93"/>
              <w:jc w:val="right"/>
              <w:rPr>
                <w:sz w:val="21"/>
              </w:rPr>
            </w:pPr>
            <w:r>
              <w:rPr>
                <w:sz w:val="21"/>
              </w:rPr>
              <w:t>-773,402.59</w:t>
            </w:r>
          </w:p>
        </w:tc>
        <w:tc>
          <w:tcPr>
            <w:tcW w:w="2849" w:type="dxa"/>
          </w:tcPr>
          <w:p>
            <w:pPr>
              <w:pStyle w:val="TableParagraph"/>
              <w:spacing w:before="60"/>
              <w:ind w:right="95"/>
              <w:jc w:val="right"/>
              <w:rPr>
                <w:sz w:val="21"/>
              </w:rPr>
            </w:pPr>
            <w:r>
              <w:rPr>
                <w:sz w:val="21"/>
              </w:rPr>
              <w:t>-19,184,683.99</w:t>
            </w:r>
          </w:p>
        </w:tc>
      </w:tr>
      <w:tr>
        <w:trPr>
          <w:trHeight w:val="364" w:hRule="atLeast"/>
        </w:trPr>
        <w:tc>
          <w:tcPr>
            <w:tcW w:w="3125" w:type="dxa"/>
          </w:tcPr>
          <w:p>
            <w:pPr>
              <w:pStyle w:val="TableParagraph"/>
              <w:spacing w:before="49"/>
              <w:ind w:left="107"/>
              <w:rPr>
                <w:rFonts w:ascii="SimSun" w:eastAsia="SimSun" w:hint="eastAsia"/>
                <w:sz w:val="21"/>
              </w:rPr>
            </w:pPr>
            <w:r>
              <w:rPr>
                <w:rFonts w:ascii="SimSun" w:eastAsia="SimSun" w:hint="eastAsia"/>
                <w:spacing w:val="-1"/>
                <w:sz w:val="21"/>
              </w:rPr>
              <w:t>减：一年内到期的部分</w:t>
            </w:r>
            <w:r>
              <w:rPr>
                <w:rFonts w:ascii="SimSun" w:eastAsia="SimSun" w:hint="eastAsia"/>
                <w:sz w:val="21"/>
              </w:rPr>
              <w:t> </w:t>
            </w:r>
          </w:p>
        </w:tc>
        <w:tc>
          <w:tcPr>
            <w:tcW w:w="2849" w:type="dxa"/>
          </w:tcPr>
          <w:p>
            <w:pPr>
              <w:pStyle w:val="TableParagraph"/>
              <w:spacing w:before="60"/>
              <w:ind w:right="93"/>
              <w:jc w:val="right"/>
              <w:rPr>
                <w:sz w:val="21"/>
              </w:rPr>
            </w:pPr>
            <w:r>
              <w:rPr>
                <w:sz w:val="21"/>
              </w:rPr>
              <w:t>-38,575,094.02</w:t>
            </w:r>
          </w:p>
        </w:tc>
        <w:tc>
          <w:tcPr>
            <w:tcW w:w="2849" w:type="dxa"/>
          </w:tcPr>
          <w:p>
            <w:pPr>
              <w:pStyle w:val="TableParagraph"/>
              <w:spacing w:before="60"/>
              <w:ind w:right="95"/>
              <w:jc w:val="right"/>
              <w:rPr>
                <w:sz w:val="21"/>
              </w:rPr>
            </w:pPr>
            <w:r>
              <w:rPr>
                <w:sz w:val="21"/>
              </w:rPr>
              <w:t>-444,812,413.73</w:t>
            </w:r>
          </w:p>
        </w:tc>
      </w:tr>
      <w:tr>
        <w:trPr>
          <w:trHeight w:val="361" w:hRule="atLeast"/>
        </w:trPr>
        <w:tc>
          <w:tcPr>
            <w:tcW w:w="3125" w:type="dxa"/>
          </w:tcPr>
          <w:p>
            <w:pPr>
              <w:pStyle w:val="TableParagraph"/>
              <w:spacing w:before="22"/>
              <w:ind w:left="1382" w:right="1270"/>
              <w:jc w:val="center"/>
              <w:rPr>
                <w:rFonts w:ascii="SimSun" w:eastAsia="SimSun" w:hint="eastAsia"/>
                <w:sz w:val="21"/>
              </w:rPr>
            </w:pPr>
            <w:r>
              <w:rPr>
                <w:rFonts w:ascii="SimSun" w:eastAsia="SimSun" w:hint="eastAsia"/>
                <w:sz w:val="21"/>
              </w:rPr>
              <w:t>合计 </w:t>
            </w:r>
          </w:p>
        </w:tc>
        <w:tc>
          <w:tcPr>
            <w:tcW w:w="2849" w:type="dxa"/>
          </w:tcPr>
          <w:p>
            <w:pPr>
              <w:pStyle w:val="TableParagraph"/>
              <w:spacing w:before="58"/>
              <w:ind w:right="93"/>
              <w:jc w:val="right"/>
              <w:rPr>
                <w:sz w:val="21"/>
              </w:rPr>
            </w:pPr>
            <w:r>
              <w:rPr>
                <w:sz w:val="21"/>
              </w:rPr>
              <w:t>5,256,448.35</w:t>
            </w:r>
          </w:p>
        </w:tc>
        <w:tc>
          <w:tcPr>
            <w:tcW w:w="2849" w:type="dxa"/>
          </w:tcPr>
          <w:p>
            <w:pPr>
              <w:pStyle w:val="TableParagraph"/>
              <w:spacing w:before="58"/>
              <w:ind w:right="95"/>
              <w:jc w:val="right"/>
              <w:rPr>
                <w:sz w:val="21"/>
              </w:rPr>
            </w:pPr>
            <w:r>
              <w:rPr>
                <w:sz w:val="21"/>
              </w:rPr>
              <w:t>31,630,875.44</w:t>
            </w:r>
          </w:p>
        </w:tc>
      </w:tr>
    </w:tbl>
    <w:p>
      <w:pPr>
        <w:pStyle w:val="BodyText"/>
        <w:spacing w:before="23"/>
        <w:ind w:left="117"/>
      </w:pPr>
      <w:r>
        <w:rPr>
          <w:w w:val="100"/>
        </w:rPr>
        <w:t> </w:t>
      </w:r>
    </w:p>
    <w:p>
      <w:pPr>
        <w:pStyle w:val="BodyText"/>
        <w:spacing w:before="81"/>
        <w:ind w:left="117"/>
      </w:pPr>
      <w:r>
        <w:rPr/>
        <w:t>其他说明： </w:t>
      </w:r>
    </w:p>
    <w:p>
      <w:pPr>
        <w:pStyle w:val="BodyText"/>
        <w:spacing w:line="278" w:lineRule="auto" w:before="86"/>
        <w:ind w:left="117" w:right="628" w:firstLine="420"/>
        <w:jc w:val="both"/>
      </w:pPr>
      <w:r>
        <w:rPr/>
        <w:t>本公司于 2018 年分别与第三方融资租赁公司签订售后回租或是融资租赁协议，融资租入固定资产。根据融资租赁协议，包含利息的租金按照未来现金流折现值计入租赁负债，并按照实际</w:t>
      </w:r>
      <w:r>
        <w:rPr>
          <w:spacing w:val="-9"/>
        </w:rPr>
        <w:t>利率法对未确认融资费用进行摊销，预计一年内到期的应付租赁款计入一年内到期的非流动负债。</w:t>
      </w:r>
      <w:r>
        <w:rPr/>
        <w:t> </w:t>
      </w:r>
    </w:p>
    <w:p>
      <w:pPr>
        <w:pStyle w:val="BodyText"/>
        <w:ind w:left="537"/>
      </w:pPr>
      <w:r>
        <w:rPr>
          <w:w w:val="100"/>
        </w:rPr>
        <w:t> </w:t>
      </w:r>
    </w:p>
    <w:p>
      <w:pPr>
        <w:pStyle w:val="BodyText"/>
        <w:spacing w:line="331" w:lineRule="auto" w:before="103"/>
        <w:ind w:left="117" w:right="7904"/>
      </w:pPr>
      <w:r>
        <w:rPr>
          <w:rFonts w:ascii="Times New Roman" w:eastAsia="Times New Roman"/>
          <w:b/>
        </w:rPr>
        <w:t>27</w:t>
      </w:r>
      <w:r>
        <w:rPr>
          <w:spacing w:val="-5"/>
        </w:rPr>
        <w:t>、 长期应付款</w:t>
      </w:r>
      <w:r>
        <w:rPr/>
        <w:t>项目列示 </w:t>
      </w:r>
    </w:p>
    <w:p>
      <w:pPr>
        <w:pStyle w:val="BodyText"/>
        <w:spacing w:before="2"/>
        <w:ind w:left="117"/>
      </w:pPr>
      <w:r>
        <w:rPr>
          <w:spacing w:val="-1"/>
        </w:rPr>
        <w:t>√适用 □不适用</w:t>
      </w:r>
      <w:r>
        <w:rPr>
          <w:spacing w:val="-3"/>
        </w:rPr>
        <w:t> </w:t>
      </w:r>
      <w:r>
        <w:rPr/>
        <w:t> </w:t>
      </w:r>
    </w:p>
    <w:p>
      <w:pPr>
        <w:pStyle w:val="BodyText"/>
        <w:spacing w:before="42" w:after="21"/>
        <w:ind w:right="628"/>
        <w:jc w:val="right"/>
      </w:pPr>
      <w:r>
        <w:rPr>
          <w:spacing w:val="7"/>
        </w:rPr>
        <w:t>单位：元 币种：人民币</w:t>
      </w:r>
      <w:r>
        <w:rPr/>
        <w:t> </w:t>
      </w: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26"/>
        <w:gridCol w:w="2791"/>
        <w:gridCol w:w="2806"/>
      </w:tblGrid>
      <w:tr>
        <w:trPr>
          <w:trHeight w:val="362" w:hRule="atLeast"/>
        </w:trPr>
        <w:tc>
          <w:tcPr>
            <w:tcW w:w="3226" w:type="dxa"/>
            <w:shd w:val="clear" w:color="auto" w:fill="D9D9D9"/>
          </w:tcPr>
          <w:p>
            <w:pPr>
              <w:pStyle w:val="TableParagraph"/>
              <w:spacing w:before="46"/>
              <w:ind w:right="1284"/>
              <w:jc w:val="right"/>
              <w:rPr>
                <w:rFonts w:ascii="SimSun" w:eastAsia="SimSun" w:hint="eastAsia"/>
                <w:sz w:val="21"/>
              </w:rPr>
            </w:pPr>
            <w:r>
              <w:rPr>
                <w:rFonts w:ascii="SimSun" w:eastAsia="SimSun" w:hint="eastAsia"/>
                <w:sz w:val="21"/>
              </w:rPr>
              <w:t>项目 </w:t>
            </w:r>
          </w:p>
        </w:tc>
        <w:tc>
          <w:tcPr>
            <w:tcW w:w="2791" w:type="dxa"/>
            <w:shd w:val="clear" w:color="auto" w:fill="D9D9D9"/>
          </w:tcPr>
          <w:p>
            <w:pPr>
              <w:pStyle w:val="TableParagraph"/>
              <w:spacing w:before="46"/>
              <w:ind w:left="971"/>
              <w:rPr>
                <w:rFonts w:ascii="SimSun" w:eastAsia="SimSun" w:hint="eastAsia"/>
                <w:sz w:val="21"/>
              </w:rPr>
            </w:pPr>
            <w:r>
              <w:rPr>
                <w:rFonts w:ascii="SimSun" w:eastAsia="SimSun" w:hint="eastAsia"/>
                <w:sz w:val="21"/>
              </w:rPr>
              <w:t>期末余额 </w:t>
            </w:r>
          </w:p>
        </w:tc>
        <w:tc>
          <w:tcPr>
            <w:tcW w:w="2806" w:type="dxa"/>
            <w:shd w:val="clear" w:color="auto" w:fill="D9D9D9"/>
          </w:tcPr>
          <w:p>
            <w:pPr>
              <w:pStyle w:val="TableParagraph"/>
              <w:spacing w:before="46"/>
              <w:ind w:left="982"/>
              <w:rPr>
                <w:rFonts w:ascii="SimSun" w:eastAsia="SimSun" w:hint="eastAsia"/>
                <w:sz w:val="21"/>
              </w:rPr>
            </w:pPr>
            <w:r>
              <w:rPr>
                <w:rFonts w:ascii="SimSun" w:eastAsia="SimSun" w:hint="eastAsia"/>
                <w:sz w:val="21"/>
              </w:rPr>
              <w:t>期初余额 </w:t>
            </w:r>
          </w:p>
        </w:tc>
      </w:tr>
      <w:tr>
        <w:trPr>
          <w:trHeight w:val="364" w:hRule="atLeast"/>
        </w:trPr>
        <w:tc>
          <w:tcPr>
            <w:tcW w:w="3226" w:type="dxa"/>
          </w:tcPr>
          <w:p>
            <w:pPr>
              <w:pStyle w:val="TableParagraph"/>
              <w:spacing w:before="46"/>
              <w:ind w:left="107"/>
              <w:rPr>
                <w:rFonts w:ascii="SimSun" w:eastAsia="SimSun" w:hint="eastAsia"/>
                <w:sz w:val="21"/>
              </w:rPr>
            </w:pPr>
            <w:r>
              <w:rPr>
                <w:rFonts w:ascii="SimSun" w:eastAsia="SimSun" w:hint="eastAsia"/>
                <w:sz w:val="21"/>
              </w:rPr>
              <w:t>长期应付款 </w:t>
            </w:r>
          </w:p>
        </w:tc>
        <w:tc>
          <w:tcPr>
            <w:tcW w:w="2791" w:type="dxa"/>
          </w:tcPr>
          <w:p>
            <w:pPr>
              <w:pStyle w:val="TableParagraph"/>
              <w:spacing w:before="55"/>
              <w:ind w:right="95"/>
              <w:jc w:val="right"/>
              <w:rPr>
                <w:sz w:val="21"/>
              </w:rPr>
            </w:pPr>
            <w:r>
              <w:rPr>
                <w:sz w:val="21"/>
              </w:rPr>
              <w:t>1,065,880,815.97</w:t>
            </w:r>
          </w:p>
        </w:tc>
        <w:tc>
          <w:tcPr>
            <w:tcW w:w="2806" w:type="dxa"/>
          </w:tcPr>
          <w:p>
            <w:pPr>
              <w:pStyle w:val="TableParagraph"/>
              <w:spacing w:before="55"/>
              <w:ind w:right="93"/>
              <w:jc w:val="right"/>
              <w:rPr>
                <w:sz w:val="21"/>
              </w:rPr>
            </w:pPr>
            <w:r>
              <w:rPr>
                <w:sz w:val="21"/>
              </w:rPr>
              <w:t>1,129,251,087.16</w:t>
            </w:r>
          </w:p>
        </w:tc>
      </w:tr>
      <w:tr>
        <w:trPr>
          <w:trHeight w:val="361" w:hRule="atLeast"/>
        </w:trPr>
        <w:tc>
          <w:tcPr>
            <w:tcW w:w="3226" w:type="dxa"/>
          </w:tcPr>
          <w:p>
            <w:pPr>
              <w:pStyle w:val="TableParagraph"/>
              <w:spacing w:before="46"/>
              <w:ind w:right="1287"/>
              <w:jc w:val="right"/>
              <w:rPr>
                <w:rFonts w:ascii="SimSun" w:eastAsia="SimSun" w:hint="eastAsia"/>
                <w:sz w:val="21"/>
              </w:rPr>
            </w:pPr>
            <w:r>
              <w:rPr>
                <w:rFonts w:ascii="SimSun" w:eastAsia="SimSun" w:hint="eastAsia"/>
                <w:sz w:val="21"/>
              </w:rPr>
              <w:t>合计 </w:t>
            </w:r>
          </w:p>
        </w:tc>
        <w:tc>
          <w:tcPr>
            <w:tcW w:w="2791" w:type="dxa"/>
          </w:tcPr>
          <w:p>
            <w:pPr>
              <w:pStyle w:val="TableParagraph"/>
              <w:spacing w:before="53"/>
              <w:ind w:right="95"/>
              <w:jc w:val="right"/>
              <w:rPr>
                <w:sz w:val="21"/>
              </w:rPr>
            </w:pPr>
            <w:r>
              <w:rPr>
                <w:sz w:val="21"/>
              </w:rPr>
              <w:t>1,065,880,815.97</w:t>
            </w:r>
          </w:p>
        </w:tc>
        <w:tc>
          <w:tcPr>
            <w:tcW w:w="2806" w:type="dxa"/>
          </w:tcPr>
          <w:p>
            <w:pPr>
              <w:pStyle w:val="TableParagraph"/>
              <w:spacing w:before="53"/>
              <w:ind w:right="93"/>
              <w:jc w:val="right"/>
              <w:rPr>
                <w:sz w:val="21"/>
              </w:rPr>
            </w:pPr>
            <w:r>
              <w:rPr>
                <w:sz w:val="21"/>
              </w:rPr>
              <w:t>1,129,251,087.16</w:t>
            </w:r>
          </w:p>
        </w:tc>
      </w:tr>
    </w:tbl>
    <w:p>
      <w:pPr>
        <w:pStyle w:val="BodyText"/>
        <w:spacing w:before="23"/>
        <w:ind w:left="117"/>
      </w:pPr>
      <w:r>
        <w:rPr>
          <w:w w:val="100"/>
        </w:rPr>
        <w:t> </w:t>
      </w:r>
    </w:p>
    <w:p>
      <w:pPr>
        <w:pStyle w:val="BodyText"/>
        <w:spacing w:before="103"/>
        <w:ind w:left="117"/>
      </w:pPr>
      <w:r>
        <w:rPr/>
        <w:t>长期应付款 </w:t>
      </w:r>
    </w:p>
    <w:p>
      <w:pPr>
        <w:pStyle w:val="ListParagraph"/>
        <w:numPr>
          <w:ilvl w:val="0"/>
          <w:numId w:val="49"/>
        </w:numPr>
        <w:tabs>
          <w:tab w:pos="545" w:val="left" w:leader="none"/>
        </w:tabs>
        <w:spacing w:line="240" w:lineRule="auto" w:before="103" w:after="0"/>
        <w:ind w:left="544" w:right="0" w:hanging="428"/>
        <w:jc w:val="left"/>
        <w:rPr>
          <w:sz w:val="21"/>
        </w:rPr>
      </w:pPr>
      <w:r>
        <w:rPr>
          <w:sz w:val="21"/>
        </w:rPr>
        <w:t>按款项性质列示长期应付款 </w:t>
      </w:r>
    </w:p>
    <w:p>
      <w:pPr>
        <w:pStyle w:val="BodyText"/>
        <w:spacing w:before="103"/>
        <w:ind w:left="117"/>
      </w:pPr>
      <w:r>
        <w:rPr>
          <w:spacing w:val="-1"/>
        </w:rPr>
        <w:t>√适用 □不适用</w:t>
      </w:r>
      <w:r>
        <w:rPr>
          <w:spacing w:val="-3"/>
        </w:rPr>
        <w:t> </w:t>
      </w:r>
      <w:r>
        <w:rPr/>
        <w:t> </w:t>
      </w:r>
    </w:p>
    <w:p>
      <w:pPr>
        <w:pStyle w:val="BodyText"/>
        <w:spacing w:before="43" w:after="20"/>
        <w:ind w:left="6639"/>
      </w:pPr>
      <w:r>
        <w:rPr>
          <w:spacing w:val="7"/>
        </w:rPr>
        <w:t>单位：元 币种：人民币</w:t>
      </w:r>
      <w:r>
        <w:rPr/>
        <w:t> </w:t>
      </w: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25"/>
        <w:gridCol w:w="2849"/>
        <w:gridCol w:w="2849"/>
      </w:tblGrid>
      <w:tr>
        <w:trPr>
          <w:trHeight w:val="364" w:hRule="atLeast"/>
        </w:trPr>
        <w:tc>
          <w:tcPr>
            <w:tcW w:w="3125" w:type="dxa"/>
            <w:shd w:val="clear" w:color="auto" w:fill="D9D9D9"/>
          </w:tcPr>
          <w:p>
            <w:pPr>
              <w:pStyle w:val="TableParagraph"/>
              <w:spacing w:before="49"/>
              <w:ind w:right="1234"/>
              <w:jc w:val="right"/>
              <w:rPr>
                <w:rFonts w:ascii="SimSun" w:eastAsia="SimSun" w:hint="eastAsia"/>
                <w:sz w:val="21"/>
              </w:rPr>
            </w:pPr>
            <w:r>
              <w:rPr>
                <w:rFonts w:ascii="SimSun" w:eastAsia="SimSun" w:hint="eastAsia"/>
                <w:sz w:val="21"/>
              </w:rPr>
              <w:t>项目 </w:t>
            </w:r>
          </w:p>
        </w:tc>
        <w:tc>
          <w:tcPr>
            <w:tcW w:w="2849" w:type="dxa"/>
            <w:shd w:val="clear" w:color="auto" w:fill="D9D9D9"/>
          </w:tcPr>
          <w:p>
            <w:pPr>
              <w:pStyle w:val="TableParagraph"/>
              <w:spacing w:before="49"/>
              <w:ind w:left="1003"/>
              <w:rPr>
                <w:rFonts w:ascii="SimSun" w:eastAsia="SimSun" w:hint="eastAsia"/>
                <w:sz w:val="21"/>
              </w:rPr>
            </w:pPr>
            <w:r>
              <w:rPr>
                <w:rFonts w:ascii="SimSun" w:eastAsia="SimSun" w:hint="eastAsia"/>
                <w:sz w:val="21"/>
              </w:rPr>
              <w:t>期末余额 </w:t>
            </w:r>
          </w:p>
        </w:tc>
        <w:tc>
          <w:tcPr>
            <w:tcW w:w="2849" w:type="dxa"/>
            <w:shd w:val="clear" w:color="auto" w:fill="D9D9D9"/>
          </w:tcPr>
          <w:p>
            <w:pPr>
              <w:pStyle w:val="TableParagraph"/>
              <w:spacing w:before="49"/>
              <w:ind w:left="1003"/>
              <w:rPr>
                <w:rFonts w:ascii="SimSun" w:eastAsia="SimSun" w:hint="eastAsia"/>
                <w:sz w:val="21"/>
              </w:rPr>
            </w:pPr>
            <w:r>
              <w:rPr>
                <w:rFonts w:ascii="SimSun" w:eastAsia="SimSun" w:hint="eastAsia"/>
                <w:sz w:val="21"/>
              </w:rPr>
              <w:t>期初余额 </w:t>
            </w:r>
          </w:p>
        </w:tc>
      </w:tr>
      <w:tr>
        <w:trPr>
          <w:trHeight w:val="362" w:hRule="atLeast"/>
        </w:trPr>
        <w:tc>
          <w:tcPr>
            <w:tcW w:w="3125" w:type="dxa"/>
          </w:tcPr>
          <w:p>
            <w:pPr>
              <w:pStyle w:val="TableParagraph"/>
              <w:spacing w:before="46"/>
              <w:ind w:left="112"/>
              <w:rPr>
                <w:rFonts w:ascii="SimSun" w:eastAsia="SimSun" w:hint="eastAsia"/>
                <w:sz w:val="21"/>
              </w:rPr>
            </w:pPr>
            <w:r>
              <w:rPr>
                <w:rFonts w:ascii="SimSun" w:eastAsia="SimSun" w:hint="eastAsia"/>
                <w:sz w:val="21"/>
              </w:rPr>
              <w:t>取水权 </w:t>
            </w:r>
          </w:p>
        </w:tc>
        <w:tc>
          <w:tcPr>
            <w:tcW w:w="2849" w:type="dxa"/>
          </w:tcPr>
          <w:p>
            <w:pPr>
              <w:pStyle w:val="TableParagraph"/>
              <w:spacing w:before="58"/>
              <w:ind w:right="98"/>
              <w:jc w:val="right"/>
              <w:rPr>
                <w:sz w:val="21"/>
              </w:rPr>
            </w:pPr>
            <w:r>
              <w:rPr>
                <w:sz w:val="21"/>
              </w:rPr>
              <w:t>139,174,268.29</w:t>
            </w:r>
          </w:p>
        </w:tc>
        <w:tc>
          <w:tcPr>
            <w:tcW w:w="2849" w:type="dxa"/>
          </w:tcPr>
          <w:p>
            <w:pPr>
              <w:pStyle w:val="TableParagraph"/>
              <w:spacing w:before="58"/>
              <w:ind w:right="98"/>
              <w:jc w:val="right"/>
              <w:rPr>
                <w:sz w:val="21"/>
              </w:rPr>
            </w:pPr>
            <w:r>
              <w:rPr>
                <w:sz w:val="21"/>
              </w:rPr>
              <w:t>345,088,934.46</w:t>
            </w:r>
          </w:p>
        </w:tc>
      </w:tr>
      <w:tr>
        <w:trPr>
          <w:trHeight w:val="361" w:hRule="atLeast"/>
        </w:trPr>
        <w:tc>
          <w:tcPr>
            <w:tcW w:w="3125" w:type="dxa"/>
          </w:tcPr>
          <w:p>
            <w:pPr>
              <w:pStyle w:val="TableParagraph"/>
              <w:spacing w:before="49"/>
              <w:ind w:left="112"/>
              <w:rPr>
                <w:rFonts w:ascii="SimSun" w:eastAsia="SimSun" w:hint="eastAsia"/>
                <w:sz w:val="21"/>
              </w:rPr>
            </w:pPr>
            <w:r>
              <w:rPr>
                <w:rFonts w:ascii="SimSun" w:eastAsia="SimSun" w:hint="eastAsia"/>
                <w:sz w:val="21"/>
              </w:rPr>
              <w:t>采矿权 </w:t>
            </w:r>
          </w:p>
        </w:tc>
        <w:tc>
          <w:tcPr>
            <w:tcW w:w="2849" w:type="dxa"/>
          </w:tcPr>
          <w:p>
            <w:pPr>
              <w:pStyle w:val="TableParagraph"/>
              <w:spacing w:before="60"/>
              <w:ind w:right="98"/>
              <w:jc w:val="right"/>
              <w:rPr>
                <w:sz w:val="21"/>
              </w:rPr>
            </w:pPr>
            <w:r>
              <w:rPr>
                <w:sz w:val="21"/>
              </w:rPr>
              <w:t>1,193,583,702.12</w:t>
            </w:r>
          </w:p>
        </w:tc>
        <w:tc>
          <w:tcPr>
            <w:tcW w:w="2849" w:type="dxa"/>
          </w:tcPr>
          <w:p>
            <w:pPr>
              <w:pStyle w:val="TableParagraph"/>
              <w:spacing w:before="60"/>
              <w:ind w:right="98"/>
              <w:jc w:val="right"/>
              <w:rPr>
                <w:sz w:val="21"/>
              </w:rPr>
            </w:pPr>
            <w:r>
              <w:rPr>
                <w:sz w:val="21"/>
              </w:rPr>
              <w:t>1,376,904,417.39</w:t>
            </w:r>
          </w:p>
        </w:tc>
      </w:tr>
      <w:tr>
        <w:trPr>
          <w:trHeight w:val="364" w:hRule="atLeast"/>
        </w:trPr>
        <w:tc>
          <w:tcPr>
            <w:tcW w:w="3125" w:type="dxa"/>
          </w:tcPr>
          <w:p>
            <w:pPr>
              <w:pStyle w:val="TableParagraph"/>
              <w:spacing w:before="49"/>
              <w:ind w:left="112"/>
              <w:rPr>
                <w:rFonts w:ascii="SimSun" w:eastAsia="SimSun" w:hint="eastAsia"/>
                <w:sz w:val="21"/>
              </w:rPr>
            </w:pPr>
            <w:r>
              <w:rPr>
                <w:rFonts w:ascii="SimSun" w:eastAsia="SimSun" w:hint="eastAsia"/>
                <w:spacing w:val="-1"/>
                <w:sz w:val="21"/>
              </w:rPr>
              <w:t>一年内到期的部分</w:t>
            </w:r>
            <w:r>
              <w:rPr>
                <w:rFonts w:ascii="SimSun" w:eastAsia="SimSun" w:hint="eastAsia"/>
                <w:sz w:val="21"/>
              </w:rPr>
              <w:t> </w:t>
            </w:r>
          </w:p>
        </w:tc>
        <w:tc>
          <w:tcPr>
            <w:tcW w:w="2849" w:type="dxa"/>
          </w:tcPr>
          <w:p>
            <w:pPr>
              <w:pStyle w:val="TableParagraph"/>
              <w:spacing w:before="60"/>
              <w:ind w:right="98"/>
              <w:jc w:val="right"/>
              <w:rPr>
                <w:sz w:val="21"/>
              </w:rPr>
            </w:pPr>
            <w:r>
              <w:rPr>
                <w:sz w:val="21"/>
              </w:rPr>
              <w:t>-266,877,154.44</w:t>
            </w:r>
          </w:p>
        </w:tc>
        <w:tc>
          <w:tcPr>
            <w:tcW w:w="2849" w:type="dxa"/>
          </w:tcPr>
          <w:p>
            <w:pPr>
              <w:pStyle w:val="TableParagraph"/>
              <w:spacing w:before="60"/>
              <w:ind w:right="98"/>
              <w:jc w:val="right"/>
              <w:rPr>
                <w:sz w:val="21"/>
              </w:rPr>
            </w:pPr>
            <w:r>
              <w:rPr>
                <w:sz w:val="21"/>
              </w:rPr>
              <w:t>-592,742,264.69</w:t>
            </w:r>
          </w:p>
        </w:tc>
      </w:tr>
      <w:tr>
        <w:trPr>
          <w:trHeight w:val="362" w:hRule="atLeast"/>
        </w:trPr>
        <w:tc>
          <w:tcPr>
            <w:tcW w:w="3125" w:type="dxa"/>
          </w:tcPr>
          <w:p>
            <w:pPr>
              <w:pStyle w:val="TableParagraph"/>
              <w:spacing w:before="22"/>
              <w:ind w:right="1236"/>
              <w:jc w:val="right"/>
              <w:rPr>
                <w:rFonts w:ascii="SimSun" w:eastAsia="SimSun" w:hint="eastAsia"/>
                <w:sz w:val="21"/>
              </w:rPr>
            </w:pPr>
            <w:r>
              <w:rPr>
                <w:rFonts w:ascii="SimSun" w:eastAsia="SimSun" w:hint="eastAsia"/>
                <w:sz w:val="21"/>
              </w:rPr>
              <w:t>合计 </w:t>
            </w:r>
          </w:p>
        </w:tc>
        <w:tc>
          <w:tcPr>
            <w:tcW w:w="2849" w:type="dxa"/>
          </w:tcPr>
          <w:p>
            <w:pPr>
              <w:pStyle w:val="TableParagraph"/>
              <w:spacing w:before="60"/>
              <w:ind w:right="98"/>
              <w:jc w:val="right"/>
              <w:rPr>
                <w:sz w:val="21"/>
              </w:rPr>
            </w:pPr>
            <w:r>
              <w:rPr>
                <w:sz w:val="21"/>
              </w:rPr>
              <w:t>1,065,880,815.97</w:t>
            </w:r>
          </w:p>
        </w:tc>
        <w:tc>
          <w:tcPr>
            <w:tcW w:w="2849" w:type="dxa"/>
          </w:tcPr>
          <w:p>
            <w:pPr>
              <w:pStyle w:val="TableParagraph"/>
              <w:spacing w:before="60"/>
              <w:ind w:right="98"/>
              <w:jc w:val="right"/>
              <w:rPr>
                <w:sz w:val="21"/>
              </w:rPr>
            </w:pPr>
            <w:r>
              <w:rPr>
                <w:sz w:val="21"/>
              </w:rPr>
              <w:t>1,129,251,087.16</w:t>
            </w:r>
          </w:p>
        </w:tc>
      </w:tr>
    </w:tbl>
    <w:p>
      <w:pPr>
        <w:pStyle w:val="Heading2"/>
        <w:ind w:left="117"/>
      </w:pPr>
      <w:r>
        <w:rPr/>
        <w:t> </w:t>
      </w:r>
    </w:p>
    <w:p>
      <w:pPr>
        <w:pStyle w:val="Heading2"/>
        <w:spacing w:before="4"/>
        <w:ind w:left="117"/>
      </w:pPr>
      <w:r>
        <w:rPr/>
        <w:t> </w:t>
      </w:r>
    </w:p>
    <w:p>
      <w:pPr>
        <w:spacing w:after="0"/>
        <w:sectPr>
          <w:pgSz w:w="11910" w:h="16840"/>
          <w:pgMar w:header="882" w:footer="1195" w:top="1440" w:bottom="1380" w:left="1160" w:right="1060"/>
        </w:sectPr>
      </w:pPr>
    </w:p>
    <w:p>
      <w:pPr>
        <w:spacing w:before="68"/>
        <w:ind w:left="117" w:right="0" w:firstLine="0"/>
        <w:jc w:val="left"/>
        <w:rPr>
          <w:sz w:val="21"/>
        </w:rPr>
      </w:pPr>
      <w:r>
        <w:rPr>
          <w:rFonts w:ascii="Times New Roman" w:eastAsia="Times New Roman"/>
          <w:b/>
          <w:sz w:val="21"/>
        </w:rPr>
        <w:t>28</w:t>
      </w:r>
      <w:r>
        <w:rPr>
          <w:spacing w:val="-5"/>
          <w:sz w:val="21"/>
        </w:rPr>
        <w:t>、 预计负债</w:t>
      </w:r>
      <w:r>
        <w:rPr>
          <w:sz w:val="21"/>
        </w:rPr>
        <w:t> </w:t>
      </w:r>
    </w:p>
    <w:p>
      <w:pPr>
        <w:pStyle w:val="BodyText"/>
        <w:spacing w:before="103"/>
        <w:ind w:left="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spacing w:before="9"/>
        <w:rPr>
          <w:sz w:val="18"/>
        </w:rPr>
      </w:pPr>
    </w:p>
    <w:p>
      <w:pPr>
        <w:pStyle w:val="BodyText"/>
        <w:ind w:left="117"/>
      </w:pPr>
      <w:r>
        <w:rPr>
          <w:spacing w:val="7"/>
        </w:rPr>
        <w:t>单位：元 币种：人民币</w:t>
      </w:r>
      <w:r>
        <w:rPr/>
        <w:t> </w:t>
      </w:r>
    </w:p>
    <w:p>
      <w:pPr>
        <w:spacing w:after="0"/>
        <w:sectPr>
          <w:pgSz w:w="11910" w:h="16840"/>
          <w:pgMar w:header="882" w:footer="1195" w:top="1440" w:bottom="1380" w:left="1160" w:right="1060"/>
          <w:cols w:num="2" w:equalWidth="0">
            <w:col w:w="1943" w:space="4578"/>
            <w:col w:w="3169"/>
          </w:cols>
        </w:sect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4"/>
        <w:gridCol w:w="1703"/>
        <w:gridCol w:w="1702"/>
        <w:gridCol w:w="4007"/>
      </w:tblGrid>
      <w:tr>
        <w:trPr>
          <w:trHeight w:val="361" w:hRule="atLeast"/>
        </w:trPr>
        <w:tc>
          <w:tcPr>
            <w:tcW w:w="1414" w:type="dxa"/>
            <w:shd w:val="clear" w:color="auto" w:fill="D9D9D9"/>
          </w:tcPr>
          <w:p>
            <w:pPr>
              <w:pStyle w:val="TableParagraph"/>
              <w:spacing w:before="49"/>
              <w:ind w:left="441"/>
              <w:rPr>
                <w:rFonts w:ascii="SimSun" w:eastAsia="SimSun" w:hint="eastAsia"/>
                <w:sz w:val="21"/>
              </w:rPr>
            </w:pPr>
            <w:r>
              <w:rPr>
                <w:rFonts w:ascii="SimSun" w:eastAsia="SimSun" w:hint="eastAsia"/>
                <w:sz w:val="21"/>
              </w:rPr>
              <w:t>项目 </w:t>
            </w:r>
          </w:p>
        </w:tc>
        <w:tc>
          <w:tcPr>
            <w:tcW w:w="1703" w:type="dxa"/>
            <w:shd w:val="clear" w:color="auto" w:fill="D9D9D9"/>
          </w:tcPr>
          <w:p>
            <w:pPr>
              <w:pStyle w:val="TableParagraph"/>
              <w:spacing w:before="49"/>
              <w:ind w:left="428"/>
              <w:rPr>
                <w:rFonts w:ascii="SimSun" w:eastAsia="SimSun" w:hint="eastAsia"/>
                <w:sz w:val="21"/>
              </w:rPr>
            </w:pPr>
            <w:r>
              <w:rPr>
                <w:rFonts w:ascii="SimSun" w:eastAsia="SimSun" w:hint="eastAsia"/>
                <w:sz w:val="21"/>
              </w:rPr>
              <w:t>期初余额 </w:t>
            </w:r>
          </w:p>
        </w:tc>
        <w:tc>
          <w:tcPr>
            <w:tcW w:w="1702" w:type="dxa"/>
            <w:shd w:val="clear" w:color="auto" w:fill="D9D9D9"/>
          </w:tcPr>
          <w:p>
            <w:pPr>
              <w:pStyle w:val="TableParagraph"/>
              <w:spacing w:before="49"/>
              <w:ind w:left="428"/>
              <w:rPr>
                <w:rFonts w:ascii="SimSun" w:eastAsia="SimSun" w:hint="eastAsia"/>
                <w:sz w:val="21"/>
              </w:rPr>
            </w:pPr>
            <w:r>
              <w:rPr>
                <w:rFonts w:ascii="SimSun" w:eastAsia="SimSun" w:hint="eastAsia"/>
                <w:sz w:val="21"/>
              </w:rPr>
              <w:t>期末余额 </w:t>
            </w:r>
          </w:p>
        </w:tc>
        <w:tc>
          <w:tcPr>
            <w:tcW w:w="4007" w:type="dxa"/>
            <w:shd w:val="clear" w:color="auto" w:fill="D9D9D9"/>
          </w:tcPr>
          <w:p>
            <w:pPr>
              <w:pStyle w:val="TableParagraph"/>
              <w:spacing w:before="49"/>
              <w:ind w:left="1614" w:right="1503"/>
              <w:jc w:val="center"/>
              <w:rPr>
                <w:rFonts w:ascii="SimSun" w:eastAsia="SimSun" w:hint="eastAsia"/>
                <w:sz w:val="21"/>
              </w:rPr>
            </w:pPr>
            <w:r>
              <w:rPr>
                <w:rFonts w:ascii="SimSun" w:eastAsia="SimSun" w:hint="eastAsia"/>
                <w:sz w:val="21"/>
              </w:rPr>
              <w:t>形成原因 </w:t>
            </w:r>
          </w:p>
        </w:tc>
      </w:tr>
      <w:tr>
        <w:trPr>
          <w:trHeight w:val="1250" w:hRule="atLeast"/>
        </w:trPr>
        <w:tc>
          <w:tcPr>
            <w:tcW w:w="1414" w:type="dxa"/>
          </w:tcPr>
          <w:p>
            <w:pPr>
              <w:pStyle w:val="TableParagraph"/>
              <w:rPr>
                <w:rFonts w:ascii="SimSun"/>
                <w:sz w:val="20"/>
              </w:rPr>
            </w:pPr>
          </w:p>
          <w:p>
            <w:pPr>
              <w:pStyle w:val="TableParagraph"/>
              <w:spacing w:before="6"/>
              <w:rPr>
                <w:rFonts w:ascii="SimSun"/>
                <w:sz w:val="18"/>
              </w:rPr>
            </w:pPr>
          </w:p>
          <w:p>
            <w:pPr>
              <w:pStyle w:val="TableParagraph"/>
              <w:ind w:left="112"/>
              <w:rPr>
                <w:rFonts w:ascii="SimSun" w:eastAsia="SimSun" w:hint="eastAsia"/>
                <w:sz w:val="21"/>
              </w:rPr>
            </w:pPr>
            <w:r>
              <w:rPr>
                <w:rFonts w:ascii="SimSun" w:eastAsia="SimSun" w:hint="eastAsia"/>
                <w:spacing w:val="-1"/>
                <w:sz w:val="21"/>
              </w:rPr>
              <w:t>弃置义务</w:t>
            </w:r>
            <w:r>
              <w:rPr>
                <w:rFonts w:ascii="SimSun" w:eastAsia="SimSun" w:hint="eastAsia"/>
                <w:sz w:val="21"/>
              </w:rPr>
              <w:t> </w:t>
            </w:r>
          </w:p>
        </w:tc>
        <w:tc>
          <w:tcPr>
            <w:tcW w:w="1703" w:type="dxa"/>
          </w:tcPr>
          <w:p>
            <w:pPr>
              <w:pStyle w:val="TableParagraph"/>
              <w:rPr>
                <w:rFonts w:ascii="SimSun"/>
                <w:sz w:val="22"/>
              </w:rPr>
            </w:pPr>
          </w:p>
          <w:p>
            <w:pPr>
              <w:pStyle w:val="TableParagraph"/>
              <w:spacing w:before="4"/>
              <w:rPr>
                <w:rFonts w:ascii="SimSun"/>
                <w:sz w:val="17"/>
              </w:rPr>
            </w:pPr>
          </w:p>
          <w:p>
            <w:pPr>
              <w:pStyle w:val="TableParagraph"/>
              <w:spacing w:before="1"/>
              <w:ind w:right="100"/>
              <w:jc w:val="right"/>
              <w:rPr>
                <w:sz w:val="21"/>
              </w:rPr>
            </w:pPr>
            <w:r>
              <w:rPr>
                <w:sz w:val="21"/>
              </w:rPr>
              <w:t>73,517,811.63</w:t>
            </w:r>
          </w:p>
        </w:tc>
        <w:tc>
          <w:tcPr>
            <w:tcW w:w="1702" w:type="dxa"/>
          </w:tcPr>
          <w:p>
            <w:pPr>
              <w:pStyle w:val="TableParagraph"/>
              <w:rPr>
                <w:rFonts w:ascii="SimSun"/>
                <w:sz w:val="22"/>
              </w:rPr>
            </w:pPr>
          </w:p>
          <w:p>
            <w:pPr>
              <w:pStyle w:val="TableParagraph"/>
              <w:spacing w:before="4"/>
              <w:rPr>
                <w:rFonts w:ascii="SimSun"/>
                <w:sz w:val="17"/>
              </w:rPr>
            </w:pPr>
          </w:p>
          <w:p>
            <w:pPr>
              <w:pStyle w:val="TableParagraph"/>
              <w:spacing w:before="1"/>
              <w:ind w:left="380"/>
              <w:rPr>
                <w:sz w:val="21"/>
              </w:rPr>
            </w:pPr>
            <w:r>
              <w:rPr>
                <w:sz w:val="21"/>
              </w:rPr>
              <w:t>88,004,339.22</w:t>
            </w:r>
          </w:p>
        </w:tc>
        <w:tc>
          <w:tcPr>
            <w:tcW w:w="4007" w:type="dxa"/>
          </w:tcPr>
          <w:p>
            <w:pPr>
              <w:pStyle w:val="TableParagraph"/>
              <w:spacing w:line="278" w:lineRule="auto" w:before="25"/>
              <w:ind w:left="110" w:right="309"/>
              <w:jc w:val="both"/>
              <w:rPr>
                <w:rFonts w:ascii="SimSun" w:eastAsia="SimSun" w:hint="eastAsia"/>
                <w:sz w:val="21"/>
              </w:rPr>
            </w:pPr>
            <w:r>
              <w:rPr>
                <w:rFonts w:ascii="SimSun" w:eastAsia="SimSun" w:hint="eastAsia"/>
                <w:sz w:val="21"/>
              </w:rPr>
              <w:t>因开采煤炭而形成的复垦、弃置及环境清理等现时义务，履行该义务很可能导致经济利益的流出，且金额能够可靠计</w:t>
            </w:r>
          </w:p>
          <w:p>
            <w:pPr>
              <w:pStyle w:val="TableParagraph"/>
              <w:spacing w:line="269" w:lineRule="exact"/>
              <w:ind w:left="110"/>
              <w:rPr>
                <w:rFonts w:ascii="SimSun" w:eastAsia="SimSun" w:hint="eastAsia"/>
                <w:sz w:val="21"/>
              </w:rPr>
            </w:pPr>
            <w:r>
              <w:rPr>
                <w:rFonts w:ascii="SimSun" w:eastAsia="SimSun" w:hint="eastAsia"/>
                <w:spacing w:val="-1"/>
                <w:sz w:val="21"/>
              </w:rPr>
              <w:t>量，确认为预计负债。</w:t>
            </w:r>
            <w:r>
              <w:rPr>
                <w:rFonts w:ascii="SimSun" w:eastAsia="SimSun" w:hint="eastAsia"/>
                <w:sz w:val="21"/>
              </w:rPr>
              <w:t> </w:t>
            </w:r>
          </w:p>
        </w:tc>
      </w:tr>
      <w:tr>
        <w:trPr>
          <w:trHeight w:val="362" w:hRule="atLeast"/>
        </w:trPr>
        <w:tc>
          <w:tcPr>
            <w:tcW w:w="1414" w:type="dxa"/>
          </w:tcPr>
          <w:p>
            <w:pPr>
              <w:pStyle w:val="TableParagraph"/>
              <w:spacing w:before="46"/>
              <w:ind w:left="443"/>
              <w:rPr>
                <w:rFonts w:ascii="SimSun" w:eastAsia="SimSun" w:hint="eastAsia"/>
                <w:sz w:val="21"/>
              </w:rPr>
            </w:pPr>
            <w:r>
              <w:rPr>
                <w:rFonts w:ascii="SimSun" w:eastAsia="SimSun" w:hint="eastAsia"/>
                <w:sz w:val="21"/>
              </w:rPr>
              <w:t>合计 </w:t>
            </w:r>
          </w:p>
        </w:tc>
        <w:tc>
          <w:tcPr>
            <w:tcW w:w="1703" w:type="dxa"/>
          </w:tcPr>
          <w:p>
            <w:pPr>
              <w:pStyle w:val="TableParagraph"/>
              <w:spacing w:before="58"/>
              <w:ind w:right="100"/>
              <w:jc w:val="right"/>
              <w:rPr>
                <w:sz w:val="21"/>
              </w:rPr>
            </w:pPr>
            <w:r>
              <w:rPr>
                <w:sz w:val="21"/>
              </w:rPr>
              <w:t>73,517,811.63</w:t>
            </w:r>
          </w:p>
        </w:tc>
        <w:tc>
          <w:tcPr>
            <w:tcW w:w="1702" w:type="dxa"/>
          </w:tcPr>
          <w:p>
            <w:pPr>
              <w:pStyle w:val="TableParagraph"/>
              <w:spacing w:before="58"/>
              <w:ind w:left="380"/>
              <w:rPr>
                <w:sz w:val="21"/>
              </w:rPr>
            </w:pPr>
            <w:r>
              <w:rPr>
                <w:sz w:val="21"/>
              </w:rPr>
              <w:t>88,004,339.22</w:t>
            </w:r>
          </w:p>
        </w:tc>
        <w:tc>
          <w:tcPr>
            <w:tcW w:w="4007" w:type="dxa"/>
          </w:tcPr>
          <w:p>
            <w:pPr>
              <w:pStyle w:val="TableParagraph"/>
              <w:spacing w:before="22"/>
              <w:ind w:left="1611" w:right="1503"/>
              <w:jc w:val="center"/>
              <w:rPr>
                <w:rFonts w:ascii="SimSun"/>
                <w:sz w:val="21"/>
              </w:rPr>
            </w:pPr>
            <w:r>
              <w:rPr>
                <w:rFonts w:ascii="SimSun"/>
                <w:sz w:val="21"/>
              </w:rPr>
              <w:t>/ </w:t>
            </w:r>
          </w:p>
        </w:tc>
      </w:tr>
    </w:tbl>
    <w:p>
      <w:pPr>
        <w:spacing w:after="0"/>
        <w:jc w:val="center"/>
        <w:rPr>
          <w:rFonts w:ascii="SimSun"/>
          <w:sz w:val="21"/>
        </w:rPr>
        <w:sectPr>
          <w:type w:val="continuous"/>
          <w:pgSz w:w="11910" w:h="16840"/>
          <w:pgMar w:top="780" w:bottom="280" w:left="1160" w:right="1060"/>
        </w:sectPr>
      </w:pPr>
    </w:p>
    <w:p>
      <w:pPr>
        <w:pStyle w:val="BodyText"/>
        <w:spacing w:before="43"/>
        <w:ind w:left="117"/>
      </w:pPr>
      <w:r>
        <w:rPr>
          <w:w w:val="100"/>
        </w:rPr>
        <w:t> </w:t>
      </w:r>
    </w:p>
    <w:p>
      <w:pPr>
        <w:pStyle w:val="BodyText"/>
        <w:spacing w:line="331" w:lineRule="auto" w:before="103"/>
        <w:ind w:left="117" w:right="477"/>
      </w:pPr>
      <w:r>
        <w:rPr>
          <w:rFonts w:ascii="Times New Roman" w:eastAsia="Times New Roman"/>
          <w:b/>
        </w:rPr>
        <w:t>29</w:t>
      </w:r>
      <w:r>
        <w:rPr>
          <w:spacing w:val="-5"/>
        </w:rPr>
        <w:t>、 递延收益</w:t>
      </w:r>
      <w:r>
        <w:rPr/>
        <w:t>递延收益情况 </w:t>
      </w:r>
    </w:p>
    <w:p>
      <w:pPr>
        <w:pStyle w:val="BodyText"/>
        <w:spacing w:line="211" w:lineRule="exact"/>
        <w:ind w:left="117"/>
      </w:pPr>
      <w:r>
        <w:rPr>
          <w:spacing w:val="1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0"/>
        <w:ind w:left="117"/>
      </w:pPr>
      <w:r>
        <w:rPr>
          <w:spacing w:val="7"/>
        </w:rPr>
        <w:t>单位：元 币种：人民币</w:t>
      </w:r>
      <w:r>
        <w:rPr/>
        <w:t> </w:t>
      </w:r>
    </w:p>
    <w:p>
      <w:pPr>
        <w:spacing w:after="0"/>
        <w:sectPr>
          <w:type w:val="continuous"/>
          <w:pgSz w:w="11910" w:h="16840"/>
          <w:pgMar w:top="780" w:bottom="280" w:left="1160" w:right="1060"/>
          <w:cols w:num="2" w:equalWidth="0">
            <w:col w:w="2049" w:space="4473"/>
            <w:col w:w="3168"/>
          </w:cols>
        </w:sect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88"/>
        <w:gridCol w:w="1436"/>
        <w:gridCol w:w="1443"/>
        <w:gridCol w:w="1431"/>
        <w:gridCol w:w="1471"/>
        <w:gridCol w:w="1556"/>
      </w:tblGrid>
      <w:tr>
        <w:trPr>
          <w:trHeight w:val="357" w:hRule="atLeast"/>
        </w:trPr>
        <w:tc>
          <w:tcPr>
            <w:tcW w:w="1488" w:type="dxa"/>
            <w:shd w:val="clear" w:color="auto" w:fill="D9D9D9"/>
          </w:tcPr>
          <w:p>
            <w:pPr>
              <w:pStyle w:val="TableParagraph"/>
              <w:spacing w:before="46"/>
              <w:ind w:right="415"/>
              <w:jc w:val="right"/>
              <w:rPr>
                <w:rFonts w:ascii="SimSun" w:eastAsia="SimSun" w:hint="eastAsia"/>
                <w:sz w:val="21"/>
              </w:rPr>
            </w:pPr>
            <w:r>
              <w:rPr>
                <w:rFonts w:ascii="SimSun" w:eastAsia="SimSun" w:hint="eastAsia"/>
                <w:sz w:val="21"/>
              </w:rPr>
              <w:t>项目 </w:t>
            </w:r>
          </w:p>
        </w:tc>
        <w:tc>
          <w:tcPr>
            <w:tcW w:w="1436" w:type="dxa"/>
            <w:shd w:val="clear" w:color="auto" w:fill="D9D9D9"/>
          </w:tcPr>
          <w:p>
            <w:pPr>
              <w:pStyle w:val="TableParagraph"/>
              <w:spacing w:before="46"/>
              <w:ind w:left="197" w:right="85"/>
              <w:jc w:val="center"/>
              <w:rPr>
                <w:rFonts w:ascii="SimSun" w:eastAsia="SimSun" w:hint="eastAsia"/>
                <w:sz w:val="21"/>
              </w:rPr>
            </w:pPr>
            <w:r>
              <w:rPr>
                <w:rFonts w:ascii="SimSun" w:eastAsia="SimSun" w:hint="eastAsia"/>
                <w:sz w:val="21"/>
              </w:rPr>
              <w:t>期初余额 </w:t>
            </w:r>
          </w:p>
        </w:tc>
        <w:tc>
          <w:tcPr>
            <w:tcW w:w="1443" w:type="dxa"/>
            <w:shd w:val="clear" w:color="auto" w:fill="D9D9D9"/>
          </w:tcPr>
          <w:p>
            <w:pPr>
              <w:pStyle w:val="TableParagraph"/>
              <w:spacing w:before="46"/>
              <w:ind w:left="297"/>
              <w:rPr>
                <w:rFonts w:ascii="SimSun" w:eastAsia="SimSun" w:hint="eastAsia"/>
                <w:sz w:val="21"/>
              </w:rPr>
            </w:pPr>
            <w:r>
              <w:rPr>
                <w:rFonts w:ascii="SimSun" w:eastAsia="SimSun" w:hint="eastAsia"/>
                <w:sz w:val="21"/>
              </w:rPr>
              <w:t>本期增加 </w:t>
            </w:r>
          </w:p>
        </w:tc>
        <w:tc>
          <w:tcPr>
            <w:tcW w:w="1431" w:type="dxa"/>
            <w:shd w:val="clear" w:color="auto" w:fill="D9D9D9"/>
          </w:tcPr>
          <w:p>
            <w:pPr>
              <w:pStyle w:val="TableParagraph"/>
              <w:spacing w:before="46"/>
              <w:ind w:left="189" w:right="79"/>
              <w:jc w:val="center"/>
              <w:rPr>
                <w:rFonts w:ascii="SimSun" w:eastAsia="SimSun" w:hint="eastAsia"/>
                <w:sz w:val="21"/>
              </w:rPr>
            </w:pPr>
            <w:r>
              <w:rPr>
                <w:rFonts w:ascii="SimSun" w:eastAsia="SimSun" w:hint="eastAsia"/>
                <w:sz w:val="21"/>
              </w:rPr>
              <w:t>本期减少 </w:t>
            </w:r>
          </w:p>
        </w:tc>
        <w:tc>
          <w:tcPr>
            <w:tcW w:w="1471" w:type="dxa"/>
            <w:shd w:val="clear" w:color="auto" w:fill="D9D9D9"/>
          </w:tcPr>
          <w:p>
            <w:pPr>
              <w:pStyle w:val="TableParagraph"/>
              <w:spacing w:before="46"/>
              <w:ind w:left="130" w:right="22"/>
              <w:jc w:val="center"/>
              <w:rPr>
                <w:rFonts w:ascii="SimSun" w:eastAsia="SimSun" w:hint="eastAsia"/>
                <w:sz w:val="21"/>
              </w:rPr>
            </w:pPr>
            <w:r>
              <w:rPr>
                <w:rFonts w:ascii="SimSun" w:eastAsia="SimSun" w:hint="eastAsia"/>
                <w:sz w:val="21"/>
              </w:rPr>
              <w:t>期末余额 </w:t>
            </w:r>
          </w:p>
        </w:tc>
        <w:tc>
          <w:tcPr>
            <w:tcW w:w="1556" w:type="dxa"/>
            <w:shd w:val="clear" w:color="auto" w:fill="D9D9D9"/>
          </w:tcPr>
          <w:p>
            <w:pPr>
              <w:pStyle w:val="TableParagraph"/>
              <w:spacing w:before="46"/>
              <w:ind w:left="354"/>
              <w:rPr>
                <w:rFonts w:ascii="SimSun" w:eastAsia="SimSun" w:hint="eastAsia"/>
                <w:sz w:val="21"/>
              </w:rPr>
            </w:pPr>
            <w:r>
              <w:rPr>
                <w:rFonts w:ascii="SimSun" w:eastAsia="SimSun" w:hint="eastAsia"/>
                <w:sz w:val="21"/>
              </w:rPr>
              <w:t>形成原因 </w:t>
            </w:r>
          </w:p>
        </w:tc>
      </w:tr>
      <w:tr>
        <w:trPr>
          <w:trHeight w:val="357" w:hRule="atLeast"/>
        </w:trPr>
        <w:tc>
          <w:tcPr>
            <w:tcW w:w="1488" w:type="dxa"/>
          </w:tcPr>
          <w:p>
            <w:pPr>
              <w:pStyle w:val="TableParagraph"/>
              <w:spacing w:before="46"/>
              <w:ind w:right="417"/>
              <w:jc w:val="right"/>
              <w:rPr>
                <w:rFonts w:ascii="SimSun" w:eastAsia="SimSun" w:hint="eastAsia"/>
                <w:sz w:val="21"/>
              </w:rPr>
            </w:pPr>
            <w:r>
              <w:rPr>
                <w:rFonts w:ascii="SimSun" w:eastAsia="SimSun" w:hint="eastAsia"/>
                <w:spacing w:val="-1"/>
                <w:sz w:val="21"/>
              </w:rPr>
              <w:t>政府补助</w:t>
            </w:r>
            <w:r>
              <w:rPr>
                <w:rFonts w:ascii="SimSun" w:eastAsia="SimSun" w:hint="eastAsia"/>
                <w:sz w:val="21"/>
              </w:rPr>
              <w:t> </w:t>
            </w:r>
          </w:p>
        </w:tc>
        <w:tc>
          <w:tcPr>
            <w:tcW w:w="1436" w:type="dxa"/>
          </w:tcPr>
          <w:p>
            <w:pPr>
              <w:pStyle w:val="TableParagraph"/>
              <w:spacing w:before="58"/>
              <w:ind w:left="93" w:right="85"/>
              <w:jc w:val="center"/>
              <w:rPr>
                <w:sz w:val="21"/>
              </w:rPr>
            </w:pPr>
            <w:r>
              <w:rPr>
                <w:sz w:val="21"/>
              </w:rPr>
              <w:t>82,157,424.20</w:t>
            </w:r>
          </w:p>
        </w:tc>
        <w:tc>
          <w:tcPr>
            <w:tcW w:w="1443" w:type="dxa"/>
          </w:tcPr>
          <w:p>
            <w:pPr>
              <w:pStyle w:val="TableParagraph"/>
              <w:spacing w:before="58"/>
              <w:ind w:right="101"/>
              <w:jc w:val="right"/>
              <w:rPr>
                <w:sz w:val="21"/>
              </w:rPr>
            </w:pPr>
            <w:r>
              <w:rPr>
                <w:sz w:val="21"/>
              </w:rPr>
              <w:t>335,600.00</w:t>
            </w:r>
          </w:p>
        </w:tc>
        <w:tc>
          <w:tcPr>
            <w:tcW w:w="1431" w:type="dxa"/>
          </w:tcPr>
          <w:p>
            <w:pPr>
              <w:pStyle w:val="TableParagraph"/>
              <w:spacing w:before="58"/>
              <w:ind w:left="187" w:right="79"/>
              <w:jc w:val="center"/>
              <w:rPr>
                <w:sz w:val="21"/>
              </w:rPr>
            </w:pPr>
            <w:r>
              <w:rPr>
                <w:sz w:val="21"/>
              </w:rPr>
              <w:t>5,012,760.26</w:t>
            </w:r>
          </w:p>
        </w:tc>
        <w:tc>
          <w:tcPr>
            <w:tcW w:w="1471" w:type="dxa"/>
          </w:tcPr>
          <w:p>
            <w:pPr>
              <w:pStyle w:val="TableParagraph"/>
              <w:spacing w:before="58"/>
              <w:ind w:left="130" w:right="82"/>
              <w:jc w:val="center"/>
              <w:rPr>
                <w:sz w:val="21"/>
              </w:rPr>
            </w:pPr>
            <w:r>
              <w:rPr>
                <w:sz w:val="21"/>
              </w:rPr>
              <w:t>77,480,263.94</w:t>
            </w:r>
          </w:p>
        </w:tc>
        <w:tc>
          <w:tcPr>
            <w:tcW w:w="1556" w:type="dxa"/>
          </w:tcPr>
          <w:p>
            <w:pPr>
              <w:pStyle w:val="TableParagraph"/>
              <w:spacing w:before="46"/>
              <w:ind w:left="357"/>
              <w:rPr>
                <w:rFonts w:ascii="SimSun" w:eastAsia="SimSun" w:hint="eastAsia"/>
                <w:sz w:val="21"/>
              </w:rPr>
            </w:pPr>
            <w:r>
              <w:rPr>
                <w:rFonts w:ascii="SimSun" w:eastAsia="SimSun" w:hint="eastAsia"/>
                <w:sz w:val="21"/>
              </w:rPr>
              <w:t>资产相关</w:t>
            </w:r>
          </w:p>
        </w:tc>
      </w:tr>
      <w:tr>
        <w:trPr>
          <w:trHeight w:val="357" w:hRule="atLeast"/>
        </w:trPr>
        <w:tc>
          <w:tcPr>
            <w:tcW w:w="1488" w:type="dxa"/>
          </w:tcPr>
          <w:p>
            <w:pPr>
              <w:pStyle w:val="TableParagraph"/>
              <w:spacing w:before="46"/>
              <w:ind w:right="417"/>
              <w:jc w:val="right"/>
              <w:rPr>
                <w:rFonts w:ascii="SimSun" w:eastAsia="SimSun" w:hint="eastAsia"/>
                <w:sz w:val="21"/>
              </w:rPr>
            </w:pPr>
            <w:r>
              <w:rPr>
                <w:rFonts w:ascii="SimSun" w:eastAsia="SimSun" w:hint="eastAsia"/>
                <w:sz w:val="21"/>
              </w:rPr>
              <w:t>合计 </w:t>
            </w:r>
          </w:p>
        </w:tc>
        <w:tc>
          <w:tcPr>
            <w:tcW w:w="1436" w:type="dxa"/>
          </w:tcPr>
          <w:p>
            <w:pPr>
              <w:pStyle w:val="TableParagraph"/>
              <w:spacing w:before="58"/>
              <w:ind w:left="93" w:right="85"/>
              <w:jc w:val="center"/>
              <w:rPr>
                <w:sz w:val="21"/>
              </w:rPr>
            </w:pPr>
            <w:r>
              <w:rPr>
                <w:sz w:val="21"/>
              </w:rPr>
              <w:t>82,157,424.20</w:t>
            </w:r>
          </w:p>
        </w:tc>
        <w:tc>
          <w:tcPr>
            <w:tcW w:w="1443" w:type="dxa"/>
          </w:tcPr>
          <w:p>
            <w:pPr>
              <w:pStyle w:val="TableParagraph"/>
              <w:spacing w:before="58"/>
              <w:ind w:right="101"/>
              <w:jc w:val="right"/>
              <w:rPr>
                <w:sz w:val="21"/>
              </w:rPr>
            </w:pPr>
            <w:r>
              <w:rPr>
                <w:sz w:val="21"/>
              </w:rPr>
              <w:t>335,600.00</w:t>
            </w:r>
          </w:p>
        </w:tc>
        <w:tc>
          <w:tcPr>
            <w:tcW w:w="1431" w:type="dxa"/>
          </w:tcPr>
          <w:p>
            <w:pPr>
              <w:pStyle w:val="TableParagraph"/>
              <w:spacing w:before="58"/>
              <w:ind w:left="187" w:right="79"/>
              <w:jc w:val="center"/>
              <w:rPr>
                <w:sz w:val="21"/>
              </w:rPr>
            </w:pPr>
            <w:r>
              <w:rPr>
                <w:sz w:val="21"/>
              </w:rPr>
              <w:t>5,012,760.26</w:t>
            </w:r>
          </w:p>
        </w:tc>
        <w:tc>
          <w:tcPr>
            <w:tcW w:w="1471" w:type="dxa"/>
          </w:tcPr>
          <w:p>
            <w:pPr>
              <w:pStyle w:val="TableParagraph"/>
              <w:spacing w:before="58"/>
              <w:ind w:left="130" w:right="82"/>
              <w:jc w:val="center"/>
              <w:rPr>
                <w:sz w:val="21"/>
              </w:rPr>
            </w:pPr>
            <w:r>
              <w:rPr>
                <w:sz w:val="21"/>
              </w:rPr>
              <w:t>77,480,263.94</w:t>
            </w:r>
          </w:p>
        </w:tc>
        <w:tc>
          <w:tcPr>
            <w:tcW w:w="1556" w:type="dxa"/>
          </w:tcPr>
          <w:p>
            <w:pPr>
              <w:pStyle w:val="TableParagraph"/>
              <w:spacing w:before="34"/>
              <w:ind w:left="9"/>
              <w:jc w:val="center"/>
              <w:rPr>
                <w:sz w:val="21"/>
              </w:rPr>
            </w:pPr>
            <w:r>
              <w:rPr>
                <w:w w:val="100"/>
                <w:sz w:val="21"/>
              </w:rPr>
              <w:t>/</w:t>
            </w:r>
          </w:p>
        </w:tc>
      </w:tr>
    </w:tbl>
    <w:p>
      <w:pPr>
        <w:pStyle w:val="BodyText"/>
        <w:spacing w:before="43"/>
        <w:ind w:left="117"/>
      </w:pPr>
      <w:r>
        <w:rPr>
          <w:w w:val="100"/>
        </w:rPr>
        <w:t> </w:t>
      </w:r>
    </w:p>
    <w:p>
      <w:pPr>
        <w:pStyle w:val="BodyText"/>
        <w:spacing w:before="43"/>
        <w:ind w:left="117"/>
      </w:pPr>
      <w:r>
        <w:rPr>
          <w:w w:val="100"/>
        </w:rPr>
        <w:t> </w:t>
      </w:r>
    </w:p>
    <w:p>
      <w:pPr>
        <w:spacing w:after="0"/>
        <w:sectPr>
          <w:type w:val="continuous"/>
          <w:pgSz w:w="11910" w:h="16840"/>
          <w:pgMar w:top="780" w:bottom="280" w:left="1160" w:right="1060"/>
        </w:sectPr>
      </w:pPr>
    </w:p>
    <w:p>
      <w:pPr>
        <w:pStyle w:val="BodyText"/>
        <w:spacing w:before="5"/>
        <w:rPr>
          <w:sz w:val="8"/>
        </w:rPr>
      </w:pPr>
    </w:p>
    <w:p>
      <w:pPr>
        <w:pStyle w:val="BodyText"/>
        <w:spacing w:before="72"/>
        <w:ind w:left="104"/>
      </w:pPr>
      <w:r>
        <w:rPr>
          <w:spacing w:val="-1"/>
        </w:rPr>
        <w:t>涉及政府补助的项目：</w:t>
      </w:r>
      <w:r>
        <w:rPr/>
        <w:t> </w:t>
      </w:r>
    </w:p>
    <w:p>
      <w:pPr>
        <w:pStyle w:val="BodyText"/>
        <w:spacing w:before="102"/>
        <w:ind w:left="104"/>
      </w:pPr>
      <w:r>
        <w:rPr/>
        <w:t>√适用 □不适用</w:t>
      </w:r>
      <w:r>
        <w:rPr>
          <w:spacing w:val="-3"/>
        </w:rPr>
        <w:t> </w:t>
      </w:r>
      <w:r>
        <w:rPr/>
        <w:t> </w:t>
      </w:r>
    </w:p>
    <w:p>
      <w:pPr>
        <w:pStyle w:val="BodyText"/>
        <w:spacing w:before="103"/>
        <w:ind w:left="11666"/>
      </w:pPr>
      <w:r>
        <w:rPr>
          <w:spacing w:val="7"/>
        </w:rPr>
        <w:t>单位：元 币种：人民币</w:t>
      </w:r>
      <w:r>
        <w:rPr/>
        <w:t> </w:t>
      </w:r>
    </w:p>
    <w:p>
      <w:pPr>
        <w:pStyle w:val="BodyText"/>
        <w:spacing w:before="4"/>
        <w:rPr>
          <w:sz w:val="6"/>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818"/>
        <w:gridCol w:w="1687"/>
        <w:gridCol w:w="1171"/>
        <w:gridCol w:w="2527"/>
        <w:gridCol w:w="1702"/>
        <w:gridCol w:w="1958"/>
      </w:tblGrid>
      <w:tr>
        <w:trPr>
          <w:trHeight w:val="623" w:hRule="atLeast"/>
        </w:trPr>
        <w:tc>
          <w:tcPr>
            <w:tcW w:w="4818" w:type="dxa"/>
            <w:shd w:val="clear" w:color="auto" w:fill="D9D9D9"/>
          </w:tcPr>
          <w:p>
            <w:pPr>
              <w:pStyle w:val="TableParagraph"/>
              <w:spacing w:before="178"/>
              <w:ind w:left="1972" w:right="1956"/>
              <w:jc w:val="center"/>
              <w:rPr>
                <w:rFonts w:ascii="SimSun" w:eastAsia="SimSun" w:hint="eastAsia"/>
                <w:sz w:val="21"/>
              </w:rPr>
            </w:pPr>
            <w:r>
              <w:rPr>
                <w:rFonts w:ascii="SimSun" w:eastAsia="SimSun" w:hint="eastAsia"/>
                <w:sz w:val="21"/>
              </w:rPr>
              <w:t>负债项目</w:t>
            </w:r>
          </w:p>
        </w:tc>
        <w:tc>
          <w:tcPr>
            <w:tcW w:w="1687" w:type="dxa"/>
            <w:shd w:val="clear" w:color="auto" w:fill="D9D9D9"/>
          </w:tcPr>
          <w:p>
            <w:pPr>
              <w:pStyle w:val="TableParagraph"/>
              <w:spacing w:before="178"/>
              <w:ind w:left="424"/>
              <w:rPr>
                <w:rFonts w:ascii="SimSun" w:eastAsia="SimSun" w:hint="eastAsia"/>
                <w:sz w:val="21"/>
              </w:rPr>
            </w:pPr>
            <w:r>
              <w:rPr>
                <w:rFonts w:ascii="SimSun" w:eastAsia="SimSun" w:hint="eastAsia"/>
                <w:sz w:val="21"/>
              </w:rPr>
              <w:t>期初余额</w:t>
            </w:r>
          </w:p>
        </w:tc>
        <w:tc>
          <w:tcPr>
            <w:tcW w:w="1171" w:type="dxa"/>
            <w:shd w:val="clear" w:color="auto" w:fill="D9D9D9"/>
          </w:tcPr>
          <w:p>
            <w:pPr>
              <w:pStyle w:val="TableParagraph"/>
              <w:spacing w:before="22"/>
              <w:ind w:left="165"/>
              <w:rPr>
                <w:rFonts w:ascii="SimSun" w:eastAsia="SimSun" w:hint="eastAsia"/>
                <w:sz w:val="21"/>
              </w:rPr>
            </w:pPr>
            <w:r>
              <w:rPr>
                <w:rFonts w:ascii="SimSun" w:eastAsia="SimSun" w:hint="eastAsia"/>
                <w:sz w:val="21"/>
              </w:rPr>
              <w:t>本期新增</w:t>
            </w:r>
          </w:p>
          <w:p>
            <w:pPr>
              <w:pStyle w:val="TableParagraph"/>
              <w:spacing w:before="43"/>
              <w:ind w:left="165"/>
              <w:rPr>
                <w:rFonts w:ascii="SimSun" w:eastAsia="SimSun" w:hint="eastAsia"/>
                <w:sz w:val="21"/>
              </w:rPr>
            </w:pPr>
            <w:r>
              <w:rPr>
                <w:rFonts w:ascii="SimSun" w:eastAsia="SimSun" w:hint="eastAsia"/>
                <w:sz w:val="21"/>
              </w:rPr>
              <w:t>补助金额</w:t>
            </w:r>
          </w:p>
        </w:tc>
        <w:tc>
          <w:tcPr>
            <w:tcW w:w="2527" w:type="dxa"/>
            <w:shd w:val="clear" w:color="auto" w:fill="D9D9D9"/>
          </w:tcPr>
          <w:p>
            <w:pPr>
              <w:pStyle w:val="TableParagraph"/>
              <w:spacing w:before="178"/>
              <w:ind w:left="209"/>
              <w:rPr>
                <w:rFonts w:ascii="SimSun" w:eastAsia="SimSun" w:hint="eastAsia"/>
                <w:sz w:val="21"/>
              </w:rPr>
            </w:pPr>
            <w:r>
              <w:rPr>
                <w:rFonts w:ascii="SimSun" w:eastAsia="SimSun" w:hint="eastAsia"/>
                <w:sz w:val="21"/>
              </w:rPr>
              <w:t>本期计入其他收益金额</w:t>
            </w:r>
          </w:p>
        </w:tc>
        <w:tc>
          <w:tcPr>
            <w:tcW w:w="1702" w:type="dxa"/>
            <w:shd w:val="clear" w:color="auto" w:fill="D9D9D9"/>
          </w:tcPr>
          <w:p>
            <w:pPr>
              <w:pStyle w:val="TableParagraph"/>
              <w:spacing w:before="178"/>
              <w:ind w:left="430"/>
              <w:rPr>
                <w:rFonts w:ascii="SimSun" w:eastAsia="SimSun" w:hint="eastAsia"/>
                <w:sz w:val="21"/>
              </w:rPr>
            </w:pPr>
            <w:r>
              <w:rPr>
                <w:rFonts w:ascii="SimSun" w:eastAsia="SimSun" w:hint="eastAsia"/>
                <w:sz w:val="21"/>
              </w:rPr>
              <w:t>期末余额</w:t>
            </w:r>
          </w:p>
        </w:tc>
        <w:tc>
          <w:tcPr>
            <w:tcW w:w="1958" w:type="dxa"/>
            <w:shd w:val="clear" w:color="auto" w:fill="D9D9D9"/>
          </w:tcPr>
          <w:p>
            <w:pPr>
              <w:pStyle w:val="TableParagraph"/>
              <w:spacing w:before="22"/>
              <w:ind w:left="92" w:right="80"/>
              <w:jc w:val="center"/>
              <w:rPr>
                <w:rFonts w:ascii="SimSun" w:eastAsia="SimSun" w:hint="eastAsia"/>
                <w:sz w:val="21"/>
              </w:rPr>
            </w:pPr>
            <w:r>
              <w:rPr>
                <w:rFonts w:ascii="SimSun" w:eastAsia="SimSun" w:hint="eastAsia"/>
                <w:sz w:val="21"/>
              </w:rPr>
              <w:t>与资产相关</w:t>
            </w:r>
            <w:r>
              <w:rPr>
                <w:b/>
                <w:sz w:val="21"/>
              </w:rPr>
              <w:t>/</w:t>
            </w:r>
            <w:r>
              <w:rPr>
                <w:rFonts w:ascii="SimSun" w:eastAsia="SimSun" w:hint="eastAsia"/>
                <w:sz w:val="21"/>
              </w:rPr>
              <w:t>与收</w:t>
            </w:r>
          </w:p>
          <w:p>
            <w:pPr>
              <w:pStyle w:val="TableParagraph"/>
              <w:spacing w:before="43"/>
              <w:ind w:left="92" w:right="80"/>
              <w:jc w:val="center"/>
              <w:rPr>
                <w:rFonts w:ascii="SimSun" w:eastAsia="SimSun" w:hint="eastAsia"/>
                <w:sz w:val="21"/>
              </w:rPr>
            </w:pPr>
            <w:r>
              <w:rPr>
                <w:rFonts w:ascii="SimSun" w:eastAsia="SimSun" w:hint="eastAsia"/>
                <w:sz w:val="21"/>
              </w:rPr>
              <w:t>益相关</w:t>
            </w:r>
          </w:p>
        </w:tc>
      </w:tr>
      <w:tr>
        <w:trPr>
          <w:trHeight w:val="362" w:hRule="atLeast"/>
        </w:trPr>
        <w:tc>
          <w:tcPr>
            <w:tcW w:w="4818" w:type="dxa"/>
          </w:tcPr>
          <w:p>
            <w:pPr>
              <w:pStyle w:val="TableParagraph"/>
              <w:spacing w:before="49"/>
              <w:ind w:left="115"/>
              <w:rPr>
                <w:rFonts w:ascii="SimSun" w:eastAsia="SimSun" w:hint="eastAsia"/>
                <w:sz w:val="21"/>
              </w:rPr>
            </w:pPr>
            <w:r>
              <w:rPr>
                <w:rFonts w:ascii="SimSun" w:eastAsia="SimSun" w:hint="eastAsia"/>
                <w:spacing w:val="-1"/>
                <w:sz w:val="21"/>
              </w:rPr>
              <w:t>马莲台煤矿采矿权价款补贴</w:t>
            </w:r>
          </w:p>
        </w:tc>
        <w:tc>
          <w:tcPr>
            <w:tcW w:w="1687" w:type="dxa"/>
          </w:tcPr>
          <w:p>
            <w:pPr>
              <w:pStyle w:val="TableParagraph"/>
              <w:spacing w:before="60"/>
              <w:ind w:right="96"/>
              <w:jc w:val="right"/>
              <w:rPr>
                <w:sz w:val="21"/>
              </w:rPr>
            </w:pPr>
            <w:r>
              <w:rPr>
                <w:sz w:val="21"/>
              </w:rPr>
              <w:t>4,157,354.36</w:t>
            </w:r>
          </w:p>
        </w:tc>
        <w:tc>
          <w:tcPr>
            <w:tcW w:w="1171" w:type="dxa"/>
          </w:tcPr>
          <w:p>
            <w:pPr>
              <w:pStyle w:val="TableParagraph"/>
              <w:spacing w:before="60"/>
              <w:ind w:right="97"/>
              <w:jc w:val="right"/>
              <w:rPr>
                <w:sz w:val="21"/>
              </w:rPr>
            </w:pPr>
            <w:r>
              <w:rPr>
                <w:w w:val="100"/>
                <w:sz w:val="21"/>
              </w:rPr>
              <w:t>-</w:t>
            </w:r>
          </w:p>
        </w:tc>
        <w:tc>
          <w:tcPr>
            <w:tcW w:w="2527" w:type="dxa"/>
          </w:tcPr>
          <w:p>
            <w:pPr>
              <w:pStyle w:val="TableParagraph"/>
              <w:spacing w:before="60"/>
              <w:ind w:right="100"/>
              <w:jc w:val="right"/>
              <w:rPr>
                <w:sz w:val="21"/>
              </w:rPr>
            </w:pPr>
            <w:r>
              <w:rPr>
                <w:sz w:val="21"/>
              </w:rPr>
              <w:t>259,324.36</w:t>
            </w:r>
          </w:p>
        </w:tc>
        <w:tc>
          <w:tcPr>
            <w:tcW w:w="1702" w:type="dxa"/>
          </w:tcPr>
          <w:p>
            <w:pPr>
              <w:pStyle w:val="TableParagraph"/>
              <w:spacing w:before="60"/>
              <w:ind w:right="98"/>
              <w:jc w:val="right"/>
              <w:rPr>
                <w:sz w:val="21"/>
              </w:rPr>
            </w:pPr>
            <w:r>
              <w:rPr>
                <w:sz w:val="21"/>
              </w:rPr>
              <w:t>3,898,030.00</w:t>
            </w:r>
          </w:p>
        </w:tc>
        <w:tc>
          <w:tcPr>
            <w:tcW w:w="1958" w:type="dxa"/>
          </w:tcPr>
          <w:p>
            <w:pPr>
              <w:pStyle w:val="TableParagraph"/>
              <w:spacing w:before="49"/>
              <w:ind w:right="96"/>
              <w:jc w:val="right"/>
              <w:rPr>
                <w:rFonts w:ascii="SimSun" w:eastAsia="SimSun" w:hint="eastAsia"/>
                <w:sz w:val="21"/>
              </w:rPr>
            </w:pPr>
            <w:r>
              <w:rPr>
                <w:rFonts w:ascii="SimSun" w:eastAsia="SimSun" w:hint="eastAsia"/>
                <w:sz w:val="21"/>
              </w:rPr>
              <w:t>资产相关政府补助</w:t>
            </w:r>
          </w:p>
        </w:tc>
      </w:tr>
      <w:tr>
        <w:trPr>
          <w:trHeight w:val="365" w:hRule="atLeast"/>
        </w:trPr>
        <w:tc>
          <w:tcPr>
            <w:tcW w:w="4818" w:type="dxa"/>
          </w:tcPr>
          <w:p>
            <w:pPr>
              <w:pStyle w:val="TableParagraph"/>
              <w:spacing w:before="49"/>
              <w:ind w:left="115"/>
              <w:rPr>
                <w:rFonts w:ascii="SimSun" w:eastAsia="SimSun" w:hint="eastAsia"/>
                <w:sz w:val="21"/>
              </w:rPr>
            </w:pPr>
            <w:r>
              <w:rPr>
                <w:rFonts w:ascii="SimSun" w:eastAsia="SimSun" w:hint="eastAsia"/>
                <w:spacing w:val="-8"/>
                <w:sz w:val="21"/>
              </w:rPr>
              <w:t>临河综合工业园 </w:t>
            </w:r>
            <w:r>
              <w:rPr>
                <w:sz w:val="21"/>
              </w:rPr>
              <w:t>AB</w:t>
            </w:r>
            <w:r>
              <w:rPr>
                <w:spacing w:val="-2"/>
                <w:sz w:val="21"/>
              </w:rPr>
              <w:t> </w:t>
            </w:r>
            <w:r>
              <w:rPr>
                <w:rFonts w:ascii="SimSun" w:eastAsia="SimSun" w:hint="eastAsia"/>
                <w:sz w:val="21"/>
              </w:rPr>
              <w:t>区连接道路及防洪工程</w:t>
            </w:r>
          </w:p>
        </w:tc>
        <w:tc>
          <w:tcPr>
            <w:tcW w:w="1687" w:type="dxa"/>
          </w:tcPr>
          <w:p>
            <w:pPr>
              <w:pStyle w:val="TableParagraph"/>
              <w:spacing w:before="60"/>
              <w:ind w:right="96"/>
              <w:jc w:val="right"/>
              <w:rPr>
                <w:sz w:val="21"/>
              </w:rPr>
            </w:pPr>
            <w:r>
              <w:rPr>
                <w:sz w:val="21"/>
              </w:rPr>
              <w:t>2,927,714.34</w:t>
            </w:r>
          </w:p>
        </w:tc>
        <w:tc>
          <w:tcPr>
            <w:tcW w:w="1171" w:type="dxa"/>
          </w:tcPr>
          <w:p>
            <w:pPr>
              <w:pStyle w:val="TableParagraph"/>
              <w:spacing w:before="60"/>
              <w:ind w:right="97"/>
              <w:jc w:val="right"/>
              <w:rPr>
                <w:sz w:val="21"/>
              </w:rPr>
            </w:pPr>
            <w:r>
              <w:rPr>
                <w:w w:val="100"/>
                <w:sz w:val="21"/>
              </w:rPr>
              <w:t>-</w:t>
            </w:r>
          </w:p>
        </w:tc>
        <w:tc>
          <w:tcPr>
            <w:tcW w:w="2527" w:type="dxa"/>
          </w:tcPr>
          <w:p>
            <w:pPr>
              <w:pStyle w:val="TableParagraph"/>
              <w:spacing w:before="60"/>
              <w:ind w:right="100"/>
              <w:jc w:val="right"/>
              <w:rPr>
                <w:sz w:val="21"/>
              </w:rPr>
            </w:pPr>
            <w:r>
              <w:rPr>
                <w:sz w:val="21"/>
              </w:rPr>
              <w:t>182,622.80</w:t>
            </w:r>
          </w:p>
        </w:tc>
        <w:tc>
          <w:tcPr>
            <w:tcW w:w="1702" w:type="dxa"/>
          </w:tcPr>
          <w:p>
            <w:pPr>
              <w:pStyle w:val="TableParagraph"/>
              <w:spacing w:before="60"/>
              <w:ind w:right="98"/>
              <w:jc w:val="right"/>
              <w:rPr>
                <w:sz w:val="21"/>
              </w:rPr>
            </w:pPr>
            <w:r>
              <w:rPr>
                <w:sz w:val="21"/>
              </w:rPr>
              <w:t>2,745,091.54</w:t>
            </w:r>
          </w:p>
        </w:tc>
        <w:tc>
          <w:tcPr>
            <w:tcW w:w="1958" w:type="dxa"/>
          </w:tcPr>
          <w:p>
            <w:pPr>
              <w:pStyle w:val="TableParagraph"/>
              <w:spacing w:before="49"/>
              <w:ind w:right="96"/>
              <w:jc w:val="right"/>
              <w:rPr>
                <w:rFonts w:ascii="SimSun" w:eastAsia="SimSun" w:hint="eastAsia"/>
                <w:sz w:val="21"/>
              </w:rPr>
            </w:pPr>
            <w:r>
              <w:rPr>
                <w:rFonts w:ascii="SimSun" w:eastAsia="SimSun" w:hint="eastAsia"/>
                <w:sz w:val="21"/>
              </w:rPr>
              <w:t>资产相关政府补助</w:t>
            </w:r>
          </w:p>
        </w:tc>
      </w:tr>
      <w:tr>
        <w:trPr>
          <w:trHeight w:val="361" w:hRule="atLeast"/>
        </w:trPr>
        <w:tc>
          <w:tcPr>
            <w:tcW w:w="4818" w:type="dxa"/>
          </w:tcPr>
          <w:p>
            <w:pPr>
              <w:pStyle w:val="TableParagraph"/>
              <w:spacing w:before="46"/>
              <w:ind w:left="115"/>
              <w:rPr>
                <w:rFonts w:ascii="SimSun" w:eastAsia="SimSun" w:hint="eastAsia"/>
                <w:sz w:val="21"/>
              </w:rPr>
            </w:pPr>
            <w:r>
              <w:rPr>
                <w:rFonts w:ascii="SimSun" w:eastAsia="SimSun" w:hint="eastAsia"/>
                <w:spacing w:val="-7"/>
                <w:sz w:val="21"/>
              </w:rPr>
              <w:t>临河综合工业园 </w:t>
            </w:r>
            <w:r>
              <w:rPr>
                <w:sz w:val="21"/>
              </w:rPr>
              <w:t>B</w:t>
            </w:r>
            <w:r>
              <w:rPr>
                <w:spacing w:val="-2"/>
                <w:sz w:val="21"/>
              </w:rPr>
              <w:t> </w:t>
            </w:r>
            <w:r>
              <w:rPr>
                <w:rFonts w:ascii="SimSun" w:eastAsia="SimSun" w:hint="eastAsia"/>
                <w:sz w:val="21"/>
              </w:rPr>
              <w:t>区物流大道</w:t>
            </w:r>
          </w:p>
        </w:tc>
        <w:tc>
          <w:tcPr>
            <w:tcW w:w="1687" w:type="dxa"/>
          </w:tcPr>
          <w:p>
            <w:pPr>
              <w:pStyle w:val="TableParagraph"/>
              <w:spacing w:before="58"/>
              <w:ind w:right="96"/>
              <w:jc w:val="right"/>
              <w:rPr>
                <w:sz w:val="21"/>
              </w:rPr>
            </w:pPr>
            <w:r>
              <w:rPr>
                <w:sz w:val="21"/>
              </w:rPr>
              <w:t>4,684,343.00</w:t>
            </w:r>
          </w:p>
        </w:tc>
        <w:tc>
          <w:tcPr>
            <w:tcW w:w="1171" w:type="dxa"/>
          </w:tcPr>
          <w:p>
            <w:pPr>
              <w:pStyle w:val="TableParagraph"/>
              <w:spacing w:before="58"/>
              <w:ind w:right="97"/>
              <w:jc w:val="right"/>
              <w:rPr>
                <w:sz w:val="21"/>
              </w:rPr>
            </w:pPr>
            <w:r>
              <w:rPr>
                <w:w w:val="100"/>
                <w:sz w:val="21"/>
              </w:rPr>
              <w:t>-</w:t>
            </w:r>
          </w:p>
        </w:tc>
        <w:tc>
          <w:tcPr>
            <w:tcW w:w="2527" w:type="dxa"/>
          </w:tcPr>
          <w:p>
            <w:pPr>
              <w:pStyle w:val="TableParagraph"/>
              <w:spacing w:before="58"/>
              <w:ind w:right="100"/>
              <w:jc w:val="right"/>
              <w:rPr>
                <w:sz w:val="21"/>
              </w:rPr>
            </w:pPr>
            <w:r>
              <w:rPr>
                <w:sz w:val="21"/>
              </w:rPr>
              <w:t>292,196.44</w:t>
            </w:r>
          </w:p>
        </w:tc>
        <w:tc>
          <w:tcPr>
            <w:tcW w:w="1702" w:type="dxa"/>
          </w:tcPr>
          <w:p>
            <w:pPr>
              <w:pStyle w:val="TableParagraph"/>
              <w:spacing w:before="58"/>
              <w:ind w:right="98"/>
              <w:jc w:val="right"/>
              <w:rPr>
                <w:sz w:val="21"/>
              </w:rPr>
            </w:pPr>
            <w:r>
              <w:rPr>
                <w:sz w:val="21"/>
              </w:rPr>
              <w:t>4,392,146.56</w:t>
            </w:r>
          </w:p>
        </w:tc>
        <w:tc>
          <w:tcPr>
            <w:tcW w:w="1958" w:type="dxa"/>
          </w:tcPr>
          <w:p>
            <w:pPr>
              <w:pStyle w:val="TableParagraph"/>
              <w:spacing w:before="46"/>
              <w:ind w:right="96"/>
              <w:jc w:val="right"/>
              <w:rPr>
                <w:rFonts w:ascii="SimSun" w:eastAsia="SimSun" w:hint="eastAsia"/>
                <w:sz w:val="21"/>
              </w:rPr>
            </w:pPr>
            <w:r>
              <w:rPr>
                <w:rFonts w:ascii="SimSun" w:eastAsia="SimSun" w:hint="eastAsia"/>
                <w:sz w:val="21"/>
              </w:rPr>
              <w:t>资产相关政府补助</w:t>
            </w:r>
          </w:p>
        </w:tc>
      </w:tr>
      <w:tr>
        <w:trPr>
          <w:trHeight w:val="623" w:hRule="atLeast"/>
        </w:trPr>
        <w:tc>
          <w:tcPr>
            <w:tcW w:w="4818" w:type="dxa"/>
          </w:tcPr>
          <w:p>
            <w:pPr>
              <w:pStyle w:val="TableParagraph"/>
              <w:spacing w:before="22"/>
              <w:ind w:left="115"/>
              <w:rPr>
                <w:rFonts w:ascii="SimSun" w:eastAsia="SimSun" w:hint="eastAsia"/>
                <w:sz w:val="21"/>
              </w:rPr>
            </w:pPr>
            <w:r>
              <w:rPr>
                <w:rFonts w:ascii="SimSun" w:eastAsia="SimSun" w:hint="eastAsia"/>
                <w:spacing w:val="-1"/>
                <w:sz w:val="21"/>
              </w:rPr>
              <w:t>宁东能源化工基地管理委员会污水处理及中水回</w:t>
            </w:r>
          </w:p>
          <w:p>
            <w:pPr>
              <w:pStyle w:val="TableParagraph"/>
              <w:spacing w:before="43"/>
              <w:ind w:left="115"/>
              <w:rPr>
                <w:rFonts w:ascii="SimSun" w:eastAsia="SimSun" w:hint="eastAsia"/>
                <w:sz w:val="21"/>
              </w:rPr>
            </w:pPr>
            <w:r>
              <w:rPr>
                <w:rFonts w:ascii="SimSun" w:eastAsia="SimSun" w:hint="eastAsia"/>
                <w:sz w:val="21"/>
              </w:rPr>
              <w:t>用补助资金</w:t>
            </w:r>
          </w:p>
        </w:tc>
        <w:tc>
          <w:tcPr>
            <w:tcW w:w="1687" w:type="dxa"/>
          </w:tcPr>
          <w:p>
            <w:pPr>
              <w:pStyle w:val="TableParagraph"/>
              <w:spacing w:before="190"/>
              <w:ind w:right="96"/>
              <w:jc w:val="right"/>
              <w:rPr>
                <w:sz w:val="21"/>
              </w:rPr>
            </w:pPr>
            <w:r>
              <w:rPr>
                <w:sz w:val="21"/>
              </w:rPr>
              <w:t>26,000,000.00</w:t>
            </w:r>
          </w:p>
        </w:tc>
        <w:tc>
          <w:tcPr>
            <w:tcW w:w="1171" w:type="dxa"/>
          </w:tcPr>
          <w:p>
            <w:pPr>
              <w:pStyle w:val="TableParagraph"/>
              <w:spacing w:before="190"/>
              <w:ind w:right="97"/>
              <w:jc w:val="right"/>
              <w:rPr>
                <w:sz w:val="21"/>
              </w:rPr>
            </w:pPr>
            <w:r>
              <w:rPr>
                <w:w w:val="100"/>
                <w:sz w:val="21"/>
              </w:rPr>
              <w:t>-</w:t>
            </w:r>
          </w:p>
        </w:tc>
        <w:tc>
          <w:tcPr>
            <w:tcW w:w="2527" w:type="dxa"/>
          </w:tcPr>
          <w:p>
            <w:pPr>
              <w:pStyle w:val="TableParagraph"/>
              <w:spacing w:before="190"/>
              <w:ind w:right="100"/>
              <w:jc w:val="right"/>
              <w:rPr>
                <w:sz w:val="21"/>
              </w:rPr>
            </w:pPr>
            <w:r>
              <w:rPr>
                <w:sz w:val="21"/>
              </w:rPr>
              <w:t>2,000,000.00</w:t>
            </w:r>
          </w:p>
        </w:tc>
        <w:tc>
          <w:tcPr>
            <w:tcW w:w="1702" w:type="dxa"/>
          </w:tcPr>
          <w:p>
            <w:pPr>
              <w:pStyle w:val="TableParagraph"/>
              <w:spacing w:before="190"/>
              <w:ind w:right="98"/>
              <w:jc w:val="right"/>
              <w:rPr>
                <w:sz w:val="21"/>
              </w:rPr>
            </w:pPr>
            <w:r>
              <w:rPr>
                <w:sz w:val="21"/>
              </w:rPr>
              <w:t>24,000,000.00</w:t>
            </w:r>
          </w:p>
        </w:tc>
        <w:tc>
          <w:tcPr>
            <w:tcW w:w="1958" w:type="dxa"/>
          </w:tcPr>
          <w:p>
            <w:pPr>
              <w:pStyle w:val="TableParagraph"/>
              <w:spacing w:before="178"/>
              <w:ind w:right="96"/>
              <w:jc w:val="right"/>
              <w:rPr>
                <w:rFonts w:ascii="SimSun" w:eastAsia="SimSun" w:hint="eastAsia"/>
                <w:sz w:val="21"/>
              </w:rPr>
            </w:pPr>
            <w:r>
              <w:rPr>
                <w:rFonts w:ascii="SimSun" w:eastAsia="SimSun" w:hint="eastAsia"/>
                <w:sz w:val="21"/>
              </w:rPr>
              <w:t>资产相关政府补助</w:t>
            </w:r>
          </w:p>
        </w:tc>
      </w:tr>
      <w:tr>
        <w:trPr>
          <w:trHeight w:val="364" w:hRule="atLeast"/>
        </w:trPr>
        <w:tc>
          <w:tcPr>
            <w:tcW w:w="4818" w:type="dxa"/>
          </w:tcPr>
          <w:p>
            <w:pPr>
              <w:pStyle w:val="TableParagraph"/>
              <w:spacing w:before="49"/>
              <w:ind w:left="115"/>
              <w:rPr>
                <w:rFonts w:ascii="SimSun" w:eastAsia="SimSun" w:hint="eastAsia"/>
                <w:sz w:val="21"/>
              </w:rPr>
            </w:pPr>
            <w:r>
              <w:rPr>
                <w:rFonts w:ascii="SimSun" w:eastAsia="SimSun" w:hint="eastAsia"/>
                <w:sz w:val="21"/>
              </w:rPr>
              <w:t>焦化厂脱硫脱硝项目补助资金</w:t>
            </w:r>
          </w:p>
        </w:tc>
        <w:tc>
          <w:tcPr>
            <w:tcW w:w="1687" w:type="dxa"/>
          </w:tcPr>
          <w:p>
            <w:pPr>
              <w:pStyle w:val="TableParagraph"/>
              <w:spacing w:before="60"/>
              <w:ind w:right="96"/>
              <w:jc w:val="right"/>
              <w:rPr>
                <w:sz w:val="21"/>
              </w:rPr>
            </w:pPr>
            <w:r>
              <w:rPr>
                <w:sz w:val="21"/>
              </w:rPr>
              <w:t>565,625.00</w:t>
            </w:r>
          </w:p>
        </w:tc>
        <w:tc>
          <w:tcPr>
            <w:tcW w:w="1171" w:type="dxa"/>
          </w:tcPr>
          <w:p>
            <w:pPr>
              <w:pStyle w:val="TableParagraph"/>
              <w:spacing w:before="60"/>
              <w:ind w:right="97"/>
              <w:jc w:val="right"/>
              <w:rPr>
                <w:sz w:val="21"/>
              </w:rPr>
            </w:pPr>
            <w:r>
              <w:rPr>
                <w:w w:val="100"/>
                <w:sz w:val="21"/>
              </w:rPr>
              <w:t>-</w:t>
            </w:r>
          </w:p>
        </w:tc>
        <w:tc>
          <w:tcPr>
            <w:tcW w:w="2527" w:type="dxa"/>
          </w:tcPr>
          <w:p>
            <w:pPr>
              <w:pStyle w:val="TableParagraph"/>
              <w:spacing w:before="60"/>
              <w:ind w:right="100"/>
              <w:jc w:val="right"/>
              <w:rPr>
                <w:sz w:val="21"/>
              </w:rPr>
            </w:pPr>
            <w:r>
              <w:rPr>
                <w:sz w:val="21"/>
              </w:rPr>
              <w:t>35,000.00</w:t>
            </w:r>
          </w:p>
        </w:tc>
        <w:tc>
          <w:tcPr>
            <w:tcW w:w="1702" w:type="dxa"/>
          </w:tcPr>
          <w:p>
            <w:pPr>
              <w:pStyle w:val="TableParagraph"/>
              <w:spacing w:before="60"/>
              <w:ind w:right="98"/>
              <w:jc w:val="right"/>
              <w:rPr>
                <w:sz w:val="21"/>
              </w:rPr>
            </w:pPr>
            <w:r>
              <w:rPr>
                <w:sz w:val="21"/>
              </w:rPr>
              <w:t>530,625.00</w:t>
            </w:r>
          </w:p>
        </w:tc>
        <w:tc>
          <w:tcPr>
            <w:tcW w:w="1958" w:type="dxa"/>
          </w:tcPr>
          <w:p>
            <w:pPr>
              <w:pStyle w:val="TableParagraph"/>
              <w:spacing w:before="49"/>
              <w:ind w:right="96"/>
              <w:jc w:val="right"/>
              <w:rPr>
                <w:rFonts w:ascii="SimSun" w:eastAsia="SimSun" w:hint="eastAsia"/>
                <w:sz w:val="21"/>
              </w:rPr>
            </w:pPr>
            <w:r>
              <w:rPr>
                <w:rFonts w:ascii="SimSun" w:eastAsia="SimSun" w:hint="eastAsia"/>
                <w:sz w:val="21"/>
              </w:rPr>
              <w:t>资产相关政府补助</w:t>
            </w:r>
          </w:p>
        </w:tc>
      </w:tr>
      <w:tr>
        <w:trPr>
          <w:trHeight w:val="361" w:hRule="atLeast"/>
        </w:trPr>
        <w:tc>
          <w:tcPr>
            <w:tcW w:w="4818" w:type="dxa"/>
          </w:tcPr>
          <w:p>
            <w:pPr>
              <w:pStyle w:val="TableParagraph"/>
              <w:spacing w:before="46"/>
              <w:ind w:left="115"/>
              <w:rPr>
                <w:rFonts w:ascii="SimSun" w:eastAsia="SimSun" w:hint="eastAsia"/>
                <w:sz w:val="21"/>
              </w:rPr>
            </w:pPr>
            <w:r>
              <w:rPr>
                <w:rFonts w:ascii="SimSun" w:eastAsia="SimSun" w:hint="eastAsia"/>
                <w:sz w:val="21"/>
              </w:rPr>
              <w:t>碳四增值利用项目</w:t>
            </w:r>
          </w:p>
        </w:tc>
        <w:tc>
          <w:tcPr>
            <w:tcW w:w="1687" w:type="dxa"/>
          </w:tcPr>
          <w:p>
            <w:pPr>
              <w:pStyle w:val="TableParagraph"/>
              <w:spacing w:before="58"/>
              <w:ind w:right="96"/>
              <w:jc w:val="right"/>
              <w:rPr>
                <w:sz w:val="21"/>
              </w:rPr>
            </w:pPr>
            <w:r>
              <w:rPr>
                <w:sz w:val="21"/>
              </w:rPr>
              <w:t>5,040,000.00</w:t>
            </w:r>
          </w:p>
        </w:tc>
        <w:tc>
          <w:tcPr>
            <w:tcW w:w="1171" w:type="dxa"/>
          </w:tcPr>
          <w:p>
            <w:pPr>
              <w:pStyle w:val="TableParagraph"/>
              <w:spacing w:before="58"/>
              <w:ind w:right="97"/>
              <w:jc w:val="right"/>
              <w:rPr>
                <w:sz w:val="21"/>
              </w:rPr>
            </w:pPr>
            <w:r>
              <w:rPr>
                <w:w w:val="100"/>
                <w:sz w:val="21"/>
              </w:rPr>
              <w:t>-</w:t>
            </w:r>
          </w:p>
        </w:tc>
        <w:tc>
          <w:tcPr>
            <w:tcW w:w="2527" w:type="dxa"/>
          </w:tcPr>
          <w:p>
            <w:pPr>
              <w:pStyle w:val="TableParagraph"/>
              <w:spacing w:before="58"/>
              <w:ind w:right="100"/>
              <w:jc w:val="right"/>
              <w:rPr>
                <w:sz w:val="21"/>
              </w:rPr>
            </w:pPr>
            <w:r>
              <w:rPr>
                <w:sz w:val="21"/>
              </w:rPr>
              <w:t>360,000.00</w:t>
            </w:r>
          </w:p>
        </w:tc>
        <w:tc>
          <w:tcPr>
            <w:tcW w:w="1702" w:type="dxa"/>
          </w:tcPr>
          <w:p>
            <w:pPr>
              <w:pStyle w:val="TableParagraph"/>
              <w:spacing w:before="58"/>
              <w:ind w:right="98"/>
              <w:jc w:val="right"/>
              <w:rPr>
                <w:sz w:val="21"/>
              </w:rPr>
            </w:pPr>
            <w:r>
              <w:rPr>
                <w:sz w:val="21"/>
              </w:rPr>
              <w:t>4,680,000.00</w:t>
            </w:r>
          </w:p>
        </w:tc>
        <w:tc>
          <w:tcPr>
            <w:tcW w:w="1958" w:type="dxa"/>
          </w:tcPr>
          <w:p>
            <w:pPr>
              <w:pStyle w:val="TableParagraph"/>
              <w:spacing w:before="46"/>
              <w:ind w:right="96"/>
              <w:jc w:val="right"/>
              <w:rPr>
                <w:rFonts w:ascii="SimSun" w:eastAsia="SimSun" w:hint="eastAsia"/>
                <w:sz w:val="21"/>
              </w:rPr>
            </w:pPr>
            <w:r>
              <w:rPr>
                <w:rFonts w:ascii="SimSun" w:eastAsia="SimSun" w:hint="eastAsia"/>
                <w:sz w:val="21"/>
              </w:rPr>
              <w:t>资产相关政府补助</w:t>
            </w:r>
          </w:p>
        </w:tc>
      </w:tr>
      <w:tr>
        <w:trPr>
          <w:trHeight w:val="362" w:hRule="atLeast"/>
        </w:trPr>
        <w:tc>
          <w:tcPr>
            <w:tcW w:w="4818" w:type="dxa"/>
          </w:tcPr>
          <w:p>
            <w:pPr>
              <w:pStyle w:val="TableParagraph"/>
              <w:spacing w:before="49"/>
              <w:ind w:left="115"/>
              <w:rPr>
                <w:rFonts w:ascii="SimSun" w:eastAsia="SimSun" w:hint="eastAsia"/>
                <w:sz w:val="21"/>
              </w:rPr>
            </w:pPr>
            <w:r>
              <w:rPr>
                <w:rFonts w:ascii="SimSun" w:eastAsia="SimSun" w:hint="eastAsia"/>
                <w:spacing w:val="-1"/>
                <w:sz w:val="21"/>
              </w:rPr>
              <w:t>宁东能源化工基地管委会土地补尝资金</w:t>
            </w:r>
          </w:p>
        </w:tc>
        <w:tc>
          <w:tcPr>
            <w:tcW w:w="1687" w:type="dxa"/>
          </w:tcPr>
          <w:p>
            <w:pPr>
              <w:pStyle w:val="TableParagraph"/>
              <w:spacing w:before="60"/>
              <w:ind w:right="96"/>
              <w:jc w:val="right"/>
              <w:rPr>
                <w:sz w:val="21"/>
              </w:rPr>
            </w:pPr>
            <w:r>
              <w:rPr>
                <w:sz w:val="21"/>
              </w:rPr>
              <w:t>9,122,400.00</w:t>
            </w:r>
          </w:p>
        </w:tc>
        <w:tc>
          <w:tcPr>
            <w:tcW w:w="1171" w:type="dxa"/>
          </w:tcPr>
          <w:p>
            <w:pPr>
              <w:pStyle w:val="TableParagraph"/>
              <w:spacing w:before="60"/>
              <w:ind w:right="97"/>
              <w:jc w:val="right"/>
              <w:rPr>
                <w:sz w:val="21"/>
              </w:rPr>
            </w:pPr>
            <w:r>
              <w:rPr>
                <w:w w:val="100"/>
                <w:sz w:val="21"/>
              </w:rPr>
              <w:t>-</w:t>
            </w:r>
          </w:p>
        </w:tc>
        <w:tc>
          <w:tcPr>
            <w:tcW w:w="2527" w:type="dxa"/>
          </w:tcPr>
          <w:p>
            <w:pPr>
              <w:pStyle w:val="TableParagraph"/>
              <w:spacing w:before="60"/>
              <w:ind w:right="100"/>
              <w:jc w:val="right"/>
              <w:rPr>
                <w:sz w:val="21"/>
              </w:rPr>
            </w:pPr>
            <w:r>
              <w:rPr>
                <w:sz w:val="21"/>
              </w:rPr>
              <w:t>253,400.00</w:t>
            </w:r>
          </w:p>
        </w:tc>
        <w:tc>
          <w:tcPr>
            <w:tcW w:w="1702" w:type="dxa"/>
          </w:tcPr>
          <w:p>
            <w:pPr>
              <w:pStyle w:val="TableParagraph"/>
              <w:spacing w:before="60"/>
              <w:ind w:right="98"/>
              <w:jc w:val="right"/>
              <w:rPr>
                <w:sz w:val="21"/>
              </w:rPr>
            </w:pPr>
            <w:r>
              <w:rPr>
                <w:sz w:val="21"/>
              </w:rPr>
              <w:t>8,869,000.00</w:t>
            </w:r>
          </w:p>
        </w:tc>
        <w:tc>
          <w:tcPr>
            <w:tcW w:w="1958" w:type="dxa"/>
          </w:tcPr>
          <w:p>
            <w:pPr>
              <w:pStyle w:val="TableParagraph"/>
              <w:spacing w:before="49"/>
              <w:ind w:right="96"/>
              <w:jc w:val="right"/>
              <w:rPr>
                <w:rFonts w:ascii="SimSun" w:eastAsia="SimSun" w:hint="eastAsia"/>
                <w:sz w:val="21"/>
              </w:rPr>
            </w:pPr>
            <w:r>
              <w:rPr>
                <w:rFonts w:ascii="SimSun" w:eastAsia="SimSun" w:hint="eastAsia"/>
                <w:sz w:val="21"/>
              </w:rPr>
              <w:t>资产相关政府补助</w:t>
            </w:r>
          </w:p>
        </w:tc>
      </w:tr>
      <w:tr>
        <w:trPr>
          <w:trHeight w:val="364" w:hRule="atLeast"/>
        </w:trPr>
        <w:tc>
          <w:tcPr>
            <w:tcW w:w="4818" w:type="dxa"/>
          </w:tcPr>
          <w:p>
            <w:pPr>
              <w:pStyle w:val="TableParagraph"/>
              <w:spacing w:before="49"/>
              <w:ind w:left="115"/>
              <w:rPr>
                <w:rFonts w:ascii="SimSun" w:eastAsia="SimSun" w:hint="eastAsia"/>
                <w:sz w:val="21"/>
              </w:rPr>
            </w:pPr>
            <w:r>
              <w:rPr>
                <w:rFonts w:ascii="SimSun" w:eastAsia="SimSun" w:hint="eastAsia"/>
                <w:sz w:val="21"/>
              </w:rPr>
              <w:t>宁东基地管委会新型工业化发展资金</w:t>
            </w:r>
          </w:p>
        </w:tc>
        <w:tc>
          <w:tcPr>
            <w:tcW w:w="1687" w:type="dxa"/>
          </w:tcPr>
          <w:p>
            <w:pPr>
              <w:pStyle w:val="TableParagraph"/>
              <w:spacing w:before="60"/>
              <w:ind w:right="96"/>
              <w:jc w:val="right"/>
              <w:rPr>
                <w:sz w:val="21"/>
              </w:rPr>
            </w:pPr>
            <w:r>
              <w:rPr>
                <w:sz w:val="21"/>
              </w:rPr>
              <w:t>2,700,000.00</w:t>
            </w:r>
          </w:p>
        </w:tc>
        <w:tc>
          <w:tcPr>
            <w:tcW w:w="1171" w:type="dxa"/>
          </w:tcPr>
          <w:p>
            <w:pPr>
              <w:pStyle w:val="TableParagraph"/>
              <w:spacing w:before="60"/>
              <w:ind w:right="97"/>
              <w:jc w:val="right"/>
              <w:rPr>
                <w:sz w:val="21"/>
              </w:rPr>
            </w:pPr>
            <w:r>
              <w:rPr>
                <w:w w:val="100"/>
                <w:sz w:val="21"/>
              </w:rPr>
              <w:t>-</w:t>
            </w:r>
          </w:p>
        </w:tc>
        <w:tc>
          <w:tcPr>
            <w:tcW w:w="2527" w:type="dxa"/>
          </w:tcPr>
          <w:p>
            <w:pPr>
              <w:pStyle w:val="TableParagraph"/>
              <w:spacing w:before="60"/>
              <w:ind w:right="100"/>
              <w:jc w:val="right"/>
              <w:rPr>
                <w:sz w:val="21"/>
              </w:rPr>
            </w:pPr>
            <w:r>
              <w:rPr>
                <w:sz w:val="21"/>
              </w:rPr>
              <w:t>150,000.00</w:t>
            </w:r>
          </w:p>
        </w:tc>
        <w:tc>
          <w:tcPr>
            <w:tcW w:w="1702" w:type="dxa"/>
          </w:tcPr>
          <w:p>
            <w:pPr>
              <w:pStyle w:val="TableParagraph"/>
              <w:spacing w:before="60"/>
              <w:ind w:right="98"/>
              <w:jc w:val="right"/>
              <w:rPr>
                <w:sz w:val="21"/>
              </w:rPr>
            </w:pPr>
            <w:r>
              <w:rPr>
                <w:sz w:val="21"/>
              </w:rPr>
              <w:t>2,550,000.00</w:t>
            </w:r>
          </w:p>
        </w:tc>
        <w:tc>
          <w:tcPr>
            <w:tcW w:w="1958" w:type="dxa"/>
          </w:tcPr>
          <w:p>
            <w:pPr>
              <w:pStyle w:val="TableParagraph"/>
              <w:spacing w:before="49"/>
              <w:ind w:right="96"/>
              <w:jc w:val="right"/>
              <w:rPr>
                <w:rFonts w:ascii="SimSun" w:eastAsia="SimSun" w:hint="eastAsia"/>
                <w:sz w:val="21"/>
              </w:rPr>
            </w:pPr>
            <w:r>
              <w:rPr>
                <w:rFonts w:ascii="SimSun" w:eastAsia="SimSun" w:hint="eastAsia"/>
                <w:sz w:val="21"/>
              </w:rPr>
              <w:t>资产相关政府补助</w:t>
            </w:r>
          </w:p>
        </w:tc>
      </w:tr>
      <w:tr>
        <w:trPr>
          <w:trHeight w:val="623" w:hRule="atLeast"/>
        </w:trPr>
        <w:tc>
          <w:tcPr>
            <w:tcW w:w="4818" w:type="dxa"/>
          </w:tcPr>
          <w:p>
            <w:pPr>
              <w:pStyle w:val="TableParagraph"/>
              <w:spacing w:before="22"/>
              <w:ind w:left="115"/>
              <w:rPr>
                <w:rFonts w:ascii="SimSun" w:eastAsia="SimSun" w:hint="eastAsia"/>
                <w:sz w:val="21"/>
              </w:rPr>
            </w:pPr>
            <w:r>
              <w:rPr>
                <w:rFonts w:ascii="SimSun" w:eastAsia="SimSun" w:hint="eastAsia"/>
                <w:spacing w:val="-4"/>
                <w:sz w:val="21"/>
              </w:rPr>
              <w:t>宁夏回族自治区发展和改革委员会 </w:t>
            </w:r>
            <w:r>
              <w:rPr>
                <w:sz w:val="21"/>
              </w:rPr>
              <w:t>2017</w:t>
            </w:r>
            <w:r>
              <w:rPr>
                <w:spacing w:val="-2"/>
                <w:sz w:val="21"/>
              </w:rPr>
              <w:t> </w:t>
            </w:r>
            <w:r>
              <w:rPr>
                <w:rFonts w:ascii="SimSun" w:eastAsia="SimSun" w:hint="eastAsia"/>
                <w:sz w:val="21"/>
              </w:rPr>
              <w:t>年煤矿安</w:t>
            </w:r>
          </w:p>
          <w:p>
            <w:pPr>
              <w:pStyle w:val="TableParagraph"/>
              <w:spacing w:before="43"/>
              <w:ind w:left="115"/>
              <w:rPr>
                <w:rFonts w:ascii="SimSun" w:eastAsia="SimSun" w:hint="eastAsia"/>
                <w:sz w:val="21"/>
              </w:rPr>
            </w:pPr>
            <w:r>
              <w:rPr>
                <w:rFonts w:ascii="SimSun" w:eastAsia="SimSun" w:hint="eastAsia"/>
                <w:sz w:val="21"/>
              </w:rPr>
              <w:t>全改造项目</w:t>
            </w:r>
          </w:p>
        </w:tc>
        <w:tc>
          <w:tcPr>
            <w:tcW w:w="1687" w:type="dxa"/>
          </w:tcPr>
          <w:p>
            <w:pPr>
              <w:pStyle w:val="TableParagraph"/>
              <w:spacing w:before="190"/>
              <w:ind w:right="96"/>
              <w:jc w:val="right"/>
              <w:rPr>
                <w:sz w:val="21"/>
              </w:rPr>
            </w:pPr>
            <w:r>
              <w:rPr>
                <w:sz w:val="21"/>
              </w:rPr>
              <w:t>7,790,625.00</w:t>
            </w:r>
          </w:p>
        </w:tc>
        <w:tc>
          <w:tcPr>
            <w:tcW w:w="1171" w:type="dxa"/>
          </w:tcPr>
          <w:p>
            <w:pPr>
              <w:pStyle w:val="TableParagraph"/>
              <w:spacing w:before="190"/>
              <w:ind w:right="97"/>
              <w:jc w:val="right"/>
              <w:rPr>
                <w:sz w:val="21"/>
              </w:rPr>
            </w:pPr>
            <w:r>
              <w:rPr>
                <w:w w:val="100"/>
                <w:sz w:val="21"/>
              </w:rPr>
              <w:t>-</w:t>
            </w:r>
          </w:p>
        </w:tc>
        <w:tc>
          <w:tcPr>
            <w:tcW w:w="2527" w:type="dxa"/>
          </w:tcPr>
          <w:p>
            <w:pPr>
              <w:pStyle w:val="TableParagraph"/>
              <w:spacing w:before="190"/>
              <w:ind w:right="100"/>
              <w:jc w:val="right"/>
              <w:rPr>
                <w:sz w:val="21"/>
              </w:rPr>
            </w:pPr>
            <w:r>
              <w:rPr>
                <w:sz w:val="21"/>
              </w:rPr>
              <w:t>415,500.00</w:t>
            </w:r>
          </w:p>
        </w:tc>
        <w:tc>
          <w:tcPr>
            <w:tcW w:w="1702" w:type="dxa"/>
          </w:tcPr>
          <w:p>
            <w:pPr>
              <w:pStyle w:val="TableParagraph"/>
              <w:spacing w:before="190"/>
              <w:ind w:right="98"/>
              <w:jc w:val="right"/>
              <w:rPr>
                <w:sz w:val="21"/>
              </w:rPr>
            </w:pPr>
            <w:r>
              <w:rPr>
                <w:sz w:val="21"/>
              </w:rPr>
              <w:t>7,375,125.00</w:t>
            </w:r>
          </w:p>
        </w:tc>
        <w:tc>
          <w:tcPr>
            <w:tcW w:w="1958" w:type="dxa"/>
          </w:tcPr>
          <w:p>
            <w:pPr>
              <w:pStyle w:val="TableParagraph"/>
              <w:spacing w:before="178"/>
              <w:ind w:right="96"/>
              <w:jc w:val="right"/>
              <w:rPr>
                <w:rFonts w:ascii="SimSun" w:eastAsia="SimSun" w:hint="eastAsia"/>
                <w:sz w:val="21"/>
              </w:rPr>
            </w:pPr>
            <w:r>
              <w:rPr>
                <w:rFonts w:ascii="SimSun" w:eastAsia="SimSun" w:hint="eastAsia"/>
                <w:sz w:val="21"/>
              </w:rPr>
              <w:t>资产相关政府补助</w:t>
            </w:r>
          </w:p>
        </w:tc>
      </w:tr>
      <w:tr>
        <w:trPr>
          <w:trHeight w:val="623" w:hRule="atLeast"/>
        </w:trPr>
        <w:tc>
          <w:tcPr>
            <w:tcW w:w="4818" w:type="dxa"/>
          </w:tcPr>
          <w:p>
            <w:pPr>
              <w:pStyle w:val="TableParagraph"/>
              <w:spacing w:before="22"/>
              <w:ind w:left="115"/>
              <w:rPr>
                <w:rFonts w:ascii="SimSun" w:eastAsia="SimSun" w:hint="eastAsia"/>
                <w:sz w:val="21"/>
              </w:rPr>
            </w:pPr>
            <w:r>
              <w:rPr>
                <w:rFonts w:ascii="SimSun" w:eastAsia="SimSun" w:hint="eastAsia"/>
                <w:spacing w:val="-4"/>
                <w:sz w:val="21"/>
              </w:rPr>
              <w:t>宁夏回族自治区发展和改革委员会 </w:t>
            </w:r>
            <w:r>
              <w:rPr>
                <w:sz w:val="21"/>
              </w:rPr>
              <w:t>2017</w:t>
            </w:r>
            <w:r>
              <w:rPr>
                <w:spacing w:val="-2"/>
                <w:sz w:val="21"/>
              </w:rPr>
              <w:t> </w:t>
            </w:r>
            <w:r>
              <w:rPr>
                <w:rFonts w:ascii="SimSun" w:eastAsia="SimSun" w:hint="eastAsia"/>
                <w:sz w:val="21"/>
              </w:rPr>
              <w:t>年煤矿瓦</w:t>
            </w:r>
          </w:p>
          <w:p>
            <w:pPr>
              <w:pStyle w:val="TableParagraph"/>
              <w:spacing w:before="43"/>
              <w:ind w:left="115"/>
              <w:rPr>
                <w:rFonts w:ascii="SimSun" w:eastAsia="SimSun" w:hint="eastAsia"/>
                <w:sz w:val="21"/>
              </w:rPr>
            </w:pPr>
            <w:r>
              <w:rPr>
                <w:rFonts w:ascii="SimSun" w:eastAsia="SimSun" w:hint="eastAsia"/>
                <w:spacing w:val="-1"/>
                <w:sz w:val="21"/>
              </w:rPr>
              <w:t>斯治理和安全技术改造项目</w:t>
            </w:r>
          </w:p>
        </w:tc>
        <w:tc>
          <w:tcPr>
            <w:tcW w:w="1687" w:type="dxa"/>
          </w:tcPr>
          <w:p>
            <w:pPr>
              <w:pStyle w:val="TableParagraph"/>
              <w:spacing w:before="190"/>
              <w:ind w:right="96"/>
              <w:jc w:val="right"/>
              <w:rPr>
                <w:sz w:val="21"/>
              </w:rPr>
            </w:pPr>
            <w:r>
              <w:rPr>
                <w:sz w:val="21"/>
              </w:rPr>
              <w:t>1,171,875.00</w:t>
            </w:r>
          </w:p>
        </w:tc>
        <w:tc>
          <w:tcPr>
            <w:tcW w:w="1171" w:type="dxa"/>
          </w:tcPr>
          <w:p>
            <w:pPr>
              <w:pStyle w:val="TableParagraph"/>
              <w:spacing w:before="190"/>
              <w:ind w:right="97"/>
              <w:jc w:val="right"/>
              <w:rPr>
                <w:sz w:val="21"/>
              </w:rPr>
            </w:pPr>
            <w:r>
              <w:rPr>
                <w:w w:val="100"/>
                <w:sz w:val="21"/>
              </w:rPr>
              <w:t>-</w:t>
            </w:r>
          </w:p>
        </w:tc>
        <w:tc>
          <w:tcPr>
            <w:tcW w:w="2527" w:type="dxa"/>
          </w:tcPr>
          <w:p>
            <w:pPr>
              <w:pStyle w:val="TableParagraph"/>
              <w:spacing w:before="190"/>
              <w:ind w:right="100"/>
              <w:jc w:val="right"/>
              <w:rPr>
                <w:sz w:val="21"/>
              </w:rPr>
            </w:pPr>
            <w:r>
              <w:rPr>
                <w:sz w:val="21"/>
              </w:rPr>
              <w:t>62,500.00</w:t>
            </w:r>
          </w:p>
        </w:tc>
        <w:tc>
          <w:tcPr>
            <w:tcW w:w="1702" w:type="dxa"/>
          </w:tcPr>
          <w:p>
            <w:pPr>
              <w:pStyle w:val="TableParagraph"/>
              <w:spacing w:before="190"/>
              <w:ind w:right="98"/>
              <w:jc w:val="right"/>
              <w:rPr>
                <w:sz w:val="21"/>
              </w:rPr>
            </w:pPr>
            <w:r>
              <w:rPr>
                <w:sz w:val="21"/>
              </w:rPr>
              <w:t>1,109,375.00</w:t>
            </w:r>
          </w:p>
        </w:tc>
        <w:tc>
          <w:tcPr>
            <w:tcW w:w="1958" w:type="dxa"/>
          </w:tcPr>
          <w:p>
            <w:pPr>
              <w:pStyle w:val="TableParagraph"/>
              <w:spacing w:before="178"/>
              <w:ind w:right="96"/>
              <w:jc w:val="right"/>
              <w:rPr>
                <w:rFonts w:ascii="SimSun" w:eastAsia="SimSun" w:hint="eastAsia"/>
                <w:sz w:val="21"/>
              </w:rPr>
            </w:pPr>
            <w:r>
              <w:rPr>
                <w:rFonts w:ascii="SimSun" w:eastAsia="SimSun" w:hint="eastAsia"/>
                <w:sz w:val="21"/>
              </w:rPr>
              <w:t>资产相关政府补助</w:t>
            </w:r>
          </w:p>
        </w:tc>
      </w:tr>
      <w:tr>
        <w:trPr>
          <w:trHeight w:val="623" w:hRule="atLeast"/>
        </w:trPr>
        <w:tc>
          <w:tcPr>
            <w:tcW w:w="4818" w:type="dxa"/>
          </w:tcPr>
          <w:p>
            <w:pPr>
              <w:pStyle w:val="TableParagraph"/>
              <w:spacing w:before="22"/>
              <w:ind w:left="115"/>
              <w:rPr>
                <w:rFonts w:ascii="SimSun" w:eastAsia="SimSun" w:hint="eastAsia"/>
                <w:sz w:val="21"/>
              </w:rPr>
            </w:pPr>
            <w:r>
              <w:rPr>
                <w:rFonts w:ascii="SimSun" w:eastAsia="SimSun" w:hint="eastAsia"/>
                <w:spacing w:val="-4"/>
                <w:sz w:val="21"/>
              </w:rPr>
              <w:t>宁夏回族自治区发展和改革委员会 </w:t>
            </w:r>
            <w:r>
              <w:rPr>
                <w:sz w:val="21"/>
              </w:rPr>
              <w:t>2018</w:t>
            </w:r>
            <w:r>
              <w:rPr>
                <w:spacing w:val="-2"/>
                <w:sz w:val="21"/>
              </w:rPr>
              <w:t> </w:t>
            </w:r>
            <w:r>
              <w:rPr>
                <w:rFonts w:ascii="SimSun" w:eastAsia="SimSun" w:hint="eastAsia"/>
                <w:sz w:val="21"/>
              </w:rPr>
              <w:t>年煤矿瓦</w:t>
            </w:r>
          </w:p>
          <w:p>
            <w:pPr>
              <w:pStyle w:val="TableParagraph"/>
              <w:spacing w:before="43"/>
              <w:ind w:left="115"/>
              <w:rPr>
                <w:rFonts w:ascii="SimSun" w:eastAsia="SimSun" w:hint="eastAsia"/>
                <w:sz w:val="21"/>
              </w:rPr>
            </w:pPr>
            <w:r>
              <w:rPr>
                <w:rFonts w:ascii="SimSun" w:eastAsia="SimSun" w:hint="eastAsia"/>
                <w:spacing w:val="-1"/>
                <w:sz w:val="21"/>
              </w:rPr>
              <w:t>斯治理和安全技术改造项目</w:t>
            </w:r>
          </w:p>
        </w:tc>
        <w:tc>
          <w:tcPr>
            <w:tcW w:w="1687" w:type="dxa"/>
          </w:tcPr>
          <w:p>
            <w:pPr>
              <w:pStyle w:val="TableParagraph"/>
              <w:spacing w:before="190"/>
              <w:ind w:right="96"/>
              <w:jc w:val="right"/>
              <w:rPr>
                <w:sz w:val="21"/>
              </w:rPr>
            </w:pPr>
            <w:r>
              <w:rPr>
                <w:sz w:val="21"/>
              </w:rPr>
              <w:t>516,562.50</w:t>
            </w:r>
          </w:p>
        </w:tc>
        <w:tc>
          <w:tcPr>
            <w:tcW w:w="1171" w:type="dxa"/>
          </w:tcPr>
          <w:p>
            <w:pPr>
              <w:pStyle w:val="TableParagraph"/>
              <w:spacing w:before="190"/>
              <w:ind w:right="97"/>
              <w:jc w:val="right"/>
              <w:rPr>
                <w:sz w:val="21"/>
              </w:rPr>
            </w:pPr>
            <w:r>
              <w:rPr>
                <w:w w:val="100"/>
                <w:sz w:val="21"/>
              </w:rPr>
              <w:t>-</w:t>
            </w:r>
          </w:p>
        </w:tc>
        <w:tc>
          <w:tcPr>
            <w:tcW w:w="2527" w:type="dxa"/>
          </w:tcPr>
          <w:p>
            <w:pPr>
              <w:pStyle w:val="TableParagraph"/>
              <w:spacing w:before="190"/>
              <w:ind w:right="100"/>
              <w:jc w:val="right"/>
              <w:rPr>
                <w:sz w:val="21"/>
              </w:rPr>
            </w:pPr>
            <w:r>
              <w:rPr>
                <w:sz w:val="21"/>
              </w:rPr>
              <w:t>27,550.00</w:t>
            </w:r>
          </w:p>
        </w:tc>
        <w:tc>
          <w:tcPr>
            <w:tcW w:w="1702" w:type="dxa"/>
          </w:tcPr>
          <w:p>
            <w:pPr>
              <w:pStyle w:val="TableParagraph"/>
              <w:spacing w:before="190"/>
              <w:ind w:right="98"/>
              <w:jc w:val="right"/>
              <w:rPr>
                <w:sz w:val="21"/>
              </w:rPr>
            </w:pPr>
            <w:r>
              <w:rPr>
                <w:sz w:val="21"/>
              </w:rPr>
              <w:t>489,012.50</w:t>
            </w:r>
          </w:p>
        </w:tc>
        <w:tc>
          <w:tcPr>
            <w:tcW w:w="1958" w:type="dxa"/>
          </w:tcPr>
          <w:p>
            <w:pPr>
              <w:pStyle w:val="TableParagraph"/>
              <w:spacing w:before="178"/>
              <w:ind w:right="96"/>
              <w:jc w:val="right"/>
              <w:rPr>
                <w:rFonts w:ascii="SimSun" w:eastAsia="SimSun" w:hint="eastAsia"/>
                <w:sz w:val="21"/>
              </w:rPr>
            </w:pPr>
            <w:r>
              <w:rPr>
                <w:rFonts w:ascii="SimSun" w:eastAsia="SimSun" w:hint="eastAsia"/>
                <w:sz w:val="21"/>
              </w:rPr>
              <w:t>资产相关政府补助</w:t>
            </w:r>
          </w:p>
        </w:tc>
      </w:tr>
      <w:tr>
        <w:trPr>
          <w:trHeight w:val="626" w:hRule="atLeast"/>
        </w:trPr>
        <w:tc>
          <w:tcPr>
            <w:tcW w:w="4818" w:type="dxa"/>
          </w:tcPr>
          <w:p>
            <w:pPr>
              <w:pStyle w:val="TableParagraph"/>
              <w:spacing w:before="25"/>
              <w:ind w:left="115"/>
              <w:rPr>
                <w:rFonts w:ascii="SimSun" w:eastAsia="SimSun" w:hint="eastAsia"/>
                <w:sz w:val="21"/>
              </w:rPr>
            </w:pPr>
            <w:r>
              <w:rPr>
                <w:rFonts w:ascii="SimSun" w:eastAsia="SimSun" w:hint="eastAsia"/>
                <w:spacing w:val="-5"/>
                <w:sz w:val="21"/>
              </w:rPr>
              <w:t>宁东基地管委会财政审计局 </w:t>
            </w:r>
            <w:r>
              <w:rPr>
                <w:sz w:val="21"/>
              </w:rPr>
              <w:t>2018 </w:t>
            </w:r>
            <w:r>
              <w:rPr>
                <w:rFonts w:ascii="SimSun" w:eastAsia="SimSun" w:hint="eastAsia"/>
                <w:sz w:val="21"/>
              </w:rPr>
              <w:t>年工业企业技术</w:t>
            </w:r>
          </w:p>
          <w:p>
            <w:pPr>
              <w:pStyle w:val="TableParagraph"/>
              <w:spacing w:before="43"/>
              <w:ind w:left="115"/>
              <w:rPr>
                <w:rFonts w:ascii="SimSun" w:eastAsia="SimSun" w:hint="eastAsia"/>
                <w:sz w:val="21"/>
              </w:rPr>
            </w:pPr>
            <w:r>
              <w:rPr>
                <w:rFonts w:ascii="SimSun" w:eastAsia="SimSun" w:hint="eastAsia"/>
                <w:sz w:val="21"/>
              </w:rPr>
              <w:t>改造项目</w:t>
            </w:r>
          </w:p>
        </w:tc>
        <w:tc>
          <w:tcPr>
            <w:tcW w:w="1687" w:type="dxa"/>
          </w:tcPr>
          <w:p>
            <w:pPr>
              <w:pStyle w:val="TableParagraph"/>
              <w:spacing w:before="192"/>
              <w:ind w:right="96"/>
              <w:jc w:val="right"/>
              <w:rPr>
                <w:sz w:val="21"/>
              </w:rPr>
            </w:pPr>
            <w:r>
              <w:rPr>
                <w:sz w:val="21"/>
              </w:rPr>
              <w:t>2,737,500.00</w:t>
            </w:r>
          </w:p>
        </w:tc>
        <w:tc>
          <w:tcPr>
            <w:tcW w:w="1171" w:type="dxa"/>
          </w:tcPr>
          <w:p>
            <w:pPr>
              <w:pStyle w:val="TableParagraph"/>
              <w:spacing w:before="192"/>
              <w:ind w:right="97"/>
              <w:jc w:val="right"/>
              <w:rPr>
                <w:sz w:val="21"/>
              </w:rPr>
            </w:pPr>
            <w:r>
              <w:rPr>
                <w:w w:val="100"/>
                <w:sz w:val="21"/>
              </w:rPr>
              <w:t>-</w:t>
            </w:r>
          </w:p>
        </w:tc>
        <w:tc>
          <w:tcPr>
            <w:tcW w:w="2527" w:type="dxa"/>
          </w:tcPr>
          <w:p>
            <w:pPr>
              <w:pStyle w:val="TableParagraph"/>
              <w:spacing w:before="192"/>
              <w:ind w:right="100"/>
              <w:jc w:val="right"/>
              <w:rPr>
                <w:sz w:val="21"/>
              </w:rPr>
            </w:pPr>
            <w:r>
              <w:rPr>
                <w:sz w:val="21"/>
              </w:rPr>
              <w:t>150,000.00</w:t>
            </w:r>
          </w:p>
        </w:tc>
        <w:tc>
          <w:tcPr>
            <w:tcW w:w="1702" w:type="dxa"/>
          </w:tcPr>
          <w:p>
            <w:pPr>
              <w:pStyle w:val="TableParagraph"/>
              <w:spacing w:before="192"/>
              <w:ind w:right="98"/>
              <w:jc w:val="right"/>
              <w:rPr>
                <w:sz w:val="21"/>
              </w:rPr>
            </w:pPr>
            <w:r>
              <w:rPr>
                <w:sz w:val="21"/>
              </w:rPr>
              <w:t>2,587,500.00</w:t>
            </w:r>
          </w:p>
        </w:tc>
        <w:tc>
          <w:tcPr>
            <w:tcW w:w="1958" w:type="dxa"/>
          </w:tcPr>
          <w:p>
            <w:pPr>
              <w:pStyle w:val="TableParagraph"/>
              <w:spacing w:before="1"/>
              <w:rPr>
                <w:rFonts w:ascii="SimSun"/>
                <w:sz w:val="14"/>
              </w:rPr>
            </w:pPr>
          </w:p>
          <w:p>
            <w:pPr>
              <w:pStyle w:val="TableParagraph"/>
              <w:ind w:right="96"/>
              <w:jc w:val="right"/>
              <w:rPr>
                <w:rFonts w:ascii="SimSun" w:eastAsia="SimSun" w:hint="eastAsia"/>
                <w:sz w:val="21"/>
              </w:rPr>
            </w:pPr>
            <w:r>
              <w:rPr>
                <w:rFonts w:ascii="SimSun" w:eastAsia="SimSun" w:hint="eastAsia"/>
                <w:sz w:val="21"/>
              </w:rPr>
              <w:t>资产相关政府补助</w:t>
            </w:r>
          </w:p>
        </w:tc>
      </w:tr>
      <w:tr>
        <w:trPr>
          <w:trHeight w:val="935" w:hRule="atLeast"/>
        </w:trPr>
        <w:tc>
          <w:tcPr>
            <w:tcW w:w="4818" w:type="dxa"/>
          </w:tcPr>
          <w:p>
            <w:pPr>
              <w:pStyle w:val="TableParagraph"/>
              <w:spacing w:before="22"/>
              <w:ind w:left="115"/>
              <w:rPr>
                <w:rFonts w:ascii="SimSun" w:eastAsia="SimSun" w:hint="eastAsia"/>
                <w:sz w:val="21"/>
              </w:rPr>
            </w:pPr>
            <w:r>
              <w:rPr>
                <w:rFonts w:ascii="SimSun" w:eastAsia="SimSun" w:hint="eastAsia"/>
                <w:sz w:val="21"/>
              </w:rPr>
              <w:t>宁东管委会审计财政局科技成果转化专项资金</w:t>
            </w:r>
          </w:p>
          <w:p>
            <w:pPr>
              <w:pStyle w:val="TableParagraph"/>
              <w:spacing w:line="310" w:lineRule="atLeast" w:before="2"/>
              <w:ind w:left="115" w:right="226"/>
              <w:rPr>
                <w:rFonts w:ascii="SimSun" w:eastAsia="SimSun" w:hint="eastAsia"/>
                <w:sz w:val="21"/>
              </w:rPr>
            </w:pPr>
            <w:r>
              <w:rPr>
                <w:rFonts w:ascii="SimSun" w:eastAsia="SimSun" w:hint="eastAsia"/>
                <w:spacing w:val="-1"/>
                <w:sz w:val="21"/>
              </w:rPr>
              <w:t>（</w:t>
            </w:r>
            <w:r>
              <w:rPr>
                <w:spacing w:val="-1"/>
                <w:sz w:val="21"/>
              </w:rPr>
              <w:t>60</w:t>
            </w:r>
            <w:r>
              <w:rPr>
                <w:spacing w:val="-3"/>
                <w:sz w:val="21"/>
              </w:rPr>
              <w:t> </w:t>
            </w:r>
            <w:r>
              <w:rPr>
                <w:rFonts w:ascii="SimSun" w:eastAsia="SimSun" w:hint="eastAsia"/>
                <w:spacing w:val="-6"/>
                <w:sz w:val="21"/>
              </w:rPr>
              <w:t>万吨煤制烯烃项目 </w:t>
            </w:r>
            <w:r>
              <w:rPr>
                <w:sz w:val="21"/>
              </w:rPr>
              <w:t>220 </w:t>
            </w:r>
            <w:r>
              <w:rPr>
                <w:rFonts w:ascii="SimSun" w:eastAsia="SimSun" w:hint="eastAsia"/>
                <w:sz w:val="21"/>
              </w:rPr>
              <w:t>万吨甲醇工程专利许可、工艺包和技术）</w:t>
            </w:r>
          </w:p>
        </w:tc>
        <w:tc>
          <w:tcPr>
            <w:tcW w:w="1687" w:type="dxa"/>
          </w:tcPr>
          <w:p>
            <w:pPr>
              <w:pStyle w:val="TableParagraph"/>
              <w:rPr>
                <w:rFonts w:ascii="SimSun"/>
                <w:sz w:val="27"/>
              </w:rPr>
            </w:pPr>
          </w:p>
          <w:p>
            <w:pPr>
              <w:pStyle w:val="TableParagraph"/>
              <w:ind w:right="96"/>
              <w:jc w:val="right"/>
              <w:rPr>
                <w:sz w:val="21"/>
              </w:rPr>
            </w:pPr>
            <w:r>
              <w:rPr>
                <w:sz w:val="21"/>
              </w:rPr>
              <w:t>4,562,500.00</w:t>
            </w:r>
          </w:p>
        </w:tc>
        <w:tc>
          <w:tcPr>
            <w:tcW w:w="1171" w:type="dxa"/>
          </w:tcPr>
          <w:p>
            <w:pPr>
              <w:pStyle w:val="TableParagraph"/>
              <w:rPr>
                <w:rFonts w:ascii="SimSun"/>
                <w:sz w:val="27"/>
              </w:rPr>
            </w:pPr>
          </w:p>
          <w:p>
            <w:pPr>
              <w:pStyle w:val="TableParagraph"/>
              <w:ind w:right="97"/>
              <w:jc w:val="right"/>
              <w:rPr>
                <w:sz w:val="21"/>
              </w:rPr>
            </w:pPr>
            <w:r>
              <w:rPr>
                <w:w w:val="100"/>
                <w:sz w:val="21"/>
              </w:rPr>
              <w:t>-</w:t>
            </w:r>
          </w:p>
        </w:tc>
        <w:tc>
          <w:tcPr>
            <w:tcW w:w="2527" w:type="dxa"/>
          </w:tcPr>
          <w:p>
            <w:pPr>
              <w:pStyle w:val="TableParagraph"/>
              <w:rPr>
                <w:rFonts w:ascii="SimSun"/>
                <w:sz w:val="27"/>
              </w:rPr>
            </w:pPr>
          </w:p>
          <w:p>
            <w:pPr>
              <w:pStyle w:val="TableParagraph"/>
              <w:ind w:right="100"/>
              <w:jc w:val="right"/>
              <w:rPr>
                <w:sz w:val="21"/>
              </w:rPr>
            </w:pPr>
            <w:r>
              <w:rPr>
                <w:sz w:val="21"/>
              </w:rPr>
              <w:t>250,000.00</w:t>
            </w:r>
          </w:p>
        </w:tc>
        <w:tc>
          <w:tcPr>
            <w:tcW w:w="1702" w:type="dxa"/>
          </w:tcPr>
          <w:p>
            <w:pPr>
              <w:pStyle w:val="TableParagraph"/>
              <w:rPr>
                <w:rFonts w:ascii="SimSun"/>
                <w:sz w:val="27"/>
              </w:rPr>
            </w:pPr>
          </w:p>
          <w:p>
            <w:pPr>
              <w:pStyle w:val="TableParagraph"/>
              <w:ind w:right="98"/>
              <w:jc w:val="right"/>
              <w:rPr>
                <w:sz w:val="21"/>
              </w:rPr>
            </w:pPr>
            <w:r>
              <w:rPr>
                <w:sz w:val="21"/>
              </w:rPr>
              <w:t>4,312,500.00</w:t>
            </w:r>
          </w:p>
        </w:tc>
        <w:tc>
          <w:tcPr>
            <w:tcW w:w="1958" w:type="dxa"/>
          </w:tcPr>
          <w:p>
            <w:pPr>
              <w:pStyle w:val="TableParagraph"/>
              <w:spacing w:before="1"/>
              <w:rPr>
                <w:rFonts w:ascii="SimSun"/>
                <w:sz w:val="26"/>
              </w:rPr>
            </w:pPr>
          </w:p>
          <w:p>
            <w:pPr>
              <w:pStyle w:val="TableParagraph"/>
              <w:ind w:right="96"/>
              <w:jc w:val="right"/>
              <w:rPr>
                <w:rFonts w:ascii="SimSun" w:eastAsia="SimSun" w:hint="eastAsia"/>
                <w:sz w:val="21"/>
              </w:rPr>
            </w:pPr>
            <w:r>
              <w:rPr>
                <w:rFonts w:ascii="SimSun" w:eastAsia="SimSun" w:hint="eastAsia"/>
                <w:sz w:val="21"/>
              </w:rPr>
              <w:t>资产相关政府补助</w:t>
            </w:r>
          </w:p>
        </w:tc>
      </w:tr>
    </w:tbl>
    <w:p>
      <w:pPr>
        <w:spacing w:after="0"/>
        <w:jc w:val="right"/>
        <w:rPr>
          <w:rFonts w:ascii="SimSun" w:eastAsia="SimSun" w:hint="eastAsia"/>
          <w:sz w:val="21"/>
        </w:rPr>
        <w:sectPr>
          <w:headerReference w:type="default" r:id="rId58"/>
          <w:footerReference w:type="default" r:id="rId59"/>
          <w:pgSz w:w="16840" w:h="11910" w:orient="landscape"/>
          <w:pgMar w:header="882" w:footer="1195" w:top="1180" w:bottom="1380" w:left="1420" w:right="1220"/>
        </w:sectPr>
      </w:pPr>
    </w:p>
    <w:p>
      <w:pPr>
        <w:pStyle w:val="BodyText"/>
        <w:spacing w:before="6"/>
        <w:rPr>
          <w:sz w:val="7"/>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818"/>
        <w:gridCol w:w="1687"/>
        <w:gridCol w:w="1171"/>
        <w:gridCol w:w="2527"/>
        <w:gridCol w:w="1702"/>
        <w:gridCol w:w="1958"/>
      </w:tblGrid>
      <w:tr>
        <w:trPr>
          <w:trHeight w:val="623" w:hRule="atLeast"/>
        </w:trPr>
        <w:tc>
          <w:tcPr>
            <w:tcW w:w="4818" w:type="dxa"/>
            <w:shd w:val="clear" w:color="auto" w:fill="D9D9D9"/>
          </w:tcPr>
          <w:p>
            <w:pPr>
              <w:pStyle w:val="TableParagraph"/>
              <w:spacing w:before="178"/>
              <w:ind w:left="1972" w:right="1956"/>
              <w:jc w:val="center"/>
              <w:rPr>
                <w:rFonts w:ascii="SimSun" w:eastAsia="SimSun" w:hint="eastAsia"/>
                <w:sz w:val="21"/>
              </w:rPr>
            </w:pPr>
            <w:r>
              <w:rPr>
                <w:rFonts w:ascii="SimSun" w:eastAsia="SimSun" w:hint="eastAsia"/>
                <w:sz w:val="21"/>
              </w:rPr>
              <w:t>负债项目</w:t>
            </w:r>
          </w:p>
        </w:tc>
        <w:tc>
          <w:tcPr>
            <w:tcW w:w="1687" w:type="dxa"/>
            <w:shd w:val="clear" w:color="auto" w:fill="D9D9D9"/>
          </w:tcPr>
          <w:p>
            <w:pPr>
              <w:pStyle w:val="TableParagraph"/>
              <w:spacing w:before="178"/>
              <w:ind w:left="424"/>
              <w:rPr>
                <w:rFonts w:ascii="SimSun" w:eastAsia="SimSun" w:hint="eastAsia"/>
                <w:sz w:val="21"/>
              </w:rPr>
            </w:pPr>
            <w:r>
              <w:rPr>
                <w:rFonts w:ascii="SimSun" w:eastAsia="SimSun" w:hint="eastAsia"/>
                <w:sz w:val="21"/>
              </w:rPr>
              <w:t>期初余额</w:t>
            </w:r>
          </w:p>
        </w:tc>
        <w:tc>
          <w:tcPr>
            <w:tcW w:w="1171" w:type="dxa"/>
            <w:shd w:val="clear" w:color="auto" w:fill="D9D9D9"/>
          </w:tcPr>
          <w:p>
            <w:pPr>
              <w:pStyle w:val="TableParagraph"/>
              <w:spacing w:before="22"/>
              <w:ind w:left="165"/>
              <w:rPr>
                <w:rFonts w:ascii="SimSun" w:eastAsia="SimSun" w:hint="eastAsia"/>
                <w:sz w:val="21"/>
              </w:rPr>
            </w:pPr>
            <w:r>
              <w:rPr>
                <w:rFonts w:ascii="SimSun" w:eastAsia="SimSun" w:hint="eastAsia"/>
                <w:sz w:val="21"/>
              </w:rPr>
              <w:t>本期新增</w:t>
            </w:r>
          </w:p>
          <w:p>
            <w:pPr>
              <w:pStyle w:val="TableParagraph"/>
              <w:spacing w:before="43"/>
              <w:ind w:left="165"/>
              <w:rPr>
                <w:rFonts w:ascii="SimSun" w:eastAsia="SimSun" w:hint="eastAsia"/>
                <w:sz w:val="21"/>
              </w:rPr>
            </w:pPr>
            <w:r>
              <w:rPr>
                <w:rFonts w:ascii="SimSun" w:eastAsia="SimSun" w:hint="eastAsia"/>
                <w:sz w:val="21"/>
              </w:rPr>
              <w:t>补助金额</w:t>
            </w:r>
          </w:p>
        </w:tc>
        <w:tc>
          <w:tcPr>
            <w:tcW w:w="2527" w:type="dxa"/>
            <w:shd w:val="clear" w:color="auto" w:fill="D9D9D9"/>
          </w:tcPr>
          <w:p>
            <w:pPr>
              <w:pStyle w:val="TableParagraph"/>
              <w:spacing w:before="178"/>
              <w:ind w:left="209"/>
              <w:rPr>
                <w:rFonts w:ascii="SimSun" w:eastAsia="SimSun" w:hint="eastAsia"/>
                <w:sz w:val="21"/>
              </w:rPr>
            </w:pPr>
            <w:r>
              <w:rPr>
                <w:rFonts w:ascii="SimSun" w:eastAsia="SimSun" w:hint="eastAsia"/>
                <w:sz w:val="21"/>
              </w:rPr>
              <w:t>本期计入其他收益金额</w:t>
            </w:r>
          </w:p>
        </w:tc>
        <w:tc>
          <w:tcPr>
            <w:tcW w:w="1702" w:type="dxa"/>
            <w:shd w:val="clear" w:color="auto" w:fill="D9D9D9"/>
          </w:tcPr>
          <w:p>
            <w:pPr>
              <w:pStyle w:val="TableParagraph"/>
              <w:spacing w:before="178"/>
              <w:ind w:left="430"/>
              <w:rPr>
                <w:rFonts w:ascii="SimSun" w:eastAsia="SimSun" w:hint="eastAsia"/>
                <w:sz w:val="21"/>
              </w:rPr>
            </w:pPr>
            <w:r>
              <w:rPr>
                <w:rFonts w:ascii="SimSun" w:eastAsia="SimSun" w:hint="eastAsia"/>
                <w:sz w:val="21"/>
              </w:rPr>
              <w:t>期末余额</w:t>
            </w:r>
          </w:p>
        </w:tc>
        <w:tc>
          <w:tcPr>
            <w:tcW w:w="1958" w:type="dxa"/>
            <w:shd w:val="clear" w:color="auto" w:fill="D9D9D9"/>
          </w:tcPr>
          <w:p>
            <w:pPr>
              <w:pStyle w:val="TableParagraph"/>
              <w:spacing w:before="22"/>
              <w:ind w:left="92" w:right="80"/>
              <w:jc w:val="center"/>
              <w:rPr>
                <w:rFonts w:ascii="SimSun" w:eastAsia="SimSun" w:hint="eastAsia"/>
                <w:sz w:val="21"/>
              </w:rPr>
            </w:pPr>
            <w:r>
              <w:rPr>
                <w:rFonts w:ascii="SimSun" w:eastAsia="SimSun" w:hint="eastAsia"/>
                <w:sz w:val="21"/>
              </w:rPr>
              <w:t>与资产相关</w:t>
            </w:r>
            <w:r>
              <w:rPr>
                <w:b/>
                <w:sz w:val="21"/>
              </w:rPr>
              <w:t>/</w:t>
            </w:r>
            <w:r>
              <w:rPr>
                <w:rFonts w:ascii="SimSun" w:eastAsia="SimSun" w:hint="eastAsia"/>
                <w:sz w:val="21"/>
              </w:rPr>
              <w:t>与收</w:t>
            </w:r>
          </w:p>
          <w:p>
            <w:pPr>
              <w:pStyle w:val="TableParagraph"/>
              <w:spacing w:before="43"/>
              <w:ind w:left="92" w:right="80"/>
              <w:jc w:val="center"/>
              <w:rPr>
                <w:rFonts w:ascii="SimSun" w:eastAsia="SimSun" w:hint="eastAsia"/>
                <w:sz w:val="21"/>
              </w:rPr>
            </w:pPr>
            <w:r>
              <w:rPr>
                <w:rFonts w:ascii="SimSun" w:eastAsia="SimSun" w:hint="eastAsia"/>
                <w:sz w:val="21"/>
              </w:rPr>
              <w:t>益相关</w:t>
            </w:r>
          </w:p>
        </w:tc>
      </w:tr>
      <w:tr>
        <w:trPr>
          <w:trHeight w:val="623" w:hRule="atLeast"/>
        </w:trPr>
        <w:tc>
          <w:tcPr>
            <w:tcW w:w="4818" w:type="dxa"/>
          </w:tcPr>
          <w:p>
            <w:pPr>
              <w:pStyle w:val="TableParagraph"/>
              <w:spacing w:before="22"/>
              <w:ind w:left="115"/>
              <w:rPr>
                <w:rFonts w:ascii="SimSun" w:eastAsia="SimSun" w:hint="eastAsia"/>
                <w:sz w:val="21"/>
              </w:rPr>
            </w:pPr>
            <w:r>
              <w:rPr>
                <w:rFonts w:ascii="SimSun" w:eastAsia="SimSun" w:hint="eastAsia"/>
                <w:spacing w:val="-12"/>
                <w:sz w:val="21"/>
              </w:rPr>
              <w:t>宁东基地 </w:t>
            </w:r>
            <w:r>
              <w:rPr>
                <w:sz w:val="21"/>
              </w:rPr>
              <w:t>2019</w:t>
            </w:r>
            <w:r>
              <w:rPr>
                <w:spacing w:val="-3"/>
                <w:sz w:val="21"/>
              </w:rPr>
              <w:t> </w:t>
            </w:r>
            <w:r>
              <w:rPr>
                <w:rFonts w:ascii="SimSun" w:eastAsia="SimSun" w:hint="eastAsia"/>
                <w:sz w:val="21"/>
              </w:rPr>
              <w:t>年技术改造综合奖补资金（马莲台</w:t>
            </w:r>
          </w:p>
          <w:p>
            <w:pPr>
              <w:pStyle w:val="TableParagraph"/>
              <w:spacing w:before="43"/>
              <w:ind w:left="115"/>
              <w:rPr>
                <w:rFonts w:ascii="SimSun" w:eastAsia="SimSun" w:hint="eastAsia"/>
                <w:sz w:val="21"/>
              </w:rPr>
            </w:pPr>
            <w:r>
              <w:rPr>
                <w:rFonts w:ascii="SimSun" w:eastAsia="SimSun" w:hint="eastAsia"/>
                <w:sz w:val="21"/>
              </w:rPr>
              <w:t>煤矿安全技术改造项目）</w:t>
            </w:r>
          </w:p>
        </w:tc>
        <w:tc>
          <w:tcPr>
            <w:tcW w:w="1687" w:type="dxa"/>
          </w:tcPr>
          <w:p>
            <w:pPr>
              <w:pStyle w:val="TableParagraph"/>
              <w:spacing w:before="190"/>
              <w:ind w:right="96"/>
              <w:jc w:val="right"/>
              <w:rPr>
                <w:sz w:val="21"/>
              </w:rPr>
            </w:pPr>
            <w:r>
              <w:rPr>
                <w:sz w:val="21"/>
              </w:rPr>
              <w:t>937,500.00</w:t>
            </w:r>
          </w:p>
        </w:tc>
        <w:tc>
          <w:tcPr>
            <w:tcW w:w="1171" w:type="dxa"/>
          </w:tcPr>
          <w:p>
            <w:pPr>
              <w:pStyle w:val="TableParagraph"/>
              <w:spacing w:before="190"/>
              <w:ind w:right="97"/>
              <w:jc w:val="right"/>
              <w:rPr>
                <w:sz w:val="21"/>
              </w:rPr>
            </w:pPr>
            <w:r>
              <w:rPr>
                <w:w w:val="100"/>
                <w:sz w:val="21"/>
              </w:rPr>
              <w:t>-</w:t>
            </w:r>
          </w:p>
        </w:tc>
        <w:tc>
          <w:tcPr>
            <w:tcW w:w="2527" w:type="dxa"/>
          </w:tcPr>
          <w:p>
            <w:pPr>
              <w:pStyle w:val="TableParagraph"/>
              <w:spacing w:before="190"/>
              <w:ind w:right="100"/>
              <w:jc w:val="right"/>
              <w:rPr>
                <w:sz w:val="21"/>
              </w:rPr>
            </w:pPr>
            <w:r>
              <w:rPr>
                <w:sz w:val="21"/>
              </w:rPr>
              <w:t>50,000.00</w:t>
            </w:r>
          </w:p>
        </w:tc>
        <w:tc>
          <w:tcPr>
            <w:tcW w:w="1702" w:type="dxa"/>
          </w:tcPr>
          <w:p>
            <w:pPr>
              <w:pStyle w:val="TableParagraph"/>
              <w:spacing w:before="190"/>
              <w:ind w:right="98"/>
              <w:jc w:val="right"/>
              <w:rPr>
                <w:sz w:val="21"/>
              </w:rPr>
            </w:pPr>
            <w:r>
              <w:rPr>
                <w:sz w:val="21"/>
              </w:rPr>
              <w:t>887,500.00</w:t>
            </w:r>
          </w:p>
        </w:tc>
        <w:tc>
          <w:tcPr>
            <w:tcW w:w="1958" w:type="dxa"/>
          </w:tcPr>
          <w:p>
            <w:pPr>
              <w:pStyle w:val="TableParagraph"/>
              <w:spacing w:before="178"/>
              <w:ind w:left="147" w:right="80"/>
              <w:jc w:val="center"/>
              <w:rPr>
                <w:rFonts w:ascii="SimSun" w:eastAsia="SimSun" w:hint="eastAsia"/>
                <w:sz w:val="21"/>
              </w:rPr>
            </w:pPr>
            <w:r>
              <w:rPr>
                <w:rFonts w:ascii="SimSun" w:eastAsia="SimSun" w:hint="eastAsia"/>
                <w:sz w:val="21"/>
              </w:rPr>
              <w:t>资产相关政府补助</w:t>
            </w:r>
          </w:p>
        </w:tc>
      </w:tr>
      <w:tr>
        <w:trPr>
          <w:trHeight w:val="623" w:hRule="atLeast"/>
        </w:trPr>
        <w:tc>
          <w:tcPr>
            <w:tcW w:w="4818" w:type="dxa"/>
          </w:tcPr>
          <w:p>
            <w:pPr>
              <w:pStyle w:val="TableParagraph"/>
              <w:spacing w:before="22"/>
              <w:ind w:left="115"/>
              <w:rPr>
                <w:rFonts w:ascii="SimSun" w:eastAsia="SimSun" w:hint="eastAsia"/>
                <w:sz w:val="21"/>
              </w:rPr>
            </w:pPr>
            <w:r>
              <w:rPr>
                <w:rFonts w:ascii="SimSun" w:eastAsia="SimSun" w:hint="eastAsia"/>
                <w:spacing w:val="-5"/>
                <w:sz w:val="21"/>
              </w:rPr>
              <w:t>宁东管委会财政审计局拨付 </w:t>
            </w:r>
            <w:r>
              <w:rPr>
                <w:sz w:val="21"/>
              </w:rPr>
              <w:t>2020 </w:t>
            </w:r>
            <w:r>
              <w:rPr>
                <w:rFonts w:ascii="SimSun" w:eastAsia="SimSun" w:hint="eastAsia"/>
                <w:sz w:val="21"/>
              </w:rPr>
              <w:t>年新型工业化发</w:t>
            </w:r>
          </w:p>
          <w:p>
            <w:pPr>
              <w:pStyle w:val="TableParagraph"/>
              <w:spacing w:before="43"/>
              <w:ind w:left="115"/>
              <w:rPr>
                <w:rFonts w:ascii="SimSun" w:eastAsia="SimSun" w:hint="eastAsia"/>
                <w:sz w:val="21"/>
              </w:rPr>
            </w:pPr>
            <w:r>
              <w:rPr>
                <w:rFonts w:ascii="SimSun" w:eastAsia="SimSun" w:hint="eastAsia"/>
                <w:spacing w:val="-1"/>
                <w:sz w:val="21"/>
              </w:rPr>
              <w:t>展专项资金</w:t>
            </w:r>
            <w:r>
              <w:rPr>
                <w:rFonts w:ascii="SimSun" w:eastAsia="SimSun" w:hint="eastAsia"/>
                <w:sz w:val="21"/>
              </w:rPr>
              <w:t>（技术改造综合奖补资金）</w:t>
            </w:r>
          </w:p>
        </w:tc>
        <w:tc>
          <w:tcPr>
            <w:tcW w:w="1687" w:type="dxa"/>
          </w:tcPr>
          <w:p>
            <w:pPr>
              <w:pStyle w:val="TableParagraph"/>
              <w:spacing w:before="190"/>
              <w:ind w:right="96"/>
              <w:jc w:val="right"/>
              <w:rPr>
                <w:sz w:val="21"/>
              </w:rPr>
            </w:pPr>
            <w:r>
              <w:rPr>
                <w:sz w:val="21"/>
              </w:rPr>
              <w:t>2,850,000.00</w:t>
            </w:r>
          </w:p>
        </w:tc>
        <w:tc>
          <w:tcPr>
            <w:tcW w:w="1171" w:type="dxa"/>
          </w:tcPr>
          <w:p>
            <w:pPr>
              <w:pStyle w:val="TableParagraph"/>
              <w:spacing w:before="190"/>
              <w:ind w:right="97"/>
              <w:jc w:val="right"/>
              <w:rPr>
                <w:sz w:val="21"/>
              </w:rPr>
            </w:pPr>
            <w:r>
              <w:rPr>
                <w:w w:val="100"/>
                <w:sz w:val="21"/>
              </w:rPr>
              <w:t>-</w:t>
            </w:r>
          </w:p>
        </w:tc>
        <w:tc>
          <w:tcPr>
            <w:tcW w:w="2527" w:type="dxa"/>
          </w:tcPr>
          <w:p>
            <w:pPr>
              <w:pStyle w:val="TableParagraph"/>
              <w:spacing w:before="190"/>
              <w:ind w:right="100"/>
              <w:jc w:val="right"/>
              <w:rPr>
                <w:sz w:val="21"/>
              </w:rPr>
            </w:pPr>
            <w:r>
              <w:rPr>
                <w:sz w:val="21"/>
              </w:rPr>
              <w:t>150,000.00</w:t>
            </w:r>
          </w:p>
        </w:tc>
        <w:tc>
          <w:tcPr>
            <w:tcW w:w="1702" w:type="dxa"/>
          </w:tcPr>
          <w:p>
            <w:pPr>
              <w:pStyle w:val="TableParagraph"/>
              <w:spacing w:before="190"/>
              <w:ind w:right="98"/>
              <w:jc w:val="right"/>
              <w:rPr>
                <w:sz w:val="21"/>
              </w:rPr>
            </w:pPr>
            <w:r>
              <w:rPr>
                <w:sz w:val="21"/>
              </w:rPr>
              <w:t>2,700,000.00</w:t>
            </w:r>
          </w:p>
        </w:tc>
        <w:tc>
          <w:tcPr>
            <w:tcW w:w="1958" w:type="dxa"/>
          </w:tcPr>
          <w:p>
            <w:pPr>
              <w:pStyle w:val="TableParagraph"/>
              <w:spacing w:before="178"/>
              <w:ind w:left="147" w:right="80"/>
              <w:jc w:val="center"/>
              <w:rPr>
                <w:rFonts w:ascii="SimSun" w:eastAsia="SimSun" w:hint="eastAsia"/>
                <w:sz w:val="21"/>
              </w:rPr>
            </w:pPr>
            <w:r>
              <w:rPr>
                <w:rFonts w:ascii="SimSun" w:eastAsia="SimSun" w:hint="eastAsia"/>
                <w:sz w:val="21"/>
              </w:rPr>
              <w:t>资产相关政府补助</w:t>
            </w:r>
          </w:p>
        </w:tc>
      </w:tr>
      <w:tr>
        <w:trPr>
          <w:trHeight w:val="624" w:hRule="atLeast"/>
        </w:trPr>
        <w:tc>
          <w:tcPr>
            <w:tcW w:w="4818" w:type="dxa"/>
          </w:tcPr>
          <w:p>
            <w:pPr>
              <w:pStyle w:val="TableParagraph"/>
              <w:spacing w:before="22"/>
              <w:ind w:left="115"/>
              <w:rPr>
                <w:rFonts w:ascii="SimSun" w:eastAsia="SimSun" w:hint="eastAsia"/>
                <w:sz w:val="21"/>
              </w:rPr>
            </w:pPr>
            <w:r>
              <w:rPr>
                <w:rFonts w:ascii="SimSun" w:eastAsia="SimSun" w:hint="eastAsia"/>
                <w:spacing w:val="-5"/>
                <w:sz w:val="21"/>
              </w:rPr>
              <w:t>宁东管委会财政审计局拨付 </w:t>
            </w:r>
            <w:r>
              <w:rPr>
                <w:sz w:val="21"/>
              </w:rPr>
              <w:t>2020 </w:t>
            </w:r>
            <w:r>
              <w:rPr>
                <w:rFonts w:ascii="SimSun" w:eastAsia="SimSun" w:hint="eastAsia"/>
                <w:sz w:val="21"/>
              </w:rPr>
              <w:t>年宁东创新发展</w:t>
            </w:r>
          </w:p>
          <w:p>
            <w:pPr>
              <w:pStyle w:val="TableParagraph"/>
              <w:spacing w:before="43"/>
              <w:ind w:left="115"/>
              <w:rPr>
                <w:rFonts w:ascii="SimSun" w:eastAsia="SimSun" w:hint="eastAsia"/>
                <w:sz w:val="21"/>
              </w:rPr>
            </w:pPr>
            <w:r>
              <w:rPr>
                <w:rFonts w:ascii="SimSun" w:eastAsia="SimSun" w:hint="eastAsia"/>
                <w:sz w:val="21"/>
              </w:rPr>
              <w:t>专项资金</w:t>
            </w:r>
          </w:p>
        </w:tc>
        <w:tc>
          <w:tcPr>
            <w:tcW w:w="1687" w:type="dxa"/>
          </w:tcPr>
          <w:p>
            <w:pPr>
              <w:pStyle w:val="TableParagraph"/>
              <w:spacing w:before="190"/>
              <w:ind w:right="96"/>
              <w:jc w:val="right"/>
              <w:rPr>
                <w:sz w:val="21"/>
              </w:rPr>
            </w:pPr>
            <w:r>
              <w:rPr>
                <w:sz w:val="21"/>
              </w:rPr>
              <w:t>1,675,800.00</w:t>
            </w:r>
          </w:p>
        </w:tc>
        <w:tc>
          <w:tcPr>
            <w:tcW w:w="1171" w:type="dxa"/>
          </w:tcPr>
          <w:p>
            <w:pPr>
              <w:pStyle w:val="TableParagraph"/>
              <w:spacing w:before="190"/>
              <w:ind w:right="97"/>
              <w:jc w:val="right"/>
              <w:rPr>
                <w:sz w:val="21"/>
              </w:rPr>
            </w:pPr>
            <w:r>
              <w:rPr>
                <w:w w:val="100"/>
                <w:sz w:val="21"/>
              </w:rPr>
              <w:t>-</w:t>
            </w:r>
          </w:p>
        </w:tc>
        <w:tc>
          <w:tcPr>
            <w:tcW w:w="2527" w:type="dxa"/>
          </w:tcPr>
          <w:p>
            <w:pPr>
              <w:pStyle w:val="TableParagraph"/>
              <w:spacing w:before="190"/>
              <w:ind w:right="100"/>
              <w:jc w:val="right"/>
              <w:rPr>
                <w:sz w:val="21"/>
              </w:rPr>
            </w:pPr>
            <w:r>
              <w:rPr>
                <w:sz w:val="21"/>
              </w:rPr>
              <w:t>88,200.00</w:t>
            </w:r>
          </w:p>
        </w:tc>
        <w:tc>
          <w:tcPr>
            <w:tcW w:w="1702" w:type="dxa"/>
          </w:tcPr>
          <w:p>
            <w:pPr>
              <w:pStyle w:val="TableParagraph"/>
              <w:spacing w:before="190"/>
              <w:ind w:right="98"/>
              <w:jc w:val="right"/>
              <w:rPr>
                <w:sz w:val="21"/>
              </w:rPr>
            </w:pPr>
            <w:r>
              <w:rPr>
                <w:sz w:val="21"/>
              </w:rPr>
              <w:t>1,587,600.00</w:t>
            </w:r>
          </w:p>
        </w:tc>
        <w:tc>
          <w:tcPr>
            <w:tcW w:w="1958" w:type="dxa"/>
          </w:tcPr>
          <w:p>
            <w:pPr>
              <w:pStyle w:val="TableParagraph"/>
              <w:spacing w:before="178"/>
              <w:ind w:left="147" w:right="80"/>
              <w:jc w:val="center"/>
              <w:rPr>
                <w:rFonts w:ascii="SimSun" w:eastAsia="SimSun" w:hint="eastAsia"/>
                <w:sz w:val="21"/>
              </w:rPr>
            </w:pPr>
            <w:r>
              <w:rPr>
                <w:rFonts w:ascii="SimSun" w:eastAsia="SimSun" w:hint="eastAsia"/>
                <w:sz w:val="21"/>
              </w:rPr>
              <w:t>资产相关政府补助</w:t>
            </w:r>
          </w:p>
        </w:tc>
      </w:tr>
      <w:tr>
        <w:trPr>
          <w:trHeight w:val="364" w:hRule="atLeast"/>
        </w:trPr>
        <w:tc>
          <w:tcPr>
            <w:tcW w:w="4818" w:type="dxa"/>
          </w:tcPr>
          <w:p>
            <w:pPr>
              <w:pStyle w:val="TableParagraph"/>
              <w:spacing w:before="49"/>
              <w:ind w:left="115"/>
              <w:rPr>
                <w:rFonts w:ascii="SimSun" w:eastAsia="SimSun" w:hint="eastAsia"/>
                <w:sz w:val="21"/>
              </w:rPr>
            </w:pPr>
            <w:r>
              <w:rPr>
                <w:rFonts w:ascii="SimSun" w:eastAsia="SimSun" w:hint="eastAsia"/>
                <w:sz w:val="21"/>
              </w:rPr>
              <w:t>工业领域电力需求侧管理专项资金</w:t>
            </w:r>
          </w:p>
        </w:tc>
        <w:tc>
          <w:tcPr>
            <w:tcW w:w="1687" w:type="dxa"/>
          </w:tcPr>
          <w:p>
            <w:pPr>
              <w:pStyle w:val="TableParagraph"/>
              <w:spacing w:before="60"/>
              <w:ind w:right="97"/>
              <w:jc w:val="right"/>
              <w:rPr>
                <w:sz w:val="21"/>
              </w:rPr>
            </w:pPr>
            <w:r>
              <w:rPr>
                <w:w w:val="100"/>
                <w:sz w:val="21"/>
              </w:rPr>
              <w:t>-</w:t>
            </w:r>
          </w:p>
        </w:tc>
        <w:tc>
          <w:tcPr>
            <w:tcW w:w="1171" w:type="dxa"/>
          </w:tcPr>
          <w:p>
            <w:pPr>
              <w:pStyle w:val="TableParagraph"/>
              <w:spacing w:before="60"/>
              <w:ind w:right="95"/>
              <w:jc w:val="right"/>
              <w:rPr>
                <w:sz w:val="21"/>
              </w:rPr>
            </w:pPr>
            <w:r>
              <w:rPr>
                <w:sz w:val="21"/>
              </w:rPr>
              <w:t>335,600.00</w:t>
            </w:r>
          </w:p>
        </w:tc>
        <w:tc>
          <w:tcPr>
            <w:tcW w:w="2527" w:type="dxa"/>
          </w:tcPr>
          <w:p>
            <w:pPr>
              <w:pStyle w:val="TableParagraph"/>
              <w:spacing w:before="60"/>
              <w:ind w:right="100"/>
              <w:jc w:val="right"/>
              <w:rPr>
                <w:sz w:val="21"/>
              </w:rPr>
            </w:pPr>
            <w:r>
              <w:rPr>
                <w:sz w:val="21"/>
              </w:rPr>
              <w:t>27,966.66</w:t>
            </w:r>
          </w:p>
        </w:tc>
        <w:tc>
          <w:tcPr>
            <w:tcW w:w="1702" w:type="dxa"/>
          </w:tcPr>
          <w:p>
            <w:pPr>
              <w:pStyle w:val="TableParagraph"/>
              <w:spacing w:before="60"/>
              <w:ind w:right="98"/>
              <w:jc w:val="right"/>
              <w:rPr>
                <w:sz w:val="21"/>
              </w:rPr>
            </w:pPr>
            <w:r>
              <w:rPr>
                <w:sz w:val="21"/>
              </w:rPr>
              <w:t>307,633.34</w:t>
            </w:r>
          </w:p>
        </w:tc>
        <w:tc>
          <w:tcPr>
            <w:tcW w:w="1958" w:type="dxa"/>
          </w:tcPr>
          <w:p>
            <w:pPr>
              <w:pStyle w:val="TableParagraph"/>
              <w:spacing w:before="49"/>
              <w:ind w:left="147" w:right="80"/>
              <w:jc w:val="center"/>
              <w:rPr>
                <w:rFonts w:ascii="SimSun" w:eastAsia="SimSun" w:hint="eastAsia"/>
                <w:sz w:val="21"/>
              </w:rPr>
            </w:pPr>
            <w:r>
              <w:rPr>
                <w:rFonts w:ascii="SimSun" w:eastAsia="SimSun" w:hint="eastAsia"/>
                <w:sz w:val="21"/>
              </w:rPr>
              <w:t>资产相关政府补助</w:t>
            </w:r>
          </w:p>
        </w:tc>
      </w:tr>
      <w:tr>
        <w:trPr>
          <w:trHeight w:val="623" w:hRule="atLeast"/>
        </w:trPr>
        <w:tc>
          <w:tcPr>
            <w:tcW w:w="4818" w:type="dxa"/>
          </w:tcPr>
          <w:p>
            <w:pPr>
              <w:pStyle w:val="TableParagraph"/>
              <w:spacing w:before="22"/>
              <w:ind w:left="115"/>
              <w:rPr>
                <w:rFonts w:ascii="SimSun" w:eastAsia="SimSun" w:hint="eastAsia"/>
                <w:sz w:val="21"/>
              </w:rPr>
            </w:pPr>
            <w:r>
              <w:rPr>
                <w:sz w:val="21"/>
              </w:rPr>
              <w:t>2018</w:t>
            </w:r>
            <w:r>
              <w:rPr>
                <w:spacing w:val="-4"/>
                <w:sz w:val="21"/>
              </w:rPr>
              <w:t> </w:t>
            </w:r>
            <w:r>
              <w:rPr>
                <w:rFonts w:ascii="SimSun" w:eastAsia="SimSun" w:hint="eastAsia"/>
                <w:sz w:val="21"/>
              </w:rPr>
              <w:t>年大气奖补资金（焦化厂焦炉特别排放限值</w:t>
            </w:r>
          </w:p>
          <w:p>
            <w:pPr>
              <w:pStyle w:val="TableParagraph"/>
              <w:spacing w:before="43"/>
              <w:ind w:left="115"/>
              <w:rPr>
                <w:rFonts w:ascii="SimSun" w:eastAsia="SimSun" w:hint="eastAsia"/>
                <w:sz w:val="21"/>
              </w:rPr>
            </w:pPr>
            <w:r>
              <w:rPr>
                <w:rFonts w:ascii="SimSun" w:eastAsia="SimSun" w:hint="eastAsia"/>
                <w:sz w:val="21"/>
              </w:rPr>
              <w:t>改造）</w:t>
            </w:r>
            <w:r>
              <w:rPr>
                <w:sz w:val="21"/>
              </w:rPr>
              <w:t>-</w:t>
            </w:r>
            <w:r>
              <w:rPr>
                <w:rFonts w:ascii="SimSun" w:eastAsia="SimSun" w:hint="eastAsia"/>
                <w:sz w:val="21"/>
              </w:rPr>
              <w:t>焦化</w:t>
            </w:r>
          </w:p>
        </w:tc>
        <w:tc>
          <w:tcPr>
            <w:tcW w:w="1687" w:type="dxa"/>
          </w:tcPr>
          <w:p>
            <w:pPr>
              <w:pStyle w:val="TableParagraph"/>
              <w:spacing w:before="190"/>
              <w:ind w:right="96"/>
              <w:jc w:val="right"/>
              <w:rPr>
                <w:sz w:val="21"/>
              </w:rPr>
            </w:pPr>
            <w:r>
              <w:rPr>
                <w:sz w:val="21"/>
              </w:rPr>
              <w:t>4,717,625.00</w:t>
            </w:r>
          </w:p>
        </w:tc>
        <w:tc>
          <w:tcPr>
            <w:tcW w:w="1171" w:type="dxa"/>
          </w:tcPr>
          <w:p>
            <w:pPr>
              <w:pStyle w:val="TableParagraph"/>
              <w:spacing w:before="190"/>
              <w:ind w:right="97"/>
              <w:jc w:val="right"/>
              <w:rPr>
                <w:sz w:val="21"/>
              </w:rPr>
            </w:pPr>
            <w:r>
              <w:rPr>
                <w:w w:val="100"/>
                <w:sz w:val="21"/>
              </w:rPr>
              <w:t>-</w:t>
            </w:r>
          </w:p>
        </w:tc>
        <w:tc>
          <w:tcPr>
            <w:tcW w:w="2527" w:type="dxa"/>
          </w:tcPr>
          <w:p>
            <w:pPr>
              <w:pStyle w:val="TableParagraph"/>
              <w:spacing w:before="190"/>
              <w:ind w:right="100"/>
              <w:jc w:val="right"/>
              <w:rPr>
                <w:sz w:val="21"/>
              </w:rPr>
            </w:pPr>
            <w:r>
              <w:rPr>
                <w:sz w:val="21"/>
              </w:rPr>
              <w:t>258,500.00</w:t>
            </w:r>
          </w:p>
        </w:tc>
        <w:tc>
          <w:tcPr>
            <w:tcW w:w="1702" w:type="dxa"/>
          </w:tcPr>
          <w:p>
            <w:pPr>
              <w:pStyle w:val="TableParagraph"/>
              <w:spacing w:before="190"/>
              <w:ind w:right="98"/>
              <w:jc w:val="right"/>
              <w:rPr>
                <w:sz w:val="21"/>
              </w:rPr>
            </w:pPr>
            <w:r>
              <w:rPr>
                <w:sz w:val="21"/>
              </w:rPr>
              <w:t>4,459,125.00</w:t>
            </w:r>
          </w:p>
        </w:tc>
        <w:tc>
          <w:tcPr>
            <w:tcW w:w="1958" w:type="dxa"/>
          </w:tcPr>
          <w:p>
            <w:pPr>
              <w:pStyle w:val="TableParagraph"/>
              <w:spacing w:before="178"/>
              <w:ind w:left="147" w:right="80"/>
              <w:jc w:val="center"/>
              <w:rPr>
                <w:rFonts w:ascii="SimSun" w:eastAsia="SimSun" w:hint="eastAsia"/>
                <w:sz w:val="21"/>
              </w:rPr>
            </w:pPr>
            <w:r>
              <w:rPr>
                <w:rFonts w:ascii="SimSun" w:eastAsia="SimSun" w:hint="eastAsia"/>
                <w:sz w:val="21"/>
              </w:rPr>
              <w:t>资产相关政府补助</w:t>
            </w:r>
          </w:p>
        </w:tc>
      </w:tr>
      <w:tr>
        <w:trPr>
          <w:trHeight w:val="361" w:hRule="atLeast"/>
        </w:trPr>
        <w:tc>
          <w:tcPr>
            <w:tcW w:w="4818" w:type="dxa"/>
          </w:tcPr>
          <w:p>
            <w:pPr>
              <w:pStyle w:val="TableParagraph"/>
              <w:spacing w:before="49"/>
              <w:ind w:left="1972" w:right="1956"/>
              <w:jc w:val="center"/>
              <w:rPr>
                <w:rFonts w:ascii="SimSun" w:eastAsia="SimSun" w:hint="eastAsia"/>
                <w:sz w:val="21"/>
              </w:rPr>
            </w:pPr>
            <w:r>
              <w:rPr>
                <w:rFonts w:ascii="SimSun" w:eastAsia="SimSun" w:hint="eastAsia"/>
                <w:sz w:val="21"/>
              </w:rPr>
              <w:t>合计</w:t>
            </w:r>
          </w:p>
        </w:tc>
        <w:tc>
          <w:tcPr>
            <w:tcW w:w="1687" w:type="dxa"/>
          </w:tcPr>
          <w:p>
            <w:pPr>
              <w:pStyle w:val="TableParagraph"/>
              <w:spacing w:before="60"/>
              <w:ind w:right="96"/>
              <w:jc w:val="right"/>
              <w:rPr>
                <w:sz w:val="21"/>
              </w:rPr>
            </w:pPr>
            <w:r>
              <w:rPr>
                <w:sz w:val="21"/>
              </w:rPr>
              <w:t>82,157,424.20</w:t>
            </w:r>
          </w:p>
        </w:tc>
        <w:tc>
          <w:tcPr>
            <w:tcW w:w="1171" w:type="dxa"/>
          </w:tcPr>
          <w:p>
            <w:pPr>
              <w:pStyle w:val="TableParagraph"/>
              <w:spacing w:before="60"/>
              <w:ind w:right="95"/>
              <w:jc w:val="right"/>
              <w:rPr>
                <w:sz w:val="21"/>
              </w:rPr>
            </w:pPr>
            <w:r>
              <w:rPr>
                <w:sz w:val="21"/>
              </w:rPr>
              <w:t>335,600.00</w:t>
            </w:r>
          </w:p>
        </w:tc>
        <w:tc>
          <w:tcPr>
            <w:tcW w:w="2527" w:type="dxa"/>
          </w:tcPr>
          <w:p>
            <w:pPr>
              <w:pStyle w:val="TableParagraph"/>
              <w:spacing w:before="60"/>
              <w:ind w:right="100"/>
              <w:jc w:val="right"/>
              <w:rPr>
                <w:sz w:val="21"/>
              </w:rPr>
            </w:pPr>
            <w:r>
              <w:rPr>
                <w:sz w:val="21"/>
              </w:rPr>
              <w:t>5,012,760.26</w:t>
            </w:r>
          </w:p>
        </w:tc>
        <w:tc>
          <w:tcPr>
            <w:tcW w:w="1702" w:type="dxa"/>
          </w:tcPr>
          <w:p>
            <w:pPr>
              <w:pStyle w:val="TableParagraph"/>
              <w:spacing w:before="60"/>
              <w:ind w:right="98"/>
              <w:jc w:val="right"/>
              <w:rPr>
                <w:sz w:val="21"/>
              </w:rPr>
            </w:pPr>
            <w:r>
              <w:rPr>
                <w:sz w:val="21"/>
              </w:rPr>
              <w:t>77,480,263.94</w:t>
            </w:r>
          </w:p>
        </w:tc>
        <w:tc>
          <w:tcPr>
            <w:tcW w:w="1958" w:type="dxa"/>
          </w:tcPr>
          <w:p>
            <w:pPr>
              <w:pStyle w:val="TableParagraph"/>
              <w:spacing w:before="60"/>
              <w:ind w:left="13"/>
              <w:jc w:val="center"/>
              <w:rPr>
                <w:sz w:val="21"/>
              </w:rPr>
            </w:pPr>
            <w:r>
              <w:rPr>
                <w:w w:val="100"/>
                <w:sz w:val="21"/>
              </w:rPr>
              <w:t>/</w:t>
            </w:r>
          </w:p>
        </w:tc>
      </w:tr>
    </w:tbl>
    <w:p>
      <w:pPr>
        <w:pStyle w:val="BodyText"/>
        <w:spacing w:before="23"/>
        <w:ind w:left="104"/>
      </w:pPr>
      <w:r>
        <w:rPr>
          <w:w w:val="100"/>
        </w:rPr>
        <w:t> </w:t>
      </w:r>
    </w:p>
    <w:p>
      <w:pPr>
        <w:pStyle w:val="BodyText"/>
        <w:spacing w:before="43"/>
        <w:ind w:left="104"/>
      </w:pPr>
      <w:r>
        <w:rPr>
          <w:w w:val="100"/>
        </w:rPr>
        <w:t> </w:t>
      </w:r>
    </w:p>
    <w:p>
      <w:pPr>
        <w:pStyle w:val="BodyText"/>
        <w:spacing w:before="43"/>
        <w:ind w:left="104"/>
      </w:pPr>
      <w:r>
        <w:rPr>
          <w:w w:val="100"/>
        </w:rPr>
        <w:t> </w:t>
      </w:r>
    </w:p>
    <w:p>
      <w:pPr>
        <w:spacing w:after="0"/>
        <w:sectPr>
          <w:pgSz w:w="16840" w:h="11910" w:orient="landscape"/>
          <w:pgMar w:header="882" w:footer="1195" w:top="1180" w:bottom="1380" w:left="1420" w:right="1220"/>
        </w:sectPr>
      </w:pPr>
    </w:p>
    <w:p>
      <w:pPr>
        <w:spacing w:before="58"/>
        <w:ind w:left="3871" w:right="3971" w:firstLine="0"/>
        <w:jc w:val="center"/>
        <w:rPr>
          <w:sz w:val="18"/>
        </w:rPr>
      </w:pPr>
      <w:r>
        <w:rPr/>
        <w:pict>
          <v:rect style="position:absolute;margin-left:62.400002pt;margin-top:15.620017pt;width:443.38pt;height:.72pt;mso-position-horizontal-relative:page;mso-position-vertical-relative:paragraph;z-index:-15721984;mso-wrap-distance-left:0;mso-wrap-distance-right:0" filled="true" fillcolor="#000000" stroked="false">
            <v:fill type="solid"/>
            <w10:wrap type="topAndBottom"/>
          </v:rect>
        </w:pict>
      </w:r>
      <w:r>
        <w:rPr>
          <w:rFonts w:ascii="Calibri" w:eastAsia="Calibri"/>
          <w:sz w:val="18"/>
        </w:rPr>
        <w:t>2022</w:t>
      </w:r>
      <w:r>
        <w:rPr>
          <w:rFonts w:ascii="Calibri" w:eastAsia="Calibri"/>
          <w:spacing w:val="2"/>
          <w:sz w:val="18"/>
        </w:rPr>
        <w:t> </w:t>
      </w:r>
      <w:r>
        <w:rPr>
          <w:sz w:val="18"/>
        </w:rPr>
        <w:t>年年度报告</w:t>
      </w:r>
    </w:p>
    <w:p>
      <w:pPr>
        <w:pStyle w:val="BodyText"/>
        <w:spacing w:before="8"/>
        <w:rPr>
          <w:sz w:val="22"/>
        </w:rPr>
      </w:pPr>
    </w:p>
    <w:p>
      <w:pPr>
        <w:spacing w:before="78"/>
        <w:ind w:left="137" w:right="0" w:firstLine="0"/>
        <w:jc w:val="left"/>
        <w:rPr>
          <w:sz w:val="21"/>
        </w:rPr>
      </w:pPr>
      <w:r>
        <w:rPr>
          <w:rFonts w:ascii="Times New Roman" w:eastAsia="Times New Roman"/>
          <w:b/>
          <w:sz w:val="21"/>
        </w:rPr>
        <w:t>30</w:t>
      </w:r>
      <w:r>
        <w:rPr>
          <w:spacing w:val="-6"/>
          <w:sz w:val="21"/>
        </w:rPr>
        <w:t>、 股本</w:t>
      </w:r>
      <w:r>
        <w:rPr>
          <w:sz w:val="21"/>
        </w:rPr>
        <w:t> </w:t>
      </w:r>
    </w:p>
    <w:p>
      <w:pPr>
        <w:pStyle w:val="BodyText"/>
        <w:spacing w:before="103"/>
        <w:ind w:left="137"/>
      </w:pPr>
      <w:r>
        <w:rPr>
          <w:spacing w:val="-1"/>
        </w:rPr>
        <w:t>√适用 □不适用</w:t>
      </w:r>
      <w:r>
        <w:rPr>
          <w:spacing w:val="-3"/>
        </w:rPr>
        <w:t> </w:t>
      </w:r>
      <w:r>
        <w:rPr/>
        <w:t> </w:t>
      </w:r>
    </w:p>
    <w:p>
      <w:pPr>
        <w:pStyle w:val="BodyText"/>
        <w:spacing w:before="43" w:after="21"/>
        <w:ind w:left="6659"/>
      </w:pPr>
      <w:r>
        <w:rPr>
          <w:spacing w:val="7"/>
        </w:rPr>
        <w:t>单位：元 币种：人民币</w:t>
      </w:r>
      <w:r>
        <w:rPr/>
        <w:t> </w:t>
      </w:r>
    </w:p>
    <w:tbl>
      <w:tblPr>
        <w:tblW w:w="0" w:type="auto"/>
        <w:jc w:val="left"/>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14"/>
        <w:gridCol w:w="1932"/>
        <w:gridCol w:w="691"/>
        <w:gridCol w:w="691"/>
        <w:gridCol w:w="831"/>
        <w:gridCol w:w="771"/>
        <w:gridCol w:w="613"/>
        <w:gridCol w:w="2082"/>
      </w:tblGrid>
      <w:tr>
        <w:trPr>
          <w:trHeight w:val="361" w:hRule="atLeast"/>
        </w:trPr>
        <w:tc>
          <w:tcPr>
            <w:tcW w:w="1214" w:type="dxa"/>
            <w:vMerge w:val="restart"/>
            <w:shd w:val="clear" w:color="auto" w:fill="D9D9D9"/>
          </w:tcPr>
          <w:p>
            <w:pPr>
              <w:pStyle w:val="TableParagraph"/>
              <w:spacing w:before="22"/>
              <w:ind w:left="604"/>
              <w:rPr>
                <w:rFonts w:ascii="SimSun"/>
                <w:sz w:val="21"/>
              </w:rPr>
            </w:pPr>
            <w:r>
              <w:rPr>
                <w:rFonts w:ascii="SimSun"/>
                <w:w w:val="100"/>
                <w:sz w:val="21"/>
              </w:rPr>
              <w:t> </w:t>
            </w:r>
            <w:r>
              <w:rPr>
                <w:rFonts w:ascii="SimSun"/>
                <w:sz w:val="21"/>
              </w:rPr>
              <w:t> </w:t>
            </w:r>
            <w:r>
              <w:rPr>
                <w:rFonts w:ascii="SimSun"/>
                <w:w w:val="100"/>
                <w:sz w:val="21"/>
              </w:rPr>
              <w:t> </w:t>
            </w:r>
          </w:p>
        </w:tc>
        <w:tc>
          <w:tcPr>
            <w:tcW w:w="1932" w:type="dxa"/>
            <w:vMerge w:val="restart"/>
            <w:shd w:val="clear" w:color="auto" w:fill="D9D9D9"/>
          </w:tcPr>
          <w:p>
            <w:pPr>
              <w:pStyle w:val="TableParagraph"/>
              <w:rPr>
                <w:rFonts w:ascii="SimSun"/>
                <w:sz w:val="20"/>
              </w:rPr>
            </w:pPr>
          </w:p>
          <w:p>
            <w:pPr>
              <w:pStyle w:val="TableParagraph"/>
              <w:spacing w:before="9"/>
              <w:rPr>
                <w:rFonts w:ascii="SimSun"/>
                <w:sz w:val="20"/>
              </w:rPr>
            </w:pPr>
          </w:p>
          <w:p>
            <w:pPr>
              <w:pStyle w:val="TableParagraph"/>
              <w:ind w:left="542"/>
              <w:rPr>
                <w:rFonts w:ascii="SimSun" w:eastAsia="SimSun" w:hint="eastAsia"/>
                <w:sz w:val="21"/>
              </w:rPr>
            </w:pPr>
            <w:r>
              <w:rPr>
                <w:rFonts w:ascii="SimSun" w:eastAsia="SimSun" w:hint="eastAsia"/>
                <w:sz w:val="21"/>
              </w:rPr>
              <w:t>期初余额 </w:t>
            </w:r>
          </w:p>
        </w:tc>
        <w:tc>
          <w:tcPr>
            <w:tcW w:w="3597" w:type="dxa"/>
            <w:gridSpan w:val="5"/>
            <w:shd w:val="clear" w:color="auto" w:fill="D9D9D9"/>
          </w:tcPr>
          <w:p>
            <w:pPr>
              <w:pStyle w:val="TableParagraph"/>
              <w:spacing w:before="49"/>
              <w:ind w:left="689"/>
              <w:rPr>
                <w:rFonts w:ascii="SimSun" w:eastAsia="SimSun" w:hint="eastAsia"/>
                <w:sz w:val="21"/>
              </w:rPr>
            </w:pPr>
            <w:r>
              <w:rPr>
                <w:rFonts w:ascii="SimSun" w:eastAsia="SimSun" w:hint="eastAsia"/>
                <w:sz w:val="21"/>
              </w:rPr>
              <w:t>本次变动增减（+、一） </w:t>
            </w:r>
          </w:p>
        </w:tc>
        <w:tc>
          <w:tcPr>
            <w:tcW w:w="2082" w:type="dxa"/>
            <w:vMerge w:val="restart"/>
            <w:shd w:val="clear" w:color="auto" w:fill="D9D9D9"/>
          </w:tcPr>
          <w:p>
            <w:pPr>
              <w:pStyle w:val="TableParagraph"/>
              <w:rPr>
                <w:rFonts w:ascii="SimSun"/>
                <w:sz w:val="20"/>
              </w:rPr>
            </w:pPr>
          </w:p>
          <w:p>
            <w:pPr>
              <w:pStyle w:val="TableParagraph"/>
              <w:spacing w:before="9"/>
              <w:rPr>
                <w:rFonts w:ascii="SimSun"/>
                <w:sz w:val="20"/>
              </w:rPr>
            </w:pPr>
          </w:p>
          <w:p>
            <w:pPr>
              <w:pStyle w:val="TableParagraph"/>
              <w:ind w:left="618"/>
              <w:rPr>
                <w:rFonts w:ascii="SimSun" w:eastAsia="SimSun" w:hint="eastAsia"/>
                <w:sz w:val="21"/>
              </w:rPr>
            </w:pPr>
            <w:r>
              <w:rPr>
                <w:rFonts w:ascii="SimSun" w:eastAsia="SimSun" w:hint="eastAsia"/>
                <w:sz w:val="21"/>
              </w:rPr>
              <w:t>期末余额 </w:t>
            </w:r>
          </w:p>
        </w:tc>
      </w:tr>
      <w:tr>
        <w:trPr>
          <w:trHeight w:val="938" w:hRule="atLeast"/>
        </w:trPr>
        <w:tc>
          <w:tcPr>
            <w:tcW w:w="1214" w:type="dxa"/>
            <w:vMerge/>
            <w:tcBorders>
              <w:top w:val="nil"/>
            </w:tcBorders>
            <w:shd w:val="clear" w:color="auto" w:fill="D9D9D9"/>
          </w:tcPr>
          <w:p>
            <w:pPr>
              <w:rPr>
                <w:sz w:val="2"/>
                <w:szCs w:val="2"/>
              </w:rPr>
            </w:pPr>
          </w:p>
        </w:tc>
        <w:tc>
          <w:tcPr>
            <w:tcW w:w="1932" w:type="dxa"/>
            <w:vMerge/>
            <w:tcBorders>
              <w:top w:val="nil"/>
            </w:tcBorders>
            <w:shd w:val="clear" w:color="auto" w:fill="D9D9D9"/>
          </w:tcPr>
          <w:p>
            <w:pPr>
              <w:rPr>
                <w:sz w:val="2"/>
                <w:szCs w:val="2"/>
              </w:rPr>
            </w:pPr>
          </w:p>
        </w:tc>
        <w:tc>
          <w:tcPr>
            <w:tcW w:w="691" w:type="dxa"/>
            <w:shd w:val="clear" w:color="auto" w:fill="D9D9D9"/>
          </w:tcPr>
          <w:p>
            <w:pPr>
              <w:pStyle w:val="TableParagraph"/>
              <w:spacing w:before="1"/>
              <w:rPr>
                <w:rFonts w:ascii="SimSun"/>
                <w:sz w:val="14"/>
              </w:rPr>
            </w:pPr>
          </w:p>
          <w:p>
            <w:pPr>
              <w:pStyle w:val="TableParagraph"/>
              <w:spacing w:line="278" w:lineRule="auto"/>
              <w:ind w:left="132" w:right="18"/>
              <w:rPr>
                <w:rFonts w:ascii="SimSun" w:eastAsia="SimSun" w:hint="eastAsia"/>
                <w:sz w:val="21"/>
              </w:rPr>
            </w:pPr>
            <w:r>
              <w:rPr>
                <w:rFonts w:ascii="SimSun" w:eastAsia="SimSun" w:hint="eastAsia"/>
                <w:sz w:val="21"/>
              </w:rPr>
              <w:t>发行新股 </w:t>
            </w:r>
          </w:p>
        </w:tc>
        <w:tc>
          <w:tcPr>
            <w:tcW w:w="691" w:type="dxa"/>
            <w:shd w:val="clear" w:color="auto" w:fill="D9D9D9"/>
          </w:tcPr>
          <w:p>
            <w:pPr>
              <w:pStyle w:val="TableParagraph"/>
              <w:spacing w:before="3"/>
              <w:rPr>
                <w:rFonts w:ascii="SimSun"/>
                <w:sz w:val="26"/>
              </w:rPr>
            </w:pPr>
          </w:p>
          <w:p>
            <w:pPr>
              <w:pStyle w:val="TableParagraph"/>
              <w:spacing w:before="1"/>
              <w:ind w:right="15"/>
              <w:jc w:val="right"/>
              <w:rPr>
                <w:rFonts w:ascii="SimSun" w:eastAsia="SimSun" w:hint="eastAsia"/>
                <w:sz w:val="21"/>
              </w:rPr>
            </w:pPr>
            <w:r>
              <w:rPr>
                <w:rFonts w:ascii="SimSun" w:eastAsia="SimSun" w:hint="eastAsia"/>
                <w:sz w:val="21"/>
              </w:rPr>
              <w:t>送股 </w:t>
            </w:r>
          </w:p>
        </w:tc>
        <w:tc>
          <w:tcPr>
            <w:tcW w:w="831" w:type="dxa"/>
            <w:shd w:val="clear" w:color="auto" w:fill="D9D9D9"/>
          </w:tcPr>
          <w:p>
            <w:pPr>
              <w:pStyle w:val="TableParagraph"/>
              <w:spacing w:before="25"/>
              <w:ind w:left="310" w:hanging="106"/>
              <w:rPr>
                <w:rFonts w:ascii="SimSun" w:eastAsia="SimSun" w:hint="eastAsia"/>
                <w:sz w:val="21"/>
              </w:rPr>
            </w:pPr>
            <w:r>
              <w:rPr>
                <w:rFonts w:ascii="SimSun" w:eastAsia="SimSun" w:hint="eastAsia"/>
                <w:sz w:val="21"/>
              </w:rPr>
              <w:t>公积</w:t>
            </w:r>
          </w:p>
          <w:p>
            <w:pPr>
              <w:pStyle w:val="TableParagraph"/>
              <w:spacing w:line="310" w:lineRule="atLeast" w:before="2"/>
              <w:ind w:left="205" w:right="85" w:firstLine="105"/>
              <w:rPr>
                <w:rFonts w:ascii="SimSun" w:eastAsia="SimSun" w:hint="eastAsia"/>
                <w:sz w:val="21"/>
              </w:rPr>
            </w:pPr>
            <w:r>
              <w:rPr>
                <w:rFonts w:ascii="SimSun" w:eastAsia="SimSun" w:hint="eastAsia"/>
                <w:sz w:val="21"/>
              </w:rPr>
              <w:t>金</w:t>
            </w:r>
            <w:r>
              <w:rPr>
                <w:rFonts w:ascii="SimSun" w:eastAsia="SimSun" w:hint="eastAsia"/>
                <w:spacing w:val="1"/>
                <w:sz w:val="21"/>
              </w:rPr>
              <w:t> </w:t>
            </w:r>
            <w:r>
              <w:rPr>
                <w:rFonts w:ascii="SimSun" w:eastAsia="SimSun" w:hint="eastAsia"/>
                <w:sz w:val="21"/>
              </w:rPr>
              <w:t>转股 </w:t>
            </w:r>
          </w:p>
        </w:tc>
        <w:tc>
          <w:tcPr>
            <w:tcW w:w="771" w:type="dxa"/>
            <w:shd w:val="clear" w:color="auto" w:fill="D9D9D9"/>
          </w:tcPr>
          <w:p>
            <w:pPr>
              <w:pStyle w:val="TableParagraph"/>
              <w:spacing w:before="3"/>
              <w:rPr>
                <w:rFonts w:ascii="SimSun"/>
                <w:sz w:val="26"/>
              </w:rPr>
            </w:pPr>
          </w:p>
          <w:p>
            <w:pPr>
              <w:pStyle w:val="TableParagraph"/>
              <w:spacing w:before="1"/>
              <w:ind w:right="57"/>
              <w:jc w:val="right"/>
              <w:rPr>
                <w:rFonts w:ascii="SimSun" w:eastAsia="SimSun" w:hint="eastAsia"/>
                <w:sz w:val="21"/>
              </w:rPr>
            </w:pPr>
            <w:r>
              <w:rPr>
                <w:rFonts w:ascii="SimSun" w:eastAsia="SimSun" w:hint="eastAsia"/>
                <w:sz w:val="21"/>
              </w:rPr>
              <w:t>其他 </w:t>
            </w:r>
          </w:p>
        </w:tc>
        <w:tc>
          <w:tcPr>
            <w:tcW w:w="613" w:type="dxa"/>
            <w:shd w:val="clear" w:color="auto" w:fill="D9D9D9"/>
          </w:tcPr>
          <w:p>
            <w:pPr>
              <w:pStyle w:val="TableParagraph"/>
              <w:spacing w:before="1"/>
              <w:rPr>
                <w:rFonts w:ascii="SimSun"/>
                <w:sz w:val="14"/>
              </w:rPr>
            </w:pPr>
          </w:p>
          <w:p>
            <w:pPr>
              <w:pStyle w:val="TableParagraph"/>
              <w:spacing w:line="278" w:lineRule="auto"/>
              <w:ind w:left="197" w:right="87"/>
              <w:rPr>
                <w:rFonts w:ascii="SimSun" w:eastAsia="SimSun" w:hint="eastAsia"/>
                <w:sz w:val="21"/>
              </w:rPr>
            </w:pPr>
            <w:r>
              <w:rPr>
                <w:rFonts w:ascii="SimSun" w:eastAsia="SimSun" w:hint="eastAsia"/>
                <w:sz w:val="21"/>
              </w:rPr>
              <w:t>小计 </w:t>
            </w:r>
          </w:p>
        </w:tc>
        <w:tc>
          <w:tcPr>
            <w:tcW w:w="2082" w:type="dxa"/>
            <w:vMerge/>
            <w:tcBorders>
              <w:top w:val="nil"/>
            </w:tcBorders>
            <w:shd w:val="clear" w:color="auto" w:fill="D9D9D9"/>
          </w:tcPr>
          <w:p>
            <w:pPr>
              <w:rPr>
                <w:sz w:val="2"/>
                <w:szCs w:val="2"/>
              </w:rPr>
            </w:pPr>
          </w:p>
        </w:tc>
      </w:tr>
      <w:tr>
        <w:trPr>
          <w:trHeight w:val="361" w:hRule="atLeast"/>
        </w:trPr>
        <w:tc>
          <w:tcPr>
            <w:tcW w:w="1214" w:type="dxa"/>
          </w:tcPr>
          <w:p>
            <w:pPr>
              <w:pStyle w:val="TableParagraph"/>
              <w:spacing w:before="46"/>
              <w:ind w:left="184"/>
              <w:rPr>
                <w:rFonts w:ascii="SimSun" w:eastAsia="SimSun" w:hint="eastAsia"/>
                <w:sz w:val="21"/>
              </w:rPr>
            </w:pPr>
            <w:r>
              <w:rPr>
                <w:rFonts w:ascii="SimSun" w:eastAsia="SimSun" w:hint="eastAsia"/>
                <w:spacing w:val="-1"/>
                <w:sz w:val="21"/>
              </w:rPr>
              <w:t>股份总数</w:t>
            </w:r>
            <w:r>
              <w:rPr>
                <w:rFonts w:ascii="SimSun" w:eastAsia="SimSun" w:hint="eastAsia"/>
                <w:sz w:val="21"/>
              </w:rPr>
              <w:t> </w:t>
            </w:r>
          </w:p>
        </w:tc>
        <w:tc>
          <w:tcPr>
            <w:tcW w:w="1932" w:type="dxa"/>
          </w:tcPr>
          <w:p>
            <w:pPr>
              <w:pStyle w:val="TableParagraph"/>
              <w:spacing w:before="58"/>
              <w:ind w:left="352"/>
              <w:rPr>
                <w:sz w:val="21"/>
              </w:rPr>
            </w:pPr>
            <w:r>
              <w:rPr>
                <w:sz w:val="21"/>
              </w:rPr>
              <w:t>7,333,360,000.00</w:t>
            </w:r>
          </w:p>
        </w:tc>
        <w:tc>
          <w:tcPr>
            <w:tcW w:w="691" w:type="dxa"/>
          </w:tcPr>
          <w:p>
            <w:pPr>
              <w:pStyle w:val="TableParagraph"/>
              <w:spacing w:before="58"/>
              <w:ind w:right="96"/>
              <w:jc w:val="right"/>
              <w:rPr>
                <w:sz w:val="21"/>
              </w:rPr>
            </w:pPr>
            <w:r>
              <w:rPr>
                <w:w w:val="100"/>
                <w:sz w:val="21"/>
              </w:rPr>
              <w:t>-</w:t>
            </w:r>
          </w:p>
        </w:tc>
        <w:tc>
          <w:tcPr>
            <w:tcW w:w="691" w:type="dxa"/>
          </w:tcPr>
          <w:p>
            <w:pPr>
              <w:pStyle w:val="TableParagraph"/>
              <w:spacing w:before="58"/>
              <w:ind w:right="94"/>
              <w:jc w:val="right"/>
              <w:rPr>
                <w:sz w:val="21"/>
              </w:rPr>
            </w:pPr>
            <w:r>
              <w:rPr>
                <w:w w:val="100"/>
                <w:sz w:val="21"/>
              </w:rPr>
              <w:t>-</w:t>
            </w:r>
          </w:p>
        </w:tc>
        <w:tc>
          <w:tcPr>
            <w:tcW w:w="831" w:type="dxa"/>
          </w:tcPr>
          <w:p>
            <w:pPr>
              <w:pStyle w:val="TableParagraph"/>
              <w:spacing w:before="58"/>
              <w:ind w:right="94"/>
              <w:jc w:val="right"/>
              <w:rPr>
                <w:sz w:val="21"/>
              </w:rPr>
            </w:pPr>
            <w:r>
              <w:rPr>
                <w:w w:val="100"/>
                <w:sz w:val="21"/>
              </w:rPr>
              <w:t>-</w:t>
            </w:r>
          </w:p>
        </w:tc>
        <w:tc>
          <w:tcPr>
            <w:tcW w:w="771" w:type="dxa"/>
          </w:tcPr>
          <w:p>
            <w:pPr>
              <w:pStyle w:val="TableParagraph"/>
              <w:spacing w:before="58"/>
              <w:ind w:right="97"/>
              <w:jc w:val="right"/>
              <w:rPr>
                <w:sz w:val="21"/>
              </w:rPr>
            </w:pPr>
            <w:r>
              <w:rPr>
                <w:w w:val="100"/>
                <w:sz w:val="21"/>
              </w:rPr>
              <w:t>-</w:t>
            </w:r>
          </w:p>
        </w:tc>
        <w:tc>
          <w:tcPr>
            <w:tcW w:w="613" w:type="dxa"/>
          </w:tcPr>
          <w:p>
            <w:pPr>
              <w:pStyle w:val="TableParagraph"/>
              <w:spacing w:before="58"/>
              <w:ind w:right="98"/>
              <w:jc w:val="right"/>
              <w:rPr>
                <w:sz w:val="21"/>
              </w:rPr>
            </w:pPr>
            <w:r>
              <w:rPr>
                <w:w w:val="100"/>
                <w:sz w:val="21"/>
              </w:rPr>
              <w:t>-</w:t>
            </w:r>
          </w:p>
        </w:tc>
        <w:tc>
          <w:tcPr>
            <w:tcW w:w="2082" w:type="dxa"/>
          </w:tcPr>
          <w:p>
            <w:pPr>
              <w:pStyle w:val="TableParagraph"/>
              <w:spacing w:before="58"/>
              <w:ind w:left="503"/>
              <w:rPr>
                <w:sz w:val="21"/>
              </w:rPr>
            </w:pPr>
            <w:r>
              <w:rPr>
                <w:sz w:val="21"/>
              </w:rPr>
              <w:t>7,333,360,000.00</w:t>
            </w:r>
          </w:p>
        </w:tc>
      </w:tr>
    </w:tbl>
    <w:p>
      <w:pPr>
        <w:pStyle w:val="BodyText"/>
        <w:spacing w:before="22"/>
        <w:ind w:left="137"/>
      </w:pPr>
      <w:r>
        <w:rPr>
          <w:w w:val="100"/>
        </w:rPr>
        <w:t> </w:t>
      </w:r>
    </w:p>
    <w:p>
      <w:pPr>
        <w:pStyle w:val="Heading2"/>
        <w:spacing w:before="21"/>
        <w:ind w:left="137"/>
      </w:pPr>
      <w:r>
        <w:rPr/>
        <w:t> </w:t>
      </w:r>
    </w:p>
    <w:p>
      <w:pPr>
        <w:spacing w:after="0"/>
        <w:sectPr>
          <w:headerReference w:type="default" r:id="rId60"/>
          <w:footerReference w:type="default" r:id="rId61"/>
          <w:pgSz w:w="11910" w:h="16840"/>
          <w:pgMar w:header="0" w:footer="1195" w:top="780" w:bottom="1380" w:left="1140" w:right="1580"/>
        </w:sectPr>
      </w:pPr>
    </w:p>
    <w:p>
      <w:pPr>
        <w:spacing w:before="50"/>
        <w:ind w:left="6397" w:right="6415" w:firstLine="0"/>
        <w:jc w:val="center"/>
        <w:rPr>
          <w:sz w:val="18"/>
        </w:rPr>
      </w:pPr>
      <w:r>
        <w:rPr/>
        <w:pict>
          <v:rect style="position:absolute;margin-left:74.760002pt;margin-top:15.21998pt;width:695.38pt;height:.72pt;mso-position-horizontal-relative:page;mso-position-vertical-relative:paragraph;z-index:-15721472;mso-wrap-distance-left:0;mso-wrap-distance-right:0" filled="true" fillcolor="#000000" stroked="false">
            <v:fill type="solid"/>
            <w10:wrap type="topAndBottom"/>
          </v:rect>
        </w:pict>
      </w:r>
      <w:r>
        <w:rPr>
          <w:rFonts w:ascii="Calibri" w:eastAsia="Calibri"/>
          <w:sz w:val="18"/>
        </w:rPr>
        <w:t>2022</w:t>
      </w:r>
      <w:r>
        <w:rPr>
          <w:rFonts w:ascii="Calibri" w:eastAsia="Calibri"/>
          <w:spacing w:val="2"/>
          <w:sz w:val="18"/>
        </w:rPr>
        <w:t> </w:t>
      </w:r>
      <w:r>
        <w:rPr>
          <w:sz w:val="18"/>
        </w:rPr>
        <w:t>年年度报告</w:t>
      </w:r>
    </w:p>
    <w:p>
      <w:pPr>
        <w:pStyle w:val="BodyText"/>
        <w:spacing w:before="7"/>
        <w:rPr>
          <w:sz w:val="9"/>
        </w:rPr>
      </w:pPr>
    </w:p>
    <w:tbl>
      <w:tblPr>
        <w:tblW w:w="0" w:type="auto"/>
        <w:jc w:val="left"/>
        <w:tblInd w:w="14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2552"/>
        <w:gridCol w:w="2125"/>
        <w:gridCol w:w="1558"/>
        <w:gridCol w:w="1422"/>
        <w:gridCol w:w="1842"/>
        <w:gridCol w:w="1706"/>
        <w:gridCol w:w="1701"/>
        <w:gridCol w:w="993"/>
      </w:tblGrid>
      <w:tr>
        <w:trPr>
          <w:trHeight w:val="362" w:hRule="atLeast"/>
        </w:trPr>
        <w:tc>
          <w:tcPr>
            <w:tcW w:w="2552" w:type="dxa"/>
            <w:vMerge w:val="restart"/>
            <w:shd w:val="clear" w:color="auto" w:fill="D9D9D9"/>
          </w:tcPr>
          <w:p>
            <w:pPr>
              <w:pStyle w:val="TableParagraph"/>
              <w:rPr>
                <w:rFonts w:ascii="SimSun"/>
                <w:sz w:val="18"/>
              </w:rPr>
            </w:pPr>
          </w:p>
          <w:p>
            <w:pPr>
              <w:pStyle w:val="TableParagraph"/>
              <w:spacing w:before="1"/>
              <w:ind w:left="170"/>
              <w:rPr>
                <w:rFonts w:ascii="SimSun" w:eastAsia="SimSun" w:hint="eastAsia"/>
                <w:sz w:val="21"/>
              </w:rPr>
            </w:pPr>
            <w:r>
              <w:rPr>
                <w:rFonts w:ascii="SimSun" w:eastAsia="SimSun" w:hint="eastAsia"/>
                <w:spacing w:val="-17"/>
                <w:sz w:val="21"/>
              </w:rPr>
              <w:t>截至 </w:t>
            </w:r>
            <w:r>
              <w:rPr>
                <w:b/>
                <w:sz w:val="21"/>
              </w:rPr>
              <w:t>2022</w:t>
            </w:r>
            <w:r>
              <w:rPr>
                <w:b/>
                <w:spacing w:val="-1"/>
                <w:sz w:val="21"/>
              </w:rPr>
              <w:t> </w:t>
            </w:r>
            <w:r>
              <w:rPr>
                <w:rFonts w:ascii="SimSun" w:eastAsia="SimSun" w:hint="eastAsia"/>
                <w:spacing w:val="-26"/>
                <w:sz w:val="21"/>
              </w:rPr>
              <w:t>年 </w:t>
            </w:r>
            <w:r>
              <w:rPr>
                <w:b/>
                <w:sz w:val="21"/>
              </w:rPr>
              <w:t>12</w:t>
            </w:r>
            <w:r>
              <w:rPr>
                <w:b/>
                <w:spacing w:val="-1"/>
                <w:sz w:val="21"/>
              </w:rPr>
              <w:t> </w:t>
            </w:r>
            <w:r>
              <w:rPr>
                <w:rFonts w:ascii="SimSun" w:eastAsia="SimSun" w:hint="eastAsia"/>
                <w:spacing w:val="-26"/>
                <w:sz w:val="21"/>
              </w:rPr>
              <w:t>月 </w:t>
            </w:r>
            <w:r>
              <w:rPr>
                <w:b/>
                <w:sz w:val="21"/>
              </w:rPr>
              <w:t>31</w:t>
            </w:r>
            <w:r>
              <w:rPr>
                <w:b/>
                <w:spacing w:val="-2"/>
                <w:sz w:val="21"/>
              </w:rPr>
              <w:t> </w:t>
            </w:r>
            <w:r>
              <w:rPr>
                <w:rFonts w:ascii="SimSun" w:eastAsia="SimSun" w:hint="eastAsia"/>
                <w:sz w:val="21"/>
              </w:rPr>
              <w:t>日</w:t>
            </w:r>
          </w:p>
        </w:tc>
        <w:tc>
          <w:tcPr>
            <w:tcW w:w="3683" w:type="dxa"/>
            <w:gridSpan w:val="2"/>
            <w:shd w:val="clear" w:color="auto" w:fill="D9D9D9"/>
          </w:tcPr>
          <w:p>
            <w:pPr>
              <w:pStyle w:val="TableParagraph"/>
              <w:spacing w:before="46"/>
              <w:ind w:left="1403" w:right="1395"/>
              <w:jc w:val="center"/>
              <w:rPr>
                <w:rFonts w:ascii="SimSun" w:eastAsia="SimSun" w:hint="eastAsia"/>
                <w:sz w:val="21"/>
              </w:rPr>
            </w:pPr>
            <w:r>
              <w:rPr>
                <w:rFonts w:ascii="SimSun" w:eastAsia="SimSun" w:hint="eastAsia"/>
                <w:sz w:val="21"/>
              </w:rPr>
              <w:t>本年年初</w:t>
            </w:r>
          </w:p>
        </w:tc>
        <w:tc>
          <w:tcPr>
            <w:tcW w:w="4970" w:type="dxa"/>
            <w:gridSpan w:val="3"/>
            <w:shd w:val="clear" w:color="auto" w:fill="D9D9D9"/>
          </w:tcPr>
          <w:p>
            <w:pPr>
              <w:pStyle w:val="TableParagraph"/>
              <w:spacing w:before="46"/>
              <w:ind w:left="2043" w:right="2042"/>
              <w:jc w:val="center"/>
              <w:rPr>
                <w:rFonts w:ascii="SimSun" w:eastAsia="SimSun" w:hint="eastAsia"/>
                <w:sz w:val="21"/>
              </w:rPr>
            </w:pPr>
            <w:r>
              <w:rPr>
                <w:rFonts w:ascii="SimSun" w:eastAsia="SimSun" w:hint="eastAsia"/>
                <w:sz w:val="21"/>
              </w:rPr>
              <w:t>本期变动</w:t>
            </w:r>
          </w:p>
        </w:tc>
        <w:tc>
          <w:tcPr>
            <w:tcW w:w="2694" w:type="dxa"/>
            <w:gridSpan w:val="2"/>
            <w:shd w:val="clear" w:color="auto" w:fill="D9D9D9"/>
          </w:tcPr>
          <w:p>
            <w:pPr>
              <w:pStyle w:val="TableParagraph"/>
              <w:spacing w:before="46"/>
              <w:ind w:left="903" w:right="906"/>
              <w:jc w:val="center"/>
              <w:rPr>
                <w:rFonts w:ascii="SimSun" w:eastAsia="SimSun" w:hint="eastAsia"/>
                <w:sz w:val="21"/>
              </w:rPr>
            </w:pPr>
            <w:r>
              <w:rPr>
                <w:rFonts w:ascii="SimSun" w:eastAsia="SimSun" w:hint="eastAsia"/>
                <w:sz w:val="21"/>
              </w:rPr>
              <w:t>本期期末</w:t>
            </w:r>
          </w:p>
        </w:tc>
      </w:tr>
      <w:tr>
        <w:trPr>
          <w:trHeight w:val="362" w:hRule="atLeast"/>
        </w:trPr>
        <w:tc>
          <w:tcPr>
            <w:tcW w:w="2552" w:type="dxa"/>
            <w:vMerge/>
            <w:tcBorders>
              <w:top w:val="nil"/>
            </w:tcBorders>
            <w:shd w:val="clear" w:color="auto" w:fill="D9D9D9"/>
          </w:tcPr>
          <w:p>
            <w:pPr>
              <w:rPr>
                <w:sz w:val="2"/>
                <w:szCs w:val="2"/>
              </w:rPr>
            </w:pPr>
          </w:p>
        </w:tc>
        <w:tc>
          <w:tcPr>
            <w:tcW w:w="2125" w:type="dxa"/>
            <w:shd w:val="clear" w:color="auto" w:fill="D9D9D9"/>
          </w:tcPr>
          <w:p>
            <w:pPr>
              <w:pStyle w:val="TableParagraph"/>
              <w:spacing w:before="49"/>
              <w:ind w:left="830" w:right="830"/>
              <w:jc w:val="center"/>
              <w:rPr>
                <w:rFonts w:ascii="SimSun" w:eastAsia="SimSun" w:hint="eastAsia"/>
                <w:sz w:val="21"/>
              </w:rPr>
            </w:pPr>
            <w:r>
              <w:rPr>
                <w:rFonts w:ascii="SimSun" w:eastAsia="SimSun" w:hint="eastAsia"/>
                <w:sz w:val="21"/>
              </w:rPr>
              <w:t>金额</w:t>
            </w:r>
          </w:p>
        </w:tc>
        <w:tc>
          <w:tcPr>
            <w:tcW w:w="1558" w:type="dxa"/>
            <w:shd w:val="clear" w:color="auto" w:fill="D9D9D9"/>
          </w:tcPr>
          <w:p>
            <w:pPr>
              <w:pStyle w:val="TableParagraph"/>
              <w:spacing w:before="49"/>
              <w:ind w:left="395"/>
              <w:rPr>
                <w:b/>
                <w:sz w:val="21"/>
              </w:rPr>
            </w:pPr>
            <w:r>
              <w:rPr>
                <w:rFonts w:ascii="SimSun" w:eastAsia="SimSun" w:hint="eastAsia"/>
                <w:sz w:val="21"/>
              </w:rPr>
              <w:t>比例</w:t>
            </w:r>
            <w:r>
              <w:rPr>
                <w:b/>
                <w:sz w:val="21"/>
              </w:rPr>
              <w:t>(%)</w:t>
            </w:r>
          </w:p>
        </w:tc>
        <w:tc>
          <w:tcPr>
            <w:tcW w:w="1422" w:type="dxa"/>
            <w:shd w:val="clear" w:color="auto" w:fill="D9D9D9"/>
          </w:tcPr>
          <w:p>
            <w:pPr>
              <w:pStyle w:val="TableParagraph"/>
              <w:spacing w:before="49"/>
              <w:ind w:left="284"/>
              <w:rPr>
                <w:rFonts w:ascii="SimSun" w:eastAsia="SimSun" w:hint="eastAsia"/>
                <w:sz w:val="21"/>
              </w:rPr>
            </w:pPr>
            <w:r>
              <w:rPr>
                <w:rFonts w:ascii="SimSun" w:eastAsia="SimSun" w:hint="eastAsia"/>
                <w:sz w:val="21"/>
              </w:rPr>
              <w:t>发行新股</w:t>
            </w:r>
          </w:p>
        </w:tc>
        <w:tc>
          <w:tcPr>
            <w:tcW w:w="1842" w:type="dxa"/>
            <w:shd w:val="clear" w:color="auto" w:fill="D9D9D9"/>
          </w:tcPr>
          <w:p>
            <w:pPr>
              <w:pStyle w:val="TableParagraph"/>
              <w:spacing w:before="49"/>
              <w:ind w:left="689" w:right="687"/>
              <w:jc w:val="center"/>
              <w:rPr>
                <w:rFonts w:ascii="SimSun" w:eastAsia="SimSun" w:hint="eastAsia"/>
                <w:sz w:val="21"/>
              </w:rPr>
            </w:pPr>
            <w:r>
              <w:rPr>
                <w:rFonts w:ascii="SimSun" w:eastAsia="SimSun" w:hint="eastAsia"/>
                <w:sz w:val="21"/>
              </w:rPr>
              <w:t>其他</w:t>
            </w:r>
          </w:p>
        </w:tc>
        <w:tc>
          <w:tcPr>
            <w:tcW w:w="1706" w:type="dxa"/>
            <w:shd w:val="clear" w:color="auto" w:fill="D9D9D9"/>
          </w:tcPr>
          <w:p>
            <w:pPr>
              <w:pStyle w:val="TableParagraph"/>
              <w:spacing w:before="49"/>
              <w:ind w:left="621" w:right="620"/>
              <w:jc w:val="center"/>
              <w:rPr>
                <w:rFonts w:ascii="SimSun" w:eastAsia="SimSun" w:hint="eastAsia"/>
                <w:sz w:val="21"/>
              </w:rPr>
            </w:pPr>
            <w:r>
              <w:rPr>
                <w:rFonts w:ascii="SimSun" w:eastAsia="SimSun" w:hint="eastAsia"/>
                <w:sz w:val="21"/>
              </w:rPr>
              <w:t>小计</w:t>
            </w:r>
          </w:p>
        </w:tc>
        <w:tc>
          <w:tcPr>
            <w:tcW w:w="1701" w:type="dxa"/>
            <w:shd w:val="clear" w:color="auto" w:fill="D9D9D9"/>
          </w:tcPr>
          <w:p>
            <w:pPr>
              <w:pStyle w:val="TableParagraph"/>
              <w:spacing w:before="49"/>
              <w:ind w:left="616" w:right="620"/>
              <w:jc w:val="center"/>
              <w:rPr>
                <w:rFonts w:ascii="SimSun" w:eastAsia="SimSun" w:hint="eastAsia"/>
                <w:sz w:val="21"/>
              </w:rPr>
            </w:pPr>
            <w:r>
              <w:rPr>
                <w:rFonts w:ascii="SimSun" w:eastAsia="SimSun" w:hint="eastAsia"/>
                <w:sz w:val="21"/>
              </w:rPr>
              <w:t>金额</w:t>
            </w:r>
          </w:p>
        </w:tc>
        <w:tc>
          <w:tcPr>
            <w:tcW w:w="993" w:type="dxa"/>
            <w:shd w:val="clear" w:color="auto" w:fill="D9D9D9"/>
          </w:tcPr>
          <w:p>
            <w:pPr>
              <w:pStyle w:val="TableParagraph"/>
              <w:spacing w:before="49"/>
              <w:ind w:right="108"/>
              <w:jc w:val="right"/>
              <w:rPr>
                <w:b/>
                <w:sz w:val="21"/>
              </w:rPr>
            </w:pPr>
            <w:r>
              <w:rPr>
                <w:rFonts w:ascii="SimSun" w:eastAsia="SimSun" w:hint="eastAsia"/>
                <w:sz w:val="21"/>
              </w:rPr>
              <w:t>比例</w:t>
            </w:r>
            <w:r>
              <w:rPr>
                <w:b/>
                <w:sz w:val="21"/>
              </w:rPr>
              <w:t>(%)</w:t>
            </w:r>
          </w:p>
        </w:tc>
      </w:tr>
      <w:tr>
        <w:trPr>
          <w:trHeight w:val="364" w:hRule="atLeast"/>
        </w:trPr>
        <w:tc>
          <w:tcPr>
            <w:tcW w:w="2552" w:type="dxa"/>
          </w:tcPr>
          <w:p>
            <w:pPr>
              <w:pStyle w:val="TableParagraph"/>
              <w:spacing w:before="49"/>
              <w:ind w:left="110"/>
              <w:rPr>
                <w:rFonts w:ascii="SimSun" w:eastAsia="SimSun" w:hint="eastAsia"/>
                <w:sz w:val="21"/>
              </w:rPr>
            </w:pPr>
            <w:r>
              <w:rPr>
                <w:rFonts w:ascii="SimSun" w:eastAsia="SimSun" w:hint="eastAsia"/>
                <w:sz w:val="21"/>
              </w:rPr>
              <w:t>宝丰集团</w:t>
            </w:r>
          </w:p>
        </w:tc>
        <w:tc>
          <w:tcPr>
            <w:tcW w:w="2125" w:type="dxa"/>
          </w:tcPr>
          <w:p>
            <w:pPr>
              <w:pStyle w:val="TableParagraph"/>
              <w:spacing w:before="60"/>
              <w:ind w:right="99"/>
              <w:jc w:val="right"/>
              <w:rPr>
                <w:sz w:val="21"/>
              </w:rPr>
            </w:pPr>
            <w:r>
              <w:rPr>
                <w:sz w:val="21"/>
              </w:rPr>
              <w:t>2,608,470,063.00</w:t>
            </w:r>
          </w:p>
        </w:tc>
        <w:tc>
          <w:tcPr>
            <w:tcW w:w="1558" w:type="dxa"/>
          </w:tcPr>
          <w:p>
            <w:pPr>
              <w:pStyle w:val="TableParagraph"/>
              <w:spacing w:before="60"/>
              <w:ind w:right="97"/>
              <w:jc w:val="right"/>
              <w:rPr>
                <w:sz w:val="21"/>
              </w:rPr>
            </w:pPr>
            <w:r>
              <w:rPr>
                <w:sz w:val="21"/>
              </w:rPr>
              <w:t>35.57</w:t>
            </w:r>
          </w:p>
        </w:tc>
        <w:tc>
          <w:tcPr>
            <w:tcW w:w="1422" w:type="dxa"/>
          </w:tcPr>
          <w:p>
            <w:pPr>
              <w:pStyle w:val="TableParagraph"/>
              <w:spacing w:before="60"/>
              <w:ind w:right="102"/>
              <w:jc w:val="right"/>
              <w:rPr>
                <w:sz w:val="21"/>
              </w:rPr>
            </w:pPr>
            <w:r>
              <w:rPr>
                <w:w w:val="100"/>
                <w:sz w:val="21"/>
              </w:rPr>
              <w:t>-</w:t>
            </w:r>
          </w:p>
        </w:tc>
        <w:tc>
          <w:tcPr>
            <w:tcW w:w="1842" w:type="dxa"/>
          </w:tcPr>
          <w:p>
            <w:pPr>
              <w:pStyle w:val="TableParagraph"/>
              <w:spacing w:before="60"/>
              <w:ind w:right="101"/>
              <w:jc w:val="right"/>
              <w:rPr>
                <w:sz w:val="21"/>
              </w:rPr>
            </w:pPr>
            <w:r>
              <w:rPr>
                <w:w w:val="100"/>
                <w:sz w:val="21"/>
              </w:rPr>
              <w:t>-</w:t>
            </w:r>
          </w:p>
        </w:tc>
        <w:tc>
          <w:tcPr>
            <w:tcW w:w="1706" w:type="dxa"/>
          </w:tcPr>
          <w:p>
            <w:pPr>
              <w:pStyle w:val="TableParagraph"/>
              <w:spacing w:before="60"/>
              <w:ind w:right="102"/>
              <w:jc w:val="right"/>
              <w:rPr>
                <w:sz w:val="21"/>
              </w:rPr>
            </w:pPr>
            <w:r>
              <w:rPr>
                <w:w w:val="100"/>
                <w:sz w:val="21"/>
              </w:rPr>
              <w:t>-</w:t>
            </w:r>
          </w:p>
        </w:tc>
        <w:tc>
          <w:tcPr>
            <w:tcW w:w="1701" w:type="dxa"/>
          </w:tcPr>
          <w:p>
            <w:pPr>
              <w:pStyle w:val="TableParagraph"/>
              <w:spacing w:before="60"/>
              <w:ind w:right="105"/>
              <w:jc w:val="right"/>
              <w:rPr>
                <w:sz w:val="21"/>
              </w:rPr>
            </w:pPr>
            <w:r>
              <w:rPr>
                <w:sz w:val="21"/>
              </w:rPr>
              <w:t>2,608,470,063.00</w:t>
            </w:r>
          </w:p>
        </w:tc>
        <w:tc>
          <w:tcPr>
            <w:tcW w:w="993" w:type="dxa"/>
          </w:tcPr>
          <w:p>
            <w:pPr>
              <w:pStyle w:val="TableParagraph"/>
              <w:spacing w:before="60"/>
              <w:ind w:right="106"/>
              <w:jc w:val="right"/>
              <w:rPr>
                <w:sz w:val="21"/>
              </w:rPr>
            </w:pPr>
            <w:r>
              <w:rPr>
                <w:sz w:val="21"/>
              </w:rPr>
              <w:t>35.57</w:t>
            </w:r>
          </w:p>
        </w:tc>
      </w:tr>
      <w:tr>
        <w:trPr>
          <w:trHeight w:val="362" w:hRule="atLeast"/>
        </w:trPr>
        <w:tc>
          <w:tcPr>
            <w:tcW w:w="2552" w:type="dxa"/>
          </w:tcPr>
          <w:p>
            <w:pPr>
              <w:pStyle w:val="TableParagraph"/>
              <w:spacing w:before="46"/>
              <w:ind w:left="110"/>
              <w:rPr>
                <w:rFonts w:ascii="SimSun" w:eastAsia="SimSun" w:hint="eastAsia"/>
                <w:sz w:val="21"/>
              </w:rPr>
            </w:pPr>
            <w:r>
              <w:rPr>
                <w:rFonts w:ascii="SimSun" w:eastAsia="SimSun" w:hint="eastAsia"/>
                <w:sz w:val="21"/>
              </w:rPr>
              <w:t>东毅国际</w:t>
            </w:r>
          </w:p>
        </w:tc>
        <w:tc>
          <w:tcPr>
            <w:tcW w:w="2125" w:type="dxa"/>
          </w:tcPr>
          <w:p>
            <w:pPr>
              <w:pStyle w:val="TableParagraph"/>
              <w:spacing w:before="58"/>
              <w:ind w:right="99"/>
              <w:jc w:val="right"/>
              <w:rPr>
                <w:sz w:val="21"/>
              </w:rPr>
            </w:pPr>
            <w:r>
              <w:rPr>
                <w:sz w:val="21"/>
              </w:rPr>
              <w:t>2,000,000,000.00</w:t>
            </w:r>
          </w:p>
        </w:tc>
        <w:tc>
          <w:tcPr>
            <w:tcW w:w="1558" w:type="dxa"/>
          </w:tcPr>
          <w:p>
            <w:pPr>
              <w:pStyle w:val="TableParagraph"/>
              <w:spacing w:before="58"/>
              <w:ind w:right="97"/>
              <w:jc w:val="right"/>
              <w:rPr>
                <w:sz w:val="21"/>
              </w:rPr>
            </w:pPr>
            <w:r>
              <w:rPr>
                <w:sz w:val="21"/>
              </w:rPr>
              <w:t>27.27</w:t>
            </w:r>
          </w:p>
        </w:tc>
        <w:tc>
          <w:tcPr>
            <w:tcW w:w="1422" w:type="dxa"/>
          </w:tcPr>
          <w:p>
            <w:pPr>
              <w:pStyle w:val="TableParagraph"/>
              <w:spacing w:before="58"/>
              <w:ind w:right="102"/>
              <w:jc w:val="right"/>
              <w:rPr>
                <w:sz w:val="21"/>
              </w:rPr>
            </w:pPr>
            <w:r>
              <w:rPr>
                <w:w w:val="100"/>
                <w:sz w:val="21"/>
              </w:rPr>
              <w:t>-</w:t>
            </w:r>
          </w:p>
        </w:tc>
        <w:tc>
          <w:tcPr>
            <w:tcW w:w="1842" w:type="dxa"/>
          </w:tcPr>
          <w:p>
            <w:pPr>
              <w:pStyle w:val="TableParagraph"/>
              <w:spacing w:before="58"/>
              <w:ind w:right="101"/>
              <w:jc w:val="right"/>
              <w:rPr>
                <w:sz w:val="21"/>
              </w:rPr>
            </w:pPr>
            <w:r>
              <w:rPr>
                <w:w w:val="100"/>
                <w:sz w:val="21"/>
              </w:rPr>
              <w:t>-</w:t>
            </w:r>
          </w:p>
        </w:tc>
        <w:tc>
          <w:tcPr>
            <w:tcW w:w="1706" w:type="dxa"/>
          </w:tcPr>
          <w:p>
            <w:pPr>
              <w:pStyle w:val="TableParagraph"/>
              <w:spacing w:before="58"/>
              <w:ind w:right="102"/>
              <w:jc w:val="right"/>
              <w:rPr>
                <w:sz w:val="21"/>
              </w:rPr>
            </w:pPr>
            <w:r>
              <w:rPr>
                <w:w w:val="100"/>
                <w:sz w:val="21"/>
              </w:rPr>
              <w:t>-</w:t>
            </w:r>
          </w:p>
        </w:tc>
        <w:tc>
          <w:tcPr>
            <w:tcW w:w="1701" w:type="dxa"/>
          </w:tcPr>
          <w:p>
            <w:pPr>
              <w:pStyle w:val="TableParagraph"/>
              <w:spacing w:before="58"/>
              <w:ind w:right="104"/>
              <w:jc w:val="right"/>
              <w:rPr>
                <w:sz w:val="21"/>
              </w:rPr>
            </w:pPr>
            <w:r>
              <w:rPr>
                <w:sz w:val="21"/>
              </w:rPr>
              <w:t>2,000,000,000.00</w:t>
            </w:r>
          </w:p>
        </w:tc>
        <w:tc>
          <w:tcPr>
            <w:tcW w:w="993" w:type="dxa"/>
          </w:tcPr>
          <w:p>
            <w:pPr>
              <w:pStyle w:val="TableParagraph"/>
              <w:spacing w:before="58"/>
              <w:ind w:right="106"/>
              <w:jc w:val="right"/>
              <w:rPr>
                <w:sz w:val="21"/>
              </w:rPr>
            </w:pPr>
            <w:r>
              <w:rPr>
                <w:sz w:val="21"/>
              </w:rPr>
              <w:t>27.27</w:t>
            </w:r>
          </w:p>
        </w:tc>
      </w:tr>
      <w:tr>
        <w:trPr>
          <w:trHeight w:val="362" w:hRule="atLeast"/>
        </w:trPr>
        <w:tc>
          <w:tcPr>
            <w:tcW w:w="2552" w:type="dxa"/>
          </w:tcPr>
          <w:p>
            <w:pPr>
              <w:pStyle w:val="TableParagraph"/>
              <w:spacing w:before="49"/>
              <w:ind w:left="110"/>
              <w:rPr>
                <w:rFonts w:ascii="SimSun" w:eastAsia="SimSun" w:hint="eastAsia"/>
                <w:sz w:val="21"/>
              </w:rPr>
            </w:pPr>
            <w:r>
              <w:rPr>
                <w:rFonts w:ascii="SimSun" w:eastAsia="SimSun" w:hint="eastAsia"/>
                <w:sz w:val="21"/>
              </w:rPr>
              <w:t>党彦宝</w:t>
            </w:r>
          </w:p>
        </w:tc>
        <w:tc>
          <w:tcPr>
            <w:tcW w:w="2125" w:type="dxa"/>
          </w:tcPr>
          <w:p>
            <w:pPr>
              <w:pStyle w:val="TableParagraph"/>
              <w:spacing w:before="60"/>
              <w:ind w:right="99"/>
              <w:jc w:val="right"/>
              <w:rPr>
                <w:sz w:val="21"/>
              </w:rPr>
            </w:pPr>
            <w:r>
              <w:rPr>
                <w:sz w:val="21"/>
              </w:rPr>
              <w:t>552,000,000.00</w:t>
            </w:r>
          </w:p>
        </w:tc>
        <w:tc>
          <w:tcPr>
            <w:tcW w:w="1558" w:type="dxa"/>
          </w:tcPr>
          <w:p>
            <w:pPr>
              <w:pStyle w:val="TableParagraph"/>
              <w:spacing w:before="60"/>
              <w:ind w:right="97"/>
              <w:jc w:val="right"/>
              <w:rPr>
                <w:sz w:val="21"/>
              </w:rPr>
            </w:pPr>
            <w:r>
              <w:rPr>
                <w:sz w:val="21"/>
              </w:rPr>
              <w:t>7.53</w:t>
            </w:r>
          </w:p>
        </w:tc>
        <w:tc>
          <w:tcPr>
            <w:tcW w:w="1422" w:type="dxa"/>
          </w:tcPr>
          <w:p>
            <w:pPr>
              <w:pStyle w:val="TableParagraph"/>
              <w:spacing w:before="60"/>
              <w:ind w:right="102"/>
              <w:jc w:val="right"/>
              <w:rPr>
                <w:sz w:val="21"/>
              </w:rPr>
            </w:pPr>
            <w:r>
              <w:rPr>
                <w:w w:val="100"/>
                <w:sz w:val="21"/>
              </w:rPr>
              <w:t>-</w:t>
            </w:r>
          </w:p>
        </w:tc>
        <w:tc>
          <w:tcPr>
            <w:tcW w:w="1842" w:type="dxa"/>
          </w:tcPr>
          <w:p>
            <w:pPr>
              <w:pStyle w:val="TableParagraph"/>
              <w:spacing w:before="60"/>
              <w:ind w:right="101"/>
              <w:jc w:val="right"/>
              <w:rPr>
                <w:sz w:val="21"/>
              </w:rPr>
            </w:pPr>
            <w:r>
              <w:rPr>
                <w:w w:val="100"/>
                <w:sz w:val="21"/>
              </w:rPr>
              <w:t>-</w:t>
            </w:r>
          </w:p>
        </w:tc>
        <w:tc>
          <w:tcPr>
            <w:tcW w:w="1706" w:type="dxa"/>
          </w:tcPr>
          <w:p>
            <w:pPr>
              <w:pStyle w:val="TableParagraph"/>
              <w:spacing w:before="60"/>
              <w:ind w:right="102"/>
              <w:jc w:val="right"/>
              <w:rPr>
                <w:sz w:val="21"/>
              </w:rPr>
            </w:pPr>
            <w:r>
              <w:rPr>
                <w:w w:val="100"/>
                <w:sz w:val="21"/>
              </w:rPr>
              <w:t>-</w:t>
            </w:r>
          </w:p>
        </w:tc>
        <w:tc>
          <w:tcPr>
            <w:tcW w:w="1701" w:type="dxa"/>
          </w:tcPr>
          <w:p>
            <w:pPr>
              <w:pStyle w:val="TableParagraph"/>
              <w:spacing w:before="60"/>
              <w:ind w:right="104"/>
              <w:jc w:val="right"/>
              <w:rPr>
                <w:sz w:val="21"/>
              </w:rPr>
            </w:pPr>
            <w:r>
              <w:rPr>
                <w:sz w:val="21"/>
              </w:rPr>
              <w:t>552,000,000.00</w:t>
            </w:r>
          </w:p>
        </w:tc>
        <w:tc>
          <w:tcPr>
            <w:tcW w:w="993" w:type="dxa"/>
          </w:tcPr>
          <w:p>
            <w:pPr>
              <w:pStyle w:val="TableParagraph"/>
              <w:spacing w:before="60"/>
              <w:ind w:right="106"/>
              <w:jc w:val="right"/>
              <w:rPr>
                <w:sz w:val="21"/>
              </w:rPr>
            </w:pPr>
            <w:r>
              <w:rPr>
                <w:sz w:val="21"/>
              </w:rPr>
              <w:t>7.53</w:t>
            </w:r>
          </w:p>
        </w:tc>
      </w:tr>
      <w:tr>
        <w:trPr>
          <w:trHeight w:val="364" w:hRule="atLeast"/>
        </w:trPr>
        <w:tc>
          <w:tcPr>
            <w:tcW w:w="2552" w:type="dxa"/>
          </w:tcPr>
          <w:p>
            <w:pPr>
              <w:pStyle w:val="TableParagraph"/>
              <w:spacing w:before="49"/>
              <w:ind w:left="110"/>
              <w:rPr>
                <w:rFonts w:ascii="SimSun" w:eastAsia="SimSun" w:hint="eastAsia"/>
                <w:sz w:val="21"/>
              </w:rPr>
            </w:pPr>
            <w:r>
              <w:rPr>
                <w:rFonts w:ascii="SimSun" w:eastAsia="SimSun" w:hint="eastAsia"/>
                <w:sz w:val="21"/>
              </w:rPr>
              <w:t>香港中央结算有限公司</w:t>
            </w:r>
          </w:p>
        </w:tc>
        <w:tc>
          <w:tcPr>
            <w:tcW w:w="2125" w:type="dxa"/>
          </w:tcPr>
          <w:p>
            <w:pPr>
              <w:pStyle w:val="TableParagraph"/>
              <w:spacing w:before="60"/>
              <w:ind w:right="100"/>
              <w:jc w:val="right"/>
              <w:rPr>
                <w:sz w:val="21"/>
              </w:rPr>
            </w:pPr>
            <w:r>
              <w:rPr>
                <w:sz w:val="21"/>
              </w:rPr>
              <w:t>97,930,555</w:t>
            </w:r>
          </w:p>
        </w:tc>
        <w:tc>
          <w:tcPr>
            <w:tcW w:w="1558" w:type="dxa"/>
          </w:tcPr>
          <w:p>
            <w:pPr>
              <w:pStyle w:val="TableParagraph"/>
              <w:spacing w:before="60"/>
              <w:ind w:right="97"/>
              <w:jc w:val="right"/>
              <w:rPr>
                <w:sz w:val="21"/>
              </w:rPr>
            </w:pPr>
            <w:r>
              <w:rPr>
                <w:sz w:val="21"/>
              </w:rPr>
              <w:t>1.34</w:t>
            </w:r>
          </w:p>
        </w:tc>
        <w:tc>
          <w:tcPr>
            <w:tcW w:w="1422" w:type="dxa"/>
          </w:tcPr>
          <w:p>
            <w:pPr>
              <w:pStyle w:val="TableParagraph"/>
              <w:spacing w:before="60"/>
              <w:ind w:right="102"/>
              <w:jc w:val="right"/>
              <w:rPr>
                <w:sz w:val="21"/>
              </w:rPr>
            </w:pPr>
            <w:r>
              <w:rPr>
                <w:w w:val="100"/>
                <w:sz w:val="21"/>
              </w:rPr>
              <w:t>-</w:t>
            </w:r>
          </w:p>
        </w:tc>
        <w:tc>
          <w:tcPr>
            <w:tcW w:w="1842" w:type="dxa"/>
          </w:tcPr>
          <w:p>
            <w:pPr>
              <w:pStyle w:val="TableParagraph"/>
              <w:spacing w:before="60"/>
              <w:ind w:right="99"/>
              <w:jc w:val="right"/>
              <w:rPr>
                <w:sz w:val="21"/>
              </w:rPr>
            </w:pPr>
            <w:r>
              <w:rPr>
                <w:sz w:val="21"/>
              </w:rPr>
              <w:t>490,459</w:t>
            </w:r>
          </w:p>
        </w:tc>
        <w:tc>
          <w:tcPr>
            <w:tcW w:w="1706" w:type="dxa"/>
          </w:tcPr>
          <w:p>
            <w:pPr>
              <w:pStyle w:val="TableParagraph"/>
              <w:spacing w:before="60"/>
              <w:ind w:right="101"/>
              <w:jc w:val="right"/>
              <w:rPr>
                <w:sz w:val="21"/>
              </w:rPr>
            </w:pPr>
            <w:r>
              <w:rPr>
                <w:sz w:val="21"/>
              </w:rPr>
              <w:t>490,459</w:t>
            </w:r>
          </w:p>
        </w:tc>
        <w:tc>
          <w:tcPr>
            <w:tcW w:w="1701" w:type="dxa"/>
          </w:tcPr>
          <w:p>
            <w:pPr>
              <w:pStyle w:val="TableParagraph"/>
              <w:spacing w:before="60"/>
              <w:ind w:right="105"/>
              <w:jc w:val="right"/>
              <w:rPr>
                <w:sz w:val="21"/>
              </w:rPr>
            </w:pPr>
            <w:r>
              <w:rPr>
                <w:sz w:val="21"/>
              </w:rPr>
              <w:t>98,421,014</w:t>
            </w:r>
          </w:p>
        </w:tc>
        <w:tc>
          <w:tcPr>
            <w:tcW w:w="993" w:type="dxa"/>
          </w:tcPr>
          <w:p>
            <w:pPr>
              <w:pStyle w:val="TableParagraph"/>
              <w:spacing w:before="60"/>
              <w:ind w:right="106"/>
              <w:jc w:val="right"/>
              <w:rPr>
                <w:sz w:val="21"/>
              </w:rPr>
            </w:pPr>
            <w:r>
              <w:rPr>
                <w:sz w:val="21"/>
              </w:rPr>
              <w:t>1.34</w:t>
            </w:r>
          </w:p>
        </w:tc>
      </w:tr>
      <w:tr>
        <w:trPr>
          <w:trHeight w:val="624" w:hRule="atLeast"/>
        </w:trPr>
        <w:tc>
          <w:tcPr>
            <w:tcW w:w="2552" w:type="dxa"/>
          </w:tcPr>
          <w:p>
            <w:pPr>
              <w:pStyle w:val="TableParagraph"/>
              <w:spacing w:before="22"/>
              <w:ind w:left="110"/>
              <w:rPr>
                <w:rFonts w:ascii="SimSun" w:eastAsia="SimSun" w:hint="eastAsia"/>
                <w:sz w:val="21"/>
              </w:rPr>
            </w:pPr>
            <w:r>
              <w:rPr>
                <w:rFonts w:ascii="SimSun" w:eastAsia="SimSun" w:hint="eastAsia"/>
                <w:sz w:val="21"/>
              </w:rPr>
              <w:t>宁夏聚汇信股权投资合伙</w:t>
            </w:r>
          </w:p>
          <w:p>
            <w:pPr>
              <w:pStyle w:val="TableParagraph"/>
              <w:spacing w:before="44"/>
              <w:ind w:left="110"/>
              <w:rPr>
                <w:rFonts w:ascii="SimSun" w:eastAsia="SimSun" w:hint="eastAsia"/>
                <w:sz w:val="21"/>
              </w:rPr>
            </w:pPr>
            <w:r>
              <w:rPr>
                <w:rFonts w:ascii="SimSun" w:eastAsia="SimSun" w:hint="eastAsia"/>
                <w:sz w:val="21"/>
              </w:rPr>
              <w:t>企业（有限合伙）</w:t>
            </w:r>
          </w:p>
        </w:tc>
        <w:tc>
          <w:tcPr>
            <w:tcW w:w="2125" w:type="dxa"/>
          </w:tcPr>
          <w:p>
            <w:pPr>
              <w:pStyle w:val="TableParagraph"/>
              <w:spacing w:before="191"/>
              <w:ind w:right="100"/>
              <w:jc w:val="right"/>
              <w:rPr>
                <w:sz w:val="21"/>
              </w:rPr>
            </w:pPr>
            <w:r>
              <w:rPr>
                <w:sz w:val="21"/>
              </w:rPr>
              <w:t>125,000,000</w:t>
            </w:r>
          </w:p>
        </w:tc>
        <w:tc>
          <w:tcPr>
            <w:tcW w:w="1558" w:type="dxa"/>
          </w:tcPr>
          <w:p>
            <w:pPr>
              <w:pStyle w:val="TableParagraph"/>
              <w:spacing w:before="191"/>
              <w:ind w:right="97"/>
              <w:jc w:val="right"/>
              <w:rPr>
                <w:sz w:val="21"/>
              </w:rPr>
            </w:pPr>
            <w:r>
              <w:rPr>
                <w:sz w:val="21"/>
              </w:rPr>
              <w:t>1.70</w:t>
            </w:r>
          </w:p>
        </w:tc>
        <w:tc>
          <w:tcPr>
            <w:tcW w:w="1422" w:type="dxa"/>
          </w:tcPr>
          <w:p>
            <w:pPr>
              <w:pStyle w:val="TableParagraph"/>
              <w:spacing w:before="191"/>
              <w:ind w:right="102"/>
              <w:jc w:val="right"/>
              <w:rPr>
                <w:sz w:val="21"/>
              </w:rPr>
            </w:pPr>
            <w:r>
              <w:rPr>
                <w:w w:val="100"/>
                <w:sz w:val="21"/>
              </w:rPr>
              <w:t>-</w:t>
            </w:r>
          </w:p>
        </w:tc>
        <w:tc>
          <w:tcPr>
            <w:tcW w:w="1842" w:type="dxa"/>
          </w:tcPr>
          <w:p>
            <w:pPr>
              <w:pStyle w:val="TableParagraph"/>
              <w:spacing w:before="191"/>
              <w:ind w:right="99"/>
              <w:jc w:val="right"/>
              <w:rPr>
                <w:sz w:val="21"/>
              </w:rPr>
            </w:pPr>
            <w:r>
              <w:rPr>
                <w:sz w:val="21"/>
              </w:rPr>
              <w:t>-34,893,342</w:t>
            </w:r>
          </w:p>
        </w:tc>
        <w:tc>
          <w:tcPr>
            <w:tcW w:w="1706" w:type="dxa"/>
          </w:tcPr>
          <w:p>
            <w:pPr>
              <w:pStyle w:val="TableParagraph"/>
              <w:spacing w:before="191"/>
              <w:ind w:right="101"/>
              <w:jc w:val="right"/>
              <w:rPr>
                <w:sz w:val="21"/>
              </w:rPr>
            </w:pPr>
            <w:r>
              <w:rPr>
                <w:sz w:val="21"/>
              </w:rPr>
              <w:t>-34,893,342</w:t>
            </w:r>
          </w:p>
        </w:tc>
        <w:tc>
          <w:tcPr>
            <w:tcW w:w="1701" w:type="dxa"/>
          </w:tcPr>
          <w:p>
            <w:pPr>
              <w:pStyle w:val="TableParagraph"/>
              <w:spacing w:before="191"/>
              <w:ind w:right="105"/>
              <w:jc w:val="right"/>
              <w:rPr>
                <w:sz w:val="21"/>
              </w:rPr>
            </w:pPr>
            <w:r>
              <w:rPr>
                <w:sz w:val="21"/>
              </w:rPr>
              <w:t>90,106,658</w:t>
            </w:r>
          </w:p>
        </w:tc>
        <w:tc>
          <w:tcPr>
            <w:tcW w:w="993" w:type="dxa"/>
          </w:tcPr>
          <w:p>
            <w:pPr>
              <w:pStyle w:val="TableParagraph"/>
              <w:spacing w:before="191"/>
              <w:ind w:right="106"/>
              <w:jc w:val="right"/>
              <w:rPr>
                <w:sz w:val="21"/>
              </w:rPr>
            </w:pPr>
            <w:r>
              <w:rPr>
                <w:sz w:val="21"/>
              </w:rPr>
              <w:t>1.23</w:t>
            </w:r>
          </w:p>
        </w:tc>
      </w:tr>
      <w:tr>
        <w:trPr>
          <w:trHeight w:val="362" w:hRule="atLeast"/>
        </w:trPr>
        <w:tc>
          <w:tcPr>
            <w:tcW w:w="2552" w:type="dxa"/>
          </w:tcPr>
          <w:p>
            <w:pPr>
              <w:pStyle w:val="TableParagraph"/>
              <w:spacing w:before="46"/>
              <w:ind w:left="110"/>
              <w:rPr>
                <w:rFonts w:ascii="SimSun" w:eastAsia="SimSun" w:hint="eastAsia"/>
                <w:sz w:val="21"/>
              </w:rPr>
            </w:pPr>
            <w:r>
              <w:rPr>
                <w:rFonts w:ascii="SimSun" w:eastAsia="SimSun" w:hint="eastAsia"/>
                <w:sz w:val="21"/>
              </w:rPr>
              <w:t>人民币普通股股东</w:t>
            </w:r>
          </w:p>
        </w:tc>
        <w:tc>
          <w:tcPr>
            <w:tcW w:w="2125" w:type="dxa"/>
          </w:tcPr>
          <w:p>
            <w:pPr>
              <w:pStyle w:val="TableParagraph"/>
              <w:spacing w:before="58"/>
              <w:ind w:right="99"/>
              <w:jc w:val="right"/>
              <w:rPr>
                <w:sz w:val="21"/>
              </w:rPr>
            </w:pPr>
            <w:r>
              <w:rPr>
                <w:sz w:val="21"/>
              </w:rPr>
              <w:t>1,949,959,382.00</w:t>
            </w:r>
          </w:p>
        </w:tc>
        <w:tc>
          <w:tcPr>
            <w:tcW w:w="1558" w:type="dxa"/>
          </w:tcPr>
          <w:p>
            <w:pPr>
              <w:pStyle w:val="TableParagraph"/>
              <w:spacing w:before="58"/>
              <w:ind w:right="97"/>
              <w:jc w:val="right"/>
              <w:rPr>
                <w:sz w:val="21"/>
              </w:rPr>
            </w:pPr>
            <w:r>
              <w:rPr>
                <w:sz w:val="21"/>
              </w:rPr>
              <w:t>26.59</w:t>
            </w:r>
          </w:p>
        </w:tc>
        <w:tc>
          <w:tcPr>
            <w:tcW w:w="1422" w:type="dxa"/>
          </w:tcPr>
          <w:p>
            <w:pPr>
              <w:pStyle w:val="TableParagraph"/>
              <w:spacing w:before="58"/>
              <w:ind w:right="102"/>
              <w:jc w:val="right"/>
              <w:rPr>
                <w:sz w:val="21"/>
              </w:rPr>
            </w:pPr>
            <w:r>
              <w:rPr>
                <w:w w:val="100"/>
                <w:sz w:val="21"/>
              </w:rPr>
              <w:t>-</w:t>
            </w:r>
          </w:p>
        </w:tc>
        <w:tc>
          <w:tcPr>
            <w:tcW w:w="1842" w:type="dxa"/>
          </w:tcPr>
          <w:p>
            <w:pPr>
              <w:pStyle w:val="TableParagraph"/>
              <w:spacing w:before="58"/>
              <w:ind w:right="99"/>
              <w:jc w:val="right"/>
              <w:rPr>
                <w:sz w:val="21"/>
              </w:rPr>
            </w:pPr>
            <w:r>
              <w:rPr>
                <w:sz w:val="21"/>
              </w:rPr>
              <w:t>34,402,883</w:t>
            </w:r>
          </w:p>
        </w:tc>
        <w:tc>
          <w:tcPr>
            <w:tcW w:w="1706" w:type="dxa"/>
          </w:tcPr>
          <w:p>
            <w:pPr>
              <w:pStyle w:val="TableParagraph"/>
              <w:spacing w:before="58"/>
              <w:ind w:right="101"/>
              <w:jc w:val="right"/>
              <w:rPr>
                <w:sz w:val="21"/>
              </w:rPr>
            </w:pPr>
            <w:r>
              <w:rPr>
                <w:sz w:val="21"/>
              </w:rPr>
              <w:t>34,402,883</w:t>
            </w:r>
          </w:p>
        </w:tc>
        <w:tc>
          <w:tcPr>
            <w:tcW w:w="1701" w:type="dxa"/>
          </w:tcPr>
          <w:p>
            <w:pPr>
              <w:pStyle w:val="TableParagraph"/>
              <w:spacing w:before="58"/>
              <w:ind w:right="104"/>
              <w:jc w:val="right"/>
              <w:rPr>
                <w:sz w:val="21"/>
              </w:rPr>
            </w:pPr>
            <w:r>
              <w:rPr>
                <w:sz w:val="21"/>
              </w:rPr>
              <w:t>1,984,362,265.00</w:t>
            </w:r>
          </w:p>
        </w:tc>
        <w:tc>
          <w:tcPr>
            <w:tcW w:w="993" w:type="dxa"/>
          </w:tcPr>
          <w:p>
            <w:pPr>
              <w:pStyle w:val="TableParagraph"/>
              <w:spacing w:before="58"/>
              <w:ind w:right="106"/>
              <w:jc w:val="right"/>
              <w:rPr>
                <w:sz w:val="21"/>
              </w:rPr>
            </w:pPr>
            <w:r>
              <w:rPr>
                <w:sz w:val="21"/>
              </w:rPr>
              <w:t>27.06</w:t>
            </w:r>
          </w:p>
        </w:tc>
      </w:tr>
      <w:tr>
        <w:trPr>
          <w:trHeight w:val="362" w:hRule="atLeast"/>
        </w:trPr>
        <w:tc>
          <w:tcPr>
            <w:tcW w:w="2552" w:type="dxa"/>
          </w:tcPr>
          <w:p>
            <w:pPr>
              <w:pStyle w:val="TableParagraph"/>
              <w:spacing w:before="49"/>
              <w:ind w:left="1047" w:right="1040"/>
              <w:jc w:val="center"/>
              <w:rPr>
                <w:rFonts w:ascii="SimSun" w:eastAsia="SimSun" w:hint="eastAsia"/>
                <w:sz w:val="21"/>
              </w:rPr>
            </w:pPr>
            <w:r>
              <w:rPr>
                <w:rFonts w:ascii="SimSun" w:eastAsia="SimSun" w:hint="eastAsia"/>
                <w:sz w:val="21"/>
              </w:rPr>
              <w:t>合计</w:t>
            </w:r>
          </w:p>
        </w:tc>
        <w:tc>
          <w:tcPr>
            <w:tcW w:w="2125" w:type="dxa"/>
          </w:tcPr>
          <w:p>
            <w:pPr>
              <w:pStyle w:val="TableParagraph"/>
              <w:spacing w:before="60"/>
              <w:ind w:right="99"/>
              <w:jc w:val="right"/>
              <w:rPr>
                <w:sz w:val="21"/>
              </w:rPr>
            </w:pPr>
            <w:r>
              <w:rPr>
                <w:sz w:val="21"/>
              </w:rPr>
              <w:t>7,333,360,000.00</w:t>
            </w:r>
          </w:p>
        </w:tc>
        <w:tc>
          <w:tcPr>
            <w:tcW w:w="1558" w:type="dxa"/>
          </w:tcPr>
          <w:p>
            <w:pPr>
              <w:pStyle w:val="TableParagraph"/>
              <w:spacing w:before="60"/>
              <w:ind w:right="97"/>
              <w:jc w:val="right"/>
              <w:rPr>
                <w:sz w:val="21"/>
              </w:rPr>
            </w:pPr>
            <w:r>
              <w:rPr>
                <w:sz w:val="21"/>
              </w:rPr>
              <w:t>100.00</w:t>
            </w:r>
          </w:p>
        </w:tc>
        <w:tc>
          <w:tcPr>
            <w:tcW w:w="1422" w:type="dxa"/>
          </w:tcPr>
          <w:p>
            <w:pPr>
              <w:pStyle w:val="TableParagraph"/>
              <w:spacing w:before="60"/>
              <w:ind w:right="102"/>
              <w:jc w:val="right"/>
              <w:rPr>
                <w:sz w:val="21"/>
              </w:rPr>
            </w:pPr>
            <w:r>
              <w:rPr>
                <w:w w:val="100"/>
                <w:sz w:val="21"/>
              </w:rPr>
              <w:t>-</w:t>
            </w:r>
          </w:p>
        </w:tc>
        <w:tc>
          <w:tcPr>
            <w:tcW w:w="1842" w:type="dxa"/>
          </w:tcPr>
          <w:p>
            <w:pPr>
              <w:pStyle w:val="TableParagraph"/>
              <w:spacing w:before="60"/>
              <w:ind w:right="101"/>
              <w:jc w:val="right"/>
              <w:rPr>
                <w:sz w:val="21"/>
              </w:rPr>
            </w:pPr>
            <w:r>
              <w:rPr>
                <w:w w:val="100"/>
                <w:sz w:val="21"/>
              </w:rPr>
              <w:t>-</w:t>
            </w:r>
          </w:p>
        </w:tc>
        <w:tc>
          <w:tcPr>
            <w:tcW w:w="1706" w:type="dxa"/>
          </w:tcPr>
          <w:p>
            <w:pPr>
              <w:pStyle w:val="TableParagraph"/>
              <w:spacing w:before="60"/>
              <w:ind w:right="102"/>
              <w:jc w:val="right"/>
              <w:rPr>
                <w:sz w:val="21"/>
              </w:rPr>
            </w:pPr>
            <w:r>
              <w:rPr>
                <w:w w:val="100"/>
                <w:sz w:val="21"/>
              </w:rPr>
              <w:t>-</w:t>
            </w:r>
          </w:p>
        </w:tc>
        <w:tc>
          <w:tcPr>
            <w:tcW w:w="1701" w:type="dxa"/>
          </w:tcPr>
          <w:p>
            <w:pPr>
              <w:pStyle w:val="TableParagraph"/>
              <w:spacing w:before="60"/>
              <w:ind w:right="104"/>
              <w:jc w:val="right"/>
              <w:rPr>
                <w:sz w:val="21"/>
              </w:rPr>
            </w:pPr>
            <w:r>
              <w:rPr>
                <w:sz w:val="21"/>
              </w:rPr>
              <w:t>7,333,360,000.00</w:t>
            </w:r>
          </w:p>
        </w:tc>
        <w:tc>
          <w:tcPr>
            <w:tcW w:w="993" w:type="dxa"/>
          </w:tcPr>
          <w:p>
            <w:pPr>
              <w:pStyle w:val="TableParagraph"/>
              <w:spacing w:before="60"/>
              <w:ind w:right="106"/>
              <w:jc w:val="right"/>
              <w:rPr>
                <w:sz w:val="21"/>
              </w:rPr>
            </w:pPr>
            <w:r>
              <w:rPr>
                <w:sz w:val="21"/>
              </w:rPr>
              <w:t>100.00</w:t>
            </w:r>
          </w:p>
        </w:tc>
      </w:tr>
    </w:tbl>
    <w:p>
      <w:pPr>
        <w:pStyle w:val="BodyText"/>
        <w:spacing w:before="2"/>
        <w:rPr>
          <w:sz w:val="19"/>
        </w:rPr>
      </w:pPr>
    </w:p>
    <w:p>
      <w:pPr>
        <w:pStyle w:val="Heading2"/>
        <w:spacing w:before="66"/>
        <w:ind w:left="144"/>
      </w:pPr>
      <w:r>
        <w:rPr/>
        <w:t> </w:t>
      </w:r>
    </w:p>
    <w:p>
      <w:pPr>
        <w:spacing w:after="0"/>
        <w:sectPr>
          <w:headerReference w:type="default" r:id="rId62"/>
          <w:footerReference w:type="default" r:id="rId63"/>
          <w:pgSz w:w="16840" w:h="11910" w:orient="landscape"/>
          <w:pgMar w:header="0" w:footer="1195" w:top="800" w:bottom="1380" w:left="1380" w:right="1300"/>
        </w:sectPr>
      </w:pPr>
    </w:p>
    <w:p>
      <w:pPr>
        <w:spacing w:before="68"/>
        <w:ind w:left="117" w:right="0" w:firstLine="0"/>
        <w:jc w:val="left"/>
        <w:rPr>
          <w:sz w:val="21"/>
        </w:rPr>
      </w:pPr>
      <w:r>
        <w:rPr>
          <w:rFonts w:ascii="Times New Roman" w:eastAsia="Times New Roman"/>
          <w:b/>
          <w:sz w:val="21"/>
        </w:rPr>
        <w:t>31</w:t>
      </w:r>
      <w:r>
        <w:rPr>
          <w:spacing w:val="-5"/>
          <w:sz w:val="21"/>
        </w:rPr>
        <w:t>、 资本公积</w:t>
      </w:r>
      <w:r>
        <w:rPr>
          <w:sz w:val="21"/>
        </w:rPr>
        <w:t> </w:t>
      </w:r>
    </w:p>
    <w:p>
      <w:pPr>
        <w:pStyle w:val="BodyText"/>
        <w:spacing w:before="103"/>
        <w:ind w:left="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spacing w:before="9"/>
        <w:rPr>
          <w:sz w:val="18"/>
        </w:rPr>
      </w:pPr>
    </w:p>
    <w:p>
      <w:pPr>
        <w:pStyle w:val="BodyText"/>
        <w:ind w:left="117"/>
      </w:pPr>
      <w:r>
        <w:rPr>
          <w:spacing w:val="7"/>
        </w:rPr>
        <w:t>单位：元 币种：人民币</w:t>
      </w:r>
      <w:r>
        <w:rPr/>
        <w:t> </w:t>
      </w:r>
    </w:p>
    <w:p>
      <w:pPr>
        <w:spacing w:after="0"/>
        <w:sectPr>
          <w:headerReference w:type="default" r:id="rId64"/>
          <w:footerReference w:type="default" r:id="rId65"/>
          <w:pgSz w:w="11910" w:h="16840"/>
          <w:pgMar w:header="882" w:footer="1195" w:top="1440" w:bottom="1380" w:left="1160" w:right="1560"/>
          <w:pgNumType w:start="159"/>
          <w:cols w:num="2" w:equalWidth="0">
            <w:col w:w="1943" w:space="4578"/>
            <w:col w:w="2669"/>
          </w:cols>
        </w:sect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63"/>
        <w:gridCol w:w="1774"/>
        <w:gridCol w:w="1807"/>
        <w:gridCol w:w="1790"/>
        <w:gridCol w:w="1788"/>
      </w:tblGrid>
      <w:tr>
        <w:trPr>
          <w:trHeight w:val="361" w:hRule="atLeast"/>
        </w:trPr>
        <w:tc>
          <w:tcPr>
            <w:tcW w:w="1663" w:type="dxa"/>
            <w:shd w:val="clear" w:color="auto" w:fill="D9D9D9"/>
          </w:tcPr>
          <w:p>
            <w:pPr>
              <w:pStyle w:val="TableParagraph"/>
              <w:spacing w:before="46"/>
              <w:ind w:right="504"/>
              <w:jc w:val="right"/>
              <w:rPr>
                <w:rFonts w:ascii="SimSun" w:eastAsia="SimSun" w:hint="eastAsia"/>
                <w:sz w:val="21"/>
              </w:rPr>
            </w:pPr>
            <w:r>
              <w:rPr>
                <w:rFonts w:ascii="SimSun" w:eastAsia="SimSun" w:hint="eastAsia"/>
                <w:sz w:val="21"/>
              </w:rPr>
              <w:t>项目 </w:t>
            </w:r>
          </w:p>
        </w:tc>
        <w:tc>
          <w:tcPr>
            <w:tcW w:w="1774" w:type="dxa"/>
            <w:shd w:val="clear" w:color="auto" w:fill="D9D9D9"/>
          </w:tcPr>
          <w:p>
            <w:pPr>
              <w:pStyle w:val="TableParagraph"/>
              <w:spacing w:before="46"/>
              <w:ind w:left="171" w:right="56"/>
              <w:jc w:val="center"/>
              <w:rPr>
                <w:rFonts w:ascii="SimSun" w:eastAsia="SimSun" w:hint="eastAsia"/>
                <w:sz w:val="21"/>
              </w:rPr>
            </w:pPr>
            <w:r>
              <w:rPr>
                <w:rFonts w:ascii="SimSun" w:eastAsia="SimSun" w:hint="eastAsia"/>
                <w:sz w:val="21"/>
              </w:rPr>
              <w:t>期初余额 </w:t>
            </w:r>
          </w:p>
        </w:tc>
        <w:tc>
          <w:tcPr>
            <w:tcW w:w="1807" w:type="dxa"/>
            <w:shd w:val="clear" w:color="auto" w:fill="D9D9D9"/>
          </w:tcPr>
          <w:p>
            <w:pPr>
              <w:pStyle w:val="TableParagraph"/>
              <w:spacing w:before="46"/>
              <w:ind w:left="482"/>
              <w:rPr>
                <w:rFonts w:ascii="SimSun" w:eastAsia="SimSun" w:hint="eastAsia"/>
                <w:sz w:val="21"/>
              </w:rPr>
            </w:pPr>
            <w:r>
              <w:rPr>
                <w:rFonts w:ascii="SimSun" w:eastAsia="SimSun" w:hint="eastAsia"/>
                <w:sz w:val="21"/>
              </w:rPr>
              <w:t>本期增加 </w:t>
            </w:r>
          </w:p>
        </w:tc>
        <w:tc>
          <w:tcPr>
            <w:tcW w:w="1790" w:type="dxa"/>
            <w:shd w:val="clear" w:color="auto" w:fill="D9D9D9"/>
          </w:tcPr>
          <w:p>
            <w:pPr>
              <w:pStyle w:val="TableParagraph"/>
              <w:spacing w:before="46"/>
              <w:ind w:left="471"/>
              <w:rPr>
                <w:rFonts w:ascii="SimSun" w:eastAsia="SimSun" w:hint="eastAsia"/>
                <w:sz w:val="21"/>
              </w:rPr>
            </w:pPr>
            <w:r>
              <w:rPr>
                <w:rFonts w:ascii="SimSun" w:eastAsia="SimSun" w:hint="eastAsia"/>
                <w:sz w:val="21"/>
              </w:rPr>
              <w:t>本期减少 </w:t>
            </w:r>
          </w:p>
        </w:tc>
        <w:tc>
          <w:tcPr>
            <w:tcW w:w="1788" w:type="dxa"/>
            <w:shd w:val="clear" w:color="auto" w:fill="D9D9D9"/>
          </w:tcPr>
          <w:p>
            <w:pPr>
              <w:pStyle w:val="TableParagraph"/>
              <w:spacing w:before="46"/>
              <w:ind w:left="186" w:right="68"/>
              <w:jc w:val="center"/>
              <w:rPr>
                <w:rFonts w:ascii="SimSun" w:eastAsia="SimSun" w:hint="eastAsia"/>
                <w:sz w:val="21"/>
              </w:rPr>
            </w:pPr>
            <w:r>
              <w:rPr>
                <w:rFonts w:ascii="SimSun" w:eastAsia="SimSun" w:hint="eastAsia"/>
                <w:sz w:val="21"/>
              </w:rPr>
              <w:t>期末余额 </w:t>
            </w:r>
          </w:p>
        </w:tc>
      </w:tr>
      <w:tr>
        <w:trPr>
          <w:trHeight w:val="546" w:hRule="atLeast"/>
        </w:trPr>
        <w:tc>
          <w:tcPr>
            <w:tcW w:w="1663" w:type="dxa"/>
          </w:tcPr>
          <w:p>
            <w:pPr>
              <w:pStyle w:val="TableParagraph"/>
              <w:spacing w:line="270" w:lineRule="atLeast"/>
              <w:ind w:left="112" w:right="275"/>
              <w:rPr>
                <w:rFonts w:ascii="SimSun" w:eastAsia="SimSun" w:hint="eastAsia"/>
                <w:sz w:val="21"/>
              </w:rPr>
            </w:pPr>
            <w:r>
              <w:rPr>
                <w:rFonts w:ascii="SimSun" w:eastAsia="SimSun" w:hint="eastAsia"/>
                <w:spacing w:val="-1"/>
                <w:sz w:val="21"/>
              </w:rPr>
              <w:t>资本溢价</w:t>
            </w:r>
            <w:r>
              <w:rPr>
                <w:rFonts w:ascii="SimSun" w:eastAsia="SimSun" w:hint="eastAsia"/>
                <w:sz w:val="21"/>
              </w:rPr>
              <w:t>（股本溢价） </w:t>
            </w:r>
          </w:p>
        </w:tc>
        <w:tc>
          <w:tcPr>
            <w:tcW w:w="1774" w:type="dxa"/>
          </w:tcPr>
          <w:p>
            <w:pPr>
              <w:pStyle w:val="TableParagraph"/>
              <w:spacing w:before="147"/>
              <w:ind w:left="171" w:right="83"/>
              <w:jc w:val="center"/>
              <w:rPr>
                <w:sz w:val="21"/>
              </w:rPr>
            </w:pPr>
            <w:r>
              <w:rPr>
                <w:sz w:val="21"/>
              </w:rPr>
              <w:t>7,267,767,308.67</w:t>
            </w:r>
          </w:p>
        </w:tc>
        <w:tc>
          <w:tcPr>
            <w:tcW w:w="1807" w:type="dxa"/>
          </w:tcPr>
          <w:p>
            <w:pPr>
              <w:pStyle w:val="TableParagraph"/>
              <w:spacing w:before="147"/>
              <w:ind w:right="99"/>
              <w:jc w:val="right"/>
              <w:rPr>
                <w:sz w:val="21"/>
              </w:rPr>
            </w:pPr>
            <w:r>
              <w:rPr>
                <w:w w:val="100"/>
                <w:sz w:val="21"/>
              </w:rPr>
              <w:t>-</w:t>
            </w:r>
          </w:p>
        </w:tc>
        <w:tc>
          <w:tcPr>
            <w:tcW w:w="1790" w:type="dxa"/>
          </w:tcPr>
          <w:p>
            <w:pPr>
              <w:pStyle w:val="TableParagraph"/>
              <w:spacing w:before="147"/>
              <w:ind w:right="101"/>
              <w:jc w:val="right"/>
              <w:rPr>
                <w:sz w:val="21"/>
              </w:rPr>
            </w:pPr>
            <w:r>
              <w:rPr>
                <w:w w:val="100"/>
                <w:sz w:val="21"/>
              </w:rPr>
              <w:t>-</w:t>
            </w:r>
          </w:p>
        </w:tc>
        <w:tc>
          <w:tcPr>
            <w:tcW w:w="1788" w:type="dxa"/>
          </w:tcPr>
          <w:p>
            <w:pPr>
              <w:pStyle w:val="TableParagraph"/>
              <w:spacing w:before="147"/>
              <w:ind w:left="186" w:right="81"/>
              <w:jc w:val="center"/>
              <w:rPr>
                <w:sz w:val="21"/>
              </w:rPr>
            </w:pPr>
            <w:r>
              <w:rPr>
                <w:sz w:val="21"/>
              </w:rPr>
              <w:t>7,267,767,308.67</w:t>
            </w:r>
          </w:p>
        </w:tc>
      </w:tr>
      <w:tr>
        <w:trPr>
          <w:trHeight w:val="361" w:hRule="atLeast"/>
        </w:trPr>
        <w:tc>
          <w:tcPr>
            <w:tcW w:w="1663" w:type="dxa"/>
          </w:tcPr>
          <w:p>
            <w:pPr>
              <w:pStyle w:val="TableParagraph"/>
              <w:spacing w:before="46"/>
              <w:ind w:right="504"/>
              <w:jc w:val="right"/>
              <w:rPr>
                <w:rFonts w:ascii="SimSun" w:eastAsia="SimSun" w:hint="eastAsia"/>
                <w:sz w:val="21"/>
              </w:rPr>
            </w:pPr>
            <w:r>
              <w:rPr>
                <w:rFonts w:ascii="SimSun" w:eastAsia="SimSun" w:hint="eastAsia"/>
                <w:sz w:val="21"/>
              </w:rPr>
              <w:t>合计 </w:t>
            </w:r>
          </w:p>
        </w:tc>
        <w:tc>
          <w:tcPr>
            <w:tcW w:w="1774" w:type="dxa"/>
          </w:tcPr>
          <w:p>
            <w:pPr>
              <w:pStyle w:val="TableParagraph"/>
              <w:spacing w:before="53"/>
              <w:ind w:left="171" w:right="83"/>
              <w:jc w:val="center"/>
              <w:rPr>
                <w:sz w:val="21"/>
              </w:rPr>
            </w:pPr>
            <w:r>
              <w:rPr>
                <w:sz w:val="21"/>
              </w:rPr>
              <w:t>7,267,767,308.67</w:t>
            </w:r>
          </w:p>
        </w:tc>
        <w:tc>
          <w:tcPr>
            <w:tcW w:w="1807" w:type="dxa"/>
          </w:tcPr>
          <w:p>
            <w:pPr>
              <w:pStyle w:val="TableParagraph"/>
              <w:spacing w:before="53"/>
              <w:ind w:right="99"/>
              <w:jc w:val="right"/>
              <w:rPr>
                <w:sz w:val="21"/>
              </w:rPr>
            </w:pPr>
            <w:r>
              <w:rPr>
                <w:w w:val="100"/>
                <w:sz w:val="21"/>
              </w:rPr>
              <w:t>-</w:t>
            </w:r>
          </w:p>
        </w:tc>
        <w:tc>
          <w:tcPr>
            <w:tcW w:w="1790" w:type="dxa"/>
          </w:tcPr>
          <w:p>
            <w:pPr>
              <w:pStyle w:val="TableParagraph"/>
              <w:spacing w:before="53"/>
              <w:ind w:right="101"/>
              <w:jc w:val="right"/>
              <w:rPr>
                <w:sz w:val="21"/>
              </w:rPr>
            </w:pPr>
            <w:r>
              <w:rPr>
                <w:w w:val="100"/>
                <w:sz w:val="21"/>
              </w:rPr>
              <w:t>-</w:t>
            </w:r>
          </w:p>
        </w:tc>
        <w:tc>
          <w:tcPr>
            <w:tcW w:w="1788" w:type="dxa"/>
          </w:tcPr>
          <w:p>
            <w:pPr>
              <w:pStyle w:val="TableParagraph"/>
              <w:spacing w:before="53"/>
              <w:ind w:left="186" w:right="81"/>
              <w:jc w:val="center"/>
              <w:rPr>
                <w:sz w:val="21"/>
              </w:rPr>
            </w:pPr>
            <w:r>
              <w:rPr>
                <w:sz w:val="21"/>
              </w:rPr>
              <w:t>7,267,767,308.67</w:t>
            </w:r>
          </w:p>
        </w:tc>
      </w:tr>
    </w:tbl>
    <w:p>
      <w:pPr>
        <w:spacing w:after="0"/>
        <w:jc w:val="center"/>
        <w:rPr>
          <w:sz w:val="21"/>
        </w:rPr>
        <w:sectPr>
          <w:type w:val="continuous"/>
          <w:pgSz w:w="11910" w:h="16840"/>
          <w:pgMar w:top="780" w:bottom="280" w:left="1160" w:right="1560"/>
        </w:sectPr>
      </w:pPr>
    </w:p>
    <w:p>
      <w:pPr>
        <w:pStyle w:val="Heading2"/>
        <w:spacing w:before="20"/>
        <w:ind w:left="117"/>
      </w:pPr>
      <w:r>
        <w:rPr/>
        <w:t> </w:t>
      </w:r>
    </w:p>
    <w:p>
      <w:pPr>
        <w:spacing w:before="88"/>
        <w:ind w:left="117" w:right="0" w:firstLine="0"/>
        <w:jc w:val="left"/>
        <w:rPr>
          <w:sz w:val="21"/>
        </w:rPr>
      </w:pPr>
      <w:r>
        <w:rPr>
          <w:rFonts w:ascii="Times New Roman" w:eastAsia="Times New Roman"/>
          <w:b/>
          <w:sz w:val="21"/>
        </w:rPr>
        <w:t>32</w:t>
      </w:r>
      <w:r>
        <w:rPr>
          <w:spacing w:val="-5"/>
          <w:sz w:val="21"/>
        </w:rPr>
        <w:t>、 库存股 </w:t>
      </w:r>
    </w:p>
    <w:p>
      <w:pPr>
        <w:pStyle w:val="BodyText"/>
        <w:spacing w:before="103"/>
        <w:ind w:left="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spacing w:before="10"/>
        <w:rPr>
          <w:sz w:val="25"/>
        </w:rPr>
      </w:pPr>
    </w:p>
    <w:p>
      <w:pPr>
        <w:pStyle w:val="BodyText"/>
        <w:ind w:left="117"/>
      </w:pPr>
      <w:r>
        <w:rPr>
          <w:spacing w:val="7"/>
        </w:rPr>
        <w:t>单位：元 币种：人民币</w:t>
      </w:r>
      <w:r>
        <w:rPr/>
        <w:t> </w:t>
      </w:r>
    </w:p>
    <w:p>
      <w:pPr>
        <w:spacing w:after="0"/>
        <w:sectPr>
          <w:type w:val="continuous"/>
          <w:pgSz w:w="11910" w:h="16840"/>
          <w:pgMar w:top="780" w:bottom="280" w:left="1160" w:right="1560"/>
          <w:cols w:num="2" w:equalWidth="0">
            <w:col w:w="1943" w:space="4578"/>
            <w:col w:w="2669"/>
          </w:cols>
        </w:sect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68"/>
        <w:gridCol w:w="1762"/>
        <w:gridCol w:w="1788"/>
        <w:gridCol w:w="1802"/>
        <w:gridCol w:w="1803"/>
      </w:tblGrid>
      <w:tr>
        <w:trPr>
          <w:trHeight w:val="365" w:hRule="atLeast"/>
        </w:trPr>
        <w:tc>
          <w:tcPr>
            <w:tcW w:w="1668" w:type="dxa"/>
            <w:shd w:val="clear" w:color="auto" w:fill="D9D9D9"/>
          </w:tcPr>
          <w:p>
            <w:pPr>
              <w:pStyle w:val="TableParagraph"/>
              <w:spacing w:before="49"/>
              <w:ind w:right="506"/>
              <w:jc w:val="right"/>
              <w:rPr>
                <w:rFonts w:ascii="SimSun" w:eastAsia="SimSun" w:hint="eastAsia"/>
                <w:sz w:val="21"/>
              </w:rPr>
            </w:pPr>
            <w:r>
              <w:rPr>
                <w:rFonts w:ascii="SimSun" w:eastAsia="SimSun" w:hint="eastAsia"/>
                <w:sz w:val="21"/>
              </w:rPr>
              <w:t>项目 </w:t>
            </w:r>
          </w:p>
        </w:tc>
        <w:tc>
          <w:tcPr>
            <w:tcW w:w="1762" w:type="dxa"/>
            <w:shd w:val="clear" w:color="auto" w:fill="D9D9D9"/>
          </w:tcPr>
          <w:p>
            <w:pPr>
              <w:pStyle w:val="TableParagraph"/>
              <w:spacing w:before="49"/>
              <w:ind w:left="194" w:right="82"/>
              <w:jc w:val="center"/>
              <w:rPr>
                <w:rFonts w:ascii="SimSun" w:eastAsia="SimSun" w:hint="eastAsia"/>
                <w:sz w:val="21"/>
              </w:rPr>
            </w:pPr>
            <w:r>
              <w:rPr>
                <w:rFonts w:ascii="SimSun" w:eastAsia="SimSun" w:hint="eastAsia"/>
                <w:sz w:val="21"/>
              </w:rPr>
              <w:t>期初余额 </w:t>
            </w:r>
          </w:p>
        </w:tc>
        <w:tc>
          <w:tcPr>
            <w:tcW w:w="1788" w:type="dxa"/>
            <w:shd w:val="clear" w:color="auto" w:fill="D9D9D9"/>
          </w:tcPr>
          <w:p>
            <w:pPr>
              <w:pStyle w:val="TableParagraph"/>
              <w:spacing w:before="49"/>
              <w:ind w:left="472"/>
              <w:rPr>
                <w:rFonts w:ascii="SimSun" w:eastAsia="SimSun" w:hint="eastAsia"/>
                <w:sz w:val="21"/>
              </w:rPr>
            </w:pPr>
            <w:r>
              <w:rPr>
                <w:rFonts w:ascii="SimSun" w:eastAsia="SimSun" w:hint="eastAsia"/>
                <w:sz w:val="21"/>
              </w:rPr>
              <w:t>本期增加 </w:t>
            </w:r>
          </w:p>
        </w:tc>
        <w:tc>
          <w:tcPr>
            <w:tcW w:w="1802" w:type="dxa"/>
            <w:shd w:val="clear" w:color="auto" w:fill="D9D9D9"/>
          </w:tcPr>
          <w:p>
            <w:pPr>
              <w:pStyle w:val="TableParagraph"/>
              <w:spacing w:before="49"/>
              <w:ind w:left="480"/>
              <w:rPr>
                <w:rFonts w:ascii="SimSun" w:eastAsia="SimSun" w:hint="eastAsia"/>
                <w:sz w:val="21"/>
              </w:rPr>
            </w:pPr>
            <w:r>
              <w:rPr>
                <w:rFonts w:ascii="SimSun" w:eastAsia="SimSun" w:hint="eastAsia"/>
                <w:sz w:val="21"/>
              </w:rPr>
              <w:t>本期减少 </w:t>
            </w:r>
          </w:p>
        </w:tc>
        <w:tc>
          <w:tcPr>
            <w:tcW w:w="1803" w:type="dxa"/>
            <w:shd w:val="clear" w:color="auto" w:fill="D9D9D9"/>
          </w:tcPr>
          <w:p>
            <w:pPr>
              <w:pStyle w:val="TableParagraph"/>
              <w:spacing w:before="49"/>
              <w:ind w:left="480"/>
              <w:rPr>
                <w:rFonts w:ascii="SimSun" w:eastAsia="SimSun" w:hint="eastAsia"/>
                <w:sz w:val="21"/>
              </w:rPr>
            </w:pPr>
            <w:r>
              <w:rPr>
                <w:rFonts w:ascii="SimSun" w:eastAsia="SimSun" w:hint="eastAsia"/>
                <w:sz w:val="21"/>
              </w:rPr>
              <w:t>期末余额 </w:t>
            </w:r>
          </w:p>
        </w:tc>
      </w:tr>
      <w:tr>
        <w:trPr>
          <w:trHeight w:val="362" w:hRule="atLeast"/>
        </w:trPr>
        <w:tc>
          <w:tcPr>
            <w:tcW w:w="1668" w:type="dxa"/>
          </w:tcPr>
          <w:p>
            <w:pPr>
              <w:pStyle w:val="TableParagraph"/>
              <w:spacing w:before="46"/>
              <w:ind w:left="112"/>
              <w:rPr>
                <w:rFonts w:ascii="SimSun" w:eastAsia="SimSun" w:hint="eastAsia"/>
                <w:sz w:val="21"/>
              </w:rPr>
            </w:pPr>
            <w:r>
              <w:rPr>
                <w:rFonts w:ascii="SimSun" w:eastAsia="SimSun" w:hint="eastAsia"/>
                <w:sz w:val="21"/>
              </w:rPr>
              <w:t>库存股 </w:t>
            </w:r>
          </w:p>
        </w:tc>
        <w:tc>
          <w:tcPr>
            <w:tcW w:w="1762" w:type="dxa"/>
          </w:tcPr>
          <w:p>
            <w:pPr>
              <w:pStyle w:val="TableParagraph"/>
              <w:spacing w:before="58"/>
              <w:ind w:left="316" w:right="82"/>
              <w:jc w:val="center"/>
              <w:rPr>
                <w:sz w:val="21"/>
              </w:rPr>
            </w:pPr>
            <w:r>
              <w:rPr>
                <w:sz w:val="21"/>
              </w:rPr>
              <w:t>299,870,926.50</w:t>
            </w:r>
          </w:p>
        </w:tc>
        <w:tc>
          <w:tcPr>
            <w:tcW w:w="1788" w:type="dxa"/>
          </w:tcPr>
          <w:p>
            <w:pPr>
              <w:pStyle w:val="TableParagraph"/>
              <w:spacing w:before="58"/>
              <w:ind w:right="99"/>
              <w:jc w:val="right"/>
              <w:rPr>
                <w:sz w:val="21"/>
              </w:rPr>
            </w:pPr>
            <w:r>
              <w:rPr>
                <w:w w:val="100"/>
                <w:sz w:val="21"/>
              </w:rPr>
              <w:t>-</w:t>
            </w:r>
          </w:p>
        </w:tc>
        <w:tc>
          <w:tcPr>
            <w:tcW w:w="1802" w:type="dxa"/>
          </w:tcPr>
          <w:p>
            <w:pPr>
              <w:pStyle w:val="TableParagraph"/>
              <w:spacing w:before="58"/>
              <w:ind w:right="99"/>
              <w:jc w:val="right"/>
              <w:rPr>
                <w:sz w:val="21"/>
              </w:rPr>
            </w:pPr>
            <w:r>
              <w:rPr>
                <w:w w:val="100"/>
                <w:sz w:val="21"/>
              </w:rPr>
              <w:t>-</w:t>
            </w:r>
          </w:p>
        </w:tc>
        <w:tc>
          <w:tcPr>
            <w:tcW w:w="1803" w:type="dxa"/>
          </w:tcPr>
          <w:p>
            <w:pPr>
              <w:pStyle w:val="TableParagraph"/>
              <w:spacing w:before="58"/>
              <w:ind w:right="98"/>
              <w:jc w:val="right"/>
              <w:rPr>
                <w:sz w:val="21"/>
              </w:rPr>
            </w:pPr>
            <w:r>
              <w:rPr>
                <w:sz w:val="21"/>
              </w:rPr>
              <w:t>299,870,926.50</w:t>
            </w:r>
          </w:p>
        </w:tc>
      </w:tr>
      <w:tr>
        <w:trPr>
          <w:trHeight w:val="364" w:hRule="atLeast"/>
        </w:trPr>
        <w:tc>
          <w:tcPr>
            <w:tcW w:w="1668" w:type="dxa"/>
          </w:tcPr>
          <w:p>
            <w:pPr>
              <w:pStyle w:val="TableParagraph"/>
              <w:spacing w:before="49"/>
              <w:ind w:right="506"/>
              <w:jc w:val="right"/>
              <w:rPr>
                <w:rFonts w:ascii="SimSun" w:eastAsia="SimSun" w:hint="eastAsia"/>
                <w:sz w:val="21"/>
              </w:rPr>
            </w:pPr>
            <w:r>
              <w:rPr>
                <w:rFonts w:ascii="SimSun" w:eastAsia="SimSun" w:hint="eastAsia"/>
                <w:sz w:val="21"/>
              </w:rPr>
              <w:t>合计 </w:t>
            </w:r>
          </w:p>
        </w:tc>
        <w:tc>
          <w:tcPr>
            <w:tcW w:w="1762" w:type="dxa"/>
          </w:tcPr>
          <w:p>
            <w:pPr>
              <w:pStyle w:val="TableParagraph"/>
              <w:spacing w:before="60"/>
              <w:ind w:left="316" w:right="82"/>
              <w:jc w:val="center"/>
              <w:rPr>
                <w:sz w:val="21"/>
              </w:rPr>
            </w:pPr>
            <w:r>
              <w:rPr>
                <w:sz w:val="21"/>
              </w:rPr>
              <w:t>299,870,926.50</w:t>
            </w:r>
          </w:p>
        </w:tc>
        <w:tc>
          <w:tcPr>
            <w:tcW w:w="1788" w:type="dxa"/>
          </w:tcPr>
          <w:p>
            <w:pPr>
              <w:pStyle w:val="TableParagraph"/>
              <w:spacing w:before="60"/>
              <w:ind w:right="99"/>
              <w:jc w:val="right"/>
              <w:rPr>
                <w:sz w:val="21"/>
              </w:rPr>
            </w:pPr>
            <w:r>
              <w:rPr>
                <w:w w:val="100"/>
                <w:sz w:val="21"/>
              </w:rPr>
              <w:t>-</w:t>
            </w:r>
          </w:p>
        </w:tc>
        <w:tc>
          <w:tcPr>
            <w:tcW w:w="1802" w:type="dxa"/>
          </w:tcPr>
          <w:p>
            <w:pPr>
              <w:pStyle w:val="TableParagraph"/>
              <w:spacing w:before="60"/>
              <w:ind w:right="99"/>
              <w:jc w:val="right"/>
              <w:rPr>
                <w:sz w:val="21"/>
              </w:rPr>
            </w:pPr>
            <w:r>
              <w:rPr>
                <w:w w:val="100"/>
                <w:sz w:val="21"/>
              </w:rPr>
              <w:t>-</w:t>
            </w:r>
          </w:p>
        </w:tc>
        <w:tc>
          <w:tcPr>
            <w:tcW w:w="1803" w:type="dxa"/>
          </w:tcPr>
          <w:p>
            <w:pPr>
              <w:pStyle w:val="TableParagraph"/>
              <w:spacing w:before="60"/>
              <w:ind w:right="98"/>
              <w:jc w:val="right"/>
              <w:rPr>
                <w:sz w:val="21"/>
              </w:rPr>
            </w:pPr>
            <w:r>
              <w:rPr>
                <w:sz w:val="21"/>
              </w:rPr>
              <w:t>299,870,926.50</w:t>
            </w:r>
          </w:p>
        </w:tc>
      </w:tr>
    </w:tbl>
    <w:p>
      <w:pPr>
        <w:pStyle w:val="BodyText"/>
        <w:spacing w:before="43"/>
        <w:ind w:left="117"/>
      </w:pPr>
      <w:r>
        <w:rPr>
          <w:w w:val="100"/>
        </w:rPr>
        <w:t> </w:t>
      </w:r>
    </w:p>
    <w:p>
      <w:pPr>
        <w:pStyle w:val="BodyText"/>
        <w:spacing w:before="43"/>
        <w:ind w:left="117"/>
      </w:pPr>
      <w:r>
        <w:rPr>
          <w:spacing w:val="-1"/>
        </w:rPr>
        <w:t>其他说明，包括本期增减变动情况、变动原因说明：</w:t>
      </w:r>
      <w:r>
        <w:rPr/>
        <w:t> </w:t>
      </w:r>
    </w:p>
    <w:p>
      <w:pPr>
        <w:pStyle w:val="BodyText"/>
        <w:spacing w:line="278" w:lineRule="auto" w:before="43"/>
        <w:ind w:left="117" w:right="123" w:firstLine="420"/>
      </w:pPr>
      <w:r>
        <w:rPr>
          <w:spacing w:val="-5"/>
        </w:rPr>
        <w:t>公司经第三届董事会第十一次会议审议通过《关于以集中竞价交易方式回购股份方案的议案》</w:t>
      </w:r>
      <w:r>
        <w:rPr>
          <w:spacing w:val="-14"/>
        </w:rPr>
        <w:t>后，于 </w:t>
      </w:r>
      <w:r>
        <w:rPr>
          <w:rFonts w:ascii="Times New Roman" w:eastAsia="Times New Roman"/>
          <w:spacing w:val="-1"/>
        </w:rPr>
        <w:t>2021</w:t>
      </w:r>
      <w:r>
        <w:rPr>
          <w:rFonts w:ascii="Times New Roman" w:eastAsia="Times New Roman"/>
          <w:spacing w:val="-3"/>
        </w:rPr>
        <w:t> </w:t>
      </w:r>
      <w:r>
        <w:rPr>
          <w:spacing w:val="-8"/>
        </w:rPr>
        <w:t>年度共使用资金 </w:t>
      </w:r>
      <w:r>
        <w:rPr>
          <w:rFonts w:ascii="Times New Roman" w:eastAsia="Times New Roman"/>
          <w:spacing w:val="-1"/>
        </w:rPr>
        <w:t>299,870,926.50</w:t>
      </w:r>
      <w:r>
        <w:rPr>
          <w:rFonts w:ascii="Times New Roman" w:eastAsia="Times New Roman"/>
        </w:rPr>
        <w:t> </w:t>
      </w:r>
      <w:r>
        <w:rPr>
          <w:spacing w:val="-9"/>
        </w:rPr>
        <w:t>元，回购股份 </w:t>
      </w:r>
      <w:r>
        <w:rPr>
          <w:rFonts w:ascii="Times New Roman" w:eastAsia="Times New Roman"/>
          <w:spacing w:val="-1"/>
        </w:rPr>
        <w:t>19,543,506</w:t>
      </w:r>
      <w:r>
        <w:rPr>
          <w:rFonts w:ascii="Times New Roman" w:eastAsia="Times New Roman"/>
          <w:spacing w:val="-3"/>
        </w:rPr>
        <w:t> </w:t>
      </w:r>
      <w:r>
        <w:rPr>
          <w:spacing w:val="-1"/>
        </w:rPr>
        <w:t>股。本次回购的股份拟全部</w:t>
      </w:r>
      <w:r>
        <w:rPr/>
        <w:t>用于员工持股计划或者股权激励。 </w:t>
      </w:r>
    </w:p>
    <w:p>
      <w:pPr>
        <w:pStyle w:val="Heading2"/>
        <w:spacing w:line="284" w:lineRule="exact"/>
        <w:ind w:left="117"/>
      </w:pPr>
      <w:r>
        <w:rPr/>
        <w:t> </w:t>
      </w:r>
    </w:p>
    <w:p>
      <w:pPr>
        <w:spacing w:before="87"/>
        <w:ind w:left="117" w:right="0" w:firstLine="0"/>
        <w:jc w:val="left"/>
        <w:rPr>
          <w:sz w:val="21"/>
        </w:rPr>
      </w:pPr>
      <w:r>
        <w:rPr>
          <w:rFonts w:ascii="Times New Roman" w:eastAsia="Times New Roman"/>
          <w:b/>
          <w:sz w:val="21"/>
        </w:rPr>
        <w:t>33</w:t>
      </w:r>
      <w:r>
        <w:rPr>
          <w:spacing w:val="-5"/>
          <w:sz w:val="21"/>
        </w:rPr>
        <w:t>、 专项储备</w:t>
      </w:r>
      <w:r>
        <w:rPr>
          <w:sz w:val="21"/>
        </w:rPr>
        <w:t> </w:t>
      </w:r>
    </w:p>
    <w:p>
      <w:pPr>
        <w:pStyle w:val="BodyText"/>
        <w:spacing w:before="103"/>
        <w:ind w:left="117"/>
      </w:pPr>
      <w:r>
        <w:rPr>
          <w:spacing w:val="-1"/>
        </w:rPr>
        <w:t>√适用 □不适用</w:t>
      </w:r>
      <w:r>
        <w:rPr>
          <w:spacing w:val="-3"/>
        </w:rPr>
        <w:t> </w:t>
      </w:r>
      <w:r>
        <w:rPr/>
        <w:t> </w:t>
      </w:r>
    </w:p>
    <w:p>
      <w:pPr>
        <w:pStyle w:val="BodyText"/>
        <w:spacing w:before="43" w:after="21"/>
        <w:ind w:right="128"/>
        <w:jc w:val="right"/>
      </w:pPr>
      <w:r>
        <w:rPr>
          <w:spacing w:val="7"/>
        </w:rPr>
        <w:t>单位：元 币种：人民币</w:t>
      </w:r>
      <w:r>
        <w:rPr/>
        <w:t> </w:t>
      </w: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68"/>
        <w:gridCol w:w="1777"/>
        <w:gridCol w:w="1774"/>
        <w:gridCol w:w="1817"/>
        <w:gridCol w:w="1789"/>
      </w:tblGrid>
      <w:tr>
        <w:trPr>
          <w:trHeight w:val="362" w:hRule="atLeast"/>
        </w:trPr>
        <w:tc>
          <w:tcPr>
            <w:tcW w:w="1668" w:type="dxa"/>
            <w:shd w:val="clear" w:color="auto" w:fill="D9D9D9"/>
          </w:tcPr>
          <w:p>
            <w:pPr>
              <w:pStyle w:val="TableParagraph"/>
              <w:spacing w:before="46"/>
              <w:ind w:left="195" w:right="188"/>
              <w:jc w:val="center"/>
              <w:rPr>
                <w:rFonts w:ascii="SimSun" w:eastAsia="SimSun" w:hint="eastAsia"/>
                <w:sz w:val="21"/>
              </w:rPr>
            </w:pPr>
            <w:r>
              <w:rPr>
                <w:rFonts w:ascii="SimSun" w:eastAsia="SimSun" w:hint="eastAsia"/>
                <w:sz w:val="21"/>
              </w:rPr>
              <w:t>项目</w:t>
            </w:r>
          </w:p>
        </w:tc>
        <w:tc>
          <w:tcPr>
            <w:tcW w:w="1777" w:type="dxa"/>
            <w:shd w:val="clear" w:color="auto" w:fill="D9D9D9"/>
          </w:tcPr>
          <w:p>
            <w:pPr>
              <w:pStyle w:val="TableParagraph"/>
              <w:spacing w:before="46"/>
              <w:ind w:left="465"/>
              <w:rPr>
                <w:rFonts w:ascii="SimSun" w:eastAsia="SimSun" w:hint="eastAsia"/>
                <w:sz w:val="21"/>
              </w:rPr>
            </w:pPr>
            <w:r>
              <w:rPr>
                <w:rFonts w:ascii="SimSun" w:eastAsia="SimSun" w:hint="eastAsia"/>
                <w:sz w:val="21"/>
              </w:rPr>
              <w:t>期初余额</w:t>
            </w:r>
          </w:p>
        </w:tc>
        <w:tc>
          <w:tcPr>
            <w:tcW w:w="1774" w:type="dxa"/>
            <w:shd w:val="clear" w:color="auto" w:fill="D9D9D9"/>
          </w:tcPr>
          <w:p>
            <w:pPr>
              <w:pStyle w:val="TableParagraph"/>
              <w:spacing w:before="46"/>
              <w:ind w:left="462"/>
              <w:rPr>
                <w:rFonts w:ascii="SimSun" w:eastAsia="SimSun" w:hint="eastAsia"/>
                <w:sz w:val="21"/>
              </w:rPr>
            </w:pPr>
            <w:r>
              <w:rPr>
                <w:rFonts w:ascii="SimSun" w:eastAsia="SimSun" w:hint="eastAsia"/>
                <w:sz w:val="21"/>
              </w:rPr>
              <w:t>本期增加</w:t>
            </w:r>
          </w:p>
        </w:tc>
        <w:tc>
          <w:tcPr>
            <w:tcW w:w="1817" w:type="dxa"/>
            <w:shd w:val="clear" w:color="auto" w:fill="D9D9D9"/>
          </w:tcPr>
          <w:p>
            <w:pPr>
              <w:pStyle w:val="TableParagraph"/>
              <w:spacing w:before="46"/>
              <w:ind w:left="486"/>
              <w:rPr>
                <w:rFonts w:ascii="SimSun" w:eastAsia="SimSun" w:hint="eastAsia"/>
                <w:sz w:val="21"/>
              </w:rPr>
            </w:pPr>
            <w:r>
              <w:rPr>
                <w:rFonts w:ascii="SimSun" w:eastAsia="SimSun" w:hint="eastAsia"/>
                <w:sz w:val="21"/>
              </w:rPr>
              <w:t>本期减少</w:t>
            </w:r>
          </w:p>
        </w:tc>
        <w:tc>
          <w:tcPr>
            <w:tcW w:w="1789" w:type="dxa"/>
            <w:shd w:val="clear" w:color="auto" w:fill="D9D9D9"/>
          </w:tcPr>
          <w:p>
            <w:pPr>
              <w:pStyle w:val="TableParagraph"/>
              <w:spacing w:before="46"/>
              <w:ind w:left="471"/>
              <w:rPr>
                <w:rFonts w:ascii="SimSun" w:eastAsia="SimSun" w:hint="eastAsia"/>
                <w:sz w:val="21"/>
              </w:rPr>
            </w:pPr>
            <w:r>
              <w:rPr>
                <w:rFonts w:ascii="SimSun" w:eastAsia="SimSun" w:hint="eastAsia"/>
                <w:sz w:val="21"/>
              </w:rPr>
              <w:t>期末余额</w:t>
            </w:r>
          </w:p>
        </w:tc>
      </w:tr>
      <w:tr>
        <w:trPr>
          <w:trHeight w:val="362" w:hRule="atLeast"/>
        </w:trPr>
        <w:tc>
          <w:tcPr>
            <w:tcW w:w="1668" w:type="dxa"/>
          </w:tcPr>
          <w:p>
            <w:pPr>
              <w:pStyle w:val="TableParagraph"/>
              <w:spacing w:before="49"/>
              <w:ind w:left="112"/>
              <w:rPr>
                <w:rFonts w:ascii="SimSun" w:eastAsia="SimSun" w:hint="eastAsia"/>
                <w:sz w:val="21"/>
              </w:rPr>
            </w:pPr>
            <w:r>
              <w:rPr>
                <w:rFonts w:ascii="SimSun" w:eastAsia="SimSun" w:hint="eastAsia"/>
                <w:sz w:val="21"/>
              </w:rPr>
              <w:t>安全生产费</w:t>
            </w:r>
          </w:p>
        </w:tc>
        <w:tc>
          <w:tcPr>
            <w:tcW w:w="1777" w:type="dxa"/>
          </w:tcPr>
          <w:p>
            <w:pPr>
              <w:pStyle w:val="TableParagraph"/>
              <w:spacing w:before="60"/>
              <w:ind w:right="101"/>
              <w:jc w:val="right"/>
              <w:rPr>
                <w:sz w:val="21"/>
              </w:rPr>
            </w:pPr>
            <w:r>
              <w:rPr>
                <w:sz w:val="21"/>
              </w:rPr>
              <w:t>196,081,059.89</w:t>
            </w:r>
          </w:p>
        </w:tc>
        <w:tc>
          <w:tcPr>
            <w:tcW w:w="1774" w:type="dxa"/>
          </w:tcPr>
          <w:p>
            <w:pPr>
              <w:pStyle w:val="TableParagraph"/>
              <w:spacing w:before="60"/>
              <w:ind w:right="101"/>
              <w:jc w:val="right"/>
              <w:rPr>
                <w:sz w:val="21"/>
              </w:rPr>
            </w:pPr>
            <w:r>
              <w:rPr>
                <w:sz w:val="21"/>
              </w:rPr>
              <w:t>277,327,822.13</w:t>
            </w:r>
          </w:p>
        </w:tc>
        <w:tc>
          <w:tcPr>
            <w:tcW w:w="1817" w:type="dxa"/>
          </w:tcPr>
          <w:p>
            <w:pPr>
              <w:pStyle w:val="TableParagraph"/>
              <w:spacing w:before="60"/>
              <w:ind w:right="99"/>
              <w:jc w:val="right"/>
              <w:rPr>
                <w:sz w:val="21"/>
              </w:rPr>
            </w:pPr>
            <w:r>
              <w:rPr>
                <w:sz w:val="21"/>
              </w:rPr>
              <w:t>323,538,303.56</w:t>
            </w:r>
          </w:p>
        </w:tc>
        <w:tc>
          <w:tcPr>
            <w:tcW w:w="1789" w:type="dxa"/>
          </w:tcPr>
          <w:p>
            <w:pPr>
              <w:pStyle w:val="TableParagraph"/>
              <w:spacing w:before="60"/>
              <w:ind w:right="100"/>
              <w:jc w:val="right"/>
              <w:rPr>
                <w:sz w:val="21"/>
              </w:rPr>
            </w:pPr>
            <w:r>
              <w:rPr>
                <w:sz w:val="21"/>
              </w:rPr>
              <w:t>149,870,578.46</w:t>
            </w:r>
          </w:p>
        </w:tc>
      </w:tr>
      <w:tr>
        <w:trPr>
          <w:trHeight w:val="364" w:hRule="atLeast"/>
        </w:trPr>
        <w:tc>
          <w:tcPr>
            <w:tcW w:w="1668" w:type="dxa"/>
          </w:tcPr>
          <w:p>
            <w:pPr>
              <w:pStyle w:val="TableParagraph"/>
              <w:spacing w:before="49"/>
              <w:ind w:left="200" w:right="188"/>
              <w:jc w:val="center"/>
              <w:rPr>
                <w:rFonts w:ascii="SimSun" w:eastAsia="SimSun" w:hint="eastAsia"/>
                <w:sz w:val="21"/>
              </w:rPr>
            </w:pPr>
            <w:r>
              <w:rPr>
                <w:rFonts w:ascii="SimSun" w:eastAsia="SimSun" w:hint="eastAsia"/>
                <w:sz w:val="21"/>
              </w:rPr>
              <w:t>合计</w:t>
            </w:r>
          </w:p>
        </w:tc>
        <w:tc>
          <w:tcPr>
            <w:tcW w:w="1777" w:type="dxa"/>
          </w:tcPr>
          <w:p>
            <w:pPr>
              <w:pStyle w:val="TableParagraph"/>
              <w:spacing w:before="60"/>
              <w:ind w:right="101"/>
              <w:jc w:val="right"/>
              <w:rPr>
                <w:sz w:val="21"/>
              </w:rPr>
            </w:pPr>
            <w:r>
              <w:rPr>
                <w:sz w:val="21"/>
              </w:rPr>
              <w:t>196,081,059.89</w:t>
            </w:r>
          </w:p>
        </w:tc>
        <w:tc>
          <w:tcPr>
            <w:tcW w:w="1774" w:type="dxa"/>
          </w:tcPr>
          <w:p>
            <w:pPr>
              <w:pStyle w:val="TableParagraph"/>
              <w:spacing w:before="60"/>
              <w:ind w:right="101"/>
              <w:jc w:val="right"/>
              <w:rPr>
                <w:sz w:val="21"/>
              </w:rPr>
            </w:pPr>
            <w:r>
              <w:rPr>
                <w:sz w:val="21"/>
              </w:rPr>
              <w:t>277,327,822.13</w:t>
            </w:r>
          </w:p>
        </w:tc>
        <w:tc>
          <w:tcPr>
            <w:tcW w:w="1817" w:type="dxa"/>
          </w:tcPr>
          <w:p>
            <w:pPr>
              <w:pStyle w:val="TableParagraph"/>
              <w:spacing w:before="60"/>
              <w:ind w:right="79"/>
              <w:jc w:val="right"/>
              <w:rPr>
                <w:sz w:val="21"/>
              </w:rPr>
            </w:pPr>
            <w:r>
              <w:rPr>
                <w:sz w:val="21"/>
              </w:rPr>
              <w:t>323,538,303.56</w:t>
            </w:r>
          </w:p>
        </w:tc>
        <w:tc>
          <w:tcPr>
            <w:tcW w:w="1789" w:type="dxa"/>
          </w:tcPr>
          <w:p>
            <w:pPr>
              <w:pStyle w:val="TableParagraph"/>
              <w:spacing w:before="60"/>
              <w:ind w:right="100"/>
              <w:jc w:val="right"/>
              <w:rPr>
                <w:sz w:val="21"/>
              </w:rPr>
            </w:pPr>
            <w:r>
              <w:rPr>
                <w:sz w:val="21"/>
              </w:rPr>
              <w:t>149,870,578.46</w:t>
            </w:r>
          </w:p>
        </w:tc>
      </w:tr>
    </w:tbl>
    <w:p>
      <w:pPr>
        <w:pStyle w:val="BodyText"/>
        <w:spacing w:before="22"/>
        <w:ind w:left="117"/>
      </w:pPr>
      <w:r>
        <w:rPr>
          <w:w w:val="100"/>
        </w:rPr>
        <w:t> </w:t>
      </w:r>
    </w:p>
    <w:p>
      <w:pPr>
        <w:pStyle w:val="BodyText"/>
        <w:spacing w:before="43"/>
        <w:ind w:left="117"/>
      </w:pPr>
      <w:r>
        <w:rPr>
          <w:spacing w:val="-1"/>
        </w:rPr>
        <w:t>其他说明，包括本期增减变动情况、变动原因说明：</w:t>
      </w:r>
      <w:r>
        <w:rPr/>
        <w:t> </w:t>
      </w:r>
    </w:p>
    <w:p>
      <w:pPr>
        <w:pStyle w:val="BodyText"/>
        <w:spacing w:line="278" w:lineRule="auto" w:before="43"/>
        <w:ind w:left="117" w:right="120" w:firstLine="420"/>
        <w:jc w:val="both"/>
        <w:rPr>
          <w:sz w:val="24"/>
        </w:rPr>
      </w:pPr>
      <w:r>
        <w:rPr>
          <w:spacing w:val="-2"/>
        </w:rPr>
        <w:t>专项储备系本集团根据财政部和应急部于 </w:t>
      </w:r>
      <w:r>
        <w:rPr>
          <w:rFonts w:ascii="Times New Roman" w:eastAsia="Times New Roman"/>
        </w:rPr>
        <w:t>2022</w:t>
      </w:r>
      <w:r>
        <w:rPr>
          <w:rFonts w:ascii="Times New Roman" w:eastAsia="Times New Roman"/>
          <w:spacing w:val="17"/>
        </w:rPr>
        <w:t> </w:t>
      </w:r>
      <w:r>
        <w:rPr>
          <w:spacing w:val="-16"/>
        </w:rPr>
        <w:t>年 </w:t>
      </w:r>
      <w:r>
        <w:rPr>
          <w:rFonts w:ascii="Times New Roman" w:eastAsia="Times New Roman"/>
        </w:rPr>
        <w:t>11</w:t>
      </w:r>
      <w:r>
        <w:rPr>
          <w:rFonts w:ascii="Times New Roman" w:eastAsia="Times New Roman"/>
          <w:spacing w:val="19"/>
        </w:rPr>
        <w:t> </w:t>
      </w:r>
      <w:r>
        <w:rPr>
          <w:spacing w:val="-16"/>
        </w:rPr>
        <w:t>月 </w:t>
      </w:r>
      <w:r>
        <w:rPr>
          <w:rFonts w:ascii="Times New Roman" w:eastAsia="Times New Roman"/>
        </w:rPr>
        <w:t>21</w:t>
      </w:r>
      <w:r>
        <w:rPr>
          <w:rFonts w:ascii="Times New Roman" w:eastAsia="Times New Roman"/>
          <w:spacing w:val="17"/>
        </w:rPr>
        <w:t> </w:t>
      </w:r>
      <w:r>
        <w:rPr/>
        <w:t>日印发的《企业安全生产费用提</w:t>
      </w:r>
      <w:r>
        <w:rPr>
          <w:spacing w:val="-8"/>
        </w:rPr>
        <w:t>取和使用管理办法》</w:t>
      </w:r>
      <w:r>
        <w:rPr>
          <w:spacing w:val="-3"/>
        </w:rPr>
        <w:t>（</w:t>
      </w:r>
      <w:r>
        <w:rPr>
          <w:spacing w:val="-9"/>
        </w:rPr>
        <w:t>财资〔</w:t>
      </w:r>
      <w:r>
        <w:rPr>
          <w:rFonts w:ascii="Times New Roman" w:eastAsia="Times New Roman"/>
          <w:spacing w:val="-1"/>
        </w:rPr>
        <w:t>2022</w:t>
      </w:r>
      <w:r>
        <w:rPr>
          <w:spacing w:val="-22"/>
        </w:rPr>
        <w:t>〕</w:t>
      </w:r>
      <w:r>
        <w:rPr>
          <w:rFonts w:ascii="Times New Roman" w:eastAsia="Times New Roman"/>
          <w:spacing w:val="-1"/>
        </w:rPr>
        <w:t>136</w:t>
      </w:r>
      <w:r>
        <w:rPr>
          <w:rFonts w:ascii="Times New Roman" w:eastAsia="Times New Roman"/>
          <w:spacing w:val="14"/>
        </w:rPr>
        <w:t> </w:t>
      </w:r>
      <w:r>
        <w:rPr/>
        <w:t>号</w:t>
      </w:r>
      <w:r>
        <w:rPr>
          <w:spacing w:val="-25"/>
        </w:rPr>
        <w:t>）</w:t>
      </w:r>
      <w:r>
        <w:rPr>
          <w:spacing w:val="-8"/>
        </w:rPr>
        <w:t>的规定，对从事的矿山开采、煤气生产等业务计提相</w:t>
      </w:r>
      <w:r>
        <w:rPr/>
        <w:t>应的安全生产费及根据财政部、国家煤矿安全监察局及有关政府部门的规定提取的煤矿维简费。</w:t>
      </w:r>
      <w:r>
        <w:rPr>
          <w:sz w:val="24"/>
        </w:rPr>
        <w:t> </w:t>
      </w:r>
    </w:p>
    <w:p>
      <w:pPr>
        <w:spacing w:after="0" w:line="278" w:lineRule="auto"/>
        <w:jc w:val="both"/>
        <w:rPr>
          <w:sz w:val="24"/>
        </w:rPr>
        <w:sectPr>
          <w:type w:val="continuous"/>
          <w:pgSz w:w="11910" w:h="16840"/>
          <w:pgMar w:top="780" w:bottom="280" w:left="1160" w:right="1560"/>
        </w:sectPr>
      </w:pPr>
    </w:p>
    <w:p>
      <w:pPr>
        <w:spacing w:before="68"/>
        <w:ind w:left="117" w:right="0" w:firstLine="0"/>
        <w:jc w:val="left"/>
        <w:rPr>
          <w:sz w:val="21"/>
        </w:rPr>
      </w:pPr>
      <w:r>
        <w:rPr>
          <w:rFonts w:ascii="Times New Roman" w:eastAsia="Times New Roman"/>
          <w:b/>
          <w:sz w:val="21"/>
        </w:rPr>
        <w:t>34</w:t>
      </w:r>
      <w:r>
        <w:rPr>
          <w:spacing w:val="-5"/>
          <w:sz w:val="21"/>
        </w:rPr>
        <w:t>、 盈余公积</w:t>
      </w:r>
      <w:r>
        <w:rPr>
          <w:sz w:val="21"/>
        </w:rPr>
        <w:t> </w:t>
      </w:r>
    </w:p>
    <w:p>
      <w:pPr>
        <w:pStyle w:val="BodyText"/>
        <w:spacing w:before="103"/>
        <w:ind w:left="117"/>
      </w:pPr>
      <w:r>
        <w:rPr>
          <w:spacing w:val="-1"/>
        </w:rPr>
        <w:t>√适用 □不适用</w:t>
      </w:r>
      <w:r>
        <w:rPr>
          <w:spacing w:val="-3"/>
        </w:rPr>
        <w:t> </w:t>
      </w:r>
      <w:r>
        <w:rPr/>
        <w:t> </w:t>
      </w:r>
    </w:p>
    <w:p>
      <w:pPr>
        <w:pStyle w:val="BodyText"/>
        <w:spacing w:before="43" w:after="21"/>
        <w:ind w:left="6639"/>
      </w:pPr>
      <w:r>
        <w:rPr>
          <w:spacing w:val="7"/>
        </w:rPr>
        <w:t>单位：元 币种：人民币</w:t>
      </w:r>
      <w:r>
        <w:rPr/>
        <w:t> </w:t>
      </w: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58"/>
        <w:gridCol w:w="1786"/>
        <w:gridCol w:w="1788"/>
        <w:gridCol w:w="1802"/>
        <w:gridCol w:w="1788"/>
      </w:tblGrid>
      <w:tr>
        <w:trPr>
          <w:trHeight w:val="361" w:hRule="atLeast"/>
        </w:trPr>
        <w:tc>
          <w:tcPr>
            <w:tcW w:w="1658" w:type="dxa"/>
            <w:shd w:val="clear" w:color="auto" w:fill="D9D9D9"/>
          </w:tcPr>
          <w:p>
            <w:pPr>
              <w:pStyle w:val="TableParagraph"/>
              <w:spacing w:before="46"/>
              <w:ind w:left="616"/>
              <w:rPr>
                <w:rFonts w:ascii="SimSun" w:eastAsia="SimSun" w:hint="eastAsia"/>
                <w:sz w:val="21"/>
              </w:rPr>
            </w:pPr>
            <w:r>
              <w:rPr>
                <w:rFonts w:ascii="SimSun" w:eastAsia="SimSun" w:hint="eastAsia"/>
                <w:sz w:val="21"/>
              </w:rPr>
              <w:t>项目 </w:t>
            </w:r>
          </w:p>
        </w:tc>
        <w:tc>
          <w:tcPr>
            <w:tcW w:w="1786" w:type="dxa"/>
            <w:shd w:val="clear" w:color="auto" w:fill="D9D9D9"/>
          </w:tcPr>
          <w:p>
            <w:pPr>
              <w:pStyle w:val="TableParagraph"/>
              <w:spacing w:before="46"/>
              <w:ind w:left="470"/>
              <w:rPr>
                <w:rFonts w:ascii="SimSun" w:eastAsia="SimSun" w:hint="eastAsia"/>
                <w:sz w:val="21"/>
              </w:rPr>
            </w:pPr>
            <w:r>
              <w:rPr>
                <w:rFonts w:ascii="SimSun" w:eastAsia="SimSun" w:hint="eastAsia"/>
                <w:sz w:val="21"/>
              </w:rPr>
              <w:t>期初余额 </w:t>
            </w:r>
          </w:p>
        </w:tc>
        <w:tc>
          <w:tcPr>
            <w:tcW w:w="1788" w:type="dxa"/>
            <w:shd w:val="clear" w:color="auto" w:fill="D9D9D9"/>
          </w:tcPr>
          <w:p>
            <w:pPr>
              <w:pStyle w:val="TableParagraph"/>
              <w:spacing w:before="46"/>
              <w:ind w:left="186" w:right="75"/>
              <w:jc w:val="center"/>
              <w:rPr>
                <w:rFonts w:ascii="SimSun" w:eastAsia="SimSun" w:hint="eastAsia"/>
                <w:sz w:val="21"/>
              </w:rPr>
            </w:pPr>
            <w:r>
              <w:rPr>
                <w:rFonts w:ascii="SimSun" w:eastAsia="SimSun" w:hint="eastAsia"/>
                <w:sz w:val="21"/>
              </w:rPr>
              <w:t>本期增加 </w:t>
            </w:r>
          </w:p>
        </w:tc>
        <w:tc>
          <w:tcPr>
            <w:tcW w:w="1802" w:type="dxa"/>
            <w:shd w:val="clear" w:color="auto" w:fill="D9D9D9"/>
          </w:tcPr>
          <w:p>
            <w:pPr>
              <w:pStyle w:val="TableParagraph"/>
              <w:spacing w:before="46"/>
              <w:ind w:left="478"/>
              <w:rPr>
                <w:rFonts w:ascii="SimSun" w:eastAsia="SimSun" w:hint="eastAsia"/>
                <w:sz w:val="21"/>
              </w:rPr>
            </w:pPr>
            <w:r>
              <w:rPr>
                <w:rFonts w:ascii="SimSun" w:eastAsia="SimSun" w:hint="eastAsia"/>
                <w:sz w:val="21"/>
              </w:rPr>
              <w:t>本期减少 </w:t>
            </w:r>
          </w:p>
        </w:tc>
        <w:tc>
          <w:tcPr>
            <w:tcW w:w="1788" w:type="dxa"/>
            <w:shd w:val="clear" w:color="auto" w:fill="D9D9D9"/>
          </w:tcPr>
          <w:p>
            <w:pPr>
              <w:pStyle w:val="TableParagraph"/>
              <w:spacing w:before="46"/>
              <w:ind w:left="471"/>
              <w:rPr>
                <w:rFonts w:ascii="SimSun" w:eastAsia="SimSun" w:hint="eastAsia"/>
                <w:sz w:val="21"/>
              </w:rPr>
            </w:pPr>
            <w:r>
              <w:rPr>
                <w:rFonts w:ascii="SimSun" w:eastAsia="SimSun" w:hint="eastAsia"/>
                <w:sz w:val="21"/>
              </w:rPr>
              <w:t>期末余额 </w:t>
            </w:r>
          </w:p>
        </w:tc>
      </w:tr>
      <w:tr>
        <w:trPr>
          <w:trHeight w:val="364" w:hRule="atLeast"/>
        </w:trPr>
        <w:tc>
          <w:tcPr>
            <w:tcW w:w="1658" w:type="dxa"/>
          </w:tcPr>
          <w:p>
            <w:pPr>
              <w:pStyle w:val="TableParagraph"/>
              <w:spacing w:before="46"/>
              <w:ind w:left="28"/>
              <w:rPr>
                <w:rFonts w:ascii="SimSun" w:eastAsia="SimSun" w:hint="eastAsia"/>
                <w:sz w:val="21"/>
              </w:rPr>
            </w:pPr>
            <w:r>
              <w:rPr>
                <w:rFonts w:ascii="SimSun" w:eastAsia="SimSun" w:hint="eastAsia"/>
                <w:spacing w:val="-1"/>
                <w:sz w:val="21"/>
              </w:rPr>
              <w:t>法定盈余公积</w:t>
            </w:r>
            <w:r>
              <w:rPr>
                <w:rFonts w:ascii="SimSun" w:eastAsia="SimSun" w:hint="eastAsia"/>
                <w:sz w:val="21"/>
              </w:rPr>
              <w:t> </w:t>
            </w:r>
          </w:p>
        </w:tc>
        <w:tc>
          <w:tcPr>
            <w:tcW w:w="1786" w:type="dxa"/>
          </w:tcPr>
          <w:p>
            <w:pPr>
              <w:pStyle w:val="TableParagraph"/>
              <w:spacing w:before="55"/>
              <w:ind w:left="103"/>
              <w:rPr>
                <w:sz w:val="21"/>
              </w:rPr>
            </w:pPr>
            <w:r>
              <w:rPr>
                <w:sz w:val="21"/>
              </w:rPr>
              <w:t>2,114,699,495.56</w:t>
            </w:r>
          </w:p>
        </w:tc>
        <w:tc>
          <w:tcPr>
            <w:tcW w:w="1788" w:type="dxa"/>
          </w:tcPr>
          <w:p>
            <w:pPr>
              <w:pStyle w:val="TableParagraph"/>
              <w:spacing w:before="55"/>
              <w:ind w:left="146" w:right="81"/>
              <w:jc w:val="center"/>
              <w:rPr>
                <w:sz w:val="21"/>
              </w:rPr>
            </w:pPr>
            <w:r>
              <w:rPr>
                <w:sz w:val="21"/>
              </w:rPr>
              <w:t>412,959,618.68</w:t>
            </w:r>
          </w:p>
        </w:tc>
        <w:tc>
          <w:tcPr>
            <w:tcW w:w="1802" w:type="dxa"/>
          </w:tcPr>
          <w:p>
            <w:pPr>
              <w:pStyle w:val="TableParagraph"/>
              <w:spacing w:before="55"/>
              <w:ind w:right="197"/>
              <w:jc w:val="right"/>
              <w:rPr>
                <w:sz w:val="21"/>
              </w:rPr>
            </w:pPr>
            <w:r>
              <w:rPr>
                <w:w w:val="100"/>
                <w:sz w:val="21"/>
              </w:rPr>
              <w:t>-</w:t>
            </w:r>
          </w:p>
        </w:tc>
        <w:tc>
          <w:tcPr>
            <w:tcW w:w="1788" w:type="dxa"/>
          </w:tcPr>
          <w:p>
            <w:pPr>
              <w:pStyle w:val="TableParagraph"/>
              <w:spacing w:before="55"/>
              <w:ind w:left="106"/>
              <w:rPr>
                <w:sz w:val="21"/>
              </w:rPr>
            </w:pPr>
            <w:r>
              <w:rPr>
                <w:sz w:val="21"/>
              </w:rPr>
              <w:t>2,527,659,114.24</w:t>
            </w:r>
          </w:p>
        </w:tc>
      </w:tr>
      <w:tr>
        <w:trPr>
          <w:trHeight w:val="362" w:hRule="atLeast"/>
        </w:trPr>
        <w:tc>
          <w:tcPr>
            <w:tcW w:w="1658" w:type="dxa"/>
          </w:tcPr>
          <w:p>
            <w:pPr>
              <w:pStyle w:val="TableParagraph"/>
              <w:spacing w:before="46"/>
              <w:ind w:left="616"/>
              <w:rPr>
                <w:rFonts w:ascii="SimSun" w:eastAsia="SimSun" w:hint="eastAsia"/>
                <w:sz w:val="21"/>
              </w:rPr>
            </w:pPr>
            <w:r>
              <w:rPr>
                <w:rFonts w:ascii="SimSun" w:eastAsia="SimSun" w:hint="eastAsia"/>
                <w:sz w:val="21"/>
              </w:rPr>
              <w:t>合计 </w:t>
            </w:r>
          </w:p>
        </w:tc>
        <w:tc>
          <w:tcPr>
            <w:tcW w:w="1786" w:type="dxa"/>
          </w:tcPr>
          <w:p>
            <w:pPr>
              <w:pStyle w:val="TableParagraph"/>
              <w:spacing w:before="53"/>
              <w:ind w:left="103"/>
              <w:rPr>
                <w:sz w:val="21"/>
              </w:rPr>
            </w:pPr>
            <w:r>
              <w:rPr>
                <w:sz w:val="21"/>
              </w:rPr>
              <w:t>2,114,699,495.56</w:t>
            </w:r>
          </w:p>
        </w:tc>
        <w:tc>
          <w:tcPr>
            <w:tcW w:w="1788" w:type="dxa"/>
          </w:tcPr>
          <w:p>
            <w:pPr>
              <w:pStyle w:val="TableParagraph"/>
              <w:spacing w:before="53"/>
              <w:ind w:left="146" w:right="81"/>
              <w:jc w:val="center"/>
              <w:rPr>
                <w:sz w:val="21"/>
              </w:rPr>
            </w:pPr>
            <w:r>
              <w:rPr>
                <w:sz w:val="21"/>
              </w:rPr>
              <w:t>412,959,618.68</w:t>
            </w:r>
          </w:p>
        </w:tc>
        <w:tc>
          <w:tcPr>
            <w:tcW w:w="1802" w:type="dxa"/>
          </w:tcPr>
          <w:p>
            <w:pPr>
              <w:pStyle w:val="TableParagraph"/>
              <w:spacing w:before="53"/>
              <w:ind w:right="197"/>
              <w:jc w:val="right"/>
              <w:rPr>
                <w:sz w:val="21"/>
              </w:rPr>
            </w:pPr>
            <w:r>
              <w:rPr>
                <w:w w:val="100"/>
                <w:sz w:val="21"/>
              </w:rPr>
              <w:t>-</w:t>
            </w:r>
          </w:p>
        </w:tc>
        <w:tc>
          <w:tcPr>
            <w:tcW w:w="1788" w:type="dxa"/>
          </w:tcPr>
          <w:p>
            <w:pPr>
              <w:pStyle w:val="TableParagraph"/>
              <w:spacing w:before="53"/>
              <w:ind w:left="106"/>
              <w:rPr>
                <w:sz w:val="21"/>
              </w:rPr>
            </w:pPr>
            <w:r>
              <w:rPr>
                <w:sz w:val="21"/>
              </w:rPr>
              <w:t>2,527,659,114.24</w:t>
            </w:r>
          </w:p>
        </w:tc>
      </w:tr>
    </w:tbl>
    <w:p>
      <w:pPr>
        <w:pStyle w:val="BodyText"/>
        <w:spacing w:before="23"/>
        <w:ind w:left="117"/>
      </w:pPr>
      <w:r>
        <w:rPr>
          <w:w w:val="100"/>
        </w:rPr>
        <w:t> </w:t>
      </w:r>
    </w:p>
    <w:p>
      <w:pPr>
        <w:pStyle w:val="BodyText"/>
        <w:spacing w:before="102"/>
        <w:ind w:left="117"/>
      </w:pPr>
      <w:r>
        <w:rPr>
          <w:spacing w:val="-1"/>
        </w:rPr>
        <w:t>盈余公积说明，包括本期增减变动情况、变动原因说明：</w:t>
      </w:r>
      <w:r>
        <w:rPr/>
        <w:t> </w:t>
      </w:r>
    </w:p>
    <w:p>
      <w:pPr>
        <w:pStyle w:val="BodyText"/>
        <w:spacing w:line="278" w:lineRule="auto" w:before="103"/>
        <w:ind w:left="117" w:right="274" w:firstLine="420"/>
      </w:pPr>
      <w:r>
        <w:rPr/>
        <w:t>根据《公司法》、《公司章程》的规定，本公司按年度净利润的</w:t>
      </w:r>
      <w:r>
        <w:rPr>
          <w:rFonts w:ascii="Times New Roman" w:eastAsia="Times New Roman"/>
        </w:rPr>
        <w:t>10%</w:t>
      </w:r>
      <w:r>
        <w:rPr/>
        <w:t>提取法定盈余公积金。法定盈余公积累计额为本公司注册资本</w:t>
      </w:r>
      <w:r>
        <w:rPr>
          <w:rFonts w:ascii="Times New Roman" w:eastAsia="Times New Roman"/>
        </w:rPr>
        <w:t>50%</w:t>
      </w:r>
      <w:r>
        <w:rPr/>
        <w:t>以上的，可不再提取。</w:t>
      </w:r>
    </w:p>
    <w:p>
      <w:pPr>
        <w:pStyle w:val="BodyText"/>
        <w:tabs>
          <w:tab w:pos="3477" w:val="left" w:leader="none"/>
        </w:tabs>
        <w:spacing w:line="278" w:lineRule="auto"/>
        <w:ind w:left="117" w:right="238" w:firstLine="420"/>
        <w:rPr>
          <w:sz w:val="24"/>
        </w:rPr>
      </w:pPr>
      <w:r>
        <w:rPr/>
        <w:t>本公司在提取法定盈余公积金后，可提取任意盈余公积金。经批准，任意盈余公积金可用于</w:t>
      </w:r>
      <w:r>
        <w:rPr>
          <w:spacing w:val="-1"/>
        </w:rPr>
        <w:t>弥补</w:t>
      </w:r>
      <w:r>
        <w:rPr/>
        <w:t>以前年度亏损或增加股本。 </w:t>
        <w:tab/>
      </w:r>
      <w:r>
        <w:rPr>
          <w:sz w:val="24"/>
        </w:rPr>
        <w:t> </w:t>
      </w:r>
    </w:p>
    <w:p>
      <w:pPr>
        <w:pStyle w:val="Heading2"/>
        <w:spacing w:line="285" w:lineRule="exact"/>
        <w:ind w:left="117"/>
      </w:pPr>
      <w:r>
        <w:rPr/>
        <w:t> </w:t>
      </w:r>
    </w:p>
    <w:p>
      <w:pPr>
        <w:pStyle w:val="BodyText"/>
        <w:spacing w:before="87"/>
        <w:ind w:left="117"/>
      </w:pPr>
      <w:r>
        <w:rPr>
          <w:rFonts w:ascii="Times New Roman" w:eastAsia="Times New Roman"/>
          <w:b/>
        </w:rPr>
        <w:t>35</w:t>
      </w:r>
      <w:r>
        <w:rPr>
          <w:spacing w:val="-5"/>
        </w:rPr>
        <w:t>、 未分配利润</w:t>
      </w:r>
      <w:r>
        <w:rPr/>
        <w:t> </w:t>
      </w:r>
    </w:p>
    <w:p>
      <w:pPr>
        <w:pStyle w:val="Heading2"/>
        <w:spacing w:before="81"/>
        <w:ind w:left="117"/>
      </w:pPr>
      <w:r>
        <w:rPr>
          <w:spacing w:val="-1"/>
        </w:rPr>
        <w:t>√适用 □不适用  </w:t>
      </w:r>
    </w:p>
    <w:p>
      <w:pPr>
        <w:pStyle w:val="BodyText"/>
        <w:spacing w:before="27" w:after="20"/>
        <w:ind w:right="128"/>
        <w:jc w:val="right"/>
      </w:pPr>
      <w:r>
        <w:rPr>
          <w:spacing w:val="7"/>
        </w:rPr>
        <w:t>单位：元 币种：人民币</w:t>
      </w:r>
      <w:r>
        <w:rPr/>
        <w:t> </w:t>
      </w: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32"/>
        <w:gridCol w:w="2127"/>
        <w:gridCol w:w="2166"/>
      </w:tblGrid>
      <w:tr>
        <w:trPr>
          <w:trHeight w:val="364" w:hRule="atLeast"/>
        </w:trPr>
        <w:tc>
          <w:tcPr>
            <w:tcW w:w="4532" w:type="dxa"/>
            <w:shd w:val="clear" w:color="auto" w:fill="D9D9D9"/>
          </w:tcPr>
          <w:p>
            <w:pPr>
              <w:pStyle w:val="TableParagraph"/>
              <w:spacing w:before="49"/>
              <w:ind w:left="2088" w:right="1974"/>
              <w:jc w:val="center"/>
              <w:rPr>
                <w:rFonts w:ascii="SimSun" w:eastAsia="SimSun" w:hint="eastAsia"/>
                <w:sz w:val="21"/>
              </w:rPr>
            </w:pPr>
            <w:r>
              <w:rPr>
                <w:rFonts w:ascii="SimSun" w:eastAsia="SimSun" w:hint="eastAsia"/>
                <w:sz w:val="21"/>
              </w:rPr>
              <w:t>项目 </w:t>
            </w:r>
          </w:p>
        </w:tc>
        <w:tc>
          <w:tcPr>
            <w:tcW w:w="2127" w:type="dxa"/>
            <w:shd w:val="clear" w:color="auto" w:fill="D9D9D9"/>
          </w:tcPr>
          <w:p>
            <w:pPr>
              <w:pStyle w:val="TableParagraph"/>
              <w:spacing w:before="49"/>
              <w:ind w:left="383" w:right="269"/>
              <w:jc w:val="center"/>
              <w:rPr>
                <w:rFonts w:ascii="SimSun" w:eastAsia="SimSun" w:hint="eastAsia"/>
                <w:sz w:val="21"/>
              </w:rPr>
            </w:pPr>
            <w:r>
              <w:rPr>
                <w:rFonts w:ascii="SimSun" w:eastAsia="SimSun" w:hint="eastAsia"/>
                <w:sz w:val="21"/>
              </w:rPr>
              <w:t>本期 </w:t>
            </w:r>
          </w:p>
        </w:tc>
        <w:tc>
          <w:tcPr>
            <w:tcW w:w="2166" w:type="dxa"/>
            <w:shd w:val="clear" w:color="auto" w:fill="D9D9D9"/>
          </w:tcPr>
          <w:p>
            <w:pPr>
              <w:pStyle w:val="TableParagraph"/>
              <w:spacing w:before="49"/>
              <w:ind w:left="904" w:right="791"/>
              <w:jc w:val="center"/>
              <w:rPr>
                <w:rFonts w:ascii="SimSun" w:eastAsia="SimSun" w:hint="eastAsia"/>
                <w:sz w:val="21"/>
              </w:rPr>
            </w:pPr>
            <w:r>
              <w:rPr>
                <w:rFonts w:ascii="SimSun" w:eastAsia="SimSun" w:hint="eastAsia"/>
                <w:sz w:val="21"/>
              </w:rPr>
              <w:t>上期 </w:t>
            </w:r>
          </w:p>
        </w:tc>
      </w:tr>
      <w:tr>
        <w:trPr>
          <w:trHeight w:val="361" w:hRule="atLeast"/>
        </w:trPr>
        <w:tc>
          <w:tcPr>
            <w:tcW w:w="4532" w:type="dxa"/>
          </w:tcPr>
          <w:p>
            <w:pPr>
              <w:pStyle w:val="TableParagraph"/>
              <w:spacing w:before="49"/>
              <w:ind w:left="112"/>
              <w:rPr>
                <w:rFonts w:ascii="SimSun" w:eastAsia="SimSun" w:hint="eastAsia"/>
                <w:sz w:val="21"/>
              </w:rPr>
            </w:pPr>
            <w:r>
              <w:rPr>
                <w:rFonts w:ascii="SimSun" w:eastAsia="SimSun" w:hint="eastAsia"/>
                <w:spacing w:val="-1"/>
                <w:sz w:val="21"/>
              </w:rPr>
              <w:t>调整前上期末未分配利润</w:t>
            </w:r>
            <w:r>
              <w:rPr>
                <w:rFonts w:ascii="SimSun" w:eastAsia="SimSun" w:hint="eastAsia"/>
                <w:sz w:val="21"/>
              </w:rPr>
              <w:t> </w:t>
            </w:r>
          </w:p>
        </w:tc>
        <w:tc>
          <w:tcPr>
            <w:tcW w:w="2127" w:type="dxa"/>
          </w:tcPr>
          <w:p>
            <w:pPr>
              <w:pStyle w:val="TableParagraph"/>
              <w:spacing w:before="60"/>
              <w:ind w:right="106"/>
              <w:jc w:val="right"/>
              <w:rPr>
                <w:sz w:val="21"/>
              </w:rPr>
            </w:pPr>
            <w:r>
              <w:rPr>
                <w:sz w:val="21"/>
              </w:rPr>
              <w:t>14,077,927,626.24</w:t>
            </w:r>
          </w:p>
        </w:tc>
        <w:tc>
          <w:tcPr>
            <w:tcW w:w="2166" w:type="dxa"/>
          </w:tcPr>
          <w:p>
            <w:pPr>
              <w:pStyle w:val="TableParagraph"/>
              <w:spacing w:before="60"/>
              <w:ind w:right="100"/>
              <w:jc w:val="right"/>
              <w:rPr>
                <w:sz w:val="21"/>
              </w:rPr>
            </w:pPr>
            <w:r>
              <w:rPr>
                <w:sz w:val="21"/>
              </w:rPr>
              <w:t>9,796,632,780.23</w:t>
            </w:r>
          </w:p>
        </w:tc>
      </w:tr>
      <w:tr>
        <w:trPr>
          <w:trHeight w:val="364" w:hRule="atLeast"/>
        </w:trPr>
        <w:tc>
          <w:tcPr>
            <w:tcW w:w="4532" w:type="dxa"/>
          </w:tcPr>
          <w:p>
            <w:pPr>
              <w:pStyle w:val="TableParagraph"/>
              <w:spacing w:before="49"/>
              <w:ind w:left="112" w:right="-15"/>
              <w:rPr>
                <w:rFonts w:ascii="SimSun" w:eastAsia="SimSun" w:hint="eastAsia"/>
                <w:sz w:val="21"/>
              </w:rPr>
            </w:pPr>
            <w:r>
              <w:rPr>
                <w:rFonts w:ascii="SimSun" w:eastAsia="SimSun" w:hint="eastAsia"/>
                <w:spacing w:val="-1"/>
                <w:sz w:val="21"/>
              </w:rPr>
              <w:t>调整期初未分配利润合计数</w:t>
            </w:r>
            <w:r>
              <w:rPr>
                <w:rFonts w:ascii="SimSun" w:eastAsia="SimSun" w:hint="eastAsia"/>
                <w:sz w:val="21"/>
              </w:rPr>
              <w:t>（调增+，调减－） </w:t>
            </w:r>
          </w:p>
        </w:tc>
        <w:tc>
          <w:tcPr>
            <w:tcW w:w="2127" w:type="dxa"/>
          </w:tcPr>
          <w:p>
            <w:pPr>
              <w:pStyle w:val="TableParagraph"/>
              <w:spacing w:before="60"/>
              <w:ind w:right="107"/>
              <w:jc w:val="right"/>
              <w:rPr>
                <w:sz w:val="21"/>
              </w:rPr>
            </w:pPr>
            <w:r>
              <w:rPr>
                <w:w w:val="100"/>
                <w:sz w:val="21"/>
              </w:rPr>
              <w:t>-</w:t>
            </w:r>
          </w:p>
        </w:tc>
        <w:tc>
          <w:tcPr>
            <w:tcW w:w="2166" w:type="dxa"/>
          </w:tcPr>
          <w:p>
            <w:pPr>
              <w:pStyle w:val="TableParagraph"/>
              <w:spacing w:before="60"/>
              <w:ind w:right="108"/>
              <w:jc w:val="right"/>
              <w:rPr>
                <w:sz w:val="21"/>
              </w:rPr>
            </w:pPr>
            <w:r>
              <w:rPr>
                <w:w w:val="100"/>
                <w:sz w:val="21"/>
              </w:rPr>
              <w:t>-</w:t>
            </w:r>
          </w:p>
        </w:tc>
      </w:tr>
      <w:tr>
        <w:trPr>
          <w:trHeight w:val="361" w:hRule="atLeast"/>
        </w:trPr>
        <w:tc>
          <w:tcPr>
            <w:tcW w:w="4532" w:type="dxa"/>
          </w:tcPr>
          <w:p>
            <w:pPr>
              <w:pStyle w:val="TableParagraph"/>
              <w:spacing w:before="46"/>
              <w:ind w:left="112"/>
              <w:rPr>
                <w:rFonts w:ascii="SimSun" w:eastAsia="SimSun" w:hint="eastAsia"/>
                <w:sz w:val="21"/>
              </w:rPr>
            </w:pPr>
            <w:r>
              <w:rPr>
                <w:rFonts w:ascii="SimSun" w:eastAsia="SimSun" w:hint="eastAsia"/>
                <w:spacing w:val="-1"/>
                <w:sz w:val="21"/>
              </w:rPr>
              <w:t>调整后期初未分配利润</w:t>
            </w:r>
            <w:r>
              <w:rPr>
                <w:rFonts w:ascii="SimSun" w:eastAsia="SimSun" w:hint="eastAsia"/>
                <w:sz w:val="21"/>
              </w:rPr>
              <w:t> </w:t>
            </w:r>
          </w:p>
        </w:tc>
        <w:tc>
          <w:tcPr>
            <w:tcW w:w="2127" w:type="dxa"/>
          </w:tcPr>
          <w:p>
            <w:pPr>
              <w:pStyle w:val="TableParagraph"/>
              <w:spacing w:before="58"/>
              <w:ind w:right="106"/>
              <w:jc w:val="right"/>
              <w:rPr>
                <w:sz w:val="21"/>
              </w:rPr>
            </w:pPr>
            <w:r>
              <w:rPr>
                <w:sz w:val="21"/>
              </w:rPr>
              <w:t>14,077,927,626.24</w:t>
            </w:r>
          </w:p>
        </w:tc>
        <w:tc>
          <w:tcPr>
            <w:tcW w:w="2166" w:type="dxa"/>
          </w:tcPr>
          <w:p>
            <w:pPr>
              <w:pStyle w:val="TableParagraph"/>
              <w:spacing w:before="58"/>
              <w:ind w:right="107"/>
              <w:jc w:val="right"/>
              <w:rPr>
                <w:sz w:val="21"/>
              </w:rPr>
            </w:pPr>
            <w:r>
              <w:rPr>
                <w:sz w:val="21"/>
              </w:rPr>
              <w:t>9,796,632,780.23</w:t>
            </w:r>
          </w:p>
        </w:tc>
      </w:tr>
      <w:tr>
        <w:trPr>
          <w:trHeight w:val="362" w:hRule="atLeast"/>
        </w:trPr>
        <w:tc>
          <w:tcPr>
            <w:tcW w:w="4532" w:type="dxa"/>
          </w:tcPr>
          <w:p>
            <w:pPr>
              <w:pStyle w:val="TableParagraph"/>
              <w:spacing w:before="49"/>
              <w:ind w:left="112"/>
              <w:rPr>
                <w:rFonts w:ascii="SimSun" w:eastAsia="SimSun" w:hint="eastAsia"/>
                <w:sz w:val="21"/>
              </w:rPr>
            </w:pPr>
            <w:r>
              <w:rPr>
                <w:rFonts w:ascii="SimSun" w:eastAsia="SimSun" w:hint="eastAsia"/>
                <w:spacing w:val="-1"/>
                <w:sz w:val="21"/>
              </w:rPr>
              <w:t>加：本期归属于母公司所有者的净利润</w:t>
            </w:r>
            <w:r>
              <w:rPr>
                <w:rFonts w:ascii="SimSun" w:eastAsia="SimSun" w:hint="eastAsia"/>
                <w:sz w:val="21"/>
              </w:rPr>
              <w:t> </w:t>
            </w:r>
          </w:p>
        </w:tc>
        <w:tc>
          <w:tcPr>
            <w:tcW w:w="2127" w:type="dxa"/>
          </w:tcPr>
          <w:p>
            <w:pPr>
              <w:pStyle w:val="TableParagraph"/>
              <w:spacing w:before="60"/>
              <w:ind w:right="106"/>
              <w:jc w:val="right"/>
              <w:rPr>
                <w:sz w:val="21"/>
              </w:rPr>
            </w:pPr>
            <w:r>
              <w:rPr>
                <w:sz w:val="21"/>
              </w:rPr>
              <w:t>6,302,502,368.25</w:t>
            </w:r>
          </w:p>
        </w:tc>
        <w:tc>
          <w:tcPr>
            <w:tcW w:w="2166" w:type="dxa"/>
          </w:tcPr>
          <w:p>
            <w:pPr>
              <w:pStyle w:val="TableParagraph"/>
              <w:spacing w:before="60"/>
              <w:ind w:right="107"/>
              <w:jc w:val="right"/>
              <w:rPr>
                <w:sz w:val="21"/>
              </w:rPr>
            </w:pPr>
            <w:r>
              <w:rPr>
                <w:sz w:val="21"/>
              </w:rPr>
              <w:t>7,070,425,862.77</w:t>
            </w:r>
          </w:p>
        </w:tc>
      </w:tr>
      <w:tr>
        <w:trPr>
          <w:trHeight w:val="364" w:hRule="atLeast"/>
        </w:trPr>
        <w:tc>
          <w:tcPr>
            <w:tcW w:w="4532" w:type="dxa"/>
          </w:tcPr>
          <w:p>
            <w:pPr>
              <w:pStyle w:val="TableParagraph"/>
              <w:spacing w:before="49"/>
              <w:ind w:left="112"/>
              <w:rPr>
                <w:rFonts w:ascii="SimSun" w:eastAsia="SimSun" w:hint="eastAsia"/>
                <w:sz w:val="21"/>
              </w:rPr>
            </w:pPr>
            <w:r>
              <w:rPr>
                <w:rFonts w:ascii="SimSun" w:eastAsia="SimSun" w:hint="eastAsia"/>
                <w:spacing w:val="-1"/>
                <w:sz w:val="21"/>
              </w:rPr>
              <w:t>减：提取法定盈余公积</w:t>
            </w:r>
            <w:r>
              <w:rPr>
                <w:rFonts w:ascii="SimSun" w:eastAsia="SimSun" w:hint="eastAsia"/>
                <w:sz w:val="21"/>
              </w:rPr>
              <w:t> </w:t>
            </w:r>
          </w:p>
        </w:tc>
        <w:tc>
          <w:tcPr>
            <w:tcW w:w="2127" w:type="dxa"/>
          </w:tcPr>
          <w:p>
            <w:pPr>
              <w:pStyle w:val="TableParagraph"/>
              <w:spacing w:before="61"/>
              <w:ind w:right="98"/>
              <w:jc w:val="right"/>
              <w:rPr>
                <w:sz w:val="21"/>
              </w:rPr>
            </w:pPr>
            <w:r>
              <w:rPr>
                <w:sz w:val="21"/>
              </w:rPr>
              <w:t>412,959,618.68</w:t>
            </w:r>
          </w:p>
        </w:tc>
        <w:tc>
          <w:tcPr>
            <w:tcW w:w="2166" w:type="dxa"/>
          </w:tcPr>
          <w:p>
            <w:pPr>
              <w:pStyle w:val="TableParagraph"/>
              <w:spacing w:before="61"/>
              <w:ind w:right="107"/>
              <w:jc w:val="right"/>
              <w:rPr>
                <w:sz w:val="21"/>
              </w:rPr>
            </w:pPr>
            <w:r>
              <w:rPr>
                <w:sz w:val="21"/>
              </w:rPr>
              <w:t>739,725,418.02</w:t>
            </w:r>
          </w:p>
        </w:tc>
      </w:tr>
      <w:tr>
        <w:trPr>
          <w:trHeight w:val="361" w:hRule="atLeast"/>
        </w:trPr>
        <w:tc>
          <w:tcPr>
            <w:tcW w:w="4532" w:type="dxa"/>
          </w:tcPr>
          <w:p>
            <w:pPr>
              <w:pStyle w:val="TableParagraph"/>
              <w:spacing w:before="49"/>
              <w:ind w:left="112"/>
              <w:rPr>
                <w:rFonts w:ascii="SimSun" w:eastAsia="SimSun" w:hint="eastAsia"/>
                <w:sz w:val="21"/>
              </w:rPr>
            </w:pPr>
            <w:r>
              <w:rPr>
                <w:rFonts w:ascii="SimSun" w:eastAsia="SimSun" w:hint="eastAsia"/>
                <w:spacing w:val="-1"/>
                <w:sz w:val="21"/>
              </w:rPr>
              <w:t>对股东的分配</w:t>
            </w:r>
            <w:r>
              <w:rPr>
                <w:rFonts w:ascii="SimSun" w:eastAsia="SimSun" w:hint="eastAsia"/>
                <w:sz w:val="21"/>
              </w:rPr>
              <w:t>（注） </w:t>
            </w:r>
          </w:p>
        </w:tc>
        <w:tc>
          <w:tcPr>
            <w:tcW w:w="2127" w:type="dxa"/>
          </w:tcPr>
          <w:p>
            <w:pPr>
              <w:pStyle w:val="TableParagraph"/>
              <w:spacing w:before="60"/>
              <w:ind w:right="106"/>
              <w:jc w:val="right"/>
              <w:rPr>
                <w:sz w:val="21"/>
              </w:rPr>
            </w:pPr>
            <w:r>
              <w:rPr>
                <w:sz w:val="21"/>
              </w:rPr>
              <w:t>3,071,622,479.00</w:t>
            </w:r>
          </w:p>
        </w:tc>
        <w:tc>
          <w:tcPr>
            <w:tcW w:w="2166" w:type="dxa"/>
          </w:tcPr>
          <w:p>
            <w:pPr>
              <w:pStyle w:val="TableParagraph"/>
              <w:spacing w:before="60"/>
              <w:ind w:right="107"/>
              <w:jc w:val="right"/>
              <w:rPr>
                <w:sz w:val="21"/>
              </w:rPr>
            </w:pPr>
            <w:r>
              <w:rPr>
                <w:sz w:val="21"/>
              </w:rPr>
              <w:t>2,049,405,598.74</w:t>
            </w:r>
          </w:p>
        </w:tc>
      </w:tr>
      <w:tr>
        <w:trPr>
          <w:trHeight w:val="364" w:hRule="atLeast"/>
        </w:trPr>
        <w:tc>
          <w:tcPr>
            <w:tcW w:w="4532" w:type="dxa"/>
          </w:tcPr>
          <w:p>
            <w:pPr>
              <w:pStyle w:val="TableParagraph"/>
              <w:spacing w:before="49"/>
              <w:ind w:left="112"/>
              <w:rPr>
                <w:rFonts w:ascii="SimSun" w:eastAsia="SimSun" w:hint="eastAsia"/>
                <w:sz w:val="21"/>
              </w:rPr>
            </w:pPr>
            <w:r>
              <w:rPr>
                <w:rFonts w:ascii="SimSun" w:eastAsia="SimSun" w:hint="eastAsia"/>
                <w:spacing w:val="-1"/>
                <w:sz w:val="21"/>
              </w:rPr>
              <w:t>期末未分配利润</w:t>
            </w:r>
            <w:r>
              <w:rPr>
                <w:rFonts w:ascii="SimSun" w:eastAsia="SimSun" w:hint="eastAsia"/>
                <w:sz w:val="21"/>
              </w:rPr>
              <w:t> </w:t>
            </w:r>
          </w:p>
        </w:tc>
        <w:tc>
          <w:tcPr>
            <w:tcW w:w="2127" w:type="dxa"/>
          </w:tcPr>
          <w:p>
            <w:pPr>
              <w:pStyle w:val="TableParagraph"/>
              <w:spacing w:before="60"/>
              <w:ind w:right="99"/>
              <w:jc w:val="right"/>
              <w:rPr>
                <w:sz w:val="21"/>
              </w:rPr>
            </w:pPr>
            <w:r>
              <w:rPr>
                <w:sz w:val="21"/>
              </w:rPr>
              <w:t>16,895,847,896.81</w:t>
            </w:r>
          </w:p>
        </w:tc>
        <w:tc>
          <w:tcPr>
            <w:tcW w:w="2166" w:type="dxa"/>
          </w:tcPr>
          <w:p>
            <w:pPr>
              <w:pStyle w:val="TableParagraph"/>
              <w:spacing w:before="60"/>
              <w:ind w:right="100"/>
              <w:jc w:val="right"/>
              <w:rPr>
                <w:sz w:val="21"/>
              </w:rPr>
            </w:pPr>
            <w:r>
              <w:rPr>
                <w:sz w:val="21"/>
              </w:rPr>
              <w:t>14,077,927,626.24</w:t>
            </w:r>
          </w:p>
        </w:tc>
      </w:tr>
    </w:tbl>
    <w:p>
      <w:pPr>
        <w:pStyle w:val="Heading2"/>
        <w:ind w:left="117"/>
      </w:pPr>
      <w:r>
        <w:rPr/>
        <w:t> </w:t>
      </w:r>
    </w:p>
    <w:p>
      <w:pPr>
        <w:pStyle w:val="Heading2"/>
        <w:spacing w:before="4"/>
        <w:ind w:left="117"/>
      </w:pPr>
      <w:r>
        <w:rPr/>
        <w:t>注： </w:t>
      </w:r>
    </w:p>
    <w:p>
      <w:pPr>
        <w:pStyle w:val="BodyText"/>
        <w:spacing w:before="28"/>
        <w:ind w:right="228"/>
        <w:jc w:val="right"/>
      </w:pPr>
      <w:r>
        <w:rPr>
          <w:spacing w:val="-11"/>
        </w:rPr>
        <w:t>公司于 </w:t>
      </w:r>
      <w:r>
        <w:rPr>
          <w:rFonts w:ascii="Times New Roman" w:eastAsia="Times New Roman"/>
        </w:rPr>
        <w:t>2022</w:t>
      </w:r>
      <w:r>
        <w:rPr>
          <w:rFonts w:ascii="Times New Roman" w:eastAsia="Times New Roman"/>
          <w:spacing w:val="13"/>
        </w:rPr>
        <w:t> </w:t>
      </w:r>
      <w:r>
        <w:rPr>
          <w:spacing w:val="-19"/>
        </w:rPr>
        <w:t>年 </w:t>
      </w:r>
      <w:r>
        <w:rPr>
          <w:rFonts w:ascii="Times New Roman" w:eastAsia="Times New Roman"/>
        </w:rPr>
        <w:t>3</w:t>
      </w:r>
      <w:r>
        <w:rPr>
          <w:rFonts w:ascii="Times New Roman" w:eastAsia="Times New Roman"/>
          <w:spacing w:val="12"/>
        </w:rPr>
        <w:t> </w:t>
      </w:r>
      <w:r>
        <w:rPr>
          <w:spacing w:val="-19"/>
        </w:rPr>
        <w:t>月 </w:t>
      </w:r>
      <w:r>
        <w:rPr>
          <w:rFonts w:ascii="Times New Roman" w:eastAsia="Times New Roman"/>
        </w:rPr>
        <w:t>31</w:t>
      </w:r>
      <w:r>
        <w:rPr>
          <w:rFonts w:ascii="Times New Roman" w:eastAsia="Times New Roman"/>
          <w:spacing w:val="13"/>
        </w:rPr>
        <w:t> </w:t>
      </w:r>
      <w:r>
        <w:rPr>
          <w:spacing w:val="-10"/>
        </w:rPr>
        <w:t>日召开 </w:t>
      </w:r>
      <w:r>
        <w:rPr>
          <w:rFonts w:ascii="Times New Roman" w:eastAsia="Times New Roman"/>
        </w:rPr>
        <w:t>2021</w:t>
      </w:r>
      <w:r>
        <w:rPr>
          <w:rFonts w:ascii="Times New Roman" w:eastAsia="Times New Roman"/>
          <w:spacing w:val="14"/>
        </w:rPr>
        <w:t> </w:t>
      </w:r>
      <w:r>
        <w:rPr/>
        <w:t>年年度股东大会审议通过了《宁夏宝丰能源集团股份有</w:t>
      </w:r>
    </w:p>
    <w:p>
      <w:pPr>
        <w:pStyle w:val="BodyText"/>
        <w:spacing w:before="42"/>
        <w:ind w:right="238"/>
        <w:jc w:val="right"/>
      </w:pPr>
      <w:r>
        <w:rPr>
          <w:spacing w:val="20"/>
        </w:rPr>
        <w:t>限公司 </w:t>
      </w:r>
      <w:r>
        <w:rPr>
          <w:rFonts w:ascii="Times New Roman" w:eastAsia="Times New Roman"/>
        </w:rPr>
        <w:t>2021</w:t>
      </w:r>
      <w:r>
        <w:rPr>
          <w:rFonts w:ascii="Times New Roman" w:eastAsia="Times New Roman"/>
          <w:spacing w:val="94"/>
        </w:rPr>
        <w:t> </w:t>
      </w:r>
      <w:r>
        <w:rPr>
          <w:spacing w:val="10"/>
        </w:rPr>
        <w:t>年年度权益分派实施公告》， 以公司总股本扣除回购股份后剩余股本总数</w:t>
      </w:r>
    </w:p>
    <w:p>
      <w:pPr>
        <w:pStyle w:val="BodyText"/>
        <w:spacing w:before="43"/>
        <w:ind w:right="231"/>
        <w:jc w:val="right"/>
      </w:pPr>
      <w:r>
        <w:rPr>
          <w:rFonts w:ascii="Times New Roman" w:eastAsia="Times New Roman"/>
          <w:spacing w:val="-2"/>
        </w:rPr>
        <w:t>7,313,816,494</w:t>
      </w:r>
      <w:r>
        <w:rPr>
          <w:rFonts w:ascii="Times New Roman" w:eastAsia="Times New Roman"/>
          <w:spacing w:val="3"/>
        </w:rPr>
        <w:t> </w:t>
      </w:r>
      <w:r>
        <w:rPr>
          <w:spacing w:val="-4"/>
        </w:rPr>
        <w:t>股为基数，向无限售股股东每股分配现金红利 </w:t>
      </w:r>
      <w:r>
        <w:rPr>
          <w:rFonts w:ascii="Times New Roman" w:eastAsia="Times New Roman"/>
          <w:spacing w:val="-1"/>
        </w:rPr>
        <w:t>0.3210</w:t>
      </w:r>
      <w:r>
        <w:rPr>
          <w:rFonts w:ascii="Times New Roman" w:eastAsia="Times New Roman"/>
          <w:spacing w:val="4"/>
        </w:rPr>
        <w:t> </w:t>
      </w:r>
      <w:r>
        <w:rPr>
          <w:spacing w:val="-1"/>
        </w:rPr>
        <w:t>元（含税），合计派发现金红</w:t>
      </w:r>
    </w:p>
    <w:p>
      <w:pPr>
        <w:pStyle w:val="BodyText"/>
        <w:spacing w:before="43"/>
        <w:ind w:right="230"/>
        <w:jc w:val="right"/>
      </w:pPr>
      <w:r>
        <w:rPr>
          <w:spacing w:val="10"/>
        </w:rPr>
        <w:t>利 </w:t>
      </w:r>
      <w:r>
        <w:rPr>
          <w:rFonts w:ascii="Times New Roman" w:eastAsia="Times New Roman"/>
        </w:rPr>
        <w:t>633,887,205</w:t>
      </w:r>
      <w:r>
        <w:rPr>
          <w:rFonts w:ascii="Times New Roman" w:eastAsia="Times New Roman"/>
          <w:spacing w:val="70"/>
        </w:rPr>
        <w:t> </w:t>
      </w:r>
      <w:r>
        <w:rPr>
          <w:spacing w:val="13"/>
        </w:rPr>
        <w:t>元；限售股股东每股分配现金红利 </w:t>
      </w:r>
      <w:r>
        <w:rPr>
          <w:rFonts w:ascii="Times New Roman" w:eastAsia="Times New Roman"/>
        </w:rPr>
        <w:t>0.2648</w:t>
      </w:r>
      <w:r>
        <w:rPr>
          <w:rFonts w:ascii="Times New Roman" w:eastAsia="Times New Roman"/>
          <w:spacing w:val="74"/>
        </w:rPr>
        <w:t> </w:t>
      </w:r>
      <w:r>
        <w:rPr>
          <w:spacing w:val="14"/>
        </w:rPr>
        <w:t>元（含税</w:t>
      </w:r>
      <w:r>
        <w:rPr>
          <w:spacing w:val="15"/>
        </w:rPr>
        <w:t>）</w:t>
      </w:r>
      <w:r>
        <w:rPr>
          <w:spacing w:val="12"/>
        </w:rPr>
        <w:t>，合计派发现金红利</w:t>
      </w:r>
    </w:p>
    <w:p>
      <w:pPr>
        <w:pStyle w:val="BodyText"/>
        <w:spacing w:before="43"/>
        <w:ind w:left="117"/>
      </w:pPr>
      <w:r>
        <w:rPr>
          <w:rFonts w:ascii="Times New Roman" w:eastAsia="Times New Roman"/>
        </w:rPr>
        <w:t>1,413,791,032</w:t>
      </w:r>
      <w:r>
        <w:rPr>
          <w:rFonts w:ascii="Times New Roman" w:eastAsia="Times New Roman"/>
          <w:spacing w:val="-2"/>
        </w:rPr>
        <w:t> </w:t>
      </w:r>
      <w:r>
        <w:rPr/>
        <w:t>元。</w:t>
      </w:r>
    </w:p>
    <w:p>
      <w:pPr>
        <w:pStyle w:val="BodyText"/>
        <w:spacing w:before="43"/>
        <w:ind w:right="228"/>
        <w:jc w:val="right"/>
      </w:pPr>
      <w:r>
        <w:rPr>
          <w:spacing w:val="-14"/>
        </w:rPr>
        <w:t>公司于 </w:t>
      </w:r>
      <w:r>
        <w:rPr>
          <w:rFonts w:ascii="Times New Roman" w:eastAsia="Times New Roman"/>
        </w:rPr>
        <w:t>2022 </w:t>
      </w:r>
      <w:r>
        <w:rPr>
          <w:spacing w:val="-27"/>
        </w:rPr>
        <w:t>年 </w:t>
      </w:r>
      <w:r>
        <w:rPr>
          <w:rFonts w:ascii="Times New Roman" w:eastAsia="Times New Roman"/>
        </w:rPr>
        <w:t>11 </w:t>
      </w:r>
      <w:r>
        <w:rPr>
          <w:spacing w:val="-25"/>
        </w:rPr>
        <w:t>月 </w:t>
      </w:r>
      <w:r>
        <w:rPr>
          <w:rFonts w:ascii="Times New Roman" w:eastAsia="Times New Roman"/>
        </w:rPr>
        <w:t>25 </w:t>
      </w:r>
      <w:r>
        <w:rPr>
          <w:spacing w:val="-14"/>
        </w:rPr>
        <w:t>日召开 </w:t>
      </w:r>
      <w:r>
        <w:rPr>
          <w:rFonts w:ascii="Times New Roman" w:eastAsia="Times New Roman"/>
        </w:rPr>
        <w:t>2022</w:t>
      </w:r>
      <w:r>
        <w:rPr>
          <w:rFonts w:ascii="Times New Roman" w:eastAsia="Times New Roman"/>
          <w:spacing w:val="2"/>
        </w:rPr>
        <w:t> </w:t>
      </w:r>
      <w:r>
        <w:rPr/>
        <w:t>年第一次临时股东大会审议通过了《宁夏宝丰能源集团</w:t>
      </w:r>
    </w:p>
    <w:p>
      <w:pPr>
        <w:pStyle w:val="BodyText"/>
        <w:spacing w:before="44"/>
        <w:ind w:right="229"/>
        <w:jc w:val="right"/>
      </w:pPr>
      <w:r>
        <w:rPr>
          <w:spacing w:val="-11"/>
        </w:rPr>
        <w:t>股份有限公司 </w:t>
      </w:r>
      <w:r>
        <w:rPr>
          <w:rFonts w:ascii="Times New Roman" w:eastAsia="Times New Roman"/>
          <w:spacing w:val="-3"/>
        </w:rPr>
        <w:t>2022 </w:t>
      </w:r>
      <w:r>
        <w:rPr>
          <w:spacing w:val="-2"/>
        </w:rPr>
        <w:t>年前三季度权益分派实施公告》，以公司总股本扣除回购股份后剩余股本总数</w:t>
      </w:r>
    </w:p>
    <w:p>
      <w:pPr>
        <w:pStyle w:val="BodyText"/>
        <w:spacing w:before="43"/>
        <w:ind w:right="231"/>
        <w:jc w:val="right"/>
      </w:pPr>
      <w:r>
        <w:rPr>
          <w:rFonts w:ascii="Times New Roman" w:eastAsia="Times New Roman"/>
          <w:spacing w:val="-2"/>
        </w:rPr>
        <w:t>7,313,816,494</w:t>
      </w:r>
      <w:r>
        <w:rPr>
          <w:rFonts w:ascii="Times New Roman" w:eastAsia="Times New Roman"/>
          <w:spacing w:val="3"/>
        </w:rPr>
        <w:t> </w:t>
      </w:r>
      <w:r>
        <w:rPr>
          <w:spacing w:val="-4"/>
        </w:rPr>
        <w:t>股为基数，向无限售股股东每股分配现金红利 </w:t>
      </w:r>
      <w:r>
        <w:rPr>
          <w:rFonts w:ascii="Times New Roman" w:eastAsia="Times New Roman"/>
          <w:spacing w:val="-1"/>
        </w:rPr>
        <w:t>0.1841</w:t>
      </w:r>
      <w:r>
        <w:rPr>
          <w:rFonts w:ascii="Times New Roman" w:eastAsia="Times New Roman"/>
          <w:spacing w:val="4"/>
        </w:rPr>
        <w:t> </w:t>
      </w:r>
      <w:r>
        <w:rPr>
          <w:spacing w:val="-1"/>
        </w:rPr>
        <w:t>元（含税），合计派发现金红</w:t>
      </w:r>
    </w:p>
    <w:p>
      <w:pPr>
        <w:pStyle w:val="BodyText"/>
        <w:spacing w:before="43"/>
        <w:ind w:right="228"/>
        <w:jc w:val="right"/>
        <w:rPr>
          <w:rFonts w:ascii="Times New Roman" w:eastAsia="Times New Roman"/>
        </w:rPr>
      </w:pPr>
      <w:r>
        <w:rPr>
          <w:spacing w:val="-27"/>
        </w:rPr>
        <w:t>利 </w:t>
      </w:r>
      <w:r>
        <w:rPr>
          <w:rFonts w:ascii="Times New Roman" w:eastAsia="Times New Roman"/>
          <w:spacing w:val="-1"/>
        </w:rPr>
        <w:t>396,431,090 </w:t>
      </w:r>
      <w:r>
        <w:rPr>
          <w:spacing w:val="-14"/>
        </w:rPr>
        <w:t>元；限售股股东每股分配现金红利 </w:t>
      </w:r>
      <w:r>
        <w:rPr>
          <w:rFonts w:ascii="Times New Roman" w:eastAsia="Times New Roman"/>
        </w:rPr>
        <w:t>0.1216</w:t>
      </w:r>
      <w:r>
        <w:rPr>
          <w:rFonts w:ascii="Times New Roman" w:eastAsia="Times New Roman"/>
          <w:spacing w:val="2"/>
        </w:rPr>
        <w:t> </w:t>
      </w:r>
      <w:r>
        <w:rPr>
          <w:spacing w:val="-104"/>
        </w:rPr>
        <w:t>元</w:t>
      </w:r>
      <w:r>
        <w:rPr/>
        <w:t>（含税</w:t>
      </w:r>
      <w:r>
        <w:rPr>
          <w:spacing w:val="-104"/>
        </w:rPr>
        <w:t>），</w:t>
      </w:r>
      <w:r>
        <w:rPr>
          <w:spacing w:val="-6"/>
        </w:rPr>
        <w:t>合计派发现金红利 </w:t>
      </w:r>
      <w:r>
        <w:rPr>
          <w:rFonts w:ascii="Times New Roman" w:eastAsia="Times New Roman"/>
        </w:rPr>
        <w:t>627,513,152</w:t>
      </w:r>
    </w:p>
    <w:p>
      <w:pPr>
        <w:pStyle w:val="BodyText"/>
        <w:spacing w:before="43"/>
        <w:ind w:left="117"/>
      </w:pPr>
      <w:r>
        <w:rPr/>
        <w:t>元。</w:t>
      </w:r>
    </w:p>
    <w:p>
      <w:pPr>
        <w:pStyle w:val="Heading2"/>
        <w:spacing w:before="20"/>
        <w:ind w:left="117"/>
      </w:pPr>
      <w:r>
        <w:rPr/>
        <w:t> </w:t>
      </w:r>
    </w:p>
    <w:p>
      <w:pPr>
        <w:spacing w:after="0"/>
        <w:sectPr>
          <w:pgSz w:w="11910" w:h="16840"/>
          <w:pgMar w:header="882" w:footer="1195" w:top="1440" w:bottom="1380" w:left="1160" w:right="1560"/>
        </w:sectPr>
      </w:pPr>
    </w:p>
    <w:p>
      <w:pPr>
        <w:pStyle w:val="BodyText"/>
        <w:spacing w:line="331" w:lineRule="auto" w:before="68"/>
        <w:ind w:left="117" w:right="38"/>
      </w:pPr>
      <w:r>
        <w:rPr>
          <w:rFonts w:ascii="Times New Roman" w:eastAsia="Times New Roman"/>
          <w:b/>
        </w:rPr>
        <w:t>36</w:t>
      </w:r>
      <w:r>
        <w:rPr/>
        <w:t>、 营业收入和营业成本(1).营业收入和营业成本情况 </w:t>
      </w:r>
    </w:p>
    <w:p>
      <w:pPr>
        <w:pStyle w:val="BodyText"/>
        <w:spacing w:before="2"/>
        <w:ind w:left="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spacing w:before="9"/>
        <w:rPr>
          <w:sz w:val="27"/>
        </w:rPr>
      </w:pPr>
    </w:p>
    <w:p>
      <w:pPr>
        <w:pStyle w:val="BodyText"/>
        <w:spacing w:before="1"/>
        <w:ind w:left="117"/>
      </w:pPr>
      <w:r>
        <w:rPr>
          <w:spacing w:val="7"/>
        </w:rPr>
        <w:t>单位：元 币种：人民币</w:t>
      </w:r>
      <w:r>
        <w:rPr/>
        <w:t> </w:t>
      </w:r>
    </w:p>
    <w:p>
      <w:pPr>
        <w:spacing w:after="0"/>
        <w:sectPr>
          <w:pgSz w:w="11910" w:h="16840"/>
          <w:pgMar w:header="882" w:footer="1195" w:top="1440" w:bottom="1380" w:left="1160" w:right="1560"/>
          <w:cols w:num="2" w:equalWidth="0">
            <w:col w:w="3010" w:space="3512"/>
            <w:col w:w="2668"/>
          </w:cols>
        </w:sectPr>
      </w:pPr>
    </w:p>
    <w:tbl>
      <w:tblPr>
        <w:tblW w:w="0" w:type="auto"/>
        <w:jc w:val="left"/>
        <w:tblInd w:w="2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02"/>
        <w:gridCol w:w="1818"/>
        <w:gridCol w:w="1832"/>
        <w:gridCol w:w="1827"/>
        <w:gridCol w:w="1830"/>
      </w:tblGrid>
      <w:tr>
        <w:trPr>
          <w:trHeight w:val="362" w:hRule="atLeast"/>
        </w:trPr>
        <w:tc>
          <w:tcPr>
            <w:tcW w:w="1402" w:type="dxa"/>
            <w:vMerge w:val="restart"/>
            <w:shd w:val="clear" w:color="auto" w:fill="D9D9D9"/>
          </w:tcPr>
          <w:p>
            <w:pPr>
              <w:pStyle w:val="TableParagraph"/>
              <w:spacing w:before="3"/>
              <w:rPr>
                <w:rFonts w:ascii="SimSun"/>
                <w:sz w:val="18"/>
              </w:rPr>
            </w:pPr>
          </w:p>
          <w:p>
            <w:pPr>
              <w:pStyle w:val="TableParagraph"/>
              <w:ind w:left="470" w:right="461"/>
              <w:jc w:val="center"/>
              <w:rPr>
                <w:rFonts w:ascii="SimSun" w:eastAsia="SimSun" w:hint="eastAsia"/>
                <w:sz w:val="21"/>
              </w:rPr>
            </w:pPr>
            <w:r>
              <w:rPr>
                <w:rFonts w:ascii="SimSun" w:eastAsia="SimSun" w:hint="eastAsia"/>
                <w:sz w:val="21"/>
              </w:rPr>
              <w:t>项目</w:t>
            </w:r>
          </w:p>
        </w:tc>
        <w:tc>
          <w:tcPr>
            <w:tcW w:w="3650" w:type="dxa"/>
            <w:gridSpan w:val="2"/>
            <w:shd w:val="clear" w:color="auto" w:fill="D9D9D9"/>
          </w:tcPr>
          <w:p>
            <w:pPr>
              <w:pStyle w:val="TableParagraph"/>
              <w:spacing w:before="49"/>
              <w:ind w:left="1276" w:right="1273"/>
              <w:jc w:val="center"/>
              <w:rPr>
                <w:rFonts w:ascii="SimSun" w:eastAsia="SimSun" w:hint="eastAsia"/>
                <w:sz w:val="21"/>
              </w:rPr>
            </w:pPr>
            <w:r>
              <w:rPr>
                <w:rFonts w:ascii="SimSun" w:eastAsia="SimSun" w:hint="eastAsia"/>
                <w:sz w:val="21"/>
              </w:rPr>
              <w:t>本期发生额</w:t>
            </w:r>
          </w:p>
        </w:tc>
        <w:tc>
          <w:tcPr>
            <w:tcW w:w="3657" w:type="dxa"/>
            <w:gridSpan w:val="2"/>
            <w:shd w:val="clear" w:color="auto" w:fill="D9D9D9"/>
          </w:tcPr>
          <w:p>
            <w:pPr>
              <w:pStyle w:val="TableParagraph"/>
              <w:spacing w:before="49"/>
              <w:ind w:left="1279" w:right="1277"/>
              <w:jc w:val="center"/>
              <w:rPr>
                <w:rFonts w:ascii="SimSun" w:eastAsia="SimSun" w:hint="eastAsia"/>
                <w:sz w:val="21"/>
              </w:rPr>
            </w:pPr>
            <w:r>
              <w:rPr>
                <w:rFonts w:ascii="SimSun" w:eastAsia="SimSun" w:hint="eastAsia"/>
                <w:sz w:val="21"/>
              </w:rPr>
              <w:t>上期发生额</w:t>
            </w:r>
          </w:p>
        </w:tc>
      </w:tr>
      <w:tr>
        <w:trPr>
          <w:trHeight w:val="364" w:hRule="atLeast"/>
        </w:trPr>
        <w:tc>
          <w:tcPr>
            <w:tcW w:w="1402" w:type="dxa"/>
            <w:vMerge/>
            <w:tcBorders>
              <w:top w:val="nil"/>
            </w:tcBorders>
            <w:shd w:val="clear" w:color="auto" w:fill="D9D9D9"/>
          </w:tcPr>
          <w:p>
            <w:pPr>
              <w:rPr>
                <w:sz w:val="2"/>
                <w:szCs w:val="2"/>
              </w:rPr>
            </w:pPr>
          </w:p>
        </w:tc>
        <w:tc>
          <w:tcPr>
            <w:tcW w:w="1818" w:type="dxa"/>
            <w:shd w:val="clear" w:color="auto" w:fill="D9D9D9"/>
          </w:tcPr>
          <w:p>
            <w:pPr>
              <w:pStyle w:val="TableParagraph"/>
              <w:spacing w:before="49"/>
              <w:ind w:left="676" w:right="671"/>
              <w:jc w:val="center"/>
              <w:rPr>
                <w:rFonts w:ascii="SimSun" w:eastAsia="SimSun" w:hint="eastAsia"/>
                <w:sz w:val="21"/>
              </w:rPr>
            </w:pPr>
            <w:r>
              <w:rPr>
                <w:rFonts w:ascii="SimSun" w:eastAsia="SimSun" w:hint="eastAsia"/>
                <w:sz w:val="21"/>
              </w:rPr>
              <w:t>收入</w:t>
            </w:r>
          </w:p>
        </w:tc>
        <w:tc>
          <w:tcPr>
            <w:tcW w:w="1832" w:type="dxa"/>
            <w:shd w:val="clear" w:color="auto" w:fill="D9D9D9"/>
          </w:tcPr>
          <w:p>
            <w:pPr>
              <w:pStyle w:val="TableParagraph"/>
              <w:spacing w:before="49"/>
              <w:ind w:left="683" w:right="679"/>
              <w:jc w:val="center"/>
              <w:rPr>
                <w:rFonts w:ascii="SimSun" w:eastAsia="SimSun" w:hint="eastAsia"/>
                <w:sz w:val="21"/>
              </w:rPr>
            </w:pPr>
            <w:r>
              <w:rPr>
                <w:rFonts w:ascii="SimSun" w:eastAsia="SimSun" w:hint="eastAsia"/>
                <w:sz w:val="21"/>
              </w:rPr>
              <w:t>成本</w:t>
            </w:r>
          </w:p>
        </w:tc>
        <w:tc>
          <w:tcPr>
            <w:tcW w:w="1827" w:type="dxa"/>
            <w:shd w:val="clear" w:color="auto" w:fill="D9D9D9"/>
          </w:tcPr>
          <w:p>
            <w:pPr>
              <w:pStyle w:val="TableParagraph"/>
              <w:spacing w:before="49"/>
              <w:ind w:left="680" w:right="677"/>
              <w:jc w:val="center"/>
              <w:rPr>
                <w:rFonts w:ascii="SimSun" w:eastAsia="SimSun" w:hint="eastAsia"/>
                <w:sz w:val="21"/>
              </w:rPr>
            </w:pPr>
            <w:r>
              <w:rPr>
                <w:rFonts w:ascii="SimSun" w:eastAsia="SimSun" w:hint="eastAsia"/>
                <w:sz w:val="21"/>
              </w:rPr>
              <w:t>收入</w:t>
            </w:r>
          </w:p>
        </w:tc>
        <w:tc>
          <w:tcPr>
            <w:tcW w:w="1830" w:type="dxa"/>
            <w:shd w:val="clear" w:color="auto" w:fill="D9D9D9"/>
          </w:tcPr>
          <w:p>
            <w:pPr>
              <w:pStyle w:val="TableParagraph"/>
              <w:spacing w:before="49"/>
              <w:ind w:left="682" w:right="677"/>
              <w:jc w:val="center"/>
              <w:rPr>
                <w:rFonts w:ascii="SimSun" w:eastAsia="SimSun" w:hint="eastAsia"/>
                <w:sz w:val="21"/>
              </w:rPr>
            </w:pPr>
            <w:r>
              <w:rPr>
                <w:rFonts w:ascii="SimSun" w:eastAsia="SimSun" w:hint="eastAsia"/>
                <w:sz w:val="21"/>
              </w:rPr>
              <w:t>成本</w:t>
            </w:r>
          </w:p>
        </w:tc>
      </w:tr>
      <w:tr>
        <w:trPr>
          <w:trHeight w:val="361" w:hRule="atLeast"/>
        </w:trPr>
        <w:tc>
          <w:tcPr>
            <w:tcW w:w="1402" w:type="dxa"/>
          </w:tcPr>
          <w:p>
            <w:pPr>
              <w:pStyle w:val="TableParagraph"/>
              <w:spacing w:before="49"/>
              <w:ind w:right="439"/>
              <w:jc w:val="right"/>
              <w:rPr>
                <w:rFonts w:ascii="SimSun" w:eastAsia="SimSun" w:hint="eastAsia"/>
                <w:sz w:val="21"/>
              </w:rPr>
            </w:pPr>
            <w:r>
              <w:rPr>
                <w:rFonts w:ascii="SimSun" w:eastAsia="SimSun" w:hint="eastAsia"/>
                <w:sz w:val="21"/>
              </w:rPr>
              <w:t>主营业务</w:t>
            </w:r>
          </w:p>
        </w:tc>
        <w:tc>
          <w:tcPr>
            <w:tcW w:w="1818" w:type="dxa"/>
          </w:tcPr>
          <w:p>
            <w:pPr>
              <w:pStyle w:val="TableParagraph"/>
              <w:spacing w:before="60"/>
              <w:ind w:right="95"/>
              <w:jc w:val="right"/>
              <w:rPr>
                <w:sz w:val="21"/>
              </w:rPr>
            </w:pPr>
            <w:r>
              <w:rPr>
                <w:sz w:val="21"/>
              </w:rPr>
              <w:t>28,256,947,081.94</w:t>
            </w:r>
          </w:p>
        </w:tc>
        <w:tc>
          <w:tcPr>
            <w:tcW w:w="1832" w:type="dxa"/>
          </w:tcPr>
          <w:p>
            <w:pPr>
              <w:pStyle w:val="TableParagraph"/>
              <w:spacing w:before="60"/>
              <w:ind w:right="97"/>
              <w:jc w:val="right"/>
              <w:rPr>
                <w:sz w:val="21"/>
              </w:rPr>
            </w:pPr>
            <w:r>
              <w:rPr>
                <w:sz w:val="21"/>
              </w:rPr>
              <w:t>18,962,515,451.88</w:t>
            </w:r>
          </w:p>
        </w:tc>
        <w:tc>
          <w:tcPr>
            <w:tcW w:w="1827" w:type="dxa"/>
          </w:tcPr>
          <w:p>
            <w:pPr>
              <w:pStyle w:val="TableParagraph"/>
              <w:spacing w:before="60"/>
              <w:ind w:right="95"/>
              <w:jc w:val="right"/>
              <w:rPr>
                <w:sz w:val="21"/>
              </w:rPr>
            </w:pPr>
            <w:r>
              <w:rPr>
                <w:sz w:val="21"/>
              </w:rPr>
              <w:t>23,222,257,891.10</w:t>
            </w:r>
          </w:p>
        </w:tc>
        <w:tc>
          <w:tcPr>
            <w:tcW w:w="1830" w:type="dxa"/>
          </w:tcPr>
          <w:p>
            <w:pPr>
              <w:pStyle w:val="TableParagraph"/>
              <w:spacing w:before="60"/>
              <w:ind w:right="96"/>
              <w:jc w:val="right"/>
              <w:rPr>
                <w:sz w:val="21"/>
              </w:rPr>
            </w:pPr>
            <w:r>
              <w:rPr>
                <w:sz w:val="21"/>
              </w:rPr>
              <w:t>13,436,232,445.31</w:t>
            </w:r>
          </w:p>
        </w:tc>
      </w:tr>
      <w:tr>
        <w:trPr>
          <w:trHeight w:val="364" w:hRule="atLeast"/>
        </w:trPr>
        <w:tc>
          <w:tcPr>
            <w:tcW w:w="1402" w:type="dxa"/>
          </w:tcPr>
          <w:p>
            <w:pPr>
              <w:pStyle w:val="TableParagraph"/>
              <w:spacing w:before="49"/>
              <w:ind w:right="439"/>
              <w:jc w:val="right"/>
              <w:rPr>
                <w:rFonts w:ascii="SimSun" w:eastAsia="SimSun" w:hint="eastAsia"/>
                <w:sz w:val="21"/>
              </w:rPr>
            </w:pPr>
            <w:r>
              <w:rPr>
                <w:rFonts w:ascii="SimSun" w:eastAsia="SimSun" w:hint="eastAsia"/>
                <w:sz w:val="21"/>
              </w:rPr>
              <w:t>其他业务</w:t>
            </w:r>
          </w:p>
        </w:tc>
        <w:tc>
          <w:tcPr>
            <w:tcW w:w="1818" w:type="dxa"/>
          </w:tcPr>
          <w:p>
            <w:pPr>
              <w:pStyle w:val="TableParagraph"/>
              <w:spacing w:before="60"/>
              <w:ind w:right="95"/>
              <w:jc w:val="right"/>
              <w:rPr>
                <w:sz w:val="21"/>
              </w:rPr>
            </w:pPr>
            <w:r>
              <w:rPr>
                <w:sz w:val="21"/>
              </w:rPr>
              <w:t>172,901,263.54</w:t>
            </w:r>
          </w:p>
        </w:tc>
        <w:tc>
          <w:tcPr>
            <w:tcW w:w="1832" w:type="dxa"/>
          </w:tcPr>
          <w:p>
            <w:pPr>
              <w:pStyle w:val="TableParagraph"/>
              <w:spacing w:before="60"/>
              <w:ind w:right="97"/>
              <w:jc w:val="right"/>
              <w:rPr>
                <w:sz w:val="21"/>
              </w:rPr>
            </w:pPr>
            <w:r>
              <w:rPr>
                <w:sz w:val="21"/>
              </w:rPr>
              <w:t>121,775,165.29</w:t>
            </w:r>
          </w:p>
        </w:tc>
        <w:tc>
          <w:tcPr>
            <w:tcW w:w="1827" w:type="dxa"/>
          </w:tcPr>
          <w:p>
            <w:pPr>
              <w:pStyle w:val="TableParagraph"/>
              <w:spacing w:before="60"/>
              <w:ind w:right="95"/>
              <w:jc w:val="right"/>
              <w:rPr>
                <w:sz w:val="21"/>
              </w:rPr>
            </w:pPr>
            <w:r>
              <w:rPr>
                <w:sz w:val="21"/>
              </w:rPr>
              <w:t>77,677,399.10</w:t>
            </w:r>
          </w:p>
        </w:tc>
        <w:tc>
          <w:tcPr>
            <w:tcW w:w="1830" w:type="dxa"/>
          </w:tcPr>
          <w:p>
            <w:pPr>
              <w:pStyle w:val="TableParagraph"/>
              <w:spacing w:before="60"/>
              <w:ind w:right="96"/>
              <w:jc w:val="right"/>
              <w:rPr>
                <w:sz w:val="21"/>
              </w:rPr>
            </w:pPr>
            <w:r>
              <w:rPr>
                <w:sz w:val="21"/>
              </w:rPr>
              <w:t>29,509,274.99</w:t>
            </w:r>
          </w:p>
        </w:tc>
      </w:tr>
      <w:tr>
        <w:trPr>
          <w:trHeight w:val="362" w:hRule="atLeast"/>
        </w:trPr>
        <w:tc>
          <w:tcPr>
            <w:tcW w:w="1402" w:type="dxa"/>
          </w:tcPr>
          <w:p>
            <w:pPr>
              <w:pStyle w:val="TableParagraph"/>
              <w:spacing w:before="46"/>
              <w:ind w:right="478"/>
              <w:jc w:val="right"/>
              <w:rPr>
                <w:rFonts w:ascii="SimSun" w:eastAsia="SimSun" w:hint="eastAsia"/>
                <w:sz w:val="21"/>
              </w:rPr>
            </w:pPr>
            <w:r>
              <w:rPr>
                <w:rFonts w:ascii="SimSun" w:eastAsia="SimSun" w:hint="eastAsia"/>
                <w:sz w:val="21"/>
              </w:rPr>
              <w:t>合计</w:t>
            </w:r>
          </w:p>
        </w:tc>
        <w:tc>
          <w:tcPr>
            <w:tcW w:w="1818" w:type="dxa"/>
          </w:tcPr>
          <w:p>
            <w:pPr>
              <w:pStyle w:val="TableParagraph"/>
              <w:spacing w:before="58"/>
              <w:ind w:right="95"/>
              <w:jc w:val="right"/>
              <w:rPr>
                <w:sz w:val="21"/>
              </w:rPr>
            </w:pPr>
            <w:r>
              <w:rPr>
                <w:sz w:val="21"/>
              </w:rPr>
              <w:t>28,429,848,345.48</w:t>
            </w:r>
          </w:p>
        </w:tc>
        <w:tc>
          <w:tcPr>
            <w:tcW w:w="1832" w:type="dxa"/>
          </w:tcPr>
          <w:p>
            <w:pPr>
              <w:pStyle w:val="TableParagraph"/>
              <w:spacing w:before="58"/>
              <w:ind w:right="97"/>
              <w:jc w:val="right"/>
              <w:rPr>
                <w:sz w:val="21"/>
              </w:rPr>
            </w:pPr>
            <w:r>
              <w:rPr>
                <w:sz w:val="21"/>
              </w:rPr>
              <w:t>19,084,290,617.17</w:t>
            </w:r>
          </w:p>
        </w:tc>
        <w:tc>
          <w:tcPr>
            <w:tcW w:w="1827" w:type="dxa"/>
          </w:tcPr>
          <w:p>
            <w:pPr>
              <w:pStyle w:val="TableParagraph"/>
              <w:spacing w:before="58"/>
              <w:ind w:right="95"/>
              <w:jc w:val="right"/>
              <w:rPr>
                <w:sz w:val="21"/>
              </w:rPr>
            </w:pPr>
            <w:r>
              <w:rPr>
                <w:sz w:val="21"/>
              </w:rPr>
              <w:t>23,299,935,290.20</w:t>
            </w:r>
          </w:p>
        </w:tc>
        <w:tc>
          <w:tcPr>
            <w:tcW w:w="1830" w:type="dxa"/>
          </w:tcPr>
          <w:p>
            <w:pPr>
              <w:pStyle w:val="TableParagraph"/>
              <w:spacing w:before="58"/>
              <w:ind w:right="96"/>
              <w:jc w:val="right"/>
              <w:rPr>
                <w:sz w:val="21"/>
              </w:rPr>
            </w:pPr>
            <w:r>
              <w:rPr>
                <w:sz w:val="21"/>
              </w:rPr>
              <w:t>13,465,741,720.30</w:t>
            </w:r>
          </w:p>
        </w:tc>
      </w:tr>
    </w:tbl>
    <w:p>
      <w:pPr>
        <w:spacing w:after="0"/>
        <w:jc w:val="right"/>
        <w:rPr>
          <w:sz w:val="21"/>
        </w:rPr>
        <w:sectPr>
          <w:type w:val="continuous"/>
          <w:pgSz w:w="11910" w:h="16840"/>
          <w:pgMar w:top="780" w:bottom="280" w:left="1160" w:right="1560"/>
        </w:sectPr>
      </w:pPr>
    </w:p>
    <w:p>
      <w:pPr>
        <w:pStyle w:val="BodyText"/>
        <w:spacing w:before="43"/>
        <w:ind w:left="117"/>
      </w:pPr>
      <w:r>
        <w:rPr>
          <w:w w:val="100"/>
        </w:rPr>
        <w:t> </w:t>
      </w:r>
    </w:p>
    <w:p>
      <w:pPr>
        <w:pStyle w:val="ListParagraph"/>
        <w:numPr>
          <w:ilvl w:val="0"/>
          <w:numId w:val="49"/>
        </w:numPr>
        <w:tabs>
          <w:tab w:pos="545" w:val="left" w:leader="none"/>
        </w:tabs>
        <w:spacing w:line="240" w:lineRule="auto" w:before="103" w:after="0"/>
        <w:ind w:left="544" w:right="0" w:hanging="428"/>
        <w:jc w:val="left"/>
        <w:rPr>
          <w:sz w:val="21"/>
        </w:rPr>
      </w:pPr>
      <w:r>
        <w:rPr>
          <w:sz w:val="21"/>
        </w:rPr>
        <w:t>营业收入列示如下 </w:t>
      </w:r>
    </w:p>
    <w:p>
      <w:pPr>
        <w:pStyle w:val="BodyText"/>
        <w:rPr>
          <w:sz w:val="20"/>
        </w:rPr>
      </w:pPr>
      <w:r>
        <w:rPr/>
        <w:br w:type="column"/>
      </w:r>
      <w:r>
        <w:rPr>
          <w:sz w:val="20"/>
        </w:rPr>
      </w:r>
    </w:p>
    <w:p>
      <w:pPr>
        <w:pStyle w:val="BodyText"/>
        <w:rPr>
          <w:sz w:val="20"/>
        </w:rPr>
      </w:pPr>
    </w:p>
    <w:p>
      <w:pPr>
        <w:pStyle w:val="BodyText"/>
        <w:spacing w:before="5"/>
      </w:pPr>
    </w:p>
    <w:p>
      <w:pPr>
        <w:pStyle w:val="BodyText"/>
        <w:spacing w:before="1"/>
        <w:ind w:left="117"/>
      </w:pPr>
      <w:r>
        <w:rPr>
          <w:spacing w:val="8"/>
        </w:rPr>
        <w:t>单位：元 币种：人民币</w:t>
      </w:r>
    </w:p>
    <w:p>
      <w:pPr>
        <w:spacing w:after="0"/>
        <w:sectPr>
          <w:type w:val="continuous"/>
          <w:pgSz w:w="11910" w:h="16840"/>
          <w:pgMar w:top="780" w:bottom="280" w:left="1160" w:right="1560"/>
          <w:cols w:num="2" w:equalWidth="0">
            <w:col w:w="2378" w:space="4264"/>
            <w:col w:w="2548"/>
          </w:cols>
        </w:sectPr>
      </w:pPr>
    </w:p>
    <w:tbl>
      <w:tblPr>
        <w:tblW w:w="0" w:type="auto"/>
        <w:jc w:val="left"/>
        <w:tblInd w:w="2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35"/>
        <w:gridCol w:w="2955"/>
        <w:gridCol w:w="3001"/>
      </w:tblGrid>
      <w:tr>
        <w:trPr>
          <w:trHeight w:val="364" w:hRule="atLeast"/>
        </w:trPr>
        <w:tc>
          <w:tcPr>
            <w:tcW w:w="2835" w:type="dxa"/>
            <w:shd w:val="clear" w:color="auto" w:fill="D9D9D9"/>
          </w:tcPr>
          <w:p>
            <w:pPr>
              <w:pStyle w:val="TableParagraph"/>
              <w:spacing w:before="49"/>
              <w:ind w:right="1090"/>
              <w:jc w:val="right"/>
              <w:rPr>
                <w:rFonts w:ascii="SimSun" w:eastAsia="SimSun" w:hint="eastAsia"/>
                <w:sz w:val="21"/>
              </w:rPr>
            </w:pPr>
            <w:r>
              <w:rPr>
                <w:rFonts w:ascii="SimSun" w:eastAsia="SimSun" w:hint="eastAsia"/>
                <w:sz w:val="21"/>
              </w:rPr>
              <w:t>项目 </w:t>
            </w:r>
          </w:p>
        </w:tc>
        <w:tc>
          <w:tcPr>
            <w:tcW w:w="2955" w:type="dxa"/>
            <w:shd w:val="clear" w:color="auto" w:fill="D9D9D9"/>
          </w:tcPr>
          <w:p>
            <w:pPr>
              <w:pStyle w:val="TableParagraph"/>
              <w:spacing w:before="49"/>
              <w:ind w:left="947"/>
              <w:rPr>
                <w:rFonts w:ascii="SimSun" w:eastAsia="SimSun" w:hint="eastAsia"/>
                <w:sz w:val="21"/>
              </w:rPr>
            </w:pPr>
            <w:r>
              <w:rPr>
                <w:rFonts w:ascii="SimSun" w:eastAsia="SimSun" w:hint="eastAsia"/>
                <w:sz w:val="21"/>
              </w:rPr>
              <w:t>本期发生额 </w:t>
            </w:r>
          </w:p>
        </w:tc>
        <w:tc>
          <w:tcPr>
            <w:tcW w:w="3001" w:type="dxa"/>
            <w:shd w:val="clear" w:color="auto" w:fill="D9D9D9"/>
          </w:tcPr>
          <w:p>
            <w:pPr>
              <w:pStyle w:val="TableParagraph"/>
              <w:spacing w:before="49"/>
              <w:ind w:left="969"/>
              <w:rPr>
                <w:rFonts w:ascii="SimSun" w:eastAsia="SimSun" w:hint="eastAsia"/>
                <w:sz w:val="21"/>
              </w:rPr>
            </w:pPr>
            <w:r>
              <w:rPr>
                <w:rFonts w:ascii="SimSun" w:eastAsia="SimSun" w:hint="eastAsia"/>
                <w:sz w:val="21"/>
              </w:rPr>
              <w:t>上期发生额 </w:t>
            </w:r>
          </w:p>
        </w:tc>
      </w:tr>
      <w:tr>
        <w:trPr>
          <w:trHeight w:val="362" w:hRule="atLeast"/>
        </w:trPr>
        <w:tc>
          <w:tcPr>
            <w:tcW w:w="2835" w:type="dxa"/>
          </w:tcPr>
          <w:p>
            <w:pPr>
              <w:pStyle w:val="TableParagraph"/>
              <w:spacing w:before="46"/>
              <w:ind w:left="107"/>
              <w:rPr>
                <w:rFonts w:ascii="SimSun" w:eastAsia="SimSun" w:hint="eastAsia"/>
                <w:sz w:val="21"/>
              </w:rPr>
            </w:pPr>
            <w:r>
              <w:rPr>
                <w:rFonts w:ascii="SimSun" w:eastAsia="SimSun" w:hint="eastAsia"/>
                <w:spacing w:val="-1"/>
                <w:sz w:val="21"/>
              </w:rPr>
              <w:t>销售产品</w:t>
            </w:r>
            <w:r>
              <w:rPr>
                <w:rFonts w:ascii="SimSun" w:eastAsia="SimSun" w:hint="eastAsia"/>
                <w:sz w:val="21"/>
              </w:rPr>
              <w:t> </w:t>
            </w:r>
          </w:p>
        </w:tc>
        <w:tc>
          <w:tcPr>
            <w:tcW w:w="2955" w:type="dxa"/>
          </w:tcPr>
          <w:p>
            <w:pPr>
              <w:pStyle w:val="TableParagraph"/>
              <w:spacing w:before="58"/>
              <w:ind w:right="96"/>
              <w:jc w:val="right"/>
              <w:rPr>
                <w:sz w:val="21"/>
              </w:rPr>
            </w:pPr>
            <w:r>
              <w:rPr>
                <w:sz w:val="21"/>
              </w:rPr>
              <w:t>28,374,730,616.74</w:t>
            </w:r>
          </w:p>
        </w:tc>
        <w:tc>
          <w:tcPr>
            <w:tcW w:w="3001" w:type="dxa"/>
          </w:tcPr>
          <w:p>
            <w:pPr>
              <w:pStyle w:val="TableParagraph"/>
              <w:spacing w:before="58"/>
              <w:ind w:right="97"/>
              <w:jc w:val="right"/>
              <w:rPr>
                <w:sz w:val="21"/>
              </w:rPr>
            </w:pPr>
            <w:r>
              <w:rPr>
                <w:sz w:val="21"/>
              </w:rPr>
              <w:t>23,223,604,137.54</w:t>
            </w:r>
          </w:p>
        </w:tc>
      </w:tr>
      <w:tr>
        <w:trPr>
          <w:trHeight w:val="361" w:hRule="atLeast"/>
        </w:trPr>
        <w:tc>
          <w:tcPr>
            <w:tcW w:w="2835" w:type="dxa"/>
          </w:tcPr>
          <w:p>
            <w:pPr>
              <w:pStyle w:val="TableParagraph"/>
              <w:spacing w:before="49"/>
              <w:ind w:left="107"/>
              <w:rPr>
                <w:rFonts w:ascii="SimSun" w:eastAsia="SimSun" w:hint="eastAsia"/>
                <w:sz w:val="21"/>
              </w:rPr>
            </w:pPr>
            <w:r>
              <w:rPr>
                <w:rFonts w:ascii="SimSun" w:eastAsia="SimSun" w:hint="eastAsia"/>
                <w:spacing w:val="-1"/>
                <w:sz w:val="21"/>
              </w:rPr>
              <w:t>提供劳务及服务</w:t>
            </w:r>
            <w:r>
              <w:rPr>
                <w:rFonts w:ascii="SimSun" w:eastAsia="SimSun" w:hint="eastAsia"/>
                <w:sz w:val="21"/>
              </w:rPr>
              <w:t> </w:t>
            </w:r>
          </w:p>
        </w:tc>
        <w:tc>
          <w:tcPr>
            <w:tcW w:w="2955" w:type="dxa"/>
          </w:tcPr>
          <w:p>
            <w:pPr>
              <w:pStyle w:val="TableParagraph"/>
              <w:spacing w:before="60"/>
              <w:ind w:right="96"/>
              <w:jc w:val="right"/>
              <w:rPr>
                <w:sz w:val="21"/>
              </w:rPr>
            </w:pPr>
            <w:r>
              <w:rPr>
                <w:sz w:val="21"/>
              </w:rPr>
              <w:t>48,327,459.20</w:t>
            </w:r>
          </w:p>
        </w:tc>
        <w:tc>
          <w:tcPr>
            <w:tcW w:w="3001" w:type="dxa"/>
          </w:tcPr>
          <w:p>
            <w:pPr>
              <w:pStyle w:val="TableParagraph"/>
              <w:spacing w:before="60"/>
              <w:ind w:right="96"/>
              <w:jc w:val="right"/>
              <w:rPr>
                <w:sz w:val="21"/>
              </w:rPr>
            </w:pPr>
            <w:r>
              <w:rPr>
                <w:sz w:val="21"/>
              </w:rPr>
              <w:t>69,985,175.36</w:t>
            </w:r>
          </w:p>
        </w:tc>
      </w:tr>
      <w:tr>
        <w:trPr>
          <w:trHeight w:val="364" w:hRule="atLeast"/>
        </w:trPr>
        <w:tc>
          <w:tcPr>
            <w:tcW w:w="2835" w:type="dxa"/>
          </w:tcPr>
          <w:p>
            <w:pPr>
              <w:pStyle w:val="TableParagraph"/>
              <w:spacing w:before="49"/>
              <w:ind w:left="107"/>
              <w:rPr>
                <w:rFonts w:ascii="SimSun" w:eastAsia="SimSun" w:hint="eastAsia"/>
                <w:sz w:val="21"/>
              </w:rPr>
            </w:pPr>
            <w:r>
              <w:rPr>
                <w:rFonts w:ascii="SimSun" w:eastAsia="SimSun" w:hint="eastAsia"/>
                <w:spacing w:val="-1"/>
                <w:sz w:val="21"/>
              </w:rPr>
              <w:t>租赁收入</w:t>
            </w:r>
            <w:r>
              <w:rPr>
                <w:rFonts w:ascii="SimSun" w:eastAsia="SimSun" w:hint="eastAsia"/>
                <w:sz w:val="21"/>
              </w:rPr>
              <w:t> </w:t>
            </w:r>
          </w:p>
        </w:tc>
        <w:tc>
          <w:tcPr>
            <w:tcW w:w="2955" w:type="dxa"/>
          </w:tcPr>
          <w:p>
            <w:pPr>
              <w:pStyle w:val="TableParagraph"/>
              <w:spacing w:before="60"/>
              <w:ind w:right="96"/>
              <w:jc w:val="right"/>
              <w:rPr>
                <w:sz w:val="21"/>
              </w:rPr>
            </w:pPr>
            <w:r>
              <w:rPr>
                <w:sz w:val="21"/>
              </w:rPr>
              <w:t>6,790,269.54</w:t>
            </w:r>
          </w:p>
        </w:tc>
        <w:tc>
          <w:tcPr>
            <w:tcW w:w="3001" w:type="dxa"/>
          </w:tcPr>
          <w:p>
            <w:pPr>
              <w:pStyle w:val="TableParagraph"/>
              <w:spacing w:before="60"/>
              <w:ind w:right="96"/>
              <w:jc w:val="right"/>
              <w:rPr>
                <w:sz w:val="21"/>
              </w:rPr>
            </w:pPr>
            <w:r>
              <w:rPr>
                <w:sz w:val="21"/>
              </w:rPr>
              <w:t>6,345,977.30</w:t>
            </w:r>
          </w:p>
        </w:tc>
      </w:tr>
      <w:tr>
        <w:trPr>
          <w:trHeight w:val="362" w:hRule="atLeast"/>
        </w:trPr>
        <w:tc>
          <w:tcPr>
            <w:tcW w:w="2835" w:type="dxa"/>
          </w:tcPr>
          <w:p>
            <w:pPr>
              <w:pStyle w:val="TableParagraph"/>
              <w:spacing w:before="22"/>
              <w:ind w:right="1090"/>
              <w:jc w:val="right"/>
              <w:rPr>
                <w:rFonts w:ascii="SimSun" w:eastAsia="SimSun" w:hint="eastAsia"/>
                <w:sz w:val="21"/>
              </w:rPr>
            </w:pPr>
            <w:r>
              <w:rPr>
                <w:rFonts w:ascii="SimSun" w:eastAsia="SimSun" w:hint="eastAsia"/>
                <w:sz w:val="21"/>
              </w:rPr>
              <w:t>合计 </w:t>
            </w:r>
          </w:p>
        </w:tc>
        <w:tc>
          <w:tcPr>
            <w:tcW w:w="2955" w:type="dxa"/>
          </w:tcPr>
          <w:p>
            <w:pPr>
              <w:pStyle w:val="TableParagraph"/>
              <w:spacing w:before="60"/>
              <w:ind w:right="96"/>
              <w:jc w:val="right"/>
              <w:rPr>
                <w:sz w:val="21"/>
              </w:rPr>
            </w:pPr>
            <w:r>
              <w:rPr>
                <w:sz w:val="21"/>
              </w:rPr>
              <w:t>28,429,848,345.48</w:t>
            </w:r>
          </w:p>
        </w:tc>
        <w:tc>
          <w:tcPr>
            <w:tcW w:w="3001" w:type="dxa"/>
          </w:tcPr>
          <w:p>
            <w:pPr>
              <w:pStyle w:val="TableParagraph"/>
              <w:spacing w:before="60"/>
              <w:ind w:right="97"/>
              <w:jc w:val="right"/>
              <w:rPr>
                <w:sz w:val="21"/>
              </w:rPr>
            </w:pPr>
            <w:r>
              <w:rPr>
                <w:sz w:val="21"/>
              </w:rPr>
              <w:t>23,299,935,290.20</w:t>
            </w:r>
          </w:p>
        </w:tc>
      </w:tr>
    </w:tbl>
    <w:p>
      <w:pPr>
        <w:pStyle w:val="Heading2"/>
        <w:spacing w:before="20"/>
        <w:ind w:left="117"/>
      </w:pPr>
      <w:r>
        <w:rPr/>
        <w:t> </w:t>
      </w:r>
    </w:p>
    <w:p>
      <w:pPr>
        <w:pStyle w:val="Heading2"/>
        <w:spacing w:before="4"/>
        <w:ind w:left="117"/>
      </w:pPr>
      <w:r>
        <w:rPr/>
        <w:t> </w:t>
      </w:r>
    </w:p>
    <w:p>
      <w:pPr>
        <w:spacing w:after="0"/>
        <w:sectPr>
          <w:type w:val="continuous"/>
          <w:pgSz w:w="11910" w:h="16840"/>
          <w:pgMar w:top="780" w:bottom="280" w:left="1160" w:right="1560"/>
        </w:sectPr>
      </w:pPr>
    </w:p>
    <w:p>
      <w:pPr>
        <w:spacing w:before="50"/>
        <w:ind w:left="6397" w:right="6415" w:firstLine="0"/>
        <w:jc w:val="center"/>
        <w:rPr>
          <w:sz w:val="18"/>
        </w:rPr>
      </w:pPr>
      <w:r>
        <w:rPr/>
        <w:pict>
          <v:rect style="position:absolute;margin-left:74.760002pt;margin-top:15.21998pt;width:695.38pt;height:.72pt;mso-position-horizontal-relative:page;mso-position-vertical-relative:paragraph;z-index:-15720960;mso-wrap-distance-left:0;mso-wrap-distance-right:0" filled="true" fillcolor="#000000" stroked="false">
            <v:fill type="solid"/>
            <w10:wrap type="topAndBottom"/>
          </v:rect>
        </w:pict>
      </w:r>
      <w:r>
        <w:rPr>
          <w:rFonts w:ascii="Calibri" w:eastAsia="Calibri"/>
          <w:sz w:val="18"/>
        </w:rPr>
        <w:t>2022</w:t>
      </w:r>
      <w:r>
        <w:rPr>
          <w:rFonts w:ascii="Calibri" w:eastAsia="Calibri"/>
          <w:spacing w:val="2"/>
          <w:sz w:val="18"/>
        </w:rPr>
        <w:t> </w:t>
      </w:r>
      <w:r>
        <w:rPr>
          <w:sz w:val="18"/>
        </w:rPr>
        <w:t>年年度报告</w:t>
      </w:r>
    </w:p>
    <w:p>
      <w:pPr>
        <w:pStyle w:val="BodyText"/>
        <w:spacing w:before="5"/>
        <w:rPr>
          <w:sz w:val="8"/>
        </w:rPr>
      </w:pPr>
    </w:p>
    <w:p>
      <w:pPr>
        <w:spacing w:before="75"/>
        <w:ind w:left="0" w:right="98" w:firstLine="0"/>
        <w:jc w:val="right"/>
        <w:rPr>
          <w:sz w:val="18"/>
        </w:rPr>
      </w:pPr>
      <w:r>
        <w:rPr>
          <w:sz w:val="18"/>
        </w:rPr>
        <w:t>(3).与客户之间合同产生的营业收入分解情况如下                                                                                       单位：元 币种：人民币 </w:t>
      </w:r>
    </w:p>
    <w:p>
      <w:pPr>
        <w:pStyle w:val="BodyText"/>
        <w:spacing w:before="11"/>
        <w:rPr>
          <w:sz w:val="4"/>
        </w:r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5"/>
        <w:gridCol w:w="2127"/>
        <w:gridCol w:w="2410"/>
        <w:gridCol w:w="2269"/>
        <w:gridCol w:w="2269"/>
        <w:gridCol w:w="2386"/>
      </w:tblGrid>
      <w:tr>
        <w:trPr>
          <w:trHeight w:val="294" w:hRule="atLeast"/>
        </w:trPr>
        <w:tc>
          <w:tcPr>
            <w:tcW w:w="2405" w:type="dxa"/>
            <w:shd w:val="clear" w:color="auto" w:fill="D9D9D9"/>
          </w:tcPr>
          <w:p>
            <w:pPr>
              <w:pStyle w:val="TableParagraph"/>
              <w:spacing w:before="31"/>
              <w:ind w:left="840"/>
              <w:rPr>
                <w:rFonts w:ascii="SimSun" w:eastAsia="SimSun" w:hint="eastAsia"/>
                <w:sz w:val="18"/>
              </w:rPr>
            </w:pPr>
            <w:r>
              <w:rPr>
                <w:rFonts w:ascii="SimSun" w:eastAsia="SimSun" w:hint="eastAsia"/>
                <w:sz w:val="18"/>
              </w:rPr>
              <w:t>报告分部 </w:t>
            </w:r>
          </w:p>
        </w:tc>
        <w:tc>
          <w:tcPr>
            <w:tcW w:w="2127" w:type="dxa"/>
            <w:shd w:val="clear" w:color="auto" w:fill="D9D9D9"/>
          </w:tcPr>
          <w:p>
            <w:pPr>
              <w:pStyle w:val="TableParagraph"/>
              <w:spacing w:before="31"/>
              <w:ind w:left="703"/>
              <w:rPr>
                <w:rFonts w:ascii="SimSun" w:eastAsia="SimSun" w:hint="eastAsia"/>
                <w:sz w:val="18"/>
              </w:rPr>
            </w:pPr>
            <w:r>
              <w:rPr>
                <w:rFonts w:ascii="SimSun" w:eastAsia="SimSun" w:hint="eastAsia"/>
                <w:sz w:val="18"/>
              </w:rPr>
              <w:t>烯烃产品 </w:t>
            </w:r>
          </w:p>
        </w:tc>
        <w:tc>
          <w:tcPr>
            <w:tcW w:w="2410" w:type="dxa"/>
            <w:shd w:val="clear" w:color="auto" w:fill="D9D9D9"/>
          </w:tcPr>
          <w:p>
            <w:pPr>
              <w:pStyle w:val="TableParagraph"/>
              <w:spacing w:before="31"/>
              <w:ind w:left="842"/>
              <w:rPr>
                <w:rFonts w:ascii="SimSun" w:eastAsia="SimSun" w:hint="eastAsia"/>
                <w:sz w:val="18"/>
              </w:rPr>
            </w:pPr>
            <w:r>
              <w:rPr>
                <w:rFonts w:ascii="SimSun" w:eastAsia="SimSun" w:hint="eastAsia"/>
                <w:sz w:val="18"/>
              </w:rPr>
              <w:t>焦化产品 </w:t>
            </w:r>
          </w:p>
        </w:tc>
        <w:tc>
          <w:tcPr>
            <w:tcW w:w="2269" w:type="dxa"/>
            <w:shd w:val="clear" w:color="auto" w:fill="D9D9D9"/>
          </w:tcPr>
          <w:p>
            <w:pPr>
              <w:pStyle w:val="TableParagraph"/>
              <w:spacing w:before="31"/>
              <w:ind w:left="592"/>
              <w:rPr>
                <w:rFonts w:ascii="SimSun" w:eastAsia="SimSun" w:hint="eastAsia"/>
                <w:sz w:val="18"/>
              </w:rPr>
            </w:pPr>
            <w:r>
              <w:rPr>
                <w:rFonts w:ascii="SimSun" w:eastAsia="SimSun" w:hint="eastAsia"/>
                <w:sz w:val="18"/>
              </w:rPr>
              <w:t>精细化工产品 </w:t>
            </w:r>
          </w:p>
        </w:tc>
        <w:tc>
          <w:tcPr>
            <w:tcW w:w="2269" w:type="dxa"/>
            <w:shd w:val="clear" w:color="auto" w:fill="D9D9D9"/>
          </w:tcPr>
          <w:p>
            <w:pPr>
              <w:pStyle w:val="TableParagraph"/>
              <w:spacing w:before="31"/>
              <w:ind w:left="682"/>
              <w:rPr>
                <w:rFonts w:ascii="SimSun" w:eastAsia="SimSun" w:hint="eastAsia"/>
                <w:sz w:val="18"/>
              </w:rPr>
            </w:pPr>
            <w:r>
              <w:rPr>
                <w:rFonts w:ascii="SimSun" w:eastAsia="SimSun" w:hint="eastAsia"/>
                <w:sz w:val="18"/>
              </w:rPr>
              <w:t>总部及其他 </w:t>
            </w:r>
          </w:p>
        </w:tc>
        <w:tc>
          <w:tcPr>
            <w:tcW w:w="2386" w:type="dxa"/>
            <w:shd w:val="clear" w:color="auto" w:fill="D9D9D9"/>
          </w:tcPr>
          <w:p>
            <w:pPr>
              <w:pStyle w:val="TableParagraph"/>
              <w:spacing w:before="31"/>
              <w:ind w:left="1037" w:right="938"/>
              <w:jc w:val="center"/>
              <w:rPr>
                <w:rFonts w:ascii="SimSun" w:eastAsia="SimSun" w:hint="eastAsia"/>
                <w:sz w:val="18"/>
              </w:rPr>
            </w:pPr>
            <w:r>
              <w:rPr>
                <w:rFonts w:ascii="SimSun" w:eastAsia="SimSun" w:hint="eastAsia"/>
                <w:sz w:val="18"/>
              </w:rPr>
              <w:t>合计 </w:t>
            </w:r>
          </w:p>
        </w:tc>
      </w:tr>
      <w:tr>
        <w:trPr>
          <w:trHeight w:val="294" w:hRule="atLeast"/>
        </w:trPr>
        <w:tc>
          <w:tcPr>
            <w:tcW w:w="13866" w:type="dxa"/>
            <w:gridSpan w:val="6"/>
          </w:tcPr>
          <w:p>
            <w:pPr>
              <w:pStyle w:val="TableParagraph"/>
              <w:spacing w:before="31"/>
              <w:ind w:left="107"/>
              <w:rPr>
                <w:rFonts w:ascii="SimSun" w:eastAsia="SimSun" w:hint="eastAsia"/>
                <w:sz w:val="18"/>
              </w:rPr>
            </w:pPr>
            <w:r>
              <w:rPr>
                <w:rFonts w:ascii="SimSun" w:eastAsia="SimSun" w:hint="eastAsia"/>
                <w:sz w:val="18"/>
              </w:rPr>
              <w:t>主要经营地区 </w:t>
            </w:r>
          </w:p>
        </w:tc>
      </w:tr>
      <w:tr>
        <w:trPr>
          <w:trHeight w:val="294" w:hRule="atLeast"/>
        </w:trPr>
        <w:tc>
          <w:tcPr>
            <w:tcW w:w="2405" w:type="dxa"/>
          </w:tcPr>
          <w:p>
            <w:pPr>
              <w:pStyle w:val="TableParagraph"/>
              <w:spacing w:before="31"/>
              <w:ind w:left="107"/>
              <w:rPr>
                <w:rFonts w:ascii="SimSun" w:eastAsia="SimSun" w:hint="eastAsia"/>
                <w:sz w:val="18"/>
              </w:rPr>
            </w:pPr>
            <w:r>
              <w:rPr>
                <w:rFonts w:ascii="SimSun" w:eastAsia="SimSun" w:hint="eastAsia"/>
                <w:sz w:val="18"/>
              </w:rPr>
              <w:t>海外 </w:t>
            </w:r>
          </w:p>
        </w:tc>
        <w:tc>
          <w:tcPr>
            <w:tcW w:w="2127" w:type="dxa"/>
          </w:tcPr>
          <w:p>
            <w:pPr>
              <w:pStyle w:val="TableParagraph"/>
              <w:spacing w:before="40"/>
              <w:ind w:right="92"/>
              <w:jc w:val="right"/>
              <w:rPr>
                <w:sz w:val="18"/>
              </w:rPr>
            </w:pPr>
            <w:r>
              <w:rPr>
                <w:sz w:val="18"/>
              </w:rPr>
              <w:t>99,912,274.88</w:t>
            </w:r>
          </w:p>
        </w:tc>
        <w:tc>
          <w:tcPr>
            <w:tcW w:w="2410" w:type="dxa"/>
          </w:tcPr>
          <w:p>
            <w:pPr>
              <w:pStyle w:val="TableParagraph"/>
              <w:spacing w:before="40"/>
              <w:ind w:right="96"/>
              <w:jc w:val="right"/>
              <w:rPr>
                <w:sz w:val="18"/>
              </w:rPr>
            </w:pPr>
            <w:r>
              <w:rPr>
                <w:w w:val="99"/>
                <w:sz w:val="18"/>
              </w:rPr>
              <w:t>-</w:t>
            </w:r>
          </w:p>
        </w:tc>
        <w:tc>
          <w:tcPr>
            <w:tcW w:w="2269" w:type="dxa"/>
          </w:tcPr>
          <w:p>
            <w:pPr>
              <w:pStyle w:val="TableParagraph"/>
              <w:spacing w:before="40"/>
              <w:ind w:right="94"/>
              <w:jc w:val="right"/>
              <w:rPr>
                <w:sz w:val="18"/>
              </w:rPr>
            </w:pPr>
            <w:r>
              <w:rPr>
                <w:w w:val="99"/>
                <w:sz w:val="18"/>
              </w:rPr>
              <w:t>-</w:t>
            </w:r>
          </w:p>
        </w:tc>
        <w:tc>
          <w:tcPr>
            <w:tcW w:w="2269" w:type="dxa"/>
          </w:tcPr>
          <w:p>
            <w:pPr>
              <w:pStyle w:val="TableParagraph"/>
              <w:spacing w:before="40"/>
              <w:ind w:right="95"/>
              <w:jc w:val="right"/>
              <w:rPr>
                <w:sz w:val="18"/>
              </w:rPr>
            </w:pPr>
            <w:r>
              <w:rPr>
                <w:w w:val="99"/>
                <w:sz w:val="18"/>
              </w:rPr>
              <w:t>-</w:t>
            </w:r>
          </w:p>
        </w:tc>
        <w:tc>
          <w:tcPr>
            <w:tcW w:w="2386" w:type="dxa"/>
          </w:tcPr>
          <w:p>
            <w:pPr>
              <w:pStyle w:val="TableParagraph"/>
              <w:spacing w:before="40"/>
              <w:ind w:right="94"/>
              <w:jc w:val="right"/>
              <w:rPr>
                <w:sz w:val="18"/>
              </w:rPr>
            </w:pPr>
            <w:r>
              <w:rPr>
                <w:sz w:val="18"/>
              </w:rPr>
              <w:t>99,912,274.88</w:t>
            </w:r>
          </w:p>
        </w:tc>
      </w:tr>
      <w:tr>
        <w:trPr>
          <w:trHeight w:val="294" w:hRule="atLeast"/>
        </w:trPr>
        <w:tc>
          <w:tcPr>
            <w:tcW w:w="2405" w:type="dxa"/>
          </w:tcPr>
          <w:p>
            <w:pPr>
              <w:pStyle w:val="TableParagraph"/>
              <w:spacing w:before="31"/>
              <w:ind w:left="107"/>
              <w:rPr>
                <w:rFonts w:ascii="SimSun" w:eastAsia="SimSun" w:hint="eastAsia"/>
                <w:sz w:val="18"/>
              </w:rPr>
            </w:pPr>
            <w:r>
              <w:rPr>
                <w:rFonts w:ascii="SimSun" w:eastAsia="SimSun" w:hint="eastAsia"/>
                <w:sz w:val="18"/>
              </w:rPr>
              <w:t>中国大陆 </w:t>
            </w:r>
          </w:p>
        </w:tc>
        <w:tc>
          <w:tcPr>
            <w:tcW w:w="2127" w:type="dxa"/>
          </w:tcPr>
          <w:p>
            <w:pPr>
              <w:pStyle w:val="TableParagraph"/>
              <w:spacing w:before="40"/>
              <w:ind w:right="92"/>
              <w:jc w:val="right"/>
              <w:rPr>
                <w:sz w:val="18"/>
              </w:rPr>
            </w:pPr>
            <w:r>
              <w:rPr>
                <w:sz w:val="18"/>
              </w:rPr>
              <w:t>11,588,834,963.58</w:t>
            </w:r>
          </w:p>
        </w:tc>
        <w:tc>
          <w:tcPr>
            <w:tcW w:w="2410" w:type="dxa"/>
          </w:tcPr>
          <w:p>
            <w:pPr>
              <w:pStyle w:val="TableParagraph"/>
              <w:spacing w:before="40"/>
              <w:ind w:right="96"/>
              <w:jc w:val="right"/>
              <w:rPr>
                <w:sz w:val="18"/>
              </w:rPr>
            </w:pPr>
            <w:r>
              <w:rPr>
                <w:sz w:val="18"/>
              </w:rPr>
              <w:t>13,100,753,920.61</w:t>
            </w:r>
          </w:p>
        </w:tc>
        <w:tc>
          <w:tcPr>
            <w:tcW w:w="2269" w:type="dxa"/>
          </w:tcPr>
          <w:p>
            <w:pPr>
              <w:pStyle w:val="TableParagraph"/>
              <w:spacing w:before="40"/>
              <w:ind w:right="94"/>
              <w:jc w:val="right"/>
              <w:rPr>
                <w:sz w:val="18"/>
              </w:rPr>
            </w:pPr>
            <w:r>
              <w:rPr>
                <w:sz w:val="18"/>
              </w:rPr>
              <w:t>3,472,750,183.33</w:t>
            </w:r>
          </w:p>
        </w:tc>
        <w:tc>
          <w:tcPr>
            <w:tcW w:w="2269" w:type="dxa"/>
          </w:tcPr>
          <w:p>
            <w:pPr>
              <w:pStyle w:val="TableParagraph"/>
              <w:spacing w:before="40"/>
              <w:ind w:right="95"/>
              <w:jc w:val="right"/>
              <w:rPr>
                <w:sz w:val="18"/>
              </w:rPr>
            </w:pPr>
            <w:r>
              <w:rPr>
                <w:sz w:val="18"/>
              </w:rPr>
              <w:t>160,806,733.54</w:t>
            </w:r>
          </w:p>
        </w:tc>
        <w:tc>
          <w:tcPr>
            <w:tcW w:w="2386" w:type="dxa"/>
          </w:tcPr>
          <w:p>
            <w:pPr>
              <w:pStyle w:val="TableParagraph"/>
              <w:spacing w:before="40"/>
              <w:ind w:right="94"/>
              <w:jc w:val="right"/>
              <w:rPr>
                <w:sz w:val="18"/>
              </w:rPr>
            </w:pPr>
            <w:r>
              <w:rPr>
                <w:sz w:val="18"/>
              </w:rPr>
              <w:t>28,323,145,801.06</w:t>
            </w:r>
          </w:p>
        </w:tc>
      </w:tr>
      <w:tr>
        <w:trPr>
          <w:trHeight w:val="297" w:hRule="atLeast"/>
        </w:trPr>
        <w:tc>
          <w:tcPr>
            <w:tcW w:w="2405" w:type="dxa"/>
          </w:tcPr>
          <w:p>
            <w:pPr>
              <w:pStyle w:val="TableParagraph"/>
              <w:spacing w:before="31"/>
              <w:ind w:left="821" w:right="721"/>
              <w:jc w:val="center"/>
              <w:rPr>
                <w:rFonts w:ascii="SimSun" w:eastAsia="SimSun" w:hint="eastAsia"/>
                <w:sz w:val="18"/>
              </w:rPr>
            </w:pPr>
            <w:r>
              <w:rPr>
                <w:rFonts w:ascii="SimSun" w:eastAsia="SimSun" w:hint="eastAsia"/>
                <w:sz w:val="18"/>
              </w:rPr>
              <w:t>合计 </w:t>
            </w:r>
          </w:p>
        </w:tc>
        <w:tc>
          <w:tcPr>
            <w:tcW w:w="2127" w:type="dxa"/>
          </w:tcPr>
          <w:p>
            <w:pPr>
              <w:pStyle w:val="TableParagraph"/>
              <w:spacing w:before="40"/>
              <w:ind w:right="94"/>
              <w:jc w:val="right"/>
              <w:rPr>
                <w:sz w:val="18"/>
              </w:rPr>
            </w:pPr>
            <w:r>
              <w:rPr>
                <w:sz w:val="18"/>
              </w:rPr>
              <w:t>11,688,747,238.46</w:t>
            </w:r>
          </w:p>
        </w:tc>
        <w:tc>
          <w:tcPr>
            <w:tcW w:w="2410" w:type="dxa"/>
          </w:tcPr>
          <w:p>
            <w:pPr>
              <w:pStyle w:val="TableParagraph"/>
              <w:spacing w:before="40"/>
              <w:ind w:right="96"/>
              <w:jc w:val="right"/>
              <w:rPr>
                <w:sz w:val="18"/>
              </w:rPr>
            </w:pPr>
            <w:r>
              <w:rPr>
                <w:sz w:val="18"/>
              </w:rPr>
              <w:t>13,100,753,920.61</w:t>
            </w:r>
          </w:p>
        </w:tc>
        <w:tc>
          <w:tcPr>
            <w:tcW w:w="2269" w:type="dxa"/>
          </w:tcPr>
          <w:p>
            <w:pPr>
              <w:pStyle w:val="TableParagraph"/>
              <w:spacing w:before="40"/>
              <w:ind w:right="94"/>
              <w:jc w:val="right"/>
              <w:rPr>
                <w:sz w:val="18"/>
              </w:rPr>
            </w:pPr>
            <w:r>
              <w:rPr>
                <w:sz w:val="18"/>
              </w:rPr>
              <w:t>3,472,750,183.33</w:t>
            </w:r>
          </w:p>
        </w:tc>
        <w:tc>
          <w:tcPr>
            <w:tcW w:w="2269" w:type="dxa"/>
          </w:tcPr>
          <w:p>
            <w:pPr>
              <w:pStyle w:val="TableParagraph"/>
              <w:spacing w:before="40"/>
              <w:ind w:right="95"/>
              <w:jc w:val="right"/>
              <w:rPr>
                <w:sz w:val="18"/>
              </w:rPr>
            </w:pPr>
            <w:r>
              <w:rPr>
                <w:sz w:val="18"/>
              </w:rPr>
              <w:t>160,806,733.54</w:t>
            </w:r>
          </w:p>
        </w:tc>
        <w:tc>
          <w:tcPr>
            <w:tcW w:w="2386" w:type="dxa"/>
          </w:tcPr>
          <w:p>
            <w:pPr>
              <w:pStyle w:val="TableParagraph"/>
              <w:spacing w:before="40"/>
              <w:ind w:right="95"/>
              <w:jc w:val="right"/>
              <w:rPr>
                <w:sz w:val="18"/>
              </w:rPr>
            </w:pPr>
            <w:r>
              <w:rPr>
                <w:sz w:val="18"/>
              </w:rPr>
              <w:t>28,423,058,075.94</w:t>
            </w:r>
          </w:p>
        </w:tc>
      </w:tr>
    </w:tbl>
    <w:p>
      <w:pPr>
        <w:pStyle w:val="BodyText"/>
        <w:spacing w:before="2"/>
        <w:rPr>
          <w:sz w:val="18"/>
        </w:rPr>
      </w:pPr>
    </w:p>
    <w:p>
      <w:pPr>
        <w:spacing w:before="0" w:after="2"/>
        <w:ind w:left="0" w:right="151" w:firstLine="0"/>
        <w:jc w:val="right"/>
        <w:rPr>
          <w:sz w:val="18"/>
        </w:rPr>
      </w:pPr>
      <w:r>
        <w:rPr>
          <w:spacing w:val="6"/>
          <w:sz w:val="18"/>
        </w:rPr>
        <w:t>单位：元 币种：人民币</w:t>
      </w:r>
      <w:r>
        <w:rPr>
          <w:sz w:val="18"/>
        </w:rPr>
        <w:t> </w:t>
      </w: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5"/>
        <w:gridCol w:w="2216"/>
        <w:gridCol w:w="2311"/>
        <w:gridCol w:w="2311"/>
        <w:gridCol w:w="2309"/>
        <w:gridCol w:w="2311"/>
      </w:tblGrid>
      <w:tr>
        <w:trPr>
          <w:trHeight w:val="295" w:hRule="atLeast"/>
        </w:trPr>
        <w:tc>
          <w:tcPr>
            <w:tcW w:w="2405" w:type="dxa"/>
            <w:shd w:val="clear" w:color="auto" w:fill="D9D9D9"/>
          </w:tcPr>
          <w:p>
            <w:pPr>
              <w:pStyle w:val="TableParagraph"/>
              <w:spacing w:before="31"/>
              <w:ind w:left="821" w:right="814"/>
              <w:jc w:val="center"/>
              <w:rPr>
                <w:rFonts w:ascii="SimSun" w:eastAsia="SimSun" w:hint="eastAsia"/>
                <w:sz w:val="18"/>
              </w:rPr>
            </w:pPr>
            <w:r>
              <w:rPr>
                <w:rFonts w:ascii="SimSun" w:eastAsia="SimSun" w:hint="eastAsia"/>
                <w:sz w:val="18"/>
              </w:rPr>
              <w:t>报告分部</w:t>
            </w:r>
          </w:p>
        </w:tc>
        <w:tc>
          <w:tcPr>
            <w:tcW w:w="2216" w:type="dxa"/>
            <w:shd w:val="clear" w:color="auto" w:fill="D9D9D9"/>
          </w:tcPr>
          <w:p>
            <w:pPr>
              <w:pStyle w:val="TableParagraph"/>
              <w:spacing w:before="31"/>
              <w:ind w:left="748"/>
              <w:rPr>
                <w:rFonts w:ascii="SimSun" w:eastAsia="SimSun" w:hint="eastAsia"/>
                <w:sz w:val="18"/>
              </w:rPr>
            </w:pPr>
            <w:r>
              <w:rPr>
                <w:rFonts w:ascii="SimSun" w:eastAsia="SimSun" w:hint="eastAsia"/>
                <w:sz w:val="18"/>
              </w:rPr>
              <w:t>烯烃产品</w:t>
            </w:r>
          </w:p>
        </w:tc>
        <w:tc>
          <w:tcPr>
            <w:tcW w:w="2311" w:type="dxa"/>
            <w:shd w:val="clear" w:color="auto" w:fill="D9D9D9"/>
          </w:tcPr>
          <w:p>
            <w:pPr>
              <w:pStyle w:val="TableParagraph"/>
              <w:spacing w:before="31"/>
              <w:ind w:left="772" w:right="768"/>
              <w:jc w:val="center"/>
              <w:rPr>
                <w:rFonts w:ascii="SimSun" w:eastAsia="SimSun" w:hint="eastAsia"/>
                <w:sz w:val="18"/>
              </w:rPr>
            </w:pPr>
            <w:r>
              <w:rPr>
                <w:rFonts w:ascii="SimSun" w:eastAsia="SimSun" w:hint="eastAsia"/>
                <w:sz w:val="18"/>
              </w:rPr>
              <w:t>焦化产品</w:t>
            </w:r>
          </w:p>
        </w:tc>
        <w:tc>
          <w:tcPr>
            <w:tcW w:w="2311" w:type="dxa"/>
            <w:shd w:val="clear" w:color="auto" w:fill="D9D9D9"/>
          </w:tcPr>
          <w:p>
            <w:pPr>
              <w:pStyle w:val="TableParagraph"/>
              <w:spacing w:before="31"/>
              <w:ind w:left="612"/>
              <w:rPr>
                <w:rFonts w:ascii="SimSun" w:eastAsia="SimSun" w:hint="eastAsia"/>
                <w:sz w:val="18"/>
              </w:rPr>
            </w:pPr>
            <w:r>
              <w:rPr>
                <w:rFonts w:ascii="SimSun" w:eastAsia="SimSun" w:hint="eastAsia"/>
                <w:sz w:val="18"/>
              </w:rPr>
              <w:t>精细化工产品</w:t>
            </w:r>
          </w:p>
        </w:tc>
        <w:tc>
          <w:tcPr>
            <w:tcW w:w="2309" w:type="dxa"/>
            <w:shd w:val="clear" w:color="auto" w:fill="D9D9D9"/>
          </w:tcPr>
          <w:p>
            <w:pPr>
              <w:pStyle w:val="TableParagraph"/>
              <w:spacing w:before="31"/>
              <w:ind w:left="703"/>
              <w:rPr>
                <w:rFonts w:ascii="SimSun" w:eastAsia="SimSun" w:hint="eastAsia"/>
                <w:sz w:val="18"/>
              </w:rPr>
            </w:pPr>
            <w:r>
              <w:rPr>
                <w:rFonts w:ascii="SimSun" w:eastAsia="SimSun" w:hint="eastAsia"/>
                <w:sz w:val="18"/>
              </w:rPr>
              <w:t>总部及其他</w:t>
            </w:r>
          </w:p>
        </w:tc>
        <w:tc>
          <w:tcPr>
            <w:tcW w:w="2311" w:type="dxa"/>
            <w:shd w:val="clear" w:color="auto" w:fill="D9D9D9"/>
          </w:tcPr>
          <w:p>
            <w:pPr>
              <w:pStyle w:val="TableParagraph"/>
              <w:spacing w:before="31"/>
              <w:ind w:left="772" w:right="753"/>
              <w:jc w:val="center"/>
              <w:rPr>
                <w:rFonts w:ascii="SimSun" w:eastAsia="SimSun" w:hint="eastAsia"/>
                <w:sz w:val="18"/>
              </w:rPr>
            </w:pPr>
            <w:r>
              <w:rPr>
                <w:rFonts w:ascii="SimSun" w:eastAsia="SimSun" w:hint="eastAsia"/>
                <w:sz w:val="18"/>
              </w:rPr>
              <w:t>合计</w:t>
            </w:r>
          </w:p>
        </w:tc>
      </w:tr>
      <w:tr>
        <w:trPr>
          <w:trHeight w:val="294" w:hRule="atLeast"/>
        </w:trPr>
        <w:tc>
          <w:tcPr>
            <w:tcW w:w="13863" w:type="dxa"/>
            <w:gridSpan w:val="6"/>
          </w:tcPr>
          <w:p>
            <w:pPr>
              <w:pStyle w:val="TableParagraph"/>
              <w:spacing w:before="31"/>
              <w:ind w:left="107"/>
              <w:rPr>
                <w:rFonts w:ascii="SimSun" w:eastAsia="SimSun" w:hint="eastAsia"/>
                <w:sz w:val="18"/>
              </w:rPr>
            </w:pPr>
            <w:r>
              <w:rPr>
                <w:rFonts w:ascii="SimSun" w:eastAsia="SimSun" w:hint="eastAsia"/>
                <w:sz w:val="18"/>
              </w:rPr>
              <w:t>主要产品类型</w:t>
            </w:r>
          </w:p>
        </w:tc>
      </w:tr>
      <w:tr>
        <w:trPr>
          <w:trHeight w:val="294" w:hRule="atLeast"/>
        </w:trPr>
        <w:tc>
          <w:tcPr>
            <w:tcW w:w="2405" w:type="dxa"/>
          </w:tcPr>
          <w:p>
            <w:pPr>
              <w:pStyle w:val="TableParagraph"/>
              <w:spacing w:before="31"/>
              <w:ind w:left="107"/>
              <w:rPr>
                <w:rFonts w:ascii="SimSun" w:eastAsia="SimSun" w:hint="eastAsia"/>
                <w:sz w:val="18"/>
              </w:rPr>
            </w:pPr>
            <w:r>
              <w:rPr>
                <w:rFonts w:ascii="SimSun" w:eastAsia="SimSun" w:hint="eastAsia"/>
                <w:sz w:val="18"/>
              </w:rPr>
              <w:t>聚乙烯</w:t>
            </w:r>
          </w:p>
        </w:tc>
        <w:tc>
          <w:tcPr>
            <w:tcW w:w="2216" w:type="dxa"/>
          </w:tcPr>
          <w:p>
            <w:pPr>
              <w:pStyle w:val="TableParagraph"/>
              <w:spacing w:before="40"/>
              <w:ind w:right="94"/>
              <w:jc w:val="right"/>
              <w:rPr>
                <w:sz w:val="18"/>
              </w:rPr>
            </w:pPr>
            <w:r>
              <w:rPr>
                <w:sz w:val="18"/>
              </w:rPr>
              <w:t>5,255,052,937.11</w:t>
            </w:r>
          </w:p>
        </w:tc>
        <w:tc>
          <w:tcPr>
            <w:tcW w:w="2311" w:type="dxa"/>
          </w:tcPr>
          <w:p>
            <w:pPr>
              <w:pStyle w:val="TableParagraph"/>
              <w:spacing w:before="40"/>
              <w:ind w:right="98"/>
              <w:jc w:val="right"/>
              <w:rPr>
                <w:sz w:val="18"/>
              </w:rPr>
            </w:pPr>
            <w:r>
              <w:rPr>
                <w:w w:val="99"/>
                <w:sz w:val="18"/>
              </w:rPr>
              <w:t>-</w:t>
            </w:r>
          </w:p>
        </w:tc>
        <w:tc>
          <w:tcPr>
            <w:tcW w:w="2311" w:type="dxa"/>
          </w:tcPr>
          <w:p>
            <w:pPr>
              <w:pStyle w:val="TableParagraph"/>
              <w:spacing w:before="40"/>
              <w:ind w:right="95"/>
              <w:jc w:val="right"/>
              <w:rPr>
                <w:sz w:val="18"/>
              </w:rPr>
            </w:pPr>
            <w:r>
              <w:rPr>
                <w:w w:val="99"/>
                <w:sz w:val="18"/>
              </w:rPr>
              <w:t>-</w:t>
            </w:r>
          </w:p>
        </w:tc>
        <w:tc>
          <w:tcPr>
            <w:tcW w:w="2309" w:type="dxa"/>
          </w:tcPr>
          <w:p>
            <w:pPr>
              <w:pStyle w:val="TableParagraph"/>
              <w:spacing w:before="40"/>
              <w:ind w:right="92"/>
              <w:jc w:val="right"/>
              <w:rPr>
                <w:sz w:val="18"/>
              </w:rPr>
            </w:pPr>
            <w:r>
              <w:rPr>
                <w:w w:val="99"/>
                <w:sz w:val="18"/>
              </w:rPr>
              <w:t>-</w:t>
            </w:r>
          </w:p>
        </w:tc>
        <w:tc>
          <w:tcPr>
            <w:tcW w:w="2311" w:type="dxa"/>
          </w:tcPr>
          <w:p>
            <w:pPr>
              <w:pStyle w:val="TableParagraph"/>
              <w:spacing w:before="40"/>
              <w:ind w:right="92"/>
              <w:jc w:val="right"/>
              <w:rPr>
                <w:sz w:val="18"/>
              </w:rPr>
            </w:pPr>
            <w:r>
              <w:rPr>
                <w:sz w:val="18"/>
              </w:rPr>
              <w:t>5,255,052,937.11</w:t>
            </w:r>
          </w:p>
        </w:tc>
      </w:tr>
      <w:tr>
        <w:trPr>
          <w:trHeight w:val="294" w:hRule="atLeast"/>
        </w:trPr>
        <w:tc>
          <w:tcPr>
            <w:tcW w:w="2405" w:type="dxa"/>
          </w:tcPr>
          <w:p>
            <w:pPr>
              <w:pStyle w:val="TableParagraph"/>
              <w:spacing w:before="31"/>
              <w:ind w:left="107"/>
              <w:rPr>
                <w:rFonts w:ascii="SimSun" w:eastAsia="SimSun" w:hint="eastAsia"/>
                <w:sz w:val="18"/>
              </w:rPr>
            </w:pPr>
            <w:r>
              <w:rPr>
                <w:rFonts w:ascii="SimSun" w:eastAsia="SimSun" w:hint="eastAsia"/>
                <w:sz w:val="18"/>
              </w:rPr>
              <w:t>聚丙烯</w:t>
            </w:r>
          </w:p>
        </w:tc>
        <w:tc>
          <w:tcPr>
            <w:tcW w:w="2216" w:type="dxa"/>
          </w:tcPr>
          <w:p>
            <w:pPr>
              <w:pStyle w:val="TableParagraph"/>
              <w:spacing w:before="40"/>
              <w:ind w:right="94"/>
              <w:jc w:val="right"/>
              <w:rPr>
                <w:sz w:val="18"/>
              </w:rPr>
            </w:pPr>
            <w:r>
              <w:rPr>
                <w:sz w:val="18"/>
              </w:rPr>
              <w:t>4,879,074,588.37</w:t>
            </w:r>
          </w:p>
        </w:tc>
        <w:tc>
          <w:tcPr>
            <w:tcW w:w="2311" w:type="dxa"/>
          </w:tcPr>
          <w:p>
            <w:pPr>
              <w:pStyle w:val="TableParagraph"/>
              <w:spacing w:before="40"/>
              <w:ind w:right="98"/>
              <w:jc w:val="right"/>
              <w:rPr>
                <w:sz w:val="18"/>
              </w:rPr>
            </w:pPr>
            <w:r>
              <w:rPr>
                <w:w w:val="99"/>
                <w:sz w:val="18"/>
              </w:rPr>
              <w:t>-</w:t>
            </w:r>
          </w:p>
        </w:tc>
        <w:tc>
          <w:tcPr>
            <w:tcW w:w="2311" w:type="dxa"/>
          </w:tcPr>
          <w:p>
            <w:pPr>
              <w:pStyle w:val="TableParagraph"/>
              <w:spacing w:before="40"/>
              <w:ind w:right="95"/>
              <w:jc w:val="right"/>
              <w:rPr>
                <w:sz w:val="18"/>
              </w:rPr>
            </w:pPr>
            <w:r>
              <w:rPr>
                <w:w w:val="99"/>
                <w:sz w:val="18"/>
              </w:rPr>
              <w:t>-</w:t>
            </w:r>
          </w:p>
        </w:tc>
        <w:tc>
          <w:tcPr>
            <w:tcW w:w="2309" w:type="dxa"/>
          </w:tcPr>
          <w:p>
            <w:pPr>
              <w:pStyle w:val="TableParagraph"/>
              <w:spacing w:before="40"/>
              <w:ind w:right="92"/>
              <w:jc w:val="right"/>
              <w:rPr>
                <w:sz w:val="18"/>
              </w:rPr>
            </w:pPr>
            <w:r>
              <w:rPr>
                <w:w w:val="99"/>
                <w:sz w:val="18"/>
              </w:rPr>
              <w:t>-</w:t>
            </w:r>
          </w:p>
        </w:tc>
        <w:tc>
          <w:tcPr>
            <w:tcW w:w="2311" w:type="dxa"/>
          </w:tcPr>
          <w:p>
            <w:pPr>
              <w:pStyle w:val="TableParagraph"/>
              <w:spacing w:before="40"/>
              <w:ind w:right="92"/>
              <w:jc w:val="right"/>
              <w:rPr>
                <w:sz w:val="18"/>
              </w:rPr>
            </w:pPr>
            <w:r>
              <w:rPr>
                <w:sz w:val="18"/>
              </w:rPr>
              <w:t>4,879,074,588.37</w:t>
            </w:r>
          </w:p>
        </w:tc>
      </w:tr>
      <w:tr>
        <w:trPr>
          <w:trHeight w:val="294" w:hRule="atLeast"/>
        </w:trPr>
        <w:tc>
          <w:tcPr>
            <w:tcW w:w="2405" w:type="dxa"/>
          </w:tcPr>
          <w:p>
            <w:pPr>
              <w:pStyle w:val="TableParagraph"/>
              <w:spacing w:before="31"/>
              <w:ind w:left="107"/>
              <w:rPr>
                <w:rFonts w:ascii="SimSun" w:eastAsia="SimSun" w:hint="eastAsia"/>
                <w:sz w:val="18"/>
              </w:rPr>
            </w:pPr>
            <w:r>
              <w:rPr>
                <w:rFonts w:ascii="SimSun" w:eastAsia="SimSun" w:hint="eastAsia"/>
                <w:sz w:val="18"/>
              </w:rPr>
              <w:t>焦炭</w:t>
            </w:r>
          </w:p>
        </w:tc>
        <w:tc>
          <w:tcPr>
            <w:tcW w:w="2216" w:type="dxa"/>
          </w:tcPr>
          <w:p>
            <w:pPr>
              <w:pStyle w:val="TableParagraph"/>
              <w:spacing w:before="40"/>
              <w:ind w:right="93"/>
              <w:jc w:val="right"/>
              <w:rPr>
                <w:sz w:val="18"/>
              </w:rPr>
            </w:pPr>
            <w:r>
              <w:rPr>
                <w:w w:val="99"/>
                <w:sz w:val="18"/>
              </w:rPr>
              <w:t>-</w:t>
            </w:r>
          </w:p>
        </w:tc>
        <w:tc>
          <w:tcPr>
            <w:tcW w:w="2311" w:type="dxa"/>
          </w:tcPr>
          <w:p>
            <w:pPr>
              <w:pStyle w:val="TableParagraph"/>
              <w:spacing w:before="40"/>
              <w:ind w:right="98"/>
              <w:jc w:val="right"/>
              <w:rPr>
                <w:sz w:val="18"/>
              </w:rPr>
            </w:pPr>
            <w:r>
              <w:rPr>
                <w:sz w:val="18"/>
              </w:rPr>
              <w:t>12,685,382,104.03</w:t>
            </w:r>
          </w:p>
        </w:tc>
        <w:tc>
          <w:tcPr>
            <w:tcW w:w="2311" w:type="dxa"/>
          </w:tcPr>
          <w:p>
            <w:pPr>
              <w:pStyle w:val="TableParagraph"/>
              <w:spacing w:before="40"/>
              <w:ind w:right="95"/>
              <w:jc w:val="right"/>
              <w:rPr>
                <w:sz w:val="18"/>
              </w:rPr>
            </w:pPr>
            <w:r>
              <w:rPr>
                <w:w w:val="99"/>
                <w:sz w:val="18"/>
              </w:rPr>
              <w:t>-</w:t>
            </w:r>
          </w:p>
        </w:tc>
        <w:tc>
          <w:tcPr>
            <w:tcW w:w="2309" w:type="dxa"/>
          </w:tcPr>
          <w:p>
            <w:pPr>
              <w:pStyle w:val="TableParagraph"/>
              <w:spacing w:before="40"/>
              <w:ind w:right="92"/>
              <w:jc w:val="right"/>
              <w:rPr>
                <w:sz w:val="18"/>
              </w:rPr>
            </w:pPr>
            <w:r>
              <w:rPr>
                <w:w w:val="99"/>
                <w:sz w:val="18"/>
              </w:rPr>
              <w:t>-</w:t>
            </w:r>
          </w:p>
        </w:tc>
        <w:tc>
          <w:tcPr>
            <w:tcW w:w="2311" w:type="dxa"/>
          </w:tcPr>
          <w:p>
            <w:pPr>
              <w:pStyle w:val="TableParagraph"/>
              <w:spacing w:before="40"/>
              <w:ind w:right="92"/>
              <w:jc w:val="right"/>
              <w:rPr>
                <w:sz w:val="18"/>
              </w:rPr>
            </w:pPr>
            <w:r>
              <w:rPr>
                <w:sz w:val="18"/>
              </w:rPr>
              <w:t>12,685,382,104.03</w:t>
            </w:r>
          </w:p>
        </w:tc>
      </w:tr>
      <w:tr>
        <w:trPr>
          <w:trHeight w:val="297" w:hRule="atLeast"/>
        </w:trPr>
        <w:tc>
          <w:tcPr>
            <w:tcW w:w="2405" w:type="dxa"/>
          </w:tcPr>
          <w:p>
            <w:pPr>
              <w:pStyle w:val="TableParagraph"/>
              <w:spacing w:before="40"/>
              <w:ind w:left="107"/>
              <w:rPr>
                <w:sz w:val="18"/>
              </w:rPr>
            </w:pPr>
            <w:r>
              <w:rPr>
                <w:sz w:val="18"/>
              </w:rPr>
              <w:t>MTBE</w:t>
            </w:r>
          </w:p>
        </w:tc>
        <w:tc>
          <w:tcPr>
            <w:tcW w:w="2216" w:type="dxa"/>
          </w:tcPr>
          <w:p>
            <w:pPr>
              <w:pStyle w:val="TableParagraph"/>
              <w:spacing w:before="40"/>
              <w:ind w:right="93"/>
              <w:jc w:val="right"/>
              <w:rPr>
                <w:sz w:val="18"/>
              </w:rPr>
            </w:pPr>
            <w:r>
              <w:rPr>
                <w:w w:val="99"/>
                <w:sz w:val="18"/>
              </w:rPr>
              <w:t>-</w:t>
            </w:r>
          </w:p>
        </w:tc>
        <w:tc>
          <w:tcPr>
            <w:tcW w:w="2311" w:type="dxa"/>
          </w:tcPr>
          <w:p>
            <w:pPr>
              <w:pStyle w:val="TableParagraph"/>
              <w:spacing w:before="40"/>
              <w:ind w:right="98"/>
              <w:jc w:val="right"/>
              <w:rPr>
                <w:sz w:val="18"/>
              </w:rPr>
            </w:pPr>
            <w:r>
              <w:rPr>
                <w:w w:val="99"/>
                <w:sz w:val="18"/>
              </w:rPr>
              <w:t>-</w:t>
            </w:r>
          </w:p>
        </w:tc>
        <w:tc>
          <w:tcPr>
            <w:tcW w:w="2311" w:type="dxa"/>
          </w:tcPr>
          <w:p>
            <w:pPr>
              <w:pStyle w:val="TableParagraph"/>
              <w:spacing w:before="40"/>
              <w:ind w:right="95"/>
              <w:jc w:val="right"/>
              <w:rPr>
                <w:sz w:val="18"/>
              </w:rPr>
            </w:pPr>
            <w:r>
              <w:rPr>
                <w:sz w:val="18"/>
              </w:rPr>
              <w:t>633,249,971.27</w:t>
            </w:r>
          </w:p>
        </w:tc>
        <w:tc>
          <w:tcPr>
            <w:tcW w:w="2309" w:type="dxa"/>
          </w:tcPr>
          <w:p>
            <w:pPr>
              <w:pStyle w:val="TableParagraph"/>
              <w:spacing w:before="40"/>
              <w:ind w:right="92"/>
              <w:jc w:val="right"/>
              <w:rPr>
                <w:sz w:val="18"/>
              </w:rPr>
            </w:pPr>
            <w:r>
              <w:rPr>
                <w:w w:val="99"/>
                <w:sz w:val="18"/>
              </w:rPr>
              <w:t>-</w:t>
            </w:r>
          </w:p>
        </w:tc>
        <w:tc>
          <w:tcPr>
            <w:tcW w:w="2311" w:type="dxa"/>
          </w:tcPr>
          <w:p>
            <w:pPr>
              <w:pStyle w:val="TableParagraph"/>
              <w:spacing w:before="40"/>
              <w:ind w:right="92"/>
              <w:jc w:val="right"/>
              <w:rPr>
                <w:sz w:val="18"/>
              </w:rPr>
            </w:pPr>
            <w:r>
              <w:rPr>
                <w:sz w:val="18"/>
              </w:rPr>
              <w:t>633,249,971.27</w:t>
            </w:r>
          </w:p>
        </w:tc>
      </w:tr>
      <w:tr>
        <w:trPr>
          <w:trHeight w:val="294" w:hRule="atLeast"/>
        </w:trPr>
        <w:tc>
          <w:tcPr>
            <w:tcW w:w="2405" w:type="dxa"/>
          </w:tcPr>
          <w:p>
            <w:pPr>
              <w:pStyle w:val="TableParagraph"/>
              <w:spacing w:before="31"/>
              <w:ind w:left="107"/>
              <w:rPr>
                <w:rFonts w:ascii="SimSun" w:eastAsia="SimSun" w:hint="eastAsia"/>
                <w:sz w:val="18"/>
              </w:rPr>
            </w:pPr>
            <w:r>
              <w:rPr>
                <w:rFonts w:ascii="SimSun" w:eastAsia="SimSun" w:hint="eastAsia"/>
                <w:sz w:val="18"/>
              </w:rPr>
              <w:t>改质沥青</w:t>
            </w:r>
          </w:p>
        </w:tc>
        <w:tc>
          <w:tcPr>
            <w:tcW w:w="2216" w:type="dxa"/>
          </w:tcPr>
          <w:p>
            <w:pPr>
              <w:pStyle w:val="TableParagraph"/>
              <w:spacing w:before="38"/>
              <w:ind w:right="93"/>
              <w:jc w:val="right"/>
              <w:rPr>
                <w:sz w:val="18"/>
              </w:rPr>
            </w:pPr>
            <w:r>
              <w:rPr>
                <w:w w:val="99"/>
                <w:sz w:val="18"/>
              </w:rPr>
              <w:t>-</w:t>
            </w:r>
          </w:p>
        </w:tc>
        <w:tc>
          <w:tcPr>
            <w:tcW w:w="2311" w:type="dxa"/>
          </w:tcPr>
          <w:p>
            <w:pPr>
              <w:pStyle w:val="TableParagraph"/>
              <w:spacing w:before="38"/>
              <w:ind w:right="98"/>
              <w:jc w:val="right"/>
              <w:rPr>
                <w:sz w:val="18"/>
              </w:rPr>
            </w:pPr>
            <w:r>
              <w:rPr>
                <w:w w:val="99"/>
                <w:sz w:val="18"/>
              </w:rPr>
              <w:t>-</w:t>
            </w:r>
          </w:p>
        </w:tc>
        <w:tc>
          <w:tcPr>
            <w:tcW w:w="2311" w:type="dxa"/>
          </w:tcPr>
          <w:p>
            <w:pPr>
              <w:pStyle w:val="TableParagraph"/>
              <w:spacing w:before="38"/>
              <w:ind w:right="95"/>
              <w:jc w:val="right"/>
              <w:rPr>
                <w:sz w:val="18"/>
              </w:rPr>
            </w:pPr>
            <w:r>
              <w:rPr>
                <w:sz w:val="18"/>
              </w:rPr>
              <w:t>696,024,297.32</w:t>
            </w:r>
          </w:p>
        </w:tc>
        <w:tc>
          <w:tcPr>
            <w:tcW w:w="2309" w:type="dxa"/>
          </w:tcPr>
          <w:p>
            <w:pPr>
              <w:pStyle w:val="TableParagraph"/>
              <w:spacing w:before="38"/>
              <w:ind w:right="92"/>
              <w:jc w:val="right"/>
              <w:rPr>
                <w:sz w:val="18"/>
              </w:rPr>
            </w:pPr>
            <w:r>
              <w:rPr>
                <w:w w:val="99"/>
                <w:sz w:val="18"/>
              </w:rPr>
              <w:t>-</w:t>
            </w:r>
          </w:p>
        </w:tc>
        <w:tc>
          <w:tcPr>
            <w:tcW w:w="2311" w:type="dxa"/>
          </w:tcPr>
          <w:p>
            <w:pPr>
              <w:pStyle w:val="TableParagraph"/>
              <w:spacing w:before="38"/>
              <w:ind w:right="92"/>
              <w:jc w:val="right"/>
              <w:rPr>
                <w:sz w:val="18"/>
              </w:rPr>
            </w:pPr>
            <w:r>
              <w:rPr>
                <w:sz w:val="18"/>
              </w:rPr>
              <w:t>696,024,297.32</w:t>
            </w:r>
          </w:p>
        </w:tc>
      </w:tr>
      <w:tr>
        <w:trPr>
          <w:trHeight w:val="294" w:hRule="atLeast"/>
        </w:trPr>
        <w:tc>
          <w:tcPr>
            <w:tcW w:w="2405" w:type="dxa"/>
          </w:tcPr>
          <w:p>
            <w:pPr>
              <w:pStyle w:val="TableParagraph"/>
              <w:spacing w:before="31"/>
              <w:ind w:left="107"/>
              <w:rPr>
                <w:rFonts w:ascii="SimSun" w:eastAsia="SimSun" w:hint="eastAsia"/>
                <w:sz w:val="18"/>
              </w:rPr>
            </w:pPr>
            <w:r>
              <w:rPr>
                <w:rFonts w:ascii="SimSun" w:eastAsia="SimSun" w:hint="eastAsia"/>
                <w:sz w:val="18"/>
              </w:rPr>
              <w:t>纯苯</w:t>
            </w:r>
          </w:p>
        </w:tc>
        <w:tc>
          <w:tcPr>
            <w:tcW w:w="2216" w:type="dxa"/>
          </w:tcPr>
          <w:p>
            <w:pPr>
              <w:pStyle w:val="TableParagraph"/>
              <w:spacing w:before="38"/>
              <w:ind w:right="93"/>
              <w:jc w:val="right"/>
              <w:rPr>
                <w:sz w:val="18"/>
              </w:rPr>
            </w:pPr>
            <w:r>
              <w:rPr>
                <w:w w:val="99"/>
                <w:sz w:val="18"/>
              </w:rPr>
              <w:t>-</w:t>
            </w:r>
          </w:p>
        </w:tc>
        <w:tc>
          <w:tcPr>
            <w:tcW w:w="2311" w:type="dxa"/>
          </w:tcPr>
          <w:p>
            <w:pPr>
              <w:pStyle w:val="TableParagraph"/>
              <w:spacing w:before="38"/>
              <w:ind w:right="98"/>
              <w:jc w:val="right"/>
              <w:rPr>
                <w:sz w:val="18"/>
              </w:rPr>
            </w:pPr>
            <w:r>
              <w:rPr>
                <w:w w:val="99"/>
                <w:sz w:val="18"/>
              </w:rPr>
              <w:t>-</w:t>
            </w:r>
          </w:p>
        </w:tc>
        <w:tc>
          <w:tcPr>
            <w:tcW w:w="2311" w:type="dxa"/>
          </w:tcPr>
          <w:p>
            <w:pPr>
              <w:pStyle w:val="TableParagraph"/>
              <w:spacing w:before="38"/>
              <w:ind w:right="95"/>
              <w:jc w:val="right"/>
              <w:rPr>
                <w:sz w:val="18"/>
              </w:rPr>
            </w:pPr>
            <w:r>
              <w:rPr>
                <w:sz w:val="18"/>
              </w:rPr>
              <w:t>532,986,045.57</w:t>
            </w:r>
          </w:p>
        </w:tc>
        <w:tc>
          <w:tcPr>
            <w:tcW w:w="2309" w:type="dxa"/>
          </w:tcPr>
          <w:p>
            <w:pPr>
              <w:pStyle w:val="TableParagraph"/>
              <w:spacing w:before="38"/>
              <w:ind w:right="92"/>
              <w:jc w:val="right"/>
              <w:rPr>
                <w:sz w:val="18"/>
              </w:rPr>
            </w:pPr>
            <w:r>
              <w:rPr>
                <w:w w:val="99"/>
                <w:sz w:val="18"/>
              </w:rPr>
              <w:t>-</w:t>
            </w:r>
          </w:p>
        </w:tc>
        <w:tc>
          <w:tcPr>
            <w:tcW w:w="2311" w:type="dxa"/>
          </w:tcPr>
          <w:p>
            <w:pPr>
              <w:pStyle w:val="TableParagraph"/>
              <w:spacing w:before="38"/>
              <w:ind w:right="92"/>
              <w:jc w:val="right"/>
              <w:rPr>
                <w:sz w:val="18"/>
              </w:rPr>
            </w:pPr>
            <w:r>
              <w:rPr>
                <w:sz w:val="18"/>
              </w:rPr>
              <w:t>532,986,045.57</w:t>
            </w:r>
          </w:p>
        </w:tc>
      </w:tr>
      <w:tr>
        <w:trPr>
          <w:trHeight w:val="295" w:hRule="atLeast"/>
        </w:trPr>
        <w:tc>
          <w:tcPr>
            <w:tcW w:w="2405" w:type="dxa"/>
          </w:tcPr>
          <w:p>
            <w:pPr>
              <w:pStyle w:val="TableParagraph"/>
              <w:spacing w:before="31"/>
              <w:ind w:left="107"/>
              <w:rPr>
                <w:rFonts w:ascii="SimSun" w:eastAsia="SimSun" w:hint="eastAsia"/>
                <w:sz w:val="18"/>
              </w:rPr>
            </w:pPr>
            <w:r>
              <w:rPr>
                <w:rFonts w:ascii="SimSun" w:eastAsia="SimSun" w:hint="eastAsia"/>
                <w:sz w:val="18"/>
              </w:rPr>
              <w:t>其他</w:t>
            </w:r>
          </w:p>
        </w:tc>
        <w:tc>
          <w:tcPr>
            <w:tcW w:w="2216" w:type="dxa"/>
          </w:tcPr>
          <w:p>
            <w:pPr>
              <w:pStyle w:val="TableParagraph"/>
              <w:spacing w:before="38"/>
              <w:ind w:right="92"/>
              <w:jc w:val="right"/>
              <w:rPr>
                <w:sz w:val="18"/>
              </w:rPr>
            </w:pPr>
            <w:r>
              <w:rPr>
                <w:sz w:val="18"/>
              </w:rPr>
              <w:t>1,554,619,712.98</w:t>
            </w:r>
          </w:p>
        </w:tc>
        <w:tc>
          <w:tcPr>
            <w:tcW w:w="2311" w:type="dxa"/>
          </w:tcPr>
          <w:p>
            <w:pPr>
              <w:pStyle w:val="TableParagraph"/>
              <w:spacing w:before="38"/>
              <w:ind w:right="98"/>
              <w:jc w:val="right"/>
              <w:rPr>
                <w:sz w:val="18"/>
              </w:rPr>
            </w:pPr>
            <w:r>
              <w:rPr>
                <w:sz w:val="18"/>
              </w:rPr>
              <w:t>415,371,816.58</w:t>
            </w:r>
          </w:p>
        </w:tc>
        <w:tc>
          <w:tcPr>
            <w:tcW w:w="2311" w:type="dxa"/>
          </w:tcPr>
          <w:p>
            <w:pPr>
              <w:pStyle w:val="TableParagraph"/>
              <w:spacing w:before="38"/>
              <w:ind w:right="95"/>
              <w:jc w:val="right"/>
              <w:rPr>
                <w:sz w:val="18"/>
              </w:rPr>
            </w:pPr>
            <w:r>
              <w:rPr>
                <w:sz w:val="18"/>
              </w:rPr>
              <w:t>1,610,489,869.17</w:t>
            </w:r>
          </w:p>
        </w:tc>
        <w:tc>
          <w:tcPr>
            <w:tcW w:w="2309" w:type="dxa"/>
          </w:tcPr>
          <w:p>
            <w:pPr>
              <w:pStyle w:val="TableParagraph"/>
              <w:spacing w:before="38"/>
              <w:ind w:right="93"/>
              <w:jc w:val="right"/>
              <w:rPr>
                <w:sz w:val="18"/>
              </w:rPr>
            </w:pPr>
            <w:r>
              <w:rPr>
                <w:sz w:val="18"/>
              </w:rPr>
              <w:t>160,806,733.54</w:t>
            </w:r>
          </w:p>
        </w:tc>
        <w:tc>
          <w:tcPr>
            <w:tcW w:w="2311" w:type="dxa"/>
          </w:tcPr>
          <w:p>
            <w:pPr>
              <w:pStyle w:val="TableParagraph"/>
              <w:spacing w:before="38"/>
              <w:ind w:right="91"/>
              <w:jc w:val="right"/>
              <w:rPr>
                <w:sz w:val="18"/>
              </w:rPr>
            </w:pPr>
            <w:r>
              <w:rPr>
                <w:sz w:val="18"/>
              </w:rPr>
              <w:t>3,741,288,132.27</w:t>
            </w:r>
          </w:p>
        </w:tc>
      </w:tr>
      <w:tr>
        <w:trPr>
          <w:trHeight w:val="294" w:hRule="atLeast"/>
        </w:trPr>
        <w:tc>
          <w:tcPr>
            <w:tcW w:w="2405" w:type="dxa"/>
          </w:tcPr>
          <w:p>
            <w:pPr>
              <w:pStyle w:val="TableParagraph"/>
              <w:spacing w:before="31"/>
              <w:ind w:left="821" w:right="811"/>
              <w:jc w:val="center"/>
              <w:rPr>
                <w:rFonts w:ascii="SimSun" w:eastAsia="SimSun" w:hint="eastAsia"/>
                <w:sz w:val="18"/>
              </w:rPr>
            </w:pPr>
            <w:r>
              <w:rPr>
                <w:rFonts w:ascii="SimSun" w:eastAsia="SimSun" w:hint="eastAsia"/>
                <w:sz w:val="18"/>
              </w:rPr>
              <w:t>合计</w:t>
            </w:r>
          </w:p>
        </w:tc>
        <w:tc>
          <w:tcPr>
            <w:tcW w:w="2216" w:type="dxa"/>
          </w:tcPr>
          <w:p>
            <w:pPr>
              <w:pStyle w:val="TableParagraph"/>
              <w:spacing w:before="38"/>
              <w:ind w:right="94"/>
              <w:jc w:val="right"/>
              <w:rPr>
                <w:sz w:val="18"/>
              </w:rPr>
            </w:pPr>
            <w:r>
              <w:rPr>
                <w:sz w:val="18"/>
              </w:rPr>
              <w:t>11,688,747,238.46</w:t>
            </w:r>
          </w:p>
        </w:tc>
        <w:tc>
          <w:tcPr>
            <w:tcW w:w="2311" w:type="dxa"/>
          </w:tcPr>
          <w:p>
            <w:pPr>
              <w:pStyle w:val="TableParagraph"/>
              <w:spacing w:before="38"/>
              <w:ind w:right="98"/>
              <w:jc w:val="right"/>
              <w:rPr>
                <w:sz w:val="18"/>
              </w:rPr>
            </w:pPr>
            <w:r>
              <w:rPr>
                <w:sz w:val="18"/>
              </w:rPr>
              <w:t>13,100,753,920.61</w:t>
            </w:r>
          </w:p>
        </w:tc>
        <w:tc>
          <w:tcPr>
            <w:tcW w:w="2311" w:type="dxa"/>
          </w:tcPr>
          <w:p>
            <w:pPr>
              <w:pStyle w:val="TableParagraph"/>
              <w:spacing w:before="38"/>
              <w:ind w:right="95"/>
              <w:jc w:val="right"/>
              <w:rPr>
                <w:sz w:val="18"/>
              </w:rPr>
            </w:pPr>
            <w:r>
              <w:rPr>
                <w:sz w:val="18"/>
              </w:rPr>
              <w:t>3,472,750,183.33</w:t>
            </w:r>
          </w:p>
        </w:tc>
        <w:tc>
          <w:tcPr>
            <w:tcW w:w="2309" w:type="dxa"/>
          </w:tcPr>
          <w:p>
            <w:pPr>
              <w:pStyle w:val="TableParagraph"/>
              <w:spacing w:before="38"/>
              <w:ind w:right="93"/>
              <w:jc w:val="right"/>
              <w:rPr>
                <w:sz w:val="18"/>
              </w:rPr>
            </w:pPr>
            <w:r>
              <w:rPr>
                <w:sz w:val="18"/>
              </w:rPr>
              <w:t>160,806,733.54</w:t>
            </w:r>
          </w:p>
        </w:tc>
        <w:tc>
          <w:tcPr>
            <w:tcW w:w="2311" w:type="dxa"/>
          </w:tcPr>
          <w:p>
            <w:pPr>
              <w:pStyle w:val="TableParagraph"/>
              <w:spacing w:before="38"/>
              <w:ind w:right="92"/>
              <w:jc w:val="right"/>
              <w:rPr>
                <w:sz w:val="18"/>
              </w:rPr>
            </w:pPr>
            <w:r>
              <w:rPr>
                <w:sz w:val="18"/>
              </w:rPr>
              <w:t>28,423,058,075.94</w:t>
            </w:r>
          </w:p>
        </w:tc>
      </w:tr>
    </w:tbl>
    <w:p>
      <w:pPr>
        <w:pStyle w:val="BodyText"/>
        <w:spacing w:before="10"/>
        <w:rPr>
          <w:sz w:val="22"/>
        </w:rPr>
      </w:pPr>
    </w:p>
    <w:p>
      <w:pPr>
        <w:spacing w:before="1" w:after="9"/>
        <w:ind w:left="0" w:right="170" w:firstLine="0"/>
        <w:jc w:val="right"/>
        <w:rPr>
          <w:sz w:val="18"/>
        </w:rPr>
      </w:pPr>
      <w:r>
        <w:rPr>
          <w:spacing w:val="6"/>
          <w:sz w:val="18"/>
        </w:rPr>
        <w:t>单位：元 币种：人民币</w:t>
      </w:r>
      <w:r>
        <w:rPr>
          <w:sz w:val="18"/>
        </w:rPr>
        <w:t> </w:t>
      </w: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5"/>
        <w:gridCol w:w="2216"/>
        <w:gridCol w:w="2311"/>
        <w:gridCol w:w="2311"/>
        <w:gridCol w:w="2309"/>
        <w:gridCol w:w="2311"/>
      </w:tblGrid>
      <w:tr>
        <w:trPr>
          <w:trHeight w:val="294" w:hRule="atLeast"/>
        </w:trPr>
        <w:tc>
          <w:tcPr>
            <w:tcW w:w="2405" w:type="dxa"/>
            <w:shd w:val="clear" w:color="auto" w:fill="D9D9D9"/>
          </w:tcPr>
          <w:p>
            <w:pPr>
              <w:pStyle w:val="TableParagraph"/>
              <w:spacing w:before="31"/>
              <w:ind w:left="840"/>
              <w:rPr>
                <w:rFonts w:ascii="SimSun" w:eastAsia="SimSun" w:hint="eastAsia"/>
                <w:sz w:val="18"/>
              </w:rPr>
            </w:pPr>
            <w:r>
              <w:rPr>
                <w:rFonts w:ascii="SimSun" w:eastAsia="SimSun" w:hint="eastAsia"/>
                <w:sz w:val="18"/>
              </w:rPr>
              <w:t>报告分部 </w:t>
            </w:r>
          </w:p>
        </w:tc>
        <w:tc>
          <w:tcPr>
            <w:tcW w:w="2216" w:type="dxa"/>
            <w:shd w:val="clear" w:color="auto" w:fill="D9D9D9"/>
          </w:tcPr>
          <w:p>
            <w:pPr>
              <w:pStyle w:val="TableParagraph"/>
              <w:spacing w:before="31"/>
              <w:ind w:left="748"/>
              <w:rPr>
                <w:rFonts w:ascii="SimSun" w:eastAsia="SimSun" w:hint="eastAsia"/>
                <w:sz w:val="18"/>
              </w:rPr>
            </w:pPr>
            <w:r>
              <w:rPr>
                <w:rFonts w:ascii="SimSun" w:eastAsia="SimSun" w:hint="eastAsia"/>
                <w:sz w:val="18"/>
              </w:rPr>
              <w:t>烯烃产品 </w:t>
            </w:r>
          </w:p>
        </w:tc>
        <w:tc>
          <w:tcPr>
            <w:tcW w:w="2311" w:type="dxa"/>
            <w:shd w:val="clear" w:color="auto" w:fill="D9D9D9"/>
          </w:tcPr>
          <w:p>
            <w:pPr>
              <w:pStyle w:val="TableParagraph"/>
              <w:spacing w:before="31"/>
              <w:ind w:left="791"/>
              <w:rPr>
                <w:rFonts w:ascii="SimSun" w:eastAsia="SimSun" w:hint="eastAsia"/>
                <w:sz w:val="18"/>
              </w:rPr>
            </w:pPr>
            <w:r>
              <w:rPr>
                <w:rFonts w:ascii="SimSun" w:eastAsia="SimSun" w:hint="eastAsia"/>
                <w:sz w:val="18"/>
              </w:rPr>
              <w:t>焦化产品 </w:t>
            </w:r>
          </w:p>
        </w:tc>
        <w:tc>
          <w:tcPr>
            <w:tcW w:w="2311" w:type="dxa"/>
            <w:shd w:val="clear" w:color="auto" w:fill="D9D9D9"/>
          </w:tcPr>
          <w:p>
            <w:pPr>
              <w:pStyle w:val="TableParagraph"/>
              <w:spacing w:before="31"/>
              <w:ind w:left="612"/>
              <w:rPr>
                <w:rFonts w:ascii="SimSun" w:eastAsia="SimSun" w:hint="eastAsia"/>
                <w:sz w:val="18"/>
              </w:rPr>
            </w:pPr>
            <w:r>
              <w:rPr>
                <w:rFonts w:ascii="SimSun" w:eastAsia="SimSun" w:hint="eastAsia"/>
                <w:sz w:val="18"/>
              </w:rPr>
              <w:t>精细化工产品 </w:t>
            </w:r>
          </w:p>
        </w:tc>
        <w:tc>
          <w:tcPr>
            <w:tcW w:w="2309" w:type="dxa"/>
            <w:shd w:val="clear" w:color="auto" w:fill="D9D9D9"/>
          </w:tcPr>
          <w:p>
            <w:pPr>
              <w:pStyle w:val="TableParagraph"/>
              <w:spacing w:before="31"/>
              <w:ind w:left="703"/>
              <w:rPr>
                <w:rFonts w:ascii="SimSun" w:eastAsia="SimSun" w:hint="eastAsia"/>
                <w:sz w:val="18"/>
              </w:rPr>
            </w:pPr>
            <w:r>
              <w:rPr>
                <w:rFonts w:ascii="SimSun" w:eastAsia="SimSun" w:hint="eastAsia"/>
                <w:sz w:val="18"/>
              </w:rPr>
              <w:t>总部及其他 </w:t>
            </w:r>
          </w:p>
        </w:tc>
        <w:tc>
          <w:tcPr>
            <w:tcW w:w="2311" w:type="dxa"/>
            <w:shd w:val="clear" w:color="auto" w:fill="D9D9D9"/>
          </w:tcPr>
          <w:p>
            <w:pPr>
              <w:pStyle w:val="TableParagraph"/>
              <w:spacing w:before="31"/>
              <w:ind w:left="772" w:right="665"/>
              <w:jc w:val="center"/>
              <w:rPr>
                <w:rFonts w:ascii="SimSun" w:eastAsia="SimSun" w:hint="eastAsia"/>
                <w:sz w:val="18"/>
              </w:rPr>
            </w:pPr>
            <w:r>
              <w:rPr>
                <w:rFonts w:ascii="SimSun" w:eastAsia="SimSun" w:hint="eastAsia"/>
                <w:sz w:val="18"/>
              </w:rPr>
              <w:t>合计 </w:t>
            </w:r>
          </w:p>
        </w:tc>
      </w:tr>
      <w:tr>
        <w:trPr>
          <w:trHeight w:val="294" w:hRule="atLeast"/>
        </w:trPr>
        <w:tc>
          <w:tcPr>
            <w:tcW w:w="13863" w:type="dxa"/>
            <w:gridSpan w:val="6"/>
          </w:tcPr>
          <w:p>
            <w:pPr>
              <w:pStyle w:val="TableParagraph"/>
              <w:spacing w:before="31"/>
              <w:ind w:left="107"/>
              <w:rPr>
                <w:rFonts w:ascii="SimSun" w:eastAsia="SimSun" w:hint="eastAsia"/>
                <w:sz w:val="18"/>
              </w:rPr>
            </w:pPr>
            <w:r>
              <w:rPr>
                <w:rFonts w:ascii="SimSun" w:eastAsia="SimSun" w:hint="eastAsia"/>
                <w:sz w:val="18"/>
              </w:rPr>
              <w:t>收入确认时点 </w:t>
            </w:r>
          </w:p>
        </w:tc>
      </w:tr>
      <w:tr>
        <w:trPr>
          <w:trHeight w:val="297" w:hRule="atLeast"/>
        </w:trPr>
        <w:tc>
          <w:tcPr>
            <w:tcW w:w="2405" w:type="dxa"/>
          </w:tcPr>
          <w:p>
            <w:pPr>
              <w:pStyle w:val="TableParagraph"/>
              <w:spacing w:before="31"/>
              <w:ind w:left="107"/>
              <w:rPr>
                <w:rFonts w:ascii="SimSun" w:eastAsia="SimSun" w:hint="eastAsia"/>
                <w:sz w:val="18"/>
              </w:rPr>
            </w:pPr>
            <w:r>
              <w:rPr>
                <w:rFonts w:ascii="SimSun" w:eastAsia="SimSun" w:hint="eastAsia"/>
                <w:sz w:val="18"/>
              </w:rPr>
              <w:t>在某一时点确认收入 </w:t>
            </w:r>
          </w:p>
        </w:tc>
        <w:tc>
          <w:tcPr>
            <w:tcW w:w="2216" w:type="dxa"/>
          </w:tcPr>
          <w:p>
            <w:pPr>
              <w:pStyle w:val="TableParagraph"/>
              <w:spacing w:before="40"/>
              <w:ind w:right="93"/>
              <w:jc w:val="right"/>
              <w:rPr>
                <w:sz w:val="18"/>
              </w:rPr>
            </w:pPr>
            <w:r>
              <w:rPr>
                <w:w w:val="99"/>
                <w:sz w:val="18"/>
              </w:rPr>
              <w:t>-</w:t>
            </w:r>
          </w:p>
        </w:tc>
        <w:tc>
          <w:tcPr>
            <w:tcW w:w="2311" w:type="dxa"/>
          </w:tcPr>
          <w:p>
            <w:pPr>
              <w:pStyle w:val="TableParagraph"/>
              <w:spacing w:before="40"/>
              <w:ind w:right="98"/>
              <w:jc w:val="right"/>
              <w:rPr>
                <w:sz w:val="18"/>
              </w:rPr>
            </w:pPr>
            <w:r>
              <w:rPr>
                <w:w w:val="99"/>
                <w:sz w:val="18"/>
              </w:rPr>
              <w:t>-</w:t>
            </w:r>
          </w:p>
        </w:tc>
        <w:tc>
          <w:tcPr>
            <w:tcW w:w="2311" w:type="dxa"/>
          </w:tcPr>
          <w:p>
            <w:pPr>
              <w:pStyle w:val="TableParagraph"/>
              <w:spacing w:before="40"/>
              <w:ind w:right="95"/>
              <w:jc w:val="right"/>
              <w:rPr>
                <w:sz w:val="18"/>
              </w:rPr>
            </w:pPr>
            <w:r>
              <w:rPr>
                <w:w w:val="99"/>
                <w:sz w:val="18"/>
              </w:rPr>
              <w:t>-</w:t>
            </w:r>
          </w:p>
        </w:tc>
        <w:tc>
          <w:tcPr>
            <w:tcW w:w="2309" w:type="dxa"/>
          </w:tcPr>
          <w:p>
            <w:pPr>
              <w:pStyle w:val="TableParagraph"/>
              <w:spacing w:before="40"/>
              <w:ind w:right="92"/>
              <w:jc w:val="right"/>
              <w:rPr>
                <w:sz w:val="18"/>
              </w:rPr>
            </w:pPr>
            <w:r>
              <w:rPr>
                <w:w w:val="99"/>
                <w:sz w:val="18"/>
              </w:rPr>
              <w:t>-</w:t>
            </w:r>
          </w:p>
        </w:tc>
        <w:tc>
          <w:tcPr>
            <w:tcW w:w="2311" w:type="dxa"/>
          </w:tcPr>
          <w:p>
            <w:pPr>
              <w:pStyle w:val="TableParagraph"/>
              <w:spacing w:before="40"/>
              <w:ind w:right="92"/>
              <w:jc w:val="right"/>
              <w:rPr>
                <w:sz w:val="18"/>
              </w:rPr>
            </w:pPr>
            <w:r>
              <w:rPr>
                <w:w w:val="99"/>
                <w:sz w:val="18"/>
              </w:rPr>
              <w:t>-</w:t>
            </w:r>
          </w:p>
        </w:tc>
      </w:tr>
      <w:tr>
        <w:trPr>
          <w:trHeight w:val="294" w:hRule="atLeast"/>
        </w:trPr>
        <w:tc>
          <w:tcPr>
            <w:tcW w:w="2405" w:type="dxa"/>
          </w:tcPr>
          <w:p>
            <w:pPr>
              <w:pStyle w:val="TableParagraph"/>
              <w:spacing w:before="31"/>
              <w:ind w:left="107"/>
              <w:rPr>
                <w:rFonts w:ascii="SimSun" w:eastAsia="SimSun" w:hint="eastAsia"/>
                <w:sz w:val="18"/>
              </w:rPr>
            </w:pPr>
            <w:r>
              <w:rPr>
                <w:rFonts w:ascii="SimSun" w:eastAsia="SimSun" w:hint="eastAsia"/>
                <w:sz w:val="18"/>
              </w:rPr>
              <w:t>客户自提货物 </w:t>
            </w:r>
          </w:p>
        </w:tc>
        <w:tc>
          <w:tcPr>
            <w:tcW w:w="2216" w:type="dxa"/>
          </w:tcPr>
          <w:p>
            <w:pPr>
              <w:pStyle w:val="TableParagraph"/>
              <w:spacing w:before="38"/>
              <w:ind w:right="94"/>
              <w:jc w:val="right"/>
              <w:rPr>
                <w:sz w:val="18"/>
              </w:rPr>
            </w:pPr>
            <w:r>
              <w:rPr>
                <w:sz w:val="18"/>
              </w:rPr>
              <w:t>2,082,495,663.04</w:t>
            </w:r>
          </w:p>
        </w:tc>
        <w:tc>
          <w:tcPr>
            <w:tcW w:w="2311" w:type="dxa"/>
          </w:tcPr>
          <w:p>
            <w:pPr>
              <w:pStyle w:val="TableParagraph"/>
              <w:spacing w:before="38"/>
              <w:ind w:right="98"/>
              <w:jc w:val="right"/>
              <w:rPr>
                <w:sz w:val="18"/>
              </w:rPr>
            </w:pPr>
            <w:r>
              <w:rPr>
                <w:sz w:val="18"/>
              </w:rPr>
              <w:t>11,426,525,669.56</w:t>
            </w:r>
          </w:p>
        </w:tc>
        <w:tc>
          <w:tcPr>
            <w:tcW w:w="2311" w:type="dxa"/>
          </w:tcPr>
          <w:p>
            <w:pPr>
              <w:pStyle w:val="TableParagraph"/>
              <w:spacing w:before="38"/>
              <w:ind w:right="95"/>
              <w:jc w:val="right"/>
              <w:rPr>
                <w:sz w:val="18"/>
              </w:rPr>
            </w:pPr>
            <w:r>
              <w:rPr>
                <w:sz w:val="18"/>
              </w:rPr>
              <w:t>2,776,725,886.01</w:t>
            </w:r>
          </w:p>
        </w:tc>
        <w:tc>
          <w:tcPr>
            <w:tcW w:w="2309" w:type="dxa"/>
          </w:tcPr>
          <w:p>
            <w:pPr>
              <w:pStyle w:val="TableParagraph"/>
              <w:spacing w:before="38"/>
              <w:ind w:right="93"/>
              <w:jc w:val="right"/>
              <w:rPr>
                <w:sz w:val="18"/>
              </w:rPr>
            </w:pPr>
            <w:r>
              <w:rPr>
                <w:sz w:val="18"/>
              </w:rPr>
              <w:t>113,389,384.67</w:t>
            </w:r>
          </w:p>
        </w:tc>
        <w:tc>
          <w:tcPr>
            <w:tcW w:w="2311" w:type="dxa"/>
          </w:tcPr>
          <w:p>
            <w:pPr>
              <w:pStyle w:val="TableParagraph"/>
              <w:spacing w:before="38"/>
              <w:ind w:right="92"/>
              <w:jc w:val="right"/>
              <w:rPr>
                <w:sz w:val="18"/>
              </w:rPr>
            </w:pPr>
            <w:r>
              <w:rPr>
                <w:sz w:val="18"/>
              </w:rPr>
              <w:t>16,399,136,603.28</w:t>
            </w:r>
          </w:p>
        </w:tc>
      </w:tr>
      <w:tr>
        <w:trPr>
          <w:trHeight w:val="294" w:hRule="atLeast"/>
        </w:trPr>
        <w:tc>
          <w:tcPr>
            <w:tcW w:w="2405" w:type="dxa"/>
          </w:tcPr>
          <w:p>
            <w:pPr>
              <w:pStyle w:val="TableParagraph"/>
              <w:spacing w:before="31"/>
              <w:ind w:left="107"/>
              <w:rPr>
                <w:rFonts w:ascii="SimSun" w:eastAsia="SimSun" w:hint="eastAsia"/>
                <w:sz w:val="18"/>
              </w:rPr>
            </w:pPr>
            <w:r>
              <w:rPr>
                <w:rFonts w:ascii="SimSun" w:eastAsia="SimSun" w:hint="eastAsia"/>
                <w:sz w:val="18"/>
              </w:rPr>
              <w:t>公司托运送达 </w:t>
            </w:r>
          </w:p>
        </w:tc>
        <w:tc>
          <w:tcPr>
            <w:tcW w:w="2216" w:type="dxa"/>
          </w:tcPr>
          <w:p>
            <w:pPr>
              <w:pStyle w:val="TableParagraph"/>
              <w:spacing w:before="38"/>
              <w:ind w:right="94"/>
              <w:jc w:val="right"/>
              <w:rPr>
                <w:sz w:val="18"/>
              </w:rPr>
            </w:pPr>
            <w:r>
              <w:rPr>
                <w:sz w:val="18"/>
              </w:rPr>
              <w:t>9,606,251,575.42</w:t>
            </w:r>
          </w:p>
        </w:tc>
        <w:tc>
          <w:tcPr>
            <w:tcW w:w="2311" w:type="dxa"/>
          </w:tcPr>
          <w:p>
            <w:pPr>
              <w:pStyle w:val="TableParagraph"/>
              <w:spacing w:before="38"/>
              <w:ind w:right="98"/>
              <w:jc w:val="right"/>
              <w:rPr>
                <w:sz w:val="18"/>
              </w:rPr>
            </w:pPr>
            <w:r>
              <w:rPr>
                <w:sz w:val="18"/>
              </w:rPr>
              <w:t>1,673,318,140.72</w:t>
            </w:r>
          </w:p>
        </w:tc>
        <w:tc>
          <w:tcPr>
            <w:tcW w:w="2311" w:type="dxa"/>
          </w:tcPr>
          <w:p>
            <w:pPr>
              <w:pStyle w:val="TableParagraph"/>
              <w:spacing w:before="38"/>
              <w:ind w:right="95"/>
              <w:jc w:val="right"/>
              <w:rPr>
                <w:sz w:val="18"/>
              </w:rPr>
            </w:pPr>
            <w:r>
              <w:rPr>
                <w:sz w:val="18"/>
              </w:rPr>
              <w:t>696,024,297.32</w:t>
            </w:r>
          </w:p>
        </w:tc>
        <w:tc>
          <w:tcPr>
            <w:tcW w:w="2309" w:type="dxa"/>
          </w:tcPr>
          <w:p>
            <w:pPr>
              <w:pStyle w:val="TableParagraph"/>
              <w:spacing w:before="38"/>
              <w:ind w:right="92"/>
              <w:jc w:val="right"/>
              <w:rPr>
                <w:sz w:val="18"/>
              </w:rPr>
            </w:pPr>
            <w:r>
              <w:rPr>
                <w:w w:val="99"/>
                <w:sz w:val="18"/>
              </w:rPr>
              <w:t>-</w:t>
            </w:r>
          </w:p>
        </w:tc>
        <w:tc>
          <w:tcPr>
            <w:tcW w:w="2311" w:type="dxa"/>
          </w:tcPr>
          <w:p>
            <w:pPr>
              <w:pStyle w:val="TableParagraph"/>
              <w:spacing w:before="38"/>
              <w:ind w:right="92"/>
              <w:jc w:val="right"/>
              <w:rPr>
                <w:sz w:val="18"/>
              </w:rPr>
            </w:pPr>
            <w:r>
              <w:rPr>
                <w:sz w:val="18"/>
              </w:rPr>
              <w:t>11,975,594,013.46</w:t>
            </w:r>
          </w:p>
        </w:tc>
      </w:tr>
      <w:tr>
        <w:trPr>
          <w:trHeight w:val="295" w:hRule="atLeast"/>
        </w:trPr>
        <w:tc>
          <w:tcPr>
            <w:tcW w:w="2405" w:type="dxa"/>
          </w:tcPr>
          <w:p>
            <w:pPr>
              <w:pStyle w:val="TableParagraph"/>
              <w:spacing w:before="31"/>
              <w:ind w:left="107"/>
              <w:rPr>
                <w:rFonts w:ascii="SimSun" w:eastAsia="SimSun" w:hint="eastAsia"/>
                <w:sz w:val="18"/>
              </w:rPr>
            </w:pPr>
            <w:r>
              <w:rPr>
                <w:rFonts w:ascii="SimSun" w:eastAsia="SimSun" w:hint="eastAsia"/>
                <w:sz w:val="18"/>
              </w:rPr>
              <w:t>在某一时段内确认收入 </w:t>
            </w:r>
          </w:p>
        </w:tc>
        <w:tc>
          <w:tcPr>
            <w:tcW w:w="2216" w:type="dxa"/>
          </w:tcPr>
          <w:p>
            <w:pPr>
              <w:pStyle w:val="TableParagraph"/>
              <w:spacing w:before="38"/>
              <w:ind w:right="93"/>
              <w:jc w:val="right"/>
              <w:rPr>
                <w:sz w:val="18"/>
              </w:rPr>
            </w:pPr>
            <w:r>
              <w:rPr>
                <w:w w:val="99"/>
                <w:sz w:val="18"/>
              </w:rPr>
              <w:t>-</w:t>
            </w:r>
          </w:p>
        </w:tc>
        <w:tc>
          <w:tcPr>
            <w:tcW w:w="2311" w:type="dxa"/>
          </w:tcPr>
          <w:p>
            <w:pPr>
              <w:pStyle w:val="TableParagraph"/>
              <w:spacing w:before="38"/>
              <w:ind w:right="98"/>
              <w:jc w:val="right"/>
              <w:rPr>
                <w:sz w:val="18"/>
              </w:rPr>
            </w:pPr>
            <w:r>
              <w:rPr>
                <w:w w:val="99"/>
                <w:sz w:val="18"/>
              </w:rPr>
              <w:t>-</w:t>
            </w:r>
          </w:p>
        </w:tc>
        <w:tc>
          <w:tcPr>
            <w:tcW w:w="2311" w:type="dxa"/>
          </w:tcPr>
          <w:p>
            <w:pPr>
              <w:pStyle w:val="TableParagraph"/>
              <w:spacing w:before="38"/>
              <w:ind w:right="95"/>
              <w:jc w:val="right"/>
              <w:rPr>
                <w:sz w:val="18"/>
              </w:rPr>
            </w:pPr>
            <w:r>
              <w:rPr>
                <w:w w:val="99"/>
                <w:sz w:val="18"/>
              </w:rPr>
              <w:t>-</w:t>
            </w:r>
          </w:p>
        </w:tc>
        <w:tc>
          <w:tcPr>
            <w:tcW w:w="2309" w:type="dxa"/>
          </w:tcPr>
          <w:p>
            <w:pPr>
              <w:pStyle w:val="TableParagraph"/>
              <w:spacing w:before="38"/>
              <w:ind w:right="92"/>
              <w:jc w:val="right"/>
              <w:rPr>
                <w:sz w:val="18"/>
              </w:rPr>
            </w:pPr>
            <w:r>
              <w:rPr>
                <w:w w:val="99"/>
                <w:sz w:val="18"/>
              </w:rPr>
              <w:t>-</w:t>
            </w:r>
          </w:p>
        </w:tc>
        <w:tc>
          <w:tcPr>
            <w:tcW w:w="2311" w:type="dxa"/>
          </w:tcPr>
          <w:p>
            <w:pPr>
              <w:pStyle w:val="TableParagraph"/>
              <w:spacing w:before="38"/>
              <w:ind w:right="92"/>
              <w:jc w:val="right"/>
              <w:rPr>
                <w:sz w:val="18"/>
              </w:rPr>
            </w:pPr>
            <w:r>
              <w:rPr>
                <w:w w:val="99"/>
                <w:sz w:val="18"/>
              </w:rPr>
              <w:t>-</w:t>
            </w:r>
          </w:p>
        </w:tc>
      </w:tr>
      <w:tr>
        <w:trPr>
          <w:trHeight w:val="294" w:hRule="atLeast"/>
        </w:trPr>
        <w:tc>
          <w:tcPr>
            <w:tcW w:w="2405" w:type="dxa"/>
          </w:tcPr>
          <w:p>
            <w:pPr>
              <w:pStyle w:val="TableParagraph"/>
              <w:spacing w:before="31"/>
              <w:ind w:left="107"/>
              <w:rPr>
                <w:rFonts w:ascii="SimSun" w:eastAsia="SimSun" w:hint="eastAsia"/>
                <w:sz w:val="18"/>
              </w:rPr>
            </w:pPr>
            <w:r>
              <w:rPr>
                <w:rFonts w:ascii="SimSun" w:eastAsia="SimSun" w:hint="eastAsia"/>
                <w:sz w:val="18"/>
              </w:rPr>
              <w:t>提供服务 </w:t>
            </w:r>
          </w:p>
        </w:tc>
        <w:tc>
          <w:tcPr>
            <w:tcW w:w="2216" w:type="dxa"/>
          </w:tcPr>
          <w:p>
            <w:pPr>
              <w:pStyle w:val="TableParagraph"/>
              <w:spacing w:before="38"/>
              <w:ind w:right="93"/>
              <w:jc w:val="right"/>
              <w:rPr>
                <w:sz w:val="18"/>
              </w:rPr>
            </w:pPr>
            <w:r>
              <w:rPr>
                <w:w w:val="99"/>
                <w:sz w:val="18"/>
              </w:rPr>
              <w:t>-</w:t>
            </w:r>
          </w:p>
        </w:tc>
        <w:tc>
          <w:tcPr>
            <w:tcW w:w="2311" w:type="dxa"/>
          </w:tcPr>
          <w:p>
            <w:pPr>
              <w:pStyle w:val="TableParagraph"/>
              <w:spacing w:before="38"/>
              <w:ind w:right="98"/>
              <w:jc w:val="right"/>
              <w:rPr>
                <w:sz w:val="18"/>
              </w:rPr>
            </w:pPr>
            <w:r>
              <w:rPr>
                <w:sz w:val="18"/>
              </w:rPr>
              <w:t>910,110.33</w:t>
            </w:r>
          </w:p>
        </w:tc>
        <w:tc>
          <w:tcPr>
            <w:tcW w:w="2311" w:type="dxa"/>
          </w:tcPr>
          <w:p>
            <w:pPr>
              <w:pStyle w:val="TableParagraph"/>
              <w:spacing w:before="38"/>
              <w:ind w:right="95"/>
              <w:jc w:val="right"/>
              <w:rPr>
                <w:sz w:val="18"/>
              </w:rPr>
            </w:pPr>
            <w:r>
              <w:rPr>
                <w:w w:val="99"/>
                <w:sz w:val="18"/>
              </w:rPr>
              <w:t>-</w:t>
            </w:r>
          </w:p>
        </w:tc>
        <w:tc>
          <w:tcPr>
            <w:tcW w:w="2309" w:type="dxa"/>
          </w:tcPr>
          <w:p>
            <w:pPr>
              <w:pStyle w:val="TableParagraph"/>
              <w:spacing w:before="38"/>
              <w:ind w:right="93"/>
              <w:jc w:val="right"/>
              <w:rPr>
                <w:sz w:val="18"/>
              </w:rPr>
            </w:pPr>
            <w:r>
              <w:rPr>
                <w:sz w:val="18"/>
              </w:rPr>
              <w:t>47,417,348.87</w:t>
            </w:r>
          </w:p>
        </w:tc>
        <w:tc>
          <w:tcPr>
            <w:tcW w:w="2311" w:type="dxa"/>
          </w:tcPr>
          <w:p>
            <w:pPr>
              <w:pStyle w:val="TableParagraph"/>
              <w:spacing w:before="38"/>
              <w:ind w:right="92"/>
              <w:jc w:val="right"/>
              <w:rPr>
                <w:sz w:val="18"/>
              </w:rPr>
            </w:pPr>
            <w:r>
              <w:rPr>
                <w:sz w:val="18"/>
              </w:rPr>
              <w:t>48,327,459.20</w:t>
            </w:r>
          </w:p>
        </w:tc>
      </w:tr>
      <w:tr>
        <w:trPr>
          <w:trHeight w:val="294" w:hRule="atLeast"/>
        </w:trPr>
        <w:tc>
          <w:tcPr>
            <w:tcW w:w="2405" w:type="dxa"/>
          </w:tcPr>
          <w:p>
            <w:pPr>
              <w:pStyle w:val="TableParagraph"/>
              <w:spacing w:before="31"/>
              <w:ind w:left="821" w:right="721"/>
              <w:jc w:val="center"/>
              <w:rPr>
                <w:rFonts w:ascii="SimSun" w:eastAsia="SimSun" w:hint="eastAsia"/>
                <w:sz w:val="18"/>
              </w:rPr>
            </w:pPr>
            <w:r>
              <w:rPr>
                <w:rFonts w:ascii="SimSun" w:eastAsia="SimSun" w:hint="eastAsia"/>
                <w:sz w:val="18"/>
              </w:rPr>
              <w:t>合计 </w:t>
            </w:r>
          </w:p>
        </w:tc>
        <w:tc>
          <w:tcPr>
            <w:tcW w:w="2216" w:type="dxa"/>
          </w:tcPr>
          <w:p>
            <w:pPr>
              <w:pStyle w:val="TableParagraph"/>
              <w:spacing w:before="38"/>
              <w:ind w:right="94"/>
              <w:jc w:val="right"/>
              <w:rPr>
                <w:sz w:val="18"/>
              </w:rPr>
            </w:pPr>
            <w:r>
              <w:rPr>
                <w:sz w:val="18"/>
              </w:rPr>
              <w:t>11,688,747,238.46</w:t>
            </w:r>
          </w:p>
        </w:tc>
        <w:tc>
          <w:tcPr>
            <w:tcW w:w="2311" w:type="dxa"/>
          </w:tcPr>
          <w:p>
            <w:pPr>
              <w:pStyle w:val="TableParagraph"/>
              <w:spacing w:before="38"/>
              <w:ind w:right="98"/>
              <w:jc w:val="right"/>
              <w:rPr>
                <w:sz w:val="18"/>
              </w:rPr>
            </w:pPr>
            <w:r>
              <w:rPr>
                <w:sz w:val="18"/>
              </w:rPr>
              <w:t>13,100,753,920.61</w:t>
            </w:r>
          </w:p>
        </w:tc>
        <w:tc>
          <w:tcPr>
            <w:tcW w:w="2311" w:type="dxa"/>
          </w:tcPr>
          <w:p>
            <w:pPr>
              <w:pStyle w:val="TableParagraph"/>
              <w:spacing w:before="38"/>
              <w:ind w:right="95"/>
              <w:jc w:val="right"/>
              <w:rPr>
                <w:sz w:val="18"/>
              </w:rPr>
            </w:pPr>
            <w:r>
              <w:rPr>
                <w:sz w:val="18"/>
              </w:rPr>
              <w:t>3,472,750,183.33</w:t>
            </w:r>
          </w:p>
        </w:tc>
        <w:tc>
          <w:tcPr>
            <w:tcW w:w="2309" w:type="dxa"/>
          </w:tcPr>
          <w:p>
            <w:pPr>
              <w:pStyle w:val="TableParagraph"/>
              <w:spacing w:before="38"/>
              <w:ind w:right="93"/>
              <w:jc w:val="right"/>
              <w:rPr>
                <w:sz w:val="18"/>
              </w:rPr>
            </w:pPr>
            <w:r>
              <w:rPr>
                <w:sz w:val="18"/>
              </w:rPr>
              <w:t>160,806,733.54</w:t>
            </w:r>
          </w:p>
        </w:tc>
        <w:tc>
          <w:tcPr>
            <w:tcW w:w="2311" w:type="dxa"/>
          </w:tcPr>
          <w:p>
            <w:pPr>
              <w:pStyle w:val="TableParagraph"/>
              <w:spacing w:before="38"/>
              <w:ind w:right="92"/>
              <w:jc w:val="right"/>
              <w:rPr>
                <w:sz w:val="18"/>
              </w:rPr>
            </w:pPr>
            <w:r>
              <w:rPr>
                <w:sz w:val="18"/>
              </w:rPr>
              <w:t>28,423,058,075.94</w:t>
            </w:r>
          </w:p>
        </w:tc>
      </w:tr>
    </w:tbl>
    <w:p>
      <w:pPr>
        <w:pStyle w:val="Heading2"/>
        <w:ind w:left="144"/>
      </w:pPr>
      <w:r>
        <w:rPr/>
        <w:t> </w:t>
      </w:r>
    </w:p>
    <w:p>
      <w:pPr>
        <w:spacing w:after="0"/>
        <w:sectPr>
          <w:headerReference w:type="default" r:id="rId66"/>
          <w:footerReference w:type="default" r:id="rId67"/>
          <w:pgSz w:w="16840" w:h="11910" w:orient="landscape"/>
          <w:pgMar w:header="0" w:footer="1195" w:top="800" w:bottom="1380" w:left="1380" w:right="1300"/>
        </w:sectPr>
      </w:pPr>
    </w:p>
    <w:p>
      <w:pPr>
        <w:pStyle w:val="BodyText"/>
        <w:spacing w:before="71"/>
        <w:ind w:left="117"/>
      </w:pPr>
      <w:r>
        <w:rPr/>
        <w:t>(4)</w:t>
      </w:r>
      <w:r>
        <w:rPr>
          <w:rFonts w:ascii="Times New Roman" w:eastAsia="Times New Roman"/>
          <w:b/>
        </w:rPr>
        <w:t>.</w:t>
      </w:r>
      <w:r>
        <w:rPr/>
        <w:t>当年确认的包括在合同负债年初账面价值中的收入如下 </w:t>
      </w:r>
    </w:p>
    <w:p>
      <w:pPr>
        <w:pStyle w:val="BodyText"/>
        <w:rPr>
          <w:sz w:val="20"/>
        </w:rPr>
      </w:pPr>
      <w:r>
        <w:rPr/>
        <w:br w:type="column"/>
      </w:r>
      <w:r>
        <w:rPr>
          <w:sz w:val="20"/>
        </w:rPr>
      </w:r>
    </w:p>
    <w:p>
      <w:pPr>
        <w:pStyle w:val="BodyText"/>
        <w:spacing w:before="146"/>
        <w:ind w:left="117"/>
      </w:pPr>
      <w:r>
        <w:rPr>
          <w:spacing w:val="7"/>
        </w:rPr>
        <w:t>单位：元 币种：人民币</w:t>
      </w:r>
      <w:r>
        <w:rPr/>
        <w:t> </w:t>
      </w:r>
    </w:p>
    <w:p>
      <w:pPr>
        <w:spacing w:after="0"/>
        <w:sectPr>
          <w:headerReference w:type="default" r:id="rId68"/>
          <w:footerReference w:type="default" r:id="rId69"/>
          <w:pgSz w:w="11910" w:h="16840"/>
          <w:pgMar w:header="882" w:footer="1195" w:top="1420" w:bottom="1380" w:left="1160" w:right="920"/>
          <w:pgNumType w:start="163"/>
          <w:cols w:num="2" w:equalWidth="0">
            <w:col w:w="5693" w:space="829"/>
            <w:col w:w="3308"/>
          </w:cols>
        </w:sect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12"/>
        <w:gridCol w:w="4412"/>
      </w:tblGrid>
      <w:tr>
        <w:trPr>
          <w:trHeight w:val="361" w:hRule="atLeast"/>
        </w:trPr>
        <w:tc>
          <w:tcPr>
            <w:tcW w:w="4412" w:type="dxa"/>
            <w:shd w:val="clear" w:color="auto" w:fill="D9D9D9"/>
          </w:tcPr>
          <w:p>
            <w:pPr>
              <w:pStyle w:val="TableParagraph"/>
              <w:spacing w:before="46"/>
              <w:ind w:left="1555" w:right="1441"/>
              <w:jc w:val="center"/>
              <w:rPr>
                <w:rFonts w:ascii="SimSun" w:eastAsia="SimSun" w:hint="eastAsia"/>
                <w:sz w:val="21"/>
              </w:rPr>
            </w:pPr>
            <w:r>
              <w:rPr>
                <w:rFonts w:ascii="SimSun" w:eastAsia="SimSun" w:hint="eastAsia"/>
                <w:sz w:val="21"/>
              </w:rPr>
              <w:t>项目 </w:t>
            </w:r>
          </w:p>
        </w:tc>
        <w:tc>
          <w:tcPr>
            <w:tcW w:w="4412" w:type="dxa"/>
            <w:shd w:val="clear" w:color="auto" w:fill="D9D9D9"/>
          </w:tcPr>
          <w:p>
            <w:pPr>
              <w:pStyle w:val="TableParagraph"/>
              <w:spacing w:before="46"/>
              <w:ind w:left="1555" w:right="1443"/>
              <w:jc w:val="center"/>
              <w:rPr>
                <w:rFonts w:ascii="SimSun" w:eastAsia="SimSun" w:hint="eastAsia"/>
                <w:sz w:val="21"/>
              </w:rPr>
            </w:pPr>
            <w:r>
              <w:rPr>
                <w:rFonts w:ascii="SimSun" w:eastAsia="SimSun" w:hint="eastAsia"/>
                <w:sz w:val="21"/>
              </w:rPr>
              <w:t>本期发生额 </w:t>
            </w:r>
          </w:p>
        </w:tc>
      </w:tr>
      <w:tr>
        <w:trPr>
          <w:trHeight w:val="364" w:hRule="atLeast"/>
        </w:trPr>
        <w:tc>
          <w:tcPr>
            <w:tcW w:w="4412" w:type="dxa"/>
          </w:tcPr>
          <w:p>
            <w:pPr>
              <w:pStyle w:val="TableParagraph"/>
              <w:spacing w:before="46"/>
              <w:ind w:left="107"/>
              <w:rPr>
                <w:rFonts w:ascii="SimSun" w:eastAsia="SimSun" w:hint="eastAsia"/>
                <w:sz w:val="21"/>
              </w:rPr>
            </w:pPr>
            <w:r>
              <w:rPr>
                <w:rFonts w:ascii="SimSun" w:eastAsia="SimSun" w:hint="eastAsia"/>
                <w:spacing w:val="-1"/>
                <w:sz w:val="21"/>
              </w:rPr>
              <w:t>营业收入</w:t>
            </w:r>
            <w:r>
              <w:rPr>
                <w:rFonts w:ascii="SimSun" w:eastAsia="SimSun" w:hint="eastAsia"/>
                <w:sz w:val="21"/>
              </w:rPr>
              <w:t> </w:t>
            </w:r>
          </w:p>
        </w:tc>
        <w:tc>
          <w:tcPr>
            <w:tcW w:w="4412" w:type="dxa"/>
          </w:tcPr>
          <w:p>
            <w:pPr>
              <w:pStyle w:val="TableParagraph"/>
              <w:spacing w:before="55"/>
              <w:ind w:right="94"/>
              <w:jc w:val="right"/>
              <w:rPr>
                <w:sz w:val="21"/>
              </w:rPr>
            </w:pPr>
            <w:r>
              <w:rPr>
                <w:sz w:val="21"/>
              </w:rPr>
              <w:t>638,304,811.49</w:t>
            </w:r>
          </w:p>
        </w:tc>
      </w:tr>
    </w:tbl>
    <w:p>
      <w:pPr>
        <w:pStyle w:val="BodyText"/>
        <w:spacing w:before="6"/>
        <w:rPr>
          <w:sz w:val="19"/>
        </w:rPr>
      </w:pPr>
    </w:p>
    <w:p>
      <w:pPr>
        <w:pStyle w:val="BodyText"/>
        <w:spacing w:line="288" w:lineRule="auto" w:before="72"/>
        <w:ind w:left="539" w:right="5921" w:hanging="3"/>
      </w:pPr>
      <w:r>
        <w:rPr/>
        <w:t>本集团与履约义务相关的信息如下：</w:t>
      </w:r>
      <w:r>
        <w:rPr>
          <w:spacing w:val="-102"/>
        </w:rPr>
        <w:t> </w:t>
      </w:r>
      <w:r>
        <w:rPr/>
        <w:t>商品销售</w:t>
      </w:r>
    </w:p>
    <w:p>
      <w:pPr>
        <w:pStyle w:val="BodyText"/>
        <w:spacing w:line="264" w:lineRule="exact"/>
        <w:ind w:left="537"/>
        <w:rPr>
          <w:rFonts w:ascii="Times New Roman" w:eastAsia="Times New Roman"/>
        </w:rPr>
      </w:pPr>
      <w:r>
        <w:rPr>
          <w:spacing w:val="-11"/>
        </w:rPr>
        <w:t>向客户交付商品时履行履约义务。对于允许赊账的客户，合同价款通常在交付商品后 </w:t>
      </w:r>
      <w:r>
        <w:rPr>
          <w:rFonts w:ascii="Times New Roman" w:eastAsia="Times New Roman"/>
        </w:rPr>
        <w:t>30 </w:t>
      </w:r>
      <w:r>
        <w:rPr>
          <w:spacing w:val="-28"/>
        </w:rPr>
        <w:t>至 </w:t>
      </w:r>
      <w:r>
        <w:rPr>
          <w:rFonts w:ascii="Times New Roman" w:eastAsia="Times New Roman"/>
        </w:rPr>
        <w:t>90</w:t>
      </w:r>
    </w:p>
    <w:p>
      <w:pPr>
        <w:pStyle w:val="BodyText"/>
        <w:spacing w:line="288" w:lineRule="auto" w:before="50"/>
        <w:ind w:left="117" w:right="868"/>
      </w:pPr>
      <w:r>
        <w:rPr/>
        <w:t>天内到期；除少数信用等级高、允许赊账的客户外，通常需要预付。部分合同客户有权退货或享受价格优惠，因此需要估计可变对价并考虑可变对价金额的限制。</w:t>
      </w:r>
    </w:p>
    <w:p>
      <w:pPr>
        <w:pStyle w:val="BodyText"/>
        <w:spacing w:line="264" w:lineRule="exact"/>
        <w:ind w:left="537"/>
      </w:pPr>
      <w:r>
        <w:rPr>
          <w:spacing w:val="-13"/>
        </w:rPr>
        <w:t>分摊至年末尚未履行</w:t>
      </w:r>
      <w:r>
        <w:rPr/>
        <w:t>（或部分未履行</w:t>
      </w:r>
      <w:r>
        <w:rPr>
          <w:spacing w:val="-99"/>
        </w:rPr>
        <w:t>）</w:t>
      </w:r>
      <w:r>
        <w:rPr/>
        <w:t>履约义务的交易价格总额确认为收入的预计时间如下：</w:t>
      </w:r>
    </w:p>
    <w:p>
      <w:pPr>
        <w:pStyle w:val="BodyText"/>
        <w:spacing w:before="5" w:after="3"/>
        <w:ind w:left="6639"/>
      </w:pPr>
      <w:r>
        <w:rPr>
          <w:spacing w:val="7"/>
        </w:rPr>
        <w:t>单位：元 币种：人民币</w:t>
      </w:r>
      <w:r>
        <w:rPr/>
        <w:t> </w:t>
      </w: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12"/>
        <w:gridCol w:w="4412"/>
      </w:tblGrid>
      <w:tr>
        <w:trPr>
          <w:trHeight w:val="362" w:hRule="atLeast"/>
        </w:trPr>
        <w:tc>
          <w:tcPr>
            <w:tcW w:w="4412" w:type="dxa"/>
            <w:shd w:val="clear" w:color="auto" w:fill="D9D9D9"/>
          </w:tcPr>
          <w:p>
            <w:pPr>
              <w:pStyle w:val="TableParagraph"/>
              <w:spacing w:before="47"/>
              <w:ind w:right="1877"/>
              <w:jc w:val="right"/>
              <w:rPr>
                <w:rFonts w:ascii="SimSun"/>
                <w:sz w:val="21"/>
              </w:rPr>
            </w:pPr>
            <w:r>
              <w:rPr>
                <w:rFonts w:ascii="SimSun"/>
                <w:w w:val="100"/>
                <w:sz w:val="21"/>
              </w:rPr>
              <w:t> </w:t>
            </w:r>
            <w:r>
              <w:rPr>
                <w:rFonts w:ascii="SimSun"/>
                <w:sz w:val="21"/>
              </w:rPr>
              <w:t> </w:t>
            </w:r>
            <w:r>
              <w:rPr>
                <w:rFonts w:ascii="SimSun"/>
                <w:w w:val="100"/>
                <w:sz w:val="21"/>
              </w:rPr>
              <w:t> </w:t>
            </w:r>
          </w:p>
        </w:tc>
        <w:tc>
          <w:tcPr>
            <w:tcW w:w="4412" w:type="dxa"/>
            <w:shd w:val="clear" w:color="auto" w:fill="D9D9D9"/>
          </w:tcPr>
          <w:p>
            <w:pPr>
              <w:pStyle w:val="TableParagraph"/>
              <w:spacing w:before="47"/>
              <w:ind w:left="1555" w:right="1441"/>
              <w:jc w:val="center"/>
              <w:rPr>
                <w:rFonts w:ascii="SimSun" w:eastAsia="SimSun" w:hint="eastAsia"/>
                <w:sz w:val="21"/>
              </w:rPr>
            </w:pPr>
            <w:r>
              <w:rPr>
                <w:rFonts w:ascii="SimSun" w:eastAsia="SimSun" w:hint="eastAsia"/>
                <w:sz w:val="21"/>
              </w:rPr>
              <w:t>2022</w:t>
            </w:r>
            <w:r>
              <w:rPr>
                <w:rFonts w:ascii="SimSun" w:eastAsia="SimSun" w:hint="eastAsia"/>
                <w:spacing w:val="-18"/>
                <w:sz w:val="21"/>
              </w:rPr>
              <w:t> 年度 </w:t>
            </w:r>
          </w:p>
        </w:tc>
      </w:tr>
      <w:tr>
        <w:trPr>
          <w:trHeight w:val="364" w:hRule="atLeast"/>
        </w:trPr>
        <w:tc>
          <w:tcPr>
            <w:tcW w:w="4412" w:type="dxa"/>
          </w:tcPr>
          <w:p>
            <w:pPr>
              <w:pStyle w:val="TableParagraph"/>
              <w:spacing w:before="46"/>
              <w:ind w:left="107"/>
              <w:rPr>
                <w:rFonts w:ascii="SimSun" w:eastAsia="SimSun" w:hint="eastAsia"/>
                <w:sz w:val="21"/>
              </w:rPr>
            </w:pPr>
            <w:r>
              <w:rPr>
                <w:rFonts w:ascii="SimSun" w:eastAsia="SimSun" w:hint="eastAsia"/>
                <w:spacing w:val="-1"/>
                <w:sz w:val="21"/>
              </w:rPr>
              <w:t>1</w:t>
            </w:r>
            <w:r>
              <w:rPr>
                <w:rFonts w:ascii="SimSun" w:eastAsia="SimSun" w:hint="eastAsia"/>
                <w:spacing w:val="-14"/>
                <w:sz w:val="21"/>
              </w:rPr>
              <w:t> 年以内</w:t>
            </w:r>
            <w:r>
              <w:rPr>
                <w:rFonts w:ascii="SimSun" w:eastAsia="SimSun" w:hint="eastAsia"/>
                <w:sz w:val="21"/>
              </w:rPr>
              <w:t> </w:t>
            </w:r>
          </w:p>
        </w:tc>
        <w:tc>
          <w:tcPr>
            <w:tcW w:w="4412" w:type="dxa"/>
          </w:tcPr>
          <w:p>
            <w:pPr>
              <w:pStyle w:val="TableParagraph"/>
              <w:spacing w:before="55"/>
              <w:ind w:right="94"/>
              <w:jc w:val="right"/>
              <w:rPr>
                <w:sz w:val="21"/>
              </w:rPr>
            </w:pPr>
            <w:r>
              <w:rPr>
                <w:sz w:val="21"/>
              </w:rPr>
              <w:t>730,751,087.21</w:t>
            </w:r>
          </w:p>
        </w:tc>
      </w:tr>
      <w:tr>
        <w:trPr>
          <w:trHeight w:val="361" w:hRule="atLeast"/>
        </w:trPr>
        <w:tc>
          <w:tcPr>
            <w:tcW w:w="4412" w:type="dxa"/>
          </w:tcPr>
          <w:p>
            <w:pPr>
              <w:pStyle w:val="TableParagraph"/>
              <w:spacing w:before="46"/>
              <w:ind w:right="1880"/>
              <w:jc w:val="right"/>
              <w:rPr>
                <w:rFonts w:ascii="SimSun" w:eastAsia="SimSun" w:hint="eastAsia"/>
                <w:sz w:val="21"/>
              </w:rPr>
            </w:pPr>
            <w:r>
              <w:rPr>
                <w:rFonts w:ascii="SimSun" w:eastAsia="SimSun" w:hint="eastAsia"/>
                <w:sz w:val="21"/>
              </w:rPr>
              <w:t>合计 </w:t>
            </w:r>
          </w:p>
        </w:tc>
        <w:tc>
          <w:tcPr>
            <w:tcW w:w="4412" w:type="dxa"/>
          </w:tcPr>
          <w:p>
            <w:pPr>
              <w:pStyle w:val="TableParagraph"/>
              <w:spacing w:before="53"/>
              <w:ind w:right="94"/>
              <w:jc w:val="right"/>
              <w:rPr>
                <w:sz w:val="21"/>
              </w:rPr>
            </w:pPr>
            <w:r>
              <w:rPr>
                <w:sz w:val="21"/>
              </w:rPr>
              <w:t>730,751,087.21</w:t>
            </w:r>
          </w:p>
        </w:tc>
      </w:tr>
    </w:tbl>
    <w:p>
      <w:pPr>
        <w:pStyle w:val="BodyText"/>
        <w:rPr>
          <w:sz w:val="25"/>
        </w:rPr>
      </w:pPr>
    </w:p>
    <w:p>
      <w:pPr>
        <w:pStyle w:val="BodyText"/>
        <w:ind w:left="539"/>
      </w:pPr>
      <w:r>
        <w:rPr/>
        <w:t>劳务服务</w:t>
      </w:r>
    </w:p>
    <w:p>
      <w:pPr>
        <w:pStyle w:val="BodyText"/>
        <w:spacing w:before="50"/>
        <w:ind w:left="537"/>
      </w:pPr>
      <w:r>
        <w:rPr/>
        <w:t>本集团主要提供厂区内搬运、卸车及停车等服务。在提供服务的时间内履行履约义务，通常</w:t>
      </w:r>
    </w:p>
    <w:p>
      <w:pPr>
        <w:pStyle w:val="BodyText"/>
        <w:spacing w:before="50"/>
        <w:ind w:left="117"/>
      </w:pPr>
      <w:r>
        <w:rPr>
          <w:spacing w:val="-1"/>
        </w:rPr>
        <w:t>在服务完成且客户验收后，客户支付合同价款。</w:t>
      </w:r>
    </w:p>
    <w:p>
      <w:pPr>
        <w:pStyle w:val="BodyText"/>
        <w:spacing w:before="7"/>
        <w:ind w:left="117"/>
      </w:pPr>
      <w:r>
        <w:rPr>
          <w:w w:val="100"/>
        </w:rPr>
        <w:t> </w:t>
      </w:r>
    </w:p>
    <w:p>
      <w:pPr>
        <w:pStyle w:val="BodyText"/>
        <w:spacing w:before="62"/>
        <w:ind w:left="117"/>
      </w:pPr>
      <w:r>
        <w:rPr>
          <w:rFonts w:ascii="Times New Roman" w:eastAsia="Times New Roman"/>
          <w:b/>
        </w:rPr>
        <w:t>37</w:t>
      </w:r>
      <w:r>
        <w:rPr>
          <w:spacing w:val="-5"/>
        </w:rPr>
        <w:t>、 税金及附加</w:t>
      </w:r>
      <w:r>
        <w:rPr/>
        <w:t> </w:t>
      </w:r>
    </w:p>
    <w:p>
      <w:pPr>
        <w:pStyle w:val="BodyText"/>
        <w:spacing w:before="65"/>
        <w:ind w:left="117"/>
      </w:pPr>
      <w:r>
        <w:rPr>
          <w:spacing w:val="-1"/>
        </w:rPr>
        <w:t>√适用 □不适用</w:t>
      </w:r>
      <w:r>
        <w:rPr>
          <w:spacing w:val="-3"/>
        </w:rPr>
        <w:t> </w:t>
      </w:r>
      <w:r>
        <w:rPr/>
        <w:t> </w:t>
      </w:r>
    </w:p>
    <w:p>
      <w:pPr>
        <w:pStyle w:val="BodyText"/>
        <w:spacing w:before="2" w:after="3"/>
        <w:ind w:left="6639"/>
      </w:pPr>
      <w:r>
        <w:rPr>
          <w:spacing w:val="7"/>
        </w:rPr>
        <w:t>单位：元 币种：人民币</w:t>
      </w:r>
      <w:r>
        <w:rPr/>
        <w:t> </w:t>
      </w:r>
    </w:p>
    <w:tbl>
      <w:tblPr>
        <w:tblW w:w="0" w:type="auto"/>
        <w:jc w:val="left"/>
        <w:tblInd w:w="13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835"/>
        <w:gridCol w:w="2993"/>
        <w:gridCol w:w="2991"/>
      </w:tblGrid>
      <w:tr>
        <w:trPr>
          <w:trHeight w:val="362" w:hRule="atLeast"/>
        </w:trPr>
        <w:tc>
          <w:tcPr>
            <w:tcW w:w="2835" w:type="dxa"/>
            <w:shd w:val="clear" w:color="auto" w:fill="D9D9D9"/>
          </w:tcPr>
          <w:p>
            <w:pPr>
              <w:pStyle w:val="TableParagraph"/>
              <w:spacing w:before="46"/>
              <w:ind w:right="1191"/>
              <w:jc w:val="right"/>
              <w:rPr>
                <w:rFonts w:ascii="SimSun" w:eastAsia="SimSun" w:hint="eastAsia"/>
                <w:sz w:val="21"/>
              </w:rPr>
            </w:pPr>
            <w:r>
              <w:rPr>
                <w:rFonts w:ascii="SimSun" w:eastAsia="SimSun" w:hint="eastAsia"/>
                <w:sz w:val="21"/>
              </w:rPr>
              <w:t>项目</w:t>
            </w:r>
          </w:p>
        </w:tc>
        <w:tc>
          <w:tcPr>
            <w:tcW w:w="2993" w:type="dxa"/>
            <w:shd w:val="clear" w:color="auto" w:fill="D9D9D9"/>
          </w:tcPr>
          <w:p>
            <w:pPr>
              <w:pStyle w:val="TableParagraph"/>
              <w:spacing w:before="46"/>
              <w:ind w:left="969"/>
              <w:rPr>
                <w:rFonts w:ascii="SimSun" w:eastAsia="SimSun" w:hint="eastAsia"/>
                <w:sz w:val="21"/>
              </w:rPr>
            </w:pPr>
            <w:r>
              <w:rPr>
                <w:rFonts w:ascii="SimSun" w:eastAsia="SimSun" w:hint="eastAsia"/>
                <w:sz w:val="21"/>
              </w:rPr>
              <w:t>本期发生额</w:t>
            </w:r>
          </w:p>
        </w:tc>
        <w:tc>
          <w:tcPr>
            <w:tcW w:w="2991" w:type="dxa"/>
            <w:shd w:val="clear" w:color="auto" w:fill="D9D9D9"/>
          </w:tcPr>
          <w:p>
            <w:pPr>
              <w:pStyle w:val="TableParagraph"/>
              <w:spacing w:before="46"/>
              <w:ind w:left="967"/>
              <w:rPr>
                <w:rFonts w:ascii="SimSun" w:eastAsia="SimSun" w:hint="eastAsia"/>
                <w:sz w:val="21"/>
              </w:rPr>
            </w:pPr>
            <w:r>
              <w:rPr>
                <w:rFonts w:ascii="SimSun" w:eastAsia="SimSun" w:hint="eastAsia"/>
                <w:sz w:val="21"/>
              </w:rPr>
              <w:t>上期发生额</w:t>
            </w:r>
          </w:p>
        </w:tc>
      </w:tr>
      <w:tr>
        <w:trPr>
          <w:trHeight w:val="364" w:hRule="atLeast"/>
        </w:trPr>
        <w:tc>
          <w:tcPr>
            <w:tcW w:w="2835" w:type="dxa"/>
          </w:tcPr>
          <w:p>
            <w:pPr>
              <w:pStyle w:val="TableParagraph"/>
              <w:spacing w:before="46"/>
              <w:ind w:left="112"/>
              <w:rPr>
                <w:rFonts w:ascii="SimSun" w:eastAsia="SimSun" w:hint="eastAsia"/>
                <w:sz w:val="21"/>
              </w:rPr>
            </w:pPr>
            <w:r>
              <w:rPr>
                <w:rFonts w:ascii="SimSun" w:eastAsia="SimSun" w:hint="eastAsia"/>
                <w:sz w:val="21"/>
              </w:rPr>
              <w:t>城市维护建设税</w:t>
            </w:r>
          </w:p>
        </w:tc>
        <w:tc>
          <w:tcPr>
            <w:tcW w:w="2993" w:type="dxa"/>
          </w:tcPr>
          <w:p>
            <w:pPr>
              <w:pStyle w:val="TableParagraph"/>
              <w:spacing w:before="55"/>
              <w:ind w:right="93"/>
              <w:jc w:val="right"/>
              <w:rPr>
                <w:sz w:val="21"/>
              </w:rPr>
            </w:pPr>
            <w:r>
              <w:rPr>
                <w:sz w:val="21"/>
              </w:rPr>
              <w:t>34,087,450.36</w:t>
            </w:r>
          </w:p>
        </w:tc>
        <w:tc>
          <w:tcPr>
            <w:tcW w:w="2991" w:type="dxa"/>
          </w:tcPr>
          <w:p>
            <w:pPr>
              <w:pStyle w:val="TableParagraph"/>
              <w:spacing w:before="55"/>
              <w:ind w:right="94"/>
              <w:jc w:val="right"/>
              <w:rPr>
                <w:sz w:val="21"/>
              </w:rPr>
            </w:pPr>
            <w:r>
              <w:rPr>
                <w:sz w:val="21"/>
              </w:rPr>
              <w:t>52,590,447.40</w:t>
            </w:r>
          </w:p>
        </w:tc>
      </w:tr>
      <w:tr>
        <w:trPr>
          <w:trHeight w:val="361" w:hRule="atLeast"/>
        </w:trPr>
        <w:tc>
          <w:tcPr>
            <w:tcW w:w="2835" w:type="dxa"/>
          </w:tcPr>
          <w:p>
            <w:pPr>
              <w:pStyle w:val="TableParagraph"/>
              <w:spacing w:before="46"/>
              <w:ind w:left="112"/>
              <w:rPr>
                <w:rFonts w:ascii="SimSun" w:eastAsia="SimSun" w:hint="eastAsia"/>
                <w:sz w:val="21"/>
              </w:rPr>
            </w:pPr>
            <w:r>
              <w:rPr>
                <w:rFonts w:ascii="SimSun" w:eastAsia="SimSun" w:hint="eastAsia"/>
                <w:sz w:val="21"/>
              </w:rPr>
              <w:t>教育费附加</w:t>
            </w:r>
          </w:p>
        </w:tc>
        <w:tc>
          <w:tcPr>
            <w:tcW w:w="2993" w:type="dxa"/>
          </w:tcPr>
          <w:p>
            <w:pPr>
              <w:pStyle w:val="TableParagraph"/>
              <w:spacing w:before="53"/>
              <w:ind w:right="93"/>
              <w:jc w:val="right"/>
              <w:rPr>
                <w:sz w:val="21"/>
              </w:rPr>
            </w:pPr>
            <w:r>
              <w:rPr>
                <w:sz w:val="21"/>
              </w:rPr>
              <w:t>36,028,476.55</w:t>
            </w:r>
          </w:p>
        </w:tc>
        <w:tc>
          <w:tcPr>
            <w:tcW w:w="2991" w:type="dxa"/>
          </w:tcPr>
          <w:p>
            <w:pPr>
              <w:pStyle w:val="TableParagraph"/>
              <w:spacing w:before="53"/>
              <w:ind w:right="94"/>
              <w:jc w:val="right"/>
              <w:rPr>
                <w:sz w:val="21"/>
              </w:rPr>
            </w:pPr>
            <w:r>
              <w:rPr>
                <w:sz w:val="21"/>
              </w:rPr>
              <w:t>55,501,636.62</w:t>
            </w:r>
          </w:p>
        </w:tc>
      </w:tr>
      <w:tr>
        <w:trPr>
          <w:trHeight w:val="364" w:hRule="atLeast"/>
        </w:trPr>
        <w:tc>
          <w:tcPr>
            <w:tcW w:w="2835" w:type="dxa"/>
          </w:tcPr>
          <w:p>
            <w:pPr>
              <w:pStyle w:val="TableParagraph"/>
              <w:spacing w:before="46"/>
              <w:ind w:left="112"/>
              <w:rPr>
                <w:rFonts w:ascii="SimSun" w:eastAsia="SimSun" w:hint="eastAsia"/>
                <w:sz w:val="21"/>
              </w:rPr>
            </w:pPr>
            <w:r>
              <w:rPr>
                <w:rFonts w:ascii="SimSun" w:eastAsia="SimSun" w:hint="eastAsia"/>
                <w:sz w:val="21"/>
              </w:rPr>
              <w:t>资源税</w:t>
            </w:r>
          </w:p>
        </w:tc>
        <w:tc>
          <w:tcPr>
            <w:tcW w:w="2993" w:type="dxa"/>
          </w:tcPr>
          <w:p>
            <w:pPr>
              <w:pStyle w:val="TableParagraph"/>
              <w:spacing w:before="55"/>
              <w:ind w:right="93"/>
              <w:jc w:val="right"/>
              <w:rPr>
                <w:sz w:val="21"/>
              </w:rPr>
            </w:pPr>
            <w:r>
              <w:rPr>
                <w:sz w:val="21"/>
              </w:rPr>
              <w:t>220,270,990.53</w:t>
            </w:r>
          </w:p>
        </w:tc>
        <w:tc>
          <w:tcPr>
            <w:tcW w:w="2991" w:type="dxa"/>
          </w:tcPr>
          <w:p>
            <w:pPr>
              <w:pStyle w:val="TableParagraph"/>
              <w:spacing w:before="55"/>
              <w:ind w:right="94"/>
              <w:jc w:val="right"/>
              <w:rPr>
                <w:sz w:val="21"/>
              </w:rPr>
            </w:pPr>
            <w:r>
              <w:rPr>
                <w:sz w:val="21"/>
              </w:rPr>
              <w:t>171,737,678.59</w:t>
            </w:r>
          </w:p>
        </w:tc>
      </w:tr>
      <w:tr>
        <w:trPr>
          <w:trHeight w:val="361" w:hRule="atLeast"/>
        </w:trPr>
        <w:tc>
          <w:tcPr>
            <w:tcW w:w="2835" w:type="dxa"/>
          </w:tcPr>
          <w:p>
            <w:pPr>
              <w:pStyle w:val="TableParagraph"/>
              <w:spacing w:before="46"/>
              <w:ind w:left="112"/>
              <w:rPr>
                <w:rFonts w:ascii="SimSun" w:eastAsia="SimSun" w:hint="eastAsia"/>
                <w:sz w:val="21"/>
              </w:rPr>
            </w:pPr>
            <w:r>
              <w:rPr>
                <w:rFonts w:ascii="SimSun" w:eastAsia="SimSun" w:hint="eastAsia"/>
                <w:sz w:val="21"/>
              </w:rPr>
              <w:t>房产税</w:t>
            </w:r>
          </w:p>
        </w:tc>
        <w:tc>
          <w:tcPr>
            <w:tcW w:w="2993" w:type="dxa"/>
          </w:tcPr>
          <w:p>
            <w:pPr>
              <w:pStyle w:val="TableParagraph"/>
              <w:spacing w:before="53"/>
              <w:ind w:right="93"/>
              <w:jc w:val="right"/>
              <w:rPr>
                <w:sz w:val="21"/>
              </w:rPr>
            </w:pPr>
            <w:r>
              <w:rPr>
                <w:sz w:val="21"/>
              </w:rPr>
              <w:t>12,911,608.21</w:t>
            </w:r>
          </w:p>
        </w:tc>
        <w:tc>
          <w:tcPr>
            <w:tcW w:w="2991" w:type="dxa"/>
          </w:tcPr>
          <w:p>
            <w:pPr>
              <w:pStyle w:val="TableParagraph"/>
              <w:spacing w:before="53"/>
              <w:ind w:right="94"/>
              <w:jc w:val="right"/>
              <w:rPr>
                <w:sz w:val="21"/>
              </w:rPr>
            </w:pPr>
            <w:r>
              <w:rPr>
                <w:sz w:val="21"/>
              </w:rPr>
              <w:t>11,531,857.12</w:t>
            </w:r>
          </w:p>
        </w:tc>
      </w:tr>
      <w:tr>
        <w:trPr>
          <w:trHeight w:val="364" w:hRule="atLeast"/>
        </w:trPr>
        <w:tc>
          <w:tcPr>
            <w:tcW w:w="2835" w:type="dxa"/>
          </w:tcPr>
          <w:p>
            <w:pPr>
              <w:pStyle w:val="TableParagraph"/>
              <w:spacing w:before="46"/>
              <w:ind w:left="112"/>
              <w:rPr>
                <w:rFonts w:ascii="SimSun" w:eastAsia="SimSun" w:hint="eastAsia"/>
                <w:sz w:val="21"/>
              </w:rPr>
            </w:pPr>
            <w:r>
              <w:rPr>
                <w:rFonts w:ascii="SimSun" w:eastAsia="SimSun" w:hint="eastAsia"/>
                <w:sz w:val="21"/>
              </w:rPr>
              <w:t>土地使用税</w:t>
            </w:r>
          </w:p>
        </w:tc>
        <w:tc>
          <w:tcPr>
            <w:tcW w:w="2993" w:type="dxa"/>
          </w:tcPr>
          <w:p>
            <w:pPr>
              <w:pStyle w:val="TableParagraph"/>
              <w:spacing w:before="55"/>
              <w:ind w:right="93"/>
              <w:jc w:val="right"/>
              <w:rPr>
                <w:sz w:val="21"/>
              </w:rPr>
            </w:pPr>
            <w:r>
              <w:rPr>
                <w:sz w:val="21"/>
              </w:rPr>
              <w:t>32,094,692.98</w:t>
            </w:r>
          </w:p>
        </w:tc>
        <w:tc>
          <w:tcPr>
            <w:tcW w:w="2991" w:type="dxa"/>
          </w:tcPr>
          <w:p>
            <w:pPr>
              <w:pStyle w:val="TableParagraph"/>
              <w:spacing w:before="55"/>
              <w:ind w:right="94"/>
              <w:jc w:val="right"/>
              <w:rPr>
                <w:sz w:val="21"/>
              </w:rPr>
            </w:pPr>
            <w:r>
              <w:rPr>
                <w:sz w:val="21"/>
              </w:rPr>
              <w:t>31,138,401.07</w:t>
            </w:r>
          </w:p>
        </w:tc>
      </w:tr>
      <w:tr>
        <w:trPr>
          <w:trHeight w:val="361" w:hRule="atLeast"/>
        </w:trPr>
        <w:tc>
          <w:tcPr>
            <w:tcW w:w="2835" w:type="dxa"/>
          </w:tcPr>
          <w:p>
            <w:pPr>
              <w:pStyle w:val="TableParagraph"/>
              <w:spacing w:before="46"/>
              <w:ind w:left="112"/>
              <w:rPr>
                <w:rFonts w:ascii="SimSun" w:eastAsia="SimSun" w:hint="eastAsia"/>
                <w:sz w:val="21"/>
              </w:rPr>
            </w:pPr>
            <w:r>
              <w:rPr>
                <w:rFonts w:ascii="SimSun" w:eastAsia="SimSun" w:hint="eastAsia"/>
                <w:sz w:val="21"/>
              </w:rPr>
              <w:t>印花税</w:t>
            </w:r>
          </w:p>
        </w:tc>
        <w:tc>
          <w:tcPr>
            <w:tcW w:w="2993" w:type="dxa"/>
          </w:tcPr>
          <w:p>
            <w:pPr>
              <w:pStyle w:val="TableParagraph"/>
              <w:spacing w:before="53"/>
              <w:ind w:right="93"/>
              <w:jc w:val="right"/>
              <w:rPr>
                <w:sz w:val="21"/>
              </w:rPr>
            </w:pPr>
            <w:r>
              <w:rPr>
                <w:sz w:val="21"/>
              </w:rPr>
              <w:t>29,538,175.13</w:t>
            </w:r>
          </w:p>
        </w:tc>
        <w:tc>
          <w:tcPr>
            <w:tcW w:w="2991" w:type="dxa"/>
          </w:tcPr>
          <w:p>
            <w:pPr>
              <w:pStyle w:val="TableParagraph"/>
              <w:spacing w:before="53"/>
              <w:ind w:right="94"/>
              <w:jc w:val="right"/>
              <w:rPr>
                <w:sz w:val="21"/>
              </w:rPr>
            </w:pPr>
            <w:r>
              <w:rPr>
                <w:sz w:val="21"/>
              </w:rPr>
              <w:t>16,020,980.88</w:t>
            </w:r>
          </w:p>
        </w:tc>
      </w:tr>
      <w:tr>
        <w:trPr>
          <w:trHeight w:val="364" w:hRule="atLeast"/>
        </w:trPr>
        <w:tc>
          <w:tcPr>
            <w:tcW w:w="2835" w:type="dxa"/>
          </w:tcPr>
          <w:p>
            <w:pPr>
              <w:pStyle w:val="TableParagraph"/>
              <w:spacing w:before="46"/>
              <w:ind w:left="112"/>
              <w:rPr>
                <w:rFonts w:ascii="SimSun" w:eastAsia="SimSun" w:hint="eastAsia"/>
                <w:sz w:val="21"/>
              </w:rPr>
            </w:pPr>
            <w:r>
              <w:rPr>
                <w:rFonts w:ascii="SimSun" w:eastAsia="SimSun" w:hint="eastAsia"/>
                <w:sz w:val="21"/>
              </w:rPr>
              <w:t>水资源税</w:t>
            </w:r>
          </w:p>
        </w:tc>
        <w:tc>
          <w:tcPr>
            <w:tcW w:w="2993" w:type="dxa"/>
          </w:tcPr>
          <w:p>
            <w:pPr>
              <w:pStyle w:val="TableParagraph"/>
              <w:spacing w:before="55"/>
              <w:ind w:right="93"/>
              <w:jc w:val="right"/>
              <w:rPr>
                <w:sz w:val="21"/>
              </w:rPr>
            </w:pPr>
            <w:r>
              <w:rPr>
                <w:sz w:val="21"/>
              </w:rPr>
              <w:t>41,497,574.71</w:t>
            </w:r>
          </w:p>
        </w:tc>
        <w:tc>
          <w:tcPr>
            <w:tcW w:w="2991" w:type="dxa"/>
          </w:tcPr>
          <w:p>
            <w:pPr>
              <w:pStyle w:val="TableParagraph"/>
              <w:spacing w:before="55"/>
              <w:ind w:right="94"/>
              <w:jc w:val="right"/>
              <w:rPr>
                <w:sz w:val="21"/>
              </w:rPr>
            </w:pPr>
            <w:r>
              <w:rPr>
                <w:sz w:val="21"/>
              </w:rPr>
              <w:t>11,109,805.59</w:t>
            </w:r>
          </w:p>
        </w:tc>
      </w:tr>
      <w:tr>
        <w:trPr>
          <w:trHeight w:val="361" w:hRule="atLeast"/>
        </w:trPr>
        <w:tc>
          <w:tcPr>
            <w:tcW w:w="2835" w:type="dxa"/>
          </w:tcPr>
          <w:p>
            <w:pPr>
              <w:pStyle w:val="TableParagraph"/>
              <w:spacing w:before="46"/>
              <w:ind w:left="112"/>
              <w:rPr>
                <w:rFonts w:ascii="SimSun" w:eastAsia="SimSun" w:hint="eastAsia"/>
                <w:sz w:val="21"/>
              </w:rPr>
            </w:pPr>
            <w:r>
              <w:rPr>
                <w:rFonts w:ascii="SimSun" w:eastAsia="SimSun" w:hint="eastAsia"/>
                <w:sz w:val="21"/>
              </w:rPr>
              <w:t>环境保护税</w:t>
            </w:r>
          </w:p>
        </w:tc>
        <w:tc>
          <w:tcPr>
            <w:tcW w:w="2993" w:type="dxa"/>
          </w:tcPr>
          <w:p>
            <w:pPr>
              <w:pStyle w:val="TableParagraph"/>
              <w:spacing w:before="53"/>
              <w:ind w:right="93"/>
              <w:jc w:val="right"/>
              <w:rPr>
                <w:sz w:val="21"/>
              </w:rPr>
            </w:pPr>
            <w:r>
              <w:rPr>
                <w:sz w:val="21"/>
              </w:rPr>
              <w:t>5,303,448.75</w:t>
            </w:r>
          </w:p>
        </w:tc>
        <w:tc>
          <w:tcPr>
            <w:tcW w:w="2991" w:type="dxa"/>
          </w:tcPr>
          <w:p>
            <w:pPr>
              <w:pStyle w:val="TableParagraph"/>
              <w:spacing w:before="53"/>
              <w:ind w:right="93"/>
              <w:jc w:val="right"/>
              <w:rPr>
                <w:sz w:val="21"/>
              </w:rPr>
            </w:pPr>
            <w:r>
              <w:rPr>
                <w:sz w:val="21"/>
              </w:rPr>
              <w:t>2,585,547.53</w:t>
            </w:r>
          </w:p>
        </w:tc>
      </w:tr>
      <w:tr>
        <w:trPr>
          <w:trHeight w:val="364" w:hRule="atLeast"/>
        </w:trPr>
        <w:tc>
          <w:tcPr>
            <w:tcW w:w="2835" w:type="dxa"/>
          </w:tcPr>
          <w:p>
            <w:pPr>
              <w:pStyle w:val="TableParagraph"/>
              <w:spacing w:before="47"/>
              <w:ind w:left="112"/>
              <w:rPr>
                <w:rFonts w:ascii="SimSun" w:eastAsia="SimSun" w:hint="eastAsia"/>
                <w:sz w:val="21"/>
              </w:rPr>
            </w:pPr>
            <w:r>
              <w:rPr>
                <w:rFonts w:ascii="SimSun" w:eastAsia="SimSun" w:hint="eastAsia"/>
                <w:sz w:val="21"/>
              </w:rPr>
              <w:t>其他</w:t>
            </w:r>
          </w:p>
        </w:tc>
        <w:tc>
          <w:tcPr>
            <w:tcW w:w="2993" w:type="dxa"/>
          </w:tcPr>
          <w:p>
            <w:pPr>
              <w:pStyle w:val="TableParagraph"/>
              <w:spacing w:before="56"/>
              <w:ind w:right="93"/>
              <w:jc w:val="right"/>
              <w:rPr>
                <w:sz w:val="21"/>
              </w:rPr>
            </w:pPr>
            <w:r>
              <w:rPr>
                <w:sz w:val="21"/>
              </w:rPr>
              <w:t>201,617.97</w:t>
            </w:r>
          </w:p>
        </w:tc>
        <w:tc>
          <w:tcPr>
            <w:tcW w:w="2991" w:type="dxa"/>
          </w:tcPr>
          <w:p>
            <w:pPr>
              <w:pStyle w:val="TableParagraph"/>
              <w:spacing w:before="56"/>
              <w:ind w:right="93"/>
              <w:jc w:val="right"/>
              <w:rPr>
                <w:sz w:val="21"/>
              </w:rPr>
            </w:pPr>
            <w:r>
              <w:rPr>
                <w:sz w:val="21"/>
              </w:rPr>
              <w:t>198,851.64</w:t>
            </w:r>
          </w:p>
        </w:tc>
      </w:tr>
      <w:tr>
        <w:trPr>
          <w:trHeight w:val="272" w:hRule="atLeast"/>
        </w:trPr>
        <w:tc>
          <w:tcPr>
            <w:tcW w:w="2835" w:type="dxa"/>
          </w:tcPr>
          <w:p>
            <w:pPr>
              <w:pStyle w:val="TableParagraph"/>
              <w:spacing w:line="252" w:lineRule="exact" w:before="1"/>
              <w:ind w:right="1188"/>
              <w:jc w:val="right"/>
              <w:rPr>
                <w:rFonts w:ascii="SimSun" w:eastAsia="SimSun" w:hint="eastAsia"/>
                <w:sz w:val="21"/>
              </w:rPr>
            </w:pPr>
            <w:r>
              <w:rPr>
                <w:rFonts w:ascii="SimSun" w:eastAsia="SimSun" w:hint="eastAsia"/>
                <w:sz w:val="21"/>
              </w:rPr>
              <w:t>合计</w:t>
            </w:r>
          </w:p>
        </w:tc>
        <w:tc>
          <w:tcPr>
            <w:tcW w:w="2993" w:type="dxa"/>
          </w:tcPr>
          <w:p>
            <w:pPr>
              <w:pStyle w:val="TableParagraph"/>
              <w:spacing w:before="7"/>
              <w:ind w:right="93"/>
              <w:jc w:val="right"/>
              <w:rPr>
                <w:sz w:val="21"/>
              </w:rPr>
            </w:pPr>
            <w:r>
              <w:rPr>
                <w:sz w:val="21"/>
              </w:rPr>
              <w:t>411,934,035.19</w:t>
            </w:r>
          </w:p>
        </w:tc>
        <w:tc>
          <w:tcPr>
            <w:tcW w:w="2991" w:type="dxa"/>
          </w:tcPr>
          <w:p>
            <w:pPr>
              <w:pStyle w:val="TableParagraph"/>
              <w:spacing w:before="7"/>
              <w:ind w:right="94"/>
              <w:jc w:val="right"/>
              <w:rPr>
                <w:sz w:val="21"/>
              </w:rPr>
            </w:pPr>
            <w:r>
              <w:rPr>
                <w:sz w:val="21"/>
              </w:rPr>
              <w:t>352,415,206.44</w:t>
            </w:r>
          </w:p>
        </w:tc>
      </w:tr>
    </w:tbl>
    <w:p>
      <w:pPr>
        <w:pStyle w:val="Heading2"/>
        <w:ind w:left="117"/>
      </w:pPr>
      <w:r>
        <w:rPr/>
        <w:t> </w:t>
      </w:r>
    </w:p>
    <w:p>
      <w:pPr>
        <w:pStyle w:val="Heading2"/>
        <w:spacing w:before="2"/>
        <w:ind w:left="117"/>
      </w:pPr>
      <w:r>
        <w:rPr/>
        <w:t> </w:t>
      </w:r>
    </w:p>
    <w:p>
      <w:pPr>
        <w:spacing w:after="0"/>
        <w:sectPr>
          <w:type w:val="continuous"/>
          <w:pgSz w:w="11910" w:h="16840"/>
          <w:pgMar w:top="780" w:bottom="280" w:left="1160" w:right="920"/>
        </w:sectPr>
      </w:pPr>
    </w:p>
    <w:p>
      <w:pPr>
        <w:spacing w:before="71"/>
        <w:ind w:left="117" w:right="0" w:firstLine="0"/>
        <w:jc w:val="left"/>
        <w:rPr>
          <w:sz w:val="21"/>
        </w:rPr>
      </w:pPr>
      <w:r>
        <w:rPr>
          <w:rFonts w:ascii="Times New Roman" w:eastAsia="Times New Roman"/>
          <w:b/>
          <w:sz w:val="21"/>
        </w:rPr>
        <w:t>38</w:t>
      </w:r>
      <w:r>
        <w:rPr>
          <w:spacing w:val="-5"/>
          <w:sz w:val="21"/>
        </w:rPr>
        <w:t>、 销售费用</w:t>
      </w:r>
      <w:r>
        <w:rPr>
          <w:sz w:val="21"/>
        </w:rPr>
        <w:t> </w:t>
      </w:r>
    </w:p>
    <w:p>
      <w:pPr>
        <w:pStyle w:val="BodyText"/>
        <w:spacing w:before="62"/>
        <w:ind w:left="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spacing w:before="164"/>
        <w:ind w:left="117"/>
      </w:pPr>
      <w:r>
        <w:rPr>
          <w:spacing w:val="7"/>
        </w:rPr>
        <w:t>单位：元 币种：人民币</w:t>
      </w:r>
      <w:r>
        <w:rPr/>
        <w:t> </w:t>
      </w:r>
    </w:p>
    <w:p>
      <w:pPr>
        <w:spacing w:after="0"/>
        <w:sectPr>
          <w:pgSz w:w="11910" w:h="16840"/>
          <w:pgMar w:header="882" w:footer="1195" w:top="1420" w:bottom="1380" w:left="1160" w:right="920"/>
          <w:cols w:num="2" w:equalWidth="0">
            <w:col w:w="1943" w:space="4578"/>
            <w:col w:w="3309"/>
          </w:cols>
        </w:sect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824"/>
        <w:gridCol w:w="2552"/>
        <w:gridCol w:w="2449"/>
      </w:tblGrid>
      <w:tr>
        <w:trPr>
          <w:trHeight w:val="364" w:hRule="atLeast"/>
        </w:trPr>
        <w:tc>
          <w:tcPr>
            <w:tcW w:w="3824" w:type="dxa"/>
            <w:shd w:val="clear" w:color="auto" w:fill="D9D9D9"/>
          </w:tcPr>
          <w:p>
            <w:pPr>
              <w:pStyle w:val="TableParagraph"/>
              <w:spacing w:before="46"/>
              <w:ind w:right="1585"/>
              <w:jc w:val="right"/>
              <w:rPr>
                <w:rFonts w:ascii="SimSun" w:eastAsia="SimSun" w:hint="eastAsia"/>
                <w:sz w:val="21"/>
              </w:rPr>
            </w:pPr>
            <w:r>
              <w:rPr>
                <w:rFonts w:ascii="SimSun" w:eastAsia="SimSun" w:hint="eastAsia"/>
                <w:sz w:val="21"/>
              </w:rPr>
              <w:t>项目 </w:t>
            </w:r>
          </w:p>
        </w:tc>
        <w:tc>
          <w:tcPr>
            <w:tcW w:w="2552" w:type="dxa"/>
            <w:shd w:val="clear" w:color="auto" w:fill="D9D9D9"/>
          </w:tcPr>
          <w:p>
            <w:pPr>
              <w:pStyle w:val="TableParagraph"/>
              <w:spacing w:before="46"/>
              <w:ind w:left="745"/>
              <w:rPr>
                <w:rFonts w:ascii="SimSun" w:eastAsia="SimSun" w:hint="eastAsia"/>
                <w:sz w:val="21"/>
              </w:rPr>
            </w:pPr>
            <w:r>
              <w:rPr>
                <w:rFonts w:ascii="SimSun" w:eastAsia="SimSun" w:hint="eastAsia"/>
                <w:sz w:val="21"/>
              </w:rPr>
              <w:t>本期发生额 </w:t>
            </w:r>
          </w:p>
        </w:tc>
        <w:tc>
          <w:tcPr>
            <w:tcW w:w="2449" w:type="dxa"/>
            <w:shd w:val="clear" w:color="auto" w:fill="D9D9D9"/>
          </w:tcPr>
          <w:p>
            <w:pPr>
              <w:pStyle w:val="TableParagraph"/>
              <w:spacing w:before="46"/>
              <w:ind w:left="695"/>
              <w:rPr>
                <w:rFonts w:ascii="SimSun" w:eastAsia="SimSun" w:hint="eastAsia"/>
                <w:sz w:val="21"/>
              </w:rPr>
            </w:pPr>
            <w:r>
              <w:rPr>
                <w:rFonts w:ascii="SimSun" w:eastAsia="SimSun" w:hint="eastAsia"/>
                <w:sz w:val="21"/>
              </w:rPr>
              <w:t>上期发生额 </w:t>
            </w:r>
          </w:p>
        </w:tc>
      </w:tr>
      <w:tr>
        <w:trPr>
          <w:trHeight w:val="361" w:hRule="atLeast"/>
        </w:trPr>
        <w:tc>
          <w:tcPr>
            <w:tcW w:w="3824" w:type="dxa"/>
          </w:tcPr>
          <w:p>
            <w:pPr>
              <w:pStyle w:val="TableParagraph"/>
              <w:spacing w:before="46"/>
              <w:ind w:left="107"/>
              <w:rPr>
                <w:rFonts w:ascii="SimSun" w:eastAsia="SimSun" w:hint="eastAsia"/>
                <w:sz w:val="21"/>
              </w:rPr>
            </w:pPr>
            <w:r>
              <w:rPr>
                <w:rFonts w:ascii="SimSun" w:eastAsia="SimSun" w:hint="eastAsia"/>
                <w:spacing w:val="-1"/>
                <w:sz w:val="21"/>
              </w:rPr>
              <w:t>人工成本</w:t>
            </w:r>
            <w:r>
              <w:rPr>
                <w:rFonts w:ascii="SimSun" w:eastAsia="SimSun" w:hint="eastAsia"/>
                <w:sz w:val="21"/>
              </w:rPr>
              <w:t> </w:t>
            </w:r>
          </w:p>
        </w:tc>
        <w:tc>
          <w:tcPr>
            <w:tcW w:w="2552" w:type="dxa"/>
          </w:tcPr>
          <w:p>
            <w:pPr>
              <w:pStyle w:val="TableParagraph"/>
              <w:spacing w:before="53"/>
              <w:ind w:right="96"/>
              <w:jc w:val="right"/>
              <w:rPr>
                <w:sz w:val="21"/>
              </w:rPr>
            </w:pPr>
            <w:r>
              <w:rPr>
                <w:sz w:val="21"/>
              </w:rPr>
              <w:t>56,758,328.55</w:t>
            </w:r>
          </w:p>
        </w:tc>
        <w:tc>
          <w:tcPr>
            <w:tcW w:w="2449" w:type="dxa"/>
          </w:tcPr>
          <w:p>
            <w:pPr>
              <w:pStyle w:val="TableParagraph"/>
              <w:spacing w:before="53"/>
              <w:ind w:right="95"/>
              <w:jc w:val="right"/>
              <w:rPr>
                <w:sz w:val="21"/>
              </w:rPr>
            </w:pPr>
            <w:r>
              <w:rPr>
                <w:sz w:val="21"/>
              </w:rPr>
              <w:t>46,092,706.90</w:t>
            </w:r>
          </w:p>
        </w:tc>
      </w:tr>
      <w:tr>
        <w:trPr>
          <w:trHeight w:val="364" w:hRule="atLeast"/>
        </w:trPr>
        <w:tc>
          <w:tcPr>
            <w:tcW w:w="3824" w:type="dxa"/>
          </w:tcPr>
          <w:p>
            <w:pPr>
              <w:pStyle w:val="TableParagraph"/>
              <w:spacing w:before="46"/>
              <w:ind w:left="107"/>
              <w:rPr>
                <w:rFonts w:ascii="SimSun" w:eastAsia="SimSun" w:hint="eastAsia"/>
                <w:sz w:val="21"/>
              </w:rPr>
            </w:pPr>
            <w:r>
              <w:rPr>
                <w:rFonts w:ascii="SimSun" w:eastAsia="SimSun" w:hint="eastAsia"/>
                <w:sz w:val="21"/>
              </w:rPr>
              <w:t>折旧费 </w:t>
            </w:r>
          </w:p>
        </w:tc>
        <w:tc>
          <w:tcPr>
            <w:tcW w:w="2552" w:type="dxa"/>
          </w:tcPr>
          <w:p>
            <w:pPr>
              <w:pStyle w:val="TableParagraph"/>
              <w:spacing w:before="55"/>
              <w:ind w:right="96"/>
              <w:jc w:val="right"/>
              <w:rPr>
                <w:sz w:val="21"/>
              </w:rPr>
            </w:pPr>
            <w:r>
              <w:rPr>
                <w:sz w:val="21"/>
              </w:rPr>
              <w:t>6,243,286.00</w:t>
            </w:r>
          </w:p>
        </w:tc>
        <w:tc>
          <w:tcPr>
            <w:tcW w:w="2449" w:type="dxa"/>
          </w:tcPr>
          <w:p>
            <w:pPr>
              <w:pStyle w:val="TableParagraph"/>
              <w:spacing w:before="55"/>
              <w:ind w:right="94"/>
              <w:jc w:val="right"/>
              <w:rPr>
                <w:sz w:val="21"/>
              </w:rPr>
            </w:pPr>
            <w:r>
              <w:rPr>
                <w:sz w:val="21"/>
              </w:rPr>
              <w:t>5,511,066.91</w:t>
            </w:r>
          </w:p>
        </w:tc>
      </w:tr>
      <w:tr>
        <w:trPr>
          <w:trHeight w:val="362" w:hRule="atLeast"/>
        </w:trPr>
        <w:tc>
          <w:tcPr>
            <w:tcW w:w="3824" w:type="dxa"/>
          </w:tcPr>
          <w:p>
            <w:pPr>
              <w:pStyle w:val="TableParagraph"/>
              <w:spacing w:before="46"/>
              <w:ind w:left="107"/>
              <w:rPr>
                <w:rFonts w:ascii="SimSun" w:eastAsia="SimSun" w:hint="eastAsia"/>
                <w:sz w:val="21"/>
              </w:rPr>
            </w:pPr>
            <w:r>
              <w:rPr>
                <w:rFonts w:ascii="SimSun" w:eastAsia="SimSun" w:hint="eastAsia"/>
                <w:spacing w:val="-1"/>
                <w:sz w:val="21"/>
              </w:rPr>
              <w:t>办公费用</w:t>
            </w:r>
            <w:r>
              <w:rPr>
                <w:rFonts w:ascii="SimSun" w:eastAsia="SimSun" w:hint="eastAsia"/>
                <w:sz w:val="21"/>
              </w:rPr>
              <w:t> </w:t>
            </w:r>
          </w:p>
        </w:tc>
        <w:tc>
          <w:tcPr>
            <w:tcW w:w="2552" w:type="dxa"/>
          </w:tcPr>
          <w:p>
            <w:pPr>
              <w:pStyle w:val="TableParagraph"/>
              <w:spacing w:before="53"/>
              <w:ind w:right="96"/>
              <w:jc w:val="right"/>
              <w:rPr>
                <w:sz w:val="21"/>
              </w:rPr>
            </w:pPr>
            <w:r>
              <w:rPr>
                <w:sz w:val="21"/>
              </w:rPr>
              <w:t>3,305,601.09</w:t>
            </w:r>
          </w:p>
        </w:tc>
        <w:tc>
          <w:tcPr>
            <w:tcW w:w="2449" w:type="dxa"/>
          </w:tcPr>
          <w:p>
            <w:pPr>
              <w:pStyle w:val="TableParagraph"/>
              <w:spacing w:before="53"/>
              <w:ind w:right="94"/>
              <w:jc w:val="right"/>
              <w:rPr>
                <w:sz w:val="21"/>
              </w:rPr>
            </w:pPr>
            <w:r>
              <w:rPr>
                <w:sz w:val="21"/>
              </w:rPr>
              <w:t>4,312,109.30</w:t>
            </w:r>
          </w:p>
        </w:tc>
      </w:tr>
      <w:tr>
        <w:trPr>
          <w:trHeight w:val="364" w:hRule="atLeast"/>
        </w:trPr>
        <w:tc>
          <w:tcPr>
            <w:tcW w:w="3824" w:type="dxa"/>
          </w:tcPr>
          <w:p>
            <w:pPr>
              <w:pStyle w:val="TableParagraph"/>
              <w:spacing w:before="46"/>
              <w:ind w:left="107"/>
              <w:rPr>
                <w:rFonts w:ascii="SimSun" w:eastAsia="SimSun" w:hint="eastAsia"/>
                <w:sz w:val="21"/>
              </w:rPr>
            </w:pPr>
            <w:r>
              <w:rPr>
                <w:rFonts w:ascii="SimSun" w:eastAsia="SimSun" w:hint="eastAsia"/>
                <w:sz w:val="21"/>
              </w:rPr>
              <w:t>修理费 </w:t>
            </w:r>
          </w:p>
        </w:tc>
        <w:tc>
          <w:tcPr>
            <w:tcW w:w="2552" w:type="dxa"/>
          </w:tcPr>
          <w:p>
            <w:pPr>
              <w:pStyle w:val="TableParagraph"/>
              <w:spacing w:before="55"/>
              <w:ind w:right="96"/>
              <w:jc w:val="right"/>
              <w:rPr>
                <w:sz w:val="21"/>
              </w:rPr>
            </w:pPr>
            <w:r>
              <w:rPr>
                <w:sz w:val="21"/>
              </w:rPr>
              <w:t>1,166,918.65</w:t>
            </w:r>
          </w:p>
        </w:tc>
        <w:tc>
          <w:tcPr>
            <w:tcW w:w="2449" w:type="dxa"/>
          </w:tcPr>
          <w:p>
            <w:pPr>
              <w:pStyle w:val="TableParagraph"/>
              <w:spacing w:before="55"/>
              <w:ind w:right="94"/>
              <w:jc w:val="right"/>
              <w:rPr>
                <w:sz w:val="21"/>
              </w:rPr>
            </w:pPr>
            <w:r>
              <w:rPr>
                <w:sz w:val="21"/>
              </w:rPr>
              <w:t>741,479.22</w:t>
            </w:r>
          </w:p>
        </w:tc>
      </w:tr>
      <w:tr>
        <w:trPr>
          <w:trHeight w:val="361" w:hRule="atLeast"/>
        </w:trPr>
        <w:tc>
          <w:tcPr>
            <w:tcW w:w="3824" w:type="dxa"/>
          </w:tcPr>
          <w:p>
            <w:pPr>
              <w:pStyle w:val="TableParagraph"/>
              <w:spacing w:before="46"/>
              <w:ind w:left="107"/>
              <w:rPr>
                <w:rFonts w:ascii="SimSun" w:eastAsia="SimSun" w:hint="eastAsia"/>
                <w:sz w:val="21"/>
              </w:rPr>
            </w:pPr>
            <w:r>
              <w:rPr>
                <w:rFonts w:ascii="SimSun" w:eastAsia="SimSun" w:hint="eastAsia"/>
                <w:sz w:val="21"/>
              </w:rPr>
              <w:t>租赁费 </w:t>
            </w:r>
          </w:p>
        </w:tc>
        <w:tc>
          <w:tcPr>
            <w:tcW w:w="2552" w:type="dxa"/>
          </w:tcPr>
          <w:p>
            <w:pPr>
              <w:pStyle w:val="TableParagraph"/>
              <w:spacing w:before="53"/>
              <w:ind w:right="96"/>
              <w:jc w:val="right"/>
              <w:rPr>
                <w:sz w:val="21"/>
              </w:rPr>
            </w:pPr>
            <w:r>
              <w:rPr>
                <w:sz w:val="21"/>
              </w:rPr>
              <w:t>104,604.64</w:t>
            </w:r>
          </w:p>
        </w:tc>
        <w:tc>
          <w:tcPr>
            <w:tcW w:w="2449" w:type="dxa"/>
          </w:tcPr>
          <w:p>
            <w:pPr>
              <w:pStyle w:val="TableParagraph"/>
              <w:spacing w:before="53"/>
              <w:ind w:right="94"/>
              <w:jc w:val="right"/>
              <w:rPr>
                <w:sz w:val="21"/>
              </w:rPr>
            </w:pPr>
            <w:r>
              <w:rPr>
                <w:sz w:val="21"/>
              </w:rPr>
              <w:t>34,079.51</w:t>
            </w:r>
          </w:p>
        </w:tc>
      </w:tr>
      <w:tr>
        <w:trPr>
          <w:trHeight w:val="362" w:hRule="atLeast"/>
        </w:trPr>
        <w:tc>
          <w:tcPr>
            <w:tcW w:w="3824" w:type="dxa"/>
          </w:tcPr>
          <w:p>
            <w:pPr>
              <w:pStyle w:val="TableParagraph"/>
              <w:spacing w:before="46"/>
              <w:ind w:left="107"/>
              <w:rPr>
                <w:rFonts w:ascii="SimSun" w:eastAsia="SimSun" w:hint="eastAsia"/>
                <w:sz w:val="21"/>
              </w:rPr>
            </w:pPr>
            <w:r>
              <w:rPr>
                <w:rFonts w:ascii="SimSun" w:eastAsia="SimSun" w:hint="eastAsia"/>
                <w:sz w:val="21"/>
              </w:rPr>
              <w:t>其他 </w:t>
            </w:r>
          </w:p>
        </w:tc>
        <w:tc>
          <w:tcPr>
            <w:tcW w:w="2552" w:type="dxa"/>
          </w:tcPr>
          <w:p>
            <w:pPr>
              <w:pStyle w:val="TableParagraph"/>
              <w:spacing w:before="53"/>
              <w:ind w:right="96"/>
              <w:jc w:val="right"/>
              <w:rPr>
                <w:sz w:val="21"/>
              </w:rPr>
            </w:pPr>
            <w:r>
              <w:rPr>
                <w:sz w:val="21"/>
              </w:rPr>
              <w:t>4,032,184.97</w:t>
            </w:r>
          </w:p>
        </w:tc>
        <w:tc>
          <w:tcPr>
            <w:tcW w:w="2449" w:type="dxa"/>
          </w:tcPr>
          <w:p>
            <w:pPr>
              <w:pStyle w:val="TableParagraph"/>
              <w:spacing w:before="53"/>
              <w:ind w:right="94"/>
              <w:jc w:val="right"/>
              <w:rPr>
                <w:sz w:val="21"/>
              </w:rPr>
            </w:pPr>
            <w:r>
              <w:rPr>
                <w:sz w:val="21"/>
              </w:rPr>
              <w:t>2,922,234.17</w:t>
            </w:r>
          </w:p>
        </w:tc>
      </w:tr>
      <w:tr>
        <w:trPr>
          <w:trHeight w:val="364" w:hRule="atLeast"/>
        </w:trPr>
        <w:tc>
          <w:tcPr>
            <w:tcW w:w="3824" w:type="dxa"/>
          </w:tcPr>
          <w:p>
            <w:pPr>
              <w:pStyle w:val="TableParagraph"/>
              <w:spacing w:before="46"/>
              <w:ind w:right="1585"/>
              <w:jc w:val="right"/>
              <w:rPr>
                <w:rFonts w:ascii="SimSun" w:eastAsia="SimSun" w:hint="eastAsia"/>
                <w:sz w:val="21"/>
              </w:rPr>
            </w:pPr>
            <w:r>
              <w:rPr>
                <w:rFonts w:ascii="SimSun" w:eastAsia="SimSun" w:hint="eastAsia"/>
                <w:sz w:val="21"/>
              </w:rPr>
              <w:t>合计 </w:t>
            </w:r>
          </w:p>
        </w:tc>
        <w:tc>
          <w:tcPr>
            <w:tcW w:w="2552" w:type="dxa"/>
          </w:tcPr>
          <w:p>
            <w:pPr>
              <w:pStyle w:val="TableParagraph"/>
              <w:spacing w:before="55"/>
              <w:ind w:right="96"/>
              <w:jc w:val="right"/>
              <w:rPr>
                <w:sz w:val="21"/>
              </w:rPr>
            </w:pPr>
            <w:r>
              <w:rPr>
                <w:sz w:val="21"/>
              </w:rPr>
              <w:t>71,610,923.90</w:t>
            </w:r>
          </w:p>
        </w:tc>
        <w:tc>
          <w:tcPr>
            <w:tcW w:w="2449" w:type="dxa"/>
          </w:tcPr>
          <w:p>
            <w:pPr>
              <w:pStyle w:val="TableParagraph"/>
              <w:spacing w:before="55"/>
              <w:ind w:right="95"/>
              <w:jc w:val="right"/>
              <w:rPr>
                <w:sz w:val="21"/>
              </w:rPr>
            </w:pPr>
            <w:r>
              <w:rPr>
                <w:sz w:val="21"/>
              </w:rPr>
              <w:t>59,613,676.01</w:t>
            </w:r>
          </w:p>
        </w:tc>
      </w:tr>
    </w:tbl>
    <w:p>
      <w:pPr>
        <w:spacing w:after="0"/>
        <w:jc w:val="right"/>
        <w:rPr>
          <w:sz w:val="21"/>
        </w:rPr>
        <w:sectPr>
          <w:type w:val="continuous"/>
          <w:pgSz w:w="11910" w:h="16840"/>
          <w:pgMar w:top="780" w:bottom="280" w:left="1160" w:right="920"/>
        </w:sectPr>
      </w:pPr>
    </w:p>
    <w:p>
      <w:pPr>
        <w:pStyle w:val="BodyText"/>
        <w:spacing w:before="1"/>
        <w:ind w:left="117"/>
      </w:pPr>
      <w:r>
        <w:rPr>
          <w:w w:val="100"/>
        </w:rPr>
        <w:t> </w:t>
      </w:r>
    </w:p>
    <w:p>
      <w:pPr>
        <w:spacing w:before="62"/>
        <w:ind w:left="117" w:right="0" w:firstLine="0"/>
        <w:jc w:val="left"/>
        <w:rPr>
          <w:sz w:val="21"/>
        </w:rPr>
      </w:pPr>
      <w:r>
        <w:rPr>
          <w:rFonts w:ascii="Times New Roman" w:eastAsia="Times New Roman"/>
          <w:b/>
          <w:sz w:val="21"/>
        </w:rPr>
        <w:t>39</w:t>
      </w:r>
      <w:r>
        <w:rPr>
          <w:spacing w:val="-5"/>
          <w:sz w:val="21"/>
        </w:rPr>
        <w:t>、 管理费用</w:t>
      </w:r>
    </w:p>
    <w:p>
      <w:pPr>
        <w:pStyle w:val="BodyText"/>
        <w:spacing w:before="65"/>
        <w:ind w:left="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spacing w:before="168"/>
        <w:ind w:left="117"/>
      </w:pPr>
      <w:r>
        <w:rPr>
          <w:spacing w:val="7"/>
        </w:rPr>
        <w:t>单位：元 币种：人民币</w:t>
      </w:r>
      <w:r>
        <w:rPr/>
        <w:t> </w:t>
      </w:r>
    </w:p>
    <w:p>
      <w:pPr>
        <w:spacing w:after="0"/>
        <w:sectPr>
          <w:type w:val="continuous"/>
          <w:pgSz w:w="11910" w:h="16840"/>
          <w:pgMar w:top="780" w:bottom="280" w:left="1160" w:right="920"/>
          <w:cols w:num="2" w:equalWidth="0">
            <w:col w:w="1943" w:space="4578"/>
            <w:col w:w="3309"/>
          </w:cols>
        </w:sect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824"/>
        <w:gridCol w:w="2552"/>
        <w:gridCol w:w="2449"/>
      </w:tblGrid>
      <w:tr>
        <w:trPr>
          <w:trHeight w:val="361" w:hRule="atLeast"/>
        </w:trPr>
        <w:tc>
          <w:tcPr>
            <w:tcW w:w="3824" w:type="dxa"/>
            <w:shd w:val="clear" w:color="auto" w:fill="D9D9D9"/>
          </w:tcPr>
          <w:p>
            <w:pPr>
              <w:pStyle w:val="TableParagraph"/>
              <w:spacing w:before="46"/>
              <w:ind w:right="1585"/>
              <w:jc w:val="right"/>
              <w:rPr>
                <w:rFonts w:ascii="SimSun" w:eastAsia="SimSun" w:hint="eastAsia"/>
                <w:sz w:val="21"/>
              </w:rPr>
            </w:pPr>
            <w:r>
              <w:rPr>
                <w:rFonts w:ascii="SimSun" w:eastAsia="SimSun" w:hint="eastAsia"/>
                <w:sz w:val="21"/>
              </w:rPr>
              <w:t>项目 </w:t>
            </w:r>
          </w:p>
        </w:tc>
        <w:tc>
          <w:tcPr>
            <w:tcW w:w="2552" w:type="dxa"/>
            <w:shd w:val="clear" w:color="auto" w:fill="D9D9D9"/>
          </w:tcPr>
          <w:p>
            <w:pPr>
              <w:pStyle w:val="TableParagraph"/>
              <w:spacing w:before="46"/>
              <w:ind w:left="745"/>
              <w:rPr>
                <w:rFonts w:ascii="SimSun" w:eastAsia="SimSun" w:hint="eastAsia"/>
                <w:sz w:val="21"/>
              </w:rPr>
            </w:pPr>
            <w:r>
              <w:rPr>
                <w:rFonts w:ascii="SimSun" w:eastAsia="SimSun" w:hint="eastAsia"/>
                <w:sz w:val="21"/>
              </w:rPr>
              <w:t>本期发生额 </w:t>
            </w:r>
          </w:p>
        </w:tc>
        <w:tc>
          <w:tcPr>
            <w:tcW w:w="2449" w:type="dxa"/>
            <w:shd w:val="clear" w:color="auto" w:fill="D9D9D9"/>
          </w:tcPr>
          <w:p>
            <w:pPr>
              <w:pStyle w:val="TableParagraph"/>
              <w:spacing w:before="46"/>
              <w:ind w:left="695"/>
              <w:rPr>
                <w:rFonts w:ascii="SimSun" w:eastAsia="SimSun" w:hint="eastAsia"/>
                <w:sz w:val="21"/>
              </w:rPr>
            </w:pPr>
            <w:r>
              <w:rPr>
                <w:rFonts w:ascii="SimSun" w:eastAsia="SimSun" w:hint="eastAsia"/>
                <w:sz w:val="21"/>
              </w:rPr>
              <w:t>上期发生额 </w:t>
            </w:r>
          </w:p>
        </w:tc>
      </w:tr>
      <w:tr>
        <w:trPr>
          <w:trHeight w:val="364" w:hRule="atLeast"/>
        </w:trPr>
        <w:tc>
          <w:tcPr>
            <w:tcW w:w="3824" w:type="dxa"/>
          </w:tcPr>
          <w:p>
            <w:pPr>
              <w:pStyle w:val="TableParagraph"/>
              <w:spacing w:before="46"/>
              <w:ind w:left="107"/>
              <w:rPr>
                <w:rFonts w:ascii="SimSun" w:eastAsia="SimSun" w:hint="eastAsia"/>
                <w:sz w:val="21"/>
              </w:rPr>
            </w:pPr>
            <w:r>
              <w:rPr>
                <w:rFonts w:ascii="SimSun" w:eastAsia="SimSun" w:hint="eastAsia"/>
                <w:spacing w:val="-1"/>
                <w:sz w:val="21"/>
              </w:rPr>
              <w:t>职工薪酬</w:t>
            </w:r>
            <w:r>
              <w:rPr>
                <w:rFonts w:ascii="SimSun" w:eastAsia="SimSun" w:hint="eastAsia"/>
                <w:sz w:val="21"/>
              </w:rPr>
              <w:t> </w:t>
            </w:r>
          </w:p>
        </w:tc>
        <w:tc>
          <w:tcPr>
            <w:tcW w:w="2552" w:type="dxa"/>
          </w:tcPr>
          <w:p>
            <w:pPr>
              <w:pStyle w:val="TableParagraph"/>
              <w:spacing w:before="55"/>
              <w:ind w:right="97"/>
              <w:jc w:val="right"/>
              <w:rPr>
                <w:sz w:val="21"/>
              </w:rPr>
            </w:pPr>
            <w:r>
              <w:rPr>
                <w:sz w:val="21"/>
              </w:rPr>
              <w:t>346,350,544.02</w:t>
            </w:r>
          </w:p>
        </w:tc>
        <w:tc>
          <w:tcPr>
            <w:tcW w:w="2449" w:type="dxa"/>
          </w:tcPr>
          <w:p>
            <w:pPr>
              <w:pStyle w:val="TableParagraph"/>
              <w:spacing w:before="55"/>
              <w:ind w:right="95"/>
              <w:jc w:val="right"/>
              <w:rPr>
                <w:sz w:val="21"/>
              </w:rPr>
            </w:pPr>
            <w:r>
              <w:rPr>
                <w:sz w:val="21"/>
              </w:rPr>
              <w:t>360,567,041.52</w:t>
            </w:r>
          </w:p>
        </w:tc>
      </w:tr>
      <w:tr>
        <w:trPr>
          <w:trHeight w:val="361" w:hRule="atLeast"/>
        </w:trPr>
        <w:tc>
          <w:tcPr>
            <w:tcW w:w="3824" w:type="dxa"/>
          </w:tcPr>
          <w:p>
            <w:pPr>
              <w:pStyle w:val="TableParagraph"/>
              <w:spacing w:before="46"/>
              <w:ind w:left="107"/>
              <w:rPr>
                <w:rFonts w:ascii="SimSun" w:eastAsia="SimSun" w:hint="eastAsia"/>
                <w:sz w:val="21"/>
              </w:rPr>
            </w:pPr>
            <w:r>
              <w:rPr>
                <w:rFonts w:ascii="SimSun" w:eastAsia="SimSun" w:hint="eastAsia"/>
                <w:sz w:val="21"/>
              </w:rPr>
              <w:t>折旧费 </w:t>
            </w:r>
          </w:p>
        </w:tc>
        <w:tc>
          <w:tcPr>
            <w:tcW w:w="2552" w:type="dxa"/>
          </w:tcPr>
          <w:p>
            <w:pPr>
              <w:pStyle w:val="TableParagraph"/>
              <w:spacing w:before="53"/>
              <w:ind w:right="96"/>
              <w:jc w:val="right"/>
              <w:rPr>
                <w:sz w:val="21"/>
              </w:rPr>
            </w:pPr>
            <w:r>
              <w:rPr>
                <w:sz w:val="21"/>
              </w:rPr>
              <w:t>49,960,642.18</w:t>
            </w:r>
          </w:p>
        </w:tc>
        <w:tc>
          <w:tcPr>
            <w:tcW w:w="2449" w:type="dxa"/>
          </w:tcPr>
          <w:p>
            <w:pPr>
              <w:pStyle w:val="TableParagraph"/>
              <w:spacing w:before="53"/>
              <w:ind w:right="95"/>
              <w:jc w:val="right"/>
              <w:rPr>
                <w:sz w:val="21"/>
              </w:rPr>
            </w:pPr>
            <w:r>
              <w:rPr>
                <w:sz w:val="21"/>
              </w:rPr>
              <w:t>48,368,946.51</w:t>
            </w:r>
          </w:p>
        </w:tc>
      </w:tr>
      <w:tr>
        <w:trPr>
          <w:trHeight w:val="362" w:hRule="atLeast"/>
        </w:trPr>
        <w:tc>
          <w:tcPr>
            <w:tcW w:w="3824" w:type="dxa"/>
          </w:tcPr>
          <w:p>
            <w:pPr>
              <w:pStyle w:val="TableParagraph"/>
              <w:spacing w:before="46"/>
              <w:ind w:left="107"/>
              <w:rPr>
                <w:rFonts w:ascii="SimSun" w:eastAsia="SimSun" w:hint="eastAsia"/>
                <w:sz w:val="21"/>
              </w:rPr>
            </w:pPr>
            <w:r>
              <w:rPr>
                <w:rFonts w:ascii="SimSun" w:eastAsia="SimSun" w:hint="eastAsia"/>
                <w:sz w:val="21"/>
              </w:rPr>
              <w:t>业务招待费 </w:t>
            </w:r>
          </w:p>
        </w:tc>
        <w:tc>
          <w:tcPr>
            <w:tcW w:w="2552" w:type="dxa"/>
          </w:tcPr>
          <w:p>
            <w:pPr>
              <w:pStyle w:val="TableParagraph"/>
              <w:spacing w:before="55"/>
              <w:ind w:right="96"/>
              <w:jc w:val="right"/>
              <w:rPr>
                <w:sz w:val="21"/>
              </w:rPr>
            </w:pPr>
            <w:r>
              <w:rPr>
                <w:sz w:val="21"/>
              </w:rPr>
              <w:t>38,878,041.28</w:t>
            </w:r>
          </w:p>
        </w:tc>
        <w:tc>
          <w:tcPr>
            <w:tcW w:w="2449" w:type="dxa"/>
          </w:tcPr>
          <w:p>
            <w:pPr>
              <w:pStyle w:val="TableParagraph"/>
              <w:spacing w:before="55"/>
              <w:ind w:right="95"/>
              <w:jc w:val="right"/>
              <w:rPr>
                <w:sz w:val="21"/>
              </w:rPr>
            </w:pPr>
            <w:r>
              <w:rPr>
                <w:sz w:val="21"/>
              </w:rPr>
              <w:t>10,110,401.85</w:t>
            </w:r>
          </w:p>
        </w:tc>
      </w:tr>
      <w:tr>
        <w:trPr>
          <w:trHeight w:val="364" w:hRule="atLeast"/>
        </w:trPr>
        <w:tc>
          <w:tcPr>
            <w:tcW w:w="3824" w:type="dxa"/>
          </w:tcPr>
          <w:p>
            <w:pPr>
              <w:pStyle w:val="TableParagraph"/>
              <w:spacing w:before="49"/>
              <w:ind w:left="107"/>
              <w:rPr>
                <w:rFonts w:ascii="SimSun" w:eastAsia="SimSun" w:hint="eastAsia"/>
                <w:sz w:val="21"/>
              </w:rPr>
            </w:pPr>
            <w:r>
              <w:rPr>
                <w:rFonts w:ascii="SimSun" w:eastAsia="SimSun" w:hint="eastAsia"/>
                <w:sz w:val="21"/>
              </w:rPr>
              <w:t>办公类费用 </w:t>
            </w:r>
          </w:p>
        </w:tc>
        <w:tc>
          <w:tcPr>
            <w:tcW w:w="2552" w:type="dxa"/>
          </w:tcPr>
          <w:p>
            <w:pPr>
              <w:pStyle w:val="TableParagraph"/>
              <w:spacing w:before="55"/>
              <w:ind w:right="96"/>
              <w:jc w:val="right"/>
              <w:rPr>
                <w:sz w:val="21"/>
              </w:rPr>
            </w:pPr>
            <w:r>
              <w:rPr>
                <w:sz w:val="21"/>
              </w:rPr>
              <w:t>45,992,777.93</w:t>
            </w:r>
          </w:p>
        </w:tc>
        <w:tc>
          <w:tcPr>
            <w:tcW w:w="2449" w:type="dxa"/>
          </w:tcPr>
          <w:p>
            <w:pPr>
              <w:pStyle w:val="TableParagraph"/>
              <w:spacing w:before="55"/>
              <w:ind w:right="95"/>
              <w:jc w:val="right"/>
              <w:rPr>
                <w:sz w:val="21"/>
              </w:rPr>
            </w:pPr>
            <w:r>
              <w:rPr>
                <w:sz w:val="21"/>
              </w:rPr>
              <w:t>37,319,438.85</w:t>
            </w:r>
          </w:p>
        </w:tc>
      </w:tr>
      <w:tr>
        <w:trPr>
          <w:trHeight w:val="362" w:hRule="atLeast"/>
        </w:trPr>
        <w:tc>
          <w:tcPr>
            <w:tcW w:w="3824" w:type="dxa"/>
          </w:tcPr>
          <w:p>
            <w:pPr>
              <w:pStyle w:val="TableParagraph"/>
              <w:spacing w:before="46"/>
              <w:ind w:left="107"/>
              <w:rPr>
                <w:rFonts w:ascii="SimSun" w:eastAsia="SimSun" w:hint="eastAsia"/>
                <w:sz w:val="21"/>
              </w:rPr>
            </w:pPr>
            <w:r>
              <w:rPr>
                <w:rFonts w:ascii="SimSun" w:eastAsia="SimSun" w:hint="eastAsia"/>
                <w:sz w:val="21"/>
              </w:rPr>
              <w:t>维修费 </w:t>
            </w:r>
          </w:p>
        </w:tc>
        <w:tc>
          <w:tcPr>
            <w:tcW w:w="2552" w:type="dxa"/>
          </w:tcPr>
          <w:p>
            <w:pPr>
              <w:pStyle w:val="TableParagraph"/>
              <w:spacing w:before="53"/>
              <w:ind w:right="96"/>
              <w:jc w:val="right"/>
              <w:rPr>
                <w:sz w:val="21"/>
              </w:rPr>
            </w:pPr>
            <w:r>
              <w:rPr>
                <w:sz w:val="21"/>
              </w:rPr>
              <w:t>32,356,912.03</w:t>
            </w:r>
          </w:p>
        </w:tc>
        <w:tc>
          <w:tcPr>
            <w:tcW w:w="2449" w:type="dxa"/>
          </w:tcPr>
          <w:p>
            <w:pPr>
              <w:pStyle w:val="TableParagraph"/>
              <w:spacing w:before="53"/>
              <w:ind w:right="95"/>
              <w:jc w:val="right"/>
              <w:rPr>
                <w:sz w:val="21"/>
              </w:rPr>
            </w:pPr>
            <w:r>
              <w:rPr>
                <w:sz w:val="21"/>
              </w:rPr>
              <w:t>13,112,490.74</w:t>
            </w:r>
          </w:p>
        </w:tc>
      </w:tr>
      <w:tr>
        <w:trPr>
          <w:trHeight w:val="364" w:hRule="atLeast"/>
        </w:trPr>
        <w:tc>
          <w:tcPr>
            <w:tcW w:w="3824" w:type="dxa"/>
          </w:tcPr>
          <w:p>
            <w:pPr>
              <w:pStyle w:val="TableParagraph"/>
              <w:spacing w:before="47"/>
              <w:ind w:left="107"/>
              <w:rPr>
                <w:rFonts w:ascii="SimSun" w:eastAsia="SimSun" w:hint="eastAsia"/>
                <w:sz w:val="21"/>
              </w:rPr>
            </w:pPr>
            <w:r>
              <w:rPr>
                <w:rFonts w:ascii="SimSun" w:eastAsia="SimSun" w:hint="eastAsia"/>
                <w:spacing w:val="-1"/>
                <w:sz w:val="21"/>
              </w:rPr>
              <w:t>法律及专业费用</w:t>
            </w:r>
            <w:r>
              <w:rPr>
                <w:rFonts w:ascii="SimSun" w:eastAsia="SimSun" w:hint="eastAsia"/>
                <w:sz w:val="21"/>
              </w:rPr>
              <w:t> </w:t>
            </w:r>
          </w:p>
        </w:tc>
        <w:tc>
          <w:tcPr>
            <w:tcW w:w="2552" w:type="dxa"/>
          </w:tcPr>
          <w:p>
            <w:pPr>
              <w:pStyle w:val="TableParagraph"/>
              <w:spacing w:before="56"/>
              <w:ind w:right="96"/>
              <w:jc w:val="right"/>
              <w:rPr>
                <w:sz w:val="21"/>
              </w:rPr>
            </w:pPr>
            <w:r>
              <w:rPr>
                <w:sz w:val="21"/>
              </w:rPr>
              <w:t>12,460,377.91</w:t>
            </w:r>
          </w:p>
        </w:tc>
        <w:tc>
          <w:tcPr>
            <w:tcW w:w="2449" w:type="dxa"/>
          </w:tcPr>
          <w:p>
            <w:pPr>
              <w:pStyle w:val="TableParagraph"/>
              <w:spacing w:before="56"/>
              <w:ind w:right="94"/>
              <w:jc w:val="right"/>
              <w:rPr>
                <w:sz w:val="21"/>
              </w:rPr>
            </w:pPr>
            <w:r>
              <w:rPr>
                <w:sz w:val="21"/>
              </w:rPr>
              <w:t>6,697,452.03</w:t>
            </w:r>
          </w:p>
        </w:tc>
      </w:tr>
      <w:tr>
        <w:trPr>
          <w:trHeight w:val="361" w:hRule="atLeast"/>
        </w:trPr>
        <w:tc>
          <w:tcPr>
            <w:tcW w:w="3824" w:type="dxa"/>
          </w:tcPr>
          <w:p>
            <w:pPr>
              <w:pStyle w:val="TableParagraph"/>
              <w:spacing w:before="46"/>
              <w:ind w:left="107"/>
              <w:rPr>
                <w:rFonts w:ascii="SimSun" w:eastAsia="SimSun" w:hint="eastAsia"/>
                <w:sz w:val="21"/>
              </w:rPr>
            </w:pPr>
            <w:r>
              <w:rPr>
                <w:rFonts w:ascii="SimSun" w:eastAsia="SimSun" w:hint="eastAsia"/>
                <w:sz w:val="21"/>
              </w:rPr>
              <w:t>摊销费 </w:t>
            </w:r>
          </w:p>
        </w:tc>
        <w:tc>
          <w:tcPr>
            <w:tcW w:w="2552" w:type="dxa"/>
          </w:tcPr>
          <w:p>
            <w:pPr>
              <w:pStyle w:val="TableParagraph"/>
              <w:spacing w:before="53"/>
              <w:ind w:right="96"/>
              <w:jc w:val="right"/>
              <w:rPr>
                <w:sz w:val="21"/>
              </w:rPr>
            </w:pPr>
            <w:r>
              <w:rPr>
                <w:sz w:val="21"/>
              </w:rPr>
              <w:t>7,681,816.62</w:t>
            </w:r>
          </w:p>
        </w:tc>
        <w:tc>
          <w:tcPr>
            <w:tcW w:w="2449" w:type="dxa"/>
          </w:tcPr>
          <w:p>
            <w:pPr>
              <w:pStyle w:val="TableParagraph"/>
              <w:spacing w:before="53"/>
              <w:ind w:right="94"/>
              <w:jc w:val="right"/>
              <w:rPr>
                <w:sz w:val="21"/>
              </w:rPr>
            </w:pPr>
            <w:r>
              <w:rPr>
                <w:sz w:val="21"/>
              </w:rPr>
              <w:t>9,365,397.04</w:t>
            </w:r>
          </w:p>
        </w:tc>
      </w:tr>
      <w:tr>
        <w:trPr>
          <w:trHeight w:val="364" w:hRule="atLeast"/>
        </w:trPr>
        <w:tc>
          <w:tcPr>
            <w:tcW w:w="3824" w:type="dxa"/>
          </w:tcPr>
          <w:p>
            <w:pPr>
              <w:pStyle w:val="TableParagraph"/>
              <w:spacing w:before="46"/>
              <w:ind w:left="107"/>
              <w:rPr>
                <w:rFonts w:ascii="SimSun" w:eastAsia="SimSun" w:hint="eastAsia"/>
                <w:sz w:val="21"/>
              </w:rPr>
            </w:pPr>
            <w:r>
              <w:rPr>
                <w:rFonts w:ascii="SimSun" w:eastAsia="SimSun" w:hint="eastAsia"/>
                <w:sz w:val="21"/>
              </w:rPr>
              <w:t>绿化费 </w:t>
            </w:r>
          </w:p>
        </w:tc>
        <w:tc>
          <w:tcPr>
            <w:tcW w:w="2552" w:type="dxa"/>
          </w:tcPr>
          <w:p>
            <w:pPr>
              <w:pStyle w:val="TableParagraph"/>
              <w:spacing w:before="55"/>
              <w:ind w:right="96"/>
              <w:jc w:val="right"/>
              <w:rPr>
                <w:sz w:val="21"/>
              </w:rPr>
            </w:pPr>
            <w:r>
              <w:rPr>
                <w:sz w:val="21"/>
              </w:rPr>
              <w:t>2,385,695.65</w:t>
            </w:r>
          </w:p>
        </w:tc>
        <w:tc>
          <w:tcPr>
            <w:tcW w:w="2449" w:type="dxa"/>
          </w:tcPr>
          <w:p>
            <w:pPr>
              <w:pStyle w:val="TableParagraph"/>
              <w:spacing w:before="55"/>
              <w:ind w:right="94"/>
              <w:jc w:val="right"/>
              <w:rPr>
                <w:sz w:val="21"/>
              </w:rPr>
            </w:pPr>
            <w:r>
              <w:rPr>
                <w:sz w:val="21"/>
              </w:rPr>
              <w:t>1,053,574.49</w:t>
            </w:r>
          </w:p>
        </w:tc>
      </w:tr>
      <w:tr>
        <w:trPr>
          <w:trHeight w:val="361" w:hRule="atLeast"/>
        </w:trPr>
        <w:tc>
          <w:tcPr>
            <w:tcW w:w="3824" w:type="dxa"/>
          </w:tcPr>
          <w:p>
            <w:pPr>
              <w:pStyle w:val="TableParagraph"/>
              <w:spacing w:before="46"/>
              <w:ind w:left="107"/>
              <w:rPr>
                <w:rFonts w:ascii="SimSun" w:eastAsia="SimSun" w:hint="eastAsia"/>
                <w:sz w:val="21"/>
              </w:rPr>
            </w:pPr>
            <w:r>
              <w:rPr>
                <w:rFonts w:ascii="SimSun" w:eastAsia="SimSun" w:hint="eastAsia"/>
                <w:sz w:val="21"/>
              </w:rPr>
              <w:t>水电费 </w:t>
            </w:r>
          </w:p>
        </w:tc>
        <w:tc>
          <w:tcPr>
            <w:tcW w:w="2552" w:type="dxa"/>
          </w:tcPr>
          <w:p>
            <w:pPr>
              <w:pStyle w:val="TableParagraph"/>
              <w:spacing w:before="53"/>
              <w:ind w:right="96"/>
              <w:jc w:val="right"/>
              <w:rPr>
                <w:sz w:val="21"/>
              </w:rPr>
            </w:pPr>
            <w:r>
              <w:rPr>
                <w:sz w:val="21"/>
              </w:rPr>
              <w:t>6,995,048.58</w:t>
            </w:r>
          </w:p>
        </w:tc>
        <w:tc>
          <w:tcPr>
            <w:tcW w:w="2449" w:type="dxa"/>
          </w:tcPr>
          <w:p>
            <w:pPr>
              <w:pStyle w:val="TableParagraph"/>
              <w:spacing w:before="53"/>
              <w:ind w:right="94"/>
              <w:jc w:val="right"/>
              <w:rPr>
                <w:sz w:val="21"/>
              </w:rPr>
            </w:pPr>
            <w:r>
              <w:rPr>
                <w:sz w:val="21"/>
              </w:rPr>
              <w:t>5,646,984.60</w:t>
            </w:r>
          </w:p>
        </w:tc>
      </w:tr>
      <w:tr>
        <w:trPr>
          <w:trHeight w:val="362" w:hRule="atLeast"/>
        </w:trPr>
        <w:tc>
          <w:tcPr>
            <w:tcW w:w="3824" w:type="dxa"/>
          </w:tcPr>
          <w:p>
            <w:pPr>
              <w:pStyle w:val="TableParagraph"/>
              <w:spacing w:before="46"/>
              <w:ind w:left="107"/>
              <w:rPr>
                <w:rFonts w:ascii="SimSun" w:eastAsia="SimSun" w:hint="eastAsia"/>
                <w:sz w:val="21"/>
              </w:rPr>
            </w:pPr>
            <w:r>
              <w:rPr>
                <w:rFonts w:ascii="SimSun" w:eastAsia="SimSun" w:hint="eastAsia"/>
                <w:sz w:val="21"/>
              </w:rPr>
              <w:t>劳务费 </w:t>
            </w:r>
          </w:p>
        </w:tc>
        <w:tc>
          <w:tcPr>
            <w:tcW w:w="2552" w:type="dxa"/>
          </w:tcPr>
          <w:p>
            <w:pPr>
              <w:pStyle w:val="TableParagraph"/>
              <w:spacing w:before="53"/>
              <w:ind w:right="96"/>
              <w:jc w:val="right"/>
              <w:rPr>
                <w:sz w:val="21"/>
              </w:rPr>
            </w:pPr>
            <w:r>
              <w:rPr>
                <w:sz w:val="21"/>
              </w:rPr>
              <w:t>14,156,191.89</w:t>
            </w:r>
          </w:p>
        </w:tc>
        <w:tc>
          <w:tcPr>
            <w:tcW w:w="2449" w:type="dxa"/>
          </w:tcPr>
          <w:p>
            <w:pPr>
              <w:pStyle w:val="TableParagraph"/>
              <w:spacing w:before="53"/>
              <w:ind w:right="95"/>
              <w:jc w:val="right"/>
              <w:rPr>
                <w:sz w:val="21"/>
              </w:rPr>
            </w:pPr>
            <w:r>
              <w:rPr>
                <w:sz w:val="21"/>
              </w:rPr>
              <w:t>20,820,450.37</w:t>
            </w:r>
          </w:p>
        </w:tc>
      </w:tr>
      <w:tr>
        <w:trPr>
          <w:trHeight w:val="364" w:hRule="atLeast"/>
        </w:trPr>
        <w:tc>
          <w:tcPr>
            <w:tcW w:w="3824" w:type="dxa"/>
          </w:tcPr>
          <w:p>
            <w:pPr>
              <w:pStyle w:val="TableParagraph"/>
              <w:spacing w:before="46"/>
              <w:ind w:left="107"/>
              <w:rPr>
                <w:rFonts w:ascii="SimSun" w:eastAsia="SimSun" w:hint="eastAsia"/>
                <w:sz w:val="21"/>
              </w:rPr>
            </w:pPr>
            <w:r>
              <w:rPr>
                <w:rFonts w:ascii="SimSun" w:eastAsia="SimSun" w:hint="eastAsia"/>
                <w:spacing w:val="-1"/>
                <w:sz w:val="21"/>
              </w:rPr>
              <w:t>低值易耗品摊销</w:t>
            </w:r>
            <w:r>
              <w:rPr>
                <w:rFonts w:ascii="SimSun" w:eastAsia="SimSun" w:hint="eastAsia"/>
                <w:sz w:val="21"/>
              </w:rPr>
              <w:t> </w:t>
            </w:r>
          </w:p>
        </w:tc>
        <w:tc>
          <w:tcPr>
            <w:tcW w:w="2552" w:type="dxa"/>
          </w:tcPr>
          <w:p>
            <w:pPr>
              <w:pStyle w:val="TableParagraph"/>
              <w:spacing w:before="55"/>
              <w:ind w:right="96"/>
              <w:jc w:val="right"/>
              <w:rPr>
                <w:sz w:val="21"/>
              </w:rPr>
            </w:pPr>
            <w:r>
              <w:rPr>
                <w:sz w:val="21"/>
              </w:rPr>
              <w:t>3,558,180.12</w:t>
            </w:r>
          </w:p>
        </w:tc>
        <w:tc>
          <w:tcPr>
            <w:tcW w:w="2449" w:type="dxa"/>
          </w:tcPr>
          <w:p>
            <w:pPr>
              <w:pStyle w:val="TableParagraph"/>
              <w:spacing w:before="55"/>
              <w:ind w:right="94"/>
              <w:jc w:val="right"/>
              <w:rPr>
                <w:sz w:val="21"/>
              </w:rPr>
            </w:pPr>
            <w:r>
              <w:rPr>
                <w:sz w:val="21"/>
              </w:rPr>
              <w:t>976,372.87</w:t>
            </w:r>
          </w:p>
        </w:tc>
      </w:tr>
      <w:tr>
        <w:trPr>
          <w:trHeight w:val="362" w:hRule="atLeast"/>
        </w:trPr>
        <w:tc>
          <w:tcPr>
            <w:tcW w:w="3824" w:type="dxa"/>
          </w:tcPr>
          <w:p>
            <w:pPr>
              <w:pStyle w:val="TableParagraph"/>
              <w:spacing w:before="46"/>
              <w:ind w:left="107"/>
              <w:rPr>
                <w:rFonts w:ascii="SimSun" w:eastAsia="SimSun" w:hint="eastAsia"/>
                <w:sz w:val="21"/>
              </w:rPr>
            </w:pPr>
            <w:r>
              <w:rPr>
                <w:rFonts w:ascii="SimSun" w:eastAsia="SimSun" w:hint="eastAsia"/>
                <w:sz w:val="21"/>
              </w:rPr>
              <w:t>租赁费 </w:t>
            </w:r>
          </w:p>
        </w:tc>
        <w:tc>
          <w:tcPr>
            <w:tcW w:w="2552" w:type="dxa"/>
          </w:tcPr>
          <w:p>
            <w:pPr>
              <w:pStyle w:val="TableParagraph"/>
              <w:spacing w:before="53"/>
              <w:ind w:right="96"/>
              <w:jc w:val="right"/>
              <w:rPr>
                <w:sz w:val="21"/>
              </w:rPr>
            </w:pPr>
            <w:r>
              <w:rPr>
                <w:sz w:val="21"/>
              </w:rPr>
              <w:t>1,355,178.84</w:t>
            </w:r>
          </w:p>
        </w:tc>
        <w:tc>
          <w:tcPr>
            <w:tcW w:w="2449" w:type="dxa"/>
          </w:tcPr>
          <w:p>
            <w:pPr>
              <w:pStyle w:val="TableParagraph"/>
              <w:spacing w:before="53"/>
              <w:ind w:right="94"/>
              <w:jc w:val="right"/>
              <w:rPr>
                <w:sz w:val="21"/>
              </w:rPr>
            </w:pPr>
            <w:r>
              <w:rPr>
                <w:sz w:val="21"/>
              </w:rPr>
              <w:t>4,540,701.85</w:t>
            </w:r>
          </w:p>
        </w:tc>
      </w:tr>
      <w:tr>
        <w:trPr>
          <w:trHeight w:val="364" w:hRule="atLeast"/>
        </w:trPr>
        <w:tc>
          <w:tcPr>
            <w:tcW w:w="3824" w:type="dxa"/>
          </w:tcPr>
          <w:p>
            <w:pPr>
              <w:pStyle w:val="TableParagraph"/>
              <w:spacing w:before="46"/>
              <w:ind w:left="107"/>
              <w:rPr>
                <w:rFonts w:ascii="SimSun" w:eastAsia="SimSun" w:hint="eastAsia"/>
                <w:sz w:val="21"/>
              </w:rPr>
            </w:pPr>
            <w:r>
              <w:rPr>
                <w:rFonts w:ascii="SimSun" w:eastAsia="SimSun" w:hint="eastAsia"/>
                <w:sz w:val="21"/>
              </w:rPr>
              <w:t>宣传费 </w:t>
            </w:r>
          </w:p>
        </w:tc>
        <w:tc>
          <w:tcPr>
            <w:tcW w:w="2552" w:type="dxa"/>
          </w:tcPr>
          <w:p>
            <w:pPr>
              <w:pStyle w:val="TableParagraph"/>
              <w:spacing w:before="55"/>
              <w:ind w:right="96"/>
              <w:jc w:val="right"/>
              <w:rPr>
                <w:sz w:val="21"/>
              </w:rPr>
            </w:pPr>
            <w:r>
              <w:rPr>
                <w:sz w:val="21"/>
              </w:rPr>
              <w:t>5,323,459.25</w:t>
            </w:r>
          </w:p>
        </w:tc>
        <w:tc>
          <w:tcPr>
            <w:tcW w:w="2449" w:type="dxa"/>
          </w:tcPr>
          <w:p>
            <w:pPr>
              <w:pStyle w:val="TableParagraph"/>
              <w:spacing w:before="55"/>
              <w:ind w:right="94"/>
              <w:jc w:val="right"/>
              <w:rPr>
                <w:sz w:val="21"/>
              </w:rPr>
            </w:pPr>
            <w:r>
              <w:rPr>
                <w:sz w:val="21"/>
              </w:rPr>
              <w:t>8,786,030.96</w:t>
            </w:r>
          </w:p>
        </w:tc>
      </w:tr>
      <w:tr>
        <w:trPr>
          <w:trHeight w:val="361" w:hRule="atLeast"/>
        </w:trPr>
        <w:tc>
          <w:tcPr>
            <w:tcW w:w="3824" w:type="dxa"/>
          </w:tcPr>
          <w:p>
            <w:pPr>
              <w:pStyle w:val="TableParagraph"/>
              <w:spacing w:before="46"/>
              <w:ind w:left="107"/>
              <w:rPr>
                <w:rFonts w:ascii="SimSun" w:eastAsia="SimSun" w:hint="eastAsia"/>
                <w:sz w:val="21"/>
              </w:rPr>
            </w:pPr>
            <w:r>
              <w:rPr>
                <w:rFonts w:ascii="SimSun" w:eastAsia="SimSun" w:hint="eastAsia"/>
                <w:spacing w:val="-1"/>
                <w:sz w:val="21"/>
              </w:rPr>
              <w:t>水利建设基金</w:t>
            </w:r>
            <w:r>
              <w:rPr>
                <w:rFonts w:ascii="SimSun" w:eastAsia="SimSun" w:hint="eastAsia"/>
                <w:sz w:val="21"/>
              </w:rPr>
              <w:t> </w:t>
            </w:r>
          </w:p>
        </w:tc>
        <w:tc>
          <w:tcPr>
            <w:tcW w:w="2552" w:type="dxa"/>
          </w:tcPr>
          <w:p>
            <w:pPr>
              <w:pStyle w:val="TableParagraph"/>
              <w:spacing w:before="53"/>
              <w:ind w:right="96"/>
              <w:jc w:val="right"/>
              <w:rPr>
                <w:sz w:val="21"/>
              </w:rPr>
            </w:pPr>
            <w:r>
              <w:rPr>
                <w:sz w:val="21"/>
              </w:rPr>
              <w:t>20,563,968.51</w:t>
            </w:r>
          </w:p>
        </w:tc>
        <w:tc>
          <w:tcPr>
            <w:tcW w:w="2449" w:type="dxa"/>
          </w:tcPr>
          <w:p>
            <w:pPr>
              <w:pStyle w:val="TableParagraph"/>
              <w:spacing w:before="53"/>
              <w:ind w:right="95"/>
              <w:jc w:val="right"/>
              <w:rPr>
                <w:sz w:val="21"/>
              </w:rPr>
            </w:pPr>
            <w:r>
              <w:rPr>
                <w:sz w:val="21"/>
              </w:rPr>
              <w:t>19,308,007.87</w:t>
            </w:r>
          </w:p>
        </w:tc>
      </w:tr>
      <w:tr>
        <w:trPr>
          <w:trHeight w:val="362" w:hRule="atLeast"/>
        </w:trPr>
        <w:tc>
          <w:tcPr>
            <w:tcW w:w="3824" w:type="dxa"/>
          </w:tcPr>
          <w:p>
            <w:pPr>
              <w:pStyle w:val="TableParagraph"/>
              <w:spacing w:before="46"/>
              <w:ind w:left="107"/>
              <w:rPr>
                <w:rFonts w:ascii="SimSun" w:eastAsia="SimSun" w:hint="eastAsia"/>
                <w:sz w:val="21"/>
              </w:rPr>
            </w:pPr>
            <w:r>
              <w:rPr>
                <w:rFonts w:ascii="SimSun" w:eastAsia="SimSun" w:hint="eastAsia"/>
                <w:spacing w:val="-1"/>
                <w:sz w:val="21"/>
              </w:rPr>
              <w:t>水土保持补偿费</w:t>
            </w:r>
            <w:r>
              <w:rPr>
                <w:rFonts w:ascii="SimSun" w:eastAsia="SimSun" w:hint="eastAsia"/>
                <w:sz w:val="21"/>
              </w:rPr>
              <w:t> </w:t>
            </w:r>
          </w:p>
        </w:tc>
        <w:tc>
          <w:tcPr>
            <w:tcW w:w="2552" w:type="dxa"/>
          </w:tcPr>
          <w:p>
            <w:pPr>
              <w:pStyle w:val="TableParagraph"/>
              <w:spacing w:before="55"/>
              <w:ind w:right="96"/>
              <w:jc w:val="right"/>
              <w:rPr>
                <w:sz w:val="21"/>
              </w:rPr>
            </w:pPr>
            <w:r>
              <w:rPr>
                <w:sz w:val="21"/>
              </w:rPr>
              <w:t>33,749,177.15</w:t>
            </w:r>
          </w:p>
        </w:tc>
        <w:tc>
          <w:tcPr>
            <w:tcW w:w="2449" w:type="dxa"/>
          </w:tcPr>
          <w:p>
            <w:pPr>
              <w:pStyle w:val="TableParagraph"/>
              <w:spacing w:before="55"/>
              <w:ind w:right="96"/>
              <w:jc w:val="right"/>
              <w:rPr>
                <w:sz w:val="21"/>
              </w:rPr>
            </w:pPr>
            <w:r>
              <w:rPr>
                <w:w w:val="100"/>
                <w:sz w:val="21"/>
              </w:rPr>
              <w:t>-</w:t>
            </w:r>
          </w:p>
        </w:tc>
      </w:tr>
      <w:tr>
        <w:trPr>
          <w:trHeight w:val="364" w:hRule="atLeast"/>
        </w:trPr>
        <w:tc>
          <w:tcPr>
            <w:tcW w:w="3824" w:type="dxa"/>
          </w:tcPr>
          <w:p>
            <w:pPr>
              <w:pStyle w:val="TableParagraph"/>
              <w:spacing w:before="49"/>
              <w:ind w:left="107"/>
              <w:rPr>
                <w:rFonts w:ascii="SimSun" w:eastAsia="SimSun" w:hint="eastAsia"/>
                <w:sz w:val="21"/>
              </w:rPr>
            </w:pPr>
            <w:r>
              <w:rPr>
                <w:rFonts w:ascii="SimSun" w:eastAsia="SimSun" w:hint="eastAsia"/>
                <w:spacing w:val="-1"/>
                <w:sz w:val="21"/>
              </w:rPr>
              <w:t>其他费用</w:t>
            </w:r>
            <w:r>
              <w:rPr>
                <w:rFonts w:ascii="SimSun" w:eastAsia="SimSun" w:hint="eastAsia"/>
                <w:sz w:val="21"/>
              </w:rPr>
              <w:t> </w:t>
            </w:r>
          </w:p>
        </w:tc>
        <w:tc>
          <w:tcPr>
            <w:tcW w:w="2552" w:type="dxa"/>
          </w:tcPr>
          <w:p>
            <w:pPr>
              <w:pStyle w:val="TableParagraph"/>
              <w:spacing w:before="55"/>
              <w:ind w:right="96"/>
              <w:jc w:val="right"/>
              <w:rPr>
                <w:sz w:val="21"/>
              </w:rPr>
            </w:pPr>
            <w:r>
              <w:rPr>
                <w:sz w:val="21"/>
              </w:rPr>
              <w:t>54,191,316.53</w:t>
            </w:r>
          </w:p>
        </w:tc>
        <w:tc>
          <w:tcPr>
            <w:tcW w:w="2449" w:type="dxa"/>
          </w:tcPr>
          <w:p>
            <w:pPr>
              <w:pStyle w:val="TableParagraph"/>
              <w:spacing w:before="55"/>
              <w:ind w:right="95"/>
              <w:jc w:val="right"/>
              <w:rPr>
                <w:sz w:val="21"/>
              </w:rPr>
            </w:pPr>
            <w:r>
              <w:rPr>
                <w:sz w:val="21"/>
              </w:rPr>
              <w:t>51,083,808.18</w:t>
            </w:r>
          </w:p>
        </w:tc>
      </w:tr>
      <w:tr>
        <w:trPr>
          <w:trHeight w:val="361" w:hRule="atLeast"/>
        </w:trPr>
        <w:tc>
          <w:tcPr>
            <w:tcW w:w="3824" w:type="dxa"/>
          </w:tcPr>
          <w:p>
            <w:pPr>
              <w:pStyle w:val="TableParagraph"/>
              <w:spacing w:before="46"/>
              <w:ind w:right="1585"/>
              <w:jc w:val="right"/>
              <w:rPr>
                <w:rFonts w:ascii="SimSun" w:eastAsia="SimSun" w:hint="eastAsia"/>
                <w:sz w:val="21"/>
              </w:rPr>
            </w:pPr>
            <w:r>
              <w:rPr>
                <w:rFonts w:ascii="SimSun" w:eastAsia="SimSun" w:hint="eastAsia"/>
                <w:sz w:val="21"/>
              </w:rPr>
              <w:t>合计 </w:t>
            </w:r>
          </w:p>
        </w:tc>
        <w:tc>
          <w:tcPr>
            <w:tcW w:w="2552" w:type="dxa"/>
          </w:tcPr>
          <w:p>
            <w:pPr>
              <w:pStyle w:val="TableParagraph"/>
              <w:spacing w:before="53"/>
              <w:ind w:right="97"/>
              <w:jc w:val="right"/>
              <w:rPr>
                <w:sz w:val="21"/>
              </w:rPr>
            </w:pPr>
            <w:r>
              <w:rPr>
                <w:sz w:val="21"/>
              </w:rPr>
              <w:t>675,959,328.49</w:t>
            </w:r>
          </w:p>
        </w:tc>
        <w:tc>
          <w:tcPr>
            <w:tcW w:w="2449" w:type="dxa"/>
          </w:tcPr>
          <w:p>
            <w:pPr>
              <w:pStyle w:val="TableParagraph"/>
              <w:spacing w:before="53"/>
              <w:ind w:right="95"/>
              <w:jc w:val="right"/>
              <w:rPr>
                <w:sz w:val="21"/>
              </w:rPr>
            </w:pPr>
            <w:r>
              <w:rPr>
                <w:sz w:val="21"/>
              </w:rPr>
              <w:t>597,757,099.73</w:t>
            </w:r>
          </w:p>
        </w:tc>
      </w:tr>
    </w:tbl>
    <w:p>
      <w:pPr>
        <w:pStyle w:val="Heading2"/>
        <w:spacing w:before="3"/>
        <w:ind w:left="117"/>
      </w:pPr>
      <w:r>
        <w:rPr/>
        <w:t> </w:t>
      </w:r>
    </w:p>
    <w:p>
      <w:pPr>
        <w:pStyle w:val="Heading2"/>
        <w:spacing w:before="5"/>
        <w:ind w:left="117"/>
      </w:pPr>
      <w:r>
        <w:rPr/>
        <w:t> </w:t>
      </w:r>
    </w:p>
    <w:p>
      <w:pPr>
        <w:spacing w:after="0"/>
        <w:sectPr>
          <w:type w:val="continuous"/>
          <w:pgSz w:w="11910" w:h="16840"/>
          <w:pgMar w:top="780" w:bottom="280" w:left="1160" w:right="920"/>
        </w:sectPr>
      </w:pPr>
    </w:p>
    <w:p>
      <w:pPr>
        <w:spacing w:before="71"/>
        <w:ind w:left="117" w:right="0" w:firstLine="0"/>
        <w:jc w:val="left"/>
        <w:rPr>
          <w:sz w:val="21"/>
        </w:rPr>
      </w:pPr>
      <w:r>
        <w:rPr>
          <w:rFonts w:ascii="Times New Roman" w:eastAsia="Times New Roman"/>
          <w:b/>
          <w:sz w:val="21"/>
        </w:rPr>
        <w:t>40</w:t>
      </w:r>
      <w:r>
        <w:rPr>
          <w:spacing w:val="-5"/>
          <w:sz w:val="21"/>
        </w:rPr>
        <w:t>、 研发费用</w:t>
      </w:r>
    </w:p>
    <w:p>
      <w:pPr>
        <w:pStyle w:val="BodyText"/>
        <w:spacing w:before="62"/>
        <w:ind w:left="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spacing w:before="164"/>
        <w:ind w:left="117"/>
      </w:pPr>
      <w:r>
        <w:rPr>
          <w:spacing w:val="8"/>
        </w:rPr>
        <w:t>单位：元 币种：人民币</w:t>
      </w:r>
    </w:p>
    <w:p>
      <w:pPr>
        <w:spacing w:after="0"/>
        <w:sectPr>
          <w:pgSz w:w="11910" w:h="16840"/>
          <w:pgMar w:header="882" w:footer="1195" w:top="1420" w:bottom="1380" w:left="1160" w:right="920"/>
          <w:cols w:num="2" w:equalWidth="0">
            <w:col w:w="1943" w:space="4578"/>
            <w:col w:w="3309"/>
          </w:cols>
        </w:sect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824"/>
        <w:gridCol w:w="2621"/>
        <w:gridCol w:w="2379"/>
      </w:tblGrid>
      <w:tr>
        <w:trPr>
          <w:trHeight w:val="364" w:hRule="atLeast"/>
        </w:trPr>
        <w:tc>
          <w:tcPr>
            <w:tcW w:w="3824" w:type="dxa"/>
            <w:shd w:val="clear" w:color="auto" w:fill="D9D9D9"/>
          </w:tcPr>
          <w:p>
            <w:pPr>
              <w:pStyle w:val="TableParagraph"/>
              <w:spacing w:before="46"/>
              <w:ind w:left="1731" w:right="1620"/>
              <w:jc w:val="center"/>
              <w:rPr>
                <w:rFonts w:ascii="SimSun" w:eastAsia="SimSun" w:hint="eastAsia"/>
                <w:sz w:val="21"/>
              </w:rPr>
            </w:pPr>
            <w:r>
              <w:rPr>
                <w:rFonts w:ascii="SimSun" w:eastAsia="SimSun" w:hint="eastAsia"/>
                <w:sz w:val="21"/>
              </w:rPr>
              <w:t>项目 </w:t>
            </w:r>
          </w:p>
        </w:tc>
        <w:tc>
          <w:tcPr>
            <w:tcW w:w="2621" w:type="dxa"/>
            <w:shd w:val="clear" w:color="auto" w:fill="D9D9D9"/>
          </w:tcPr>
          <w:p>
            <w:pPr>
              <w:pStyle w:val="TableParagraph"/>
              <w:spacing w:before="46"/>
              <w:ind w:left="781"/>
              <w:rPr>
                <w:rFonts w:ascii="SimSun" w:eastAsia="SimSun" w:hint="eastAsia"/>
                <w:sz w:val="21"/>
              </w:rPr>
            </w:pPr>
            <w:r>
              <w:rPr>
                <w:rFonts w:ascii="SimSun" w:eastAsia="SimSun" w:hint="eastAsia"/>
                <w:sz w:val="21"/>
              </w:rPr>
              <w:t>本期发生额 </w:t>
            </w:r>
          </w:p>
        </w:tc>
        <w:tc>
          <w:tcPr>
            <w:tcW w:w="2379" w:type="dxa"/>
            <w:shd w:val="clear" w:color="auto" w:fill="D9D9D9"/>
          </w:tcPr>
          <w:p>
            <w:pPr>
              <w:pStyle w:val="TableParagraph"/>
              <w:spacing w:before="46"/>
              <w:ind w:left="662"/>
              <w:rPr>
                <w:rFonts w:ascii="SimSun" w:eastAsia="SimSun" w:hint="eastAsia"/>
                <w:sz w:val="21"/>
              </w:rPr>
            </w:pPr>
            <w:r>
              <w:rPr>
                <w:rFonts w:ascii="SimSun" w:eastAsia="SimSun" w:hint="eastAsia"/>
                <w:sz w:val="21"/>
              </w:rPr>
              <w:t>上期发生额 </w:t>
            </w:r>
          </w:p>
        </w:tc>
      </w:tr>
      <w:tr>
        <w:trPr>
          <w:trHeight w:val="361" w:hRule="atLeast"/>
        </w:trPr>
        <w:tc>
          <w:tcPr>
            <w:tcW w:w="3824" w:type="dxa"/>
          </w:tcPr>
          <w:p>
            <w:pPr>
              <w:pStyle w:val="TableParagraph"/>
              <w:spacing w:before="46"/>
              <w:ind w:left="107"/>
              <w:rPr>
                <w:rFonts w:ascii="SimSun" w:eastAsia="SimSun" w:hint="eastAsia"/>
                <w:sz w:val="21"/>
              </w:rPr>
            </w:pPr>
            <w:r>
              <w:rPr>
                <w:rFonts w:ascii="SimSun" w:eastAsia="SimSun" w:hint="eastAsia"/>
                <w:spacing w:val="-1"/>
                <w:sz w:val="21"/>
              </w:rPr>
              <w:t>聚烯烃新产品开发</w:t>
            </w:r>
            <w:r>
              <w:rPr>
                <w:rFonts w:ascii="SimSun" w:eastAsia="SimSun" w:hint="eastAsia"/>
                <w:sz w:val="21"/>
              </w:rPr>
              <w:t> </w:t>
            </w:r>
          </w:p>
        </w:tc>
        <w:tc>
          <w:tcPr>
            <w:tcW w:w="2621" w:type="dxa"/>
          </w:tcPr>
          <w:p>
            <w:pPr>
              <w:pStyle w:val="TableParagraph"/>
              <w:spacing w:before="53"/>
              <w:ind w:right="93"/>
              <w:jc w:val="right"/>
              <w:rPr>
                <w:sz w:val="21"/>
              </w:rPr>
            </w:pPr>
            <w:r>
              <w:rPr>
                <w:sz w:val="21"/>
              </w:rPr>
              <w:t>64,406,586.37</w:t>
            </w:r>
          </w:p>
        </w:tc>
        <w:tc>
          <w:tcPr>
            <w:tcW w:w="2379" w:type="dxa"/>
          </w:tcPr>
          <w:p>
            <w:pPr>
              <w:pStyle w:val="TableParagraph"/>
              <w:spacing w:before="53"/>
              <w:ind w:right="94"/>
              <w:jc w:val="right"/>
              <w:rPr>
                <w:sz w:val="21"/>
              </w:rPr>
            </w:pPr>
            <w:r>
              <w:rPr>
                <w:sz w:val="21"/>
              </w:rPr>
              <w:t>45,785,275.26</w:t>
            </w:r>
          </w:p>
        </w:tc>
      </w:tr>
      <w:tr>
        <w:trPr>
          <w:trHeight w:val="364" w:hRule="atLeast"/>
        </w:trPr>
        <w:tc>
          <w:tcPr>
            <w:tcW w:w="3824" w:type="dxa"/>
          </w:tcPr>
          <w:p>
            <w:pPr>
              <w:pStyle w:val="TableParagraph"/>
              <w:spacing w:before="46"/>
              <w:ind w:left="107"/>
              <w:rPr>
                <w:rFonts w:ascii="SimSun" w:eastAsia="SimSun" w:hint="eastAsia"/>
                <w:sz w:val="21"/>
              </w:rPr>
            </w:pPr>
            <w:r>
              <w:rPr>
                <w:rFonts w:ascii="SimSun" w:eastAsia="SimSun" w:hint="eastAsia"/>
                <w:spacing w:val="-1"/>
                <w:sz w:val="21"/>
              </w:rPr>
              <w:t>大倾角软岩无煤柱沿空留巷项目</w:t>
            </w:r>
            <w:r>
              <w:rPr>
                <w:rFonts w:ascii="SimSun" w:eastAsia="SimSun" w:hint="eastAsia"/>
                <w:sz w:val="21"/>
              </w:rPr>
              <w:t> </w:t>
            </w:r>
          </w:p>
        </w:tc>
        <w:tc>
          <w:tcPr>
            <w:tcW w:w="2621" w:type="dxa"/>
          </w:tcPr>
          <w:p>
            <w:pPr>
              <w:pStyle w:val="TableParagraph"/>
              <w:spacing w:before="55"/>
              <w:ind w:right="93"/>
              <w:jc w:val="right"/>
              <w:rPr>
                <w:sz w:val="21"/>
              </w:rPr>
            </w:pPr>
            <w:r>
              <w:rPr>
                <w:sz w:val="21"/>
              </w:rPr>
              <w:t>830,136.55</w:t>
            </w:r>
          </w:p>
        </w:tc>
        <w:tc>
          <w:tcPr>
            <w:tcW w:w="2379" w:type="dxa"/>
          </w:tcPr>
          <w:p>
            <w:pPr>
              <w:pStyle w:val="TableParagraph"/>
              <w:spacing w:before="55"/>
              <w:ind w:right="94"/>
              <w:jc w:val="right"/>
              <w:rPr>
                <w:sz w:val="21"/>
              </w:rPr>
            </w:pPr>
            <w:r>
              <w:rPr>
                <w:sz w:val="21"/>
              </w:rPr>
              <w:t>13,333,982.86</w:t>
            </w:r>
          </w:p>
        </w:tc>
      </w:tr>
      <w:tr>
        <w:trPr>
          <w:trHeight w:val="362" w:hRule="atLeast"/>
        </w:trPr>
        <w:tc>
          <w:tcPr>
            <w:tcW w:w="3824" w:type="dxa"/>
          </w:tcPr>
          <w:p>
            <w:pPr>
              <w:pStyle w:val="TableParagraph"/>
              <w:spacing w:before="46"/>
              <w:ind w:left="107"/>
              <w:rPr>
                <w:rFonts w:ascii="SimSun" w:eastAsia="SimSun" w:hint="eastAsia"/>
                <w:sz w:val="21"/>
              </w:rPr>
            </w:pPr>
            <w:r>
              <w:rPr>
                <w:rFonts w:ascii="SimSun" w:eastAsia="SimSun" w:hint="eastAsia"/>
                <w:spacing w:val="-1"/>
                <w:sz w:val="21"/>
              </w:rPr>
              <w:t>焦炭产品开发研究与应用</w:t>
            </w:r>
            <w:r>
              <w:rPr>
                <w:rFonts w:ascii="SimSun" w:eastAsia="SimSun" w:hint="eastAsia"/>
                <w:sz w:val="21"/>
              </w:rPr>
              <w:t> </w:t>
            </w:r>
          </w:p>
        </w:tc>
        <w:tc>
          <w:tcPr>
            <w:tcW w:w="2621" w:type="dxa"/>
          </w:tcPr>
          <w:p>
            <w:pPr>
              <w:pStyle w:val="TableParagraph"/>
              <w:spacing w:before="53"/>
              <w:ind w:right="93"/>
              <w:jc w:val="right"/>
              <w:rPr>
                <w:sz w:val="21"/>
              </w:rPr>
            </w:pPr>
            <w:r>
              <w:rPr>
                <w:sz w:val="21"/>
              </w:rPr>
              <w:t>32,730,583.84</w:t>
            </w:r>
          </w:p>
        </w:tc>
        <w:tc>
          <w:tcPr>
            <w:tcW w:w="2379" w:type="dxa"/>
          </w:tcPr>
          <w:p>
            <w:pPr>
              <w:pStyle w:val="TableParagraph"/>
              <w:spacing w:before="53"/>
              <w:ind w:right="94"/>
              <w:jc w:val="right"/>
              <w:rPr>
                <w:sz w:val="21"/>
              </w:rPr>
            </w:pPr>
            <w:r>
              <w:rPr>
                <w:sz w:val="21"/>
              </w:rPr>
              <w:t>47,816,700.65</w:t>
            </w:r>
          </w:p>
        </w:tc>
      </w:tr>
      <w:tr>
        <w:trPr>
          <w:trHeight w:val="364" w:hRule="atLeast"/>
        </w:trPr>
        <w:tc>
          <w:tcPr>
            <w:tcW w:w="3824" w:type="dxa"/>
          </w:tcPr>
          <w:p>
            <w:pPr>
              <w:pStyle w:val="TableParagraph"/>
              <w:spacing w:before="46"/>
              <w:ind w:left="107"/>
              <w:rPr>
                <w:rFonts w:ascii="SimSun" w:eastAsia="SimSun" w:hint="eastAsia"/>
                <w:sz w:val="21"/>
              </w:rPr>
            </w:pPr>
            <w:r>
              <w:rPr>
                <w:rFonts w:ascii="SimSun" w:eastAsia="SimSun" w:hint="eastAsia"/>
                <w:spacing w:val="-1"/>
                <w:sz w:val="21"/>
              </w:rPr>
              <w:t>焦炉加热精准控制研究与应用项目</w:t>
            </w:r>
            <w:r>
              <w:rPr>
                <w:rFonts w:ascii="SimSun" w:eastAsia="SimSun" w:hint="eastAsia"/>
                <w:sz w:val="21"/>
              </w:rPr>
              <w:t> </w:t>
            </w:r>
          </w:p>
        </w:tc>
        <w:tc>
          <w:tcPr>
            <w:tcW w:w="2621" w:type="dxa"/>
          </w:tcPr>
          <w:p>
            <w:pPr>
              <w:pStyle w:val="TableParagraph"/>
              <w:spacing w:before="55"/>
              <w:ind w:right="95"/>
              <w:jc w:val="right"/>
              <w:rPr>
                <w:sz w:val="21"/>
              </w:rPr>
            </w:pPr>
            <w:r>
              <w:rPr>
                <w:w w:val="100"/>
                <w:sz w:val="21"/>
              </w:rPr>
              <w:t>-</w:t>
            </w:r>
          </w:p>
        </w:tc>
        <w:tc>
          <w:tcPr>
            <w:tcW w:w="2379" w:type="dxa"/>
          </w:tcPr>
          <w:p>
            <w:pPr>
              <w:pStyle w:val="TableParagraph"/>
              <w:spacing w:before="55"/>
              <w:ind w:right="93"/>
              <w:jc w:val="right"/>
              <w:rPr>
                <w:sz w:val="21"/>
              </w:rPr>
            </w:pPr>
            <w:r>
              <w:rPr>
                <w:sz w:val="21"/>
              </w:rPr>
              <w:t>607,316.02</w:t>
            </w:r>
          </w:p>
        </w:tc>
      </w:tr>
      <w:tr>
        <w:trPr>
          <w:trHeight w:val="361" w:hRule="atLeast"/>
        </w:trPr>
        <w:tc>
          <w:tcPr>
            <w:tcW w:w="3824" w:type="dxa"/>
          </w:tcPr>
          <w:p>
            <w:pPr>
              <w:pStyle w:val="TableParagraph"/>
              <w:spacing w:before="46"/>
              <w:ind w:left="107"/>
              <w:rPr>
                <w:rFonts w:ascii="SimSun" w:eastAsia="SimSun" w:hint="eastAsia"/>
                <w:sz w:val="21"/>
              </w:rPr>
            </w:pPr>
            <w:r>
              <w:rPr>
                <w:rFonts w:ascii="SimSun" w:eastAsia="SimSun" w:hint="eastAsia"/>
                <w:spacing w:val="-1"/>
                <w:sz w:val="21"/>
              </w:rPr>
              <w:t>脱甲烷塔尾气回收研究与应用</w:t>
            </w:r>
            <w:r>
              <w:rPr>
                <w:rFonts w:ascii="SimSun" w:eastAsia="SimSun" w:hint="eastAsia"/>
                <w:sz w:val="21"/>
              </w:rPr>
              <w:t> </w:t>
            </w:r>
          </w:p>
        </w:tc>
        <w:tc>
          <w:tcPr>
            <w:tcW w:w="2621" w:type="dxa"/>
          </w:tcPr>
          <w:p>
            <w:pPr>
              <w:pStyle w:val="TableParagraph"/>
              <w:spacing w:before="53"/>
              <w:ind w:right="95"/>
              <w:jc w:val="right"/>
              <w:rPr>
                <w:sz w:val="21"/>
              </w:rPr>
            </w:pPr>
            <w:r>
              <w:rPr>
                <w:w w:val="100"/>
                <w:sz w:val="21"/>
              </w:rPr>
              <w:t>-</w:t>
            </w:r>
          </w:p>
        </w:tc>
        <w:tc>
          <w:tcPr>
            <w:tcW w:w="2379" w:type="dxa"/>
          </w:tcPr>
          <w:p>
            <w:pPr>
              <w:pStyle w:val="TableParagraph"/>
              <w:spacing w:before="53"/>
              <w:ind w:right="93"/>
              <w:jc w:val="right"/>
              <w:rPr>
                <w:sz w:val="21"/>
              </w:rPr>
            </w:pPr>
            <w:r>
              <w:rPr>
                <w:sz w:val="21"/>
              </w:rPr>
              <w:t>4,434,035.95</w:t>
            </w:r>
          </w:p>
        </w:tc>
      </w:tr>
      <w:tr>
        <w:trPr>
          <w:trHeight w:val="544" w:hRule="atLeast"/>
        </w:trPr>
        <w:tc>
          <w:tcPr>
            <w:tcW w:w="3824" w:type="dxa"/>
          </w:tcPr>
          <w:p>
            <w:pPr>
              <w:pStyle w:val="TableParagraph"/>
              <w:spacing w:before="1"/>
              <w:ind w:left="107"/>
              <w:rPr>
                <w:rFonts w:ascii="SimSun" w:eastAsia="SimSun" w:hint="eastAsia"/>
                <w:sz w:val="21"/>
              </w:rPr>
            </w:pPr>
            <w:r>
              <w:rPr>
                <w:rFonts w:ascii="SimSun" w:eastAsia="SimSun" w:hint="eastAsia"/>
                <w:spacing w:val="-1"/>
                <w:sz w:val="21"/>
              </w:rPr>
              <w:t>马莲台煤矿</w:t>
            </w:r>
            <w:r>
              <w:rPr>
                <w:rFonts w:ascii="SimSun" w:eastAsia="SimSun" w:hint="eastAsia"/>
                <w:sz w:val="21"/>
              </w:rPr>
              <w:t>_地面生产系统技改（筛分</w:t>
            </w:r>
          </w:p>
          <w:p>
            <w:pPr>
              <w:pStyle w:val="TableParagraph"/>
              <w:spacing w:line="250" w:lineRule="exact" w:before="4"/>
              <w:ind w:left="107"/>
              <w:rPr>
                <w:rFonts w:ascii="SimSun" w:eastAsia="SimSun" w:hint="eastAsia"/>
                <w:sz w:val="21"/>
              </w:rPr>
            </w:pPr>
            <w:r>
              <w:rPr>
                <w:rFonts w:ascii="SimSun" w:eastAsia="SimSun" w:hint="eastAsia"/>
                <w:sz w:val="21"/>
              </w:rPr>
              <w:t>集控系统） </w:t>
            </w:r>
          </w:p>
        </w:tc>
        <w:tc>
          <w:tcPr>
            <w:tcW w:w="2621" w:type="dxa"/>
          </w:tcPr>
          <w:p>
            <w:pPr>
              <w:pStyle w:val="TableParagraph"/>
              <w:spacing w:before="144"/>
              <w:ind w:right="93"/>
              <w:jc w:val="right"/>
              <w:rPr>
                <w:sz w:val="21"/>
              </w:rPr>
            </w:pPr>
            <w:r>
              <w:rPr>
                <w:sz w:val="21"/>
              </w:rPr>
              <w:t>3,363,973.14</w:t>
            </w:r>
          </w:p>
        </w:tc>
        <w:tc>
          <w:tcPr>
            <w:tcW w:w="2379" w:type="dxa"/>
          </w:tcPr>
          <w:p>
            <w:pPr>
              <w:pStyle w:val="TableParagraph"/>
              <w:spacing w:before="144"/>
              <w:ind w:right="93"/>
              <w:jc w:val="right"/>
              <w:rPr>
                <w:sz w:val="21"/>
              </w:rPr>
            </w:pPr>
            <w:r>
              <w:rPr>
                <w:sz w:val="21"/>
              </w:rPr>
              <w:t>2,819,110.79</w:t>
            </w:r>
          </w:p>
        </w:tc>
      </w:tr>
      <w:tr>
        <w:trPr>
          <w:trHeight w:val="362" w:hRule="atLeast"/>
        </w:trPr>
        <w:tc>
          <w:tcPr>
            <w:tcW w:w="3824" w:type="dxa"/>
          </w:tcPr>
          <w:p>
            <w:pPr>
              <w:pStyle w:val="TableParagraph"/>
              <w:spacing w:before="47"/>
              <w:ind w:left="107"/>
              <w:rPr>
                <w:rFonts w:ascii="SimSun" w:eastAsia="SimSun" w:hint="eastAsia"/>
                <w:sz w:val="21"/>
              </w:rPr>
            </w:pPr>
            <w:r>
              <w:rPr>
                <w:rFonts w:ascii="SimSun" w:eastAsia="SimSun" w:hint="eastAsia"/>
                <w:spacing w:val="-1"/>
                <w:sz w:val="21"/>
              </w:rPr>
              <w:t>聚烯烃提质增效</w:t>
            </w:r>
            <w:r>
              <w:rPr>
                <w:rFonts w:ascii="SimSun" w:eastAsia="SimSun" w:hint="eastAsia"/>
                <w:sz w:val="21"/>
              </w:rPr>
              <w:t> </w:t>
            </w:r>
          </w:p>
        </w:tc>
        <w:tc>
          <w:tcPr>
            <w:tcW w:w="2621" w:type="dxa"/>
          </w:tcPr>
          <w:p>
            <w:pPr>
              <w:pStyle w:val="TableParagraph"/>
              <w:spacing w:before="56"/>
              <w:ind w:right="93"/>
              <w:jc w:val="right"/>
              <w:rPr>
                <w:sz w:val="21"/>
              </w:rPr>
            </w:pPr>
            <w:r>
              <w:rPr>
                <w:sz w:val="21"/>
              </w:rPr>
              <w:t>3,840,162.66</w:t>
            </w:r>
          </w:p>
        </w:tc>
        <w:tc>
          <w:tcPr>
            <w:tcW w:w="2379" w:type="dxa"/>
          </w:tcPr>
          <w:p>
            <w:pPr>
              <w:pStyle w:val="TableParagraph"/>
              <w:spacing w:before="56"/>
              <w:ind w:right="93"/>
              <w:jc w:val="right"/>
              <w:rPr>
                <w:sz w:val="21"/>
              </w:rPr>
            </w:pPr>
            <w:r>
              <w:rPr>
                <w:sz w:val="21"/>
              </w:rPr>
              <w:t>2,134,275.48</w:t>
            </w:r>
          </w:p>
        </w:tc>
      </w:tr>
      <w:tr>
        <w:trPr>
          <w:trHeight w:val="364" w:hRule="atLeast"/>
        </w:trPr>
        <w:tc>
          <w:tcPr>
            <w:tcW w:w="3824" w:type="dxa"/>
          </w:tcPr>
          <w:p>
            <w:pPr>
              <w:pStyle w:val="TableParagraph"/>
              <w:spacing w:before="49"/>
              <w:ind w:left="107"/>
              <w:rPr>
                <w:rFonts w:ascii="SimSun" w:eastAsia="SimSun" w:hint="eastAsia"/>
                <w:sz w:val="21"/>
              </w:rPr>
            </w:pPr>
            <w:r>
              <w:rPr>
                <w:rFonts w:ascii="SimSun" w:eastAsia="SimSun" w:hint="eastAsia"/>
                <w:spacing w:val="-1"/>
                <w:sz w:val="21"/>
              </w:rPr>
              <w:t>焦化二厂新产品开发</w:t>
            </w:r>
            <w:r>
              <w:rPr>
                <w:rFonts w:ascii="SimSun" w:eastAsia="SimSun" w:hint="eastAsia"/>
                <w:sz w:val="21"/>
              </w:rPr>
              <w:t> </w:t>
            </w:r>
          </w:p>
        </w:tc>
        <w:tc>
          <w:tcPr>
            <w:tcW w:w="2621" w:type="dxa"/>
          </w:tcPr>
          <w:p>
            <w:pPr>
              <w:pStyle w:val="TableParagraph"/>
              <w:spacing w:before="55"/>
              <w:ind w:right="93"/>
              <w:jc w:val="right"/>
              <w:rPr>
                <w:sz w:val="21"/>
              </w:rPr>
            </w:pPr>
            <w:r>
              <w:rPr>
                <w:sz w:val="21"/>
              </w:rPr>
              <w:t>11,999,974.63</w:t>
            </w:r>
          </w:p>
        </w:tc>
        <w:tc>
          <w:tcPr>
            <w:tcW w:w="2379" w:type="dxa"/>
          </w:tcPr>
          <w:p>
            <w:pPr>
              <w:pStyle w:val="TableParagraph"/>
              <w:spacing w:before="55"/>
              <w:ind w:right="95"/>
              <w:jc w:val="right"/>
              <w:rPr>
                <w:sz w:val="21"/>
              </w:rPr>
            </w:pPr>
            <w:r>
              <w:rPr>
                <w:w w:val="100"/>
                <w:sz w:val="21"/>
              </w:rPr>
              <w:t>-</w:t>
            </w:r>
          </w:p>
        </w:tc>
      </w:tr>
      <w:tr>
        <w:trPr>
          <w:trHeight w:val="362" w:hRule="atLeast"/>
        </w:trPr>
        <w:tc>
          <w:tcPr>
            <w:tcW w:w="3824" w:type="dxa"/>
          </w:tcPr>
          <w:p>
            <w:pPr>
              <w:pStyle w:val="TableParagraph"/>
              <w:spacing w:before="46"/>
              <w:ind w:left="107"/>
              <w:rPr>
                <w:rFonts w:ascii="SimSun" w:eastAsia="SimSun" w:hint="eastAsia"/>
                <w:sz w:val="21"/>
              </w:rPr>
            </w:pPr>
            <w:r>
              <w:rPr>
                <w:rFonts w:ascii="SimSun" w:eastAsia="SimSun" w:hint="eastAsia"/>
                <w:spacing w:val="-1"/>
                <w:sz w:val="21"/>
              </w:rPr>
              <w:t>太阳能电解制氢储能及应用示范项目</w:t>
            </w:r>
            <w:r>
              <w:rPr>
                <w:rFonts w:ascii="SimSun" w:eastAsia="SimSun" w:hint="eastAsia"/>
                <w:sz w:val="21"/>
              </w:rPr>
              <w:t> </w:t>
            </w:r>
          </w:p>
        </w:tc>
        <w:tc>
          <w:tcPr>
            <w:tcW w:w="2621" w:type="dxa"/>
          </w:tcPr>
          <w:p>
            <w:pPr>
              <w:pStyle w:val="TableParagraph"/>
              <w:spacing w:before="53"/>
              <w:ind w:right="93"/>
              <w:jc w:val="right"/>
              <w:rPr>
                <w:sz w:val="21"/>
              </w:rPr>
            </w:pPr>
            <w:r>
              <w:rPr>
                <w:sz w:val="21"/>
              </w:rPr>
              <w:t>10,572,279.96</w:t>
            </w:r>
          </w:p>
        </w:tc>
        <w:tc>
          <w:tcPr>
            <w:tcW w:w="2379" w:type="dxa"/>
          </w:tcPr>
          <w:p>
            <w:pPr>
              <w:pStyle w:val="TableParagraph"/>
              <w:spacing w:before="53"/>
              <w:ind w:right="95"/>
              <w:jc w:val="right"/>
              <w:rPr>
                <w:sz w:val="21"/>
              </w:rPr>
            </w:pPr>
            <w:r>
              <w:rPr>
                <w:w w:val="100"/>
                <w:sz w:val="21"/>
              </w:rPr>
              <w:t>-</w:t>
            </w:r>
          </w:p>
        </w:tc>
      </w:tr>
      <w:tr>
        <w:trPr>
          <w:trHeight w:val="364" w:hRule="atLeast"/>
        </w:trPr>
        <w:tc>
          <w:tcPr>
            <w:tcW w:w="3824" w:type="dxa"/>
          </w:tcPr>
          <w:p>
            <w:pPr>
              <w:pStyle w:val="TableParagraph"/>
              <w:spacing w:before="46"/>
              <w:ind w:left="107"/>
              <w:rPr>
                <w:rFonts w:ascii="SimSun" w:eastAsia="SimSun" w:hint="eastAsia"/>
                <w:sz w:val="21"/>
              </w:rPr>
            </w:pPr>
            <w:r>
              <w:rPr>
                <w:rFonts w:ascii="SimSun" w:eastAsia="SimSun" w:hint="eastAsia"/>
                <w:spacing w:val="-1"/>
                <w:sz w:val="21"/>
              </w:rPr>
              <w:t>马莲台煤矿留设小煤柱开采技术</w:t>
            </w:r>
            <w:r>
              <w:rPr>
                <w:rFonts w:ascii="SimSun" w:eastAsia="SimSun" w:hint="eastAsia"/>
                <w:sz w:val="21"/>
              </w:rPr>
              <w:t> </w:t>
            </w:r>
          </w:p>
        </w:tc>
        <w:tc>
          <w:tcPr>
            <w:tcW w:w="2621" w:type="dxa"/>
          </w:tcPr>
          <w:p>
            <w:pPr>
              <w:pStyle w:val="TableParagraph"/>
              <w:spacing w:before="55"/>
              <w:ind w:right="93"/>
              <w:jc w:val="right"/>
              <w:rPr>
                <w:sz w:val="21"/>
              </w:rPr>
            </w:pPr>
            <w:r>
              <w:rPr>
                <w:sz w:val="21"/>
              </w:rPr>
              <w:t>2,969,181.59</w:t>
            </w:r>
          </w:p>
        </w:tc>
        <w:tc>
          <w:tcPr>
            <w:tcW w:w="2379" w:type="dxa"/>
          </w:tcPr>
          <w:p>
            <w:pPr>
              <w:pStyle w:val="TableParagraph"/>
              <w:spacing w:before="55"/>
              <w:ind w:right="95"/>
              <w:jc w:val="right"/>
              <w:rPr>
                <w:sz w:val="21"/>
              </w:rPr>
            </w:pPr>
            <w:r>
              <w:rPr>
                <w:w w:val="100"/>
                <w:sz w:val="21"/>
              </w:rPr>
              <w:t>-</w:t>
            </w:r>
          </w:p>
        </w:tc>
      </w:tr>
      <w:tr>
        <w:trPr>
          <w:trHeight w:val="544" w:hRule="atLeast"/>
        </w:trPr>
        <w:tc>
          <w:tcPr>
            <w:tcW w:w="3824" w:type="dxa"/>
          </w:tcPr>
          <w:p>
            <w:pPr>
              <w:pStyle w:val="TableParagraph"/>
              <w:spacing w:before="1"/>
              <w:ind w:left="107"/>
              <w:rPr>
                <w:rFonts w:ascii="SimSun" w:eastAsia="SimSun" w:hint="eastAsia"/>
                <w:sz w:val="21"/>
              </w:rPr>
            </w:pPr>
            <w:r>
              <w:rPr>
                <w:rFonts w:ascii="SimSun" w:eastAsia="SimSun" w:hint="eastAsia"/>
                <w:spacing w:val="-1"/>
                <w:sz w:val="21"/>
              </w:rPr>
              <w:t>干粉催化剂系统改造及相关产品开发调</w:t>
            </w:r>
          </w:p>
          <w:p>
            <w:pPr>
              <w:pStyle w:val="TableParagraph"/>
              <w:spacing w:line="252" w:lineRule="exact" w:before="2"/>
              <w:ind w:left="107"/>
              <w:rPr>
                <w:rFonts w:ascii="SimSun" w:eastAsia="SimSun" w:hint="eastAsia"/>
                <w:sz w:val="21"/>
              </w:rPr>
            </w:pPr>
            <w:r>
              <w:rPr>
                <w:rFonts w:ascii="SimSun" w:eastAsia="SimSun" w:hint="eastAsia"/>
                <w:sz w:val="21"/>
              </w:rPr>
              <w:t>研 </w:t>
            </w:r>
          </w:p>
        </w:tc>
        <w:tc>
          <w:tcPr>
            <w:tcW w:w="2621" w:type="dxa"/>
          </w:tcPr>
          <w:p>
            <w:pPr>
              <w:pStyle w:val="TableParagraph"/>
              <w:spacing w:before="144"/>
              <w:ind w:right="93"/>
              <w:jc w:val="right"/>
              <w:rPr>
                <w:sz w:val="21"/>
              </w:rPr>
            </w:pPr>
            <w:r>
              <w:rPr>
                <w:sz w:val="21"/>
              </w:rPr>
              <w:t>2,628,484.80</w:t>
            </w:r>
          </w:p>
        </w:tc>
        <w:tc>
          <w:tcPr>
            <w:tcW w:w="2379" w:type="dxa"/>
          </w:tcPr>
          <w:p>
            <w:pPr>
              <w:pStyle w:val="TableParagraph"/>
              <w:spacing w:before="144"/>
              <w:ind w:right="95"/>
              <w:jc w:val="right"/>
              <w:rPr>
                <w:sz w:val="21"/>
              </w:rPr>
            </w:pPr>
            <w:r>
              <w:rPr>
                <w:w w:val="100"/>
                <w:sz w:val="21"/>
              </w:rPr>
              <w:t>-</w:t>
            </w:r>
          </w:p>
        </w:tc>
      </w:tr>
      <w:tr>
        <w:trPr>
          <w:trHeight w:val="362" w:hRule="atLeast"/>
        </w:trPr>
        <w:tc>
          <w:tcPr>
            <w:tcW w:w="3824" w:type="dxa"/>
          </w:tcPr>
          <w:p>
            <w:pPr>
              <w:pStyle w:val="TableParagraph"/>
              <w:spacing w:before="46"/>
              <w:ind w:left="107"/>
              <w:rPr>
                <w:rFonts w:ascii="SimSun" w:eastAsia="SimSun" w:hint="eastAsia"/>
                <w:sz w:val="21"/>
              </w:rPr>
            </w:pPr>
            <w:r>
              <w:rPr>
                <w:rFonts w:ascii="SimSun" w:eastAsia="SimSun" w:hint="eastAsia"/>
                <w:spacing w:val="-1"/>
                <w:sz w:val="21"/>
              </w:rPr>
              <w:t>MTO</w:t>
            </w:r>
            <w:r>
              <w:rPr>
                <w:rFonts w:ascii="SimSun" w:eastAsia="SimSun" w:hint="eastAsia"/>
                <w:spacing w:val="-8"/>
                <w:sz w:val="21"/>
              </w:rPr>
              <w:t> 装置节能项目研究开发 </w:t>
            </w:r>
          </w:p>
        </w:tc>
        <w:tc>
          <w:tcPr>
            <w:tcW w:w="2621" w:type="dxa"/>
          </w:tcPr>
          <w:p>
            <w:pPr>
              <w:pStyle w:val="TableParagraph"/>
              <w:spacing w:before="53"/>
              <w:ind w:right="93"/>
              <w:jc w:val="right"/>
              <w:rPr>
                <w:sz w:val="21"/>
              </w:rPr>
            </w:pPr>
            <w:r>
              <w:rPr>
                <w:sz w:val="21"/>
              </w:rPr>
              <w:t>2,135,222.51</w:t>
            </w:r>
          </w:p>
        </w:tc>
        <w:tc>
          <w:tcPr>
            <w:tcW w:w="2379" w:type="dxa"/>
          </w:tcPr>
          <w:p>
            <w:pPr>
              <w:pStyle w:val="TableParagraph"/>
              <w:spacing w:before="53"/>
              <w:ind w:right="95"/>
              <w:jc w:val="right"/>
              <w:rPr>
                <w:sz w:val="21"/>
              </w:rPr>
            </w:pPr>
            <w:r>
              <w:rPr>
                <w:w w:val="100"/>
                <w:sz w:val="21"/>
              </w:rPr>
              <w:t>-</w:t>
            </w:r>
          </w:p>
        </w:tc>
      </w:tr>
      <w:tr>
        <w:trPr>
          <w:trHeight w:val="364" w:hRule="atLeast"/>
        </w:trPr>
        <w:tc>
          <w:tcPr>
            <w:tcW w:w="3824" w:type="dxa"/>
          </w:tcPr>
          <w:p>
            <w:pPr>
              <w:pStyle w:val="TableParagraph"/>
              <w:spacing w:before="46"/>
              <w:ind w:left="107"/>
              <w:rPr>
                <w:rFonts w:ascii="SimSun" w:eastAsia="SimSun" w:hint="eastAsia"/>
                <w:sz w:val="21"/>
              </w:rPr>
            </w:pPr>
            <w:r>
              <w:rPr>
                <w:rFonts w:ascii="SimSun" w:eastAsia="SimSun" w:hint="eastAsia"/>
                <w:spacing w:val="-1"/>
                <w:sz w:val="21"/>
              </w:rPr>
              <w:t>物流管理平台实施服务项目 </w:t>
            </w:r>
          </w:p>
        </w:tc>
        <w:tc>
          <w:tcPr>
            <w:tcW w:w="2621" w:type="dxa"/>
          </w:tcPr>
          <w:p>
            <w:pPr>
              <w:pStyle w:val="TableParagraph"/>
              <w:spacing w:before="55"/>
              <w:ind w:right="93"/>
              <w:jc w:val="right"/>
              <w:rPr>
                <w:sz w:val="21"/>
              </w:rPr>
            </w:pPr>
            <w:r>
              <w:rPr>
                <w:sz w:val="21"/>
              </w:rPr>
              <w:t>1,545,771.41</w:t>
            </w:r>
          </w:p>
        </w:tc>
        <w:tc>
          <w:tcPr>
            <w:tcW w:w="2379" w:type="dxa"/>
          </w:tcPr>
          <w:p>
            <w:pPr>
              <w:pStyle w:val="TableParagraph"/>
              <w:spacing w:before="55"/>
              <w:ind w:right="95"/>
              <w:jc w:val="right"/>
              <w:rPr>
                <w:sz w:val="21"/>
              </w:rPr>
            </w:pPr>
            <w:r>
              <w:rPr>
                <w:w w:val="100"/>
                <w:sz w:val="21"/>
              </w:rPr>
              <w:t>-</w:t>
            </w:r>
          </w:p>
        </w:tc>
      </w:tr>
      <w:tr>
        <w:trPr>
          <w:trHeight w:val="362" w:hRule="atLeast"/>
        </w:trPr>
        <w:tc>
          <w:tcPr>
            <w:tcW w:w="3824" w:type="dxa"/>
          </w:tcPr>
          <w:p>
            <w:pPr>
              <w:pStyle w:val="TableParagraph"/>
              <w:spacing w:before="46"/>
              <w:ind w:left="107"/>
              <w:rPr>
                <w:rFonts w:ascii="SimSun" w:eastAsia="SimSun" w:hint="eastAsia"/>
                <w:sz w:val="21"/>
              </w:rPr>
            </w:pPr>
            <w:r>
              <w:rPr>
                <w:rFonts w:ascii="SimSun" w:eastAsia="SimSun" w:hint="eastAsia"/>
                <w:sz w:val="21"/>
              </w:rPr>
              <w:t>其他 </w:t>
            </w:r>
          </w:p>
        </w:tc>
        <w:tc>
          <w:tcPr>
            <w:tcW w:w="2621" w:type="dxa"/>
          </w:tcPr>
          <w:p>
            <w:pPr>
              <w:pStyle w:val="TableParagraph"/>
              <w:spacing w:before="53"/>
              <w:ind w:right="93"/>
              <w:jc w:val="right"/>
              <w:rPr>
                <w:sz w:val="21"/>
              </w:rPr>
            </w:pPr>
            <w:r>
              <w:rPr>
                <w:sz w:val="21"/>
              </w:rPr>
              <w:t>13,830,316.45</w:t>
            </w:r>
          </w:p>
        </w:tc>
        <w:tc>
          <w:tcPr>
            <w:tcW w:w="2379" w:type="dxa"/>
          </w:tcPr>
          <w:p>
            <w:pPr>
              <w:pStyle w:val="TableParagraph"/>
              <w:spacing w:before="53"/>
              <w:ind w:right="94"/>
              <w:jc w:val="right"/>
              <w:rPr>
                <w:sz w:val="21"/>
              </w:rPr>
            </w:pPr>
            <w:r>
              <w:rPr>
                <w:sz w:val="21"/>
              </w:rPr>
              <w:t>15,607,843.97</w:t>
            </w:r>
          </w:p>
        </w:tc>
      </w:tr>
      <w:tr>
        <w:trPr>
          <w:trHeight w:val="364" w:hRule="atLeast"/>
        </w:trPr>
        <w:tc>
          <w:tcPr>
            <w:tcW w:w="3824" w:type="dxa"/>
          </w:tcPr>
          <w:p>
            <w:pPr>
              <w:pStyle w:val="TableParagraph"/>
              <w:spacing w:before="46"/>
              <w:ind w:left="1732" w:right="1618"/>
              <w:jc w:val="center"/>
              <w:rPr>
                <w:rFonts w:ascii="SimSun" w:eastAsia="SimSun" w:hint="eastAsia"/>
                <w:sz w:val="21"/>
              </w:rPr>
            </w:pPr>
            <w:r>
              <w:rPr>
                <w:rFonts w:ascii="SimSun" w:eastAsia="SimSun" w:hint="eastAsia"/>
                <w:sz w:val="21"/>
              </w:rPr>
              <w:t>合计 </w:t>
            </w:r>
          </w:p>
        </w:tc>
        <w:tc>
          <w:tcPr>
            <w:tcW w:w="2621" w:type="dxa"/>
          </w:tcPr>
          <w:p>
            <w:pPr>
              <w:pStyle w:val="TableParagraph"/>
              <w:spacing w:before="55"/>
              <w:ind w:right="93"/>
              <w:jc w:val="right"/>
              <w:rPr>
                <w:sz w:val="21"/>
              </w:rPr>
            </w:pPr>
            <w:r>
              <w:rPr>
                <w:sz w:val="21"/>
              </w:rPr>
              <w:t>150,852,673.91</w:t>
            </w:r>
          </w:p>
        </w:tc>
        <w:tc>
          <w:tcPr>
            <w:tcW w:w="2379" w:type="dxa"/>
          </w:tcPr>
          <w:p>
            <w:pPr>
              <w:pStyle w:val="TableParagraph"/>
              <w:spacing w:before="55"/>
              <w:ind w:right="94"/>
              <w:jc w:val="right"/>
              <w:rPr>
                <w:sz w:val="21"/>
              </w:rPr>
            </w:pPr>
            <w:r>
              <w:rPr>
                <w:sz w:val="21"/>
              </w:rPr>
              <w:t>132,538,540.98</w:t>
            </w:r>
          </w:p>
        </w:tc>
      </w:tr>
    </w:tbl>
    <w:p>
      <w:pPr>
        <w:spacing w:after="0"/>
        <w:jc w:val="right"/>
        <w:rPr>
          <w:sz w:val="21"/>
        </w:rPr>
        <w:sectPr>
          <w:type w:val="continuous"/>
          <w:pgSz w:w="11910" w:h="16840"/>
          <w:pgMar w:top="780" w:bottom="280" w:left="1160" w:right="920"/>
        </w:sectPr>
      </w:pPr>
    </w:p>
    <w:p>
      <w:pPr>
        <w:pStyle w:val="BodyText"/>
        <w:spacing w:before="1"/>
        <w:ind w:left="117"/>
      </w:pPr>
      <w:r>
        <w:rPr>
          <w:w w:val="100"/>
        </w:rPr>
        <w:t> </w:t>
      </w:r>
    </w:p>
    <w:p>
      <w:pPr>
        <w:spacing w:before="62"/>
        <w:ind w:left="117" w:right="0" w:firstLine="0"/>
        <w:jc w:val="left"/>
        <w:rPr>
          <w:sz w:val="21"/>
        </w:rPr>
      </w:pPr>
      <w:r>
        <w:rPr>
          <w:rFonts w:ascii="Times New Roman" w:eastAsia="Times New Roman"/>
          <w:b/>
          <w:sz w:val="21"/>
        </w:rPr>
        <w:t>41</w:t>
      </w:r>
      <w:r>
        <w:rPr>
          <w:spacing w:val="-5"/>
          <w:sz w:val="21"/>
        </w:rPr>
        <w:t>、 财务费用</w:t>
      </w:r>
    </w:p>
    <w:p>
      <w:pPr>
        <w:pStyle w:val="BodyText"/>
        <w:spacing w:before="65"/>
        <w:ind w:left="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spacing w:before="169"/>
        <w:ind w:left="117"/>
      </w:pPr>
      <w:r>
        <w:rPr>
          <w:spacing w:val="7"/>
        </w:rPr>
        <w:t>单位：元 币种：人民币</w:t>
      </w:r>
      <w:r>
        <w:rPr/>
        <w:t> </w:t>
      </w:r>
    </w:p>
    <w:p>
      <w:pPr>
        <w:spacing w:after="0"/>
        <w:sectPr>
          <w:type w:val="continuous"/>
          <w:pgSz w:w="11910" w:h="16840"/>
          <w:pgMar w:top="780" w:bottom="280" w:left="1160" w:right="920"/>
          <w:cols w:num="2" w:equalWidth="0">
            <w:col w:w="1943" w:space="4578"/>
            <w:col w:w="3309"/>
          </w:cols>
        </w:sect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05"/>
        <w:gridCol w:w="2539"/>
        <w:gridCol w:w="2378"/>
      </w:tblGrid>
      <w:tr>
        <w:trPr>
          <w:trHeight w:val="362" w:hRule="atLeast"/>
        </w:trPr>
        <w:tc>
          <w:tcPr>
            <w:tcW w:w="3905" w:type="dxa"/>
            <w:shd w:val="clear" w:color="auto" w:fill="D9D9D9"/>
          </w:tcPr>
          <w:p>
            <w:pPr>
              <w:pStyle w:val="TableParagraph"/>
              <w:spacing w:before="46"/>
              <w:ind w:right="1625"/>
              <w:jc w:val="right"/>
              <w:rPr>
                <w:rFonts w:ascii="SimSun" w:eastAsia="SimSun" w:hint="eastAsia"/>
                <w:sz w:val="21"/>
              </w:rPr>
            </w:pPr>
            <w:r>
              <w:rPr>
                <w:rFonts w:ascii="SimSun" w:eastAsia="SimSun" w:hint="eastAsia"/>
                <w:sz w:val="21"/>
              </w:rPr>
              <w:t>项目 </w:t>
            </w:r>
          </w:p>
        </w:tc>
        <w:tc>
          <w:tcPr>
            <w:tcW w:w="2539" w:type="dxa"/>
            <w:shd w:val="clear" w:color="auto" w:fill="D9D9D9"/>
          </w:tcPr>
          <w:p>
            <w:pPr>
              <w:pStyle w:val="TableParagraph"/>
              <w:spacing w:before="46"/>
              <w:ind w:left="741"/>
              <w:rPr>
                <w:rFonts w:ascii="SimSun" w:eastAsia="SimSun" w:hint="eastAsia"/>
                <w:sz w:val="21"/>
              </w:rPr>
            </w:pPr>
            <w:r>
              <w:rPr>
                <w:rFonts w:ascii="SimSun" w:eastAsia="SimSun" w:hint="eastAsia"/>
                <w:sz w:val="21"/>
              </w:rPr>
              <w:t>本期发生额 </w:t>
            </w:r>
          </w:p>
        </w:tc>
        <w:tc>
          <w:tcPr>
            <w:tcW w:w="2378" w:type="dxa"/>
            <w:shd w:val="clear" w:color="auto" w:fill="D9D9D9"/>
          </w:tcPr>
          <w:p>
            <w:pPr>
              <w:pStyle w:val="TableParagraph"/>
              <w:spacing w:before="46"/>
              <w:ind w:left="663"/>
              <w:rPr>
                <w:rFonts w:ascii="SimSun" w:eastAsia="SimSun" w:hint="eastAsia"/>
                <w:sz w:val="21"/>
              </w:rPr>
            </w:pPr>
            <w:r>
              <w:rPr>
                <w:rFonts w:ascii="SimSun" w:eastAsia="SimSun" w:hint="eastAsia"/>
                <w:sz w:val="21"/>
              </w:rPr>
              <w:t>上期发生额 </w:t>
            </w:r>
          </w:p>
        </w:tc>
      </w:tr>
      <w:tr>
        <w:trPr>
          <w:trHeight w:val="361" w:hRule="atLeast"/>
        </w:trPr>
        <w:tc>
          <w:tcPr>
            <w:tcW w:w="3905" w:type="dxa"/>
          </w:tcPr>
          <w:p>
            <w:pPr>
              <w:pStyle w:val="TableParagraph"/>
              <w:spacing w:before="46"/>
              <w:ind w:left="107"/>
              <w:rPr>
                <w:rFonts w:ascii="SimSun" w:eastAsia="SimSun" w:hint="eastAsia"/>
                <w:sz w:val="21"/>
              </w:rPr>
            </w:pPr>
            <w:r>
              <w:rPr>
                <w:rFonts w:ascii="SimSun" w:eastAsia="SimSun" w:hint="eastAsia"/>
                <w:spacing w:val="-1"/>
                <w:sz w:val="21"/>
              </w:rPr>
              <w:t>利息支出</w:t>
            </w:r>
            <w:r>
              <w:rPr>
                <w:rFonts w:ascii="SimSun" w:eastAsia="SimSun" w:hint="eastAsia"/>
                <w:sz w:val="21"/>
              </w:rPr>
              <w:t>（注） </w:t>
            </w:r>
          </w:p>
        </w:tc>
        <w:tc>
          <w:tcPr>
            <w:tcW w:w="2539" w:type="dxa"/>
          </w:tcPr>
          <w:p>
            <w:pPr>
              <w:pStyle w:val="TableParagraph"/>
              <w:spacing w:before="53"/>
              <w:ind w:right="92"/>
              <w:jc w:val="right"/>
              <w:rPr>
                <w:sz w:val="21"/>
              </w:rPr>
            </w:pPr>
            <w:r>
              <w:rPr>
                <w:sz w:val="21"/>
              </w:rPr>
              <w:t>424,098,999.64</w:t>
            </w:r>
          </w:p>
        </w:tc>
        <w:tc>
          <w:tcPr>
            <w:tcW w:w="2378" w:type="dxa"/>
          </w:tcPr>
          <w:p>
            <w:pPr>
              <w:pStyle w:val="TableParagraph"/>
              <w:spacing w:before="53"/>
              <w:ind w:right="92"/>
              <w:jc w:val="right"/>
              <w:rPr>
                <w:sz w:val="21"/>
              </w:rPr>
            </w:pPr>
            <w:r>
              <w:rPr>
                <w:sz w:val="21"/>
              </w:rPr>
              <w:t>281,769,240.37</w:t>
            </w:r>
          </w:p>
        </w:tc>
      </w:tr>
      <w:tr>
        <w:trPr>
          <w:trHeight w:val="364" w:hRule="atLeast"/>
        </w:trPr>
        <w:tc>
          <w:tcPr>
            <w:tcW w:w="3905" w:type="dxa"/>
          </w:tcPr>
          <w:p>
            <w:pPr>
              <w:pStyle w:val="TableParagraph"/>
              <w:spacing w:before="46"/>
              <w:ind w:left="107"/>
              <w:rPr>
                <w:rFonts w:ascii="SimSun" w:eastAsia="SimSun" w:hint="eastAsia"/>
                <w:sz w:val="21"/>
              </w:rPr>
            </w:pPr>
            <w:r>
              <w:rPr>
                <w:rFonts w:ascii="SimSun" w:eastAsia="SimSun" w:hint="eastAsia"/>
                <w:sz w:val="21"/>
              </w:rPr>
              <w:t>资本化利息 </w:t>
            </w:r>
          </w:p>
        </w:tc>
        <w:tc>
          <w:tcPr>
            <w:tcW w:w="2539" w:type="dxa"/>
          </w:tcPr>
          <w:p>
            <w:pPr>
              <w:pStyle w:val="TableParagraph"/>
              <w:spacing w:before="55"/>
              <w:ind w:right="92"/>
              <w:jc w:val="right"/>
              <w:rPr>
                <w:sz w:val="21"/>
              </w:rPr>
            </w:pPr>
            <w:r>
              <w:rPr>
                <w:sz w:val="21"/>
              </w:rPr>
              <w:t>-278,651,377.72</w:t>
            </w:r>
          </w:p>
        </w:tc>
        <w:tc>
          <w:tcPr>
            <w:tcW w:w="2378" w:type="dxa"/>
          </w:tcPr>
          <w:p>
            <w:pPr>
              <w:pStyle w:val="TableParagraph"/>
              <w:spacing w:before="55"/>
              <w:ind w:right="92"/>
              <w:jc w:val="right"/>
              <w:rPr>
                <w:sz w:val="21"/>
              </w:rPr>
            </w:pPr>
            <w:r>
              <w:rPr>
                <w:sz w:val="21"/>
              </w:rPr>
              <w:t>-108,662,232.08</w:t>
            </w:r>
          </w:p>
        </w:tc>
      </w:tr>
      <w:tr>
        <w:trPr>
          <w:trHeight w:val="361" w:hRule="atLeast"/>
        </w:trPr>
        <w:tc>
          <w:tcPr>
            <w:tcW w:w="3905" w:type="dxa"/>
          </w:tcPr>
          <w:p>
            <w:pPr>
              <w:pStyle w:val="TableParagraph"/>
              <w:spacing w:before="46"/>
              <w:ind w:left="107"/>
              <w:rPr>
                <w:rFonts w:ascii="SimSun" w:eastAsia="SimSun" w:hint="eastAsia"/>
                <w:sz w:val="21"/>
              </w:rPr>
            </w:pPr>
            <w:r>
              <w:rPr>
                <w:rFonts w:ascii="SimSun" w:eastAsia="SimSun" w:hint="eastAsia"/>
                <w:spacing w:val="-1"/>
                <w:sz w:val="21"/>
              </w:rPr>
              <w:t>利息收入</w:t>
            </w:r>
            <w:r>
              <w:rPr>
                <w:rFonts w:ascii="SimSun" w:eastAsia="SimSun" w:hint="eastAsia"/>
                <w:sz w:val="21"/>
              </w:rPr>
              <w:t> </w:t>
            </w:r>
          </w:p>
        </w:tc>
        <w:tc>
          <w:tcPr>
            <w:tcW w:w="2539" w:type="dxa"/>
          </w:tcPr>
          <w:p>
            <w:pPr>
              <w:pStyle w:val="TableParagraph"/>
              <w:spacing w:before="53"/>
              <w:ind w:right="92"/>
              <w:jc w:val="right"/>
              <w:rPr>
                <w:sz w:val="21"/>
              </w:rPr>
            </w:pPr>
            <w:r>
              <w:rPr>
                <w:sz w:val="21"/>
              </w:rPr>
              <w:t>-25,429,888.55</w:t>
            </w:r>
          </w:p>
        </w:tc>
        <w:tc>
          <w:tcPr>
            <w:tcW w:w="2378" w:type="dxa"/>
          </w:tcPr>
          <w:p>
            <w:pPr>
              <w:pStyle w:val="TableParagraph"/>
              <w:spacing w:before="53"/>
              <w:ind w:right="92"/>
              <w:jc w:val="right"/>
              <w:rPr>
                <w:sz w:val="21"/>
              </w:rPr>
            </w:pPr>
            <w:r>
              <w:rPr>
                <w:sz w:val="21"/>
              </w:rPr>
              <w:t>-48,463,249.49</w:t>
            </w:r>
          </w:p>
        </w:tc>
      </w:tr>
      <w:tr>
        <w:trPr>
          <w:trHeight w:val="364" w:hRule="atLeast"/>
        </w:trPr>
        <w:tc>
          <w:tcPr>
            <w:tcW w:w="3905" w:type="dxa"/>
          </w:tcPr>
          <w:p>
            <w:pPr>
              <w:pStyle w:val="TableParagraph"/>
              <w:spacing w:before="46"/>
              <w:ind w:left="107"/>
              <w:rPr>
                <w:rFonts w:ascii="SimSun" w:eastAsia="SimSun" w:hint="eastAsia"/>
                <w:sz w:val="21"/>
              </w:rPr>
            </w:pPr>
            <w:r>
              <w:rPr>
                <w:rFonts w:ascii="SimSun" w:eastAsia="SimSun" w:hint="eastAsia"/>
                <w:spacing w:val="-1"/>
                <w:sz w:val="21"/>
              </w:rPr>
              <w:t>票据贴现利息支出</w:t>
            </w:r>
            <w:r>
              <w:rPr>
                <w:rFonts w:ascii="SimSun" w:eastAsia="SimSun" w:hint="eastAsia"/>
                <w:sz w:val="21"/>
              </w:rPr>
              <w:t> </w:t>
            </w:r>
          </w:p>
        </w:tc>
        <w:tc>
          <w:tcPr>
            <w:tcW w:w="2539" w:type="dxa"/>
          </w:tcPr>
          <w:p>
            <w:pPr>
              <w:pStyle w:val="TableParagraph"/>
              <w:spacing w:before="55"/>
              <w:ind w:right="92"/>
              <w:jc w:val="right"/>
              <w:rPr>
                <w:sz w:val="21"/>
              </w:rPr>
            </w:pPr>
            <w:r>
              <w:rPr>
                <w:sz w:val="21"/>
              </w:rPr>
              <w:t>4,547,260.53</w:t>
            </w:r>
          </w:p>
        </w:tc>
        <w:tc>
          <w:tcPr>
            <w:tcW w:w="2378" w:type="dxa"/>
          </w:tcPr>
          <w:p>
            <w:pPr>
              <w:pStyle w:val="TableParagraph"/>
              <w:spacing w:before="55"/>
              <w:ind w:right="93"/>
              <w:jc w:val="right"/>
              <w:rPr>
                <w:sz w:val="21"/>
              </w:rPr>
            </w:pPr>
            <w:r>
              <w:rPr>
                <w:w w:val="100"/>
                <w:sz w:val="21"/>
              </w:rPr>
              <w:t>-</w:t>
            </w:r>
          </w:p>
        </w:tc>
      </w:tr>
      <w:tr>
        <w:trPr>
          <w:trHeight w:val="361" w:hRule="atLeast"/>
        </w:trPr>
        <w:tc>
          <w:tcPr>
            <w:tcW w:w="3905" w:type="dxa"/>
          </w:tcPr>
          <w:p>
            <w:pPr>
              <w:pStyle w:val="TableParagraph"/>
              <w:spacing w:before="46"/>
              <w:ind w:left="107"/>
              <w:rPr>
                <w:rFonts w:ascii="SimSun" w:eastAsia="SimSun" w:hint="eastAsia"/>
                <w:sz w:val="21"/>
              </w:rPr>
            </w:pPr>
            <w:r>
              <w:rPr>
                <w:rFonts w:ascii="SimSun" w:eastAsia="SimSun" w:hint="eastAsia"/>
                <w:sz w:val="21"/>
              </w:rPr>
              <w:t>手续费 </w:t>
            </w:r>
          </w:p>
        </w:tc>
        <w:tc>
          <w:tcPr>
            <w:tcW w:w="2539" w:type="dxa"/>
          </w:tcPr>
          <w:p>
            <w:pPr>
              <w:pStyle w:val="TableParagraph"/>
              <w:spacing w:before="53"/>
              <w:ind w:right="92"/>
              <w:jc w:val="right"/>
              <w:rPr>
                <w:sz w:val="21"/>
              </w:rPr>
            </w:pPr>
            <w:r>
              <w:rPr>
                <w:sz w:val="21"/>
              </w:rPr>
              <w:t>8,037,352.99</w:t>
            </w:r>
          </w:p>
        </w:tc>
        <w:tc>
          <w:tcPr>
            <w:tcW w:w="2378" w:type="dxa"/>
          </w:tcPr>
          <w:p>
            <w:pPr>
              <w:pStyle w:val="TableParagraph"/>
              <w:spacing w:before="53"/>
              <w:ind w:right="91"/>
              <w:jc w:val="right"/>
              <w:rPr>
                <w:sz w:val="21"/>
              </w:rPr>
            </w:pPr>
            <w:r>
              <w:rPr>
                <w:sz w:val="21"/>
              </w:rPr>
              <w:t>2,076,321.37</w:t>
            </w:r>
          </w:p>
        </w:tc>
      </w:tr>
      <w:tr>
        <w:trPr>
          <w:trHeight w:val="362" w:hRule="atLeast"/>
        </w:trPr>
        <w:tc>
          <w:tcPr>
            <w:tcW w:w="3905" w:type="dxa"/>
          </w:tcPr>
          <w:p>
            <w:pPr>
              <w:pStyle w:val="TableParagraph"/>
              <w:spacing w:before="46"/>
              <w:ind w:left="107"/>
              <w:rPr>
                <w:rFonts w:ascii="SimSun" w:eastAsia="SimSun" w:hint="eastAsia"/>
                <w:sz w:val="21"/>
              </w:rPr>
            </w:pPr>
            <w:r>
              <w:rPr>
                <w:rFonts w:ascii="SimSun" w:eastAsia="SimSun" w:hint="eastAsia"/>
                <w:spacing w:val="-1"/>
                <w:sz w:val="21"/>
              </w:rPr>
              <w:t>汇兑损失/</w:t>
            </w:r>
            <w:r>
              <w:rPr>
                <w:rFonts w:ascii="SimSun" w:eastAsia="SimSun" w:hint="eastAsia"/>
                <w:sz w:val="21"/>
              </w:rPr>
              <w:t>（收益） </w:t>
            </w:r>
          </w:p>
        </w:tc>
        <w:tc>
          <w:tcPr>
            <w:tcW w:w="2539" w:type="dxa"/>
          </w:tcPr>
          <w:p>
            <w:pPr>
              <w:pStyle w:val="TableParagraph"/>
              <w:spacing w:before="55"/>
              <w:ind w:right="92"/>
              <w:jc w:val="right"/>
              <w:rPr>
                <w:sz w:val="21"/>
              </w:rPr>
            </w:pPr>
            <w:r>
              <w:rPr>
                <w:sz w:val="21"/>
              </w:rPr>
              <w:t>-682,259.49</w:t>
            </w:r>
          </w:p>
        </w:tc>
        <w:tc>
          <w:tcPr>
            <w:tcW w:w="2378" w:type="dxa"/>
          </w:tcPr>
          <w:p>
            <w:pPr>
              <w:pStyle w:val="TableParagraph"/>
              <w:spacing w:before="55"/>
              <w:ind w:right="91"/>
              <w:jc w:val="right"/>
              <w:rPr>
                <w:sz w:val="21"/>
              </w:rPr>
            </w:pPr>
            <w:r>
              <w:rPr>
                <w:sz w:val="21"/>
              </w:rPr>
              <w:t>1,787,079.93</w:t>
            </w:r>
          </w:p>
        </w:tc>
      </w:tr>
      <w:tr>
        <w:trPr>
          <w:trHeight w:val="364" w:hRule="atLeast"/>
        </w:trPr>
        <w:tc>
          <w:tcPr>
            <w:tcW w:w="3905" w:type="dxa"/>
          </w:tcPr>
          <w:p>
            <w:pPr>
              <w:pStyle w:val="TableParagraph"/>
              <w:spacing w:before="49"/>
              <w:ind w:left="107"/>
              <w:rPr>
                <w:rFonts w:ascii="SimSun" w:eastAsia="SimSun" w:hint="eastAsia"/>
                <w:sz w:val="21"/>
              </w:rPr>
            </w:pPr>
            <w:r>
              <w:rPr>
                <w:rFonts w:ascii="SimSun" w:eastAsia="SimSun" w:hint="eastAsia"/>
                <w:spacing w:val="-1"/>
                <w:sz w:val="21"/>
              </w:rPr>
              <w:t>未确认融资费用的摊销</w:t>
            </w:r>
            <w:r>
              <w:rPr>
                <w:rFonts w:ascii="SimSun" w:eastAsia="SimSun" w:hint="eastAsia"/>
                <w:sz w:val="21"/>
              </w:rPr>
              <w:t> </w:t>
            </w:r>
          </w:p>
        </w:tc>
        <w:tc>
          <w:tcPr>
            <w:tcW w:w="2539" w:type="dxa"/>
          </w:tcPr>
          <w:p>
            <w:pPr>
              <w:pStyle w:val="TableParagraph"/>
              <w:spacing w:before="55"/>
              <w:ind w:right="92"/>
              <w:jc w:val="right"/>
              <w:rPr>
                <w:sz w:val="21"/>
              </w:rPr>
            </w:pPr>
            <w:r>
              <w:rPr>
                <w:sz w:val="21"/>
              </w:rPr>
              <w:t>101,175,751.36</w:t>
            </w:r>
          </w:p>
        </w:tc>
        <w:tc>
          <w:tcPr>
            <w:tcW w:w="2378" w:type="dxa"/>
          </w:tcPr>
          <w:p>
            <w:pPr>
              <w:pStyle w:val="TableParagraph"/>
              <w:spacing w:before="55"/>
              <w:ind w:right="92"/>
              <w:jc w:val="right"/>
              <w:rPr>
                <w:sz w:val="21"/>
              </w:rPr>
            </w:pPr>
            <w:r>
              <w:rPr>
                <w:sz w:val="21"/>
              </w:rPr>
              <w:t>123,822,371.99</w:t>
            </w:r>
          </w:p>
        </w:tc>
      </w:tr>
      <w:tr>
        <w:trPr>
          <w:trHeight w:val="362" w:hRule="atLeast"/>
        </w:trPr>
        <w:tc>
          <w:tcPr>
            <w:tcW w:w="3905" w:type="dxa"/>
          </w:tcPr>
          <w:p>
            <w:pPr>
              <w:pStyle w:val="TableParagraph"/>
              <w:spacing w:before="46"/>
              <w:ind w:left="107"/>
              <w:rPr>
                <w:rFonts w:ascii="SimSun" w:eastAsia="SimSun" w:hint="eastAsia"/>
                <w:sz w:val="21"/>
              </w:rPr>
            </w:pPr>
            <w:r>
              <w:rPr>
                <w:rFonts w:ascii="SimSun" w:eastAsia="SimSun" w:hint="eastAsia"/>
                <w:sz w:val="21"/>
              </w:rPr>
              <w:t>其他 </w:t>
            </w:r>
          </w:p>
        </w:tc>
        <w:tc>
          <w:tcPr>
            <w:tcW w:w="2539" w:type="dxa"/>
          </w:tcPr>
          <w:p>
            <w:pPr>
              <w:pStyle w:val="TableParagraph"/>
              <w:spacing w:before="53"/>
              <w:ind w:right="92"/>
              <w:jc w:val="right"/>
              <w:rPr>
                <w:sz w:val="21"/>
              </w:rPr>
            </w:pPr>
            <w:r>
              <w:rPr>
                <w:sz w:val="21"/>
              </w:rPr>
              <w:t>818,308.00</w:t>
            </w:r>
          </w:p>
        </w:tc>
        <w:tc>
          <w:tcPr>
            <w:tcW w:w="2378" w:type="dxa"/>
          </w:tcPr>
          <w:p>
            <w:pPr>
              <w:pStyle w:val="TableParagraph"/>
              <w:spacing w:before="53"/>
              <w:ind w:right="91"/>
              <w:jc w:val="right"/>
              <w:rPr>
                <w:sz w:val="21"/>
              </w:rPr>
            </w:pPr>
            <w:r>
              <w:rPr>
                <w:sz w:val="21"/>
              </w:rPr>
              <w:t>6,383,479.83</w:t>
            </w:r>
          </w:p>
        </w:tc>
      </w:tr>
      <w:tr>
        <w:trPr>
          <w:trHeight w:val="364" w:hRule="atLeast"/>
        </w:trPr>
        <w:tc>
          <w:tcPr>
            <w:tcW w:w="3905" w:type="dxa"/>
          </w:tcPr>
          <w:p>
            <w:pPr>
              <w:pStyle w:val="TableParagraph"/>
              <w:spacing w:before="46"/>
              <w:ind w:right="1625"/>
              <w:jc w:val="right"/>
              <w:rPr>
                <w:rFonts w:ascii="SimSun" w:eastAsia="SimSun" w:hint="eastAsia"/>
                <w:sz w:val="21"/>
              </w:rPr>
            </w:pPr>
            <w:r>
              <w:rPr>
                <w:rFonts w:ascii="SimSun" w:eastAsia="SimSun" w:hint="eastAsia"/>
                <w:sz w:val="21"/>
              </w:rPr>
              <w:t>合计 </w:t>
            </w:r>
          </w:p>
        </w:tc>
        <w:tc>
          <w:tcPr>
            <w:tcW w:w="2539" w:type="dxa"/>
          </w:tcPr>
          <w:p>
            <w:pPr>
              <w:pStyle w:val="TableParagraph"/>
              <w:spacing w:before="55"/>
              <w:ind w:right="92"/>
              <w:jc w:val="right"/>
              <w:rPr>
                <w:sz w:val="21"/>
              </w:rPr>
            </w:pPr>
            <w:r>
              <w:rPr>
                <w:sz w:val="21"/>
              </w:rPr>
              <w:t>233,914,146.76</w:t>
            </w:r>
          </w:p>
        </w:tc>
        <w:tc>
          <w:tcPr>
            <w:tcW w:w="2378" w:type="dxa"/>
          </w:tcPr>
          <w:p>
            <w:pPr>
              <w:pStyle w:val="TableParagraph"/>
              <w:spacing w:before="55"/>
              <w:ind w:right="92"/>
              <w:jc w:val="right"/>
              <w:rPr>
                <w:sz w:val="21"/>
              </w:rPr>
            </w:pPr>
            <w:r>
              <w:rPr>
                <w:sz w:val="21"/>
              </w:rPr>
              <w:t>258,713,011.92</w:t>
            </w:r>
          </w:p>
        </w:tc>
      </w:tr>
    </w:tbl>
    <w:p>
      <w:pPr>
        <w:pStyle w:val="Heading2"/>
        <w:spacing w:before="3"/>
        <w:ind w:left="117"/>
      </w:pPr>
      <w:r>
        <w:rPr/>
        <w:t> </w:t>
      </w:r>
    </w:p>
    <w:p>
      <w:pPr>
        <w:pStyle w:val="BodyText"/>
        <w:spacing w:before="6"/>
        <w:ind w:left="117"/>
      </w:pPr>
      <w:r>
        <w:rPr>
          <w:spacing w:val="-1"/>
        </w:rPr>
        <w:t>注：</w:t>
      </w:r>
      <w:r>
        <w:rPr>
          <w:rFonts w:ascii="Times New Roman" w:eastAsia="Times New Roman"/>
          <w:spacing w:val="-1"/>
        </w:rPr>
        <w:t>2022</w:t>
      </w:r>
      <w:r>
        <w:rPr>
          <w:rFonts w:ascii="Times New Roman" w:eastAsia="Times New Roman"/>
          <w:spacing w:val="21"/>
        </w:rPr>
        <w:t> </w:t>
      </w:r>
      <w:r>
        <w:rPr>
          <w:spacing w:val="-3"/>
        </w:rPr>
        <w:t>年本集团收到宁东基地管委会财政金融局拨付的 </w:t>
      </w:r>
      <w:r>
        <w:rPr>
          <w:rFonts w:ascii="Times New Roman" w:eastAsia="Times New Roman"/>
        </w:rPr>
        <w:t>2022</w:t>
      </w:r>
      <w:r>
        <w:rPr>
          <w:rFonts w:ascii="Times New Roman" w:eastAsia="Times New Roman"/>
          <w:spacing w:val="21"/>
        </w:rPr>
        <w:t> </w:t>
      </w:r>
      <w:r>
        <w:rPr/>
        <w:t>年贷款贴息专项补贴资金人民币</w:t>
      </w:r>
    </w:p>
    <w:p>
      <w:pPr>
        <w:pStyle w:val="BodyText"/>
        <w:spacing w:before="2"/>
        <w:ind w:left="117"/>
      </w:pPr>
      <w:r>
        <w:rPr>
          <w:rFonts w:ascii="Times New Roman" w:eastAsia="Times New Roman"/>
        </w:rPr>
        <w:t>10,000,000.00</w:t>
      </w:r>
      <w:r>
        <w:rPr>
          <w:rFonts w:ascii="Times New Roman" w:eastAsia="Times New Roman"/>
          <w:spacing w:val="-4"/>
        </w:rPr>
        <w:t> </w:t>
      </w:r>
      <w:r>
        <w:rPr/>
        <w:t>元。按照本集团会计政策，将上述财政直接拨付的贴息资金冲减对应的利息支出。</w:t>
      </w:r>
    </w:p>
    <w:p>
      <w:pPr>
        <w:pStyle w:val="Heading2"/>
        <w:spacing w:before="3"/>
        <w:ind w:left="117"/>
      </w:pPr>
      <w:r>
        <w:rPr/>
        <w:t> </w:t>
      </w:r>
    </w:p>
    <w:p>
      <w:pPr>
        <w:spacing w:after="0"/>
        <w:sectPr>
          <w:type w:val="continuous"/>
          <w:pgSz w:w="11910" w:h="16840"/>
          <w:pgMar w:top="780" w:bottom="280" w:left="1160" w:right="920"/>
        </w:sectPr>
      </w:pPr>
    </w:p>
    <w:p>
      <w:pPr>
        <w:spacing w:before="71"/>
        <w:ind w:left="117" w:right="0" w:firstLine="0"/>
        <w:jc w:val="left"/>
        <w:rPr>
          <w:sz w:val="21"/>
        </w:rPr>
      </w:pPr>
      <w:r>
        <w:rPr>
          <w:rFonts w:ascii="Times New Roman" w:eastAsia="Times New Roman"/>
          <w:b/>
          <w:sz w:val="21"/>
        </w:rPr>
        <w:t>42</w:t>
      </w:r>
      <w:r>
        <w:rPr>
          <w:spacing w:val="-5"/>
          <w:sz w:val="21"/>
        </w:rPr>
        <w:t>、 其他收益</w:t>
      </w:r>
    </w:p>
    <w:p>
      <w:pPr>
        <w:pStyle w:val="BodyText"/>
        <w:spacing w:before="62"/>
        <w:ind w:left="117"/>
      </w:pPr>
      <w:r>
        <w:rPr>
          <w:spacing w:val="-1"/>
        </w:rPr>
        <w:t>√适用 □不适用</w:t>
      </w:r>
      <w:r>
        <w:rPr>
          <w:spacing w:val="-3"/>
        </w:rPr>
        <w:t> </w:t>
      </w:r>
      <w:r>
        <w:rPr/>
        <w:t> </w:t>
      </w:r>
    </w:p>
    <w:p>
      <w:pPr>
        <w:pStyle w:val="BodyText"/>
        <w:spacing w:before="5"/>
        <w:ind w:left="6639"/>
      </w:pPr>
      <w:r>
        <w:rPr>
          <w:spacing w:val="8"/>
        </w:rPr>
        <w:t>单位：元 币种：人民币</w:t>
      </w: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959"/>
        <w:gridCol w:w="1841"/>
        <w:gridCol w:w="2024"/>
      </w:tblGrid>
      <w:tr>
        <w:trPr>
          <w:trHeight w:val="364" w:hRule="atLeast"/>
        </w:trPr>
        <w:tc>
          <w:tcPr>
            <w:tcW w:w="4959" w:type="dxa"/>
            <w:shd w:val="clear" w:color="auto" w:fill="D9D9D9"/>
          </w:tcPr>
          <w:p>
            <w:pPr>
              <w:pStyle w:val="TableParagraph"/>
              <w:spacing w:before="46"/>
              <w:ind w:left="2246" w:right="2242"/>
              <w:jc w:val="center"/>
              <w:rPr>
                <w:rFonts w:ascii="SimSun" w:eastAsia="SimSun" w:hint="eastAsia"/>
                <w:sz w:val="21"/>
              </w:rPr>
            </w:pPr>
            <w:r>
              <w:rPr>
                <w:rFonts w:ascii="SimSun" w:eastAsia="SimSun" w:hint="eastAsia"/>
                <w:sz w:val="21"/>
              </w:rPr>
              <w:t>项目</w:t>
            </w:r>
          </w:p>
        </w:tc>
        <w:tc>
          <w:tcPr>
            <w:tcW w:w="1841" w:type="dxa"/>
            <w:shd w:val="clear" w:color="auto" w:fill="D9D9D9"/>
          </w:tcPr>
          <w:p>
            <w:pPr>
              <w:pStyle w:val="TableParagraph"/>
              <w:spacing w:before="46"/>
              <w:ind w:left="391"/>
              <w:rPr>
                <w:rFonts w:ascii="SimSun" w:eastAsia="SimSun" w:hint="eastAsia"/>
                <w:sz w:val="21"/>
              </w:rPr>
            </w:pPr>
            <w:r>
              <w:rPr>
                <w:rFonts w:ascii="SimSun" w:eastAsia="SimSun" w:hint="eastAsia"/>
                <w:sz w:val="21"/>
              </w:rPr>
              <w:t>本期发生额</w:t>
            </w:r>
          </w:p>
        </w:tc>
        <w:tc>
          <w:tcPr>
            <w:tcW w:w="2024" w:type="dxa"/>
            <w:shd w:val="clear" w:color="auto" w:fill="D9D9D9"/>
          </w:tcPr>
          <w:p>
            <w:pPr>
              <w:pStyle w:val="TableParagraph"/>
              <w:spacing w:before="46"/>
              <w:ind w:left="484"/>
              <w:rPr>
                <w:rFonts w:ascii="SimSun" w:eastAsia="SimSun" w:hint="eastAsia"/>
                <w:sz w:val="21"/>
              </w:rPr>
            </w:pPr>
            <w:r>
              <w:rPr>
                <w:rFonts w:ascii="SimSun" w:eastAsia="SimSun" w:hint="eastAsia"/>
                <w:sz w:val="21"/>
              </w:rPr>
              <w:t>上期发生额</w:t>
            </w:r>
          </w:p>
        </w:tc>
      </w:tr>
      <w:tr>
        <w:trPr>
          <w:trHeight w:val="361" w:hRule="atLeast"/>
        </w:trPr>
        <w:tc>
          <w:tcPr>
            <w:tcW w:w="4959" w:type="dxa"/>
          </w:tcPr>
          <w:p>
            <w:pPr>
              <w:pStyle w:val="TableParagraph"/>
              <w:spacing w:before="46"/>
              <w:ind w:left="107"/>
              <w:rPr>
                <w:rFonts w:ascii="SimSun" w:eastAsia="SimSun" w:hint="eastAsia"/>
                <w:sz w:val="21"/>
              </w:rPr>
            </w:pPr>
            <w:r>
              <w:rPr>
                <w:rFonts w:ascii="SimSun" w:eastAsia="SimSun" w:hint="eastAsia"/>
                <w:sz w:val="21"/>
              </w:rPr>
              <w:t>个税手续费返还</w:t>
            </w:r>
          </w:p>
        </w:tc>
        <w:tc>
          <w:tcPr>
            <w:tcW w:w="1841" w:type="dxa"/>
          </w:tcPr>
          <w:p>
            <w:pPr>
              <w:pStyle w:val="TableParagraph"/>
              <w:spacing w:before="53"/>
              <w:ind w:right="93"/>
              <w:jc w:val="right"/>
              <w:rPr>
                <w:sz w:val="21"/>
              </w:rPr>
            </w:pPr>
            <w:r>
              <w:rPr>
                <w:sz w:val="21"/>
              </w:rPr>
              <w:t>2,307,967.84</w:t>
            </w:r>
          </w:p>
        </w:tc>
        <w:tc>
          <w:tcPr>
            <w:tcW w:w="2024" w:type="dxa"/>
          </w:tcPr>
          <w:p>
            <w:pPr>
              <w:pStyle w:val="TableParagraph"/>
              <w:spacing w:before="53"/>
              <w:ind w:right="93"/>
              <w:jc w:val="right"/>
              <w:rPr>
                <w:sz w:val="21"/>
              </w:rPr>
            </w:pPr>
            <w:r>
              <w:rPr>
                <w:sz w:val="21"/>
              </w:rPr>
              <w:t>2,024,597.46</w:t>
            </w:r>
          </w:p>
        </w:tc>
      </w:tr>
      <w:tr>
        <w:trPr>
          <w:trHeight w:val="364" w:hRule="atLeast"/>
        </w:trPr>
        <w:tc>
          <w:tcPr>
            <w:tcW w:w="4959" w:type="dxa"/>
          </w:tcPr>
          <w:p>
            <w:pPr>
              <w:pStyle w:val="TableParagraph"/>
              <w:spacing w:before="46"/>
              <w:ind w:left="107"/>
              <w:rPr>
                <w:rFonts w:ascii="SimSun" w:eastAsia="SimSun" w:hint="eastAsia"/>
                <w:sz w:val="21"/>
              </w:rPr>
            </w:pPr>
            <w:r>
              <w:rPr>
                <w:rFonts w:ascii="SimSun" w:eastAsia="SimSun" w:hint="eastAsia"/>
                <w:spacing w:val="-1"/>
                <w:sz w:val="21"/>
              </w:rPr>
              <w:t>马莲台煤矿采矿权价款补贴</w:t>
            </w:r>
          </w:p>
        </w:tc>
        <w:tc>
          <w:tcPr>
            <w:tcW w:w="1841" w:type="dxa"/>
          </w:tcPr>
          <w:p>
            <w:pPr>
              <w:pStyle w:val="TableParagraph"/>
              <w:spacing w:before="55"/>
              <w:ind w:right="93"/>
              <w:jc w:val="right"/>
              <w:rPr>
                <w:sz w:val="21"/>
              </w:rPr>
            </w:pPr>
            <w:r>
              <w:rPr>
                <w:sz w:val="21"/>
              </w:rPr>
              <w:t>259,324.36</w:t>
            </w:r>
          </w:p>
        </w:tc>
        <w:tc>
          <w:tcPr>
            <w:tcW w:w="2024" w:type="dxa"/>
          </w:tcPr>
          <w:p>
            <w:pPr>
              <w:pStyle w:val="TableParagraph"/>
              <w:spacing w:before="55"/>
              <w:ind w:right="93"/>
              <w:jc w:val="right"/>
              <w:rPr>
                <w:sz w:val="21"/>
              </w:rPr>
            </w:pPr>
            <w:r>
              <w:rPr>
                <w:sz w:val="21"/>
              </w:rPr>
              <w:t>259,834.64</w:t>
            </w:r>
          </w:p>
        </w:tc>
      </w:tr>
      <w:tr>
        <w:trPr>
          <w:trHeight w:val="362" w:hRule="atLeast"/>
        </w:trPr>
        <w:tc>
          <w:tcPr>
            <w:tcW w:w="4959" w:type="dxa"/>
          </w:tcPr>
          <w:p>
            <w:pPr>
              <w:pStyle w:val="TableParagraph"/>
              <w:spacing w:before="46"/>
              <w:ind w:left="107"/>
              <w:rPr>
                <w:rFonts w:ascii="SimSun" w:eastAsia="SimSun" w:hint="eastAsia"/>
                <w:sz w:val="21"/>
              </w:rPr>
            </w:pPr>
            <w:r>
              <w:rPr>
                <w:rFonts w:ascii="SimSun" w:eastAsia="SimSun" w:hint="eastAsia"/>
                <w:spacing w:val="-8"/>
                <w:sz w:val="21"/>
              </w:rPr>
              <w:t>临河综合工业园 </w:t>
            </w:r>
            <w:r>
              <w:rPr>
                <w:sz w:val="21"/>
              </w:rPr>
              <w:t>AB</w:t>
            </w:r>
            <w:r>
              <w:rPr>
                <w:spacing w:val="-2"/>
                <w:sz w:val="21"/>
              </w:rPr>
              <w:t> </w:t>
            </w:r>
            <w:r>
              <w:rPr>
                <w:rFonts w:ascii="SimSun" w:eastAsia="SimSun" w:hint="eastAsia"/>
                <w:sz w:val="21"/>
              </w:rPr>
              <w:t>区连接道路及防洪工程</w:t>
            </w:r>
          </w:p>
        </w:tc>
        <w:tc>
          <w:tcPr>
            <w:tcW w:w="1841" w:type="dxa"/>
          </w:tcPr>
          <w:p>
            <w:pPr>
              <w:pStyle w:val="TableParagraph"/>
              <w:spacing w:before="53"/>
              <w:ind w:right="93"/>
              <w:jc w:val="right"/>
              <w:rPr>
                <w:sz w:val="21"/>
              </w:rPr>
            </w:pPr>
            <w:r>
              <w:rPr>
                <w:sz w:val="21"/>
              </w:rPr>
              <w:t>182,622.80</w:t>
            </w:r>
          </w:p>
        </w:tc>
        <w:tc>
          <w:tcPr>
            <w:tcW w:w="2024" w:type="dxa"/>
          </w:tcPr>
          <w:p>
            <w:pPr>
              <w:pStyle w:val="TableParagraph"/>
              <w:spacing w:before="53"/>
              <w:ind w:right="93"/>
              <w:jc w:val="right"/>
              <w:rPr>
                <w:sz w:val="21"/>
              </w:rPr>
            </w:pPr>
            <w:r>
              <w:rPr>
                <w:sz w:val="21"/>
              </w:rPr>
              <w:t>182,982.16</w:t>
            </w:r>
          </w:p>
        </w:tc>
      </w:tr>
      <w:tr>
        <w:trPr>
          <w:trHeight w:val="364" w:hRule="atLeast"/>
        </w:trPr>
        <w:tc>
          <w:tcPr>
            <w:tcW w:w="4959" w:type="dxa"/>
          </w:tcPr>
          <w:p>
            <w:pPr>
              <w:pStyle w:val="TableParagraph"/>
              <w:spacing w:before="46"/>
              <w:ind w:left="107"/>
              <w:rPr>
                <w:rFonts w:ascii="SimSun" w:eastAsia="SimSun" w:hint="eastAsia"/>
                <w:sz w:val="21"/>
              </w:rPr>
            </w:pPr>
            <w:r>
              <w:rPr>
                <w:rFonts w:ascii="SimSun" w:eastAsia="SimSun" w:hint="eastAsia"/>
                <w:spacing w:val="7"/>
                <w:sz w:val="21"/>
              </w:rPr>
              <w:t>临河综合工业园</w:t>
            </w:r>
            <w:r>
              <w:rPr>
                <w:sz w:val="21"/>
              </w:rPr>
              <w:t>B</w:t>
            </w:r>
            <w:r>
              <w:rPr>
                <w:spacing w:val="-2"/>
                <w:sz w:val="21"/>
              </w:rPr>
              <w:t> </w:t>
            </w:r>
            <w:r>
              <w:rPr>
                <w:rFonts w:ascii="SimSun" w:eastAsia="SimSun" w:hint="eastAsia"/>
                <w:sz w:val="21"/>
              </w:rPr>
              <w:t>区物流大道</w:t>
            </w:r>
          </w:p>
        </w:tc>
        <w:tc>
          <w:tcPr>
            <w:tcW w:w="1841" w:type="dxa"/>
          </w:tcPr>
          <w:p>
            <w:pPr>
              <w:pStyle w:val="TableParagraph"/>
              <w:spacing w:before="55"/>
              <w:ind w:right="93"/>
              <w:jc w:val="right"/>
              <w:rPr>
                <w:sz w:val="21"/>
              </w:rPr>
            </w:pPr>
            <w:r>
              <w:rPr>
                <w:sz w:val="21"/>
              </w:rPr>
              <w:t>292,196.44</w:t>
            </w:r>
          </w:p>
        </w:tc>
        <w:tc>
          <w:tcPr>
            <w:tcW w:w="2024" w:type="dxa"/>
          </w:tcPr>
          <w:p>
            <w:pPr>
              <w:pStyle w:val="TableParagraph"/>
              <w:spacing w:before="55"/>
              <w:ind w:right="93"/>
              <w:jc w:val="right"/>
              <w:rPr>
                <w:sz w:val="21"/>
              </w:rPr>
            </w:pPr>
            <w:r>
              <w:rPr>
                <w:sz w:val="21"/>
              </w:rPr>
              <w:t>292,771.40</w:t>
            </w:r>
          </w:p>
        </w:tc>
      </w:tr>
      <w:tr>
        <w:trPr>
          <w:trHeight w:val="544" w:hRule="atLeast"/>
        </w:trPr>
        <w:tc>
          <w:tcPr>
            <w:tcW w:w="4959" w:type="dxa"/>
          </w:tcPr>
          <w:p>
            <w:pPr>
              <w:pStyle w:val="TableParagraph"/>
              <w:spacing w:before="1"/>
              <w:ind w:left="107"/>
              <w:rPr>
                <w:rFonts w:ascii="SimSun" w:eastAsia="SimSun" w:hint="eastAsia"/>
                <w:sz w:val="21"/>
              </w:rPr>
            </w:pPr>
            <w:r>
              <w:rPr>
                <w:rFonts w:ascii="SimSun" w:eastAsia="SimSun" w:hint="eastAsia"/>
                <w:spacing w:val="-1"/>
                <w:sz w:val="21"/>
              </w:rPr>
              <w:t>宁东能源化工基地管理委员会污水处理及中水回用</w:t>
            </w:r>
          </w:p>
          <w:p>
            <w:pPr>
              <w:pStyle w:val="TableParagraph"/>
              <w:spacing w:line="252" w:lineRule="exact" w:before="2"/>
              <w:ind w:left="107"/>
              <w:rPr>
                <w:rFonts w:ascii="SimSun" w:eastAsia="SimSun" w:hint="eastAsia"/>
                <w:sz w:val="21"/>
              </w:rPr>
            </w:pPr>
            <w:r>
              <w:rPr>
                <w:rFonts w:ascii="SimSun" w:eastAsia="SimSun" w:hint="eastAsia"/>
                <w:sz w:val="21"/>
              </w:rPr>
              <w:t>补助资金</w:t>
            </w:r>
          </w:p>
        </w:tc>
        <w:tc>
          <w:tcPr>
            <w:tcW w:w="1841" w:type="dxa"/>
          </w:tcPr>
          <w:p>
            <w:pPr>
              <w:pStyle w:val="TableParagraph"/>
              <w:spacing w:before="144"/>
              <w:ind w:right="93"/>
              <w:jc w:val="right"/>
              <w:rPr>
                <w:sz w:val="21"/>
              </w:rPr>
            </w:pPr>
            <w:r>
              <w:rPr>
                <w:sz w:val="21"/>
              </w:rPr>
              <w:t>2,000,000.00</w:t>
            </w:r>
          </w:p>
        </w:tc>
        <w:tc>
          <w:tcPr>
            <w:tcW w:w="2024" w:type="dxa"/>
          </w:tcPr>
          <w:p>
            <w:pPr>
              <w:pStyle w:val="TableParagraph"/>
              <w:spacing w:before="144"/>
              <w:ind w:right="93"/>
              <w:jc w:val="right"/>
              <w:rPr>
                <w:sz w:val="21"/>
              </w:rPr>
            </w:pPr>
            <w:r>
              <w:rPr>
                <w:sz w:val="21"/>
              </w:rPr>
              <w:t>2,000,000.00</w:t>
            </w:r>
          </w:p>
        </w:tc>
      </w:tr>
      <w:tr>
        <w:trPr>
          <w:trHeight w:val="361" w:hRule="atLeast"/>
        </w:trPr>
        <w:tc>
          <w:tcPr>
            <w:tcW w:w="4959" w:type="dxa"/>
          </w:tcPr>
          <w:p>
            <w:pPr>
              <w:pStyle w:val="TableParagraph"/>
              <w:spacing w:before="46"/>
              <w:ind w:left="107"/>
              <w:rPr>
                <w:rFonts w:ascii="SimSun" w:eastAsia="SimSun" w:hint="eastAsia"/>
                <w:sz w:val="21"/>
              </w:rPr>
            </w:pPr>
            <w:r>
              <w:rPr>
                <w:rFonts w:ascii="SimSun" w:eastAsia="SimSun" w:hint="eastAsia"/>
                <w:sz w:val="21"/>
              </w:rPr>
              <w:t>焦化厂脱硫脱硝项目补助资金</w:t>
            </w:r>
          </w:p>
        </w:tc>
        <w:tc>
          <w:tcPr>
            <w:tcW w:w="1841" w:type="dxa"/>
          </w:tcPr>
          <w:p>
            <w:pPr>
              <w:pStyle w:val="TableParagraph"/>
              <w:spacing w:before="53"/>
              <w:ind w:right="93"/>
              <w:jc w:val="right"/>
              <w:rPr>
                <w:sz w:val="21"/>
              </w:rPr>
            </w:pPr>
            <w:r>
              <w:rPr>
                <w:sz w:val="21"/>
              </w:rPr>
              <w:t>35,000.00</w:t>
            </w:r>
          </w:p>
        </w:tc>
        <w:tc>
          <w:tcPr>
            <w:tcW w:w="2024" w:type="dxa"/>
          </w:tcPr>
          <w:p>
            <w:pPr>
              <w:pStyle w:val="TableParagraph"/>
              <w:spacing w:before="53"/>
              <w:ind w:right="93"/>
              <w:jc w:val="right"/>
              <w:rPr>
                <w:sz w:val="21"/>
              </w:rPr>
            </w:pPr>
            <w:r>
              <w:rPr>
                <w:sz w:val="21"/>
              </w:rPr>
              <w:t>35,000.00</w:t>
            </w:r>
          </w:p>
        </w:tc>
      </w:tr>
      <w:tr>
        <w:trPr>
          <w:trHeight w:val="362" w:hRule="atLeast"/>
        </w:trPr>
        <w:tc>
          <w:tcPr>
            <w:tcW w:w="4959" w:type="dxa"/>
          </w:tcPr>
          <w:p>
            <w:pPr>
              <w:pStyle w:val="TableParagraph"/>
              <w:spacing w:before="47"/>
              <w:ind w:left="107"/>
              <w:rPr>
                <w:rFonts w:ascii="SimSun" w:eastAsia="SimSun" w:hint="eastAsia"/>
                <w:sz w:val="21"/>
              </w:rPr>
            </w:pPr>
            <w:r>
              <w:rPr>
                <w:rFonts w:ascii="SimSun" w:eastAsia="SimSun" w:hint="eastAsia"/>
                <w:sz w:val="21"/>
              </w:rPr>
              <w:t>碳四增值利用项目</w:t>
            </w:r>
          </w:p>
        </w:tc>
        <w:tc>
          <w:tcPr>
            <w:tcW w:w="1841" w:type="dxa"/>
          </w:tcPr>
          <w:p>
            <w:pPr>
              <w:pStyle w:val="TableParagraph"/>
              <w:spacing w:before="56"/>
              <w:ind w:right="93"/>
              <w:jc w:val="right"/>
              <w:rPr>
                <w:sz w:val="21"/>
              </w:rPr>
            </w:pPr>
            <w:r>
              <w:rPr>
                <w:sz w:val="21"/>
              </w:rPr>
              <w:t>360,000.00</w:t>
            </w:r>
          </w:p>
        </w:tc>
        <w:tc>
          <w:tcPr>
            <w:tcW w:w="2024" w:type="dxa"/>
          </w:tcPr>
          <w:p>
            <w:pPr>
              <w:pStyle w:val="TableParagraph"/>
              <w:spacing w:before="56"/>
              <w:ind w:right="93"/>
              <w:jc w:val="right"/>
              <w:rPr>
                <w:sz w:val="21"/>
              </w:rPr>
            </w:pPr>
            <w:r>
              <w:rPr>
                <w:sz w:val="21"/>
              </w:rPr>
              <w:t>360,000.00</w:t>
            </w:r>
          </w:p>
        </w:tc>
      </w:tr>
      <w:tr>
        <w:trPr>
          <w:trHeight w:val="364" w:hRule="atLeast"/>
        </w:trPr>
        <w:tc>
          <w:tcPr>
            <w:tcW w:w="4959" w:type="dxa"/>
          </w:tcPr>
          <w:p>
            <w:pPr>
              <w:pStyle w:val="TableParagraph"/>
              <w:spacing w:before="49"/>
              <w:ind w:left="107"/>
              <w:rPr>
                <w:rFonts w:ascii="SimSun" w:eastAsia="SimSun" w:hint="eastAsia"/>
                <w:sz w:val="21"/>
              </w:rPr>
            </w:pPr>
            <w:r>
              <w:rPr>
                <w:rFonts w:ascii="SimSun" w:eastAsia="SimSun" w:hint="eastAsia"/>
                <w:spacing w:val="-1"/>
                <w:sz w:val="21"/>
              </w:rPr>
              <w:t>宁东能源化工基地管委会土地补偿资金</w:t>
            </w:r>
          </w:p>
        </w:tc>
        <w:tc>
          <w:tcPr>
            <w:tcW w:w="1841" w:type="dxa"/>
          </w:tcPr>
          <w:p>
            <w:pPr>
              <w:pStyle w:val="TableParagraph"/>
              <w:spacing w:before="55"/>
              <w:ind w:right="93"/>
              <w:jc w:val="right"/>
              <w:rPr>
                <w:sz w:val="21"/>
              </w:rPr>
            </w:pPr>
            <w:r>
              <w:rPr>
                <w:sz w:val="21"/>
              </w:rPr>
              <w:t>253,400.00</w:t>
            </w:r>
          </w:p>
        </w:tc>
        <w:tc>
          <w:tcPr>
            <w:tcW w:w="2024" w:type="dxa"/>
          </w:tcPr>
          <w:p>
            <w:pPr>
              <w:pStyle w:val="TableParagraph"/>
              <w:spacing w:before="55"/>
              <w:ind w:right="93"/>
              <w:jc w:val="right"/>
              <w:rPr>
                <w:sz w:val="21"/>
              </w:rPr>
            </w:pPr>
            <w:r>
              <w:rPr>
                <w:sz w:val="21"/>
              </w:rPr>
              <w:t>253,400.00</w:t>
            </w:r>
          </w:p>
        </w:tc>
      </w:tr>
      <w:tr>
        <w:trPr>
          <w:trHeight w:val="362" w:hRule="atLeast"/>
        </w:trPr>
        <w:tc>
          <w:tcPr>
            <w:tcW w:w="4959" w:type="dxa"/>
          </w:tcPr>
          <w:p>
            <w:pPr>
              <w:pStyle w:val="TableParagraph"/>
              <w:spacing w:before="46"/>
              <w:ind w:left="107"/>
              <w:rPr>
                <w:rFonts w:ascii="SimSun" w:eastAsia="SimSun" w:hint="eastAsia"/>
                <w:sz w:val="21"/>
              </w:rPr>
            </w:pPr>
            <w:r>
              <w:rPr>
                <w:rFonts w:ascii="SimSun" w:eastAsia="SimSun" w:hint="eastAsia"/>
                <w:sz w:val="21"/>
              </w:rPr>
              <w:t>宝丰循环经济工业区循环化改造二期项目</w:t>
            </w:r>
          </w:p>
        </w:tc>
        <w:tc>
          <w:tcPr>
            <w:tcW w:w="1841" w:type="dxa"/>
          </w:tcPr>
          <w:p>
            <w:pPr>
              <w:pStyle w:val="TableParagraph"/>
              <w:spacing w:before="53"/>
              <w:ind w:right="93"/>
              <w:jc w:val="right"/>
              <w:rPr>
                <w:sz w:val="21"/>
              </w:rPr>
            </w:pPr>
            <w:r>
              <w:rPr>
                <w:sz w:val="21"/>
              </w:rPr>
              <w:t>150,000.00</w:t>
            </w:r>
          </w:p>
        </w:tc>
        <w:tc>
          <w:tcPr>
            <w:tcW w:w="2024" w:type="dxa"/>
          </w:tcPr>
          <w:p>
            <w:pPr>
              <w:pStyle w:val="TableParagraph"/>
              <w:spacing w:before="53"/>
              <w:ind w:right="93"/>
              <w:jc w:val="right"/>
              <w:rPr>
                <w:sz w:val="21"/>
              </w:rPr>
            </w:pPr>
            <w:r>
              <w:rPr>
                <w:sz w:val="21"/>
              </w:rPr>
              <w:t>150,000.00</w:t>
            </w:r>
          </w:p>
        </w:tc>
      </w:tr>
      <w:tr>
        <w:trPr>
          <w:trHeight w:val="544" w:hRule="atLeast"/>
        </w:trPr>
        <w:tc>
          <w:tcPr>
            <w:tcW w:w="4959" w:type="dxa"/>
          </w:tcPr>
          <w:p>
            <w:pPr>
              <w:pStyle w:val="TableParagraph"/>
              <w:spacing w:before="1"/>
              <w:ind w:left="107"/>
              <w:rPr>
                <w:rFonts w:ascii="SimSun" w:eastAsia="SimSun" w:hint="eastAsia"/>
                <w:sz w:val="21"/>
              </w:rPr>
            </w:pPr>
            <w:r>
              <w:rPr>
                <w:rFonts w:ascii="SimSun" w:eastAsia="SimSun" w:hint="eastAsia"/>
                <w:spacing w:val="-5"/>
                <w:sz w:val="21"/>
              </w:rPr>
              <w:t>宁夏回族自治区发展和改革委员会 </w:t>
            </w:r>
            <w:r>
              <w:rPr>
                <w:sz w:val="21"/>
              </w:rPr>
              <w:t>2017</w:t>
            </w:r>
            <w:r>
              <w:rPr>
                <w:spacing w:val="-3"/>
                <w:sz w:val="21"/>
              </w:rPr>
              <w:t> </w:t>
            </w:r>
            <w:r>
              <w:rPr>
                <w:rFonts w:ascii="SimSun" w:eastAsia="SimSun" w:hint="eastAsia"/>
                <w:sz w:val="21"/>
              </w:rPr>
              <w:t>年煤矿安全</w:t>
            </w:r>
          </w:p>
          <w:p>
            <w:pPr>
              <w:pStyle w:val="TableParagraph"/>
              <w:spacing w:line="250" w:lineRule="exact" w:before="4"/>
              <w:ind w:left="107"/>
              <w:rPr>
                <w:rFonts w:ascii="SimSun" w:eastAsia="SimSun" w:hint="eastAsia"/>
                <w:sz w:val="21"/>
              </w:rPr>
            </w:pPr>
            <w:r>
              <w:rPr>
                <w:rFonts w:ascii="SimSun" w:eastAsia="SimSun" w:hint="eastAsia"/>
                <w:sz w:val="21"/>
              </w:rPr>
              <w:t>改造项目</w:t>
            </w:r>
          </w:p>
        </w:tc>
        <w:tc>
          <w:tcPr>
            <w:tcW w:w="1841" w:type="dxa"/>
          </w:tcPr>
          <w:p>
            <w:pPr>
              <w:pStyle w:val="TableParagraph"/>
              <w:spacing w:before="147"/>
              <w:ind w:right="93"/>
              <w:jc w:val="right"/>
              <w:rPr>
                <w:sz w:val="21"/>
              </w:rPr>
            </w:pPr>
            <w:r>
              <w:rPr>
                <w:sz w:val="21"/>
              </w:rPr>
              <w:t>415,500.00</w:t>
            </w:r>
          </w:p>
        </w:tc>
        <w:tc>
          <w:tcPr>
            <w:tcW w:w="2024" w:type="dxa"/>
          </w:tcPr>
          <w:p>
            <w:pPr>
              <w:pStyle w:val="TableParagraph"/>
              <w:spacing w:before="147"/>
              <w:ind w:right="93"/>
              <w:jc w:val="right"/>
              <w:rPr>
                <w:sz w:val="21"/>
              </w:rPr>
            </w:pPr>
            <w:r>
              <w:rPr>
                <w:sz w:val="21"/>
              </w:rPr>
              <w:t>415,500.00</w:t>
            </w:r>
          </w:p>
        </w:tc>
      </w:tr>
      <w:tr>
        <w:trPr>
          <w:trHeight w:val="546" w:hRule="atLeast"/>
        </w:trPr>
        <w:tc>
          <w:tcPr>
            <w:tcW w:w="4959" w:type="dxa"/>
          </w:tcPr>
          <w:p>
            <w:pPr>
              <w:pStyle w:val="TableParagraph"/>
              <w:spacing w:line="270" w:lineRule="atLeast"/>
              <w:ind w:left="107" w:right="110"/>
              <w:rPr>
                <w:rFonts w:ascii="SimSun" w:eastAsia="SimSun" w:hint="eastAsia"/>
                <w:sz w:val="21"/>
              </w:rPr>
            </w:pPr>
            <w:r>
              <w:rPr>
                <w:rFonts w:ascii="SimSun" w:eastAsia="SimSun" w:hint="eastAsia"/>
                <w:spacing w:val="-5"/>
                <w:sz w:val="21"/>
              </w:rPr>
              <w:t>宁夏回族自治区发展和改革委员会 </w:t>
            </w:r>
            <w:r>
              <w:rPr>
                <w:sz w:val="21"/>
              </w:rPr>
              <w:t>2017</w:t>
            </w:r>
            <w:r>
              <w:rPr>
                <w:spacing w:val="-3"/>
                <w:sz w:val="21"/>
              </w:rPr>
              <w:t> </w:t>
            </w:r>
            <w:r>
              <w:rPr>
                <w:rFonts w:ascii="SimSun" w:eastAsia="SimSun" w:hint="eastAsia"/>
                <w:sz w:val="21"/>
              </w:rPr>
              <w:t>年煤矿瓦斯治理和安全技术改造项目</w:t>
            </w:r>
          </w:p>
        </w:tc>
        <w:tc>
          <w:tcPr>
            <w:tcW w:w="1841" w:type="dxa"/>
          </w:tcPr>
          <w:p>
            <w:pPr>
              <w:pStyle w:val="TableParagraph"/>
              <w:spacing w:before="147"/>
              <w:ind w:right="93"/>
              <w:jc w:val="right"/>
              <w:rPr>
                <w:sz w:val="21"/>
              </w:rPr>
            </w:pPr>
            <w:r>
              <w:rPr>
                <w:sz w:val="21"/>
              </w:rPr>
              <w:t>62,500.00</w:t>
            </w:r>
          </w:p>
        </w:tc>
        <w:tc>
          <w:tcPr>
            <w:tcW w:w="2024" w:type="dxa"/>
          </w:tcPr>
          <w:p>
            <w:pPr>
              <w:pStyle w:val="TableParagraph"/>
              <w:spacing w:before="147"/>
              <w:ind w:right="93"/>
              <w:jc w:val="right"/>
              <w:rPr>
                <w:sz w:val="21"/>
              </w:rPr>
            </w:pPr>
            <w:r>
              <w:rPr>
                <w:sz w:val="21"/>
              </w:rPr>
              <w:t>62,500.00</w:t>
            </w:r>
          </w:p>
        </w:tc>
      </w:tr>
      <w:tr>
        <w:trPr>
          <w:trHeight w:val="544" w:hRule="atLeast"/>
        </w:trPr>
        <w:tc>
          <w:tcPr>
            <w:tcW w:w="4959" w:type="dxa"/>
          </w:tcPr>
          <w:p>
            <w:pPr>
              <w:pStyle w:val="TableParagraph"/>
              <w:spacing w:before="1"/>
              <w:ind w:left="107"/>
              <w:rPr>
                <w:rFonts w:ascii="SimSun" w:eastAsia="SimSun" w:hint="eastAsia"/>
                <w:sz w:val="21"/>
              </w:rPr>
            </w:pPr>
            <w:r>
              <w:rPr>
                <w:rFonts w:ascii="SimSun" w:eastAsia="SimSun" w:hint="eastAsia"/>
                <w:spacing w:val="-5"/>
                <w:sz w:val="21"/>
              </w:rPr>
              <w:t>宁夏回族自治区发展和改革委员会 </w:t>
            </w:r>
            <w:r>
              <w:rPr>
                <w:sz w:val="21"/>
              </w:rPr>
              <w:t>2018</w:t>
            </w:r>
            <w:r>
              <w:rPr>
                <w:spacing w:val="-3"/>
                <w:sz w:val="21"/>
              </w:rPr>
              <w:t> </w:t>
            </w:r>
            <w:r>
              <w:rPr>
                <w:rFonts w:ascii="SimSun" w:eastAsia="SimSun" w:hint="eastAsia"/>
                <w:sz w:val="21"/>
              </w:rPr>
              <w:t>年煤矿瓦斯</w:t>
            </w:r>
          </w:p>
          <w:p>
            <w:pPr>
              <w:pStyle w:val="TableParagraph"/>
              <w:spacing w:line="252" w:lineRule="exact" w:before="2"/>
              <w:ind w:left="107"/>
              <w:rPr>
                <w:rFonts w:ascii="SimSun" w:eastAsia="SimSun" w:hint="eastAsia"/>
                <w:sz w:val="21"/>
              </w:rPr>
            </w:pPr>
            <w:r>
              <w:rPr>
                <w:rFonts w:ascii="SimSun" w:eastAsia="SimSun" w:hint="eastAsia"/>
                <w:sz w:val="21"/>
              </w:rPr>
              <w:t>治理和安全技术改造项目</w:t>
            </w:r>
          </w:p>
        </w:tc>
        <w:tc>
          <w:tcPr>
            <w:tcW w:w="1841" w:type="dxa"/>
          </w:tcPr>
          <w:p>
            <w:pPr>
              <w:pStyle w:val="TableParagraph"/>
              <w:spacing w:before="144"/>
              <w:ind w:right="93"/>
              <w:jc w:val="right"/>
              <w:rPr>
                <w:sz w:val="21"/>
              </w:rPr>
            </w:pPr>
            <w:r>
              <w:rPr>
                <w:sz w:val="21"/>
              </w:rPr>
              <w:t>27,550.00</w:t>
            </w:r>
          </w:p>
        </w:tc>
        <w:tc>
          <w:tcPr>
            <w:tcW w:w="2024" w:type="dxa"/>
          </w:tcPr>
          <w:p>
            <w:pPr>
              <w:pStyle w:val="TableParagraph"/>
              <w:spacing w:before="144"/>
              <w:ind w:right="93"/>
              <w:jc w:val="right"/>
              <w:rPr>
                <w:sz w:val="21"/>
              </w:rPr>
            </w:pPr>
            <w:r>
              <w:rPr>
                <w:sz w:val="21"/>
              </w:rPr>
              <w:t>27,550.00</w:t>
            </w:r>
          </w:p>
        </w:tc>
      </w:tr>
      <w:tr>
        <w:trPr>
          <w:trHeight w:val="544" w:hRule="atLeast"/>
        </w:trPr>
        <w:tc>
          <w:tcPr>
            <w:tcW w:w="4959" w:type="dxa"/>
          </w:tcPr>
          <w:p>
            <w:pPr>
              <w:pStyle w:val="TableParagraph"/>
              <w:spacing w:before="1"/>
              <w:ind w:left="107"/>
              <w:rPr>
                <w:rFonts w:ascii="SimSun" w:eastAsia="SimSun" w:hint="eastAsia"/>
                <w:sz w:val="21"/>
              </w:rPr>
            </w:pPr>
            <w:r>
              <w:rPr>
                <w:rFonts w:ascii="SimSun" w:eastAsia="SimSun" w:hint="eastAsia"/>
                <w:spacing w:val="-5"/>
                <w:sz w:val="21"/>
              </w:rPr>
              <w:t>宁东基地管委会财政审计局 </w:t>
            </w:r>
            <w:r>
              <w:rPr>
                <w:sz w:val="21"/>
              </w:rPr>
              <w:t>2018 </w:t>
            </w:r>
            <w:r>
              <w:rPr>
                <w:rFonts w:ascii="SimSun" w:eastAsia="SimSun" w:hint="eastAsia"/>
                <w:sz w:val="21"/>
              </w:rPr>
              <w:t>年工业企业技术改</w:t>
            </w:r>
          </w:p>
          <w:p>
            <w:pPr>
              <w:pStyle w:val="TableParagraph"/>
              <w:spacing w:line="252" w:lineRule="exact" w:before="2"/>
              <w:ind w:left="107"/>
              <w:rPr>
                <w:rFonts w:ascii="SimSun" w:eastAsia="SimSun" w:hint="eastAsia"/>
                <w:sz w:val="21"/>
              </w:rPr>
            </w:pPr>
            <w:r>
              <w:rPr>
                <w:rFonts w:ascii="SimSun" w:eastAsia="SimSun" w:hint="eastAsia"/>
                <w:sz w:val="21"/>
              </w:rPr>
              <w:t>造项目（</w:t>
            </w:r>
            <w:r>
              <w:rPr>
                <w:sz w:val="21"/>
              </w:rPr>
              <w:t>60</w:t>
            </w:r>
            <w:r>
              <w:rPr>
                <w:spacing w:val="-5"/>
                <w:sz w:val="21"/>
              </w:rPr>
              <w:t> </w:t>
            </w:r>
            <w:r>
              <w:rPr>
                <w:rFonts w:ascii="SimSun" w:eastAsia="SimSun" w:hint="eastAsia"/>
                <w:sz w:val="21"/>
              </w:rPr>
              <w:t>万吨焦炭气化制烯烃项目）</w:t>
            </w:r>
          </w:p>
        </w:tc>
        <w:tc>
          <w:tcPr>
            <w:tcW w:w="1841" w:type="dxa"/>
          </w:tcPr>
          <w:p>
            <w:pPr>
              <w:pStyle w:val="TableParagraph"/>
              <w:spacing w:before="144"/>
              <w:ind w:right="93"/>
              <w:jc w:val="right"/>
              <w:rPr>
                <w:sz w:val="21"/>
              </w:rPr>
            </w:pPr>
            <w:r>
              <w:rPr>
                <w:sz w:val="21"/>
              </w:rPr>
              <w:t>150,000.00</w:t>
            </w:r>
          </w:p>
        </w:tc>
        <w:tc>
          <w:tcPr>
            <w:tcW w:w="2024" w:type="dxa"/>
          </w:tcPr>
          <w:p>
            <w:pPr>
              <w:pStyle w:val="TableParagraph"/>
              <w:spacing w:before="144"/>
              <w:ind w:right="93"/>
              <w:jc w:val="right"/>
              <w:rPr>
                <w:sz w:val="21"/>
              </w:rPr>
            </w:pPr>
            <w:r>
              <w:rPr>
                <w:sz w:val="21"/>
              </w:rPr>
              <w:t>150,000.00</w:t>
            </w:r>
          </w:p>
        </w:tc>
      </w:tr>
      <w:tr>
        <w:trPr>
          <w:trHeight w:val="816" w:hRule="atLeast"/>
        </w:trPr>
        <w:tc>
          <w:tcPr>
            <w:tcW w:w="4959" w:type="dxa"/>
          </w:tcPr>
          <w:p>
            <w:pPr>
              <w:pStyle w:val="TableParagraph"/>
              <w:spacing w:line="242" w:lineRule="auto" w:before="1"/>
              <w:ind w:left="107" w:right="213"/>
              <w:rPr>
                <w:rFonts w:ascii="SimSun" w:eastAsia="SimSun" w:hint="eastAsia"/>
                <w:sz w:val="21"/>
              </w:rPr>
            </w:pPr>
            <w:r>
              <w:rPr>
                <w:rFonts w:ascii="SimSun" w:eastAsia="SimSun" w:hint="eastAsia"/>
                <w:sz w:val="21"/>
              </w:rPr>
              <w:t>宁东管委会审计财政局科技成果转化专项资金（</w:t>
            </w:r>
            <w:r>
              <w:rPr>
                <w:sz w:val="21"/>
              </w:rPr>
              <w:t>60</w:t>
            </w:r>
            <w:r>
              <w:rPr>
                <w:spacing w:val="-50"/>
                <w:sz w:val="21"/>
              </w:rPr>
              <w:t> </w:t>
            </w:r>
            <w:r>
              <w:rPr>
                <w:rFonts w:ascii="SimSun" w:eastAsia="SimSun" w:hint="eastAsia"/>
                <w:spacing w:val="-7"/>
                <w:sz w:val="21"/>
              </w:rPr>
              <w:t>万吨煤制烯烃项目 </w:t>
            </w:r>
            <w:r>
              <w:rPr>
                <w:sz w:val="21"/>
              </w:rPr>
              <w:t>220 </w:t>
            </w:r>
            <w:r>
              <w:rPr>
                <w:rFonts w:ascii="SimSun" w:eastAsia="SimSun" w:hint="eastAsia"/>
                <w:sz w:val="21"/>
              </w:rPr>
              <w:t>万吨甲醇工程专利许可、工</w:t>
            </w:r>
          </w:p>
          <w:p>
            <w:pPr>
              <w:pStyle w:val="TableParagraph"/>
              <w:spacing w:line="250" w:lineRule="exact" w:before="1"/>
              <w:ind w:left="107"/>
              <w:rPr>
                <w:rFonts w:ascii="SimSun" w:eastAsia="SimSun" w:hint="eastAsia"/>
                <w:sz w:val="21"/>
              </w:rPr>
            </w:pPr>
            <w:r>
              <w:rPr>
                <w:rFonts w:ascii="SimSun" w:eastAsia="SimSun" w:hint="eastAsia"/>
                <w:sz w:val="21"/>
              </w:rPr>
              <w:t>艺包和技术）</w:t>
            </w:r>
          </w:p>
        </w:tc>
        <w:tc>
          <w:tcPr>
            <w:tcW w:w="1841" w:type="dxa"/>
          </w:tcPr>
          <w:p>
            <w:pPr>
              <w:pStyle w:val="TableParagraph"/>
              <w:spacing w:before="12"/>
              <w:rPr>
                <w:rFonts w:ascii="SimSun"/>
                <w:sz w:val="21"/>
              </w:rPr>
            </w:pPr>
          </w:p>
          <w:p>
            <w:pPr>
              <w:pStyle w:val="TableParagraph"/>
              <w:ind w:right="93"/>
              <w:jc w:val="right"/>
              <w:rPr>
                <w:sz w:val="21"/>
              </w:rPr>
            </w:pPr>
            <w:r>
              <w:rPr>
                <w:sz w:val="21"/>
              </w:rPr>
              <w:t>250,000.00</w:t>
            </w:r>
          </w:p>
        </w:tc>
        <w:tc>
          <w:tcPr>
            <w:tcW w:w="2024" w:type="dxa"/>
          </w:tcPr>
          <w:p>
            <w:pPr>
              <w:pStyle w:val="TableParagraph"/>
              <w:spacing w:before="12"/>
              <w:rPr>
                <w:rFonts w:ascii="SimSun"/>
                <w:sz w:val="21"/>
              </w:rPr>
            </w:pPr>
          </w:p>
          <w:p>
            <w:pPr>
              <w:pStyle w:val="TableParagraph"/>
              <w:ind w:right="93"/>
              <w:jc w:val="right"/>
              <w:rPr>
                <w:sz w:val="21"/>
              </w:rPr>
            </w:pPr>
            <w:r>
              <w:rPr>
                <w:sz w:val="21"/>
              </w:rPr>
              <w:t>250,000.00</w:t>
            </w:r>
          </w:p>
        </w:tc>
      </w:tr>
      <w:tr>
        <w:trPr>
          <w:trHeight w:val="544" w:hRule="atLeast"/>
        </w:trPr>
        <w:tc>
          <w:tcPr>
            <w:tcW w:w="4959" w:type="dxa"/>
          </w:tcPr>
          <w:p>
            <w:pPr>
              <w:pStyle w:val="TableParagraph"/>
              <w:spacing w:line="270" w:lineRule="atLeast"/>
              <w:ind w:left="107" w:right="110"/>
              <w:rPr>
                <w:rFonts w:ascii="SimSun" w:eastAsia="SimSun" w:hint="eastAsia"/>
                <w:sz w:val="21"/>
              </w:rPr>
            </w:pPr>
            <w:r>
              <w:rPr>
                <w:rFonts w:ascii="SimSun" w:eastAsia="SimSun" w:hint="eastAsia"/>
                <w:spacing w:val="-12"/>
                <w:sz w:val="21"/>
              </w:rPr>
              <w:t>宁东基地 </w:t>
            </w:r>
            <w:r>
              <w:rPr>
                <w:sz w:val="21"/>
              </w:rPr>
              <w:t>2019</w:t>
            </w:r>
            <w:r>
              <w:rPr>
                <w:spacing w:val="-3"/>
                <w:sz w:val="21"/>
              </w:rPr>
              <w:t> </w:t>
            </w:r>
            <w:r>
              <w:rPr>
                <w:rFonts w:ascii="SimSun" w:eastAsia="SimSun" w:hint="eastAsia"/>
                <w:sz w:val="21"/>
              </w:rPr>
              <w:t>年技术改造综合奖补资金（马莲台煤矿安全技术改造项目）</w:t>
            </w:r>
          </w:p>
        </w:tc>
        <w:tc>
          <w:tcPr>
            <w:tcW w:w="1841" w:type="dxa"/>
          </w:tcPr>
          <w:p>
            <w:pPr>
              <w:pStyle w:val="TableParagraph"/>
              <w:spacing w:before="147"/>
              <w:ind w:right="93"/>
              <w:jc w:val="right"/>
              <w:rPr>
                <w:sz w:val="21"/>
              </w:rPr>
            </w:pPr>
            <w:r>
              <w:rPr>
                <w:sz w:val="21"/>
              </w:rPr>
              <w:t>50,000.00</w:t>
            </w:r>
          </w:p>
        </w:tc>
        <w:tc>
          <w:tcPr>
            <w:tcW w:w="2024" w:type="dxa"/>
          </w:tcPr>
          <w:p>
            <w:pPr>
              <w:pStyle w:val="TableParagraph"/>
              <w:spacing w:before="147"/>
              <w:ind w:right="93"/>
              <w:jc w:val="right"/>
              <w:rPr>
                <w:sz w:val="21"/>
              </w:rPr>
            </w:pPr>
            <w:r>
              <w:rPr>
                <w:sz w:val="21"/>
              </w:rPr>
              <w:t>50,000.00</w:t>
            </w:r>
          </w:p>
        </w:tc>
      </w:tr>
      <w:tr>
        <w:trPr>
          <w:trHeight w:val="546" w:hRule="atLeast"/>
        </w:trPr>
        <w:tc>
          <w:tcPr>
            <w:tcW w:w="4959" w:type="dxa"/>
          </w:tcPr>
          <w:p>
            <w:pPr>
              <w:pStyle w:val="TableParagraph"/>
              <w:spacing w:line="270" w:lineRule="atLeast"/>
              <w:ind w:left="107" w:right="110"/>
              <w:rPr>
                <w:rFonts w:ascii="SimSun" w:eastAsia="SimSun" w:hint="eastAsia"/>
                <w:sz w:val="21"/>
              </w:rPr>
            </w:pPr>
            <w:r>
              <w:rPr>
                <w:rFonts w:ascii="SimSun" w:eastAsia="SimSun" w:hint="eastAsia"/>
                <w:spacing w:val="-5"/>
                <w:sz w:val="21"/>
              </w:rPr>
              <w:t>宁东管委会财政审计局拨付 </w:t>
            </w:r>
            <w:r>
              <w:rPr>
                <w:sz w:val="21"/>
              </w:rPr>
              <w:t>2020 </w:t>
            </w:r>
            <w:r>
              <w:rPr>
                <w:rFonts w:ascii="SimSun" w:eastAsia="SimSun" w:hint="eastAsia"/>
                <w:sz w:val="21"/>
              </w:rPr>
              <w:t>年新型工业化发展专项资金（技术改造综合奖补资金）</w:t>
            </w:r>
          </w:p>
        </w:tc>
        <w:tc>
          <w:tcPr>
            <w:tcW w:w="1841" w:type="dxa"/>
          </w:tcPr>
          <w:p>
            <w:pPr>
              <w:pStyle w:val="TableParagraph"/>
              <w:spacing w:before="147"/>
              <w:ind w:right="93"/>
              <w:jc w:val="right"/>
              <w:rPr>
                <w:sz w:val="21"/>
              </w:rPr>
            </w:pPr>
            <w:r>
              <w:rPr>
                <w:sz w:val="21"/>
              </w:rPr>
              <w:t>150,000.00</w:t>
            </w:r>
          </w:p>
        </w:tc>
        <w:tc>
          <w:tcPr>
            <w:tcW w:w="2024" w:type="dxa"/>
          </w:tcPr>
          <w:p>
            <w:pPr>
              <w:pStyle w:val="TableParagraph"/>
              <w:spacing w:before="147"/>
              <w:ind w:right="93"/>
              <w:jc w:val="right"/>
              <w:rPr>
                <w:sz w:val="21"/>
              </w:rPr>
            </w:pPr>
            <w:r>
              <w:rPr>
                <w:sz w:val="21"/>
              </w:rPr>
              <w:t>150,000.00</w:t>
            </w:r>
          </w:p>
        </w:tc>
      </w:tr>
      <w:tr>
        <w:trPr>
          <w:trHeight w:val="544" w:hRule="atLeast"/>
        </w:trPr>
        <w:tc>
          <w:tcPr>
            <w:tcW w:w="4959" w:type="dxa"/>
          </w:tcPr>
          <w:p>
            <w:pPr>
              <w:pStyle w:val="TableParagraph"/>
              <w:spacing w:before="1"/>
              <w:ind w:left="107"/>
              <w:rPr>
                <w:rFonts w:ascii="SimSun" w:eastAsia="SimSun" w:hint="eastAsia"/>
                <w:sz w:val="21"/>
              </w:rPr>
            </w:pPr>
            <w:r>
              <w:rPr>
                <w:rFonts w:ascii="SimSun" w:eastAsia="SimSun" w:hint="eastAsia"/>
                <w:spacing w:val="-5"/>
                <w:sz w:val="21"/>
              </w:rPr>
              <w:t>宁东基地管委会财政审计局 </w:t>
            </w:r>
            <w:r>
              <w:rPr>
                <w:sz w:val="21"/>
              </w:rPr>
              <w:t>2020 </w:t>
            </w:r>
            <w:r>
              <w:rPr>
                <w:rFonts w:ascii="SimSun" w:eastAsia="SimSun" w:hint="eastAsia"/>
                <w:sz w:val="21"/>
              </w:rPr>
              <w:t>年宁东创新发展专</w:t>
            </w:r>
          </w:p>
          <w:p>
            <w:pPr>
              <w:pStyle w:val="TableParagraph"/>
              <w:spacing w:line="252" w:lineRule="exact" w:before="2"/>
              <w:ind w:left="107"/>
              <w:rPr>
                <w:rFonts w:ascii="SimSun" w:eastAsia="SimSun" w:hint="eastAsia"/>
                <w:sz w:val="21"/>
              </w:rPr>
            </w:pPr>
            <w:r>
              <w:rPr>
                <w:rFonts w:ascii="SimSun" w:eastAsia="SimSun" w:hint="eastAsia"/>
                <w:sz w:val="21"/>
              </w:rPr>
              <w:t>项资金</w:t>
            </w:r>
          </w:p>
        </w:tc>
        <w:tc>
          <w:tcPr>
            <w:tcW w:w="1841" w:type="dxa"/>
          </w:tcPr>
          <w:p>
            <w:pPr>
              <w:pStyle w:val="TableParagraph"/>
              <w:spacing w:before="144"/>
              <w:ind w:right="93"/>
              <w:jc w:val="right"/>
              <w:rPr>
                <w:sz w:val="21"/>
              </w:rPr>
            </w:pPr>
            <w:r>
              <w:rPr>
                <w:sz w:val="21"/>
              </w:rPr>
              <w:t>88,200.00</w:t>
            </w:r>
          </w:p>
        </w:tc>
        <w:tc>
          <w:tcPr>
            <w:tcW w:w="2024" w:type="dxa"/>
          </w:tcPr>
          <w:p>
            <w:pPr>
              <w:pStyle w:val="TableParagraph"/>
              <w:spacing w:before="144"/>
              <w:ind w:right="93"/>
              <w:jc w:val="right"/>
              <w:rPr>
                <w:sz w:val="21"/>
              </w:rPr>
            </w:pPr>
            <w:r>
              <w:rPr>
                <w:sz w:val="21"/>
              </w:rPr>
              <w:t>88,200.00</w:t>
            </w:r>
          </w:p>
        </w:tc>
      </w:tr>
      <w:tr>
        <w:trPr>
          <w:trHeight w:val="362" w:hRule="atLeast"/>
        </w:trPr>
        <w:tc>
          <w:tcPr>
            <w:tcW w:w="4959" w:type="dxa"/>
          </w:tcPr>
          <w:p>
            <w:pPr>
              <w:pStyle w:val="TableParagraph"/>
              <w:spacing w:before="46"/>
              <w:ind w:left="107"/>
              <w:rPr>
                <w:rFonts w:ascii="SimSun" w:eastAsia="SimSun" w:hint="eastAsia"/>
                <w:sz w:val="21"/>
              </w:rPr>
            </w:pPr>
            <w:r>
              <w:rPr>
                <w:rFonts w:ascii="SimSun" w:eastAsia="SimSun" w:hint="eastAsia"/>
                <w:sz w:val="21"/>
              </w:rPr>
              <w:t>工业领域电力需求侧管理专项资金</w:t>
            </w:r>
          </w:p>
        </w:tc>
        <w:tc>
          <w:tcPr>
            <w:tcW w:w="1841" w:type="dxa"/>
          </w:tcPr>
          <w:p>
            <w:pPr>
              <w:pStyle w:val="TableParagraph"/>
              <w:spacing w:before="53"/>
              <w:ind w:right="93"/>
              <w:jc w:val="right"/>
              <w:rPr>
                <w:sz w:val="21"/>
              </w:rPr>
            </w:pPr>
            <w:r>
              <w:rPr>
                <w:sz w:val="21"/>
              </w:rPr>
              <w:t>27,966.66</w:t>
            </w:r>
          </w:p>
        </w:tc>
        <w:tc>
          <w:tcPr>
            <w:tcW w:w="2024" w:type="dxa"/>
          </w:tcPr>
          <w:p>
            <w:pPr>
              <w:pStyle w:val="TableParagraph"/>
              <w:spacing w:before="53"/>
              <w:ind w:right="95"/>
              <w:jc w:val="right"/>
              <w:rPr>
                <w:sz w:val="21"/>
              </w:rPr>
            </w:pPr>
            <w:r>
              <w:rPr>
                <w:w w:val="100"/>
                <w:sz w:val="21"/>
              </w:rPr>
              <w:t>-</w:t>
            </w:r>
          </w:p>
        </w:tc>
      </w:tr>
      <w:tr>
        <w:trPr>
          <w:trHeight w:val="544" w:hRule="atLeast"/>
        </w:trPr>
        <w:tc>
          <w:tcPr>
            <w:tcW w:w="4959" w:type="dxa"/>
          </w:tcPr>
          <w:p>
            <w:pPr>
              <w:pStyle w:val="TableParagraph"/>
              <w:spacing w:before="1"/>
              <w:ind w:left="107"/>
              <w:rPr>
                <w:rFonts w:ascii="SimSun" w:eastAsia="SimSun" w:hint="eastAsia"/>
                <w:sz w:val="21"/>
              </w:rPr>
            </w:pPr>
            <w:r>
              <w:rPr>
                <w:sz w:val="21"/>
              </w:rPr>
              <w:t>2018</w:t>
            </w:r>
            <w:r>
              <w:rPr>
                <w:spacing w:val="-4"/>
                <w:sz w:val="21"/>
              </w:rPr>
              <w:t> </w:t>
            </w:r>
            <w:r>
              <w:rPr>
                <w:rFonts w:ascii="SimSun" w:eastAsia="SimSun" w:hint="eastAsia"/>
                <w:sz w:val="21"/>
              </w:rPr>
              <w:t>年大气奖补资金（焦化厂焦炉特别排放限值改</w:t>
            </w:r>
          </w:p>
          <w:p>
            <w:pPr>
              <w:pStyle w:val="TableParagraph"/>
              <w:spacing w:line="250" w:lineRule="exact" w:before="4"/>
              <w:ind w:left="107"/>
              <w:rPr>
                <w:rFonts w:ascii="SimSun" w:eastAsia="SimSun" w:hint="eastAsia"/>
                <w:sz w:val="21"/>
              </w:rPr>
            </w:pPr>
            <w:r>
              <w:rPr>
                <w:rFonts w:ascii="SimSun" w:eastAsia="SimSun" w:hint="eastAsia"/>
                <w:sz w:val="21"/>
              </w:rPr>
              <w:t>造）</w:t>
            </w:r>
            <w:r>
              <w:rPr>
                <w:sz w:val="21"/>
              </w:rPr>
              <w:t>-</w:t>
            </w:r>
            <w:r>
              <w:rPr>
                <w:rFonts w:ascii="SimSun" w:eastAsia="SimSun" w:hint="eastAsia"/>
                <w:sz w:val="21"/>
              </w:rPr>
              <w:t>焦化</w:t>
            </w:r>
          </w:p>
        </w:tc>
        <w:tc>
          <w:tcPr>
            <w:tcW w:w="1841" w:type="dxa"/>
          </w:tcPr>
          <w:p>
            <w:pPr>
              <w:pStyle w:val="TableParagraph"/>
              <w:spacing w:before="144"/>
              <w:ind w:right="93"/>
              <w:jc w:val="right"/>
              <w:rPr>
                <w:sz w:val="21"/>
              </w:rPr>
            </w:pPr>
            <w:r>
              <w:rPr>
                <w:sz w:val="21"/>
              </w:rPr>
              <w:t>258,500.00</w:t>
            </w:r>
          </w:p>
        </w:tc>
        <w:tc>
          <w:tcPr>
            <w:tcW w:w="2024" w:type="dxa"/>
          </w:tcPr>
          <w:p>
            <w:pPr>
              <w:pStyle w:val="TableParagraph"/>
              <w:spacing w:before="144"/>
              <w:ind w:right="93"/>
              <w:jc w:val="right"/>
              <w:rPr>
                <w:sz w:val="21"/>
              </w:rPr>
            </w:pPr>
            <w:r>
              <w:rPr>
                <w:sz w:val="21"/>
              </w:rPr>
              <w:t>258,500.00</w:t>
            </w:r>
          </w:p>
        </w:tc>
      </w:tr>
      <w:tr>
        <w:trPr>
          <w:trHeight w:val="364" w:hRule="atLeast"/>
        </w:trPr>
        <w:tc>
          <w:tcPr>
            <w:tcW w:w="4959" w:type="dxa"/>
          </w:tcPr>
          <w:p>
            <w:pPr>
              <w:pStyle w:val="TableParagraph"/>
              <w:spacing w:before="46"/>
              <w:ind w:left="107"/>
              <w:rPr>
                <w:rFonts w:ascii="SimSun" w:eastAsia="SimSun" w:hint="eastAsia"/>
                <w:sz w:val="21"/>
              </w:rPr>
            </w:pPr>
            <w:r>
              <w:rPr>
                <w:rFonts w:ascii="SimSun" w:eastAsia="SimSun" w:hint="eastAsia"/>
                <w:spacing w:val="-1"/>
                <w:sz w:val="21"/>
              </w:rPr>
              <w:t>银川市就业与创业服务局企业稳岗补贴</w:t>
            </w:r>
          </w:p>
        </w:tc>
        <w:tc>
          <w:tcPr>
            <w:tcW w:w="1841" w:type="dxa"/>
          </w:tcPr>
          <w:p>
            <w:pPr>
              <w:pStyle w:val="TableParagraph"/>
              <w:spacing w:before="55"/>
              <w:ind w:right="93"/>
              <w:jc w:val="right"/>
              <w:rPr>
                <w:sz w:val="21"/>
              </w:rPr>
            </w:pPr>
            <w:r>
              <w:rPr>
                <w:sz w:val="21"/>
              </w:rPr>
              <w:t>1,703,007.97</w:t>
            </w:r>
          </w:p>
        </w:tc>
        <w:tc>
          <w:tcPr>
            <w:tcW w:w="2024" w:type="dxa"/>
          </w:tcPr>
          <w:p>
            <w:pPr>
              <w:pStyle w:val="TableParagraph"/>
              <w:spacing w:before="55"/>
              <w:ind w:right="93"/>
              <w:jc w:val="right"/>
              <w:rPr>
                <w:sz w:val="21"/>
              </w:rPr>
            </w:pPr>
            <w:r>
              <w:rPr>
                <w:sz w:val="21"/>
              </w:rPr>
              <w:t>1,977,581.80</w:t>
            </w:r>
          </w:p>
        </w:tc>
      </w:tr>
      <w:tr>
        <w:trPr>
          <w:trHeight w:val="362" w:hRule="atLeast"/>
        </w:trPr>
        <w:tc>
          <w:tcPr>
            <w:tcW w:w="4959" w:type="dxa"/>
          </w:tcPr>
          <w:p>
            <w:pPr>
              <w:pStyle w:val="TableParagraph"/>
              <w:spacing w:before="47"/>
              <w:ind w:left="107"/>
              <w:rPr>
                <w:rFonts w:ascii="SimSun" w:eastAsia="SimSun" w:hint="eastAsia"/>
                <w:sz w:val="21"/>
              </w:rPr>
            </w:pPr>
            <w:r>
              <w:rPr>
                <w:rFonts w:ascii="SimSun" w:eastAsia="SimSun" w:hint="eastAsia"/>
                <w:spacing w:val="-19"/>
                <w:sz w:val="21"/>
              </w:rPr>
              <w:t>收到 </w:t>
            </w:r>
            <w:r>
              <w:rPr>
                <w:sz w:val="21"/>
              </w:rPr>
              <w:t>2022</w:t>
            </w:r>
            <w:r>
              <w:rPr>
                <w:spacing w:val="-3"/>
                <w:sz w:val="21"/>
              </w:rPr>
              <w:t> </w:t>
            </w:r>
            <w:r>
              <w:rPr>
                <w:rFonts w:ascii="SimSun" w:eastAsia="SimSun" w:hint="eastAsia"/>
                <w:sz w:val="21"/>
              </w:rPr>
              <w:t>年制造企业融资租赁补贴资金</w:t>
            </w:r>
          </w:p>
        </w:tc>
        <w:tc>
          <w:tcPr>
            <w:tcW w:w="1841" w:type="dxa"/>
          </w:tcPr>
          <w:p>
            <w:pPr>
              <w:pStyle w:val="TableParagraph"/>
              <w:spacing w:before="54"/>
              <w:ind w:right="93"/>
              <w:jc w:val="right"/>
              <w:rPr>
                <w:sz w:val="21"/>
              </w:rPr>
            </w:pPr>
            <w:r>
              <w:rPr>
                <w:sz w:val="21"/>
              </w:rPr>
              <w:t>3,000,000.00</w:t>
            </w:r>
          </w:p>
        </w:tc>
        <w:tc>
          <w:tcPr>
            <w:tcW w:w="2024" w:type="dxa"/>
          </w:tcPr>
          <w:p>
            <w:pPr>
              <w:pStyle w:val="TableParagraph"/>
              <w:spacing w:before="54"/>
              <w:ind w:right="95"/>
              <w:jc w:val="right"/>
              <w:rPr>
                <w:sz w:val="21"/>
              </w:rPr>
            </w:pPr>
            <w:r>
              <w:rPr>
                <w:w w:val="100"/>
                <w:sz w:val="21"/>
              </w:rPr>
              <w:t>-</w:t>
            </w:r>
          </w:p>
        </w:tc>
      </w:tr>
      <w:tr>
        <w:trPr>
          <w:trHeight w:val="364" w:hRule="atLeast"/>
        </w:trPr>
        <w:tc>
          <w:tcPr>
            <w:tcW w:w="4959" w:type="dxa"/>
          </w:tcPr>
          <w:p>
            <w:pPr>
              <w:pStyle w:val="TableParagraph"/>
              <w:spacing w:before="46"/>
              <w:ind w:left="107"/>
              <w:rPr>
                <w:rFonts w:ascii="SimSun" w:eastAsia="SimSun" w:hint="eastAsia"/>
                <w:sz w:val="21"/>
              </w:rPr>
            </w:pPr>
            <w:r>
              <w:rPr>
                <w:rFonts w:ascii="SimSun" w:eastAsia="SimSun" w:hint="eastAsia"/>
                <w:spacing w:val="-1"/>
                <w:sz w:val="21"/>
              </w:rPr>
              <w:t>收到企业研究开发费用财政后补助资金</w:t>
            </w:r>
          </w:p>
        </w:tc>
        <w:tc>
          <w:tcPr>
            <w:tcW w:w="1841" w:type="dxa"/>
          </w:tcPr>
          <w:p>
            <w:pPr>
              <w:pStyle w:val="TableParagraph"/>
              <w:spacing w:before="55"/>
              <w:ind w:right="93"/>
              <w:jc w:val="right"/>
              <w:rPr>
                <w:sz w:val="21"/>
              </w:rPr>
            </w:pPr>
            <w:r>
              <w:rPr>
                <w:sz w:val="21"/>
              </w:rPr>
              <w:t>1,609,700.00</w:t>
            </w:r>
          </w:p>
        </w:tc>
        <w:tc>
          <w:tcPr>
            <w:tcW w:w="2024" w:type="dxa"/>
          </w:tcPr>
          <w:p>
            <w:pPr>
              <w:pStyle w:val="TableParagraph"/>
              <w:spacing w:before="55"/>
              <w:ind w:right="95"/>
              <w:jc w:val="right"/>
              <w:rPr>
                <w:sz w:val="21"/>
              </w:rPr>
            </w:pPr>
            <w:r>
              <w:rPr>
                <w:w w:val="100"/>
                <w:sz w:val="21"/>
              </w:rPr>
              <w:t>-</w:t>
            </w:r>
          </w:p>
        </w:tc>
      </w:tr>
      <w:tr>
        <w:trPr>
          <w:trHeight w:val="361" w:hRule="atLeast"/>
        </w:trPr>
        <w:tc>
          <w:tcPr>
            <w:tcW w:w="4959" w:type="dxa"/>
          </w:tcPr>
          <w:p>
            <w:pPr>
              <w:pStyle w:val="TableParagraph"/>
              <w:spacing w:before="46"/>
              <w:ind w:left="107"/>
              <w:rPr>
                <w:rFonts w:ascii="SimSun" w:hAnsi="SimSun" w:eastAsia="SimSun" w:hint="eastAsia"/>
                <w:sz w:val="21"/>
              </w:rPr>
            </w:pPr>
            <w:r>
              <w:rPr>
                <w:sz w:val="21"/>
              </w:rPr>
              <w:t>“</w:t>
            </w:r>
            <w:r>
              <w:rPr>
                <w:rFonts w:ascii="SimSun" w:hAnsi="SimSun" w:eastAsia="SimSun" w:hint="eastAsia"/>
                <w:sz w:val="21"/>
              </w:rPr>
              <w:t>即征即退</w:t>
            </w:r>
            <w:r>
              <w:rPr>
                <w:sz w:val="21"/>
              </w:rPr>
              <w:t>”</w:t>
            </w:r>
            <w:r>
              <w:rPr>
                <w:rFonts w:ascii="SimSun" w:hAnsi="SimSun" w:eastAsia="SimSun" w:hint="eastAsia"/>
                <w:sz w:val="21"/>
              </w:rPr>
              <w:t>退税</w:t>
            </w:r>
          </w:p>
        </w:tc>
        <w:tc>
          <w:tcPr>
            <w:tcW w:w="1841" w:type="dxa"/>
          </w:tcPr>
          <w:p>
            <w:pPr>
              <w:pStyle w:val="TableParagraph"/>
              <w:spacing w:before="53"/>
              <w:ind w:right="95"/>
              <w:jc w:val="right"/>
              <w:rPr>
                <w:sz w:val="21"/>
              </w:rPr>
            </w:pPr>
            <w:r>
              <w:rPr>
                <w:w w:val="100"/>
                <w:sz w:val="21"/>
              </w:rPr>
              <w:t>-</w:t>
            </w:r>
          </w:p>
        </w:tc>
        <w:tc>
          <w:tcPr>
            <w:tcW w:w="2024" w:type="dxa"/>
          </w:tcPr>
          <w:p>
            <w:pPr>
              <w:pStyle w:val="TableParagraph"/>
              <w:spacing w:before="53"/>
              <w:ind w:right="93"/>
              <w:jc w:val="right"/>
              <w:rPr>
                <w:sz w:val="21"/>
              </w:rPr>
            </w:pPr>
            <w:r>
              <w:rPr>
                <w:sz w:val="21"/>
              </w:rPr>
              <w:t>875,408.09</w:t>
            </w:r>
          </w:p>
        </w:tc>
      </w:tr>
      <w:tr>
        <w:trPr>
          <w:trHeight w:val="362" w:hRule="atLeast"/>
        </w:trPr>
        <w:tc>
          <w:tcPr>
            <w:tcW w:w="4959" w:type="dxa"/>
          </w:tcPr>
          <w:p>
            <w:pPr>
              <w:pStyle w:val="TableParagraph"/>
              <w:spacing w:before="46"/>
              <w:ind w:left="107"/>
              <w:rPr>
                <w:rFonts w:ascii="SimSun" w:eastAsia="SimSun" w:hint="eastAsia"/>
                <w:sz w:val="21"/>
              </w:rPr>
            </w:pPr>
            <w:r>
              <w:rPr>
                <w:rFonts w:ascii="SimSun" w:eastAsia="SimSun" w:hint="eastAsia"/>
                <w:sz w:val="21"/>
              </w:rPr>
              <w:t>退役士兵减免税金</w:t>
            </w:r>
          </w:p>
        </w:tc>
        <w:tc>
          <w:tcPr>
            <w:tcW w:w="1841" w:type="dxa"/>
          </w:tcPr>
          <w:p>
            <w:pPr>
              <w:pStyle w:val="TableParagraph"/>
              <w:spacing w:before="53"/>
              <w:ind w:right="93"/>
              <w:jc w:val="right"/>
              <w:rPr>
                <w:sz w:val="21"/>
              </w:rPr>
            </w:pPr>
            <w:r>
              <w:rPr>
                <w:sz w:val="21"/>
              </w:rPr>
              <w:t>404,189.40</w:t>
            </w:r>
          </w:p>
        </w:tc>
        <w:tc>
          <w:tcPr>
            <w:tcW w:w="2024" w:type="dxa"/>
          </w:tcPr>
          <w:p>
            <w:pPr>
              <w:pStyle w:val="TableParagraph"/>
              <w:spacing w:before="53"/>
              <w:ind w:right="93"/>
              <w:jc w:val="right"/>
              <w:rPr>
                <w:sz w:val="21"/>
              </w:rPr>
            </w:pPr>
            <w:r>
              <w:rPr>
                <w:sz w:val="21"/>
              </w:rPr>
              <w:t>1,192,871.94</w:t>
            </w:r>
          </w:p>
        </w:tc>
      </w:tr>
      <w:tr>
        <w:trPr>
          <w:trHeight w:val="544" w:hRule="atLeast"/>
        </w:trPr>
        <w:tc>
          <w:tcPr>
            <w:tcW w:w="4959" w:type="dxa"/>
          </w:tcPr>
          <w:p>
            <w:pPr>
              <w:pStyle w:val="TableParagraph"/>
              <w:spacing w:line="270" w:lineRule="atLeast"/>
              <w:ind w:left="107" w:right="213"/>
              <w:rPr>
                <w:rFonts w:ascii="SimSun" w:eastAsia="SimSun" w:hint="eastAsia"/>
                <w:sz w:val="21"/>
              </w:rPr>
            </w:pPr>
            <w:r>
              <w:rPr>
                <w:rFonts w:ascii="SimSun" w:eastAsia="SimSun" w:hint="eastAsia"/>
                <w:sz w:val="21"/>
              </w:rPr>
              <w:t>收宁东能源化工基地管理委员会宁东基地工业经济增长突出贡献奖</w:t>
            </w:r>
          </w:p>
        </w:tc>
        <w:tc>
          <w:tcPr>
            <w:tcW w:w="1841" w:type="dxa"/>
          </w:tcPr>
          <w:p>
            <w:pPr>
              <w:pStyle w:val="TableParagraph"/>
              <w:spacing w:before="147"/>
              <w:ind w:right="93"/>
              <w:jc w:val="right"/>
              <w:rPr>
                <w:sz w:val="21"/>
              </w:rPr>
            </w:pPr>
            <w:r>
              <w:rPr>
                <w:sz w:val="21"/>
              </w:rPr>
              <w:t>1,000,000.00</w:t>
            </w:r>
          </w:p>
        </w:tc>
        <w:tc>
          <w:tcPr>
            <w:tcW w:w="2024" w:type="dxa"/>
          </w:tcPr>
          <w:p>
            <w:pPr>
              <w:pStyle w:val="TableParagraph"/>
              <w:spacing w:before="147"/>
              <w:ind w:right="93"/>
              <w:jc w:val="right"/>
              <w:rPr>
                <w:sz w:val="21"/>
              </w:rPr>
            </w:pPr>
            <w:r>
              <w:rPr>
                <w:sz w:val="21"/>
              </w:rPr>
              <w:t>1,000,000.00</w:t>
            </w:r>
          </w:p>
        </w:tc>
      </w:tr>
      <w:tr>
        <w:trPr>
          <w:trHeight w:val="364" w:hRule="atLeast"/>
        </w:trPr>
        <w:tc>
          <w:tcPr>
            <w:tcW w:w="4959" w:type="dxa"/>
          </w:tcPr>
          <w:p>
            <w:pPr>
              <w:pStyle w:val="TableParagraph"/>
              <w:spacing w:before="49"/>
              <w:ind w:left="107"/>
              <w:rPr>
                <w:rFonts w:ascii="SimSun" w:eastAsia="SimSun" w:hint="eastAsia"/>
                <w:sz w:val="21"/>
              </w:rPr>
            </w:pPr>
            <w:r>
              <w:rPr>
                <w:rFonts w:ascii="SimSun" w:eastAsia="SimSun" w:hint="eastAsia"/>
                <w:sz w:val="21"/>
              </w:rPr>
              <w:t>水利基金减免</w:t>
            </w:r>
          </w:p>
        </w:tc>
        <w:tc>
          <w:tcPr>
            <w:tcW w:w="1841" w:type="dxa"/>
          </w:tcPr>
          <w:p>
            <w:pPr>
              <w:pStyle w:val="TableParagraph"/>
              <w:spacing w:before="55"/>
              <w:ind w:right="93"/>
              <w:jc w:val="right"/>
              <w:rPr>
                <w:sz w:val="21"/>
              </w:rPr>
            </w:pPr>
            <w:r>
              <w:rPr>
                <w:sz w:val="21"/>
              </w:rPr>
              <w:t>2,056,807.98</w:t>
            </w:r>
          </w:p>
        </w:tc>
        <w:tc>
          <w:tcPr>
            <w:tcW w:w="2024" w:type="dxa"/>
          </w:tcPr>
          <w:p>
            <w:pPr>
              <w:pStyle w:val="TableParagraph"/>
              <w:spacing w:before="55"/>
              <w:ind w:right="93"/>
              <w:jc w:val="right"/>
              <w:rPr>
                <w:sz w:val="21"/>
              </w:rPr>
            </w:pPr>
            <w:r>
              <w:rPr>
                <w:sz w:val="21"/>
              </w:rPr>
              <w:t>1,583,178.44</w:t>
            </w:r>
          </w:p>
        </w:tc>
      </w:tr>
      <w:tr>
        <w:trPr>
          <w:trHeight w:val="361" w:hRule="atLeast"/>
        </w:trPr>
        <w:tc>
          <w:tcPr>
            <w:tcW w:w="4959" w:type="dxa"/>
          </w:tcPr>
          <w:p>
            <w:pPr>
              <w:pStyle w:val="TableParagraph"/>
              <w:spacing w:before="46"/>
              <w:ind w:left="107"/>
              <w:rPr>
                <w:rFonts w:ascii="SimSun" w:eastAsia="SimSun" w:hint="eastAsia"/>
                <w:sz w:val="21"/>
              </w:rPr>
            </w:pPr>
            <w:r>
              <w:rPr>
                <w:rFonts w:ascii="SimSun" w:eastAsia="SimSun" w:hint="eastAsia"/>
                <w:sz w:val="21"/>
              </w:rPr>
              <w:t>稳增长综合奖补资金</w:t>
            </w:r>
          </w:p>
        </w:tc>
        <w:tc>
          <w:tcPr>
            <w:tcW w:w="1841" w:type="dxa"/>
          </w:tcPr>
          <w:p>
            <w:pPr>
              <w:pStyle w:val="TableParagraph"/>
              <w:spacing w:before="53"/>
              <w:ind w:right="93"/>
              <w:jc w:val="right"/>
              <w:rPr>
                <w:sz w:val="21"/>
              </w:rPr>
            </w:pPr>
            <w:r>
              <w:rPr>
                <w:sz w:val="21"/>
              </w:rPr>
              <w:t>1,000,000.00</w:t>
            </w:r>
          </w:p>
        </w:tc>
        <w:tc>
          <w:tcPr>
            <w:tcW w:w="2024" w:type="dxa"/>
          </w:tcPr>
          <w:p>
            <w:pPr>
              <w:pStyle w:val="TableParagraph"/>
              <w:spacing w:before="53"/>
              <w:ind w:right="93"/>
              <w:jc w:val="right"/>
              <w:rPr>
                <w:sz w:val="21"/>
              </w:rPr>
            </w:pPr>
            <w:r>
              <w:rPr>
                <w:sz w:val="21"/>
              </w:rPr>
              <w:t>1,000,000.00</w:t>
            </w:r>
          </w:p>
        </w:tc>
      </w:tr>
    </w:tbl>
    <w:p>
      <w:pPr>
        <w:spacing w:after="0"/>
        <w:jc w:val="right"/>
        <w:rPr>
          <w:sz w:val="21"/>
        </w:rPr>
        <w:sectPr>
          <w:pgSz w:w="11910" w:h="16840"/>
          <w:pgMar w:header="882" w:footer="1195" w:top="1420" w:bottom="1380" w:left="1160" w:right="920"/>
        </w:sect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959"/>
        <w:gridCol w:w="1841"/>
        <w:gridCol w:w="2024"/>
      </w:tblGrid>
      <w:tr>
        <w:trPr>
          <w:trHeight w:val="362" w:hRule="atLeast"/>
        </w:trPr>
        <w:tc>
          <w:tcPr>
            <w:tcW w:w="4959" w:type="dxa"/>
            <w:shd w:val="clear" w:color="auto" w:fill="D9D9D9"/>
          </w:tcPr>
          <w:p>
            <w:pPr>
              <w:pStyle w:val="TableParagraph"/>
              <w:spacing w:before="46"/>
              <w:ind w:right="2259"/>
              <w:jc w:val="right"/>
              <w:rPr>
                <w:rFonts w:ascii="SimSun" w:eastAsia="SimSun" w:hint="eastAsia"/>
                <w:sz w:val="21"/>
              </w:rPr>
            </w:pPr>
            <w:r>
              <w:rPr>
                <w:rFonts w:ascii="SimSun" w:eastAsia="SimSun" w:hint="eastAsia"/>
                <w:sz w:val="21"/>
              </w:rPr>
              <w:t>项目</w:t>
            </w:r>
          </w:p>
        </w:tc>
        <w:tc>
          <w:tcPr>
            <w:tcW w:w="1841" w:type="dxa"/>
            <w:shd w:val="clear" w:color="auto" w:fill="D9D9D9"/>
          </w:tcPr>
          <w:p>
            <w:pPr>
              <w:pStyle w:val="TableParagraph"/>
              <w:spacing w:before="46"/>
              <w:ind w:left="391"/>
              <w:rPr>
                <w:rFonts w:ascii="SimSun" w:eastAsia="SimSun" w:hint="eastAsia"/>
                <w:sz w:val="21"/>
              </w:rPr>
            </w:pPr>
            <w:r>
              <w:rPr>
                <w:rFonts w:ascii="SimSun" w:eastAsia="SimSun" w:hint="eastAsia"/>
                <w:sz w:val="21"/>
              </w:rPr>
              <w:t>本期发生额</w:t>
            </w:r>
          </w:p>
        </w:tc>
        <w:tc>
          <w:tcPr>
            <w:tcW w:w="2024" w:type="dxa"/>
            <w:shd w:val="clear" w:color="auto" w:fill="D9D9D9"/>
          </w:tcPr>
          <w:p>
            <w:pPr>
              <w:pStyle w:val="TableParagraph"/>
              <w:spacing w:before="46"/>
              <w:ind w:left="484"/>
              <w:rPr>
                <w:rFonts w:ascii="SimSun" w:eastAsia="SimSun" w:hint="eastAsia"/>
                <w:sz w:val="21"/>
              </w:rPr>
            </w:pPr>
            <w:r>
              <w:rPr>
                <w:rFonts w:ascii="SimSun" w:eastAsia="SimSun" w:hint="eastAsia"/>
                <w:sz w:val="21"/>
              </w:rPr>
              <w:t>上期发生额</w:t>
            </w:r>
          </w:p>
        </w:tc>
      </w:tr>
      <w:tr>
        <w:trPr>
          <w:trHeight w:val="546" w:hRule="atLeast"/>
        </w:trPr>
        <w:tc>
          <w:tcPr>
            <w:tcW w:w="4959" w:type="dxa"/>
          </w:tcPr>
          <w:p>
            <w:pPr>
              <w:pStyle w:val="TableParagraph"/>
              <w:spacing w:before="3"/>
              <w:ind w:left="107"/>
              <w:rPr>
                <w:rFonts w:ascii="SimSun" w:eastAsia="SimSun" w:hint="eastAsia"/>
                <w:sz w:val="21"/>
              </w:rPr>
            </w:pPr>
            <w:r>
              <w:rPr>
                <w:rFonts w:ascii="SimSun" w:eastAsia="SimSun" w:hint="eastAsia"/>
                <w:spacing w:val="-5"/>
                <w:sz w:val="21"/>
              </w:rPr>
              <w:t>收宁东基地管委会财政金融局拨付 </w:t>
            </w:r>
            <w:r>
              <w:rPr>
                <w:sz w:val="21"/>
              </w:rPr>
              <w:t>2021</w:t>
            </w:r>
            <w:r>
              <w:rPr>
                <w:spacing w:val="-3"/>
                <w:sz w:val="21"/>
              </w:rPr>
              <w:t> </w:t>
            </w:r>
            <w:r>
              <w:rPr>
                <w:rFonts w:ascii="SimSun" w:eastAsia="SimSun" w:hint="eastAsia"/>
                <w:sz w:val="21"/>
              </w:rPr>
              <w:t>年科技项目</w:t>
            </w:r>
          </w:p>
          <w:p>
            <w:pPr>
              <w:pStyle w:val="TableParagraph"/>
              <w:spacing w:line="252" w:lineRule="exact" w:before="2"/>
              <w:ind w:left="107"/>
              <w:rPr>
                <w:rFonts w:ascii="SimSun" w:eastAsia="SimSun" w:hint="eastAsia"/>
                <w:sz w:val="21"/>
              </w:rPr>
            </w:pPr>
            <w:r>
              <w:rPr>
                <w:rFonts w:ascii="SimSun" w:eastAsia="SimSun" w:hint="eastAsia"/>
                <w:sz w:val="21"/>
              </w:rPr>
              <w:t>（技术创新引导）资金</w:t>
            </w:r>
          </w:p>
        </w:tc>
        <w:tc>
          <w:tcPr>
            <w:tcW w:w="1841" w:type="dxa"/>
          </w:tcPr>
          <w:p>
            <w:pPr>
              <w:pStyle w:val="TableParagraph"/>
              <w:spacing w:before="147"/>
              <w:ind w:right="95"/>
              <w:jc w:val="right"/>
              <w:rPr>
                <w:sz w:val="21"/>
              </w:rPr>
            </w:pPr>
            <w:r>
              <w:rPr>
                <w:w w:val="100"/>
                <w:sz w:val="21"/>
              </w:rPr>
              <w:t>-</w:t>
            </w:r>
          </w:p>
        </w:tc>
        <w:tc>
          <w:tcPr>
            <w:tcW w:w="2024" w:type="dxa"/>
          </w:tcPr>
          <w:p>
            <w:pPr>
              <w:pStyle w:val="TableParagraph"/>
              <w:spacing w:before="147"/>
              <w:ind w:right="93"/>
              <w:jc w:val="right"/>
              <w:rPr>
                <w:sz w:val="21"/>
              </w:rPr>
            </w:pPr>
            <w:r>
              <w:rPr>
                <w:sz w:val="21"/>
              </w:rPr>
              <w:t>4,573,500.00</w:t>
            </w:r>
          </w:p>
        </w:tc>
      </w:tr>
      <w:tr>
        <w:trPr>
          <w:trHeight w:val="361" w:hRule="atLeast"/>
        </w:trPr>
        <w:tc>
          <w:tcPr>
            <w:tcW w:w="4959" w:type="dxa"/>
          </w:tcPr>
          <w:p>
            <w:pPr>
              <w:pStyle w:val="TableParagraph"/>
              <w:spacing w:before="46"/>
              <w:ind w:left="107"/>
              <w:rPr>
                <w:rFonts w:ascii="SimSun" w:eastAsia="SimSun" w:hint="eastAsia"/>
                <w:sz w:val="21"/>
              </w:rPr>
            </w:pPr>
            <w:r>
              <w:rPr>
                <w:rFonts w:ascii="SimSun" w:eastAsia="SimSun" w:hint="eastAsia"/>
                <w:sz w:val="21"/>
              </w:rPr>
              <w:t>宁东政府招商引资奖励</w:t>
            </w:r>
          </w:p>
        </w:tc>
        <w:tc>
          <w:tcPr>
            <w:tcW w:w="1841" w:type="dxa"/>
          </w:tcPr>
          <w:p>
            <w:pPr>
              <w:pStyle w:val="TableParagraph"/>
              <w:spacing w:before="53"/>
              <w:ind w:right="93"/>
              <w:jc w:val="right"/>
              <w:rPr>
                <w:sz w:val="21"/>
              </w:rPr>
            </w:pPr>
            <w:r>
              <w:rPr>
                <w:sz w:val="21"/>
              </w:rPr>
              <w:t>1,200,000.00</w:t>
            </w:r>
          </w:p>
        </w:tc>
        <w:tc>
          <w:tcPr>
            <w:tcW w:w="2024" w:type="dxa"/>
          </w:tcPr>
          <w:p>
            <w:pPr>
              <w:pStyle w:val="TableParagraph"/>
              <w:spacing w:before="53"/>
              <w:ind w:right="93"/>
              <w:jc w:val="right"/>
              <w:rPr>
                <w:sz w:val="21"/>
              </w:rPr>
            </w:pPr>
            <w:r>
              <w:rPr>
                <w:sz w:val="21"/>
              </w:rPr>
              <w:t>3,100,000.00</w:t>
            </w:r>
          </w:p>
        </w:tc>
      </w:tr>
      <w:tr>
        <w:trPr>
          <w:trHeight w:val="362" w:hRule="atLeast"/>
        </w:trPr>
        <w:tc>
          <w:tcPr>
            <w:tcW w:w="4959" w:type="dxa"/>
          </w:tcPr>
          <w:p>
            <w:pPr>
              <w:pStyle w:val="TableParagraph"/>
              <w:spacing w:before="46"/>
              <w:ind w:left="107"/>
              <w:rPr>
                <w:rFonts w:ascii="SimSun" w:eastAsia="SimSun" w:hint="eastAsia"/>
                <w:sz w:val="21"/>
              </w:rPr>
            </w:pPr>
            <w:r>
              <w:rPr>
                <w:rFonts w:ascii="SimSun" w:eastAsia="SimSun" w:hint="eastAsia"/>
                <w:sz w:val="21"/>
              </w:rPr>
              <w:t>家电下乡补贴</w:t>
            </w:r>
          </w:p>
        </w:tc>
        <w:tc>
          <w:tcPr>
            <w:tcW w:w="1841" w:type="dxa"/>
          </w:tcPr>
          <w:p>
            <w:pPr>
              <w:pStyle w:val="TableParagraph"/>
              <w:spacing w:before="53"/>
              <w:ind w:right="95"/>
              <w:jc w:val="right"/>
              <w:rPr>
                <w:sz w:val="21"/>
              </w:rPr>
            </w:pPr>
            <w:r>
              <w:rPr>
                <w:w w:val="100"/>
                <w:sz w:val="21"/>
              </w:rPr>
              <w:t>-</w:t>
            </w:r>
          </w:p>
        </w:tc>
        <w:tc>
          <w:tcPr>
            <w:tcW w:w="2024" w:type="dxa"/>
          </w:tcPr>
          <w:p>
            <w:pPr>
              <w:pStyle w:val="TableParagraph"/>
              <w:spacing w:before="53"/>
              <w:ind w:right="93"/>
              <w:jc w:val="right"/>
              <w:rPr>
                <w:sz w:val="21"/>
              </w:rPr>
            </w:pPr>
            <w:r>
              <w:rPr>
                <w:sz w:val="21"/>
              </w:rPr>
              <w:t>686,400.00</w:t>
            </w:r>
          </w:p>
        </w:tc>
      </w:tr>
      <w:tr>
        <w:trPr>
          <w:trHeight w:val="364" w:hRule="atLeast"/>
        </w:trPr>
        <w:tc>
          <w:tcPr>
            <w:tcW w:w="4959" w:type="dxa"/>
          </w:tcPr>
          <w:p>
            <w:pPr>
              <w:pStyle w:val="TableParagraph"/>
              <w:spacing w:before="46"/>
              <w:ind w:left="107"/>
              <w:rPr>
                <w:rFonts w:ascii="SimSun" w:eastAsia="SimSun" w:hint="eastAsia"/>
                <w:sz w:val="21"/>
              </w:rPr>
            </w:pPr>
            <w:r>
              <w:rPr>
                <w:rFonts w:ascii="SimSun" w:eastAsia="SimSun" w:hint="eastAsia"/>
                <w:sz w:val="21"/>
              </w:rPr>
              <w:t>其他</w:t>
            </w:r>
          </w:p>
        </w:tc>
        <w:tc>
          <w:tcPr>
            <w:tcW w:w="1841" w:type="dxa"/>
          </w:tcPr>
          <w:p>
            <w:pPr>
              <w:pStyle w:val="TableParagraph"/>
              <w:spacing w:before="55"/>
              <w:ind w:right="93"/>
              <w:jc w:val="right"/>
              <w:rPr>
                <w:sz w:val="21"/>
              </w:rPr>
            </w:pPr>
            <w:r>
              <w:rPr>
                <w:sz w:val="21"/>
              </w:rPr>
              <w:t>934,901.70</w:t>
            </w:r>
          </w:p>
        </w:tc>
        <w:tc>
          <w:tcPr>
            <w:tcW w:w="2024" w:type="dxa"/>
          </w:tcPr>
          <w:p>
            <w:pPr>
              <w:pStyle w:val="TableParagraph"/>
              <w:spacing w:before="55"/>
              <w:ind w:right="93"/>
              <w:jc w:val="right"/>
              <w:rPr>
                <w:sz w:val="21"/>
              </w:rPr>
            </w:pPr>
            <w:r>
              <w:rPr>
                <w:sz w:val="21"/>
              </w:rPr>
              <w:t>1,025,309.50</w:t>
            </w:r>
          </w:p>
        </w:tc>
      </w:tr>
      <w:tr>
        <w:trPr>
          <w:trHeight w:val="361" w:hRule="atLeast"/>
        </w:trPr>
        <w:tc>
          <w:tcPr>
            <w:tcW w:w="4959" w:type="dxa"/>
          </w:tcPr>
          <w:p>
            <w:pPr>
              <w:pStyle w:val="TableParagraph"/>
              <w:spacing w:before="46"/>
              <w:ind w:right="2256"/>
              <w:jc w:val="right"/>
              <w:rPr>
                <w:rFonts w:ascii="SimSun" w:eastAsia="SimSun" w:hint="eastAsia"/>
                <w:sz w:val="21"/>
              </w:rPr>
            </w:pPr>
            <w:r>
              <w:rPr>
                <w:rFonts w:ascii="SimSun" w:eastAsia="SimSun" w:hint="eastAsia"/>
                <w:sz w:val="21"/>
              </w:rPr>
              <w:t>合计</w:t>
            </w:r>
          </w:p>
        </w:tc>
        <w:tc>
          <w:tcPr>
            <w:tcW w:w="1841" w:type="dxa"/>
          </w:tcPr>
          <w:p>
            <w:pPr>
              <w:pStyle w:val="TableParagraph"/>
              <w:spacing w:before="53"/>
              <w:ind w:right="93"/>
              <w:jc w:val="right"/>
              <w:rPr>
                <w:sz w:val="21"/>
              </w:rPr>
            </w:pPr>
            <w:r>
              <w:rPr>
                <w:sz w:val="21"/>
              </w:rPr>
              <w:t>20,229,335.15</w:t>
            </w:r>
          </w:p>
        </w:tc>
        <w:tc>
          <w:tcPr>
            <w:tcW w:w="2024" w:type="dxa"/>
          </w:tcPr>
          <w:p>
            <w:pPr>
              <w:pStyle w:val="TableParagraph"/>
              <w:spacing w:before="53"/>
              <w:ind w:right="94"/>
              <w:jc w:val="right"/>
              <w:rPr>
                <w:sz w:val="21"/>
              </w:rPr>
            </w:pPr>
            <w:r>
              <w:rPr>
                <w:sz w:val="21"/>
              </w:rPr>
              <w:t>24,025,085.43</w:t>
            </w:r>
          </w:p>
        </w:tc>
      </w:tr>
    </w:tbl>
    <w:p>
      <w:pPr>
        <w:pStyle w:val="Heading2"/>
        <w:spacing w:before="10"/>
        <w:ind w:left="117"/>
      </w:pPr>
      <w:r>
        <w:rPr/>
        <w:t> </w:t>
      </w:r>
    </w:p>
    <w:p>
      <w:pPr>
        <w:pStyle w:val="Heading2"/>
        <w:spacing w:before="4"/>
        <w:ind w:left="117"/>
      </w:pPr>
      <w:r>
        <w:rPr/>
        <w:t> </w:t>
      </w:r>
    </w:p>
    <w:p>
      <w:pPr>
        <w:pStyle w:val="Heading2"/>
        <w:spacing w:before="5"/>
        <w:ind w:left="117"/>
      </w:pPr>
      <w:r>
        <w:rPr/>
        <w:t> </w:t>
      </w:r>
    </w:p>
    <w:p>
      <w:pPr>
        <w:spacing w:after="0"/>
        <w:sectPr>
          <w:pgSz w:w="11910" w:h="16840"/>
          <w:pgMar w:header="882" w:footer="1195" w:top="1420" w:bottom="1380" w:left="1160" w:right="920"/>
        </w:sectPr>
      </w:pPr>
    </w:p>
    <w:p>
      <w:pPr>
        <w:spacing w:before="71"/>
        <w:ind w:left="117" w:right="0" w:firstLine="0"/>
        <w:jc w:val="left"/>
        <w:rPr>
          <w:sz w:val="21"/>
        </w:rPr>
      </w:pPr>
      <w:r>
        <w:rPr>
          <w:rFonts w:ascii="Times New Roman" w:eastAsia="Times New Roman"/>
          <w:b/>
          <w:sz w:val="21"/>
        </w:rPr>
        <w:t>43</w:t>
      </w:r>
      <w:r>
        <w:rPr>
          <w:spacing w:val="-5"/>
          <w:sz w:val="21"/>
        </w:rPr>
        <w:t>、 投资收益</w:t>
      </w:r>
      <w:r>
        <w:rPr>
          <w:sz w:val="21"/>
        </w:rPr>
        <w:t> </w:t>
      </w:r>
    </w:p>
    <w:p>
      <w:pPr>
        <w:pStyle w:val="BodyText"/>
        <w:spacing w:before="62"/>
        <w:ind w:left="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spacing w:before="164"/>
        <w:ind w:left="117"/>
      </w:pPr>
      <w:r>
        <w:rPr>
          <w:spacing w:val="7"/>
        </w:rPr>
        <w:t>单位：元 币种：人民币</w:t>
      </w:r>
      <w:r>
        <w:rPr/>
        <w:t> </w:t>
      </w:r>
    </w:p>
    <w:p>
      <w:pPr>
        <w:spacing w:after="0"/>
        <w:sectPr>
          <w:pgSz w:w="11910" w:h="16840"/>
          <w:pgMar w:header="882" w:footer="1195" w:top="1420" w:bottom="1380" w:left="1160" w:right="920"/>
          <w:cols w:num="2" w:equalWidth="0">
            <w:col w:w="1943" w:space="4578"/>
            <w:col w:w="3309"/>
          </w:cols>
        </w:sect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62"/>
        <w:gridCol w:w="2626"/>
        <w:gridCol w:w="2636"/>
      </w:tblGrid>
      <w:tr>
        <w:trPr>
          <w:trHeight w:val="364" w:hRule="atLeast"/>
        </w:trPr>
        <w:tc>
          <w:tcPr>
            <w:tcW w:w="3562" w:type="dxa"/>
            <w:shd w:val="clear" w:color="auto" w:fill="D9D9D9"/>
          </w:tcPr>
          <w:p>
            <w:pPr>
              <w:pStyle w:val="TableParagraph"/>
              <w:spacing w:before="46"/>
              <w:ind w:right="1452"/>
              <w:jc w:val="right"/>
              <w:rPr>
                <w:rFonts w:ascii="SimSun" w:eastAsia="SimSun" w:hint="eastAsia"/>
                <w:sz w:val="21"/>
              </w:rPr>
            </w:pPr>
            <w:r>
              <w:rPr>
                <w:rFonts w:ascii="SimSun" w:eastAsia="SimSun" w:hint="eastAsia"/>
                <w:sz w:val="21"/>
              </w:rPr>
              <w:t>项目 </w:t>
            </w:r>
          </w:p>
        </w:tc>
        <w:tc>
          <w:tcPr>
            <w:tcW w:w="2626" w:type="dxa"/>
            <w:shd w:val="clear" w:color="auto" w:fill="D9D9D9"/>
          </w:tcPr>
          <w:p>
            <w:pPr>
              <w:pStyle w:val="TableParagraph"/>
              <w:spacing w:before="46"/>
              <w:ind w:left="784"/>
              <w:rPr>
                <w:rFonts w:ascii="SimSun" w:eastAsia="SimSun" w:hint="eastAsia"/>
                <w:sz w:val="21"/>
              </w:rPr>
            </w:pPr>
            <w:r>
              <w:rPr>
                <w:rFonts w:ascii="SimSun" w:eastAsia="SimSun" w:hint="eastAsia"/>
                <w:sz w:val="21"/>
              </w:rPr>
              <w:t>本期发生额 </w:t>
            </w:r>
          </w:p>
        </w:tc>
        <w:tc>
          <w:tcPr>
            <w:tcW w:w="2636" w:type="dxa"/>
            <w:shd w:val="clear" w:color="auto" w:fill="D9D9D9"/>
          </w:tcPr>
          <w:p>
            <w:pPr>
              <w:pStyle w:val="TableParagraph"/>
              <w:spacing w:before="46"/>
              <w:ind w:left="789"/>
              <w:rPr>
                <w:rFonts w:ascii="SimSun" w:eastAsia="SimSun" w:hint="eastAsia"/>
                <w:sz w:val="21"/>
              </w:rPr>
            </w:pPr>
            <w:r>
              <w:rPr>
                <w:rFonts w:ascii="SimSun" w:eastAsia="SimSun" w:hint="eastAsia"/>
                <w:sz w:val="21"/>
              </w:rPr>
              <w:t>上期发生额 </w:t>
            </w:r>
          </w:p>
        </w:tc>
      </w:tr>
      <w:tr>
        <w:trPr>
          <w:trHeight w:val="361" w:hRule="atLeast"/>
        </w:trPr>
        <w:tc>
          <w:tcPr>
            <w:tcW w:w="3562" w:type="dxa"/>
          </w:tcPr>
          <w:p>
            <w:pPr>
              <w:pStyle w:val="TableParagraph"/>
              <w:spacing w:before="46"/>
              <w:ind w:left="107"/>
              <w:rPr>
                <w:rFonts w:ascii="SimSun" w:eastAsia="SimSun" w:hint="eastAsia"/>
                <w:sz w:val="21"/>
              </w:rPr>
            </w:pPr>
            <w:r>
              <w:rPr>
                <w:rFonts w:ascii="SimSun" w:eastAsia="SimSun" w:hint="eastAsia"/>
                <w:spacing w:val="-1"/>
                <w:sz w:val="21"/>
              </w:rPr>
              <w:t>股票回购佣金</w:t>
            </w:r>
            <w:r>
              <w:rPr>
                <w:rFonts w:ascii="SimSun" w:eastAsia="SimSun" w:hint="eastAsia"/>
                <w:sz w:val="21"/>
              </w:rPr>
              <w:t> </w:t>
            </w:r>
          </w:p>
        </w:tc>
        <w:tc>
          <w:tcPr>
            <w:tcW w:w="2626" w:type="dxa"/>
          </w:tcPr>
          <w:p>
            <w:pPr>
              <w:pStyle w:val="TableParagraph"/>
              <w:spacing w:before="53"/>
              <w:ind w:right="95"/>
              <w:jc w:val="right"/>
              <w:rPr>
                <w:sz w:val="21"/>
              </w:rPr>
            </w:pPr>
            <w:r>
              <w:rPr>
                <w:w w:val="100"/>
                <w:sz w:val="21"/>
              </w:rPr>
              <w:t>-</w:t>
            </w:r>
          </w:p>
        </w:tc>
        <w:tc>
          <w:tcPr>
            <w:tcW w:w="2636" w:type="dxa"/>
          </w:tcPr>
          <w:p>
            <w:pPr>
              <w:pStyle w:val="TableParagraph"/>
              <w:spacing w:before="53"/>
              <w:ind w:right="93"/>
              <w:jc w:val="right"/>
              <w:rPr>
                <w:sz w:val="21"/>
              </w:rPr>
            </w:pPr>
            <w:r>
              <w:rPr>
                <w:sz w:val="21"/>
              </w:rPr>
              <w:t>-36,003.70</w:t>
            </w:r>
          </w:p>
        </w:tc>
      </w:tr>
      <w:tr>
        <w:trPr>
          <w:trHeight w:val="364" w:hRule="atLeast"/>
        </w:trPr>
        <w:tc>
          <w:tcPr>
            <w:tcW w:w="3562" w:type="dxa"/>
          </w:tcPr>
          <w:p>
            <w:pPr>
              <w:pStyle w:val="TableParagraph"/>
              <w:spacing w:before="46"/>
              <w:ind w:right="1455"/>
              <w:jc w:val="right"/>
              <w:rPr>
                <w:rFonts w:ascii="SimSun" w:eastAsia="SimSun" w:hint="eastAsia"/>
                <w:sz w:val="21"/>
              </w:rPr>
            </w:pPr>
            <w:r>
              <w:rPr>
                <w:rFonts w:ascii="SimSun" w:eastAsia="SimSun" w:hint="eastAsia"/>
                <w:sz w:val="21"/>
              </w:rPr>
              <w:t>合计 </w:t>
            </w:r>
          </w:p>
        </w:tc>
        <w:tc>
          <w:tcPr>
            <w:tcW w:w="2626" w:type="dxa"/>
          </w:tcPr>
          <w:p>
            <w:pPr>
              <w:pStyle w:val="TableParagraph"/>
              <w:spacing w:before="55"/>
              <w:ind w:right="95"/>
              <w:jc w:val="right"/>
              <w:rPr>
                <w:sz w:val="21"/>
              </w:rPr>
            </w:pPr>
            <w:r>
              <w:rPr>
                <w:w w:val="100"/>
                <w:sz w:val="21"/>
              </w:rPr>
              <w:t>-</w:t>
            </w:r>
          </w:p>
        </w:tc>
        <w:tc>
          <w:tcPr>
            <w:tcW w:w="2636" w:type="dxa"/>
          </w:tcPr>
          <w:p>
            <w:pPr>
              <w:pStyle w:val="TableParagraph"/>
              <w:spacing w:before="55"/>
              <w:ind w:right="93"/>
              <w:jc w:val="right"/>
              <w:rPr>
                <w:sz w:val="21"/>
              </w:rPr>
            </w:pPr>
            <w:r>
              <w:rPr>
                <w:sz w:val="21"/>
              </w:rPr>
              <w:t>-36,003.70</w:t>
            </w:r>
          </w:p>
        </w:tc>
      </w:tr>
    </w:tbl>
    <w:p>
      <w:pPr>
        <w:spacing w:after="0"/>
        <w:jc w:val="right"/>
        <w:rPr>
          <w:sz w:val="21"/>
        </w:rPr>
        <w:sectPr>
          <w:type w:val="continuous"/>
          <w:pgSz w:w="11910" w:h="16840"/>
          <w:pgMar w:top="780" w:bottom="280" w:left="1160" w:right="920"/>
        </w:sectPr>
      </w:pPr>
    </w:p>
    <w:p>
      <w:pPr>
        <w:pStyle w:val="Heading2"/>
        <w:ind w:left="117"/>
      </w:pPr>
      <w:r>
        <w:rPr/>
        <w:t> </w:t>
      </w:r>
    </w:p>
    <w:p>
      <w:pPr>
        <w:pStyle w:val="BodyText"/>
        <w:spacing w:before="65"/>
        <w:ind w:left="117"/>
      </w:pPr>
      <w:r>
        <w:rPr>
          <w:rFonts w:ascii="Times New Roman" w:eastAsia="Times New Roman"/>
          <w:b/>
        </w:rPr>
        <w:t>44</w:t>
      </w:r>
      <w:r>
        <w:rPr>
          <w:spacing w:val="-5"/>
        </w:rPr>
        <w:t>、 信用减值损失</w:t>
      </w:r>
    </w:p>
    <w:p>
      <w:pPr>
        <w:spacing w:before="61"/>
        <w:ind w:left="117" w:right="0" w:firstLine="0"/>
        <w:jc w:val="left"/>
        <w:rPr>
          <w:sz w:val="21"/>
        </w:rPr>
      </w:pPr>
      <w:r>
        <w:rPr>
          <w:spacing w:val="-1"/>
          <w:sz w:val="24"/>
        </w:rPr>
        <w:t>√适用 </w:t>
      </w:r>
      <w:r>
        <w:rPr>
          <w:sz w:val="21"/>
        </w:rPr>
        <w:t>□不适用</w:t>
      </w:r>
      <w:r>
        <w:rPr>
          <w:spacing w:val="-3"/>
          <w:sz w:val="21"/>
        </w:rPr>
        <w:t> </w:t>
      </w:r>
      <w:r>
        <w:rPr>
          <w:sz w:val="21"/>
        </w:rPr>
        <w:t> </w:t>
      </w:r>
    </w:p>
    <w:p>
      <w:pPr>
        <w:pStyle w:val="BodyText"/>
        <w:rPr>
          <w:sz w:val="20"/>
        </w:rPr>
      </w:pPr>
      <w:r>
        <w:rPr/>
        <w:br w:type="column"/>
      </w:r>
      <w:r>
        <w:rPr>
          <w:sz w:val="20"/>
        </w:rPr>
      </w:r>
    </w:p>
    <w:p>
      <w:pPr>
        <w:pStyle w:val="BodyText"/>
        <w:rPr>
          <w:sz w:val="20"/>
        </w:rPr>
      </w:pPr>
    </w:p>
    <w:p>
      <w:pPr>
        <w:pStyle w:val="BodyText"/>
        <w:rPr>
          <w:sz w:val="20"/>
        </w:rPr>
      </w:pPr>
    </w:p>
    <w:p>
      <w:pPr>
        <w:pStyle w:val="BodyText"/>
        <w:spacing w:before="4"/>
        <w:rPr>
          <w:sz w:val="19"/>
        </w:rPr>
      </w:pPr>
    </w:p>
    <w:p>
      <w:pPr>
        <w:pStyle w:val="BodyText"/>
        <w:ind w:left="117"/>
      </w:pPr>
      <w:r>
        <w:rPr>
          <w:spacing w:val="8"/>
        </w:rPr>
        <w:t>单位：元 币种：人民币</w:t>
      </w:r>
    </w:p>
    <w:p>
      <w:pPr>
        <w:spacing w:after="0"/>
        <w:sectPr>
          <w:type w:val="continuous"/>
          <w:pgSz w:w="11910" w:h="16840"/>
          <w:pgMar w:top="780" w:bottom="280" w:left="1160" w:right="920"/>
          <w:cols w:num="2" w:equalWidth="0">
            <w:col w:w="2049" w:space="4473"/>
            <w:col w:w="3308"/>
          </w:cols>
        </w:sect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60"/>
        <w:gridCol w:w="2621"/>
        <w:gridCol w:w="2643"/>
      </w:tblGrid>
      <w:tr>
        <w:trPr>
          <w:trHeight w:val="364" w:hRule="atLeast"/>
        </w:trPr>
        <w:tc>
          <w:tcPr>
            <w:tcW w:w="3560" w:type="dxa"/>
            <w:tcBorders>
              <w:bottom w:val="single" w:sz="6" w:space="0" w:color="000000"/>
              <w:right w:val="single" w:sz="6" w:space="0" w:color="000000"/>
            </w:tcBorders>
            <w:shd w:val="clear" w:color="auto" w:fill="D9D9D9"/>
          </w:tcPr>
          <w:p>
            <w:pPr>
              <w:pStyle w:val="TableParagraph"/>
              <w:spacing w:before="46"/>
              <w:ind w:left="1599" w:right="1485"/>
              <w:jc w:val="center"/>
              <w:rPr>
                <w:rFonts w:ascii="SimSun" w:eastAsia="SimSun" w:hint="eastAsia"/>
                <w:sz w:val="21"/>
              </w:rPr>
            </w:pPr>
            <w:r>
              <w:rPr>
                <w:rFonts w:ascii="SimSun" w:eastAsia="SimSun" w:hint="eastAsia"/>
                <w:sz w:val="21"/>
              </w:rPr>
              <w:t>项目 </w:t>
            </w:r>
          </w:p>
        </w:tc>
        <w:tc>
          <w:tcPr>
            <w:tcW w:w="2621" w:type="dxa"/>
            <w:tcBorders>
              <w:left w:val="single" w:sz="6" w:space="0" w:color="000000"/>
              <w:bottom w:val="single" w:sz="6" w:space="0" w:color="000000"/>
              <w:right w:val="single" w:sz="6" w:space="0" w:color="000000"/>
            </w:tcBorders>
            <w:shd w:val="clear" w:color="auto" w:fill="D9D9D9"/>
          </w:tcPr>
          <w:p>
            <w:pPr>
              <w:pStyle w:val="TableParagraph"/>
              <w:spacing w:before="46"/>
              <w:ind w:left="779"/>
              <w:rPr>
                <w:rFonts w:ascii="SimSun" w:eastAsia="SimSun" w:hint="eastAsia"/>
                <w:sz w:val="21"/>
              </w:rPr>
            </w:pPr>
            <w:r>
              <w:rPr>
                <w:rFonts w:ascii="SimSun" w:eastAsia="SimSun" w:hint="eastAsia"/>
                <w:sz w:val="21"/>
              </w:rPr>
              <w:t>本期发生额 </w:t>
            </w:r>
          </w:p>
        </w:tc>
        <w:tc>
          <w:tcPr>
            <w:tcW w:w="2643" w:type="dxa"/>
            <w:tcBorders>
              <w:left w:val="single" w:sz="6" w:space="0" w:color="000000"/>
              <w:bottom w:val="single" w:sz="6" w:space="0" w:color="000000"/>
            </w:tcBorders>
            <w:shd w:val="clear" w:color="auto" w:fill="D9D9D9"/>
          </w:tcPr>
          <w:p>
            <w:pPr>
              <w:pStyle w:val="TableParagraph"/>
              <w:spacing w:before="46"/>
              <w:ind w:left="791"/>
              <w:rPr>
                <w:rFonts w:ascii="SimSun" w:eastAsia="SimSun" w:hint="eastAsia"/>
                <w:sz w:val="21"/>
              </w:rPr>
            </w:pPr>
            <w:r>
              <w:rPr>
                <w:rFonts w:ascii="SimSun" w:eastAsia="SimSun" w:hint="eastAsia"/>
                <w:sz w:val="21"/>
              </w:rPr>
              <w:t>上期发生额 </w:t>
            </w:r>
          </w:p>
        </w:tc>
      </w:tr>
      <w:tr>
        <w:trPr>
          <w:trHeight w:val="362" w:hRule="atLeast"/>
        </w:trPr>
        <w:tc>
          <w:tcPr>
            <w:tcW w:w="3560" w:type="dxa"/>
            <w:tcBorders>
              <w:top w:val="single" w:sz="6" w:space="0" w:color="000000"/>
              <w:bottom w:val="single" w:sz="6" w:space="0" w:color="000000"/>
              <w:right w:val="single" w:sz="6" w:space="0" w:color="000000"/>
            </w:tcBorders>
          </w:tcPr>
          <w:p>
            <w:pPr>
              <w:pStyle w:val="TableParagraph"/>
              <w:spacing w:before="47"/>
              <w:ind w:left="107"/>
              <w:rPr>
                <w:rFonts w:ascii="SimSun" w:eastAsia="SimSun" w:hint="eastAsia"/>
                <w:sz w:val="21"/>
              </w:rPr>
            </w:pPr>
            <w:r>
              <w:rPr>
                <w:rFonts w:ascii="SimSun" w:eastAsia="SimSun" w:hint="eastAsia"/>
                <w:spacing w:val="-1"/>
                <w:sz w:val="21"/>
              </w:rPr>
              <w:t>应收账款坏账损失</w:t>
            </w:r>
            <w:r>
              <w:rPr>
                <w:rFonts w:ascii="SimSun" w:eastAsia="SimSun" w:hint="eastAsia"/>
                <w:sz w:val="21"/>
              </w:rPr>
              <w:t> </w:t>
            </w:r>
          </w:p>
        </w:tc>
        <w:tc>
          <w:tcPr>
            <w:tcW w:w="2621" w:type="dxa"/>
            <w:tcBorders>
              <w:top w:val="single" w:sz="6" w:space="0" w:color="000000"/>
              <w:left w:val="single" w:sz="6" w:space="0" w:color="000000"/>
              <w:bottom w:val="single" w:sz="6" w:space="0" w:color="000000"/>
              <w:right w:val="single" w:sz="6" w:space="0" w:color="000000"/>
            </w:tcBorders>
          </w:tcPr>
          <w:p>
            <w:pPr>
              <w:pStyle w:val="TableParagraph"/>
              <w:spacing w:before="54"/>
              <w:ind w:right="91"/>
              <w:jc w:val="right"/>
              <w:rPr>
                <w:sz w:val="21"/>
              </w:rPr>
            </w:pPr>
            <w:r>
              <w:rPr>
                <w:sz w:val="21"/>
              </w:rPr>
              <w:t>-715,849.07</w:t>
            </w:r>
          </w:p>
        </w:tc>
        <w:tc>
          <w:tcPr>
            <w:tcW w:w="2643" w:type="dxa"/>
            <w:tcBorders>
              <w:top w:val="single" w:sz="6" w:space="0" w:color="000000"/>
              <w:left w:val="single" w:sz="6" w:space="0" w:color="000000"/>
              <w:bottom w:val="single" w:sz="6" w:space="0" w:color="000000"/>
            </w:tcBorders>
          </w:tcPr>
          <w:p>
            <w:pPr>
              <w:pStyle w:val="TableParagraph"/>
              <w:spacing w:before="54"/>
              <w:ind w:right="93"/>
              <w:jc w:val="right"/>
              <w:rPr>
                <w:sz w:val="21"/>
              </w:rPr>
            </w:pPr>
            <w:r>
              <w:rPr>
                <w:sz w:val="21"/>
              </w:rPr>
              <w:t>-334,347.44</w:t>
            </w:r>
          </w:p>
        </w:tc>
      </w:tr>
      <w:tr>
        <w:trPr>
          <w:trHeight w:val="364" w:hRule="atLeast"/>
        </w:trPr>
        <w:tc>
          <w:tcPr>
            <w:tcW w:w="3560" w:type="dxa"/>
            <w:tcBorders>
              <w:top w:val="single" w:sz="6" w:space="0" w:color="000000"/>
              <w:bottom w:val="single" w:sz="6" w:space="0" w:color="000000"/>
              <w:right w:val="single" w:sz="6" w:space="0" w:color="000000"/>
            </w:tcBorders>
          </w:tcPr>
          <w:p>
            <w:pPr>
              <w:pStyle w:val="TableParagraph"/>
              <w:spacing w:before="46"/>
              <w:ind w:left="107"/>
              <w:rPr>
                <w:rFonts w:ascii="SimSun" w:eastAsia="SimSun" w:hint="eastAsia"/>
                <w:sz w:val="21"/>
              </w:rPr>
            </w:pPr>
            <w:r>
              <w:rPr>
                <w:rFonts w:ascii="SimSun" w:eastAsia="SimSun" w:hint="eastAsia"/>
                <w:spacing w:val="-1"/>
                <w:sz w:val="21"/>
              </w:rPr>
              <w:t>其他应收款坏账损失</w:t>
            </w:r>
            <w:r>
              <w:rPr>
                <w:rFonts w:ascii="SimSun" w:eastAsia="SimSun" w:hint="eastAsia"/>
                <w:sz w:val="21"/>
              </w:rPr>
              <w:t> </w:t>
            </w:r>
          </w:p>
        </w:tc>
        <w:tc>
          <w:tcPr>
            <w:tcW w:w="2621" w:type="dxa"/>
            <w:tcBorders>
              <w:top w:val="single" w:sz="6" w:space="0" w:color="000000"/>
              <w:left w:val="single" w:sz="6" w:space="0" w:color="000000"/>
              <w:bottom w:val="single" w:sz="6" w:space="0" w:color="000000"/>
              <w:right w:val="single" w:sz="6" w:space="0" w:color="000000"/>
            </w:tcBorders>
          </w:tcPr>
          <w:p>
            <w:pPr>
              <w:pStyle w:val="TableParagraph"/>
              <w:spacing w:before="55"/>
              <w:ind w:right="91"/>
              <w:jc w:val="right"/>
              <w:rPr>
                <w:sz w:val="21"/>
              </w:rPr>
            </w:pPr>
            <w:r>
              <w:rPr>
                <w:sz w:val="21"/>
              </w:rPr>
              <w:t>-5,698,990.35</w:t>
            </w:r>
          </w:p>
        </w:tc>
        <w:tc>
          <w:tcPr>
            <w:tcW w:w="2643" w:type="dxa"/>
            <w:tcBorders>
              <w:top w:val="single" w:sz="6" w:space="0" w:color="000000"/>
              <w:left w:val="single" w:sz="6" w:space="0" w:color="000000"/>
              <w:bottom w:val="single" w:sz="6" w:space="0" w:color="000000"/>
            </w:tcBorders>
          </w:tcPr>
          <w:p>
            <w:pPr>
              <w:pStyle w:val="TableParagraph"/>
              <w:spacing w:before="55"/>
              <w:ind w:right="93"/>
              <w:jc w:val="right"/>
              <w:rPr>
                <w:sz w:val="21"/>
              </w:rPr>
            </w:pPr>
            <w:r>
              <w:rPr>
                <w:sz w:val="21"/>
              </w:rPr>
              <w:t>-3,492,995.78</w:t>
            </w:r>
          </w:p>
        </w:tc>
      </w:tr>
      <w:tr>
        <w:trPr>
          <w:trHeight w:val="361" w:hRule="atLeast"/>
        </w:trPr>
        <w:tc>
          <w:tcPr>
            <w:tcW w:w="3560" w:type="dxa"/>
            <w:tcBorders>
              <w:top w:val="single" w:sz="6" w:space="0" w:color="000000"/>
              <w:bottom w:val="single" w:sz="6" w:space="0" w:color="000000"/>
              <w:right w:val="single" w:sz="6" w:space="0" w:color="000000"/>
            </w:tcBorders>
          </w:tcPr>
          <w:p>
            <w:pPr>
              <w:pStyle w:val="TableParagraph"/>
              <w:spacing w:before="46"/>
              <w:ind w:left="107"/>
              <w:rPr>
                <w:rFonts w:ascii="SimSun" w:eastAsia="SimSun" w:hint="eastAsia"/>
                <w:sz w:val="21"/>
              </w:rPr>
            </w:pPr>
            <w:r>
              <w:rPr>
                <w:rFonts w:ascii="SimSun" w:eastAsia="SimSun" w:hint="eastAsia"/>
                <w:spacing w:val="-1"/>
                <w:sz w:val="21"/>
              </w:rPr>
              <w:t>应收账款坏账准备转回</w:t>
            </w:r>
            <w:r>
              <w:rPr>
                <w:rFonts w:ascii="SimSun" w:eastAsia="SimSun" w:hint="eastAsia"/>
                <w:sz w:val="21"/>
              </w:rPr>
              <w:t> </w:t>
            </w:r>
          </w:p>
        </w:tc>
        <w:tc>
          <w:tcPr>
            <w:tcW w:w="2621" w:type="dxa"/>
            <w:tcBorders>
              <w:top w:val="single" w:sz="6" w:space="0" w:color="000000"/>
              <w:left w:val="single" w:sz="6" w:space="0" w:color="000000"/>
              <w:bottom w:val="single" w:sz="6" w:space="0" w:color="000000"/>
              <w:right w:val="single" w:sz="6" w:space="0" w:color="000000"/>
            </w:tcBorders>
          </w:tcPr>
          <w:p>
            <w:pPr>
              <w:pStyle w:val="TableParagraph"/>
              <w:spacing w:before="53"/>
              <w:ind w:right="91"/>
              <w:jc w:val="right"/>
              <w:rPr>
                <w:sz w:val="21"/>
              </w:rPr>
            </w:pPr>
            <w:r>
              <w:rPr>
                <w:sz w:val="21"/>
              </w:rPr>
              <w:t>387,221.39</w:t>
            </w:r>
          </w:p>
        </w:tc>
        <w:tc>
          <w:tcPr>
            <w:tcW w:w="2643" w:type="dxa"/>
            <w:tcBorders>
              <w:top w:val="single" w:sz="6" w:space="0" w:color="000000"/>
              <w:left w:val="single" w:sz="6" w:space="0" w:color="000000"/>
              <w:bottom w:val="single" w:sz="6" w:space="0" w:color="000000"/>
            </w:tcBorders>
          </w:tcPr>
          <w:p>
            <w:pPr>
              <w:pStyle w:val="TableParagraph"/>
              <w:spacing w:before="53"/>
              <w:ind w:right="93"/>
              <w:jc w:val="right"/>
              <w:rPr>
                <w:sz w:val="21"/>
              </w:rPr>
            </w:pPr>
            <w:r>
              <w:rPr>
                <w:sz w:val="21"/>
              </w:rPr>
              <w:t>148,639.09</w:t>
            </w:r>
          </w:p>
        </w:tc>
      </w:tr>
      <w:tr>
        <w:trPr>
          <w:trHeight w:val="364" w:hRule="atLeast"/>
        </w:trPr>
        <w:tc>
          <w:tcPr>
            <w:tcW w:w="3560" w:type="dxa"/>
            <w:tcBorders>
              <w:top w:val="single" w:sz="6" w:space="0" w:color="000000"/>
              <w:bottom w:val="single" w:sz="6" w:space="0" w:color="000000"/>
              <w:right w:val="single" w:sz="6" w:space="0" w:color="000000"/>
            </w:tcBorders>
          </w:tcPr>
          <w:p>
            <w:pPr>
              <w:pStyle w:val="TableParagraph"/>
              <w:spacing w:before="46"/>
              <w:ind w:left="107"/>
              <w:rPr>
                <w:rFonts w:ascii="SimSun" w:eastAsia="SimSun" w:hint="eastAsia"/>
                <w:sz w:val="21"/>
              </w:rPr>
            </w:pPr>
            <w:r>
              <w:rPr>
                <w:rFonts w:ascii="SimSun" w:eastAsia="SimSun" w:hint="eastAsia"/>
                <w:spacing w:val="-1"/>
                <w:sz w:val="21"/>
              </w:rPr>
              <w:t>其他应收款坏账准备转回</w:t>
            </w:r>
            <w:r>
              <w:rPr>
                <w:rFonts w:ascii="SimSun" w:eastAsia="SimSun" w:hint="eastAsia"/>
                <w:sz w:val="21"/>
              </w:rPr>
              <w:t> </w:t>
            </w:r>
          </w:p>
        </w:tc>
        <w:tc>
          <w:tcPr>
            <w:tcW w:w="2621" w:type="dxa"/>
            <w:tcBorders>
              <w:top w:val="single" w:sz="6" w:space="0" w:color="000000"/>
              <w:left w:val="single" w:sz="6" w:space="0" w:color="000000"/>
              <w:bottom w:val="single" w:sz="6" w:space="0" w:color="000000"/>
              <w:right w:val="single" w:sz="6" w:space="0" w:color="000000"/>
            </w:tcBorders>
          </w:tcPr>
          <w:p>
            <w:pPr>
              <w:pStyle w:val="TableParagraph"/>
              <w:spacing w:before="55"/>
              <w:ind w:right="91"/>
              <w:jc w:val="right"/>
              <w:rPr>
                <w:sz w:val="21"/>
              </w:rPr>
            </w:pPr>
            <w:r>
              <w:rPr>
                <w:sz w:val="21"/>
              </w:rPr>
              <w:t>5,982,274.93</w:t>
            </w:r>
          </w:p>
        </w:tc>
        <w:tc>
          <w:tcPr>
            <w:tcW w:w="2643" w:type="dxa"/>
            <w:tcBorders>
              <w:top w:val="single" w:sz="6" w:space="0" w:color="000000"/>
              <w:left w:val="single" w:sz="6" w:space="0" w:color="000000"/>
              <w:bottom w:val="single" w:sz="6" w:space="0" w:color="000000"/>
            </w:tcBorders>
          </w:tcPr>
          <w:p>
            <w:pPr>
              <w:pStyle w:val="TableParagraph"/>
              <w:spacing w:before="55"/>
              <w:ind w:right="93"/>
              <w:jc w:val="right"/>
              <w:rPr>
                <w:sz w:val="21"/>
              </w:rPr>
            </w:pPr>
            <w:r>
              <w:rPr>
                <w:sz w:val="21"/>
              </w:rPr>
              <w:t>1,767,766.09</w:t>
            </w:r>
          </w:p>
        </w:tc>
      </w:tr>
      <w:tr>
        <w:trPr>
          <w:trHeight w:val="361" w:hRule="atLeast"/>
        </w:trPr>
        <w:tc>
          <w:tcPr>
            <w:tcW w:w="3560" w:type="dxa"/>
            <w:tcBorders>
              <w:top w:val="single" w:sz="6" w:space="0" w:color="000000"/>
              <w:right w:val="single" w:sz="6" w:space="0" w:color="000000"/>
            </w:tcBorders>
          </w:tcPr>
          <w:p>
            <w:pPr>
              <w:pStyle w:val="TableParagraph"/>
              <w:spacing w:before="46"/>
              <w:ind w:left="1600" w:right="1484"/>
              <w:jc w:val="center"/>
              <w:rPr>
                <w:rFonts w:ascii="SimSun" w:eastAsia="SimSun" w:hint="eastAsia"/>
                <w:sz w:val="21"/>
              </w:rPr>
            </w:pPr>
            <w:r>
              <w:rPr>
                <w:rFonts w:ascii="SimSun" w:eastAsia="SimSun" w:hint="eastAsia"/>
                <w:sz w:val="21"/>
              </w:rPr>
              <w:t>合计 </w:t>
            </w:r>
          </w:p>
        </w:tc>
        <w:tc>
          <w:tcPr>
            <w:tcW w:w="2621" w:type="dxa"/>
            <w:tcBorders>
              <w:top w:val="single" w:sz="6" w:space="0" w:color="000000"/>
              <w:left w:val="single" w:sz="6" w:space="0" w:color="000000"/>
              <w:right w:val="single" w:sz="6" w:space="0" w:color="000000"/>
            </w:tcBorders>
          </w:tcPr>
          <w:p>
            <w:pPr>
              <w:pStyle w:val="TableParagraph"/>
              <w:spacing w:before="53"/>
              <w:ind w:right="91"/>
              <w:jc w:val="right"/>
              <w:rPr>
                <w:sz w:val="21"/>
              </w:rPr>
            </w:pPr>
            <w:r>
              <w:rPr>
                <w:sz w:val="21"/>
              </w:rPr>
              <w:t>-45,343.10</w:t>
            </w:r>
          </w:p>
        </w:tc>
        <w:tc>
          <w:tcPr>
            <w:tcW w:w="2643" w:type="dxa"/>
            <w:tcBorders>
              <w:top w:val="single" w:sz="6" w:space="0" w:color="000000"/>
              <w:left w:val="single" w:sz="6" w:space="0" w:color="000000"/>
            </w:tcBorders>
          </w:tcPr>
          <w:p>
            <w:pPr>
              <w:pStyle w:val="TableParagraph"/>
              <w:spacing w:before="53"/>
              <w:ind w:right="93"/>
              <w:jc w:val="right"/>
              <w:rPr>
                <w:sz w:val="21"/>
              </w:rPr>
            </w:pPr>
            <w:r>
              <w:rPr>
                <w:sz w:val="21"/>
              </w:rPr>
              <w:t>-1,910,938.04</w:t>
            </w:r>
          </w:p>
        </w:tc>
      </w:tr>
    </w:tbl>
    <w:p>
      <w:pPr>
        <w:spacing w:after="0"/>
        <w:jc w:val="right"/>
        <w:rPr>
          <w:sz w:val="21"/>
        </w:rPr>
        <w:sectPr>
          <w:type w:val="continuous"/>
          <w:pgSz w:w="11910" w:h="16840"/>
          <w:pgMar w:top="780" w:bottom="280" w:left="1160" w:right="920"/>
        </w:sectPr>
      </w:pPr>
    </w:p>
    <w:p>
      <w:pPr>
        <w:pStyle w:val="Heading2"/>
        <w:ind w:left="117"/>
      </w:pPr>
      <w:r>
        <w:rPr/>
        <w:t> </w:t>
      </w:r>
    </w:p>
    <w:p>
      <w:pPr>
        <w:pStyle w:val="BodyText"/>
        <w:spacing w:before="65"/>
        <w:ind w:left="117"/>
      </w:pPr>
      <w:r>
        <w:rPr>
          <w:rFonts w:ascii="Times New Roman" w:eastAsia="Times New Roman"/>
          <w:b/>
        </w:rPr>
        <w:t>45</w:t>
      </w:r>
      <w:r>
        <w:rPr>
          <w:spacing w:val="-5"/>
        </w:rPr>
        <w:t>、 资产处置收益</w:t>
      </w:r>
    </w:p>
    <w:p>
      <w:pPr>
        <w:pStyle w:val="BodyText"/>
        <w:spacing w:before="63"/>
        <w:ind w:left="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spacing w:before="4"/>
        <w:rPr>
          <w:sz w:val="16"/>
        </w:rPr>
      </w:pPr>
    </w:p>
    <w:p>
      <w:pPr>
        <w:pStyle w:val="BodyText"/>
        <w:ind w:left="117"/>
      </w:pPr>
      <w:r>
        <w:rPr>
          <w:spacing w:val="8"/>
        </w:rPr>
        <w:t>单位：元 币种：人民币</w:t>
      </w:r>
    </w:p>
    <w:p>
      <w:pPr>
        <w:spacing w:after="0"/>
        <w:sectPr>
          <w:type w:val="continuous"/>
          <w:pgSz w:w="11910" w:h="16840"/>
          <w:pgMar w:top="780" w:bottom="280" w:left="1160" w:right="920"/>
          <w:cols w:num="2" w:equalWidth="0">
            <w:col w:w="1943" w:space="4578"/>
            <w:col w:w="3309"/>
          </w:cols>
        </w:sect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14"/>
        <w:gridCol w:w="2957"/>
        <w:gridCol w:w="2952"/>
      </w:tblGrid>
      <w:tr>
        <w:trPr>
          <w:trHeight w:val="364" w:hRule="atLeast"/>
        </w:trPr>
        <w:tc>
          <w:tcPr>
            <w:tcW w:w="2914" w:type="dxa"/>
            <w:shd w:val="clear" w:color="auto" w:fill="D9D9D9"/>
          </w:tcPr>
          <w:p>
            <w:pPr>
              <w:pStyle w:val="TableParagraph"/>
              <w:spacing w:before="46"/>
              <w:ind w:left="1278" w:right="1164"/>
              <w:jc w:val="center"/>
              <w:rPr>
                <w:rFonts w:ascii="SimSun" w:eastAsia="SimSun" w:hint="eastAsia"/>
                <w:sz w:val="21"/>
              </w:rPr>
            </w:pPr>
            <w:r>
              <w:rPr>
                <w:rFonts w:ascii="SimSun" w:eastAsia="SimSun" w:hint="eastAsia"/>
                <w:sz w:val="21"/>
              </w:rPr>
              <w:t>项目 </w:t>
            </w:r>
          </w:p>
        </w:tc>
        <w:tc>
          <w:tcPr>
            <w:tcW w:w="2957" w:type="dxa"/>
            <w:shd w:val="clear" w:color="auto" w:fill="D9D9D9"/>
          </w:tcPr>
          <w:p>
            <w:pPr>
              <w:pStyle w:val="TableParagraph"/>
              <w:spacing w:before="46"/>
              <w:ind w:left="947"/>
              <w:rPr>
                <w:rFonts w:ascii="SimSun" w:eastAsia="SimSun" w:hint="eastAsia"/>
                <w:sz w:val="21"/>
              </w:rPr>
            </w:pPr>
            <w:r>
              <w:rPr>
                <w:rFonts w:ascii="SimSun" w:eastAsia="SimSun" w:hint="eastAsia"/>
                <w:sz w:val="21"/>
              </w:rPr>
              <w:t>本期发生额 </w:t>
            </w:r>
          </w:p>
        </w:tc>
        <w:tc>
          <w:tcPr>
            <w:tcW w:w="2952" w:type="dxa"/>
            <w:shd w:val="clear" w:color="auto" w:fill="D9D9D9"/>
          </w:tcPr>
          <w:p>
            <w:pPr>
              <w:pStyle w:val="TableParagraph"/>
              <w:spacing w:before="46"/>
              <w:ind w:left="948"/>
              <w:rPr>
                <w:rFonts w:ascii="SimSun" w:eastAsia="SimSun" w:hint="eastAsia"/>
                <w:sz w:val="21"/>
              </w:rPr>
            </w:pPr>
            <w:r>
              <w:rPr>
                <w:rFonts w:ascii="SimSun" w:eastAsia="SimSun" w:hint="eastAsia"/>
                <w:sz w:val="21"/>
              </w:rPr>
              <w:t>上期发生额 </w:t>
            </w:r>
          </w:p>
        </w:tc>
      </w:tr>
      <w:tr>
        <w:trPr>
          <w:trHeight w:val="362" w:hRule="atLeast"/>
        </w:trPr>
        <w:tc>
          <w:tcPr>
            <w:tcW w:w="2914" w:type="dxa"/>
          </w:tcPr>
          <w:p>
            <w:pPr>
              <w:pStyle w:val="TableParagraph"/>
              <w:spacing w:before="47"/>
              <w:ind w:left="107"/>
              <w:rPr>
                <w:rFonts w:ascii="SimSun" w:eastAsia="SimSun" w:hint="eastAsia"/>
                <w:sz w:val="21"/>
              </w:rPr>
            </w:pPr>
            <w:r>
              <w:rPr>
                <w:rFonts w:ascii="SimSun" w:eastAsia="SimSun" w:hint="eastAsia"/>
                <w:spacing w:val="-1"/>
                <w:sz w:val="21"/>
              </w:rPr>
              <w:t>非流动资产处置利得</w:t>
            </w:r>
            <w:r>
              <w:rPr>
                <w:rFonts w:ascii="SimSun" w:eastAsia="SimSun" w:hint="eastAsia"/>
                <w:sz w:val="21"/>
              </w:rPr>
              <w:t> </w:t>
            </w:r>
          </w:p>
        </w:tc>
        <w:tc>
          <w:tcPr>
            <w:tcW w:w="2957" w:type="dxa"/>
          </w:tcPr>
          <w:p>
            <w:pPr>
              <w:pStyle w:val="TableParagraph"/>
              <w:spacing w:before="53"/>
              <w:ind w:right="97"/>
              <w:jc w:val="right"/>
              <w:rPr>
                <w:sz w:val="21"/>
              </w:rPr>
            </w:pPr>
            <w:r>
              <w:rPr>
                <w:w w:val="100"/>
                <w:sz w:val="21"/>
              </w:rPr>
              <w:t>-</w:t>
            </w:r>
          </w:p>
        </w:tc>
        <w:tc>
          <w:tcPr>
            <w:tcW w:w="2952" w:type="dxa"/>
          </w:tcPr>
          <w:p>
            <w:pPr>
              <w:pStyle w:val="TableParagraph"/>
              <w:spacing w:before="53"/>
              <w:ind w:right="92"/>
              <w:jc w:val="right"/>
              <w:rPr>
                <w:sz w:val="21"/>
              </w:rPr>
            </w:pPr>
            <w:r>
              <w:rPr>
                <w:sz w:val="21"/>
              </w:rPr>
              <w:t>1,059,843.56</w:t>
            </w:r>
          </w:p>
        </w:tc>
      </w:tr>
      <w:tr>
        <w:trPr>
          <w:trHeight w:val="364" w:hRule="atLeast"/>
        </w:trPr>
        <w:tc>
          <w:tcPr>
            <w:tcW w:w="2914" w:type="dxa"/>
          </w:tcPr>
          <w:p>
            <w:pPr>
              <w:pStyle w:val="TableParagraph"/>
              <w:spacing w:before="46"/>
              <w:ind w:left="107"/>
              <w:rPr>
                <w:rFonts w:ascii="SimSun" w:eastAsia="SimSun" w:hint="eastAsia"/>
                <w:sz w:val="21"/>
              </w:rPr>
            </w:pPr>
            <w:r>
              <w:rPr>
                <w:rFonts w:ascii="SimSun" w:eastAsia="SimSun" w:hint="eastAsia"/>
                <w:spacing w:val="-1"/>
                <w:sz w:val="21"/>
              </w:rPr>
              <w:t>非流动资产处置损失</w:t>
            </w:r>
            <w:r>
              <w:rPr>
                <w:rFonts w:ascii="SimSun" w:eastAsia="SimSun" w:hint="eastAsia"/>
                <w:sz w:val="21"/>
              </w:rPr>
              <w:t> </w:t>
            </w:r>
          </w:p>
        </w:tc>
        <w:tc>
          <w:tcPr>
            <w:tcW w:w="2957" w:type="dxa"/>
          </w:tcPr>
          <w:p>
            <w:pPr>
              <w:pStyle w:val="TableParagraph"/>
              <w:spacing w:before="55"/>
              <w:ind w:right="96"/>
              <w:jc w:val="right"/>
              <w:rPr>
                <w:sz w:val="21"/>
              </w:rPr>
            </w:pPr>
            <w:r>
              <w:rPr>
                <w:sz w:val="21"/>
              </w:rPr>
              <w:t>-101,589,151.42</w:t>
            </w:r>
          </w:p>
        </w:tc>
        <w:tc>
          <w:tcPr>
            <w:tcW w:w="2952" w:type="dxa"/>
          </w:tcPr>
          <w:p>
            <w:pPr>
              <w:pStyle w:val="TableParagraph"/>
              <w:spacing w:before="55"/>
              <w:ind w:right="93"/>
              <w:jc w:val="right"/>
              <w:rPr>
                <w:sz w:val="21"/>
              </w:rPr>
            </w:pPr>
            <w:r>
              <w:rPr>
                <w:sz w:val="21"/>
              </w:rPr>
              <w:t>-35,715,985.19</w:t>
            </w:r>
          </w:p>
        </w:tc>
      </w:tr>
      <w:tr>
        <w:trPr>
          <w:trHeight w:val="361" w:hRule="atLeast"/>
        </w:trPr>
        <w:tc>
          <w:tcPr>
            <w:tcW w:w="2914" w:type="dxa"/>
          </w:tcPr>
          <w:p>
            <w:pPr>
              <w:pStyle w:val="TableParagraph"/>
              <w:spacing w:before="1"/>
              <w:ind w:left="1277" w:right="1165"/>
              <w:jc w:val="center"/>
              <w:rPr>
                <w:rFonts w:ascii="SimSun" w:eastAsia="SimSun" w:hint="eastAsia"/>
                <w:sz w:val="21"/>
              </w:rPr>
            </w:pPr>
            <w:r>
              <w:rPr>
                <w:rFonts w:ascii="SimSun" w:eastAsia="SimSun" w:hint="eastAsia"/>
                <w:sz w:val="21"/>
              </w:rPr>
              <w:t>合计 </w:t>
            </w:r>
          </w:p>
        </w:tc>
        <w:tc>
          <w:tcPr>
            <w:tcW w:w="2957" w:type="dxa"/>
          </w:tcPr>
          <w:p>
            <w:pPr>
              <w:pStyle w:val="TableParagraph"/>
              <w:spacing w:before="53"/>
              <w:ind w:right="96"/>
              <w:jc w:val="right"/>
              <w:rPr>
                <w:sz w:val="21"/>
              </w:rPr>
            </w:pPr>
            <w:r>
              <w:rPr>
                <w:sz w:val="21"/>
              </w:rPr>
              <w:t>-101,589,151.42</w:t>
            </w:r>
          </w:p>
        </w:tc>
        <w:tc>
          <w:tcPr>
            <w:tcW w:w="2952" w:type="dxa"/>
          </w:tcPr>
          <w:p>
            <w:pPr>
              <w:pStyle w:val="TableParagraph"/>
              <w:spacing w:before="53"/>
              <w:ind w:right="93"/>
              <w:jc w:val="right"/>
              <w:rPr>
                <w:sz w:val="21"/>
              </w:rPr>
            </w:pPr>
            <w:r>
              <w:rPr>
                <w:sz w:val="21"/>
              </w:rPr>
              <w:t>-34,656,141.63</w:t>
            </w:r>
          </w:p>
        </w:tc>
      </w:tr>
    </w:tbl>
    <w:p>
      <w:pPr>
        <w:spacing w:after="0"/>
        <w:jc w:val="right"/>
        <w:rPr>
          <w:sz w:val="21"/>
        </w:rPr>
        <w:sectPr>
          <w:type w:val="continuous"/>
          <w:pgSz w:w="11910" w:h="16840"/>
          <w:pgMar w:top="780" w:bottom="280" w:left="1160" w:right="920"/>
        </w:sectPr>
      </w:pPr>
    </w:p>
    <w:p>
      <w:pPr>
        <w:pStyle w:val="Heading2"/>
        <w:ind w:left="117"/>
      </w:pPr>
      <w:r>
        <w:rPr/>
        <w:t> </w:t>
      </w:r>
    </w:p>
    <w:p>
      <w:pPr>
        <w:pStyle w:val="BodyText"/>
        <w:spacing w:line="295" w:lineRule="auto" w:before="65"/>
        <w:ind w:left="117" w:right="267"/>
      </w:pPr>
      <w:r>
        <w:rPr>
          <w:rFonts w:ascii="Times New Roman" w:eastAsia="Times New Roman"/>
          <w:b/>
        </w:rPr>
        <w:t>46</w:t>
      </w:r>
      <w:r>
        <w:rPr>
          <w:spacing w:val="-5"/>
        </w:rPr>
        <w:t>、 营业外收入</w:t>
      </w:r>
      <w:r>
        <w:rPr/>
        <w:t>营业外收入情况 </w:t>
      </w:r>
    </w:p>
    <w:p>
      <w:pPr>
        <w:pStyle w:val="BodyText"/>
        <w:spacing w:line="212" w:lineRule="exact"/>
        <w:ind w:left="117"/>
      </w:pPr>
      <w:r>
        <w:rPr>
          <w:spacing w:val="1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spacing w:before="6"/>
        <w:rPr>
          <w:sz w:val="17"/>
        </w:rPr>
      </w:pPr>
    </w:p>
    <w:p>
      <w:pPr>
        <w:pStyle w:val="BodyText"/>
        <w:ind w:left="117"/>
      </w:pPr>
      <w:r>
        <w:rPr>
          <w:spacing w:val="7"/>
        </w:rPr>
        <w:t>单位：元 币种：人民币</w:t>
      </w:r>
      <w:r>
        <w:rPr/>
        <w:t> </w:t>
      </w:r>
    </w:p>
    <w:p>
      <w:pPr>
        <w:spacing w:after="0"/>
        <w:sectPr>
          <w:type w:val="continuous"/>
          <w:pgSz w:w="11910" w:h="16840"/>
          <w:pgMar w:top="780" w:bottom="280" w:left="1160" w:right="920"/>
          <w:cols w:num="2" w:equalWidth="0">
            <w:col w:w="2049" w:space="4473"/>
            <w:col w:w="3308"/>
          </w:cols>
        </w:sect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59"/>
        <w:gridCol w:w="2249"/>
        <w:gridCol w:w="2256"/>
        <w:gridCol w:w="2259"/>
      </w:tblGrid>
      <w:tr>
        <w:trPr>
          <w:trHeight w:val="544" w:hRule="atLeast"/>
        </w:trPr>
        <w:tc>
          <w:tcPr>
            <w:tcW w:w="2059" w:type="dxa"/>
            <w:shd w:val="clear" w:color="auto" w:fill="D9D9D9"/>
          </w:tcPr>
          <w:p>
            <w:pPr>
              <w:pStyle w:val="TableParagraph"/>
              <w:spacing w:before="137"/>
              <w:ind w:right="700"/>
              <w:jc w:val="right"/>
              <w:rPr>
                <w:rFonts w:ascii="SimSun" w:eastAsia="SimSun" w:hint="eastAsia"/>
                <w:sz w:val="21"/>
              </w:rPr>
            </w:pPr>
            <w:r>
              <w:rPr>
                <w:rFonts w:ascii="SimSun" w:eastAsia="SimSun" w:hint="eastAsia"/>
                <w:sz w:val="21"/>
              </w:rPr>
              <w:t>项目 </w:t>
            </w:r>
          </w:p>
        </w:tc>
        <w:tc>
          <w:tcPr>
            <w:tcW w:w="2249" w:type="dxa"/>
            <w:shd w:val="clear" w:color="auto" w:fill="D9D9D9"/>
          </w:tcPr>
          <w:p>
            <w:pPr>
              <w:pStyle w:val="TableParagraph"/>
              <w:spacing w:before="137"/>
              <w:ind w:left="598"/>
              <w:rPr>
                <w:rFonts w:ascii="SimSun" w:eastAsia="SimSun" w:hint="eastAsia"/>
                <w:sz w:val="21"/>
              </w:rPr>
            </w:pPr>
            <w:r>
              <w:rPr>
                <w:rFonts w:ascii="SimSun" w:eastAsia="SimSun" w:hint="eastAsia"/>
                <w:sz w:val="21"/>
              </w:rPr>
              <w:t>本期发生额 </w:t>
            </w:r>
          </w:p>
        </w:tc>
        <w:tc>
          <w:tcPr>
            <w:tcW w:w="2256" w:type="dxa"/>
            <w:shd w:val="clear" w:color="auto" w:fill="D9D9D9"/>
          </w:tcPr>
          <w:p>
            <w:pPr>
              <w:pStyle w:val="TableParagraph"/>
              <w:spacing w:before="137"/>
              <w:ind w:left="597"/>
              <w:rPr>
                <w:rFonts w:ascii="SimSun" w:eastAsia="SimSun" w:hint="eastAsia"/>
                <w:sz w:val="21"/>
              </w:rPr>
            </w:pPr>
            <w:r>
              <w:rPr>
                <w:rFonts w:ascii="SimSun" w:eastAsia="SimSun" w:hint="eastAsia"/>
                <w:sz w:val="21"/>
              </w:rPr>
              <w:t>上期发生额 </w:t>
            </w:r>
          </w:p>
        </w:tc>
        <w:tc>
          <w:tcPr>
            <w:tcW w:w="2259" w:type="dxa"/>
            <w:shd w:val="clear" w:color="auto" w:fill="D9D9D9"/>
          </w:tcPr>
          <w:p>
            <w:pPr>
              <w:pStyle w:val="TableParagraph"/>
              <w:spacing w:before="1"/>
              <w:ind w:left="180"/>
              <w:rPr>
                <w:rFonts w:ascii="SimSun" w:eastAsia="SimSun" w:hint="eastAsia"/>
                <w:sz w:val="21"/>
              </w:rPr>
            </w:pPr>
            <w:r>
              <w:rPr>
                <w:rFonts w:ascii="SimSun" w:eastAsia="SimSun" w:hint="eastAsia"/>
                <w:sz w:val="21"/>
              </w:rPr>
              <w:t>计入当期非经常性损</w:t>
            </w:r>
          </w:p>
          <w:p>
            <w:pPr>
              <w:pStyle w:val="TableParagraph"/>
              <w:spacing w:line="252" w:lineRule="exact" w:before="2"/>
              <w:ind w:left="708"/>
              <w:rPr>
                <w:rFonts w:ascii="SimSun" w:eastAsia="SimSun" w:hint="eastAsia"/>
                <w:sz w:val="21"/>
              </w:rPr>
            </w:pPr>
            <w:r>
              <w:rPr>
                <w:rFonts w:ascii="SimSun" w:eastAsia="SimSun" w:hint="eastAsia"/>
                <w:sz w:val="21"/>
              </w:rPr>
              <w:t>益的金额</w:t>
            </w:r>
            <w:r>
              <w:rPr>
                <w:rFonts w:ascii="SimSun" w:eastAsia="SimSun" w:hint="eastAsia"/>
                <w:color w:val="FF0000"/>
                <w:sz w:val="21"/>
              </w:rPr>
              <w:t> </w:t>
            </w:r>
          </w:p>
        </w:tc>
      </w:tr>
      <w:tr>
        <w:trPr>
          <w:trHeight w:val="362" w:hRule="atLeast"/>
        </w:trPr>
        <w:tc>
          <w:tcPr>
            <w:tcW w:w="2059" w:type="dxa"/>
          </w:tcPr>
          <w:p>
            <w:pPr>
              <w:pStyle w:val="TableParagraph"/>
              <w:spacing w:before="46"/>
              <w:ind w:left="107"/>
              <w:rPr>
                <w:rFonts w:ascii="SimSun" w:eastAsia="SimSun" w:hint="eastAsia"/>
                <w:sz w:val="21"/>
              </w:rPr>
            </w:pPr>
            <w:r>
              <w:rPr>
                <w:rFonts w:ascii="SimSun" w:eastAsia="SimSun" w:hint="eastAsia"/>
                <w:sz w:val="21"/>
              </w:rPr>
              <w:t>违约金收入 </w:t>
            </w:r>
          </w:p>
        </w:tc>
        <w:tc>
          <w:tcPr>
            <w:tcW w:w="2249" w:type="dxa"/>
          </w:tcPr>
          <w:p>
            <w:pPr>
              <w:pStyle w:val="TableParagraph"/>
              <w:spacing w:before="53"/>
              <w:ind w:right="93"/>
              <w:jc w:val="right"/>
              <w:rPr>
                <w:sz w:val="21"/>
              </w:rPr>
            </w:pPr>
            <w:r>
              <w:rPr>
                <w:sz w:val="21"/>
              </w:rPr>
              <w:t>3,749,931.25</w:t>
            </w:r>
          </w:p>
        </w:tc>
        <w:tc>
          <w:tcPr>
            <w:tcW w:w="2256" w:type="dxa"/>
          </w:tcPr>
          <w:p>
            <w:pPr>
              <w:pStyle w:val="TableParagraph"/>
              <w:spacing w:before="53"/>
              <w:ind w:right="95"/>
              <w:jc w:val="right"/>
              <w:rPr>
                <w:sz w:val="21"/>
              </w:rPr>
            </w:pPr>
            <w:r>
              <w:rPr>
                <w:sz w:val="21"/>
              </w:rPr>
              <w:t>9,054,088.38</w:t>
            </w:r>
          </w:p>
        </w:tc>
        <w:tc>
          <w:tcPr>
            <w:tcW w:w="2259" w:type="dxa"/>
          </w:tcPr>
          <w:p>
            <w:pPr>
              <w:pStyle w:val="TableParagraph"/>
              <w:spacing w:before="53"/>
              <w:ind w:right="92"/>
              <w:jc w:val="right"/>
              <w:rPr>
                <w:sz w:val="21"/>
              </w:rPr>
            </w:pPr>
            <w:r>
              <w:rPr>
                <w:sz w:val="21"/>
              </w:rPr>
              <w:t>3,749,931.25</w:t>
            </w:r>
          </w:p>
        </w:tc>
      </w:tr>
      <w:tr>
        <w:trPr>
          <w:trHeight w:val="364" w:hRule="atLeast"/>
        </w:trPr>
        <w:tc>
          <w:tcPr>
            <w:tcW w:w="2059" w:type="dxa"/>
          </w:tcPr>
          <w:p>
            <w:pPr>
              <w:pStyle w:val="TableParagraph"/>
              <w:spacing w:before="47"/>
              <w:ind w:left="107"/>
              <w:rPr>
                <w:rFonts w:ascii="SimSun" w:eastAsia="SimSun" w:hint="eastAsia"/>
                <w:sz w:val="21"/>
              </w:rPr>
            </w:pPr>
            <w:r>
              <w:rPr>
                <w:rFonts w:ascii="SimSun" w:eastAsia="SimSun" w:hint="eastAsia"/>
                <w:sz w:val="21"/>
              </w:rPr>
              <w:t>其他 </w:t>
            </w:r>
          </w:p>
        </w:tc>
        <w:tc>
          <w:tcPr>
            <w:tcW w:w="2249" w:type="dxa"/>
          </w:tcPr>
          <w:p>
            <w:pPr>
              <w:pStyle w:val="TableParagraph"/>
              <w:spacing w:before="56"/>
              <w:ind w:right="93"/>
              <w:jc w:val="right"/>
              <w:rPr>
                <w:sz w:val="21"/>
              </w:rPr>
            </w:pPr>
            <w:r>
              <w:rPr>
                <w:sz w:val="21"/>
              </w:rPr>
              <w:t>2,551,095.99</w:t>
            </w:r>
          </w:p>
        </w:tc>
        <w:tc>
          <w:tcPr>
            <w:tcW w:w="2256" w:type="dxa"/>
          </w:tcPr>
          <w:p>
            <w:pPr>
              <w:pStyle w:val="TableParagraph"/>
              <w:spacing w:before="56"/>
              <w:ind w:right="95"/>
              <w:jc w:val="right"/>
              <w:rPr>
                <w:sz w:val="21"/>
              </w:rPr>
            </w:pPr>
            <w:r>
              <w:rPr>
                <w:sz w:val="21"/>
              </w:rPr>
              <w:t>32,375,545.65</w:t>
            </w:r>
          </w:p>
        </w:tc>
        <w:tc>
          <w:tcPr>
            <w:tcW w:w="2259" w:type="dxa"/>
          </w:tcPr>
          <w:p>
            <w:pPr>
              <w:pStyle w:val="TableParagraph"/>
              <w:spacing w:before="56"/>
              <w:ind w:right="95"/>
              <w:jc w:val="right"/>
              <w:rPr>
                <w:sz w:val="21"/>
              </w:rPr>
            </w:pPr>
            <w:r>
              <w:rPr>
                <w:sz w:val="21"/>
              </w:rPr>
              <w:t>2,551,095.99</w:t>
            </w:r>
          </w:p>
        </w:tc>
      </w:tr>
      <w:tr>
        <w:trPr>
          <w:trHeight w:val="362" w:hRule="atLeast"/>
        </w:trPr>
        <w:tc>
          <w:tcPr>
            <w:tcW w:w="2059" w:type="dxa"/>
          </w:tcPr>
          <w:p>
            <w:pPr>
              <w:pStyle w:val="TableParagraph"/>
              <w:spacing w:before="46"/>
              <w:ind w:right="703"/>
              <w:jc w:val="right"/>
              <w:rPr>
                <w:rFonts w:ascii="SimSun" w:eastAsia="SimSun" w:hint="eastAsia"/>
                <w:sz w:val="21"/>
              </w:rPr>
            </w:pPr>
            <w:r>
              <w:rPr>
                <w:rFonts w:ascii="SimSun" w:eastAsia="SimSun" w:hint="eastAsia"/>
                <w:sz w:val="21"/>
              </w:rPr>
              <w:t>合计 </w:t>
            </w:r>
          </w:p>
        </w:tc>
        <w:tc>
          <w:tcPr>
            <w:tcW w:w="2249" w:type="dxa"/>
          </w:tcPr>
          <w:p>
            <w:pPr>
              <w:pStyle w:val="TableParagraph"/>
              <w:spacing w:before="53"/>
              <w:ind w:right="93"/>
              <w:jc w:val="right"/>
              <w:rPr>
                <w:sz w:val="21"/>
              </w:rPr>
            </w:pPr>
            <w:r>
              <w:rPr>
                <w:sz w:val="21"/>
              </w:rPr>
              <w:t>6,301,027.24</w:t>
            </w:r>
          </w:p>
        </w:tc>
        <w:tc>
          <w:tcPr>
            <w:tcW w:w="2256" w:type="dxa"/>
          </w:tcPr>
          <w:p>
            <w:pPr>
              <w:pStyle w:val="TableParagraph"/>
              <w:spacing w:before="53"/>
              <w:ind w:right="95"/>
              <w:jc w:val="right"/>
              <w:rPr>
                <w:sz w:val="21"/>
              </w:rPr>
            </w:pPr>
            <w:r>
              <w:rPr>
                <w:sz w:val="21"/>
              </w:rPr>
              <w:t>41,429,634.03</w:t>
            </w:r>
          </w:p>
        </w:tc>
        <w:tc>
          <w:tcPr>
            <w:tcW w:w="2259" w:type="dxa"/>
          </w:tcPr>
          <w:p>
            <w:pPr>
              <w:pStyle w:val="TableParagraph"/>
              <w:spacing w:before="53"/>
              <w:ind w:right="92"/>
              <w:jc w:val="right"/>
              <w:rPr>
                <w:sz w:val="21"/>
              </w:rPr>
            </w:pPr>
            <w:r>
              <w:rPr>
                <w:sz w:val="21"/>
              </w:rPr>
              <w:t>6,301,027.24</w:t>
            </w:r>
          </w:p>
        </w:tc>
      </w:tr>
    </w:tbl>
    <w:p>
      <w:pPr>
        <w:pStyle w:val="Heading2"/>
        <w:spacing w:before="3"/>
        <w:ind w:left="117"/>
      </w:pPr>
      <w:r>
        <w:rPr/>
        <w:t> </w:t>
      </w:r>
    </w:p>
    <w:p>
      <w:pPr>
        <w:spacing w:after="0"/>
        <w:sectPr>
          <w:type w:val="continuous"/>
          <w:pgSz w:w="11910" w:h="16840"/>
          <w:pgMar w:top="780" w:bottom="280" w:left="1160" w:right="920"/>
        </w:sectPr>
      </w:pPr>
    </w:p>
    <w:p>
      <w:pPr>
        <w:pStyle w:val="BodyText"/>
        <w:spacing w:before="71"/>
        <w:ind w:left="117"/>
      </w:pPr>
      <w:r>
        <w:rPr>
          <w:rFonts w:ascii="Times New Roman" w:eastAsia="Times New Roman"/>
          <w:b/>
        </w:rPr>
        <w:t>47</w:t>
      </w:r>
      <w:r>
        <w:rPr>
          <w:spacing w:val="-5"/>
        </w:rPr>
        <w:t>、 营业外支出</w:t>
      </w:r>
      <w:r>
        <w:rPr/>
        <w:t> </w:t>
      </w:r>
    </w:p>
    <w:p>
      <w:pPr>
        <w:pStyle w:val="BodyText"/>
        <w:spacing w:before="62"/>
        <w:ind w:left="117"/>
      </w:pPr>
      <w:r>
        <w:rPr>
          <w:spacing w:val="11"/>
        </w:rPr>
        <w:t>√适用 □不适用</w:t>
      </w:r>
      <w:r>
        <w:rPr>
          <w:spacing w:val="-3"/>
        </w:rPr>
        <w:t> </w:t>
      </w:r>
      <w:r>
        <w:rPr/>
        <w:t> </w:t>
      </w:r>
    </w:p>
    <w:p>
      <w:pPr>
        <w:pStyle w:val="BodyText"/>
        <w:spacing w:before="5"/>
        <w:ind w:left="6639"/>
      </w:pPr>
      <w:r>
        <w:rPr>
          <w:spacing w:val="7"/>
        </w:rPr>
        <w:t>单位：元 币种：人民币</w:t>
      </w:r>
      <w:r>
        <w:rPr/>
        <w:t> </w:t>
      </w: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75"/>
        <w:gridCol w:w="2319"/>
        <w:gridCol w:w="2271"/>
        <w:gridCol w:w="2259"/>
      </w:tblGrid>
      <w:tr>
        <w:trPr>
          <w:trHeight w:val="546" w:hRule="atLeast"/>
        </w:trPr>
        <w:tc>
          <w:tcPr>
            <w:tcW w:w="1975" w:type="dxa"/>
            <w:shd w:val="clear" w:color="auto" w:fill="D9D9D9"/>
          </w:tcPr>
          <w:p>
            <w:pPr>
              <w:pStyle w:val="TableParagraph"/>
              <w:spacing w:before="138"/>
              <w:ind w:right="660"/>
              <w:jc w:val="right"/>
              <w:rPr>
                <w:rFonts w:ascii="SimSun" w:eastAsia="SimSun" w:hint="eastAsia"/>
                <w:sz w:val="21"/>
              </w:rPr>
            </w:pPr>
            <w:r>
              <w:rPr>
                <w:rFonts w:ascii="SimSun" w:eastAsia="SimSun" w:hint="eastAsia"/>
                <w:sz w:val="21"/>
              </w:rPr>
              <w:t>项目 </w:t>
            </w:r>
          </w:p>
        </w:tc>
        <w:tc>
          <w:tcPr>
            <w:tcW w:w="2319" w:type="dxa"/>
            <w:shd w:val="clear" w:color="auto" w:fill="D9D9D9"/>
          </w:tcPr>
          <w:p>
            <w:pPr>
              <w:pStyle w:val="TableParagraph"/>
              <w:spacing w:before="138"/>
              <w:ind w:left="631"/>
              <w:rPr>
                <w:rFonts w:ascii="SimSun" w:eastAsia="SimSun" w:hint="eastAsia"/>
                <w:sz w:val="21"/>
              </w:rPr>
            </w:pPr>
            <w:r>
              <w:rPr>
                <w:rFonts w:ascii="SimSun" w:eastAsia="SimSun" w:hint="eastAsia"/>
                <w:sz w:val="21"/>
              </w:rPr>
              <w:t>本期发生额 </w:t>
            </w:r>
          </w:p>
        </w:tc>
        <w:tc>
          <w:tcPr>
            <w:tcW w:w="2271" w:type="dxa"/>
            <w:shd w:val="clear" w:color="auto" w:fill="D9D9D9"/>
          </w:tcPr>
          <w:p>
            <w:pPr>
              <w:pStyle w:val="TableParagraph"/>
              <w:spacing w:before="138"/>
              <w:ind w:left="604"/>
              <w:rPr>
                <w:rFonts w:ascii="SimSun" w:eastAsia="SimSun" w:hint="eastAsia"/>
                <w:sz w:val="21"/>
              </w:rPr>
            </w:pPr>
            <w:r>
              <w:rPr>
                <w:rFonts w:ascii="SimSun" w:eastAsia="SimSun" w:hint="eastAsia"/>
                <w:sz w:val="21"/>
              </w:rPr>
              <w:t>上期发生额 </w:t>
            </w:r>
          </w:p>
        </w:tc>
        <w:tc>
          <w:tcPr>
            <w:tcW w:w="2259" w:type="dxa"/>
            <w:shd w:val="clear" w:color="auto" w:fill="D9D9D9"/>
          </w:tcPr>
          <w:p>
            <w:pPr>
              <w:pStyle w:val="TableParagraph"/>
              <w:spacing w:line="270" w:lineRule="atLeast"/>
              <w:ind w:left="707" w:right="166" w:hanging="528"/>
              <w:rPr>
                <w:rFonts w:ascii="SimSun" w:eastAsia="SimSun" w:hint="eastAsia"/>
                <w:sz w:val="21"/>
              </w:rPr>
            </w:pPr>
            <w:r>
              <w:rPr>
                <w:rFonts w:ascii="SimSun" w:eastAsia="SimSun" w:hint="eastAsia"/>
                <w:sz w:val="21"/>
              </w:rPr>
              <w:t>计入当期非经常性损益的金额 </w:t>
            </w:r>
          </w:p>
        </w:tc>
      </w:tr>
      <w:tr>
        <w:trPr>
          <w:trHeight w:val="362" w:hRule="atLeast"/>
        </w:trPr>
        <w:tc>
          <w:tcPr>
            <w:tcW w:w="1975" w:type="dxa"/>
          </w:tcPr>
          <w:p>
            <w:pPr>
              <w:pStyle w:val="TableParagraph"/>
              <w:spacing w:before="46"/>
              <w:ind w:left="107"/>
              <w:rPr>
                <w:rFonts w:ascii="SimSun" w:eastAsia="SimSun" w:hint="eastAsia"/>
                <w:sz w:val="21"/>
              </w:rPr>
            </w:pPr>
            <w:r>
              <w:rPr>
                <w:rFonts w:ascii="SimSun" w:eastAsia="SimSun" w:hint="eastAsia"/>
                <w:spacing w:val="-1"/>
                <w:sz w:val="21"/>
              </w:rPr>
              <w:t>对外捐赠</w:t>
            </w:r>
            <w:r>
              <w:rPr>
                <w:rFonts w:ascii="SimSun" w:eastAsia="SimSun" w:hint="eastAsia"/>
                <w:sz w:val="21"/>
              </w:rPr>
              <w:t> </w:t>
            </w:r>
          </w:p>
        </w:tc>
        <w:tc>
          <w:tcPr>
            <w:tcW w:w="2319" w:type="dxa"/>
          </w:tcPr>
          <w:p>
            <w:pPr>
              <w:pStyle w:val="TableParagraph"/>
              <w:spacing w:before="53"/>
              <w:ind w:right="95"/>
              <w:jc w:val="right"/>
              <w:rPr>
                <w:sz w:val="21"/>
              </w:rPr>
            </w:pPr>
            <w:r>
              <w:rPr>
                <w:sz w:val="21"/>
              </w:rPr>
              <w:t>375,500,000.00</w:t>
            </w:r>
          </w:p>
        </w:tc>
        <w:tc>
          <w:tcPr>
            <w:tcW w:w="2271" w:type="dxa"/>
          </w:tcPr>
          <w:p>
            <w:pPr>
              <w:pStyle w:val="TableParagraph"/>
              <w:spacing w:before="53"/>
              <w:ind w:right="96"/>
              <w:jc w:val="right"/>
              <w:rPr>
                <w:sz w:val="21"/>
              </w:rPr>
            </w:pPr>
            <w:r>
              <w:rPr>
                <w:sz w:val="21"/>
              </w:rPr>
              <w:t>330,000,000.00</w:t>
            </w:r>
          </w:p>
        </w:tc>
        <w:tc>
          <w:tcPr>
            <w:tcW w:w="2259" w:type="dxa"/>
          </w:tcPr>
          <w:p>
            <w:pPr>
              <w:pStyle w:val="TableParagraph"/>
              <w:spacing w:before="53"/>
              <w:ind w:right="94"/>
              <w:jc w:val="right"/>
              <w:rPr>
                <w:sz w:val="21"/>
              </w:rPr>
            </w:pPr>
            <w:r>
              <w:rPr>
                <w:sz w:val="21"/>
              </w:rPr>
              <w:t>375,500,000.00</w:t>
            </w:r>
          </w:p>
        </w:tc>
      </w:tr>
      <w:tr>
        <w:trPr>
          <w:trHeight w:val="361" w:hRule="atLeast"/>
        </w:trPr>
        <w:tc>
          <w:tcPr>
            <w:tcW w:w="1975" w:type="dxa"/>
          </w:tcPr>
          <w:p>
            <w:pPr>
              <w:pStyle w:val="TableParagraph"/>
              <w:spacing w:before="46"/>
              <w:ind w:left="107"/>
              <w:rPr>
                <w:rFonts w:ascii="SimSun" w:eastAsia="SimSun" w:hint="eastAsia"/>
                <w:sz w:val="21"/>
              </w:rPr>
            </w:pPr>
            <w:r>
              <w:rPr>
                <w:rFonts w:ascii="SimSun" w:eastAsia="SimSun" w:hint="eastAsia"/>
                <w:spacing w:val="-1"/>
                <w:sz w:val="21"/>
              </w:rPr>
              <w:t>碳排放权</w:t>
            </w:r>
            <w:r>
              <w:rPr>
                <w:rFonts w:ascii="SimSun" w:eastAsia="SimSun" w:hint="eastAsia"/>
                <w:sz w:val="21"/>
              </w:rPr>
              <w:t> </w:t>
            </w:r>
          </w:p>
        </w:tc>
        <w:tc>
          <w:tcPr>
            <w:tcW w:w="2319" w:type="dxa"/>
          </w:tcPr>
          <w:p>
            <w:pPr>
              <w:pStyle w:val="TableParagraph"/>
              <w:spacing w:before="53"/>
              <w:ind w:right="95"/>
              <w:jc w:val="right"/>
              <w:rPr>
                <w:sz w:val="21"/>
              </w:rPr>
            </w:pPr>
            <w:r>
              <w:rPr>
                <w:sz w:val="21"/>
              </w:rPr>
              <w:t>30,916,226.52</w:t>
            </w:r>
          </w:p>
        </w:tc>
        <w:tc>
          <w:tcPr>
            <w:tcW w:w="2271" w:type="dxa"/>
          </w:tcPr>
          <w:p>
            <w:pPr>
              <w:pStyle w:val="TableParagraph"/>
              <w:spacing w:before="53"/>
              <w:ind w:right="97"/>
              <w:jc w:val="right"/>
              <w:rPr>
                <w:sz w:val="21"/>
              </w:rPr>
            </w:pPr>
            <w:r>
              <w:rPr>
                <w:w w:val="100"/>
                <w:sz w:val="21"/>
              </w:rPr>
              <w:t>-</w:t>
            </w:r>
          </w:p>
        </w:tc>
        <w:tc>
          <w:tcPr>
            <w:tcW w:w="2259" w:type="dxa"/>
          </w:tcPr>
          <w:p>
            <w:pPr>
              <w:pStyle w:val="TableParagraph"/>
              <w:spacing w:before="53"/>
              <w:ind w:right="94"/>
              <w:jc w:val="right"/>
              <w:rPr>
                <w:sz w:val="21"/>
              </w:rPr>
            </w:pPr>
            <w:r>
              <w:rPr>
                <w:sz w:val="21"/>
              </w:rPr>
              <w:t>30,916,226.52</w:t>
            </w:r>
          </w:p>
        </w:tc>
      </w:tr>
      <w:tr>
        <w:trPr>
          <w:trHeight w:val="364" w:hRule="atLeast"/>
        </w:trPr>
        <w:tc>
          <w:tcPr>
            <w:tcW w:w="1975" w:type="dxa"/>
          </w:tcPr>
          <w:p>
            <w:pPr>
              <w:pStyle w:val="TableParagraph"/>
              <w:spacing w:before="46"/>
              <w:ind w:left="107"/>
              <w:rPr>
                <w:rFonts w:ascii="SimSun" w:eastAsia="SimSun" w:hint="eastAsia"/>
                <w:sz w:val="21"/>
              </w:rPr>
            </w:pPr>
            <w:r>
              <w:rPr>
                <w:rFonts w:ascii="SimSun" w:eastAsia="SimSun" w:hint="eastAsia"/>
                <w:spacing w:val="-1"/>
                <w:sz w:val="21"/>
              </w:rPr>
              <w:t>罚款支出</w:t>
            </w:r>
            <w:r>
              <w:rPr>
                <w:rFonts w:ascii="SimSun" w:eastAsia="SimSun" w:hint="eastAsia"/>
                <w:sz w:val="21"/>
              </w:rPr>
              <w:t> </w:t>
            </w:r>
          </w:p>
        </w:tc>
        <w:tc>
          <w:tcPr>
            <w:tcW w:w="2319" w:type="dxa"/>
          </w:tcPr>
          <w:p>
            <w:pPr>
              <w:pStyle w:val="TableParagraph"/>
              <w:spacing w:before="55"/>
              <w:ind w:right="95"/>
              <w:jc w:val="right"/>
              <w:rPr>
                <w:sz w:val="21"/>
              </w:rPr>
            </w:pPr>
            <w:r>
              <w:rPr>
                <w:sz w:val="21"/>
              </w:rPr>
              <w:t>3,975,614.23</w:t>
            </w:r>
          </w:p>
        </w:tc>
        <w:tc>
          <w:tcPr>
            <w:tcW w:w="2271" w:type="dxa"/>
          </w:tcPr>
          <w:p>
            <w:pPr>
              <w:pStyle w:val="TableParagraph"/>
              <w:spacing w:before="55"/>
              <w:ind w:right="96"/>
              <w:jc w:val="right"/>
              <w:rPr>
                <w:sz w:val="21"/>
              </w:rPr>
            </w:pPr>
            <w:r>
              <w:rPr>
                <w:sz w:val="21"/>
              </w:rPr>
              <w:t>11,096,966.80</w:t>
            </w:r>
          </w:p>
        </w:tc>
        <w:tc>
          <w:tcPr>
            <w:tcW w:w="2259" w:type="dxa"/>
          </w:tcPr>
          <w:p>
            <w:pPr>
              <w:pStyle w:val="TableParagraph"/>
              <w:spacing w:before="55"/>
              <w:ind w:right="93"/>
              <w:jc w:val="right"/>
              <w:rPr>
                <w:sz w:val="21"/>
              </w:rPr>
            </w:pPr>
            <w:r>
              <w:rPr>
                <w:sz w:val="21"/>
              </w:rPr>
              <w:t>3,975,614.23</w:t>
            </w:r>
          </w:p>
        </w:tc>
      </w:tr>
      <w:tr>
        <w:trPr>
          <w:trHeight w:val="362" w:hRule="atLeast"/>
        </w:trPr>
        <w:tc>
          <w:tcPr>
            <w:tcW w:w="1975" w:type="dxa"/>
          </w:tcPr>
          <w:p>
            <w:pPr>
              <w:pStyle w:val="TableParagraph"/>
              <w:spacing w:before="46"/>
              <w:ind w:left="107"/>
              <w:rPr>
                <w:rFonts w:ascii="SimSun" w:eastAsia="SimSun" w:hint="eastAsia"/>
                <w:sz w:val="21"/>
              </w:rPr>
            </w:pPr>
            <w:r>
              <w:rPr>
                <w:rFonts w:ascii="SimSun" w:eastAsia="SimSun" w:hint="eastAsia"/>
                <w:sz w:val="21"/>
              </w:rPr>
              <w:t>其他 </w:t>
            </w:r>
          </w:p>
        </w:tc>
        <w:tc>
          <w:tcPr>
            <w:tcW w:w="2319" w:type="dxa"/>
          </w:tcPr>
          <w:p>
            <w:pPr>
              <w:pStyle w:val="TableParagraph"/>
              <w:spacing w:before="53"/>
              <w:ind w:right="95"/>
              <w:jc w:val="right"/>
              <w:rPr>
                <w:sz w:val="21"/>
              </w:rPr>
            </w:pPr>
            <w:r>
              <w:rPr>
                <w:sz w:val="21"/>
              </w:rPr>
              <w:t>8,403,426.34</w:t>
            </w:r>
          </w:p>
        </w:tc>
        <w:tc>
          <w:tcPr>
            <w:tcW w:w="2271" w:type="dxa"/>
          </w:tcPr>
          <w:p>
            <w:pPr>
              <w:pStyle w:val="TableParagraph"/>
              <w:spacing w:before="53"/>
              <w:ind w:right="96"/>
              <w:jc w:val="right"/>
              <w:rPr>
                <w:sz w:val="21"/>
              </w:rPr>
            </w:pPr>
            <w:r>
              <w:rPr>
                <w:sz w:val="21"/>
              </w:rPr>
              <w:t>196,651.10</w:t>
            </w:r>
          </w:p>
        </w:tc>
        <w:tc>
          <w:tcPr>
            <w:tcW w:w="2259" w:type="dxa"/>
          </w:tcPr>
          <w:p>
            <w:pPr>
              <w:pStyle w:val="TableParagraph"/>
              <w:spacing w:before="53"/>
              <w:ind w:right="93"/>
              <w:jc w:val="right"/>
              <w:rPr>
                <w:sz w:val="21"/>
              </w:rPr>
            </w:pPr>
            <w:r>
              <w:rPr>
                <w:sz w:val="21"/>
              </w:rPr>
              <w:t>8,403,426.34</w:t>
            </w:r>
          </w:p>
        </w:tc>
      </w:tr>
      <w:tr>
        <w:trPr>
          <w:trHeight w:val="364" w:hRule="atLeast"/>
        </w:trPr>
        <w:tc>
          <w:tcPr>
            <w:tcW w:w="1975" w:type="dxa"/>
          </w:tcPr>
          <w:p>
            <w:pPr>
              <w:pStyle w:val="TableParagraph"/>
              <w:spacing w:before="46"/>
              <w:ind w:right="662"/>
              <w:jc w:val="right"/>
              <w:rPr>
                <w:rFonts w:ascii="SimSun" w:eastAsia="SimSun" w:hint="eastAsia"/>
                <w:sz w:val="21"/>
              </w:rPr>
            </w:pPr>
            <w:r>
              <w:rPr>
                <w:rFonts w:ascii="SimSun" w:eastAsia="SimSun" w:hint="eastAsia"/>
                <w:sz w:val="21"/>
              </w:rPr>
              <w:t>合计 </w:t>
            </w:r>
          </w:p>
        </w:tc>
        <w:tc>
          <w:tcPr>
            <w:tcW w:w="2319" w:type="dxa"/>
          </w:tcPr>
          <w:p>
            <w:pPr>
              <w:pStyle w:val="TableParagraph"/>
              <w:spacing w:before="55"/>
              <w:ind w:right="95"/>
              <w:jc w:val="right"/>
              <w:rPr>
                <w:sz w:val="21"/>
              </w:rPr>
            </w:pPr>
            <w:r>
              <w:rPr>
                <w:sz w:val="21"/>
              </w:rPr>
              <w:t>418,795,267.09</w:t>
            </w:r>
          </w:p>
        </w:tc>
        <w:tc>
          <w:tcPr>
            <w:tcW w:w="2271" w:type="dxa"/>
          </w:tcPr>
          <w:p>
            <w:pPr>
              <w:pStyle w:val="TableParagraph"/>
              <w:spacing w:before="55"/>
              <w:ind w:right="96"/>
              <w:jc w:val="right"/>
              <w:rPr>
                <w:sz w:val="21"/>
              </w:rPr>
            </w:pPr>
            <w:r>
              <w:rPr>
                <w:sz w:val="21"/>
              </w:rPr>
              <w:t>341,293,617.90</w:t>
            </w:r>
          </w:p>
        </w:tc>
        <w:tc>
          <w:tcPr>
            <w:tcW w:w="2259" w:type="dxa"/>
          </w:tcPr>
          <w:p>
            <w:pPr>
              <w:pStyle w:val="TableParagraph"/>
              <w:spacing w:before="55"/>
              <w:ind w:right="94"/>
              <w:jc w:val="right"/>
              <w:rPr>
                <w:sz w:val="21"/>
              </w:rPr>
            </w:pPr>
            <w:r>
              <w:rPr>
                <w:sz w:val="21"/>
              </w:rPr>
              <w:t>418,795,267.09</w:t>
            </w:r>
          </w:p>
        </w:tc>
      </w:tr>
    </w:tbl>
    <w:p>
      <w:pPr>
        <w:pStyle w:val="BodyText"/>
        <w:spacing w:before="9"/>
        <w:rPr>
          <w:sz w:val="18"/>
        </w:rPr>
      </w:pPr>
    </w:p>
    <w:p>
      <w:pPr>
        <w:pStyle w:val="BodyText"/>
        <w:spacing w:before="78"/>
        <w:ind w:left="117"/>
      </w:pPr>
      <w:r>
        <w:rPr>
          <w:rFonts w:ascii="Times New Roman" w:eastAsia="Times New Roman"/>
          <w:b/>
        </w:rPr>
        <w:t>48</w:t>
      </w:r>
      <w:r>
        <w:rPr>
          <w:spacing w:val="-4"/>
        </w:rPr>
        <w:t>、 费用按性质分类</w:t>
      </w:r>
    </w:p>
    <w:p>
      <w:pPr>
        <w:pStyle w:val="BodyText"/>
        <w:spacing w:before="108"/>
        <w:ind w:left="117"/>
      </w:pPr>
      <w:r>
        <w:rPr>
          <w:spacing w:val="-1"/>
        </w:rPr>
        <w:t>√适用 □不适用</w:t>
      </w:r>
      <w:r>
        <w:rPr/>
        <w:t> </w:t>
      </w:r>
    </w:p>
    <w:p>
      <w:pPr>
        <w:pStyle w:val="BodyText"/>
        <w:spacing w:before="51"/>
        <w:ind w:left="537"/>
      </w:pPr>
      <w:r>
        <w:rPr>
          <w:spacing w:val="-1"/>
        </w:rPr>
        <w:t>本集团营业成本、销售费用、管理费用和研发费用按照性质分类的补充资料如下：</w:t>
      </w:r>
      <w:r>
        <w:rPr/>
        <w:t> </w:t>
      </w:r>
    </w:p>
    <w:p>
      <w:pPr>
        <w:pStyle w:val="BodyText"/>
        <w:spacing w:before="35"/>
        <w:ind w:left="6595"/>
      </w:pPr>
      <w:r>
        <w:rPr>
          <w:spacing w:val="7"/>
        </w:rPr>
        <w:t>单位：元 币种：人民币</w:t>
      </w:r>
      <w:r>
        <w:rPr/>
        <w:t> </w:t>
      </w: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43"/>
        <w:gridCol w:w="2940"/>
        <w:gridCol w:w="2940"/>
      </w:tblGrid>
      <w:tr>
        <w:trPr>
          <w:trHeight w:val="362" w:hRule="atLeast"/>
        </w:trPr>
        <w:tc>
          <w:tcPr>
            <w:tcW w:w="2943" w:type="dxa"/>
            <w:shd w:val="clear" w:color="auto" w:fill="D9D9D9"/>
          </w:tcPr>
          <w:p>
            <w:pPr>
              <w:pStyle w:val="TableParagraph"/>
              <w:spacing w:before="46"/>
              <w:ind w:left="1240" w:right="1131"/>
              <w:jc w:val="center"/>
              <w:rPr>
                <w:rFonts w:ascii="SimSun" w:eastAsia="SimSun" w:hint="eastAsia"/>
                <w:sz w:val="21"/>
              </w:rPr>
            </w:pPr>
            <w:r>
              <w:rPr>
                <w:rFonts w:ascii="SimSun" w:eastAsia="SimSun" w:hint="eastAsia"/>
                <w:sz w:val="21"/>
              </w:rPr>
              <w:t>项目 </w:t>
            </w:r>
          </w:p>
        </w:tc>
        <w:tc>
          <w:tcPr>
            <w:tcW w:w="2940" w:type="dxa"/>
            <w:shd w:val="clear" w:color="auto" w:fill="D9D9D9"/>
          </w:tcPr>
          <w:p>
            <w:pPr>
              <w:pStyle w:val="TableParagraph"/>
              <w:spacing w:before="46"/>
              <w:ind w:left="940"/>
              <w:rPr>
                <w:rFonts w:ascii="SimSun" w:eastAsia="SimSun" w:hint="eastAsia"/>
                <w:sz w:val="21"/>
              </w:rPr>
            </w:pPr>
            <w:r>
              <w:rPr>
                <w:rFonts w:ascii="SimSun" w:eastAsia="SimSun" w:hint="eastAsia"/>
                <w:sz w:val="21"/>
              </w:rPr>
              <w:t>本期发生额 </w:t>
            </w:r>
          </w:p>
        </w:tc>
        <w:tc>
          <w:tcPr>
            <w:tcW w:w="2940" w:type="dxa"/>
            <w:shd w:val="clear" w:color="auto" w:fill="D9D9D9"/>
          </w:tcPr>
          <w:p>
            <w:pPr>
              <w:pStyle w:val="TableParagraph"/>
              <w:spacing w:before="46"/>
              <w:ind w:left="943"/>
              <w:rPr>
                <w:rFonts w:ascii="SimSun" w:eastAsia="SimSun" w:hint="eastAsia"/>
                <w:sz w:val="21"/>
              </w:rPr>
            </w:pPr>
            <w:r>
              <w:rPr>
                <w:rFonts w:ascii="SimSun" w:eastAsia="SimSun" w:hint="eastAsia"/>
                <w:sz w:val="21"/>
              </w:rPr>
              <w:t>上期发生额 </w:t>
            </w:r>
          </w:p>
        </w:tc>
      </w:tr>
      <w:tr>
        <w:trPr>
          <w:trHeight w:val="364" w:hRule="atLeast"/>
        </w:trPr>
        <w:tc>
          <w:tcPr>
            <w:tcW w:w="2943" w:type="dxa"/>
          </w:tcPr>
          <w:p>
            <w:pPr>
              <w:pStyle w:val="TableParagraph"/>
              <w:spacing w:before="46"/>
              <w:ind w:left="107"/>
              <w:rPr>
                <w:rFonts w:ascii="SimSun" w:eastAsia="SimSun" w:hint="eastAsia"/>
                <w:sz w:val="21"/>
              </w:rPr>
            </w:pPr>
            <w:r>
              <w:rPr>
                <w:rFonts w:ascii="SimSun" w:eastAsia="SimSun" w:hint="eastAsia"/>
                <w:sz w:val="21"/>
              </w:rPr>
              <w:t>耗用的原材料</w:t>
            </w:r>
          </w:p>
        </w:tc>
        <w:tc>
          <w:tcPr>
            <w:tcW w:w="2940" w:type="dxa"/>
          </w:tcPr>
          <w:p>
            <w:pPr>
              <w:pStyle w:val="TableParagraph"/>
              <w:spacing w:before="55"/>
              <w:ind w:right="96"/>
              <w:jc w:val="right"/>
              <w:rPr>
                <w:sz w:val="21"/>
              </w:rPr>
            </w:pPr>
            <w:r>
              <w:rPr>
                <w:sz w:val="21"/>
              </w:rPr>
              <w:t>12,300,547,286.45</w:t>
            </w:r>
          </w:p>
        </w:tc>
        <w:tc>
          <w:tcPr>
            <w:tcW w:w="2940" w:type="dxa"/>
          </w:tcPr>
          <w:p>
            <w:pPr>
              <w:pStyle w:val="TableParagraph"/>
              <w:spacing w:before="55"/>
              <w:ind w:right="93"/>
              <w:jc w:val="right"/>
              <w:rPr>
                <w:sz w:val="21"/>
              </w:rPr>
            </w:pPr>
            <w:r>
              <w:rPr>
                <w:sz w:val="21"/>
              </w:rPr>
              <w:t>7,943,177,203.39</w:t>
            </w:r>
          </w:p>
        </w:tc>
      </w:tr>
      <w:tr>
        <w:trPr>
          <w:trHeight w:val="361" w:hRule="atLeast"/>
        </w:trPr>
        <w:tc>
          <w:tcPr>
            <w:tcW w:w="2943" w:type="dxa"/>
          </w:tcPr>
          <w:p>
            <w:pPr>
              <w:pStyle w:val="TableParagraph"/>
              <w:spacing w:before="46"/>
              <w:ind w:left="107"/>
              <w:rPr>
                <w:rFonts w:ascii="SimSun" w:eastAsia="SimSun" w:hint="eastAsia"/>
                <w:sz w:val="21"/>
              </w:rPr>
            </w:pPr>
            <w:r>
              <w:rPr>
                <w:rFonts w:ascii="SimSun" w:eastAsia="SimSun" w:hint="eastAsia"/>
                <w:sz w:val="21"/>
              </w:rPr>
              <w:t>产成品及在产品存货变动</w:t>
            </w:r>
          </w:p>
        </w:tc>
        <w:tc>
          <w:tcPr>
            <w:tcW w:w="2940" w:type="dxa"/>
          </w:tcPr>
          <w:p>
            <w:pPr>
              <w:pStyle w:val="TableParagraph"/>
              <w:spacing w:before="53"/>
              <w:ind w:right="96"/>
              <w:jc w:val="right"/>
              <w:rPr>
                <w:sz w:val="21"/>
              </w:rPr>
            </w:pPr>
            <w:r>
              <w:rPr>
                <w:sz w:val="21"/>
              </w:rPr>
              <w:t>-111,503,188.26</w:t>
            </w:r>
          </w:p>
        </w:tc>
        <w:tc>
          <w:tcPr>
            <w:tcW w:w="2940" w:type="dxa"/>
          </w:tcPr>
          <w:p>
            <w:pPr>
              <w:pStyle w:val="TableParagraph"/>
              <w:spacing w:before="53"/>
              <w:ind w:right="93"/>
              <w:jc w:val="right"/>
              <w:rPr>
                <w:sz w:val="21"/>
              </w:rPr>
            </w:pPr>
            <w:r>
              <w:rPr>
                <w:sz w:val="21"/>
              </w:rPr>
              <w:t>-103,818,700.49</w:t>
            </w:r>
          </w:p>
        </w:tc>
      </w:tr>
      <w:tr>
        <w:trPr>
          <w:trHeight w:val="362" w:hRule="atLeast"/>
        </w:trPr>
        <w:tc>
          <w:tcPr>
            <w:tcW w:w="2943" w:type="dxa"/>
          </w:tcPr>
          <w:p>
            <w:pPr>
              <w:pStyle w:val="TableParagraph"/>
              <w:spacing w:before="46"/>
              <w:ind w:left="107"/>
              <w:rPr>
                <w:rFonts w:ascii="SimSun" w:eastAsia="SimSun" w:hint="eastAsia"/>
                <w:sz w:val="21"/>
              </w:rPr>
            </w:pPr>
            <w:r>
              <w:rPr>
                <w:rFonts w:ascii="SimSun" w:eastAsia="SimSun" w:hint="eastAsia"/>
                <w:sz w:val="21"/>
              </w:rPr>
              <w:t>职工薪酬</w:t>
            </w:r>
          </w:p>
        </w:tc>
        <w:tc>
          <w:tcPr>
            <w:tcW w:w="2940" w:type="dxa"/>
          </w:tcPr>
          <w:p>
            <w:pPr>
              <w:pStyle w:val="TableParagraph"/>
              <w:spacing w:before="53"/>
              <w:ind w:right="96"/>
              <w:jc w:val="right"/>
              <w:rPr>
                <w:sz w:val="21"/>
              </w:rPr>
            </w:pPr>
            <w:r>
              <w:rPr>
                <w:sz w:val="21"/>
              </w:rPr>
              <w:t>2,033,627,906.44</w:t>
            </w:r>
          </w:p>
        </w:tc>
        <w:tc>
          <w:tcPr>
            <w:tcW w:w="2940" w:type="dxa"/>
          </w:tcPr>
          <w:p>
            <w:pPr>
              <w:pStyle w:val="TableParagraph"/>
              <w:spacing w:before="53"/>
              <w:ind w:right="93"/>
              <w:jc w:val="right"/>
              <w:rPr>
                <w:sz w:val="21"/>
              </w:rPr>
            </w:pPr>
            <w:r>
              <w:rPr>
                <w:sz w:val="21"/>
              </w:rPr>
              <w:t>1,729,374,431.17</w:t>
            </w:r>
          </w:p>
        </w:tc>
      </w:tr>
      <w:tr>
        <w:trPr>
          <w:trHeight w:val="364" w:hRule="atLeast"/>
        </w:trPr>
        <w:tc>
          <w:tcPr>
            <w:tcW w:w="2943" w:type="dxa"/>
          </w:tcPr>
          <w:p>
            <w:pPr>
              <w:pStyle w:val="TableParagraph"/>
              <w:spacing w:before="46"/>
              <w:ind w:left="107"/>
              <w:rPr>
                <w:rFonts w:ascii="SimSun" w:eastAsia="SimSun" w:hint="eastAsia"/>
                <w:sz w:val="21"/>
              </w:rPr>
            </w:pPr>
            <w:r>
              <w:rPr>
                <w:rFonts w:ascii="SimSun" w:eastAsia="SimSun" w:hint="eastAsia"/>
                <w:sz w:val="21"/>
              </w:rPr>
              <w:t>折旧和摊销</w:t>
            </w:r>
          </w:p>
        </w:tc>
        <w:tc>
          <w:tcPr>
            <w:tcW w:w="2940" w:type="dxa"/>
          </w:tcPr>
          <w:p>
            <w:pPr>
              <w:pStyle w:val="TableParagraph"/>
              <w:spacing w:before="55"/>
              <w:ind w:right="96"/>
              <w:jc w:val="right"/>
              <w:rPr>
                <w:sz w:val="21"/>
              </w:rPr>
            </w:pPr>
            <w:r>
              <w:rPr>
                <w:sz w:val="21"/>
              </w:rPr>
              <w:t>1,454,163,814.78</w:t>
            </w:r>
          </w:p>
        </w:tc>
        <w:tc>
          <w:tcPr>
            <w:tcW w:w="2940" w:type="dxa"/>
          </w:tcPr>
          <w:p>
            <w:pPr>
              <w:pStyle w:val="TableParagraph"/>
              <w:spacing w:before="55"/>
              <w:ind w:right="93"/>
              <w:jc w:val="right"/>
              <w:rPr>
                <w:sz w:val="21"/>
              </w:rPr>
            </w:pPr>
            <w:r>
              <w:rPr>
                <w:sz w:val="21"/>
              </w:rPr>
              <w:t>1,317,616,185.39</w:t>
            </w:r>
          </w:p>
        </w:tc>
      </w:tr>
      <w:tr>
        <w:trPr>
          <w:trHeight w:val="362" w:hRule="atLeast"/>
        </w:trPr>
        <w:tc>
          <w:tcPr>
            <w:tcW w:w="2943" w:type="dxa"/>
          </w:tcPr>
          <w:p>
            <w:pPr>
              <w:pStyle w:val="TableParagraph"/>
              <w:spacing w:before="46"/>
              <w:ind w:left="107"/>
              <w:rPr>
                <w:rFonts w:ascii="SimSun" w:eastAsia="SimSun" w:hint="eastAsia"/>
                <w:sz w:val="21"/>
              </w:rPr>
            </w:pPr>
            <w:r>
              <w:rPr>
                <w:rFonts w:ascii="SimSun" w:eastAsia="SimSun" w:hint="eastAsia"/>
                <w:sz w:val="21"/>
              </w:rPr>
              <w:t>燃料及动力</w:t>
            </w:r>
          </w:p>
        </w:tc>
        <w:tc>
          <w:tcPr>
            <w:tcW w:w="2940" w:type="dxa"/>
          </w:tcPr>
          <w:p>
            <w:pPr>
              <w:pStyle w:val="TableParagraph"/>
              <w:spacing w:before="53"/>
              <w:ind w:right="96"/>
              <w:jc w:val="right"/>
              <w:rPr>
                <w:sz w:val="21"/>
              </w:rPr>
            </w:pPr>
            <w:r>
              <w:rPr>
                <w:sz w:val="21"/>
              </w:rPr>
              <w:t>1,720,895,455.03</w:t>
            </w:r>
          </w:p>
        </w:tc>
        <w:tc>
          <w:tcPr>
            <w:tcW w:w="2940" w:type="dxa"/>
          </w:tcPr>
          <w:p>
            <w:pPr>
              <w:pStyle w:val="TableParagraph"/>
              <w:spacing w:before="53"/>
              <w:ind w:right="93"/>
              <w:jc w:val="right"/>
              <w:rPr>
                <w:sz w:val="21"/>
              </w:rPr>
            </w:pPr>
            <w:r>
              <w:rPr>
                <w:sz w:val="21"/>
              </w:rPr>
              <w:t>1,161,085,103.25</w:t>
            </w:r>
          </w:p>
        </w:tc>
      </w:tr>
      <w:tr>
        <w:trPr>
          <w:trHeight w:val="364" w:hRule="atLeast"/>
        </w:trPr>
        <w:tc>
          <w:tcPr>
            <w:tcW w:w="2943" w:type="dxa"/>
          </w:tcPr>
          <w:p>
            <w:pPr>
              <w:pStyle w:val="TableParagraph"/>
              <w:spacing w:before="46"/>
              <w:ind w:left="107"/>
              <w:rPr>
                <w:rFonts w:ascii="SimSun" w:eastAsia="SimSun" w:hint="eastAsia"/>
                <w:sz w:val="21"/>
              </w:rPr>
            </w:pPr>
            <w:r>
              <w:rPr>
                <w:rFonts w:ascii="SimSun" w:eastAsia="SimSun" w:hint="eastAsia"/>
                <w:sz w:val="21"/>
              </w:rPr>
              <w:t>辅助材料</w:t>
            </w:r>
          </w:p>
        </w:tc>
        <w:tc>
          <w:tcPr>
            <w:tcW w:w="2940" w:type="dxa"/>
          </w:tcPr>
          <w:p>
            <w:pPr>
              <w:pStyle w:val="TableParagraph"/>
              <w:spacing w:before="55"/>
              <w:ind w:right="96"/>
              <w:jc w:val="right"/>
              <w:rPr>
                <w:sz w:val="21"/>
              </w:rPr>
            </w:pPr>
            <w:r>
              <w:rPr>
                <w:sz w:val="21"/>
              </w:rPr>
              <w:t>697,369,700.44</w:t>
            </w:r>
          </w:p>
        </w:tc>
        <w:tc>
          <w:tcPr>
            <w:tcW w:w="2940" w:type="dxa"/>
          </w:tcPr>
          <w:p>
            <w:pPr>
              <w:pStyle w:val="TableParagraph"/>
              <w:spacing w:before="55"/>
              <w:ind w:right="93"/>
              <w:jc w:val="right"/>
              <w:rPr>
                <w:sz w:val="21"/>
              </w:rPr>
            </w:pPr>
            <w:r>
              <w:rPr>
                <w:sz w:val="21"/>
              </w:rPr>
              <w:t>561,164,314.38</w:t>
            </w:r>
          </w:p>
        </w:tc>
      </w:tr>
      <w:tr>
        <w:trPr>
          <w:trHeight w:val="362" w:hRule="atLeast"/>
        </w:trPr>
        <w:tc>
          <w:tcPr>
            <w:tcW w:w="2943" w:type="dxa"/>
          </w:tcPr>
          <w:p>
            <w:pPr>
              <w:pStyle w:val="TableParagraph"/>
              <w:spacing w:before="46"/>
              <w:ind w:left="107"/>
              <w:rPr>
                <w:rFonts w:ascii="SimSun" w:eastAsia="SimSun" w:hint="eastAsia"/>
                <w:sz w:val="21"/>
              </w:rPr>
            </w:pPr>
            <w:r>
              <w:rPr>
                <w:rFonts w:ascii="SimSun" w:eastAsia="SimSun" w:hint="eastAsia"/>
                <w:sz w:val="21"/>
              </w:rPr>
              <w:t>运输费</w:t>
            </w:r>
          </w:p>
        </w:tc>
        <w:tc>
          <w:tcPr>
            <w:tcW w:w="2940" w:type="dxa"/>
          </w:tcPr>
          <w:p>
            <w:pPr>
              <w:pStyle w:val="TableParagraph"/>
              <w:spacing w:before="53"/>
              <w:ind w:right="96"/>
              <w:jc w:val="right"/>
              <w:rPr>
                <w:sz w:val="21"/>
              </w:rPr>
            </w:pPr>
            <w:r>
              <w:rPr>
                <w:sz w:val="21"/>
              </w:rPr>
              <w:t>735,180,895.42</w:t>
            </w:r>
          </w:p>
        </w:tc>
        <w:tc>
          <w:tcPr>
            <w:tcW w:w="2940" w:type="dxa"/>
          </w:tcPr>
          <w:p>
            <w:pPr>
              <w:pStyle w:val="TableParagraph"/>
              <w:spacing w:before="53"/>
              <w:ind w:right="93"/>
              <w:jc w:val="right"/>
              <w:rPr>
                <w:sz w:val="21"/>
              </w:rPr>
            </w:pPr>
            <w:r>
              <w:rPr>
                <w:sz w:val="21"/>
              </w:rPr>
              <w:t>806,715,807.61</w:t>
            </w:r>
          </w:p>
        </w:tc>
      </w:tr>
      <w:tr>
        <w:trPr>
          <w:trHeight w:val="362" w:hRule="atLeast"/>
        </w:trPr>
        <w:tc>
          <w:tcPr>
            <w:tcW w:w="2943" w:type="dxa"/>
          </w:tcPr>
          <w:p>
            <w:pPr>
              <w:pStyle w:val="TableParagraph"/>
              <w:spacing w:before="46"/>
              <w:ind w:left="107"/>
              <w:rPr>
                <w:rFonts w:ascii="SimSun" w:eastAsia="SimSun" w:hint="eastAsia"/>
                <w:sz w:val="21"/>
              </w:rPr>
            </w:pPr>
            <w:r>
              <w:rPr>
                <w:rFonts w:ascii="SimSun" w:eastAsia="SimSun" w:hint="eastAsia"/>
                <w:sz w:val="21"/>
              </w:rPr>
              <w:t>维修费</w:t>
            </w:r>
          </w:p>
        </w:tc>
        <w:tc>
          <w:tcPr>
            <w:tcW w:w="2940" w:type="dxa"/>
          </w:tcPr>
          <w:p>
            <w:pPr>
              <w:pStyle w:val="TableParagraph"/>
              <w:spacing w:before="55"/>
              <w:ind w:right="96"/>
              <w:jc w:val="right"/>
              <w:rPr>
                <w:sz w:val="21"/>
              </w:rPr>
            </w:pPr>
            <w:r>
              <w:rPr>
                <w:sz w:val="21"/>
              </w:rPr>
              <w:t>421,472,067.62</w:t>
            </w:r>
          </w:p>
        </w:tc>
        <w:tc>
          <w:tcPr>
            <w:tcW w:w="2940" w:type="dxa"/>
          </w:tcPr>
          <w:p>
            <w:pPr>
              <w:pStyle w:val="TableParagraph"/>
              <w:spacing w:before="55"/>
              <w:ind w:right="93"/>
              <w:jc w:val="right"/>
              <w:rPr>
                <w:sz w:val="21"/>
              </w:rPr>
            </w:pPr>
            <w:r>
              <w:rPr>
                <w:sz w:val="21"/>
              </w:rPr>
              <w:t>257,181,723.40</w:t>
            </w:r>
          </w:p>
        </w:tc>
      </w:tr>
      <w:tr>
        <w:trPr>
          <w:trHeight w:val="364" w:hRule="atLeast"/>
        </w:trPr>
        <w:tc>
          <w:tcPr>
            <w:tcW w:w="2943" w:type="dxa"/>
          </w:tcPr>
          <w:p>
            <w:pPr>
              <w:pStyle w:val="TableParagraph"/>
              <w:spacing w:before="49"/>
              <w:ind w:left="107"/>
              <w:rPr>
                <w:rFonts w:ascii="SimSun" w:eastAsia="SimSun" w:hint="eastAsia"/>
                <w:sz w:val="21"/>
              </w:rPr>
            </w:pPr>
            <w:r>
              <w:rPr>
                <w:rFonts w:ascii="SimSun" w:eastAsia="SimSun" w:hint="eastAsia"/>
                <w:sz w:val="21"/>
              </w:rPr>
              <w:t>安全费和维简费</w:t>
            </w:r>
          </w:p>
        </w:tc>
        <w:tc>
          <w:tcPr>
            <w:tcW w:w="2940" w:type="dxa"/>
          </w:tcPr>
          <w:p>
            <w:pPr>
              <w:pStyle w:val="TableParagraph"/>
              <w:spacing w:before="55"/>
              <w:ind w:right="96"/>
              <w:jc w:val="right"/>
              <w:rPr>
                <w:sz w:val="21"/>
              </w:rPr>
            </w:pPr>
            <w:r>
              <w:rPr>
                <w:sz w:val="21"/>
              </w:rPr>
              <w:t>277,327,822.13</w:t>
            </w:r>
          </w:p>
        </w:tc>
        <w:tc>
          <w:tcPr>
            <w:tcW w:w="2940" w:type="dxa"/>
          </w:tcPr>
          <w:p>
            <w:pPr>
              <w:pStyle w:val="TableParagraph"/>
              <w:spacing w:before="55"/>
              <w:ind w:right="93"/>
              <w:jc w:val="right"/>
              <w:rPr>
                <w:sz w:val="21"/>
              </w:rPr>
            </w:pPr>
            <w:r>
              <w:rPr>
                <w:sz w:val="21"/>
              </w:rPr>
              <w:t>282,419,457.05</w:t>
            </w:r>
          </w:p>
        </w:tc>
      </w:tr>
      <w:tr>
        <w:trPr>
          <w:trHeight w:val="362" w:hRule="atLeast"/>
        </w:trPr>
        <w:tc>
          <w:tcPr>
            <w:tcW w:w="2943" w:type="dxa"/>
          </w:tcPr>
          <w:p>
            <w:pPr>
              <w:pStyle w:val="TableParagraph"/>
              <w:spacing w:before="46"/>
              <w:ind w:left="107"/>
              <w:rPr>
                <w:rFonts w:ascii="SimSun" w:eastAsia="SimSun" w:hint="eastAsia"/>
                <w:sz w:val="21"/>
              </w:rPr>
            </w:pPr>
            <w:r>
              <w:rPr>
                <w:rFonts w:ascii="SimSun" w:eastAsia="SimSun" w:hint="eastAsia"/>
                <w:sz w:val="21"/>
              </w:rPr>
              <w:t>研发费用</w:t>
            </w:r>
          </w:p>
        </w:tc>
        <w:tc>
          <w:tcPr>
            <w:tcW w:w="2940" w:type="dxa"/>
          </w:tcPr>
          <w:p>
            <w:pPr>
              <w:pStyle w:val="TableParagraph"/>
              <w:spacing w:before="53"/>
              <w:ind w:right="96"/>
              <w:jc w:val="right"/>
              <w:rPr>
                <w:sz w:val="21"/>
              </w:rPr>
            </w:pPr>
            <w:r>
              <w:rPr>
                <w:sz w:val="21"/>
              </w:rPr>
              <w:t>150,852,673.91</w:t>
            </w:r>
          </w:p>
        </w:tc>
        <w:tc>
          <w:tcPr>
            <w:tcW w:w="2940" w:type="dxa"/>
          </w:tcPr>
          <w:p>
            <w:pPr>
              <w:pStyle w:val="TableParagraph"/>
              <w:spacing w:before="53"/>
              <w:ind w:right="93"/>
              <w:jc w:val="right"/>
              <w:rPr>
                <w:sz w:val="21"/>
              </w:rPr>
            </w:pPr>
            <w:r>
              <w:rPr>
                <w:sz w:val="21"/>
              </w:rPr>
              <w:t>132,538,540.98</w:t>
            </w:r>
          </w:p>
        </w:tc>
      </w:tr>
      <w:tr>
        <w:trPr>
          <w:trHeight w:val="364" w:hRule="atLeast"/>
        </w:trPr>
        <w:tc>
          <w:tcPr>
            <w:tcW w:w="2943" w:type="dxa"/>
          </w:tcPr>
          <w:p>
            <w:pPr>
              <w:pStyle w:val="TableParagraph"/>
              <w:spacing w:before="46"/>
              <w:ind w:left="107"/>
              <w:rPr>
                <w:rFonts w:ascii="SimSun" w:eastAsia="SimSun" w:hint="eastAsia"/>
                <w:sz w:val="21"/>
              </w:rPr>
            </w:pPr>
            <w:r>
              <w:rPr>
                <w:rFonts w:ascii="SimSun" w:eastAsia="SimSun" w:hint="eastAsia"/>
                <w:sz w:val="21"/>
              </w:rPr>
              <w:t>办公费用</w:t>
            </w:r>
          </w:p>
        </w:tc>
        <w:tc>
          <w:tcPr>
            <w:tcW w:w="2940" w:type="dxa"/>
          </w:tcPr>
          <w:p>
            <w:pPr>
              <w:pStyle w:val="TableParagraph"/>
              <w:spacing w:before="55"/>
              <w:ind w:right="96"/>
              <w:jc w:val="right"/>
              <w:rPr>
                <w:sz w:val="21"/>
              </w:rPr>
            </w:pPr>
            <w:r>
              <w:rPr>
                <w:sz w:val="21"/>
              </w:rPr>
              <w:t>49,298,379.02</w:t>
            </w:r>
          </w:p>
        </w:tc>
        <w:tc>
          <w:tcPr>
            <w:tcW w:w="2940" w:type="dxa"/>
          </w:tcPr>
          <w:p>
            <w:pPr>
              <w:pStyle w:val="TableParagraph"/>
              <w:spacing w:before="55"/>
              <w:ind w:right="93"/>
              <w:jc w:val="right"/>
              <w:rPr>
                <w:sz w:val="21"/>
              </w:rPr>
            </w:pPr>
            <w:r>
              <w:rPr>
                <w:sz w:val="21"/>
              </w:rPr>
              <w:t>42,446,087.92</w:t>
            </w:r>
          </w:p>
        </w:tc>
      </w:tr>
      <w:tr>
        <w:trPr>
          <w:trHeight w:val="362" w:hRule="atLeast"/>
        </w:trPr>
        <w:tc>
          <w:tcPr>
            <w:tcW w:w="2943" w:type="dxa"/>
          </w:tcPr>
          <w:p>
            <w:pPr>
              <w:pStyle w:val="TableParagraph"/>
              <w:spacing w:before="46"/>
              <w:ind w:left="107"/>
              <w:rPr>
                <w:rFonts w:ascii="SimSun" w:eastAsia="SimSun" w:hint="eastAsia"/>
                <w:sz w:val="21"/>
              </w:rPr>
            </w:pPr>
            <w:r>
              <w:rPr>
                <w:rFonts w:ascii="SimSun" w:eastAsia="SimSun" w:hint="eastAsia"/>
                <w:sz w:val="21"/>
              </w:rPr>
              <w:t>其他</w:t>
            </w:r>
          </w:p>
        </w:tc>
        <w:tc>
          <w:tcPr>
            <w:tcW w:w="2940" w:type="dxa"/>
          </w:tcPr>
          <w:p>
            <w:pPr>
              <w:pStyle w:val="TableParagraph"/>
              <w:spacing w:before="53"/>
              <w:ind w:right="96"/>
              <w:jc w:val="right"/>
              <w:rPr>
                <w:sz w:val="21"/>
              </w:rPr>
            </w:pPr>
            <w:r>
              <w:rPr>
                <w:sz w:val="21"/>
              </w:rPr>
              <w:t>253,480,730.49</w:t>
            </w:r>
          </w:p>
        </w:tc>
        <w:tc>
          <w:tcPr>
            <w:tcW w:w="2940" w:type="dxa"/>
          </w:tcPr>
          <w:p>
            <w:pPr>
              <w:pStyle w:val="TableParagraph"/>
              <w:spacing w:before="53"/>
              <w:ind w:right="93"/>
              <w:jc w:val="right"/>
              <w:rPr>
                <w:sz w:val="21"/>
              </w:rPr>
            </w:pPr>
            <w:r>
              <w:rPr>
                <w:sz w:val="21"/>
              </w:rPr>
              <w:t>125,750,882.97</w:t>
            </w:r>
          </w:p>
        </w:tc>
      </w:tr>
      <w:tr>
        <w:trPr>
          <w:trHeight w:val="364" w:hRule="atLeast"/>
        </w:trPr>
        <w:tc>
          <w:tcPr>
            <w:tcW w:w="2943" w:type="dxa"/>
          </w:tcPr>
          <w:p>
            <w:pPr>
              <w:pStyle w:val="TableParagraph"/>
              <w:spacing w:before="46"/>
              <w:ind w:left="1190" w:right="1182"/>
              <w:jc w:val="center"/>
              <w:rPr>
                <w:rFonts w:ascii="SimSun" w:eastAsia="SimSun" w:hint="eastAsia"/>
                <w:sz w:val="21"/>
              </w:rPr>
            </w:pPr>
            <w:r>
              <w:rPr>
                <w:rFonts w:ascii="SimSun" w:eastAsia="SimSun" w:hint="eastAsia"/>
                <w:sz w:val="21"/>
              </w:rPr>
              <w:t>合计</w:t>
            </w:r>
          </w:p>
        </w:tc>
        <w:tc>
          <w:tcPr>
            <w:tcW w:w="2940" w:type="dxa"/>
          </w:tcPr>
          <w:p>
            <w:pPr>
              <w:pStyle w:val="TableParagraph"/>
              <w:spacing w:before="55"/>
              <w:ind w:right="96"/>
              <w:jc w:val="right"/>
              <w:rPr>
                <w:sz w:val="21"/>
              </w:rPr>
            </w:pPr>
            <w:r>
              <w:rPr>
                <w:sz w:val="21"/>
              </w:rPr>
              <w:t>19,982,713,543.47</w:t>
            </w:r>
          </w:p>
        </w:tc>
        <w:tc>
          <w:tcPr>
            <w:tcW w:w="2940" w:type="dxa"/>
          </w:tcPr>
          <w:p>
            <w:pPr>
              <w:pStyle w:val="TableParagraph"/>
              <w:spacing w:before="55"/>
              <w:ind w:right="93"/>
              <w:jc w:val="right"/>
              <w:rPr>
                <w:sz w:val="21"/>
              </w:rPr>
            </w:pPr>
            <w:r>
              <w:rPr>
                <w:sz w:val="21"/>
              </w:rPr>
              <w:t>14,255,651,037.02</w:t>
            </w:r>
          </w:p>
        </w:tc>
      </w:tr>
    </w:tbl>
    <w:p>
      <w:pPr>
        <w:pStyle w:val="Heading2"/>
        <w:ind w:left="117"/>
      </w:pPr>
      <w:r>
        <w:rPr/>
        <w:t> </w:t>
      </w:r>
    </w:p>
    <w:p>
      <w:pPr>
        <w:spacing w:after="0"/>
        <w:sectPr>
          <w:pgSz w:w="11910" w:h="16840"/>
          <w:pgMar w:header="882" w:footer="1195" w:top="1420" w:bottom="1380" w:left="1160" w:right="920"/>
        </w:sectPr>
      </w:pPr>
    </w:p>
    <w:p>
      <w:pPr>
        <w:spacing w:before="71"/>
        <w:ind w:left="117" w:right="0" w:firstLine="0"/>
        <w:jc w:val="left"/>
        <w:rPr>
          <w:sz w:val="21"/>
        </w:rPr>
      </w:pPr>
      <w:r>
        <w:rPr>
          <w:rFonts w:ascii="Times New Roman" w:eastAsia="Times New Roman"/>
          <w:b/>
          <w:sz w:val="21"/>
        </w:rPr>
        <w:t>49</w:t>
      </w:r>
      <w:r>
        <w:rPr>
          <w:spacing w:val="5"/>
          <w:sz w:val="21"/>
        </w:rPr>
        <w:t>、每股收益</w:t>
      </w:r>
    </w:p>
    <w:p>
      <w:pPr>
        <w:pStyle w:val="BodyText"/>
        <w:spacing w:before="108"/>
        <w:ind w:left="117"/>
      </w:pPr>
      <w:r>
        <w:rPr>
          <w:spacing w:val="-1"/>
        </w:rPr>
        <w:t>√适用 □不适用</w:t>
      </w:r>
      <w:r>
        <w:rPr/>
        <w:t> </w:t>
      </w:r>
    </w:p>
    <w:p>
      <w:pPr>
        <w:pStyle w:val="BodyText"/>
        <w:spacing w:line="285" w:lineRule="auto" w:before="53"/>
        <w:ind w:left="117" w:right="878" w:firstLine="420"/>
        <w:jc w:val="both"/>
      </w:pPr>
      <w:r>
        <w:rPr/>
        <w:t>基本每股收益按照归属于本公司普通股股东的当期净利润，除以发行在外普通股的加权平均数计算。新发行普通股股数，根据发行合同的具体条款，从应收对价之日（一般为股票发行日）</w:t>
      </w:r>
      <w:r>
        <w:rPr>
          <w:spacing w:val="-103"/>
        </w:rPr>
        <w:t> </w:t>
      </w:r>
      <w:r>
        <w:rPr/>
        <w:t>起计算确定。 </w:t>
      </w:r>
    </w:p>
    <w:p>
      <w:pPr>
        <w:pStyle w:val="BodyText"/>
        <w:spacing w:line="269" w:lineRule="exact"/>
        <w:ind w:left="537"/>
      </w:pPr>
      <w:r>
        <w:rPr>
          <w:spacing w:val="-1"/>
        </w:rPr>
        <w:t>基本每股收益的具体计算如下：</w:t>
      </w:r>
      <w:r>
        <w:rPr/>
        <w:t> </w:t>
      </w:r>
    </w:p>
    <w:p>
      <w:pPr>
        <w:pStyle w:val="BodyText"/>
        <w:spacing w:before="4" w:after="4"/>
        <w:ind w:right="768"/>
        <w:jc w:val="right"/>
      </w:pPr>
      <w:r>
        <w:rPr>
          <w:spacing w:val="7"/>
        </w:rPr>
        <w:t>单位：元 币种：人民币</w:t>
      </w:r>
      <w:r>
        <w:rPr/>
        <w:t> </w:t>
      </w:r>
    </w:p>
    <w:tbl>
      <w:tblPr>
        <w:tblW w:w="0" w:type="auto"/>
        <w:jc w:val="left"/>
        <w:tblInd w:w="1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4995"/>
        <w:gridCol w:w="1985"/>
        <w:gridCol w:w="1918"/>
      </w:tblGrid>
      <w:tr>
        <w:trPr>
          <w:trHeight w:val="419" w:hRule="atLeast"/>
        </w:trPr>
        <w:tc>
          <w:tcPr>
            <w:tcW w:w="4995" w:type="dxa"/>
            <w:shd w:val="clear" w:color="auto" w:fill="D9D9D9"/>
          </w:tcPr>
          <w:p>
            <w:pPr>
              <w:pStyle w:val="TableParagraph"/>
              <w:spacing w:before="97"/>
              <w:ind w:left="2265" w:right="2264"/>
              <w:jc w:val="center"/>
              <w:rPr>
                <w:rFonts w:ascii="SimSun" w:eastAsia="SimSun" w:hint="eastAsia"/>
                <w:sz w:val="21"/>
              </w:rPr>
            </w:pPr>
            <w:r>
              <w:rPr>
                <w:rFonts w:ascii="SimSun" w:eastAsia="SimSun" w:hint="eastAsia"/>
                <w:sz w:val="21"/>
              </w:rPr>
              <w:t>项目</w:t>
            </w:r>
          </w:p>
        </w:tc>
        <w:tc>
          <w:tcPr>
            <w:tcW w:w="1985" w:type="dxa"/>
            <w:shd w:val="clear" w:color="auto" w:fill="D9D9D9"/>
          </w:tcPr>
          <w:p>
            <w:pPr>
              <w:pStyle w:val="TableParagraph"/>
              <w:spacing w:before="97"/>
              <w:ind w:left="528"/>
              <w:rPr>
                <w:rFonts w:ascii="SimSun" w:eastAsia="SimSun" w:hint="eastAsia"/>
                <w:sz w:val="21"/>
              </w:rPr>
            </w:pPr>
            <w:r>
              <w:rPr>
                <w:b/>
                <w:sz w:val="21"/>
              </w:rPr>
              <w:t>2022</w:t>
            </w:r>
            <w:r>
              <w:rPr>
                <w:b/>
                <w:spacing w:val="-2"/>
                <w:sz w:val="21"/>
              </w:rPr>
              <w:t> </w:t>
            </w:r>
            <w:r>
              <w:rPr>
                <w:rFonts w:ascii="SimSun" w:eastAsia="SimSun" w:hint="eastAsia"/>
                <w:sz w:val="21"/>
              </w:rPr>
              <w:t>年度</w:t>
            </w:r>
          </w:p>
        </w:tc>
        <w:tc>
          <w:tcPr>
            <w:tcW w:w="1918" w:type="dxa"/>
            <w:shd w:val="clear" w:color="auto" w:fill="D9D9D9"/>
          </w:tcPr>
          <w:p>
            <w:pPr>
              <w:pStyle w:val="TableParagraph"/>
              <w:spacing w:before="97"/>
              <w:ind w:left="494"/>
              <w:rPr>
                <w:rFonts w:ascii="SimSun" w:eastAsia="SimSun" w:hint="eastAsia"/>
                <w:sz w:val="21"/>
              </w:rPr>
            </w:pPr>
            <w:r>
              <w:rPr>
                <w:b/>
                <w:sz w:val="21"/>
              </w:rPr>
              <w:t>2021 </w:t>
            </w:r>
            <w:r>
              <w:rPr>
                <w:rFonts w:ascii="SimSun" w:eastAsia="SimSun" w:hint="eastAsia"/>
                <w:sz w:val="21"/>
              </w:rPr>
              <w:t>年度</w:t>
            </w:r>
          </w:p>
        </w:tc>
      </w:tr>
      <w:tr>
        <w:trPr>
          <w:trHeight w:val="419" w:hRule="atLeast"/>
        </w:trPr>
        <w:tc>
          <w:tcPr>
            <w:tcW w:w="4995" w:type="dxa"/>
          </w:tcPr>
          <w:p>
            <w:pPr>
              <w:pStyle w:val="TableParagraph"/>
              <w:spacing w:before="97"/>
              <w:ind w:left="-10"/>
              <w:rPr>
                <w:rFonts w:ascii="SimSun" w:eastAsia="SimSun" w:hint="eastAsia"/>
                <w:sz w:val="21"/>
              </w:rPr>
            </w:pPr>
            <w:r>
              <w:rPr>
                <w:rFonts w:ascii="SimSun" w:eastAsia="SimSun" w:hint="eastAsia"/>
                <w:sz w:val="21"/>
              </w:rPr>
              <w:t>持续经营</w:t>
            </w:r>
          </w:p>
        </w:tc>
        <w:tc>
          <w:tcPr>
            <w:tcW w:w="1985" w:type="dxa"/>
          </w:tcPr>
          <w:p>
            <w:pPr>
              <w:pStyle w:val="TableParagraph"/>
              <w:spacing w:before="111"/>
              <w:ind w:right="19"/>
              <w:jc w:val="right"/>
              <w:rPr>
                <w:sz w:val="21"/>
              </w:rPr>
            </w:pPr>
            <w:r>
              <w:rPr>
                <w:sz w:val="21"/>
              </w:rPr>
              <w:t>6,302,502,368.25</w:t>
            </w:r>
          </w:p>
        </w:tc>
        <w:tc>
          <w:tcPr>
            <w:tcW w:w="1918" w:type="dxa"/>
          </w:tcPr>
          <w:p>
            <w:pPr>
              <w:pStyle w:val="TableParagraph"/>
              <w:spacing w:before="111"/>
              <w:ind w:right="19"/>
              <w:jc w:val="right"/>
              <w:rPr>
                <w:sz w:val="21"/>
              </w:rPr>
            </w:pPr>
            <w:r>
              <w:rPr>
                <w:sz w:val="21"/>
              </w:rPr>
              <w:t>7,070,425,862.77</w:t>
            </w:r>
          </w:p>
        </w:tc>
      </w:tr>
      <w:tr>
        <w:trPr>
          <w:trHeight w:val="419" w:hRule="atLeast"/>
        </w:trPr>
        <w:tc>
          <w:tcPr>
            <w:tcW w:w="4995" w:type="dxa"/>
          </w:tcPr>
          <w:p>
            <w:pPr>
              <w:pStyle w:val="TableParagraph"/>
              <w:spacing w:before="97"/>
              <w:ind w:left="-10"/>
              <w:rPr>
                <w:rFonts w:ascii="SimSun" w:eastAsia="SimSun" w:hint="eastAsia"/>
                <w:sz w:val="21"/>
              </w:rPr>
            </w:pPr>
            <w:r>
              <w:rPr>
                <w:rFonts w:ascii="SimSun" w:eastAsia="SimSun" w:hint="eastAsia"/>
                <w:sz w:val="21"/>
              </w:rPr>
              <w:t>股份</w:t>
            </w:r>
          </w:p>
        </w:tc>
        <w:tc>
          <w:tcPr>
            <w:tcW w:w="1985" w:type="dxa"/>
          </w:tcPr>
          <w:p>
            <w:pPr>
              <w:pStyle w:val="TableParagraph"/>
              <w:rPr>
                <w:sz w:val="20"/>
              </w:rPr>
            </w:pPr>
          </w:p>
        </w:tc>
        <w:tc>
          <w:tcPr>
            <w:tcW w:w="1918" w:type="dxa"/>
          </w:tcPr>
          <w:p>
            <w:pPr>
              <w:pStyle w:val="TableParagraph"/>
              <w:rPr>
                <w:sz w:val="20"/>
              </w:rPr>
            </w:pPr>
          </w:p>
        </w:tc>
      </w:tr>
      <w:tr>
        <w:trPr>
          <w:trHeight w:val="420" w:hRule="atLeast"/>
        </w:trPr>
        <w:tc>
          <w:tcPr>
            <w:tcW w:w="4995" w:type="dxa"/>
          </w:tcPr>
          <w:p>
            <w:pPr>
              <w:pStyle w:val="TableParagraph"/>
              <w:spacing w:before="97"/>
              <w:ind w:left="-10"/>
              <w:rPr>
                <w:sz w:val="21"/>
              </w:rPr>
            </w:pPr>
            <w:r>
              <w:rPr>
                <w:rFonts w:ascii="SimSun" w:eastAsia="SimSun" w:hint="eastAsia"/>
                <w:spacing w:val="-1"/>
                <w:sz w:val="21"/>
              </w:rPr>
              <w:t>本公司发行在外普通股的加权平均数</w:t>
            </w:r>
            <w:r>
              <w:rPr>
                <w:rFonts w:ascii="SimSun" w:eastAsia="SimSun" w:hint="eastAsia"/>
                <w:sz w:val="21"/>
              </w:rPr>
              <w:t>（股）</w:t>
            </w:r>
            <w:r>
              <w:rPr>
                <w:sz w:val="21"/>
              </w:rPr>
              <w:t>(</w:t>
            </w:r>
            <w:r>
              <w:rPr>
                <w:rFonts w:ascii="SimSun" w:eastAsia="SimSun" w:hint="eastAsia"/>
                <w:sz w:val="21"/>
              </w:rPr>
              <w:t>注</w:t>
            </w:r>
            <w:r>
              <w:rPr>
                <w:sz w:val="21"/>
              </w:rPr>
              <w:t>)</w:t>
            </w:r>
          </w:p>
        </w:tc>
        <w:tc>
          <w:tcPr>
            <w:tcW w:w="1985" w:type="dxa"/>
          </w:tcPr>
          <w:p>
            <w:pPr>
              <w:pStyle w:val="TableParagraph"/>
              <w:spacing w:before="82"/>
              <w:ind w:right="19"/>
              <w:jc w:val="right"/>
              <w:rPr>
                <w:sz w:val="21"/>
              </w:rPr>
            </w:pPr>
            <w:r>
              <w:rPr>
                <w:sz w:val="21"/>
              </w:rPr>
              <w:t>7,313,816,494.00</w:t>
            </w:r>
          </w:p>
        </w:tc>
        <w:tc>
          <w:tcPr>
            <w:tcW w:w="1918" w:type="dxa"/>
          </w:tcPr>
          <w:p>
            <w:pPr>
              <w:pStyle w:val="TableParagraph"/>
              <w:spacing w:before="82"/>
              <w:ind w:right="19"/>
              <w:jc w:val="right"/>
              <w:rPr>
                <w:sz w:val="21"/>
              </w:rPr>
            </w:pPr>
            <w:r>
              <w:rPr>
                <w:sz w:val="21"/>
              </w:rPr>
              <w:t>7,320,936,491.35</w:t>
            </w:r>
          </w:p>
        </w:tc>
      </w:tr>
      <w:tr>
        <w:trPr>
          <w:trHeight w:val="419" w:hRule="atLeast"/>
        </w:trPr>
        <w:tc>
          <w:tcPr>
            <w:tcW w:w="4995" w:type="dxa"/>
          </w:tcPr>
          <w:p>
            <w:pPr>
              <w:pStyle w:val="TableParagraph"/>
              <w:spacing w:before="97"/>
              <w:ind w:left="-10"/>
              <w:rPr>
                <w:rFonts w:ascii="SimSun" w:eastAsia="SimSun" w:hint="eastAsia"/>
                <w:sz w:val="21"/>
              </w:rPr>
            </w:pPr>
            <w:r>
              <w:rPr>
                <w:rFonts w:ascii="SimSun" w:eastAsia="SimSun" w:hint="eastAsia"/>
                <w:spacing w:val="-1"/>
                <w:sz w:val="21"/>
              </w:rPr>
              <w:t>基本每股收益</w:t>
            </w:r>
            <w:r>
              <w:rPr>
                <w:rFonts w:ascii="SimSun" w:eastAsia="SimSun" w:hint="eastAsia"/>
                <w:sz w:val="21"/>
              </w:rPr>
              <w:t>（元</w:t>
            </w:r>
            <w:r>
              <w:rPr>
                <w:sz w:val="21"/>
              </w:rPr>
              <w:t>/</w:t>
            </w:r>
            <w:r>
              <w:rPr>
                <w:rFonts w:ascii="SimSun" w:eastAsia="SimSun" w:hint="eastAsia"/>
                <w:sz w:val="21"/>
              </w:rPr>
              <w:t>股）</w:t>
            </w:r>
          </w:p>
        </w:tc>
        <w:tc>
          <w:tcPr>
            <w:tcW w:w="1985" w:type="dxa"/>
          </w:tcPr>
          <w:p>
            <w:pPr>
              <w:pStyle w:val="TableParagraph"/>
              <w:spacing w:before="111"/>
              <w:ind w:right="19"/>
              <w:jc w:val="right"/>
              <w:rPr>
                <w:sz w:val="21"/>
              </w:rPr>
            </w:pPr>
            <w:r>
              <w:rPr>
                <w:sz w:val="21"/>
              </w:rPr>
              <w:t>0.86</w:t>
            </w:r>
          </w:p>
        </w:tc>
        <w:tc>
          <w:tcPr>
            <w:tcW w:w="1918" w:type="dxa"/>
          </w:tcPr>
          <w:p>
            <w:pPr>
              <w:pStyle w:val="TableParagraph"/>
              <w:spacing w:before="111"/>
              <w:ind w:right="19"/>
              <w:jc w:val="right"/>
              <w:rPr>
                <w:sz w:val="21"/>
              </w:rPr>
            </w:pPr>
            <w:r>
              <w:rPr>
                <w:sz w:val="21"/>
              </w:rPr>
              <w:t>0.97</w:t>
            </w:r>
          </w:p>
        </w:tc>
      </w:tr>
      <w:tr>
        <w:trPr>
          <w:trHeight w:val="419" w:hRule="atLeast"/>
        </w:trPr>
        <w:tc>
          <w:tcPr>
            <w:tcW w:w="4995" w:type="dxa"/>
          </w:tcPr>
          <w:p>
            <w:pPr>
              <w:pStyle w:val="TableParagraph"/>
              <w:spacing w:before="97"/>
              <w:ind w:left="-10"/>
              <w:rPr>
                <w:rFonts w:ascii="SimSun" w:eastAsia="SimSun" w:hint="eastAsia"/>
                <w:sz w:val="21"/>
              </w:rPr>
            </w:pPr>
            <w:r>
              <w:rPr>
                <w:rFonts w:ascii="SimSun" w:eastAsia="SimSun" w:hint="eastAsia"/>
                <w:spacing w:val="-1"/>
                <w:sz w:val="21"/>
              </w:rPr>
              <w:t>稀释每股收益</w:t>
            </w:r>
            <w:r>
              <w:rPr>
                <w:rFonts w:ascii="SimSun" w:eastAsia="SimSun" w:hint="eastAsia"/>
                <w:sz w:val="21"/>
              </w:rPr>
              <w:t>（元</w:t>
            </w:r>
            <w:r>
              <w:rPr>
                <w:sz w:val="21"/>
              </w:rPr>
              <w:t>/</w:t>
            </w:r>
            <w:r>
              <w:rPr>
                <w:rFonts w:ascii="SimSun" w:eastAsia="SimSun" w:hint="eastAsia"/>
                <w:sz w:val="21"/>
              </w:rPr>
              <w:t>股）</w:t>
            </w:r>
          </w:p>
        </w:tc>
        <w:tc>
          <w:tcPr>
            <w:tcW w:w="1985" w:type="dxa"/>
          </w:tcPr>
          <w:p>
            <w:pPr>
              <w:pStyle w:val="TableParagraph"/>
              <w:spacing w:before="111"/>
              <w:ind w:right="19"/>
              <w:jc w:val="right"/>
              <w:rPr>
                <w:sz w:val="21"/>
              </w:rPr>
            </w:pPr>
            <w:r>
              <w:rPr>
                <w:sz w:val="21"/>
              </w:rPr>
              <w:t>0.86</w:t>
            </w:r>
          </w:p>
        </w:tc>
        <w:tc>
          <w:tcPr>
            <w:tcW w:w="1918" w:type="dxa"/>
          </w:tcPr>
          <w:p>
            <w:pPr>
              <w:pStyle w:val="TableParagraph"/>
              <w:spacing w:before="111"/>
              <w:ind w:right="19"/>
              <w:jc w:val="right"/>
              <w:rPr>
                <w:sz w:val="21"/>
              </w:rPr>
            </w:pPr>
            <w:r>
              <w:rPr>
                <w:sz w:val="21"/>
              </w:rPr>
              <w:t>0.97</w:t>
            </w:r>
          </w:p>
        </w:tc>
      </w:tr>
    </w:tbl>
    <w:p>
      <w:pPr>
        <w:spacing w:after="0"/>
        <w:jc w:val="right"/>
        <w:rPr>
          <w:sz w:val="21"/>
        </w:rPr>
        <w:sectPr>
          <w:pgSz w:w="11910" w:h="16840"/>
          <w:pgMar w:header="882" w:footer="1195" w:top="1420" w:bottom="1380" w:left="1160" w:right="920"/>
        </w:sectPr>
      </w:pPr>
    </w:p>
    <w:p>
      <w:pPr>
        <w:pStyle w:val="BodyText"/>
        <w:spacing w:before="1"/>
        <w:ind w:left="117"/>
      </w:pPr>
      <w:r>
        <w:rPr>
          <w:spacing w:val="-1"/>
        </w:rPr>
        <w:t>注：本集团无稀释性潜在普通股。</w:t>
      </w:r>
      <w:r>
        <w:rPr/>
        <w:t> </w:t>
      </w:r>
    </w:p>
    <w:p>
      <w:pPr>
        <w:pStyle w:val="BodyText"/>
        <w:spacing w:before="4"/>
        <w:ind w:left="117"/>
      </w:pPr>
      <w:r>
        <w:rPr>
          <w:w w:val="100"/>
        </w:rPr>
        <w:t> </w:t>
      </w:r>
    </w:p>
    <w:p>
      <w:pPr>
        <w:pStyle w:val="BodyText"/>
        <w:spacing w:line="297" w:lineRule="auto" w:before="63"/>
        <w:ind w:left="117" w:right="1497"/>
      </w:pPr>
      <w:r>
        <w:rPr>
          <w:rFonts w:ascii="Times New Roman" w:eastAsia="Times New Roman"/>
          <w:b/>
        </w:rPr>
        <w:t>50</w:t>
      </w:r>
      <w:r>
        <w:rPr>
          <w:spacing w:val="-5"/>
        </w:rPr>
        <w:t>、 所得税费用</w:t>
      </w:r>
      <w:r>
        <w:rPr/>
        <w:t>(1).所得税费用表 </w:t>
      </w:r>
    </w:p>
    <w:p>
      <w:pPr>
        <w:pStyle w:val="BodyText"/>
        <w:spacing w:line="267" w:lineRule="exact"/>
        <w:ind w:left="117"/>
      </w:pPr>
      <w:r>
        <w:rPr>
          <w:spacing w:val="-1"/>
        </w:rPr>
        <w:t>√适用 □不适用</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0"/>
        </w:rPr>
      </w:pPr>
    </w:p>
    <w:p>
      <w:pPr>
        <w:pStyle w:val="BodyText"/>
        <w:spacing w:before="1"/>
        <w:ind w:left="117"/>
      </w:pPr>
      <w:r>
        <w:rPr>
          <w:spacing w:val="8"/>
        </w:rPr>
        <w:t>单位：元 币种：人民币</w:t>
      </w:r>
    </w:p>
    <w:p>
      <w:pPr>
        <w:spacing w:after="0"/>
        <w:sectPr>
          <w:type w:val="continuous"/>
          <w:pgSz w:w="11910" w:h="16840"/>
          <w:pgMar w:top="780" w:bottom="280" w:left="1160" w:right="920"/>
          <w:cols w:num="2" w:equalWidth="0">
            <w:col w:w="3415" w:space="3107"/>
            <w:col w:w="3308"/>
          </w:cols>
        </w:sect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33"/>
        <w:gridCol w:w="2854"/>
        <w:gridCol w:w="2837"/>
      </w:tblGrid>
      <w:tr>
        <w:trPr>
          <w:trHeight w:val="340" w:hRule="atLeast"/>
        </w:trPr>
        <w:tc>
          <w:tcPr>
            <w:tcW w:w="3133" w:type="dxa"/>
            <w:shd w:val="clear" w:color="auto" w:fill="D9D9D9"/>
          </w:tcPr>
          <w:p>
            <w:pPr>
              <w:pStyle w:val="TableParagraph"/>
              <w:spacing w:before="34"/>
              <w:ind w:right="1347"/>
              <w:jc w:val="right"/>
              <w:rPr>
                <w:rFonts w:ascii="SimSun" w:eastAsia="SimSun" w:hint="eastAsia"/>
                <w:sz w:val="21"/>
              </w:rPr>
            </w:pPr>
            <w:r>
              <w:rPr>
                <w:rFonts w:ascii="SimSun" w:eastAsia="SimSun" w:hint="eastAsia"/>
                <w:sz w:val="21"/>
              </w:rPr>
              <w:t>项目</w:t>
            </w:r>
          </w:p>
        </w:tc>
        <w:tc>
          <w:tcPr>
            <w:tcW w:w="2854" w:type="dxa"/>
            <w:shd w:val="clear" w:color="auto" w:fill="D9D9D9"/>
          </w:tcPr>
          <w:p>
            <w:pPr>
              <w:pStyle w:val="TableParagraph"/>
              <w:spacing w:before="34"/>
              <w:ind w:left="892"/>
              <w:rPr>
                <w:rFonts w:ascii="SimSun" w:eastAsia="SimSun" w:hint="eastAsia"/>
                <w:sz w:val="21"/>
              </w:rPr>
            </w:pPr>
            <w:r>
              <w:rPr>
                <w:rFonts w:ascii="SimSun" w:eastAsia="SimSun" w:hint="eastAsia"/>
                <w:sz w:val="21"/>
              </w:rPr>
              <w:t>本期发生额</w:t>
            </w:r>
          </w:p>
        </w:tc>
        <w:tc>
          <w:tcPr>
            <w:tcW w:w="2837" w:type="dxa"/>
            <w:shd w:val="clear" w:color="auto" w:fill="D9D9D9"/>
          </w:tcPr>
          <w:p>
            <w:pPr>
              <w:pStyle w:val="TableParagraph"/>
              <w:spacing w:before="34"/>
              <w:ind w:left="887"/>
              <w:rPr>
                <w:rFonts w:ascii="SimSun" w:eastAsia="SimSun" w:hint="eastAsia"/>
                <w:sz w:val="21"/>
              </w:rPr>
            </w:pPr>
            <w:r>
              <w:rPr>
                <w:rFonts w:ascii="SimSun" w:eastAsia="SimSun" w:hint="eastAsia"/>
                <w:sz w:val="21"/>
              </w:rPr>
              <w:t>上期发生额</w:t>
            </w:r>
          </w:p>
        </w:tc>
      </w:tr>
      <w:tr>
        <w:trPr>
          <w:trHeight w:val="340" w:hRule="atLeast"/>
        </w:trPr>
        <w:tc>
          <w:tcPr>
            <w:tcW w:w="3133" w:type="dxa"/>
          </w:tcPr>
          <w:p>
            <w:pPr>
              <w:pStyle w:val="TableParagraph"/>
              <w:spacing w:before="34"/>
              <w:ind w:left="112"/>
              <w:rPr>
                <w:rFonts w:ascii="SimSun" w:eastAsia="SimSun" w:hint="eastAsia"/>
                <w:sz w:val="21"/>
              </w:rPr>
            </w:pPr>
            <w:r>
              <w:rPr>
                <w:rFonts w:ascii="SimSun" w:eastAsia="SimSun" w:hint="eastAsia"/>
                <w:sz w:val="21"/>
              </w:rPr>
              <w:t>当期所得税费用</w:t>
            </w:r>
          </w:p>
        </w:tc>
        <w:tc>
          <w:tcPr>
            <w:tcW w:w="2854" w:type="dxa"/>
          </w:tcPr>
          <w:p>
            <w:pPr>
              <w:pStyle w:val="TableParagraph"/>
              <w:spacing w:before="43"/>
              <w:ind w:right="101"/>
              <w:jc w:val="right"/>
              <w:rPr>
                <w:sz w:val="21"/>
              </w:rPr>
            </w:pPr>
            <w:r>
              <w:rPr>
                <w:sz w:val="21"/>
              </w:rPr>
              <w:t>993,859,367.43</w:t>
            </w:r>
          </w:p>
        </w:tc>
        <w:tc>
          <w:tcPr>
            <w:tcW w:w="2837" w:type="dxa"/>
          </w:tcPr>
          <w:p>
            <w:pPr>
              <w:pStyle w:val="TableParagraph"/>
              <w:spacing w:before="43"/>
              <w:ind w:right="103"/>
              <w:jc w:val="right"/>
              <w:rPr>
                <w:sz w:val="21"/>
              </w:rPr>
            </w:pPr>
            <w:r>
              <w:rPr>
                <w:sz w:val="21"/>
              </w:rPr>
              <w:t>1,057,430,363.00</w:t>
            </w:r>
          </w:p>
        </w:tc>
      </w:tr>
      <w:tr>
        <w:trPr>
          <w:trHeight w:val="340" w:hRule="atLeast"/>
        </w:trPr>
        <w:tc>
          <w:tcPr>
            <w:tcW w:w="3133" w:type="dxa"/>
          </w:tcPr>
          <w:p>
            <w:pPr>
              <w:pStyle w:val="TableParagraph"/>
              <w:spacing w:before="35"/>
              <w:ind w:left="112"/>
              <w:rPr>
                <w:rFonts w:ascii="SimSun" w:eastAsia="SimSun" w:hint="eastAsia"/>
                <w:sz w:val="21"/>
              </w:rPr>
            </w:pPr>
            <w:r>
              <w:rPr>
                <w:rFonts w:ascii="SimSun" w:eastAsia="SimSun" w:hint="eastAsia"/>
                <w:sz w:val="21"/>
              </w:rPr>
              <w:t>递延所得税费用</w:t>
            </w:r>
          </w:p>
        </w:tc>
        <w:tc>
          <w:tcPr>
            <w:tcW w:w="2854" w:type="dxa"/>
          </w:tcPr>
          <w:p>
            <w:pPr>
              <w:pStyle w:val="TableParagraph"/>
              <w:spacing w:before="41"/>
              <w:ind w:right="101"/>
              <w:jc w:val="right"/>
              <w:rPr>
                <w:sz w:val="21"/>
              </w:rPr>
            </w:pPr>
            <w:r>
              <w:rPr>
                <w:sz w:val="21"/>
              </w:rPr>
              <w:t>11,025,485.16</w:t>
            </w:r>
          </w:p>
        </w:tc>
        <w:tc>
          <w:tcPr>
            <w:tcW w:w="2837" w:type="dxa"/>
          </w:tcPr>
          <w:p>
            <w:pPr>
              <w:pStyle w:val="TableParagraph"/>
              <w:spacing w:before="41"/>
              <w:ind w:right="103"/>
              <w:jc w:val="right"/>
              <w:rPr>
                <w:sz w:val="21"/>
              </w:rPr>
            </w:pPr>
            <w:r>
              <w:rPr>
                <w:sz w:val="21"/>
              </w:rPr>
              <w:t>-7,142,172.76</w:t>
            </w:r>
          </w:p>
        </w:tc>
      </w:tr>
      <w:tr>
        <w:trPr>
          <w:trHeight w:val="340" w:hRule="atLeast"/>
        </w:trPr>
        <w:tc>
          <w:tcPr>
            <w:tcW w:w="3133" w:type="dxa"/>
          </w:tcPr>
          <w:p>
            <w:pPr>
              <w:pStyle w:val="TableParagraph"/>
              <w:spacing w:before="34"/>
              <w:ind w:right="1347"/>
              <w:jc w:val="right"/>
              <w:rPr>
                <w:rFonts w:ascii="SimSun" w:eastAsia="SimSun" w:hint="eastAsia"/>
                <w:sz w:val="21"/>
              </w:rPr>
            </w:pPr>
            <w:r>
              <w:rPr>
                <w:rFonts w:ascii="SimSun" w:eastAsia="SimSun" w:hint="eastAsia"/>
                <w:sz w:val="21"/>
              </w:rPr>
              <w:t>合计</w:t>
            </w:r>
          </w:p>
        </w:tc>
        <w:tc>
          <w:tcPr>
            <w:tcW w:w="2854" w:type="dxa"/>
          </w:tcPr>
          <w:p>
            <w:pPr>
              <w:pStyle w:val="TableParagraph"/>
              <w:spacing w:before="41"/>
              <w:ind w:right="108"/>
              <w:jc w:val="right"/>
              <w:rPr>
                <w:sz w:val="21"/>
              </w:rPr>
            </w:pPr>
            <w:r>
              <w:rPr>
                <w:sz w:val="21"/>
              </w:rPr>
              <w:t>1,004,884,852.59</w:t>
            </w:r>
          </w:p>
        </w:tc>
        <w:tc>
          <w:tcPr>
            <w:tcW w:w="2837" w:type="dxa"/>
          </w:tcPr>
          <w:p>
            <w:pPr>
              <w:pStyle w:val="TableParagraph"/>
              <w:spacing w:before="41"/>
              <w:ind w:right="103"/>
              <w:jc w:val="right"/>
              <w:rPr>
                <w:sz w:val="21"/>
              </w:rPr>
            </w:pPr>
            <w:r>
              <w:rPr>
                <w:sz w:val="21"/>
              </w:rPr>
              <w:t>1,050,288,190.24</w:t>
            </w:r>
          </w:p>
        </w:tc>
      </w:tr>
    </w:tbl>
    <w:p>
      <w:pPr>
        <w:pStyle w:val="BodyText"/>
        <w:spacing w:before="11"/>
        <w:rPr>
          <w:sz w:val="17"/>
        </w:rPr>
      </w:pPr>
    </w:p>
    <w:p>
      <w:pPr>
        <w:spacing w:after="0"/>
        <w:rPr>
          <w:sz w:val="17"/>
        </w:rPr>
        <w:sectPr>
          <w:type w:val="continuous"/>
          <w:pgSz w:w="11910" w:h="16840"/>
          <w:pgMar w:top="780" w:bottom="280" w:left="1160" w:right="920"/>
        </w:sectPr>
      </w:pPr>
    </w:p>
    <w:p>
      <w:pPr>
        <w:pStyle w:val="BodyText"/>
        <w:spacing w:before="72"/>
        <w:ind w:left="117"/>
      </w:pPr>
      <w:r>
        <w:rPr/>
        <w:t>(2).会计利润与所得税费用调整过程</w:t>
      </w:r>
    </w:p>
    <w:p>
      <w:pPr>
        <w:pStyle w:val="BodyText"/>
        <w:spacing w:before="65"/>
        <w:ind w:left="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spacing w:before="164"/>
        <w:ind w:left="117"/>
      </w:pPr>
      <w:r>
        <w:rPr>
          <w:spacing w:val="8"/>
        </w:rPr>
        <w:t>单位：元 币种：人民币</w:t>
      </w:r>
    </w:p>
    <w:p>
      <w:pPr>
        <w:spacing w:after="0"/>
        <w:sectPr>
          <w:type w:val="continuous"/>
          <w:pgSz w:w="11910" w:h="16840"/>
          <w:pgMar w:top="780" w:bottom="280" w:left="1160" w:right="920"/>
          <w:cols w:num="2" w:equalWidth="0">
            <w:col w:w="3537" w:space="2985"/>
            <w:col w:w="3308"/>
          </w:cols>
        </w:sectPr>
      </w:pPr>
    </w:p>
    <w:tbl>
      <w:tblPr>
        <w:tblW w:w="0" w:type="auto"/>
        <w:jc w:val="left"/>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8"/>
        <w:gridCol w:w="4554"/>
      </w:tblGrid>
      <w:tr>
        <w:trPr>
          <w:trHeight w:val="337" w:hRule="atLeast"/>
        </w:trPr>
        <w:tc>
          <w:tcPr>
            <w:tcW w:w="4268" w:type="dxa"/>
            <w:shd w:val="clear" w:color="auto" w:fill="D9D9D9"/>
          </w:tcPr>
          <w:p>
            <w:pPr>
              <w:pStyle w:val="TableParagraph"/>
              <w:spacing w:before="34"/>
              <w:ind w:left="1905" w:right="1892"/>
              <w:jc w:val="center"/>
              <w:rPr>
                <w:rFonts w:ascii="SimSun" w:eastAsia="SimSun" w:hint="eastAsia"/>
                <w:sz w:val="21"/>
              </w:rPr>
            </w:pPr>
            <w:r>
              <w:rPr>
                <w:rFonts w:ascii="SimSun" w:eastAsia="SimSun" w:hint="eastAsia"/>
                <w:sz w:val="21"/>
              </w:rPr>
              <w:t>项目</w:t>
            </w:r>
          </w:p>
        </w:tc>
        <w:tc>
          <w:tcPr>
            <w:tcW w:w="4554" w:type="dxa"/>
            <w:shd w:val="clear" w:color="auto" w:fill="D9D9D9"/>
          </w:tcPr>
          <w:p>
            <w:pPr>
              <w:pStyle w:val="TableParagraph"/>
              <w:spacing w:before="34"/>
              <w:ind w:left="1734" w:right="1719"/>
              <w:jc w:val="center"/>
              <w:rPr>
                <w:rFonts w:ascii="SimSun" w:eastAsia="SimSun" w:hint="eastAsia"/>
                <w:sz w:val="21"/>
              </w:rPr>
            </w:pPr>
            <w:r>
              <w:rPr>
                <w:rFonts w:ascii="SimSun" w:eastAsia="SimSun" w:hint="eastAsia"/>
                <w:sz w:val="21"/>
              </w:rPr>
              <w:t>本期发生额</w:t>
            </w:r>
          </w:p>
        </w:tc>
      </w:tr>
      <w:tr>
        <w:trPr>
          <w:trHeight w:val="340" w:hRule="atLeast"/>
        </w:trPr>
        <w:tc>
          <w:tcPr>
            <w:tcW w:w="4268" w:type="dxa"/>
          </w:tcPr>
          <w:p>
            <w:pPr>
              <w:pStyle w:val="TableParagraph"/>
              <w:spacing w:before="37"/>
              <w:ind w:left="115"/>
              <w:rPr>
                <w:rFonts w:ascii="SimSun" w:eastAsia="SimSun" w:hint="eastAsia"/>
                <w:sz w:val="21"/>
              </w:rPr>
            </w:pPr>
            <w:r>
              <w:rPr>
                <w:rFonts w:ascii="SimSun" w:eastAsia="SimSun" w:hint="eastAsia"/>
                <w:sz w:val="21"/>
              </w:rPr>
              <w:t>利润总额</w:t>
            </w:r>
          </w:p>
        </w:tc>
        <w:tc>
          <w:tcPr>
            <w:tcW w:w="4554" w:type="dxa"/>
            <w:tcBorders>
              <w:bottom w:val="single" w:sz="6" w:space="0" w:color="000000"/>
              <w:right w:val="single" w:sz="6" w:space="0" w:color="000000"/>
            </w:tcBorders>
          </w:tcPr>
          <w:p>
            <w:pPr>
              <w:pStyle w:val="TableParagraph"/>
              <w:spacing w:before="43"/>
              <w:ind w:right="94"/>
              <w:jc w:val="right"/>
              <w:rPr>
                <w:sz w:val="21"/>
              </w:rPr>
            </w:pPr>
            <w:r>
              <w:rPr>
                <w:sz w:val="21"/>
              </w:rPr>
              <w:t>7,307,387,220.84</w:t>
            </w:r>
          </w:p>
        </w:tc>
      </w:tr>
      <w:tr>
        <w:trPr>
          <w:trHeight w:val="340" w:hRule="atLeast"/>
        </w:trPr>
        <w:tc>
          <w:tcPr>
            <w:tcW w:w="4268" w:type="dxa"/>
          </w:tcPr>
          <w:p>
            <w:pPr>
              <w:pStyle w:val="TableParagraph"/>
              <w:spacing w:before="37"/>
              <w:ind w:left="115"/>
              <w:rPr>
                <w:rFonts w:ascii="SimSun" w:eastAsia="SimSun" w:hint="eastAsia"/>
                <w:sz w:val="21"/>
              </w:rPr>
            </w:pPr>
            <w:r>
              <w:rPr>
                <w:rFonts w:ascii="SimSun" w:eastAsia="SimSun" w:hint="eastAsia"/>
                <w:spacing w:val="-1"/>
                <w:sz w:val="21"/>
              </w:rPr>
              <w:t>按法定</w:t>
            </w:r>
            <w:r>
              <w:rPr>
                <w:sz w:val="21"/>
              </w:rPr>
              <w:t>/</w:t>
            </w:r>
            <w:r>
              <w:rPr>
                <w:rFonts w:ascii="SimSun" w:eastAsia="SimSun" w:hint="eastAsia"/>
                <w:sz w:val="21"/>
              </w:rPr>
              <w:t>适用税率计算的所得税费用</w:t>
            </w:r>
          </w:p>
        </w:tc>
        <w:tc>
          <w:tcPr>
            <w:tcW w:w="4554" w:type="dxa"/>
            <w:tcBorders>
              <w:top w:val="single" w:sz="6" w:space="0" w:color="000000"/>
              <w:bottom w:val="single" w:sz="6" w:space="0" w:color="000000"/>
              <w:right w:val="single" w:sz="6" w:space="0" w:color="000000"/>
            </w:tcBorders>
          </w:tcPr>
          <w:p>
            <w:pPr>
              <w:pStyle w:val="TableParagraph"/>
              <w:spacing w:before="43"/>
              <w:ind w:right="94"/>
              <w:jc w:val="right"/>
              <w:rPr>
                <w:sz w:val="21"/>
              </w:rPr>
            </w:pPr>
            <w:r>
              <w:rPr>
                <w:sz w:val="21"/>
              </w:rPr>
              <w:t>1,826,846,805.21</w:t>
            </w:r>
          </w:p>
        </w:tc>
      </w:tr>
      <w:tr>
        <w:trPr>
          <w:trHeight w:val="340" w:hRule="atLeast"/>
        </w:trPr>
        <w:tc>
          <w:tcPr>
            <w:tcW w:w="4268" w:type="dxa"/>
          </w:tcPr>
          <w:p>
            <w:pPr>
              <w:pStyle w:val="TableParagraph"/>
              <w:spacing w:before="37"/>
              <w:ind w:left="115"/>
              <w:rPr>
                <w:rFonts w:ascii="SimSun" w:eastAsia="SimSun" w:hint="eastAsia"/>
                <w:sz w:val="21"/>
              </w:rPr>
            </w:pPr>
            <w:r>
              <w:rPr>
                <w:rFonts w:ascii="SimSun" w:eastAsia="SimSun" w:hint="eastAsia"/>
                <w:spacing w:val="-1"/>
                <w:sz w:val="21"/>
              </w:rPr>
              <w:t>子公司适用不同税率的影响</w:t>
            </w:r>
          </w:p>
        </w:tc>
        <w:tc>
          <w:tcPr>
            <w:tcW w:w="4554" w:type="dxa"/>
            <w:tcBorders>
              <w:top w:val="single" w:sz="6" w:space="0" w:color="000000"/>
              <w:bottom w:val="single" w:sz="6" w:space="0" w:color="000000"/>
              <w:right w:val="single" w:sz="6" w:space="0" w:color="000000"/>
            </w:tcBorders>
          </w:tcPr>
          <w:p>
            <w:pPr>
              <w:pStyle w:val="TableParagraph"/>
              <w:spacing w:before="43"/>
              <w:ind w:right="94"/>
              <w:jc w:val="right"/>
              <w:rPr>
                <w:sz w:val="21"/>
              </w:rPr>
            </w:pPr>
            <w:r>
              <w:rPr>
                <w:sz w:val="21"/>
              </w:rPr>
              <w:t>-761,093,434.26</w:t>
            </w:r>
          </w:p>
        </w:tc>
      </w:tr>
      <w:tr>
        <w:trPr>
          <w:trHeight w:val="340" w:hRule="atLeast"/>
        </w:trPr>
        <w:tc>
          <w:tcPr>
            <w:tcW w:w="4268" w:type="dxa"/>
          </w:tcPr>
          <w:p>
            <w:pPr>
              <w:pStyle w:val="TableParagraph"/>
              <w:spacing w:before="34"/>
              <w:ind w:left="115"/>
              <w:rPr>
                <w:rFonts w:ascii="SimSun" w:eastAsia="SimSun" w:hint="eastAsia"/>
                <w:sz w:val="21"/>
              </w:rPr>
            </w:pPr>
            <w:r>
              <w:rPr>
                <w:rFonts w:ascii="SimSun" w:eastAsia="SimSun" w:hint="eastAsia"/>
                <w:sz w:val="21"/>
              </w:rPr>
              <w:t>非应税收入的影响</w:t>
            </w:r>
          </w:p>
        </w:tc>
        <w:tc>
          <w:tcPr>
            <w:tcW w:w="4554" w:type="dxa"/>
            <w:tcBorders>
              <w:top w:val="single" w:sz="6" w:space="0" w:color="000000"/>
              <w:bottom w:val="single" w:sz="6" w:space="0" w:color="000000"/>
              <w:right w:val="single" w:sz="6" w:space="0" w:color="000000"/>
            </w:tcBorders>
          </w:tcPr>
          <w:p>
            <w:pPr>
              <w:pStyle w:val="TableParagraph"/>
              <w:spacing w:before="43"/>
              <w:ind w:right="94"/>
              <w:jc w:val="right"/>
              <w:rPr>
                <w:sz w:val="21"/>
              </w:rPr>
            </w:pPr>
            <w:r>
              <w:rPr>
                <w:sz w:val="21"/>
              </w:rPr>
              <w:t>-8,279,910.70</w:t>
            </w:r>
          </w:p>
        </w:tc>
      </w:tr>
      <w:tr>
        <w:trPr>
          <w:trHeight w:val="340" w:hRule="atLeast"/>
        </w:trPr>
        <w:tc>
          <w:tcPr>
            <w:tcW w:w="4268" w:type="dxa"/>
          </w:tcPr>
          <w:p>
            <w:pPr>
              <w:pStyle w:val="TableParagraph"/>
              <w:spacing w:before="35"/>
              <w:ind w:left="115"/>
              <w:rPr>
                <w:rFonts w:ascii="SimSun" w:eastAsia="SimSun" w:hint="eastAsia"/>
                <w:sz w:val="21"/>
              </w:rPr>
            </w:pPr>
            <w:r>
              <w:rPr>
                <w:rFonts w:ascii="SimSun" w:eastAsia="SimSun" w:hint="eastAsia"/>
                <w:sz w:val="21"/>
              </w:rPr>
              <w:t>不可抵扣的成本、费用和损失的影响</w:t>
            </w:r>
          </w:p>
        </w:tc>
        <w:tc>
          <w:tcPr>
            <w:tcW w:w="4554" w:type="dxa"/>
            <w:tcBorders>
              <w:top w:val="single" w:sz="6" w:space="0" w:color="000000"/>
              <w:bottom w:val="single" w:sz="6" w:space="0" w:color="000000"/>
              <w:right w:val="single" w:sz="6" w:space="0" w:color="000000"/>
            </w:tcBorders>
          </w:tcPr>
          <w:p>
            <w:pPr>
              <w:pStyle w:val="TableParagraph"/>
              <w:spacing w:before="44"/>
              <w:ind w:right="94"/>
              <w:jc w:val="right"/>
              <w:rPr>
                <w:sz w:val="21"/>
              </w:rPr>
            </w:pPr>
            <w:r>
              <w:rPr>
                <w:sz w:val="21"/>
              </w:rPr>
              <w:t>3,248,835.09</w:t>
            </w:r>
          </w:p>
        </w:tc>
      </w:tr>
      <w:tr>
        <w:trPr>
          <w:trHeight w:val="544" w:hRule="atLeast"/>
        </w:trPr>
        <w:tc>
          <w:tcPr>
            <w:tcW w:w="4268" w:type="dxa"/>
          </w:tcPr>
          <w:p>
            <w:pPr>
              <w:pStyle w:val="TableParagraph"/>
              <w:spacing w:before="1"/>
              <w:ind w:left="115"/>
              <w:rPr>
                <w:rFonts w:ascii="SimSun" w:eastAsia="SimSun" w:hint="eastAsia"/>
                <w:sz w:val="21"/>
              </w:rPr>
            </w:pPr>
            <w:r>
              <w:rPr>
                <w:rFonts w:ascii="SimSun" w:eastAsia="SimSun" w:hint="eastAsia"/>
                <w:sz w:val="21"/>
              </w:rPr>
              <w:t>本期未确认递延所得税资产的可抵扣暂时性</w:t>
            </w:r>
          </w:p>
          <w:p>
            <w:pPr>
              <w:pStyle w:val="TableParagraph"/>
              <w:spacing w:line="250" w:lineRule="exact" w:before="4"/>
              <w:ind w:left="115"/>
              <w:rPr>
                <w:rFonts w:ascii="SimSun" w:eastAsia="SimSun" w:hint="eastAsia"/>
                <w:sz w:val="21"/>
              </w:rPr>
            </w:pPr>
            <w:r>
              <w:rPr>
                <w:rFonts w:ascii="SimSun" w:eastAsia="SimSun" w:hint="eastAsia"/>
                <w:sz w:val="21"/>
              </w:rPr>
              <w:t>差异或可抵扣亏损的影响</w:t>
            </w:r>
          </w:p>
        </w:tc>
        <w:tc>
          <w:tcPr>
            <w:tcW w:w="4554" w:type="dxa"/>
            <w:tcBorders>
              <w:top w:val="single" w:sz="6" w:space="0" w:color="000000"/>
              <w:bottom w:val="single" w:sz="6" w:space="0" w:color="000000"/>
              <w:right w:val="single" w:sz="6" w:space="0" w:color="000000"/>
            </w:tcBorders>
          </w:tcPr>
          <w:p>
            <w:pPr>
              <w:pStyle w:val="TableParagraph"/>
              <w:spacing w:before="144"/>
              <w:ind w:right="94"/>
              <w:jc w:val="right"/>
              <w:rPr>
                <w:sz w:val="21"/>
              </w:rPr>
            </w:pPr>
            <w:r>
              <w:rPr>
                <w:sz w:val="21"/>
              </w:rPr>
              <w:t>1,800,224.20</w:t>
            </w:r>
          </w:p>
        </w:tc>
      </w:tr>
      <w:tr>
        <w:trPr>
          <w:trHeight w:val="340" w:hRule="atLeast"/>
        </w:trPr>
        <w:tc>
          <w:tcPr>
            <w:tcW w:w="4268" w:type="dxa"/>
            <w:tcBorders>
              <w:left w:val="single" w:sz="6" w:space="0" w:color="000000"/>
              <w:bottom w:val="single" w:sz="6" w:space="0" w:color="000000"/>
              <w:right w:val="single" w:sz="6" w:space="0" w:color="000000"/>
            </w:tcBorders>
          </w:tcPr>
          <w:p>
            <w:pPr>
              <w:pStyle w:val="TableParagraph"/>
              <w:spacing w:before="34"/>
              <w:ind w:left="112"/>
              <w:rPr>
                <w:rFonts w:ascii="SimSun" w:eastAsia="SimSun" w:hint="eastAsia"/>
                <w:sz w:val="21"/>
              </w:rPr>
            </w:pPr>
            <w:r>
              <w:rPr>
                <w:rFonts w:ascii="SimSun" w:eastAsia="SimSun" w:hint="eastAsia"/>
                <w:sz w:val="21"/>
              </w:rPr>
              <w:t>按照税法抵减金额</w:t>
            </w:r>
          </w:p>
        </w:tc>
        <w:tc>
          <w:tcPr>
            <w:tcW w:w="4554" w:type="dxa"/>
            <w:tcBorders>
              <w:top w:val="single" w:sz="6" w:space="0" w:color="000000"/>
              <w:left w:val="single" w:sz="6" w:space="0" w:color="000000"/>
              <w:bottom w:val="single" w:sz="6" w:space="0" w:color="000000"/>
              <w:right w:val="single" w:sz="6" w:space="0" w:color="000000"/>
            </w:tcBorders>
          </w:tcPr>
          <w:p>
            <w:pPr>
              <w:pStyle w:val="TableParagraph"/>
              <w:spacing w:before="43"/>
              <w:ind w:right="94"/>
              <w:jc w:val="right"/>
              <w:rPr>
                <w:sz w:val="21"/>
              </w:rPr>
            </w:pPr>
            <w:r>
              <w:rPr>
                <w:sz w:val="21"/>
              </w:rPr>
              <w:t>-37,122,548.13</w:t>
            </w:r>
          </w:p>
        </w:tc>
      </w:tr>
      <w:tr>
        <w:trPr>
          <w:trHeight w:val="340" w:hRule="atLeast"/>
        </w:trPr>
        <w:tc>
          <w:tcPr>
            <w:tcW w:w="4268" w:type="dxa"/>
            <w:tcBorders>
              <w:top w:val="single" w:sz="6" w:space="0" w:color="000000"/>
              <w:left w:val="single" w:sz="6" w:space="0" w:color="000000"/>
              <w:bottom w:val="single" w:sz="6" w:space="0" w:color="000000"/>
              <w:right w:val="single" w:sz="6" w:space="0" w:color="000000"/>
            </w:tcBorders>
          </w:tcPr>
          <w:p>
            <w:pPr>
              <w:pStyle w:val="TableParagraph"/>
              <w:spacing w:before="34"/>
              <w:ind w:left="112"/>
              <w:rPr>
                <w:rFonts w:ascii="SimSun" w:eastAsia="SimSun" w:hint="eastAsia"/>
                <w:sz w:val="21"/>
              </w:rPr>
            </w:pPr>
            <w:r>
              <w:rPr>
                <w:rFonts w:ascii="SimSun" w:eastAsia="SimSun" w:hint="eastAsia"/>
                <w:sz w:val="21"/>
              </w:rPr>
              <w:t>研发费用加计扣除</w:t>
            </w:r>
          </w:p>
        </w:tc>
        <w:tc>
          <w:tcPr>
            <w:tcW w:w="4554" w:type="dxa"/>
            <w:tcBorders>
              <w:top w:val="single" w:sz="6" w:space="0" w:color="000000"/>
              <w:left w:val="single" w:sz="6" w:space="0" w:color="000000"/>
              <w:bottom w:val="single" w:sz="6" w:space="0" w:color="000000"/>
              <w:right w:val="single" w:sz="6" w:space="0" w:color="000000"/>
            </w:tcBorders>
          </w:tcPr>
          <w:p>
            <w:pPr>
              <w:pStyle w:val="TableParagraph"/>
              <w:spacing w:before="43"/>
              <w:ind w:right="94"/>
              <w:jc w:val="right"/>
              <w:rPr>
                <w:sz w:val="21"/>
              </w:rPr>
            </w:pPr>
            <w:r>
              <w:rPr>
                <w:sz w:val="21"/>
              </w:rPr>
              <w:t>-19,859,455.13</w:t>
            </w:r>
          </w:p>
        </w:tc>
      </w:tr>
      <w:tr>
        <w:trPr>
          <w:trHeight w:val="340" w:hRule="atLeast"/>
        </w:trPr>
        <w:tc>
          <w:tcPr>
            <w:tcW w:w="4268" w:type="dxa"/>
            <w:tcBorders>
              <w:top w:val="single" w:sz="6" w:space="0" w:color="000000"/>
              <w:left w:val="single" w:sz="6" w:space="0" w:color="000000"/>
              <w:bottom w:val="single" w:sz="6" w:space="0" w:color="000000"/>
              <w:right w:val="single" w:sz="6" w:space="0" w:color="000000"/>
            </w:tcBorders>
          </w:tcPr>
          <w:p>
            <w:pPr>
              <w:pStyle w:val="TableParagraph"/>
              <w:spacing w:before="34"/>
              <w:ind w:left="112"/>
              <w:rPr>
                <w:rFonts w:ascii="SimSun" w:eastAsia="SimSun" w:hint="eastAsia"/>
                <w:sz w:val="21"/>
              </w:rPr>
            </w:pPr>
            <w:r>
              <w:rPr>
                <w:rFonts w:ascii="SimSun" w:eastAsia="SimSun" w:hint="eastAsia"/>
                <w:sz w:val="21"/>
              </w:rPr>
              <w:t>本期实际使用的专项储备的税款抵减影响</w:t>
            </w:r>
          </w:p>
        </w:tc>
        <w:tc>
          <w:tcPr>
            <w:tcW w:w="4554" w:type="dxa"/>
            <w:tcBorders>
              <w:top w:val="single" w:sz="6" w:space="0" w:color="000000"/>
              <w:left w:val="single" w:sz="6" w:space="0" w:color="000000"/>
              <w:bottom w:val="single" w:sz="6" w:space="0" w:color="000000"/>
              <w:right w:val="single" w:sz="6" w:space="0" w:color="000000"/>
            </w:tcBorders>
          </w:tcPr>
          <w:p>
            <w:pPr>
              <w:pStyle w:val="TableParagraph"/>
              <w:spacing w:before="43"/>
              <w:ind w:right="94"/>
              <w:jc w:val="right"/>
              <w:rPr>
                <w:sz w:val="21"/>
              </w:rPr>
            </w:pPr>
            <w:r>
              <w:rPr>
                <w:sz w:val="21"/>
              </w:rPr>
              <w:t>-6,383,411.30</w:t>
            </w:r>
          </w:p>
        </w:tc>
      </w:tr>
      <w:tr>
        <w:trPr>
          <w:trHeight w:val="340" w:hRule="atLeast"/>
        </w:trPr>
        <w:tc>
          <w:tcPr>
            <w:tcW w:w="4268" w:type="dxa"/>
            <w:tcBorders>
              <w:top w:val="single" w:sz="6" w:space="0" w:color="000000"/>
              <w:left w:val="single" w:sz="6" w:space="0" w:color="000000"/>
              <w:bottom w:val="single" w:sz="6" w:space="0" w:color="000000"/>
              <w:right w:val="single" w:sz="6" w:space="0" w:color="000000"/>
            </w:tcBorders>
          </w:tcPr>
          <w:p>
            <w:pPr>
              <w:pStyle w:val="TableParagraph"/>
              <w:spacing w:before="34"/>
              <w:ind w:left="112"/>
              <w:rPr>
                <w:rFonts w:ascii="SimSun" w:eastAsia="SimSun" w:hint="eastAsia"/>
                <w:sz w:val="21"/>
              </w:rPr>
            </w:pPr>
            <w:r>
              <w:rPr>
                <w:rFonts w:ascii="SimSun" w:eastAsia="SimSun" w:hint="eastAsia"/>
                <w:spacing w:val="-1"/>
                <w:sz w:val="21"/>
              </w:rPr>
              <w:t>对以前年度汇算清缴的调整</w:t>
            </w:r>
          </w:p>
        </w:tc>
        <w:tc>
          <w:tcPr>
            <w:tcW w:w="4554" w:type="dxa"/>
            <w:tcBorders>
              <w:top w:val="single" w:sz="6" w:space="0" w:color="000000"/>
              <w:left w:val="single" w:sz="6" w:space="0" w:color="000000"/>
              <w:bottom w:val="single" w:sz="6" w:space="0" w:color="000000"/>
              <w:right w:val="single" w:sz="6" w:space="0" w:color="000000"/>
            </w:tcBorders>
          </w:tcPr>
          <w:p>
            <w:pPr>
              <w:pStyle w:val="TableParagraph"/>
              <w:spacing w:before="43"/>
              <w:ind w:right="94"/>
              <w:jc w:val="right"/>
              <w:rPr>
                <w:sz w:val="21"/>
              </w:rPr>
            </w:pPr>
            <w:r>
              <w:rPr>
                <w:sz w:val="21"/>
              </w:rPr>
              <w:t>5,727,747.61</w:t>
            </w:r>
          </w:p>
        </w:tc>
      </w:tr>
      <w:tr>
        <w:trPr>
          <w:trHeight w:val="340" w:hRule="atLeast"/>
        </w:trPr>
        <w:tc>
          <w:tcPr>
            <w:tcW w:w="4268" w:type="dxa"/>
            <w:tcBorders>
              <w:top w:val="single" w:sz="6" w:space="0" w:color="000000"/>
            </w:tcBorders>
          </w:tcPr>
          <w:p>
            <w:pPr>
              <w:pStyle w:val="TableParagraph"/>
              <w:spacing w:before="34"/>
              <w:ind w:left="115"/>
              <w:rPr>
                <w:rFonts w:ascii="SimSun" w:eastAsia="SimSun" w:hint="eastAsia"/>
                <w:sz w:val="21"/>
              </w:rPr>
            </w:pPr>
            <w:r>
              <w:rPr>
                <w:rFonts w:ascii="SimSun" w:eastAsia="SimSun" w:hint="eastAsia"/>
                <w:sz w:val="21"/>
              </w:rPr>
              <w:t>所得税费用</w:t>
            </w:r>
          </w:p>
        </w:tc>
        <w:tc>
          <w:tcPr>
            <w:tcW w:w="4554" w:type="dxa"/>
            <w:tcBorders>
              <w:top w:val="single" w:sz="6" w:space="0" w:color="000000"/>
              <w:bottom w:val="single" w:sz="6" w:space="0" w:color="000000"/>
              <w:right w:val="single" w:sz="6" w:space="0" w:color="000000"/>
            </w:tcBorders>
          </w:tcPr>
          <w:p>
            <w:pPr>
              <w:pStyle w:val="TableParagraph"/>
              <w:spacing w:before="43"/>
              <w:ind w:right="94"/>
              <w:jc w:val="right"/>
              <w:rPr>
                <w:sz w:val="21"/>
              </w:rPr>
            </w:pPr>
            <w:r>
              <w:rPr>
                <w:sz w:val="21"/>
              </w:rPr>
              <w:t>1,004,884,852.59</w:t>
            </w:r>
          </w:p>
        </w:tc>
      </w:tr>
    </w:tbl>
    <w:p>
      <w:pPr>
        <w:spacing w:after="0"/>
        <w:jc w:val="right"/>
        <w:rPr>
          <w:sz w:val="21"/>
        </w:rPr>
        <w:sectPr>
          <w:type w:val="continuous"/>
          <w:pgSz w:w="11910" w:h="16840"/>
          <w:pgMar w:top="780" w:bottom="280" w:left="1160" w:right="920"/>
        </w:sectPr>
      </w:pPr>
    </w:p>
    <w:p>
      <w:pPr>
        <w:pStyle w:val="BodyText"/>
        <w:spacing w:before="71"/>
        <w:ind w:left="117"/>
      </w:pPr>
      <w:r>
        <w:rPr/>
        <w:t>其他说明：</w:t>
      </w:r>
    </w:p>
    <w:p>
      <w:pPr>
        <w:pStyle w:val="BodyText"/>
        <w:spacing w:before="62"/>
        <w:ind w:left="117"/>
      </w:pPr>
      <w:r>
        <w:rPr>
          <w:spacing w:val="-1"/>
        </w:rPr>
        <w:t>□适用 √不适用</w:t>
      </w:r>
      <w:r>
        <w:rPr/>
        <w:t> </w:t>
      </w:r>
    </w:p>
    <w:p>
      <w:pPr>
        <w:pStyle w:val="BodyText"/>
        <w:spacing w:before="7"/>
        <w:rPr>
          <w:sz w:val="22"/>
        </w:rPr>
      </w:pPr>
    </w:p>
    <w:p>
      <w:pPr>
        <w:spacing w:after="0"/>
        <w:rPr>
          <w:sz w:val="22"/>
        </w:rPr>
        <w:sectPr>
          <w:pgSz w:w="11910" w:h="16840"/>
          <w:pgMar w:header="882" w:footer="1195" w:top="1420" w:bottom="1380" w:left="1160" w:right="920"/>
        </w:sectPr>
      </w:pPr>
    </w:p>
    <w:p>
      <w:pPr>
        <w:pStyle w:val="BodyText"/>
        <w:spacing w:before="79"/>
        <w:ind w:left="117"/>
      </w:pPr>
      <w:r>
        <w:rPr>
          <w:rFonts w:ascii="Times New Roman" w:eastAsia="Times New Roman"/>
          <w:b/>
        </w:rPr>
        <w:t>51</w:t>
      </w:r>
      <w:r>
        <w:rPr>
          <w:spacing w:val="-5"/>
        </w:rPr>
        <w:t>、 现金流量表项目</w:t>
      </w:r>
    </w:p>
    <w:p>
      <w:pPr>
        <w:pStyle w:val="ListParagraph"/>
        <w:numPr>
          <w:ilvl w:val="0"/>
          <w:numId w:val="50"/>
        </w:numPr>
        <w:tabs>
          <w:tab w:pos="545" w:val="left" w:leader="none"/>
        </w:tabs>
        <w:spacing w:line="240" w:lineRule="auto" w:before="62" w:after="0"/>
        <w:ind w:left="544" w:right="0" w:hanging="428"/>
        <w:jc w:val="left"/>
        <w:rPr>
          <w:sz w:val="21"/>
        </w:rPr>
      </w:pPr>
      <w:r>
        <w:rPr>
          <w:sz w:val="21"/>
        </w:rPr>
        <w:t>收到的其他与经营活动有关的现金</w:t>
      </w:r>
    </w:p>
    <w:p>
      <w:pPr>
        <w:pStyle w:val="BodyText"/>
        <w:spacing w:before="64"/>
        <w:ind w:left="117"/>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spacing w:before="2"/>
        <w:rPr>
          <w:sz w:val="19"/>
        </w:rPr>
      </w:pPr>
    </w:p>
    <w:p>
      <w:pPr>
        <w:pStyle w:val="BodyText"/>
        <w:ind w:left="117"/>
      </w:pPr>
      <w:r>
        <w:rPr>
          <w:spacing w:val="8"/>
        </w:rPr>
        <w:t>单位：元 币种：人民币</w:t>
      </w:r>
    </w:p>
    <w:p>
      <w:pPr>
        <w:spacing w:after="0"/>
        <w:sectPr>
          <w:type w:val="continuous"/>
          <w:pgSz w:w="11910" w:h="16840"/>
          <w:pgMar w:top="780" w:bottom="280" w:left="1160" w:right="920"/>
          <w:cols w:num="2" w:equalWidth="0">
            <w:col w:w="3748" w:space="2773"/>
            <w:col w:w="3309"/>
          </w:cols>
        </w:sect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22"/>
        <w:gridCol w:w="2755"/>
        <w:gridCol w:w="2746"/>
      </w:tblGrid>
      <w:tr>
        <w:trPr>
          <w:trHeight w:val="364" w:hRule="atLeast"/>
        </w:trPr>
        <w:tc>
          <w:tcPr>
            <w:tcW w:w="3322" w:type="dxa"/>
            <w:shd w:val="clear" w:color="auto" w:fill="D9D9D9"/>
          </w:tcPr>
          <w:p>
            <w:pPr>
              <w:pStyle w:val="TableParagraph"/>
              <w:spacing w:before="49"/>
              <w:ind w:left="1430" w:right="1421"/>
              <w:jc w:val="center"/>
              <w:rPr>
                <w:rFonts w:ascii="SimSun" w:eastAsia="SimSun" w:hint="eastAsia"/>
                <w:sz w:val="21"/>
              </w:rPr>
            </w:pPr>
            <w:r>
              <w:rPr>
                <w:rFonts w:ascii="SimSun" w:eastAsia="SimSun" w:hint="eastAsia"/>
                <w:sz w:val="21"/>
              </w:rPr>
              <w:t>项目</w:t>
            </w:r>
          </w:p>
        </w:tc>
        <w:tc>
          <w:tcPr>
            <w:tcW w:w="2755" w:type="dxa"/>
            <w:shd w:val="clear" w:color="auto" w:fill="D9D9D9"/>
          </w:tcPr>
          <w:p>
            <w:pPr>
              <w:pStyle w:val="TableParagraph"/>
              <w:spacing w:before="49"/>
              <w:ind w:left="849"/>
              <w:rPr>
                <w:rFonts w:ascii="SimSun" w:eastAsia="SimSun" w:hint="eastAsia"/>
                <w:sz w:val="21"/>
              </w:rPr>
            </w:pPr>
            <w:r>
              <w:rPr>
                <w:rFonts w:ascii="SimSun" w:eastAsia="SimSun" w:hint="eastAsia"/>
                <w:sz w:val="21"/>
              </w:rPr>
              <w:t>本期发生额</w:t>
            </w:r>
          </w:p>
        </w:tc>
        <w:tc>
          <w:tcPr>
            <w:tcW w:w="2746" w:type="dxa"/>
            <w:shd w:val="clear" w:color="auto" w:fill="D9D9D9"/>
          </w:tcPr>
          <w:p>
            <w:pPr>
              <w:pStyle w:val="TableParagraph"/>
              <w:spacing w:before="49"/>
              <w:ind w:left="845"/>
              <w:rPr>
                <w:rFonts w:ascii="SimSun" w:eastAsia="SimSun" w:hint="eastAsia"/>
                <w:sz w:val="21"/>
              </w:rPr>
            </w:pPr>
            <w:r>
              <w:rPr>
                <w:rFonts w:ascii="SimSun" w:eastAsia="SimSun" w:hint="eastAsia"/>
                <w:sz w:val="21"/>
              </w:rPr>
              <w:t>上期发生额</w:t>
            </w:r>
          </w:p>
        </w:tc>
      </w:tr>
      <w:tr>
        <w:trPr>
          <w:trHeight w:val="361" w:hRule="atLeast"/>
        </w:trPr>
        <w:tc>
          <w:tcPr>
            <w:tcW w:w="3322" w:type="dxa"/>
          </w:tcPr>
          <w:p>
            <w:pPr>
              <w:pStyle w:val="TableParagraph"/>
              <w:spacing w:before="46"/>
              <w:ind w:left="112"/>
              <w:rPr>
                <w:rFonts w:ascii="SimSun" w:eastAsia="SimSun" w:hint="eastAsia"/>
                <w:sz w:val="21"/>
              </w:rPr>
            </w:pPr>
            <w:r>
              <w:rPr>
                <w:rFonts w:ascii="SimSun" w:eastAsia="SimSun" w:hint="eastAsia"/>
                <w:sz w:val="21"/>
              </w:rPr>
              <w:t>政府补助</w:t>
            </w:r>
          </w:p>
        </w:tc>
        <w:tc>
          <w:tcPr>
            <w:tcW w:w="2755" w:type="dxa"/>
          </w:tcPr>
          <w:p>
            <w:pPr>
              <w:pStyle w:val="TableParagraph"/>
              <w:spacing w:before="53"/>
              <w:ind w:right="98"/>
              <w:jc w:val="right"/>
              <w:rPr>
                <w:sz w:val="21"/>
              </w:rPr>
            </w:pPr>
            <w:r>
              <w:rPr>
                <w:sz w:val="21"/>
              </w:rPr>
              <w:t>37,345,575.81</w:t>
            </w:r>
          </w:p>
        </w:tc>
        <w:tc>
          <w:tcPr>
            <w:tcW w:w="2746" w:type="dxa"/>
          </w:tcPr>
          <w:p>
            <w:pPr>
              <w:pStyle w:val="TableParagraph"/>
              <w:spacing w:before="53"/>
              <w:ind w:right="98"/>
              <w:jc w:val="right"/>
              <w:rPr>
                <w:sz w:val="21"/>
              </w:rPr>
            </w:pPr>
            <w:r>
              <w:rPr>
                <w:sz w:val="21"/>
              </w:rPr>
              <w:t>19,038,847.23</w:t>
            </w:r>
          </w:p>
        </w:tc>
      </w:tr>
      <w:tr>
        <w:trPr>
          <w:trHeight w:val="364" w:hRule="atLeast"/>
        </w:trPr>
        <w:tc>
          <w:tcPr>
            <w:tcW w:w="3322" w:type="dxa"/>
          </w:tcPr>
          <w:p>
            <w:pPr>
              <w:pStyle w:val="TableParagraph"/>
              <w:spacing w:before="46"/>
              <w:ind w:left="112"/>
              <w:rPr>
                <w:rFonts w:ascii="SimSun" w:eastAsia="SimSun" w:hint="eastAsia"/>
                <w:sz w:val="21"/>
              </w:rPr>
            </w:pPr>
            <w:r>
              <w:rPr>
                <w:rFonts w:ascii="SimSun" w:eastAsia="SimSun" w:hint="eastAsia"/>
                <w:sz w:val="21"/>
              </w:rPr>
              <w:t>罚没收入（违约金收入）</w:t>
            </w:r>
          </w:p>
        </w:tc>
        <w:tc>
          <w:tcPr>
            <w:tcW w:w="2755" w:type="dxa"/>
          </w:tcPr>
          <w:p>
            <w:pPr>
              <w:pStyle w:val="TableParagraph"/>
              <w:spacing w:before="55"/>
              <w:ind w:right="98"/>
              <w:jc w:val="right"/>
              <w:rPr>
                <w:sz w:val="21"/>
              </w:rPr>
            </w:pPr>
            <w:r>
              <w:rPr>
                <w:sz w:val="21"/>
              </w:rPr>
              <w:t>3,749,931.25</w:t>
            </w:r>
          </w:p>
        </w:tc>
        <w:tc>
          <w:tcPr>
            <w:tcW w:w="2746" w:type="dxa"/>
          </w:tcPr>
          <w:p>
            <w:pPr>
              <w:pStyle w:val="TableParagraph"/>
              <w:spacing w:before="55"/>
              <w:ind w:right="97"/>
              <w:jc w:val="right"/>
              <w:rPr>
                <w:sz w:val="21"/>
              </w:rPr>
            </w:pPr>
            <w:r>
              <w:rPr>
                <w:sz w:val="21"/>
              </w:rPr>
              <w:t>2,190,278.64</w:t>
            </w:r>
          </w:p>
        </w:tc>
      </w:tr>
      <w:tr>
        <w:trPr>
          <w:trHeight w:val="362" w:hRule="atLeast"/>
        </w:trPr>
        <w:tc>
          <w:tcPr>
            <w:tcW w:w="3322" w:type="dxa"/>
          </w:tcPr>
          <w:p>
            <w:pPr>
              <w:pStyle w:val="TableParagraph"/>
              <w:spacing w:before="46"/>
              <w:ind w:left="112"/>
              <w:rPr>
                <w:rFonts w:ascii="SimSun" w:eastAsia="SimSun" w:hint="eastAsia"/>
                <w:sz w:val="21"/>
              </w:rPr>
            </w:pPr>
            <w:r>
              <w:rPr>
                <w:rFonts w:ascii="SimSun" w:eastAsia="SimSun" w:hint="eastAsia"/>
                <w:sz w:val="21"/>
              </w:rPr>
              <w:t>利息收入</w:t>
            </w:r>
          </w:p>
        </w:tc>
        <w:tc>
          <w:tcPr>
            <w:tcW w:w="2755" w:type="dxa"/>
          </w:tcPr>
          <w:p>
            <w:pPr>
              <w:pStyle w:val="TableParagraph"/>
              <w:spacing w:before="53"/>
              <w:ind w:right="98"/>
              <w:jc w:val="right"/>
              <w:rPr>
                <w:sz w:val="21"/>
              </w:rPr>
            </w:pPr>
            <w:r>
              <w:rPr>
                <w:sz w:val="21"/>
              </w:rPr>
              <w:t>25,429,888.55</w:t>
            </w:r>
          </w:p>
        </w:tc>
        <w:tc>
          <w:tcPr>
            <w:tcW w:w="2746" w:type="dxa"/>
          </w:tcPr>
          <w:p>
            <w:pPr>
              <w:pStyle w:val="TableParagraph"/>
              <w:spacing w:before="53"/>
              <w:ind w:right="98"/>
              <w:jc w:val="right"/>
              <w:rPr>
                <w:sz w:val="21"/>
              </w:rPr>
            </w:pPr>
            <w:r>
              <w:rPr>
                <w:sz w:val="21"/>
              </w:rPr>
              <w:t>48,463,249.49</w:t>
            </w:r>
          </w:p>
        </w:tc>
      </w:tr>
      <w:tr>
        <w:trPr>
          <w:trHeight w:val="365" w:hRule="atLeast"/>
        </w:trPr>
        <w:tc>
          <w:tcPr>
            <w:tcW w:w="3322" w:type="dxa"/>
          </w:tcPr>
          <w:p>
            <w:pPr>
              <w:pStyle w:val="TableParagraph"/>
              <w:spacing w:before="47"/>
              <w:ind w:left="1430" w:right="1421"/>
              <w:jc w:val="center"/>
              <w:rPr>
                <w:rFonts w:ascii="SimSun" w:eastAsia="SimSun" w:hint="eastAsia"/>
                <w:sz w:val="21"/>
              </w:rPr>
            </w:pPr>
            <w:r>
              <w:rPr>
                <w:rFonts w:ascii="SimSun" w:eastAsia="SimSun" w:hint="eastAsia"/>
                <w:sz w:val="21"/>
              </w:rPr>
              <w:t>合计</w:t>
            </w:r>
          </w:p>
        </w:tc>
        <w:tc>
          <w:tcPr>
            <w:tcW w:w="2755" w:type="dxa"/>
          </w:tcPr>
          <w:p>
            <w:pPr>
              <w:pStyle w:val="TableParagraph"/>
              <w:spacing w:before="56"/>
              <w:ind w:right="98"/>
              <w:jc w:val="right"/>
              <w:rPr>
                <w:sz w:val="21"/>
              </w:rPr>
            </w:pPr>
            <w:r>
              <w:rPr>
                <w:sz w:val="21"/>
              </w:rPr>
              <w:t>66,525,395.61</w:t>
            </w:r>
          </w:p>
        </w:tc>
        <w:tc>
          <w:tcPr>
            <w:tcW w:w="2746" w:type="dxa"/>
          </w:tcPr>
          <w:p>
            <w:pPr>
              <w:pStyle w:val="TableParagraph"/>
              <w:spacing w:before="56"/>
              <w:ind w:right="98"/>
              <w:jc w:val="right"/>
              <w:rPr>
                <w:sz w:val="21"/>
              </w:rPr>
            </w:pPr>
            <w:r>
              <w:rPr>
                <w:sz w:val="21"/>
              </w:rPr>
              <w:t>69,692,375.36</w:t>
            </w:r>
          </w:p>
        </w:tc>
      </w:tr>
    </w:tbl>
    <w:p>
      <w:pPr>
        <w:spacing w:after="0"/>
        <w:jc w:val="right"/>
        <w:rPr>
          <w:sz w:val="21"/>
        </w:rPr>
        <w:sectPr>
          <w:type w:val="continuous"/>
          <w:pgSz w:w="11910" w:h="16840"/>
          <w:pgMar w:top="780" w:bottom="280" w:left="1160" w:right="920"/>
        </w:sectPr>
      </w:pPr>
    </w:p>
    <w:p>
      <w:pPr>
        <w:pStyle w:val="Heading2"/>
        <w:ind w:left="117"/>
      </w:pPr>
      <w:r>
        <w:rPr/>
        <w:t> </w:t>
      </w:r>
    </w:p>
    <w:p>
      <w:pPr>
        <w:pStyle w:val="ListParagraph"/>
        <w:numPr>
          <w:ilvl w:val="0"/>
          <w:numId w:val="50"/>
        </w:numPr>
        <w:tabs>
          <w:tab w:pos="545" w:val="left" w:leader="none"/>
        </w:tabs>
        <w:spacing w:line="240" w:lineRule="auto" w:before="63" w:after="0"/>
        <w:ind w:left="544" w:right="0" w:hanging="428"/>
        <w:jc w:val="left"/>
        <w:rPr>
          <w:sz w:val="21"/>
        </w:rPr>
      </w:pPr>
      <w:r>
        <w:rPr>
          <w:sz w:val="21"/>
        </w:rPr>
        <w:t>支付的其他与经营活动有关的现金</w:t>
      </w:r>
    </w:p>
    <w:p>
      <w:pPr>
        <w:pStyle w:val="BodyText"/>
        <w:spacing w:before="65"/>
        <w:ind w:left="117"/>
      </w:pPr>
      <w:r>
        <w:rPr>
          <w:rFonts w:ascii="Times New Roman" w:hAnsi="Times New Roman" w:eastAsia="Times New Roman"/>
        </w:rPr>
        <w:t>√</w:t>
      </w:r>
      <w:r>
        <w:rPr/>
        <w:t>适用 </w:t>
      </w:r>
      <w:r>
        <w:rPr>
          <w:rFonts w:ascii="Times New Roman" w:hAnsi="Times New Roman" w:eastAsia="Times New Roman"/>
        </w:rPr>
        <w:t>□</w:t>
      </w:r>
      <w:r>
        <w:rPr/>
        <w:t>不适用</w:t>
      </w:r>
    </w:p>
    <w:p>
      <w:pPr>
        <w:pStyle w:val="BodyText"/>
        <w:rPr>
          <w:sz w:val="20"/>
        </w:rPr>
      </w:pPr>
      <w:r>
        <w:rPr/>
        <w:br w:type="column"/>
      </w:r>
      <w:r>
        <w:rPr>
          <w:sz w:val="20"/>
        </w:rPr>
      </w:r>
    </w:p>
    <w:p>
      <w:pPr>
        <w:pStyle w:val="BodyText"/>
        <w:rPr>
          <w:sz w:val="20"/>
        </w:rPr>
      </w:pPr>
    </w:p>
    <w:p>
      <w:pPr>
        <w:pStyle w:val="BodyText"/>
        <w:rPr>
          <w:sz w:val="20"/>
        </w:rPr>
      </w:pPr>
    </w:p>
    <w:p>
      <w:pPr>
        <w:pStyle w:val="BodyText"/>
        <w:spacing w:before="1"/>
        <w:rPr>
          <w:sz w:val="16"/>
        </w:rPr>
      </w:pPr>
    </w:p>
    <w:p>
      <w:pPr>
        <w:pStyle w:val="BodyText"/>
        <w:spacing w:before="1"/>
        <w:ind w:left="117"/>
      </w:pPr>
      <w:r>
        <w:rPr>
          <w:spacing w:val="8"/>
        </w:rPr>
        <w:t>单位：元 币种：人民币</w:t>
      </w:r>
    </w:p>
    <w:p>
      <w:pPr>
        <w:spacing w:after="0"/>
        <w:sectPr>
          <w:type w:val="continuous"/>
          <w:pgSz w:w="11910" w:h="16840"/>
          <w:pgMar w:top="780" w:bottom="280" w:left="1160" w:right="920"/>
          <w:cols w:num="2" w:equalWidth="0">
            <w:col w:w="3748" w:space="2773"/>
            <w:col w:w="3309"/>
          </w:cols>
        </w:sect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22"/>
        <w:gridCol w:w="2736"/>
        <w:gridCol w:w="2765"/>
      </w:tblGrid>
      <w:tr>
        <w:trPr>
          <w:trHeight w:val="362" w:hRule="atLeast"/>
        </w:trPr>
        <w:tc>
          <w:tcPr>
            <w:tcW w:w="3322" w:type="dxa"/>
            <w:shd w:val="clear" w:color="auto" w:fill="D9D9D9"/>
          </w:tcPr>
          <w:p>
            <w:pPr>
              <w:pStyle w:val="TableParagraph"/>
              <w:spacing w:before="46"/>
              <w:ind w:left="1430" w:right="1421"/>
              <w:jc w:val="center"/>
              <w:rPr>
                <w:rFonts w:ascii="SimSun" w:eastAsia="SimSun" w:hint="eastAsia"/>
                <w:sz w:val="21"/>
              </w:rPr>
            </w:pPr>
            <w:r>
              <w:rPr>
                <w:rFonts w:ascii="SimSun" w:eastAsia="SimSun" w:hint="eastAsia"/>
                <w:sz w:val="21"/>
              </w:rPr>
              <w:t>项目</w:t>
            </w:r>
          </w:p>
        </w:tc>
        <w:tc>
          <w:tcPr>
            <w:tcW w:w="2736" w:type="dxa"/>
            <w:shd w:val="clear" w:color="auto" w:fill="D9D9D9"/>
          </w:tcPr>
          <w:p>
            <w:pPr>
              <w:pStyle w:val="TableParagraph"/>
              <w:spacing w:before="46"/>
              <w:ind w:left="839"/>
              <w:rPr>
                <w:rFonts w:ascii="SimSun" w:eastAsia="SimSun" w:hint="eastAsia"/>
                <w:sz w:val="21"/>
              </w:rPr>
            </w:pPr>
            <w:r>
              <w:rPr>
                <w:rFonts w:ascii="SimSun" w:eastAsia="SimSun" w:hint="eastAsia"/>
                <w:sz w:val="21"/>
              </w:rPr>
              <w:t>本期发生额</w:t>
            </w:r>
          </w:p>
        </w:tc>
        <w:tc>
          <w:tcPr>
            <w:tcW w:w="2765" w:type="dxa"/>
            <w:shd w:val="clear" w:color="auto" w:fill="D9D9D9"/>
          </w:tcPr>
          <w:p>
            <w:pPr>
              <w:pStyle w:val="TableParagraph"/>
              <w:spacing w:before="46"/>
              <w:ind w:left="854"/>
              <w:rPr>
                <w:rFonts w:ascii="SimSun" w:eastAsia="SimSun" w:hint="eastAsia"/>
                <w:sz w:val="21"/>
              </w:rPr>
            </w:pPr>
            <w:r>
              <w:rPr>
                <w:rFonts w:ascii="SimSun" w:eastAsia="SimSun" w:hint="eastAsia"/>
                <w:sz w:val="21"/>
              </w:rPr>
              <w:t>上期发生额</w:t>
            </w:r>
          </w:p>
        </w:tc>
      </w:tr>
      <w:tr>
        <w:trPr>
          <w:trHeight w:val="364" w:hRule="atLeast"/>
        </w:trPr>
        <w:tc>
          <w:tcPr>
            <w:tcW w:w="3322" w:type="dxa"/>
          </w:tcPr>
          <w:p>
            <w:pPr>
              <w:pStyle w:val="TableParagraph"/>
              <w:spacing w:before="46"/>
              <w:ind w:left="112"/>
              <w:rPr>
                <w:rFonts w:ascii="SimSun" w:eastAsia="SimSun" w:hint="eastAsia"/>
                <w:sz w:val="21"/>
              </w:rPr>
            </w:pPr>
            <w:r>
              <w:rPr>
                <w:rFonts w:ascii="SimSun" w:eastAsia="SimSun" w:hint="eastAsia"/>
                <w:sz w:val="21"/>
              </w:rPr>
              <w:t>业务招待费</w:t>
            </w:r>
          </w:p>
        </w:tc>
        <w:tc>
          <w:tcPr>
            <w:tcW w:w="2736" w:type="dxa"/>
          </w:tcPr>
          <w:p>
            <w:pPr>
              <w:pStyle w:val="TableParagraph"/>
              <w:spacing w:before="55"/>
              <w:ind w:right="98"/>
              <w:jc w:val="right"/>
              <w:rPr>
                <w:sz w:val="21"/>
              </w:rPr>
            </w:pPr>
            <w:r>
              <w:rPr>
                <w:sz w:val="21"/>
              </w:rPr>
              <w:t>38,878,041.28</w:t>
            </w:r>
          </w:p>
        </w:tc>
        <w:tc>
          <w:tcPr>
            <w:tcW w:w="2765" w:type="dxa"/>
          </w:tcPr>
          <w:p>
            <w:pPr>
              <w:pStyle w:val="TableParagraph"/>
              <w:spacing w:before="55"/>
              <w:ind w:right="98"/>
              <w:jc w:val="right"/>
              <w:rPr>
                <w:sz w:val="21"/>
              </w:rPr>
            </w:pPr>
            <w:r>
              <w:rPr>
                <w:sz w:val="21"/>
              </w:rPr>
              <w:t>10,110,401.85</w:t>
            </w:r>
          </w:p>
        </w:tc>
      </w:tr>
      <w:tr>
        <w:trPr>
          <w:trHeight w:val="362" w:hRule="atLeast"/>
        </w:trPr>
        <w:tc>
          <w:tcPr>
            <w:tcW w:w="3322" w:type="dxa"/>
          </w:tcPr>
          <w:p>
            <w:pPr>
              <w:pStyle w:val="TableParagraph"/>
              <w:spacing w:before="46"/>
              <w:ind w:left="112"/>
              <w:rPr>
                <w:rFonts w:ascii="SimSun" w:eastAsia="SimSun" w:hint="eastAsia"/>
                <w:sz w:val="21"/>
              </w:rPr>
            </w:pPr>
            <w:r>
              <w:rPr>
                <w:rFonts w:ascii="SimSun" w:eastAsia="SimSun" w:hint="eastAsia"/>
                <w:sz w:val="21"/>
              </w:rPr>
              <w:t>水土保持补偿费</w:t>
            </w:r>
          </w:p>
        </w:tc>
        <w:tc>
          <w:tcPr>
            <w:tcW w:w="2736" w:type="dxa"/>
          </w:tcPr>
          <w:p>
            <w:pPr>
              <w:pStyle w:val="TableParagraph"/>
              <w:spacing w:before="53"/>
              <w:ind w:right="98"/>
              <w:jc w:val="right"/>
              <w:rPr>
                <w:sz w:val="21"/>
              </w:rPr>
            </w:pPr>
            <w:r>
              <w:rPr>
                <w:sz w:val="21"/>
              </w:rPr>
              <w:t>33,749,177.15</w:t>
            </w:r>
          </w:p>
        </w:tc>
        <w:tc>
          <w:tcPr>
            <w:tcW w:w="2765" w:type="dxa"/>
          </w:tcPr>
          <w:p>
            <w:pPr>
              <w:pStyle w:val="TableParagraph"/>
              <w:spacing w:before="53"/>
              <w:ind w:right="99"/>
              <w:jc w:val="right"/>
              <w:rPr>
                <w:sz w:val="21"/>
              </w:rPr>
            </w:pPr>
            <w:r>
              <w:rPr>
                <w:w w:val="100"/>
                <w:sz w:val="21"/>
              </w:rPr>
              <w:t>-</w:t>
            </w:r>
          </w:p>
        </w:tc>
      </w:tr>
      <w:tr>
        <w:trPr>
          <w:trHeight w:val="364" w:hRule="atLeast"/>
        </w:trPr>
        <w:tc>
          <w:tcPr>
            <w:tcW w:w="3322" w:type="dxa"/>
          </w:tcPr>
          <w:p>
            <w:pPr>
              <w:pStyle w:val="TableParagraph"/>
              <w:spacing w:before="46"/>
              <w:ind w:left="112"/>
              <w:rPr>
                <w:rFonts w:ascii="SimSun" w:eastAsia="SimSun" w:hint="eastAsia"/>
                <w:sz w:val="21"/>
              </w:rPr>
            </w:pPr>
            <w:r>
              <w:rPr>
                <w:rFonts w:ascii="SimSun" w:eastAsia="SimSun" w:hint="eastAsia"/>
                <w:sz w:val="21"/>
              </w:rPr>
              <w:t>水电费</w:t>
            </w:r>
          </w:p>
        </w:tc>
        <w:tc>
          <w:tcPr>
            <w:tcW w:w="2736" w:type="dxa"/>
          </w:tcPr>
          <w:p>
            <w:pPr>
              <w:pStyle w:val="TableParagraph"/>
              <w:spacing w:before="55"/>
              <w:ind w:right="98"/>
              <w:jc w:val="right"/>
              <w:rPr>
                <w:sz w:val="21"/>
              </w:rPr>
            </w:pPr>
            <w:r>
              <w:rPr>
                <w:sz w:val="21"/>
              </w:rPr>
              <w:t>6,995,048.58</w:t>
            </w:r>
          </w:p>
        </w:tc>
        <w:tc>
          <w:tcPr>
            <w:tcW w:w="2765" w:type="dxa"/>
          </w:tcPr>
          <w:p>
            <w:pPr>
              <w:pStyle w:val="TableParagraph"/>
              <w:spacing w:before="55"/>
              <w:ind w:right="97"/>
              <w:jc w:val="right"/>
              <w:rPr>
                <w:sz w:val="21"/>
              </w:rPr>
            </w:pPr>
            <w:r>
              <w:rPr>
                <w:sz w:val="21"/>
              </w:rPr>
              <w:t>5,636,974.31</w:t>
            </w:r>
          </w:p>
        </w:tc>
      </w:tr>
      <w:tr>
        <w:trPr>
          <w:trHeight w:val="362" w:hRule="atLeast"/>
        </w:trPr>
        <w:tc>
          <w:tcPr>
            <w:tcW w:w="3322" w:type="dxa"/>
          </w:tcPr>
          <w:p>
            <w:pPr>
              <w:pStyle w:val="TableParagraph"/>
              <w:spacing w:before="46"/>
              <w:ind w:left="112"/>
              <w:rPr>
                <w:rFonts w:ascii="SimSun" w:eastAsia="SimSun" w:hint="eastAsia"/>
                <w:sz w:val="21"/>
              </w:rPr>
            </w:pPr>
            <w:r>
              <w:rPr>
                <w:rFonts w:ascii="SimSun" w:eastAsia="SimSun" w:hint="eastAsia"/>
                <w:sz w:val="21"/>
              </w:rPr>
              <w:t>办公费</w:t>
            </w:r>
          </w:p>
        </w:tc>
        <w:tc>
          <w:tcPr>
            <w:tcW w:w="2736" w:type="dxa"/>
          </w:tcPr>
          <w:p>
            <w:pPr>
              <w:pStyle w:val="TableParagraph"/>
              <w:spacing w:before="53"/>
              <w:ind w:right="98"/>
              <w:jc w:val="right"/>
              <w:rPr>
                <w:sz w:val="21"/>
              </w:rPr>
            </w:pPr>
            <w:r>
              <w:rPr>
                <w:sz w:val="21"/>
              </w:rPr>
              <w:t>48,423,951.22</w:t>
            </w:r>
          </w:p>
        </w:tc>
        <w:tc>
          <w:tcPr>
            <w:tcW w:w="2765" w:type="dxa"/>
          </w:tcPr>
          <w:p>
            <w:pPr>
              <w:pStyle w:val="TableParagraph"/>
              <w:spacing w:before="53"/>
              <w:ind w:right="98"/>
              <w:jc w:val="right"/>
              <w:rPr>
                <w:sz w:val="21"/>
              </w:rPr>
            </w:pPr>
            <w:r>
              <w:rPr>
                <w:sz w:val="21"/>
              </w:rPr>
              <w:t>41,631,548.15</w:t>
            </w:r>
          </w:p>
        </w:tc>
      </w:tr>
      <w:tr>
        <w:trPr>
          <w:trHeight w:val="362" w:hRule="atLeast"/>
        </w:trPr>
        <w:tc>
          <w:tcPr>
            <w:tcW w:w="3322" w:type="dxa"/>
          </w:tcPr>
          <w:p>
            <w:pPr>
              <w:pStyle w:val="TableParagraph"/>
              <w:spacing w:before="47"/>
              <w:ind w:left="112"/>
              <w:rPr>
                <w:rFonts w:ascii="SimSun" w:eastAsia="SimSun" w:hint="eastAsia"/>
                <w:sz w:val="21"/>
              </w:rPr>
            </w:pPr>
            <w:r>
              <w:rPr>
                <w:rFonts w:ascii="SimSun" w:eastAsia="SimSun" w:hint="eastAsia"/>
                <w:sz w:val="21"/>
              </w:rPr>
              <w:t>法律及专业费用</w:t>
            </w:r>
          </w:p>
        </w:tc>
        <w:tc>
          <w:tcPr>
            <w:tcW w:w="2736" w:type="dxa"/>
          </w:tcPr>
          <w:p>
            <w:pPr>
              <w:pStyle w:val="TableParagraph"/>
              <w:spacing w:before="53"/>
              <w:ind w:right="98"/>
              <w:jc w:val="right"/>
              <w:rPr>
                <w:sz w:val="21"/>
              </w:rPr>
            </w:pPr>
            <w:r>
              <w:rPr>
                <w:sz w:val="21"/>
              </w:rPr>
              <w:t>12,460,377.91</w:t>
            </w:r>
          </w:p>
        </w:tc>
        <w:tc>
          <w:tcPr>
            <w:tcW w:w="2765" w:type="dxa"/>
          </w:tcPr>
          <w:p>
            <w:pPr>
              <w:pStyle w:val="TableParagraph"/>
              <w:spacing w:before="53"/>
              <w:ind w:right="97"/>
              <w:jc w:val="right"/>
              <w:rPr>
                <w:sz w:val="21"/>
              </w:rPr>
            </w:pPr>
            <w:r>
              <w:rPr>
                <w:sz w:val="21"/>
              </w:rPr>
              <w:t>6,703,040.05</w:t>
            </w:r>
          </w:p>
        </w:tc>
      </w:tr>
      <w:tr>
        <w:trPr>
          <w:trHeight w:val="364" w:hRule="atLeast"/>
        </w:trPr>
        <w:tc>
          <w:tcPr>
            <w:tcW w:w="3322" w:type="dxa"/>
          </w:tcPr>
          <w:p>
            <w:pPr>
              <w:pStyle w:val="TableParagraph"/>
              <w:spacing w:before="46"/>
              <w:ind w:left="112"/>
              <w:rPr>
                <w:rFonts w:ascii="SimSun" w:eastAsia="SimSun" w:hint="eastAsia"/>
                <w:sz w:val="21"/>
              </w:rPr>
            </w:pPr>
            <w:r>
              <w:rPr>
                <w:rFonts w:ascii="SimSun" w:eastAsia="SimSun" w:hint="eastAsia"/>
                <w:sz w:val="21"/>
              </w:rPr>
              <w:t>安全生产费</w:t>
            </w:r>
          </w:p>
        </w:tc>
        <w:tc>
          <w:tcPr>
            <w:tcW w:w="2736" w:type="dxa"/>
          </w:tcPr>
          <w:p>
            <w:pPr>
              <w:pStyle w:val="TableParagraph"/>
              <w:spacing w:before="55"/>
              <w:ind w:right="98"/>
              <w:jc w:val="right"/>
              <w:rPr>
                <w:sz w:val="21"/>
              </w:rPr>
            </w:pPr>
            <w:r>
              <w:rPr>
                <w:sz w:val="21"/>
              </w:rPr>
              <w:t>14,354,845.65</w:t>
            </w:r>
          </w:p>
        </w:tc>
        <w:tc>
          <w:tcPr>
            <w:tcW w:w="2765" w:type="dxa"/>
          </w:tcPr>
          <w:p>
            <w:pPr>
              <w:pStyle w:val="TableParagraph"/>
              <w:spacing w:before="55"/>
              <w:ind w:right="98"/>
              <w:jc w:val="right"/>
              <w:rPr>
                <w:sz w:val="21"/>
              </w:rPr>
            </w:pPr>
            <w:r>
              <w:rPr>
                <w:sz w:val="21"/>
              </w:rPr>
              <w:t>38,205,436.52</w:t>
            </w:r>
          </w:p>
        </w:tc>
      </w:tr>
      <w:tr>
        <w:trPr>
          <w:trHeight w:val="362" w:hRule="atLeast"/>
        </w:trPr>
        <w:tc>
          <w:tcPr>
            <w:tcW w:w="3322" w:type="dxa"/>
          </w:tcPr>
          <w:p>
            <w:pPr>
              <w:pStyle w:val="TableParagraph"/>
              <w:spacing w:before="46"/>
              <w:ind w:left="112"/>
              <w:rPr>
                <w:rFonts w:ascii="SimSun" w:eastAsia="SimSun" w:hint="eastAsia"/>
                <w:sz w:val="21"/>
              </w:rPr>
            </w:pPr>
            <w:r>
              <w:rPr>
                <w:rFonts w:ascii="SimSun" w:eastAsia="SimSun" w:hint="eastAsia"/>
                <w:sz w:val="21"/>
              </w:rPr>
              <w:t>银行手续费及其他</w:t>
            </w:r>
          </w:p>
        </w:tc>
        <w:tc>
          <w:tcPr>
            <w:tcW w:w="2736" w:type="dxa"/>
          </w:tcPr>
          <w:p>
            <w:pPr>
              <w:pStyle w:val="TableParagraph"/>
              <w:spacing w:before="53"/>
              <w:ind w:right="98"/>
              <w:jc w:val="right"/>
              <w:rPr>
                <w:sz w:val="21"/>
              </w:rPr>
            </w:pPr>
            <w:r>
              <w:rPr>
                <w:sz w:val="21"/>
              </w:rPr>
              <w:t>8,037,352.99</w:t>
            </w:r>
          </w:p>
        </w:tc>
        <w:tc>
          <w:tcPr>
            <w:tcW w:w="2765" w:type="dxa"/>
          </w:tcPr>
          <w:p>
            <w:pPr>
              <w:pStyle w:val="TableParagraph"/>
              <w:spacing w:before="53"/>
              <w:ind w:right="97"/>
              <w:jc w:val="right"/>
              <w:rPr>
                <w:sz w:val="21"/>
              </w:rPr>
            </w:pPr>
            <w:r>
              <w:rPr>
                <w:sz w:val="21"/>
              </w:rPr>
              <w:t>2,076,321.36</w:t>
            </w:r>
          </w:p>
        </w:tc>
      </w:tr>
      <w:tr>
        <w:trPr>
          <w:trHeight w:val="364" w:hRule="atLeast"/>
        </w:trPr>
        <w:tc>
          <w:tcPr>
            <w:tcW w:w="3322" w:type="dxa"/>
          </w:tcPr>
          <w:p>
            <w:pPr>
              <w:pStyle w:val="TableParagraph"/>
              <w:spacing w:before="46"/>
              <w:ind w:left="112"/>
              <w:rPr>
                <w:rFonts w:ascii="SimSun" w:eastAsia="SimSun" w:hint="eastAsia"/>
                <w:sz w:val="21"/>
              </w:rPr>
            </w:pPr>
            <w:r>
              <w:rPr>
                <w:rFonts w:ascii="SimSun" w:eastAsia="SimSun" w:hint="eastAsia"/>
                <w:sz w:val="21"/>
              </w:rPr>
              <w:t>修理费</w:t>
            </w:r>
          </w:p>
        </w:tc>
        <w:tc>
          <w:tcPr>
            <w:tcW w:w="2736" w:type="dxa"/>
          </w:tcPr>
          <w:p>
            <w:pPr>
              <w:pStyle w:val="TableParagraph"/>
              <w:spacing w:before="55"/>
              <w:ind w:right="98"/>
              <w:jc w:val="right"/>
              <w:rPr>
                <w:sz w:val="21"/>
              </w:rPr>
            </w:pPr>
            <w:r>
              <w:rPr>
                <w:sz w:val="21"/>
              </w:rPr>
              <w:t>33,523,830.68</w:t>
            </w:r>
          </w:p>
        </w:tc>
        <w:tc>
          <w:tcPr>
            <w:tcW w:w="2765" w:type="dxa"/>
          </w:tcPr>
          <w:p>
            <w:pPr>
              <w:pStyle w:val="TableParagraph"/>
              <w:spacing w:before="55"/>
              <w:ind w:right="98"/>
              <w:jc w:val="right"/>
              <w:rPr>
                <w:sz w:val="21"/>
              </w:rPr>
            </w:pPr>
            <w:r>
              <w:rPr>
                <w:sz w:val="21"/>
              </w:rPr>
              <w:t>13,848,381.94</w:t>
            </w:r>
          </w:p>
        </w:tc>
      </w:tr>
      <w:tr>
        <w:trPr>
          <w:trHeight w:val="362" w:hRule="atLeast"/>
        </w:trPr>
        <w:tc>
          <w:tcPr>
            <w:tcW w:w="3322" w:type="dxa"/>
          </w:tcPr>
          <w:p>
            <w:pPr>
              <w:pStyle w:val="TableParagraph"/>
              <w:spacing w:before="46"/>
              <w:ind w:left="112"/>
              <w:rPr>
                <w:rFonts w:ascii="SimSun" w:eastAsia="SimSun" w:hint="eastAsia"/>
                <w:sz w:val="21"/>
              </w:rPr>
            </w:pPr>
            <w:r>
              <w:rPr>
                <w:rFonts w:ascii="SimSun" w:eastAsia="SimSun" w:hint="eastAsia"/>
                <w:sz w:val="21"/>
              </w:rPr>
              <w:t>碳排放指标购买支出</w:t>
            </w:r>
          </w:p>
        </w:tc>
        <w:tc>
          <w:tcPr>
            <w:tcW w:w="2736" w:type="dxa"/>
          </w:tcPr>
          <w:p>
            <w:pPr>
              <w:pStyle w:val="TableParagraph"/>
              <w:spacing w:before="53"/>
              <w:ind w:right="98"/>
              <w:jc w:val="right"/>
              <w:rPr>
                <w:sz w:val="21"/>
              </w:rPr>
            </w:pPr>
            <w:r>
              <w:rPr>
                <w:sz w:val="21"/>
              </w:rPr>
              <w:t>30,916,226.52</w:t>
            </w:r>
          </w:p>
        </w:tc>
        <w:tc>
          <w:tcPr>
            <w:tcW w:w="2765" w:type="dxa"/>
          </w:tcPr>
          <w:p>
            <w:pPr>
              <w:pStyle w:val="TableParagraph"/>
              <w:spacing w:before="53"/>
              <w:ind w:right="99"/>
              <w:jc w:val="right"/>
              <w:rPr>
                <w:sz w:val="21"/>
              </w:rPr>
            </w:pPr>
            <w:r>
              <w:rPr>
                <w:w w:val="100"/>
                <w:sz w:val="21"/>
              </w:rPr>
              <w:t>-</w:t>
            </w:r>
          </w:p>
        </w:tc>
      </w:tr>
      <w:tr>
        <w:trPr>
          <w:trHeight w:val="362" w:hRule="atLeast"/>
        </w:trPr>
        <w:tc>
          <w:tcPr>
            <w:tcW w:w="3322" w:type="dxa"/>
          </w:tcPr>
          <w:p>
            <w:pPr>
              <w:pStyle w:val="TableParagraph"/>
              <w:spacing w:before="46"/>
              <w:ind w:left="112"/>
              <w:rPr>
                <w:rFonts w:ascii="SimSun" w:eastAsia="SimSun" w:hint="eastAsia"/>
                <w:sz w:val="21"/>
              </w:rPr>
            </w:pPr>
            <w:r>
              <w:rPr>
                <w:rFonts w:ascii="SimSun" w:eastAsia="SimSun" w:hint="eastAsia"/>
                <w:sz w:val="21"/>
              </w:rPr>
              <w:t>公益性捐赠支出</w:t>
            </w:r>
          </w:p>
        </w:tc>
        <w:tc>
          <w:tcPr>
            <w:tcW w:w="2736" w:type="dxa"/>
          </w:tcPr>
          <w:p>
            <w:pPr>
              <w:pStyle w:val="TableParagraph"/>
              <w:spacing w:before="53"/>
              <w:ind w:right="98"/>
              <w:jc w:val="right"/>
              <w:rPr>
                <w:sz w:val="21"/>
              </w:rPr>
            </w:pPr>
            <w:r>
              <w:rPr>
                <w:sz w:val="21"/>
              </w:rPr>
              <w:t>300,000,000.00</w:t>
            </w:r>
          </w:p>
        </w:tc>
        <w:tc>
          <w:tcPr>
            <w:tcW w:w="2765" w:type="dxa"/>
          </w:tcPr>
          <w:p>
            <w:pPr>
              <w:pStyle w:val="TableParagraph"/>
              <w:spacing w:before="53"/>
              <w:ind w:right="98"/>
              <w:jc w:val="right"/>
              <w:rPr>
                <w:sz w:val="21"/>
              </w:rPr>
            </w:pPr>
            <w:r>
              <w:rPr>
                <w:sz w:val="21"/>
              </w:rPr>
              <w:t>330,000,000.00</w:t>
            </w:r>
          </w:p>
        </w:tc>
      </w:tr>
      <w:tr>
        <w:trPr>
          <w:trHeight w:val="364" w:hRule="atLeast"/>
        </w:trPr>
        <w:tc>
          <w:tcPr>
            <w:tcW w:w="3322" w:type="dxa"/>
          </w:tcPr>
          <w:p>
            <w:pPr>
              <w:pStyle w:val="TableParagraph"/>
              <w:spacing w:before="46"/>
              <w:ind w:left="112"/>
              <w:rPr>
                <w:rFonts w:ascii="SimSun" w:eastAsia="SimSun" w:hint="eastAsia"/>
                <w:sz w:val="21"/>
              </w:rPr>
            </w:pPr>
            <w:r>
              <w:rPr>
                <w:rFonts w:ascii="SimSun" w:eastAsia="SimSun" w:hint="eastAsia"/>
                <w:sz w:val="21"/>
              </w:rPr>
              <w:t>绿化费</w:t>
            </w:r>
          </w:p>
        </w:tc>
        <w:tc>
          <w:tcPr>
            <w:tcW w:w="2736" w:type="dxa"/>
          </w:tcPr>
          <w:p>
            <w:pPr>
              <w:pStyle w:val="TableParagraph"/>
              <w:spacing w:before="55"/>
              <w:ind w:right="98"/>
              <w:jc w:val="right"/>
              <w:rPr>
                <w:sz w:val="21"/>
              </w:rPr>
            </w:pPr>
            <w:r>
              <w:rPr>
                <w:sz w:val="21"/>
              </w:rPr>
              <w:t>2,385,695.65</w:t>
            </w:r>
          </w:p>
        </w:tc>
        <w:tc>
          <w:tcPr>
            <w:tcW w:w="2765" w:type="dxa"/>
          </w:tcPr>
          <w:p>
            <w:pPr>
              <w:pStyle w:val="TableParagraph"/>
              <w:spacing w:before="55"/>
              <w:ind w:right="97"/>
              <w:jc w:val="right"/>
              <w:rPr>
                <w:sz w:val="21"/>
              </w:rPr>
            </w:pPr>
            <w:r>
              <w:rPr>
                <w:sz w:val="21"/>
              </w:rPr>
              <w:t>1,053,574.49</w:t>
            </w:r>
          </w:p>
        </w:tc>
      </w:tr>
      <w:tr>
        <w:trPr>
          <w:trHeight w:val="362" w:hRule="atLeast"/>
        </w:trPr>
        <w:tc>
          <w:tcPr>
            <w:tcW w:w="3322" w:type="dxa"/>
          </w:tcPr>
          <w:p>
            <w:pPr>
              <w:pStyle w:val="TableParagraph"/>
              <w:spacing w:before="46"/>
              <w:ind w:left="112"/>
              <w:rPr>
                <w:rFonts w:ascii="SimSun" w:eastAsia="SimSun" w:hint="eastAsia"/>
                <w:sz w:val="21"/>
              </w:rPr>
            </w:pPr>
            <w:r>
              <w:rPr>
                <w:rFonts w:ascii="SimSun" w:eastAsia="SimSun" w:hint="eastAsia"/>
                <w:sz w:val="21"/>
              </w:rPr>
              <w:t>其他</w:t>
            </w:r>
          </w:p>
        </w:tc>
        <w:tc>
          <w:tcPr>
            <w:tcW w:w="2736" w:type="dxa"/>
          </w:tcPr>
          <w:p>
            <w:pPr>
              <w:pStyle w:val="TableParagraph"/>
              <w:spacing w:before="53"/>
              <w:ind w:right="98"/>
              <w:jc w:val="right"/>
              <w:rPr>
                <w:sz w:val="21"/>
              </w:rPr>
            </w:pPr>
            <w:r>
              <w:rPr>
                <w:sz w:val="21"/>
              </w:rPr>
              <w:t>92,593,854.50</w:t>
            </w:r>
          </w:p>
        </w:tc>
        <w:tc>
          <w:tcPr>
            <w:tcW w:w="2765" w:type="dxa"/>
          </w:tcPr>
          <w:p>
            <w:pPr>
              <w:pStyle w:val="TableParagraph"/>
              <w:spacing w:before="53"/>
              <w:ind w:right="97"/>
              <w:jc w:val="right"/>
              <w:rPr>
                <w:sz w:val="21"/>
              </w:rPr>
            </w:pPr>
            <w:r>
              <w:rPr>
                <w:sz w:val="21"/>
              </w:rPr>
              <w:t>103,305,397.64</w:t>
            </w:r>
          </w:p>
        </w:tc>
      </w:tr>
      <w:tr>
        <w:trPr>
          <w:trHeight w:val="364" w:hRule="atLeast"/>
        </w:trPr>
        <w:tc>
          <w:tcPr>
            <w:tcW w:w="3322" w:type="dxa"/>
          </w:tcPr>
          <w:p>
            <w:pPr>
              <w:pStyle w:val="TableParagraph"/>
              <w:spacing w:before="46"/>
              <w:ind w:left="1430" w:right="1421"/>
              <w:jc w:val="center"/>
              <w:rPr>
                <w:rFonts w:ascii="SimSun" w:eastAsia="SimSun" w:hint="eastAsia"/>
                <w:sz w:val="21"/>
              </w:rPr>
            </w:pPr>
            <w:r>
              <w:rPr>
                <w:rFonts w:ascii="SimSun" w:eastAsia="SimSun" w:hint="eastAsia"/>
                <w:sz w:val="21"/>
              </w:rPr>
              <w:t>合计</w:t>
            </w:r>
          </w:p>
        </w:tc>
        <w:tc>
          <w:tcPr>
            <w:tcW w:w="2736" w:type="dxa"/>
          </w:tcPr>
          <w:p>
            <w:pPr>
              <w:pStyle w:val="TableParagraph"/>
              <w:spacing w:before="55"/>
              <w:ind w:right="98"/>
              <w:jc w:val="right"/>
              <w:rPr>
                <w:sz w:val="21"/>
              </w:rPr>
            </w:pPr>
            <w:r>
              <w:rPr>
                <w:sz w:val="21"/>
              </w:rPr>
              <w:t>622,318,402.13</w:t>
            </w:r>
          </w:p>
        </w:tc>
        <w:tc>
          <w:tcPr>
            <w:tcW w:w="2765" w:type="dxa"/>
          </w:tcPr>
          <w:p>
            <w:pPr>
              <w:pStyle w:val="TableParagraph"/>
              <w:spacing w:before="55"/>
              <w:ind w:right="98"/>
              <w:jc w:val="right"/>
              <w:rPr>
                <w:sz w:val="21"/>
              </w:rPr>
            </w:pPr>
            <w:r>
              <w:rPr>
                <w:sz w:val="21"/>
              </w:rPr>
              <w:t>552,571,076.31</w:t>
            </w:r>
          </w:p>
        </w:tc>
      </w:tr>
    </w:tbl>
    <w:p>
      <w:pPr>
        <w:pStyle w:val="BodyText"/>
        <w:spacing w:before="2"/>
        <w:rPr>
          <w:sz w:val="18"/>
        </w:rPr>
      </w:pPr>
    </w:p>
    <w:p>
      <w:pPr>
        <w:spacing w:after="0"/>
        <w:rPr>
          <w:sz w:val="18"/>
        </w:rPr>
        <w:sectPr>
          <w:type w:val="continuous"/>
          <w:pgSz w:w="11910" w:h="16840"/>
          <w:pgMar w:top="780" w:bottom="280" w:left="1160" w:right="920"/>
        </w:sectPr>
      </w:pPr>
    </w:p>
    <w:p>
      <w:pPr>
        <w:pStyle w:val="ListParagraph"/>
        <w:numPr>
          <w:ilvl w:val="0"/>
          <w:numId w:val="50"/>
        </w:numPr>
        <w:tabs>
          <w:tab w:pos="545" w:val="left" w:leader="none"/>
        </w:tabs>
        <w:spacing w:line="240" w:lineRule="auto" w:before="72" w:after="0"/>
        <w:ind w:left="544" w:right="0" w:hanging="428"/>
        <w:jc w:val="left"/>
        <w:rPr>
          <w:sz w:val="21"/>
        </w:rPr>
      </w:pPr>
      <w:r>
        <w:rPr>
          <w:sz w:val="21"/>
        </w:rPr>
        <w:t>支付的其他与投资活动有关的现金</w:t>
      </w:r>
    </w:p>
    <w:p>
      <w:pPr>
        <w:pStyle w:val="BodyText"/>
        <w:spacing w:before="65"/>
        <w:ind w:left="117"/>
      </w:pPr>
      <w:r>
        <w:rPr>
          <w:rFonts w:ascii="Times New Roman" w:hAnsi="Times New Roman" w:eastAsia="Times New Roman"/>
        </w:rPr>
        <w:t>√</w:t>
      </w:r>
      <w:r>
        <w:rPr/>
        <w:t>适用 </w:t>
      </w:r>
      <w:r>
        <w:rPr>
          <w:rFonts w:ascii="Times New Roman" w:hAnsi="Times New Roman" w:eastAsia="Times New Roman"/>
        </w:rPr>
        <w:t>□</w:t>
      </w:r>
      <w:r>
        <w:rPr/>
        <w:t>不适用</w:t>
      </w:r>
    </w:p>
    <w:p>
      <w:pPr>
        <w:pStyle w:val="BodyText"/>
        <w:rPr>
          <w:sz w:val="20"/>
        </w:rPr>
      </w:pPr>
      <w:r>
        <w:rPr/>
        <w:br w:type="column"/>
      </w:r>
      <w:r>
        <w:rPr>
          <w:sz w:val="20"/>
        </w:rPr>
      </w:r>
    </w:p>
    <w:p>
      <w:pPr>
        <w:pStyle w:val="BodyText"/>
        <w:rPr>
          <w:sz w:val="20"/>
        </w:rPr>
      </w:pPr>
    </w:p>
    <w:p>
      <w:pPr>
        <w:pStyle w:val="BodyText"/>
        <w:spacing w:before="164"/>
        <w:ind w:left="117"/>
      </w:pPr>
      <w:r>
        <w:rPr>
          <w:spacing w:val="8"/>
        </w:rPr>
        <w:t>单位：元 币种：人民币</w:t>
      </w:r>
    </w:p>
    <w:p>
      <w:pPr>
        <w:spacing w:after="0"/>
        <w:sectPr>
          <w:type w:val="continuous"/>
          <w:pgSz w:w="11910" w:h="16840"/>
          <w:pgMar w:top="780" w:bottom="280" w:left="1160" w:right="920"/>
          <w:cols w:num="2" w:equalWidth="0">
            <w:col w:w="3748" w:space="2773"/>
            <w:col w:w="3309"/>
          </w:cols>
        </w:sect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22"/>
        <w:gridCol w:w="2842"/>
        <w:gridCol w:w="2660"/>
      </w:tblGrid>
      <w:tr>
        <w:trPr>
          <w:trHeight w:val="362" w:hRule="atLeast"/>
        </w:trPr>
        <w:tc>
          <w:tcPr>
            <w:tcW w:w="3322" w:type="dxa"/>
            <w:shd w:val="clear" w:color="auto" w:fill="D9D9D9"/>
          </w:tcPr>
          <w:p>
            <w:pPr>
              <w:pStyle w:val="TableParagraph"/>
              <w:spacing w:before="46"/>
              <w:ind w:right="1438"/>
              <w:jc w:val="right"/>
              <w:rPr>
                <w:rFonts w:ascii="SimSun" w:eastAsia="SimSun" w:hint="eastAsia"/>
                <w:sz w:val="21"/>
              </w:rPr>
            </w:pPr>
            <w:r>
              <w:rPr>
                <w:rFonts w:ascii="SimSun" w:eastAsia="SimSun" w:hint="eastAsia"/>
                <w:sz w:val="21"/>
              </w:rPr>
              <w:t>项目</w:t>
            </w:r>
          </w:p>
        </w:tc>
        <w:tc>
          <w:tcPr>
            <w:tcW w:w="2842" w:type="dxa"/>
            <w:shd w:val="clear" w:color="auto" w:fill="D9D9D9"/>
          </w:tcPr>
          <w:p>
            <w:pPr>
              <w:pStyle w:val="TableParagraph"/>
              <w:spacing w:before="46"/>
              <w:ind w:left="892"/>
              <w:rPr>
                <w:rFonts w:ascii="SimSun" w:eastAsia="SimSun" w:hint="eastAsia"/>
                <w:sz w:val="21"/>
              </w:rPr>
            </w:pPr>
            <w:r>
              <w:rPr>
                <w:rFonts w:ascii="SimSun" w:eastAsia="SimSun" w:hint="eastAsia"/>
                <w:sz w:val="21"/>
              </w:rPr>
              <w:t>本期发生额</w:t>
            </w:r>
          </w:p>
        </w:tc>
        <w:tc>
          <w:tcPr>
            <w:tcW w:w="2660" w:type="dxa"/>
            <w:shd w:val="clear" w:color="auto" w:fill="D9D9D9"/>
          </w:tcPr>
          <w:p>
            <w:pPr>
              <w:pStyle w:val="TableParagraph"/>
              <w:spacing w:before="46"/>
              <w:ind w:left="801"/>
              <w:rPr>
                <w:rFonts w:ascii="SimSun" w:eastAsia="SimSun" w:hint="eastAsia"/>
                <w:sz w:val="21"/>
              </w:rPr>
            </w:pPr>
            <w:r>
              <w:rPr>
                <w:rFonts w:ascii="SimSun" w:eastAsia="SimSun" w:hint="eastAsia"/>
                <w:sz w:val="21"/>
              </w:rPr>
              <w:t>上期发生额</w:t>
            </w:r>
          </w:p>
        </w:tc>
      </w:tr>
      <w:tr>
        <w:trPr>
          <w:trHeight w:val="544" w:hRule="atLeast"/>
        </w:trPr>
        <w:tc>
          <w:tcPr>
            <w:tcW w:w="3322" w:type="dxa"/>
          </w:tcPr>
          <w:p>
            <w:pPr>
              <w:pStyle w:val="TableParagraph"/>
              <w:spacing w:before="1"/>
              <w:ind w:left="112"/>
              <w:rPr>
                <w:rFonts w:ascii="SimSun" w:eastAsia="SimSun" w:hint="eastAsia"/>
                <w:sz w:val="21"/>
              </w:rPr>
            </w:pPr>
            <w:r>
              <w:rPr>
                <w:rFonts w:ascii="SimSun" w:eastAsia="SimSun" w:hint="eastAsia"/>
                <w:sz w:val="21"/>
              </w:rPr>
              <w:t>支付设备及工程款的应付票据及</w:t>
            </w:r>
          </w:p>
          <w:p>
            <w:pPr>
              <w:pStyle w:val="TableParagraph"/>
              <w:spacing w:line="250" w:lineRule="exact" w:before="4"/>
              <w:ind w:left="112"/>
              <w:rPr>
                <w:rFonts w:ascii="SimSun" w:eastAsia="SimSun" w:hint="eastAsia"/>
                <w:sz w:val="21"/>
              </w:rPr>
            </w:pPr>
            <w:r>
              <w:rPr>
                <w:rFonts w:ascii="SimSun" w:eastAsia="SimSun" w:hint="eastAsia"/>
                <w:sz w:val="21"/>
              </w:rPr>
              <w:t>信用证保证金</w:t>
            </w:r>
          </w:p>
        </w:tc>
        <w:tc>
          <w:tcPr>
            <w:tcW w:w="2842" w:type="dxa"/>
          </w:tcPr>
          <w:p>
            <w:pPr>
              <w:pStyle w:val="TableParagraph"/>
              <w:spacing w:before="147"/>
              <w:ind w:right="98"/>
              <w:jc w:val="right"/>
              <w:rPr>
                <w:sz w:val="21"/>
              </w:rPr>
            </w:pPr>
            <w:r>
              <w:rPr>
                <w:sz w:val="21"/>
              </w:rPr>
              <w:t>764,818,962.49</w:t>
            </w:r>
          </w:p>
        </w:tc>
        <w:tc>
          <w:tcPr>
            <w:tcW w:w="2660" w:type="dxa"/>
          </w:tcPr>
          <w:p>
            <w:pPr>
              <w:pStyle w:val="TableParagraph"/>
              <w:spacing w:before="147"/>
              <w:ind w:right="99"/>
              <w:jc w:val="right"/>
              <w:rPr>
                <w:sz w:val="21"/>
              </w:rPr>
            </w:pPr>
            <w:r>
              <w:rPr>
                <w:sz w:val="21"/>
              </w:rPr>
              <w:t>91,772,196.32</w:t>
            </w:r>
          </w:p>
        </w:tc>
      </w:tr>
      <w:tr>
        <w:trPr>
          <w:trHeight w:val="364" w:hRule="atLeast"/>
        </w:trPr>
        <w:tc>
          <w:tcPr>
            <w:tcW w:w="3322" w:type="dxa"/>
          </w:tcPr>
          <w:p>
            <w:pPr>
              <w:pStyle w:val="TableParagraph"/>
              <w:spacing w:before="46"/>
              <w:ind w:left="112"/>
              <w:rPr>
                <w:rFonts w:ascii="SimSun" w:eastAsia="SimSun" w:hint="eastAsia"/>
                <w:sz w:val="21"/>
              </w:rPr>
            </w:pPr>
            <w:r>
              <w:rPr>
                <w:rFonts w:ascii="SimSun" w:eastAsia="SimSun" w:hint="eastAsia"/>
                <w:sz w:val="21"/>
              </w:rPr>
              <w:t>第三方借款</w:t>
            </w:r>
          </w:p>
        </w:tc>
        <w:tc>
          <w:tcPr>
            <w:tcW w:w="2842" w:type="dxa"/>
          </w:tcPr>
          <w:p>
            <w:pPr>
              <w:pStyle w:val="TableParagraph"/>
              <w:spacing w:before="55"/>
              <w:ind w:right="100"/>
              <w:jc w:val="right"/>
              <w:rPr>
                <w:sz w:val="21"/>
              </w:rPr>
            </w:pPr>
            <w:r>
              <w:rPr>
                <w:w w:val="100"/>
                <w:sz w:val="21"/>
              </w:rPr>
              <w:t>-</w:t>
            </w:r>
          </w:p>
        </w:tc>
        <w:tc>
          <w:tcPr>
            <w:tcW w:w="2660" w:type="dxa"/>
          </w:tcPr>
          <w:p>
            <w:pPr>
              <w:pStyle w:val="TableParagraph"/>
              <w:spacing w:before="55"/>
              <w:ind w:right="99"/>
              <w:jc w:val="right"/>
              <w:rPr>
                <w:sz w:val="21"/>
              </w:rPr>
            </w:pPr>
            <w:r>
              <w:rPr>
                <w:sz w:val="21"/>
              </w:rPr>
              <w:t>50,000,000.00</w:t>
            </w:r>
          </w:p>
        </w:tc>
      </w:tr>
      <w:tr>
        <w:trPr>
          <w:trHeight w:val="361" w:hRule="atLeast"/>
        </w:trPr>
        <w:tc>
          <w:tcPr>
            <w:tcW w:w="3322" w:type="dxa"/>
          </w:tcPr>
          <w:p>
            <w:pPr>
              <w:pStyle w:val="TableParagraph"/>
              <w:spacing w:before="46"/>
              <w:ind w:right="1438"/>
              <w:jc w:val="right"/>
              <w:rPr>
                <w:rFonts w:ascii="SimSun" w:eastAsia="SimSun" w:hint="eastAsia"/>
                <w:sz w:val="21"/>
              </w:rPr>
            </w:pPr>
            <w:r>
              <w:rPr>
                <w:rFonts w:ascii="SimSun" w:eastAsia="SimSun" w:hint="eastAsia"/>
                <w:sz w:val="21"/>
              </w:rPr>
              <w:t>合计</w:t>
            </w:r>
          </w:p>
        </w:tc>
        <w:tc>
          <w:tcPr>
            <w:tcW w:w="2842" w:type="dxa"/>
          </w:tcPr>
          <w:p>
            <w:pPr>
              <w:pStyle w:val="TableParagraph"/>
              <w:spacing w:before="53"/>
              <w:ind w:right="98"/>
              <w:jc w:val="right"/>
              <w:rPr>
                <w:sz w:val="21"/>
              </w:rPr>
            </w:pPr>
            <w:r>
              <w:rPr>
                <w:sz w:val="21"/>
              </w:rPr>
              <w:t>764,818,962.49</w:t>
            </w:r>
          </w:p>
        </w:tc>
        <w:tc>
          <w:tcPr>
            <w:tcW w:w="2660" w:type="dxa"/>
          </w:tcPr>
          <w:p>
            <w:pPr>
              <w:pStyle w:val="TableParagraph"/>
              <w:spacing w:before="53"/>
              <w:ind w:right="99"/>
              <w:jc w:val="right"/>
              <w:rPr>
                <w:sz w:val="21"/>
              </w:rPr>
            </w:pPr>
            <w:r>
              <w:rPr>
                <w:sz w:val="21"/>
              </w:rPr>
              <w:t>141,772,196.32</w:t>
            </w:r>
          </w:p>
        </w:tc>
      </w:tr>
    </w:tbl>
    <w:p>
      <w:pPr>
        <w:spacing w:after="0"/>
        <w:jc w:val="right"/>
        <w:rPr>
          <w:sz w:val="21"/>
        </w:rPr>
        <w:sectPr>
          <w:type w:val="continuous"/>
          <w:pgSz w:w="11910" w:h="16840"/>
          <w:pgMar w:top="780" w:bottom="280" w:left="1160" w:right="920"/>
        </w:sectPr>
      </w:pPr>
    </w:p>
    <w:p>
      <w:pPr>
        <w:pStyle w:val="ListParagraph"/>
        <w:numPr>
          <w:ilvl w:val="0"/>
          <w:numId w:val="50"/>
        </w:numPr>
        <w:tabs>
          <w:tab w:pos="545" w:val="left" w:leader="none"/>
        </w:tabs>
        <w:spacing w:line="240" w:lineRule="auto" w:before="71" w:after="0"/>
        <w:ind w:left="544" w:right="0" w:hanging="428"/>
        <w:jc w:val="left"/>
        <w:rPr>
          <w:sz w:val="21"/>
        </w:rPr>
      </w:pPr>
      <w:r>
        <w:rPr>
          <w:sz w:val="21"/>
        </w:rPr>
        <w:t>支付的其他与筹资活动有关的现金</w:t>
      </w:r>
    </w:p>
    <w:p>
      <w:pPr>
        <w:pStyle w:val="BodyText"/>
        <w:spacing w:before="62"/>
        <w:ind w:left="117"/>
      </w:pPr>
      <w:r>
        <w:rPr>
          <w:rFonts w:ascii="Times New Roman" w:hAnsi="Times New Roman" w:eastAsia="Times New Roman"/>
        </w:rPr>
        <w:t>√</w:t>
      </w:r>
      <w:r>
        <w:rPr/>
        <w:t>适用 </w:t>
      </w:r>
      <w:r>
        <w:rPr>
          <w:rFonts w:ascii="Times New Roman" w:hAnsi="Times New Roman" w:eastAsia="Times New Roman"/>
        </w:rPr>
        <w:t>□</w:t>
      </w:r>
      <w:r>
        <w:rPr/>
        <w:t>不适用</w:t>
      </w:r>
    </w:p>
    <w:p>
      <w:pPr>
        <w:pStyle w:val="BodyText"/>
        <w:rPr>
          <w:sz w:val="20"/>
        </w:rPr>
      </w:pPr>
      <w:r>
        <w:rPr/>
        <w:br w:type="column"/>
      </w:r>
      <w:r>
        <w:rPr>
          <w:sz w:val="20"/>
        </w:rPr>
      </w:r>
    </w:p>
    <w:p>
      <w:pPr>
        <w:pStyle w:val="BodyText"/>
        <w:rPr>
          <w:sz w:val="20"/>
        </w:rPr>
      </w:pPr>
    </w:p>
    <w:p>
      <w:pPr>
        <w:pStyle w:val="BodyText"/>
        <w:spacing w:before="164"/>
        <w:ind w:left="117"/>
      </w:pPr>
      <w:r>
        <w:rPr>
          <w:spacing w:val="8"/>
        </w:rPr>
        <w:t>单位：元 币种：人民币</w:t>
      </w:r>
    </w:p>
    <w:p>
      <w:pPr>
        <w:spacing w:after="0"/>
        <w:sectPr>
          <w:pgSz w:w="11910" w:h="16840"/>
          <w:pgMar w:header="882" w:footer="1195" w:top="1420" w:bottom="1380" w:left="1160" w:right="920"/>
          <w:cols w:num="2" w:equalWidth="0">
            <w:col w:w="3748" w:space="2773"/>
            <w:col w:w="3309"/>
          </w:cols>
        </w:sect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22"/>
        <w:gridCol w:w="2842"/>
        <w:gridCol w:w="2660"/>
      </w:tblGrid>
      <w:tr>
        <w:trPr>
          <w:trHeight w:val="364" w:hRule="atLeast"/>
        </w:trPr>
        <w:tc>
          <w:tcPr>
            <w:tcW w:w="3322" w:type="dxa"/>
            <w:shd w:val="clear" w:color="auto" w:fill="D9D9D9"/>
          </w:tcPr>
          <w:p>
            <w:pPr>
              <w:pStyle w:val="TableParagraph"/>
              <w:spacing w:before="46"/>
              <w:ind w:right="1438"/>
              <w:jc w:val="right"/>
              <w:rPr>
                <w:rFonts w:ascii="SimSun" w:eastAsia="SimSun" w:hint="eastAsia"/>
                <w:sz w:val="21"/>
              </w:rPr>
            </w:pPr>
            <w:r>
              <w:rPr>
                <w:rFonts w:ascii="SimSun" w:eastAsia="SimSun" w:hint="eastAsia"/>
                <w:sz w:val="21"/>
              </w:rPr>
              <w:t>项目</w:t>
            </w:r>
          </w:p>
        </w:tc>
        <w:tc>
          <w:tcPr>
            <w:tcW w:w="2842" w:type="dxa"/>
            <w:shd w:val="clear" w:color="auto" w:fill="D9D9D9"/>
          </w:tcPr>
          <w:p>
            <w:pPr>
              <w:pStyle w:val="TableParagraph"/>
              <w:spacing w:before="46"/>
              <w:ind w:left="892"/>
              <w:rPr>
                <w:rFonts w:ascii="SimSun" w:eastAsia="SimSun" w:hint="eastAsia"/>
                <w:sz w:val="21"/>
              </w:rPr>
            </w:pPr>
            <w:r>
              <w:rPr>
                <w:rFonts w:ascii="SimSun" w:eastAsia="SimSun" w:hint="eastAsia"/>
                <w:sz w:val="21"/>
              </w:rPr>
              <w:t>本期发生额</w:t>
            </w:r>
          </w:p>
        </w:tc>
        <w:tc>
          <w:tcPr>
            <w:tcW w:w="2660" w:type="dxa"/>
            <w:shd w:val="clear" w:color="auto" w:fill="D9D9D9"/>
          </w:tcPr>
          <w:p>
            <w:pPr>
              <w:pStyle w:val="TableParagraph"/>
              <w:spacing w:before="46"/>
              <w:ind w:left="801"/>
              <w:rPr>
                <w:rFonts w:ascii="SimSun" w:eastAsia="SimSun" w:hint="eastAsia"/>
                <w:sz w:val="21"/>
              </w:rPr>
            </w:pPr>
            <w:r>
              <w:rPr>
                <w:rFonts w:ascii="SimSun" w:eastAsia="SimSun" w:hint="eastAsia"/>
                <w:sz w:val="21"/>
              </w:rPr>
              <w:t>上期发生额</w:t>
            </w:r>
          </w:p>
        </w:tc>
      </w:tr>
      <w:tr>
        <w:trPr>
          <w:trHeight w:val="361" w:hRule="atLeast"/>
        </w:trPr>
        <w:tc>
          <w:tcPr>
            <w:tcW w:w="3322" w:type="dxa"/>
          </w:tcPr>
          <w:p>
            <w:pPr>
              <w:pStyle w:val="TableParagraph"/>
              <w:spacing w:before="46"/>
              <w:ind w:left="112"/>
              <w:rPr>
                <w:rFonts w:ascii="SimSun" w:eastAsia="SimSun" w:hint="eastAsia"/>
                <w:sz w:val="21"/>
              </w:rPr>
            </w:pPr>
            <w:r>
              <w:rPr>
                <w:rFonts w:ascii="SimSun" w:eastAsia="SimSun" w:hint="eastAsia"/>
                <w:sz w:val="21"/>
              </w:rPr>
              <w:t>支付融资租赁款</w:t>
            </w:r>
          </w:p>
        </w:tc>
        <w:tc>
          <w:tcPr>
            <w:tcW w:w="2842" w:type="dxa"/>
          </w:tcPr>
          <w:p>
            <w:pPr>
              <w:pStyle w:val="TableParagraph"/>
              <w:spacing w:before="53"/>
              <w:ind w:right="98"/>
              <w:jc w:val="right"/>
              <w:rPr>
                <w:sz w:val="21"/>
              </w:rPr>
            </w:pPr>
            <w:r>
              <w:rPr>
                <w:sz w:val="21"/>
              </w:rPr>
              <w:t>461,011,231.49</w:t>
            </w:r>
          </w:p>
        </w:tc>
        <w:tc>
          <w:tcPr>
            <w:tcW w:w="2660" w:type="dxa"/>
          </w:tcPr>
          <w:p>
            <w:pPr>
              <w:pStyle w:val="TableParagraph"/>
              <w:spacing w:before="53"/>
              <w:ind w:right="99"/>
              <w:jc w:val="right"/>
              <w:rPr>
                <w:sz w:val="21"/>
              </w:rPr>
            </w:pPr>
            <w:r>
              <w:rPr>
                <w:sz w:val="21"/>
              </w:rPr>
              <w:t>697,252,232.59</w:t>
            </w:r>
          </w:p>
        </w:tc>
      </w:tr>
      <w:tr>
        <w:trPr>
          <w:trHeight w:val="364" w:hRule="atLeast"/>
        </w:trPr>
        <w:tc>
          <w:tcPr>
            <w:tcW w:w="3322" w:type="dxa"/>
          </w:tcPr>
          <w:p>
            <w:pPr>
              <w:pStyle w:val="TableParagraph"/>
              <w:spacing w:before="46"/>
              <w:ind w:left="112"/>
              <w:rPr>
                <w:rFonts w:ascii="SimSun" w:eastAsia="SimSun" w:hint="eastAsia"/>
                <w:sz w:val="21"/>
              </w:rPr>
            </w:pPr>
            <w:r>
              <w:rPr>
                <w:rFonts w:ascii="SimSun" w:eastAsia="SimSun" w:hint="eastAsia"/>
                <w:sz w:val="21"/>
              </w:rPr>
              <w:t>回购库存股</w:t>
            </w:r>
          </w:p>
        </w:tc>
        <w:tc>
          <w:tcPr>
            <w:tcW w:w="2842" w:type="dxa"/>
          </w:tcPr>
          <w:p>
            <w:pPr>
              <w:pStyle w:val="TableParagraph"/>
              <w:spacing w:before="55"/>
              <w:ind w:right="100"/>
              <w:jc w:val="right"/>
              <w:rPr>
                <w:sz w:val="21"/>
              </w:rPr>
            </w:pPr>
            <w:r>
              <w:rPr>
                <w:w w:val="100"/>
                <w:sz w:val="21"/>
              </w:rPr>
              <w:t>-</w:t>
            </w:r>
          </w:p>
        </w:tc>
        <w:tc>
          <w:tcPr>
            <w:tcW w:w="2660" w:type="dxa"/>
          </w:tcPr>
          <w:p>
            <w:pPr>
              <w:pStyle w:val="TableParagraph"/>
              <w:spacing w:before="55"/>
              <w:ind w:right="99"/>
              <w:jc w:val="right"/>
              <w:rPr>
                <w:sz w:val="21"/>
              </w:rPr>
            </w:pPr>
            <w:r>
              <w:rPr>
                <w:sz w:val="21"/>
              </w:rPr>
              <w:t>299,870,926.50</w:t>
            </w:r>
          </w:p>
        </w:tc>
      </w:tr>
      <w:tr>
        <w:trPr>
          <w:trHeight w:val="362" w:hRule="atLeast"/>
        </w:trPr>
        <w:tc>
          <w:tcPr>
            <w:tcW w:w="3322" w:type="dxa"/>
          </w:tcPr>
          <w:p>
            <w:pPr>
              <w:pStyle w:val="TableParagraph"/>
              <w:spacing w:before="46"/>
              <w:ind w:left="112"/>
              <w:rPr>
                <w:rFonts w:ascii="SimSun" w:eastAsia="SimSun" w:hint="eastAsia"/>
                <w:sz w:val="21"/>
              </w:rPr>
            </w:pPr>
            <w:r>
              <w:rPr>
                <w:rFonts w:ascii="SimSun" w:eastAsia="SimSun" w:hint="eastAsia"/>
                <w:sz w:val="21"/>
              </w:rPr>
              <w:t>回购库存股手续费</w:t>
            </w:r>
          </w:p>
        </w:tc>
        <w:tc>
          <w:tcPr>
            <w:tcW w:w="2842" w:type="dxa"/>
          </w:tcPr>
          <w:p>
            <w:pPr>
              <w:pStyle w:val="TableParagraph"/>
              <w:spacing w:before="53"/>
              <w:ind w:right="100"/>
              <w:jc w:val="right"/>
              <w:rPr>
                <w:sz w:val="21"/>
              </w:rPr>
            </w:pPr>
            <w:r>
              <w:rPr>
                <w:w w:val="100"/>
                <w:sz w:val="21"/>
              </w:rPr>
              <w:t>-</w:t>
            </w:r>
          </w:p>
        </w:tc>
        <w:tc>
          <w:tcPr>
            <w:tcW w:w="2660" w:type="dxa"/>
          </w:tcPr>
          <w:p>
            <w:pPr>
              <w:pStyle w:val="TableParagraph"/>
              <w:spacing w:before="53"/>
              <w:ind w:right="98"/>
              <w:jc w:val="right"/>
              <w:rPr>
                <w:sz w:val="21"/>
              </w:rPr>
            </w:pPr>
            <w:r>
              <w:rPr>
                <w:sz w:val="21"/>
              </w:rPr>
              <w:t>36,003.70</w:t>
            </w:r>
          </w:p>
        </w:tc>
      </w:tr>
      <w:tr>
        <w:trPr>
          <w:trHeight w:val="364" w:hRule="atLeast"/>
        </w:trPr>
        <w:tc>
          <w:tcPr>
            <w:tcW w:w="3322" w:type="dxa"/>
          </w:tcPr>
          <w:p>
            <w:pPr>
              <w:pStyle w:val="TableParagraph"/>
              <w:spacing w:before="46"/>
              <w:ind w:left="112"/>
              <w:rPr>
                <w:rFonts w:ascii="SimSun" w:eastAsia="SimSun" w:hint="eastAsia"/>
                <w:sz w:val="21"/>
              </w:rPr>
            </w:pPr>
            <w:r>
              <w:rPr>
                <w:rFonts w:ascii="SimSun" w:eastAsia="SimSun" w:hint="eastAsia"/>
                <w:sz w:val="21"/>
              </w:rPr>
              <w:t>支付借款保证金</w:t>
            </w:r>
          </w:p>
        </w:tc>
        <w:tc>
          <w:tcPr>
            <w:tcW w:w="2842" w:type="dxa"/>
          </w:tcPr>
          <w:p>
            <w:pPr>
              <w:pStyle w:val="TableParagraph"/>
              <w:spacing w:before="55"/>
              <w:ind w:right="98"/>
              <w:jc w:val="right"/>
              <w:rPr>
                <w:sz w:val="21"/>
              </w:rPr>
            </w:pPr>
            <w:r>
              <w:rPr>
                <w:sz w:val="21"/>
              </w:rPr>
              <w:t>40,000,000.00</w:t>
            </w:r>
          </w:p>
        </w:tc>
        <w:tc>
          <w:tcPr>
            <w:tcW w:w="2660" w:type="dxa"/>
          </w:tcPr>
          <w:p>
            <w:pPr>
              <w:pStyle w:val="TableParagraph"/>
              <w:spacing w:before="55"/>
              <w:ind w:right="100"/>
              <w:jc w:val="right"/>
              <w:rPr>
                <w:sz w:val="21"/>
              </w:rPr>
            </w:pPr>
            <w:r>
              <w:rPr>
                <w:w w:val="100"/>
                <w:sz w:val="21"/>
              </w:rPr>
              <w:t>-</w:t>
            </w:r>
          </w:p>
        </w:tc>
      </w:tr>
      <w:tr>
        <w:trPr>
          <w:trHeight w:val="361" w:hRule="atLeast"/>
        </w:trPr>
        <w:tc>
          <w:tcPr>
            <w:tcW w:w="3322" w:type="dxa"/>
          </w:tcPr>
          <w:p>
            <w:pPr>
              <w:pStyle w:val="TableParagraph"/>
              <w:spacing w:before="46"/>
              <w:ind w:right="1438"/>
              <w:jc w:val="right"/>
              <w:rPr>
                <w:rFonts w:ascii="SimSun" w:eastAsia="SimSun" w:hint="eastAsia"/>
                <w:sz w:val="21"/>
              </w:rPr>
            </w:pPr>
            <w:r>
              <w:rPr>
                <w:rFonts w:ascii="SimSun" w:eastAsia="SimSun" w:hint="eastAsia"/>
                <w:sz w:val="21"/>
              </w:rPr>
              <w:t>合计</w:t>
            </w:r>
          </w:p>
        </w:tc>
        <w:tc>
          <w:tcPr>
            <w:tcW w:w="2842" w:type="dxa"/>
          </w:tcPr>
          <w:p>
            <w:pPr>
              <w:pStyle w:val="TableParagraph"/>
              <w:spacing w:before="53"/>
              <w:ind w:right="98"/>
              <w:jc w:val="right"/>
              <w:rPr>
                <w:sz w:val="21"/>
              </w:rPr>
            </w:pPr>
            <w:r>
              <w:rPr>
                <w:sz w:val="21"/>
              </w:rPr>
              <w:t>501,011,231.49</w:t>
            </w:r>
          </w:p>
        </w:tc>
        <w:tc>
          <w:tcPr>
            <w:tcW w:w="2660" w:type="dxa"/>
          </w:tcPr>
          <w:p>
            <w:pPr>
              <w:pStyle w:val="TableParagraph"/>
              <w:spacing w:before="53"/>
              <w:ind w:right="99"/>
              <w:jc w:val="right"/>
              <w:rPr>
                <w:sz w:val="21"/>
              </w:rPr>
            </w:pPr>
            <w:r>
              <w:rPr>
                <w:sz w:val="21"/>
              </w:rPr>
              <w:t>997,159,162.79</w:t>
            </w:r>
          </w:p>
        </w:tc>
      </w:tr>
    </w:tbl>
    <w:p>
      <w:pPr>
        <w:pStyle w:val="BodyText"/>
        <w:spacing w:before="7"/>
        <w:rPr>
          <w:sz w:val="17"/>
        </w:rPr>
      </w:pPr>
    </w:p>
    <w:p>
      <w:pPr>
        <w:spacing w:after="0"/>
        <w:rPr>
          <w:sz w:val="17"/>
        </w:rPr>
        <w:sectPr>
          <w:type w:val="continuous"/>
          <w:pgSz w:w="11910" w:h="16840"/>
          <w:pgMar w:top="780" w:bottom="280" w:left="1160" w:right="920"/>
        </w:sectPr>
      </w:pPr>
    </w:p>
    <w:p>
      <w:pPr>
        <w:pStyle w:val="BodyText"/>
        <w:spacing w:line="295" w:lineRule="auto" w:before="78"/>
        <w:ind w:left="117" w:right="38"/>
      </w:pPr>
      <w:r>
        <w:rPr>
          <w:rFonts w:ascii="Times New Roman" w:eastAsia="Times New Roman"/>
          <w:b/>
          <w:spacing w:val="-1"/>
        </w:rPr>
        <w:t>52</w:t>
      </w:r>
      <w:r>
        <w:rPr>
          <w:spacing w:val="-5"/>
        </w:rPr>
        <w:t>、 现金流量表补充资料</w:t>
      </w:r>
      <w:r>
        <w:rPr/>
        <w:t>(1).现金流量表补充资料</w:t>
      </w:r>
    </w:p>
    <w:p>
      <w:pPr>
        <w:pStyle w:val="BodyText"/>
        <w:spacing w:before="4"/>
        <w:ind w:left="117"/>
      </w:pPr>
      <w:r>
        <w:rPr>
          <w:rFonts w:ascii="Times New Roman" w:hAnsi="Times New Roman" w:eastAsia="Times New Roman"/>
        </w:rPr>
        <w:t>√</w:t>
      </w:r>
      <w:r>
        <w:rPr>
          <w:spacing w:val="34"/>
        </w:rPr>
        <w:t>适用 </w:t>
      </w:r>
      <w:r>
        <w:rPr>
          <w:rFonts w:ascii="Times New Roman" w:hAnsi="Times New Roman" w:eastAsia="Times New Roman"/>
        </w:rPr>
        <w:t>□</w:t>
      </w:r>
      <w:r>
        <w:rPr/>
        <w:t>不适用</w:t>
      </w:r>
    </w:p>
    <w:p>
      <w:pPr>
        <w:pStyle w:val="BodyText"/>
        <w:rPr>
          <w:sz w:val="20"/>
        </w:rPr>
      </w:pPr>
      <w:r>
        <w:rPr/>
        <w:br w:type="column"/>
      </w:r>
      <w:r>
        <w:rPr>
          <w:sz w:val="20"/>
        </w:rPr>
      </w:r>
    </w:p>
    <w:p>
      <w:pPr>
        <w:pStyle w:val="BodyText"/>
        <w:rPr>
          <w:sz w:val="20"/>
        </w:rPr>
      </w:pPr>
    </w:p>
    <w:p>
      <w:pPr>
        <w:pStyle w:val="BodyText"/>
        <w:rPr>
          <w:sz w:val="20"/>
        </w:rPr>
      </w:pPr>
    </w:p>
    <w:p>
      <w:pPr>
        <w:pStyle w:val="BodyText"/>
        <w:spacing w:before="3"/>
        <w:rPr>
          <w:sz w:val="19"/>
        </w:rPr>
      </w:pPr>
    </w:p>
    <w:p>
      <w:pPr>
        <w:pStyle w:val="BodyText"/>
        <w:ind w:left="117"/>
      </w:pPr>
      <w:r>
        <w:rPr>
          <w:spacing w:val="8"/>
        </w:rPr>
        <w:t>单位：元 币种：人民币</w:t>
      </w:r>
    </w:p>
    <w:p>
      <w:pPr>
        <w:spacing w:after="0"/>
        <w:sectPr>
          <w:type w:val="continuous"/>
          <w:pgSz w:w="11910" w:h="16840"/>
          <w:pgMar w:top="780" w:bottom="280" w:left="1160" w:right="920"/>
          <w:cols w:num="2" w:equalWidth="0">
            <w:col w:w="2563" w:space="3959"/>
            <w:col w:w="3308"/>
          </w:cols>
        </w:sectPr>
      </w:pP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712"/>
        <w:gridCol w:w="1978"/>
        <w:gridCol w:w="2134"/>
      </w:tblGrid>
      <w:tr>
        <w:trPr>
          <w:trHeight w:val="337" w:hRule="atLeast"/>
        </w:trPr>
        <w:tc>
          <w:tcPr>
            <w:tcW w:w="4712" w:type="dxa"/>
            <w:shd w:val="clear" w:color="auto" w:fill="D9D9D9"/>
          </w:tcPr>
          <w:p>
            <w:pPr>
              <w:pStyle w:val="TableParagraph"/>
              <w:spacing w:before="34"/>
              <w:ind w:left="1914" w:right="1908"/>
              <w:jc w:val="center"/>
              <w:rPr>
                <w:rFonts w:ascii="SimSun" w:eastAsia="SimSun" w:hint="eastAsia"/>
                <w:sz w:val="21"/>
              </w:rPr>
            </w:pPr>
            <w:r>
              <w:rPr>
                <w:rFonts w:ascii="SimSun" w:eastAsia="SimSun" w:hint="eastAsia"/>
                <w:sz w:val="21"/>
              </w:rPr>
              <w:t>补充资料</w:t>
            </w:r>
          </w:p>
        </w:tc>
        <w:tc>
          <w:tcPr>
            <w:tcW w:w="1978" w:type="dxa"/>
            <w:shd w:val="clear" w:color="auto" w:fill="D9D9D9"/>
          </w:tcPr>
          <w:p>
            <w:pPr>
              <w:pStyle w:val="TableParagraph"/>
              <w:spacing w:before="34"/>
              <w:ind w:left="563"/>
              <w:rPr>
                <w:rFonts w:ascii="SimSun" w:eastAsia="SimSun" w:hint="eastAsia"/>
                <w:sz w:val="21"/>
              </w:rPr>
            </w:pPr>
            <w:r>
              <w:rPr>
                <w:rFonts w:ascii="SimSun" w:eastAsia="SimSun" w:hint="eastAsia"/>
                <w:sz w:val="21"/>
              </w:rPr>
              <w:t>本期金额</w:t>
            </w:r>
          </w:p>
        </w:tc>
        <w:tc>
          <w:tcPr>
            <w:tcW w:w="2134" w:type="dxa"/>
            <w:shd w:val="clear" w:color="auto" w:fill="D9D9D9"/>
          </w:tcPr>
          <w:p>
            <w:pPr>
              <w:pStyle w:val="TableParagraph"/>
              <w:spacing w:before="34"/>
              <w:ind w:left="642"/>
              <w:rPr>
                <w:rFonts w:ascii="SimSun" w:eastAsia="SimSun" w:hint="eastAsia"/>
                <w:sz w:val="21"/>
              </w:rPr>
            </w:pPr>
            <w:r>
              <w:rPr>
                <w:rFonts w:ascii="SimSun" w:eastAsia="SimSun" w:hint="eastAsia"/>
                <w:sz w:val="21"/>
              </w:rPr>
              <w:t>上期金额</w:t>
            </w:r>
          </w:p>
        </w:tc>
      </w:tr>
      <w:tr>
        <w:trPr>
          <w:trHeight w:val="340" w:hRule="atLeast"/>
        </w:trPr>
        <w:tc>
          <w:tcPr>
            <w:tcW w:w="8824" w:type="dxa"/>
            <w:gridSpan w:val="3"/>
          </w:tcPr>
          <w:p>
            <w:pPr>
              <w:pStyle w:val="TableParagraph"/>
              <w:spacing w:before="37"/>
              <w:ind w:left="107"/>
              <w:rPr>
                <w:rFonts w:ascii="SimSun" w:eastAsia="SimSun" w:hint="eastAsia"/>
                <w:sz w:val="21"/>
              </w:rPr>
            </w:pPr>
            <w:r>
              <w:rPr>
                <w:b/>
                <w:sz w:val="21"/>
              </w:rPr>
              <w:t>1</w:t>
            </w:r>
            <w:r>
              <w:rPr>
                <w:rFonts w:ascii="SimSun" w:eastAsia="SimSun" w:hint="eastAsia"/>
                <w:sz w:val="21"/>
              </w:rPr>
              <w:t>．将净利润调节为经营活动现金流量：</w:t>
            </w:r>
          </w:p>
        </w:tc>
      </w:tr>
      <w:tr>
        <w:trPr>
          <w:trHeight w:val="340" w:hRule="atLeast"/>
        </w:trPr>
        <w:tc>
          <w:tcPr>
            <w:tcW w:w="4712" w:type="dxa"/>
          </w:tcPr>
          <w:p>
            <w:pPr>
              <w:pStyle w:val="TableParagraph"/>
              <w:spacing w:before="37"/>
              <w:ind w:left="107"/>
              <w:rPr>
                <w:rFonts w:ascii="SimSun" w:eastAsia="SimSun" w:hint="eastAsia"/>
                <w:sz w:val="21"/>
              </w:rPr>
            </w:pPr>
            <w:r>
              <w:rPr>
                <w:rFonts w:ascii="SimSun" w:eastAsia="SimSun" w:hint="eastAsia"/>
                <w:sz w:val="21"/>
              </w:rPr>
              <w:t>净利润</w:t>
            </w:r>
          </w:p>
        </w:tc>
        <w:tc>
          <w:tcPr>
            <w:tcW w:w="1978" w:type="dxa"/>
          </w:tcPr>
          <w:p>
            <w:pPr>
              <w:pStyle w:val="TableParagraph"/>
              <w:spacing w:before="43"/>
              <w:ind w:right="96"/>
              <w:jc w:val="right"/>
              <w:rPr>
                <w:sz w:val="21"/>
              </w:rPr>
            </w:pPr>
            <w:r>
              <w:rPr>
                <w:sz w:val="21"/>
              </w:rPr>
              <w:t>6,302,502,368.25</w:t>
            </w:r>
          </w:p>
        </w:tc>
        <w:tc>
          <w:tcPr>
            <w:tcW w:w="2134" w:type="dxa"/>
          </w:tcPr>
          <w:p>
            <w:pPr>
              <w:pStyle w:val="TableParagraph"/>
              <w:spacing w:before="43"/>
              <w:ind w:right="94"/>
              <w:jc w:val="right"/>
              <w:rPr>
                <w:sz w:val="21"/>
              </w:rPr>
            </w:pPr>
            <w:r>
              <w:rPr>
                <w:sz w:val="21"/>
              </w:rPr>
              <w:t>7,070,425,862.77</w:t>
            </w:r>
          </w:p>
        </w:tc>
      </w:tr>
      <w:tr>
        <w:trPr>
          <w:trHeight w:val="340" w:hRule="atLeast"/>
        </w:trPr>
        <w:tc>
          <w:tcPr>
            <w:tcW w:w="4712" w:type="dxa"/>
          </w:tcPr>
          <w:p>
            <w:pPr>
              <w:pStyle w:val="TableParagraph"/>
              <w:spacing w:before="34"/>
              <w:ind w:left="107"/>
              <w:rPr>
                <w:rFonts w:ascii="SimSun" w:eastAsia="SimSun" w:hint="eastAsia"/>
                <w:sz w:val="21"/>
              </w:rPr>
            </w:pPr>
            <w:r>
              <w:rPr>
                <w:rFonts w:ascii="SimSun" w:eastAsia="SimSun" w:hint="eastAsia"/>
                <w:sz w:val="21"/>
              </w:rPr>
              <w:t>加：资产减值准备</w:t>
            </w:r>
          </w:p>
        </w:tc>
        <w:tc>
          <w:tcPr>
            <w:tcW w:w="1978" w:type="dxa"/>
          </w:tcPr>
          <w:p>
            <w:pPr>
              <w:pStyle w:val="TableParagraph"/>
              <w:spacing w:before="43"/>
              <w:ind w:right="96"/>
              <w:jc w:val="right"/>
              <w:rPr>
                <w:sz w:val="21"/>
              </w:rPr>
            </w:pPr>
            <w:r>
              <w:rPr>
                <w:sz w:val="21"/>
              </w:rPr>
              <w:t>45,343.10</w:t>
            </w:r>
          </w:p>
        </w:tc>
        <w:tc>
          <w:tcPr>
            <w:tcW w:w="2134" w:type="dxa"/>
          </w:tcPr>
          <w:p>
            <w:pPr>
              <w:pStyle w:val="TableParagraph"/>
              <w:spacing w:before="43"/>
              <w:ind w:right="93"/>
              <w:jc w:val="right"/>
              <w:rPr>
                <w:sz w:val="21"/>
              </w:rPr>
            </w:pPr>
            <w:r>
              <w:rPr>
                <w:sz w:val="21"/>
              </w:rPr>
              <w:t>1,910,938.04</w:t>
            </w:r>
          </w:p>
        </w:tc>
      </w:tr>
      <w:tr>
        <w:trPr>
          <w:trHeight w:val="340" w:hRule="atLeast"/>
        </w:trPr>
        <w:tc>
          <w:tcPr>
            <w:tcW w:w="4712" w:type="dxa"/>
          </w:tcPr>
          <w:p>
            <w:pPr>
              <w:pStyle w:val="TableParagraph"/>
              <w:spacing w:before="34"/>
              <w:ind w:left="107"/>
              <w:rPr>
                <w:rFonts w:ascii="SimSun" w:eastAsia="SimSun" w:hint="eastAsia"/>
                <w:sz w:val="21"/>
              </w:rPr>
            </w:pPr>
            <w:r>
              <w:rPr>
                <w:rFonts w:ascii="SimSun" w:eastAsia="SimSun" w:hint="eastAsia"/>
                <w:spacing w:val="-1"/>
                <w:sz w:val="21"/>
              </w:rPr>
              <w:t>固定资产及使用权资产折旧</w:t>
            </w:r>
          </w:p>
        </w:tc>
        <w:tc>
          <w:tcPr>
            <w:tcW w:w="1978" w:type="dxa"/>
          </w:tcPr>
          <w:p>
            <w:pPr>
              <w:pStyle w:val="TableParagraph"/>
              <w:spacing w:before="43"/>
              <w:ind w:right="96"/>
              <w:jc w:val="right"/>
              <w:rPr>
                <w:sz w:val="21"/>
              </w:rPr>
            </w:pPr>
            <w:r>
              <w:rPr>
                <w:sz w:val="21"/>
              </w:rPr>
              <w:t>1,325,489,204.38</w:t>
            </w:r>
          </w:p>
        </w:tc>
        <w:tc>
          <w:tcPr>
            <w:tcW w:w="2134" w:type="dxa"/>
          </w:tcPr>
          <w:p>
            <w:pPr>
              <w:pStyle w:val="TableParagraph"/>
              <w:spacing w:before="43"/>
              <w:ind w:right="94"/>
              <w:jc w:val="right"/>
              <w:rPr>
                <w:sz w:val="21"/>
              </w:rPr>
            </w:pPr>
            <w:r>
              <w:rPr>
                <w:sz w:val="21"/>
              </w:rPr>
              <w:t>1,204,689,317.67</w:t>
            </w:r>
          </w:p>
        </w:tc>
      </w:tr>
      <w:tr>
        <w:trPr>
          <w:trHeight w:val="340" w:hRule="atLeast"/>
        </w:trPr>
        <w:tc>
          <w:tcPr>
            <w:tcW w:w="4712" w:type="dxa"/>
          </w:tcPr>
          <w:p>
            <w:pPr>
              <w:pStyle w:val="TableParagraph"/>
              <w:spacing w:before="34"/>
              <w:ind w:left="107"/>
              <w:rPr>
                <w:rFonts w:ascii="SimSun" w:eastAsia="SimSun" w:hint="eastAsia"/>
                <w:sz w:val="21"/>
              </w:rPr>
            </w:pPr>
            <w:r>
              <w:rPr>
                <w:rFonts w:ascii="SimSun" w:eastAsia="SimSun" w:hint="eastAsia"/>
                <w:sz w:val="21"/>
              </w:rPr>
              <w:t>无形资产摊销</w:t>
            </w:r>
          </w:p>
        </w:tc>
        <w:tc>
          <w:tcPr>
            <w:tcW w:w="1978" w:type="dxa"/>
          </w:tcPr>
          <w:p>
            <w:pPr>
              <w:pStyle w:val="TableParagraph"/>
              <w:spacing w:before="41"/>
              <w:ind w:right="96"/>
              <w:jc w:val="right"/>
              <w:rPr>
                <w:sz w:val="21"/>
              </w:rPr>
            </w:pPr>
            <w:r>
              <w:rPr>
                <w:sz w:val="21"/>
              </w:rPr>
              <w:t>118,634,648.43</w:t>
            </w:r>
          </w:p>
        </w:tc>
        <w:tc>
          <w:tcPr>
            <w:tcW w:w="2134" w:type="dxa"/>
          </w:tcPr>
          <w:p>
            <w:pPr>
              <w:pStyle w:val="TableParagraph"/>
              <w:spacing w:before="41"/>
              <w:ind w:right="94"/>
              <w:jc w:val="right"/>
              <w:rPr>
                <w:sz w:val="21"/>
              </w:rPr>
            </w:pPr>
            <w:r>
              <w:rPr>
                <w:sz w:val="21"/>
              </w:rPr>
              <w:t>108,214,898.01</w:t>
            </w:r>
          </w:p>
        </w:tc>
      </w:tr>
      <w:tr>
        <w:trPr>
          <w:trHeight w:val="338" w:hRule="atLeast"/>
        </w:trPr>
        <w:tc>
          <w:tcPr>
            <w:tcW w:w="4712" w:type="dxa"/>
          </w:tcPr>
          <w:p>
            <w:pPr>
              <w:pStyle w:val="TableParagraph"/>
              <w:spacing w:before="34"/>
              <w:ind w:left="107"/>
              <w:rPr>
                <w:rFonts w:ascii="SimSun" w:eastAsia="SimSun" w:hint="eastAsia"/>
                <w:sz w:val="21"/>
              </w:rPr>
            </w:pPr>
            <w:r>
              <w:rPr>
                <w:rFonts w:ascii="SimSun" w:eastAsia="SimSun" w:hint="eastAsia"/>
                <w:sz w:val="21"/>
              </w:rPr>
              <w:t>长期待摊费用摊销</w:t>
            </w:r>
          </w:p>
        </w:tc>
        <w:tc>
          <w:tcPr>
            <w:tcW w:w="1978" w:type="dxa"/>
          </w:tcPr>
          <w:p>
            <w:pPr>
              <w:pStyle w:val="TableParagraph"/>
              <w:spacing w:before="41"/>
              <w:ind w:right="96"/>
              <w:jc w:val="right"/>
              <w:rPr>
                <w:sz w:val="21"/>
              </w:rPr>
            </w:pPr>
            <w:r>
              <w:rPr>
                <w:sz w:val="21"/>
              </w:rPr>
              <w:t>10,039,961.97</w:t>
            </w:r>
          </w:p>
        </w:tc>
        <w:tc>
          <w:tcPr>
            <w:tcW w:w="2134" w:type="dxa"/>
          </w:tcPr>
          <w:p>
            <w:pPr>
              <w:pStyle w:val="TableParagraph"/>
              <w:spacing w:before="41"/>
              <w:ind w:right="93"/>
              <w:jc w:val="right"/>
              <w:rPr>
                <w:sz w:val="21"/>
              </w:rPr>
            </w:pPr>
            <w:r>
              <w:rPr>
                <w:sz w:val="21"/>
              </w:rPr>
              <w:t>4,711,969.71</w:t>
            </w:r>
          </w:p>
        </w:tc>
      </w:tr>
      <w:tr>
        <w:trPr>
          <w:trHeight w:val="547" w:hRule="atLeast"/>
        </w:trPr>
        <w:tc>
          <w:tcPr>
            <w:tcW w:w="4712" w:type="dxa"/>
          </w:tcPr>
          <w:p>
            <w:pPr>
              <w:pStyle w:val="TableParagraph"/>
              <w:spacing w:before="3"/>
              <w:ind w:left="107"/>
              <w:rPr>
                <w:rFonts w:ascii="SimSun" w:eastAsia="SimSun" w:hint="eastAsia"/>
                <w:sz w:val="21"/>
              </w:rPr>
            </w:pPr>
            <w:r>
              <w:rPr>
                <w:rFonts w:ascii="SimSun" w:eastAsia="SimSun" w:hint="eastAsia"/>
                <w:spacing w:val="-1"/>
                <w:sz w:val="21"/>
              </w:rPr>
              <w:t>处置固定资产、无形资产和其他长期资产的损失</w:t>
            </w:r>
          </w:p>
          <w:p>
            <w:pPr>
              <w:pStyle w:val="TableParagraph"/>
              <w:spacing w:line="252" w:lineRule="exact" w:before="3"/>
              <w:ind w:left="107"/>
              <w:rPr>
                <w:rFonts w:ascii="SimSun" w:hAnsi="SimSun" w:eastAsia="SimSun" w:hint="eastAsia"/>
                <w:sz w:val="21"/>
              </w:rPr>
            </w:pPr>
            <w:r>
              <w:rPr>
                <w:rFonts w:ascii="SimSun" w:hAnsi="SimSun" w:eastAsia="SimSun" w:hint="eastAsia"/>
                <w:sz w:val="21"/>
              </w:rPr>
              <w:t>（收益以</w:t>
            </w:r>
            <w:r>
              <w:rPr>
                <w:sz w:val="21"/>
              </w:rPr>
              <w:t>“</w:t>
            </w:r>
            <w:r>
              <w:rPr>
                <w:rFonts w:ascii="SimSun" w:hAnsi="SimSun" w:eastAsia="SimSun" w:hint="eastAsia"/>
                <w:sz w:val="21"/>
              </w:rPr>
              <w:t>－</w:t>
            </w:r>
            <w:r>
              <w:rPr>
                <w:sz w:val="21"/>
              </w:rPr>
              <w:t>”</w:t>
            </w:r>
            <w:r>
              <w:rPr>
                <w:rFonts w:ascii="SimSun" w:hAnsi="SimSun" w:eastAsia="SimSun" w:hint="eastAsia"/>
                <w:sz w:val="21"/>
              </w:rPr>
              <w:t>号填列）</w:t>
            </w:r>
          </w:p>
        </w:tc>
        <w:tc>
          <w:tcPr>
            <w:tcW w:w="1978" w:type="dxa"/>
          </w:tcPr>
          <w:p>
            <w:pPr>
              <w:pStyle w:val="TableParagraph"/>
              <w:spacing w:before="147"/>
              <w:ind w:right="96"/>
              <w:jc w:val="right"/>
              <w:rPr>
                <w:sz w:val="21"/>
              </w:rPr>
            </w:pPr>
            <w:r>
              <w:rPr>
                <w:sz w:val="21"/>
              </w:rPr>
              <w:t>101,589,151.42</w:t>
            </w:r>
          </w:p>
        </w:tc>
        <w:tc>
          <w:tcPr>
            <w:tcW w:w="2134" w:type="dxa"/>
          </w:tcPr>
          <w:p>
            <w:pPr>
              <w:pStyle w:val="TableParagraph"/>
              <w:spacing w:before="147"/>
              <w:ind w:right="94"/>
              <w:jc w:val="right"/>
              <w:rPr>
                <w:sz w:val="21"/>
              </w:rPr>
            </w:pPr>
            <w:r>
              <w:rPr>
                <w:sz w:val="21"/>
              </w:rPr>
              <w:t>34,656,141.63</w:t>
            </w:r>
          </w:p>
        </w:tc>
      </w:tr>
      <w:tr>
        <w:trPr>
          <w:trHeight w:val="338" w:hRule="atLeast"/>
        </w:trPr>
        <w:tc>
          <w:tcPr>
            <w:tcW w:w="4712" w:type="dxa"/>
          </w:tcPr>
          <w:p>
            <w:pPr>
              <w:pStyle w:val="TableParagraph"/>
              <w:spacing w:before="34"/>
              <w:ind w:left="107"/>
              <w:rPr>
                <w:rFonts w:ascii="SimSun" w:hAnsi="SimSun" w:eastAsia="SimSun" w:hint="eastAsia"/>
                <w:sz w:val="21"/>
              </w:rPr>
            </w:pPr>
            <w:r>
              <w:rPr>
                <w:rFonts w:ascii="SimSun" w:hAnsi="SimSun" w:eastAsia="SimSun" w:hint="eastAsia"/>
                <w:spacing w:val="-1"/>
                <w:sz w:val="21"/>
              </w:rPr>
              <w:t>财务费用</w:t>
            </w:r>
            <w:r>
              <w:rPr>
                <w:rFonts w:ascii="SimSun" w:hAnsi="SimSun" w:eastAsia="SimSun" w:hint="eastAsia"/>
                <w:sz w:val="21"/>
              </w:rPr>
              <w:t>（收益以</w:t>
            </w:r>
            <w:r>
              <w:rPr>
                <w:sz w:val="21"/>
              </w:rPr>
              <w:t>“</w:t>
            </w:r>
            <w:r>
              <w:rPr>
                <w:rFonts w:ascii="SimSun" w:hAnsi="SimSun" w:eastAsia="SimSun" w:hint="eastAsia"/>
                <w:sz w:val="21"/>
              </w:rPr>
              <w:t>－</w:t>
            </w:r>
            <w:r>
              <w:rPr>
                <w:sz w:val="21"/>
              </w:rPr>
              <w:t>”</w:t>
            </w:r>
            <w:r>
              <w:rPr>
                <w:rFonts w:ascii="SimSun" w:hAnsi="SimSun" w:eastAsia="SimSun" w:hint="eastAsia"/>
                <w:sz w:val="21"/>
              </w:rPr>
              <w:t>号填列）</w:t>
            </w:r>
          </w:p>
        </w:tc>
        <w:tc>
          <w:tcPr>
            <w:tcW w:w="1978" w:type="dxa"/>
          </w:tcPr>
          <w:p>
            <w:pPr>
              <w:pStyle w:val="TableParagraph"/>
              <w:spacing w:before="41"/>
              <w:ind w:right="96"/>
              <w:jc w:val="right"/>
              <w:rPr>
                <w:sz w:val="21"/>
              </w:rPr>
            </w:pPr>
            <w:r>
              <w:rPr>
                <w:sz w:val="21"/>
              </w:rPr>
              <w:t>255,941,113.79</w:t>
            </w:r>
          </w:p>
        </w:tc>
        <w:tc>
          <w:tcPr>
            <w:tcW w:w="2134" w:type="dxa"/>
          </w:tcPr>
          <w:p>
            <w:pPr>
              <w:pStyle w:val="TableParagraph"/>
              <w:spacing w:before="41"/>
              <w:ind w:right="94"/>
              <w:jc w:val="right"/>
              <w:rPr>
                <w:sz w:val="21"/>
              </w:rPr>
            </w:pPr>
            <w:r>
              <w:rPr>
                <w:sz w:val="21"/>
              </w:rPr>
              <w:t>313,220,078.73</w:t>
            </w:r>
          </w:p>
        </w:tc>
      </w:tr>
      <w:tr>
        <w:trPr>
          <w:trHeight w:val="340" w:hRule="atLeast"/>
        </w:trPr>
        <w:tc>
          <w:tcPr>
            <w:tcW w:w="4712" w:type="dxa"/>
          </w:tcPr>
          <w:p>
            <w:pPr>
              <w:pStyle w:val="TableParagraph"/>
              <w:spacing w:before="37"/>
              <w:ind w:left="107"/>
              <w:rPr>
                <w:rFonts w:ascii="SimSun" w:hAnsi="SimSun" w:eastAsia="SimSun" w:hint="eastAsia"/>
                <w:sz w:val="21"/>
              </w:rPr>
            </w:pPr>
            <w:r>
              <w:rPr>
                <w:rFonts w:ascii="SimSun" w:hAnsi="SimSun" w:eastAsia="SimSun" w:hint="eastAsia"/>
                <w:spacing w:val="-1"/>
                <w:sz w:val="21"/>
              </w:rPr>
              <w:t>投资损失</w:t>
            </w:r>
            <w:r>
              <w:rPr>
                <w:rFonts w:ascii="SimSun" w:hAnsi="SimSun" w:eastAsia="SimSun" w:hint="eastAsia"/>
                <w:sz w:val="21"/>
              </w:rPr>
              <w:t>（收益以</w:t>
            </w:r>
            <w:r>
              <w:rPr>
                <w:sz w:val="21"/>
              </w:rPr>
              <w:t>“</w:t>
            </w:r>
            <w:r>
              <w:rPr>
                <w:rFonts w:ascii="SimSun" w:hAnsi="SimSun" w:eastAsia="SimSun" w:hint="eastAsia"/>
                <w:sz w:val="21"/>
              </w:rPr>
              <w:t>－</w:t>
            </w:r>
            <w:r>
              <w:rPr>
                <w:sz w:val="21"/>
              </w:rPr>
              <w:t>”</w:t>
            </w:r>
            <w:r>
              <w:rPr>
                <w:rFonts w:ascii="SimSun" w:hAnsi="SimSun" w:eastAsia="SimSun" w:hint="eastAsia"/>
                <w:sz w:val="21"/>
              </w:rPr>
              <w:t>号填列）</w:t>
            </w:r>
          </w:p>
        </w:tc>
        <w:tc>
          <w:tcPr>
            <w:tcW w:w="1978" w:type="dxa"/>
          </w:tcPr>
          <w:p>
            <w:pPr>
              <w:pStyle w:val="TableParagraph"/>
              <w:spacing w:before="43"/>
              <w:ind w:right="98"/>
              <w:jc w:val="right"/>
              <w:rPr>
                <w:sz w:val="21"/>
              </w:rPr>
            </w:pPr>
            <w:r>
              <w:rPr>
                <w:w w:val="100"/>
                <w:sz w:val="21"/>
              </w:rPr>
              <w:t>-</w:t>
            </w:r>
          </w:p>
        </w:tc>
        <w:tc>
          <w:tcPr>
            <w:tcW w:w="2134" w:type="dxa"/>
          </w:tcPr>
          <w:p>
            <w:pPr>
              <w:pStyle w:val="TableParagraph"/>
              <w:spacing w:before="43"/>
              <w:ind w:right="93"/>
              <w:jc w:val="right"/>
              <w:rPr>
                <w:sz w:val="21"/>
              </w:rPr>
            </w:pPr>
            <w:r>
              <w:rPr>
                <w:sz w:val="21"/>
              </w:rPr>
              <w:t>36,003.70</w:t>
            </w:r>
          </w:p>
        </w:tc>
      </w:tr>
      <w:tr>
        <w:trPr>
          <w:trHeight w:val="340" w:hRule="atLeast"/>
        </w:trPr>
        <w:tc>
          <w:tcPr>
            <w:tcW w:w="4712" w:type="dxa"/>
          </w:tcPr>
          <w:p>
            <w:pPr>
              <w:pStyle w:val="TableParagraph"/>
              <w:spacing w:before="34"/>
              <w:ind w:left="107"/>
              <w:rPr>
                <w:rFonts w:ascii="SimSun" w:hAnsi="SimSun" w:eastAsia="SimSun" w:hint="eastAsia"/>
                <w:sz w:val="21"/>
              </w:rPr>
            </w:pPr>
            <w:r>
              <w:rPr>
                <w:rFonts w:ascii="SimSun" w:hAnsi="SimSun" w:eastAsia="SimSun" w:hint="eastAsia"/>
                <w:spacing w:val="-1"/>
                <w:sz w:val="21"/>
              </w:rPr>
              <w:t>递延所得税资产减少</w:t>
            </w:r>
            <w:r>
              <w:rPr>
                <w:rFonts w:ascii="SimSun" w:hAnsi="SimSun" w:eastAsia="SimSun" w:hint="eastAsia"/>
                <w:sz w:val="21"/>
              </w:rPr>
              <w:t>（增加以</w:t>
            </w:r>
            <w:r>
              <w:rPr>
                <w:sz w:val="21"/>
              </w:rPr>
              <w:t>“</w:t>
            </w:r>
            <w:r>
              <w:rPr>
                <w:rFonts w:ascii="SimSun" w:hAnsi="SimSun" w:eastAsia="SimSun" w:hint="eastAsia"/>
                <w:sz w:val="21"/>
              </w:rPr>
              <w:t>－</w:t>
            </w:r>
            <w:r>
              <w:rPr>
                <w:sz w:val="21"/>
              </w:rPr>
              <w:t>”</w:t>
            </w:r>
            <w:r>
              <w:rPr>
                <w:rFonts w:ascii="SimSun" w:hAnsi="SimSun" w:eastAsia="SimSun" w:hint="eastAsia"/>
                <w:sz w:val="21"/>
              </w:rPr>
              <w:t>号填列）</w:t>
            </w:r>
          </w:p>
        </w:tc>
        <w:tc>
          <w:tcPr>
            <w:tcW w:w="1978" w:type="dxa"/>
          </w:tcPr>
          <w:p>
            <w:pPr>
              <w:pStyle w:val="TableParagraph"/>
              <w:spacing w:before="43"/>
              <w:ind w:right="96"/>
              <w:jc w:val="right"/>
              <w:rPr>
                <w:sz w:val="21"/>
              </w:rPr>
            </w:pPr>
            <w:r>
              <w:rPr>
                <w:sz w:val="21"/>
              </w:rPr>
              <w:t>3,880,291.47</w:t>
            </w:r>
          </w:p>
        </w:tc>
        <w:tc>
          <w:tcPr>
            <w:tcW w:w="2134" w:type="dxa"/>
          </w:tcPr>
          <w:p>
            <w:pPr>
              <w:pStyle w:val="TableParagraph"/>
              <w:spacing w:before="43"/>
              <w:ind w:right="93"/>
              <w:jc w:val="right"/>
              <w:rPr>
                <w:sz w:val="21"/>
              </w:rPr>
            </w:pPr>
            <w:r>
              <w:rPr>
                <w:sz w:val="21"/>
              </w:rPr>
              <w:t>8,843,561.15</w:t>
            </w:r>
          </w:p>
        </w:tc>
      </w:tr>
      <w:tr>
        <w:trPr>
          <w:trHeight w:val="340" w:hRule="atLeast"/>
        </w:trPr>
        <w:tc>
          <w:tcPr>
            <w:tcW w:w="4712" w:type="dxa"/>
          </w:tcPr>
          <w:p>
            <w:pPr>
              <w:pStyle w:val="TableParagraph"/>
              <w:spacing w:before="34"/>
              <w:ind w:left="107"/>
              <w:rPr>
                <w:rFonts w:ascii="SimSun" w:hAnsi="SimSun" w:eastAsia="SimSun" w:hint="eastAsia"/>
                <w:sz w:val="21"/>
              </w:rPr>
            </w:pPr>
            <w:r>
              <w:rPr>
                <w:rFonts w:ascii="SimSun" w:hAnsi="SimSun" w:eastAsia="SimSun" w:hint="eastAsia"/>
                <w:spacing w:val="-1"/>
                <w:sz w:val="21"/>
              </w:rPr>
              <w:t>递延所得税负债增加</w:t>
            </w:r>
            <w:r>
              <w:rPr>
                <w:rFonts w:ascii="SimSun" w:hAnsi="SimSun" w:eastAsia="SimSun" w:hint="eastAsia"/>
                <w:sz w:val="21"/>
              </w:rPr>
              <w:t>（减少以</w:t>
            </w:r>
            <w:r>
              <w:rPr>
                <w:sz w:val="21"/>
              </w:rPr>
              <w:t>“</w:t>
            </w:r>
            <w:r>
              <w:rPr>
                <w:rFonts w:ascii="SimSun" w:hAnsi="SimSun" w:eastAsia="SimSun" w:hint="eastAsia"/>
                <w:sz w:val="21"/>
              </w:rPr>
              <w:t>－</w:t>
            </w:r>
            <w:r>
              <w:rPr>
                <w:sz w:val="21"/>
              </w:rPr>
              <w:t>”</w:t>
            </w:r>
            <w:r>
              <w:rPr>
                <w:rFonts w:ascii="SimSun" w:hAnsi="SimSun" w:eastAsia="SimSun" w:hint="eastAsia"/>
                <w:sz w:val="21"/>
              </w:rPr>
              <w:t>号填列）</w:t>
            </w:r>
          </w:p>
        </w:tc>
        <w:tc>
          <w:tcPr>
            <w:tcW w:w="1978" w:type="dxa"/>
          </w:tcPr>
          <w:p>
            <w:pPr>
              <w:pStyle w:val="TableParagraph"/>
              <w:spacing w:before="43"/>
              <w:ind w:right="96"/>
              <w:jc w:val="right"/>
              <w:rPr>
                <w:sz w:val="21"/>
              </w:rPr>
            </w:pPr>
            <w:r>
              <w:rPr>
                <w:sz w:val="21"/>
              </w:rPr>
              <w:t>7,145,193.70</w:t>
            </w:r>
          </w:p>
        </w:tc>
        <w:tc>
          <w:tcPr>
            <w:tcW w:w="2134" w:type="dxa"/>
          </w:tcPr>
          <w:p>
            <w:pPr>
              <w:pStyle w:val="TableParagraph"/>
              <w:spacing w:before="43"/>
              <w:ind w:right="94"/>
              <w:jc w:val="right"/>
              <w:rPr>
                <w:sz w:val="21"/>
              </w:rPr>
            </w:pPr>
            <w:r>
              <w:rPr>
                <w:sz w:val="21"/>
              </w:rPr>
              <w:t>-15,985,733.92</w:t>
            </w:r>
          </w:p>
        </w:tc>
      </w:tr>
      <w:tr>
        <w:trPr>
          <w:trHeight w:val="340" w:hRule="atLeast"/>
        </w:trPr>
        <w:tc>
          <w:tcPr>
            <w:tcW w:w="4712" w:type="dxa"/>
          </w:tcPr>
          <w:p>
            <w:pPr>
              <w:pStyle w:val="TableParagraph"/>
              <w:spacing w:before="34"/>
              <w:ind w:left="107"/>
              <w:rPr>
                <w:rFonts w:ascii="SimSun" w:hAnsi="SimSun" w:eastAsia="SimSun" w:hint="eastAsia"/>
                <w:sz w:val="21"/>
              </w:rPr>
            </w:pPr>
            <w:r>
              <w:rPr>
                <w:rFonts w:ascii="SimSun" w:hAnsi="SimSun" w:eastAsia="SimSun" w:hint="eastAsia"/>
                <w:spacing w:val="-1"/>
                <w:sz w:val="21"/>
              </w:rPr>
              <w:t>存货的减少</w:t>
            </w:r>
            <w:r>
              <w:rPr>
                <w:rFonts w:ascii="SimSun" w:hAnsi="SimSun" w:eastAsia="SimSun" w:hint="eastAsia"/>
                <w:sz w:val="21"/>
              </w:rPr>
              <w:t>（增加以</w:t>
            </w:r>
            <w:r>
              <w:rPr>
                <w:sz w:val="21"/>
              </w:rPr>
              <w:t>“</w:t>
            </w:r>
            <w:r>
              <w:rPr>
                <w:rFonts w:ascii="SimSun" w:hAnsi="SimSun" w:eastAsia="SimSun" w:hint="eastAsia"/>
                <w:sz w:val="21"/>
              </w:rPr>
              <w:t>－</w:t>
            </w:r>
            <w:r>
              <w:rPr>
                <w:sz w:val="21"/>
              </w:rPr>
              <w:t>”</w:t>
            </w:r>
            <w:r>
              <w:rPr>
                <w:rFonts w:ascii="SimSun" w:hAnsi="SimSun" w:eastAsia="SimSun" w:hint="eastAsia"/>
                <w:sz w:val="21"/>
              </w:rPr>
              <w:t>号填列）</w:t>
            </w:r>
          </w:p>
        </w:tc>
        <w:tc>
          <w:tcPr>
            <w:tcW w:w="1978" w:type="dxa"/>
          </w:tcPr>
          <w:p>
            <w:pPr>
              <w:pStyle w:val="TableParagraph"/>
              <w:spacing w:before="43"/>
              <w:ind w:right="96"/>
              <w:jc w:val="right"/>
              <w:rPr>
                <w:sz w:val="21"/>
              </w:rPr>
            </w:pPr>
            <w:r>
              <w:rPr>
                <w:sz w:val="21"/>
              </w:rPr>
              <w:t>-701,723,165.18</w:t>
            </w:r>
          </w:p>
        </w:tc>
        <w:tc>
          <w:tcPr>
            <w:tcW w:w="2134" w:type="dxa"/>
          </w:tcPr>
          <w:p>
            <w:pPr>
              <w:pStyle w:val="TableParagraph"/>
              <w:spacing w:before="43"/>
              <w:ind w:right="94"/>
              <w:jc w:val="right"/>
              <w:rPr>
                <w:sz w:val="21"/>
              </w:rPr>
            </w:pPr>
            <w:r>
              <w:rPr>
                <w:sz w:val="21"/>
              </w:rPr>
              <w:t>-280,111,288.34</w:t>
            </w:r>
          </w:p>
        </w:tc>
      </w:tr>
      <w:tr>
        <w:trPr>
          <w:trHeight w:val="340" w:hRule="atLeast"/>
        </w:trPr>
        <w:tc>
          <w:tcPr>
            <w:tcW w:w="4712" w:type="dxa"/>
          </w:tcPr>
          <w:p>
            <w:pPr>
              <w:pStyle w:val="TableParagraph"/>
              <w:spacing w:before="34"/>
              <w:ind w:left="107"/>
              <w:rPr>
                <w:rFonts w:ascii="SimSun" w:hAnsi="SimSun" w:eastAsia="SimSun" w:hint="eastAsia"/>
                <w:sz w:val="21"/>
              </w:rPr>
            </w:pPr>
            <w:r>
              <w:rPr>
                <w:rFonts w:ascii="SimSun" w:hAnsi="SimSun" w:eastAsia="SimSun" w:hint="eastAsia"/>
                <w:spacing w:val="-1"/>
                <w:sz w:val="21"/>
              </w:rPr>
              <w:t>经营性应收项目的减少</w:t>
            </w:r>
            <w:r>
              <w:rPr>
                <w:rFonts w:ascii="SimSun" w:hAnsi="SimSun" w:eastAsia="SimSun" w:hint="eastAsia"/>
                <w:sz w:val="21"/>
              </w:rPr>
              <w:t>（增加以</w:t>
            </w:r>
            <w:r>
              <w:rPr>
                <w:sz w:val="21"/>
              </w:rPr>
              <w:t>“</w:t>
            </w:r>
            <w:r>
              <w:rPr>
                <w:rFonts w:ascii="SimSun" w:hAnsi="SimSun" w:eastAsia="SimSun" w:hint="eastAsia"/>
                <w:sz w:val="21"/>
              </w:rPr>
              <w:t>－</w:t>
            </w:r>
            <w:r>
              <w:rPr>
                <w:sz w:val="21"/>
              </w:rPr>
              <w:t>”</w:t>
            </w:r>
            <w:r>
              <w:rPr>
                <w:rFonts w:ascii="SimSun" w:hAnsi="SimSun" w:eastAsia="SimSun" w:hint="eastAsia"/>
                <w:sz w:val="21"/>
              </w:rPr>
              <w:t>号填列）</w:t>
            </w:r>
          </w:p>
        </w:tc>
        <w:tc>
          <w:tcPr>
            <w:tcW w:w="1978" w:type="dxa"/>
          </w:tcPr>
          <w:p>
            <w:pPr>
              <w:pStyle w:val="TableParagraph"/>
              <w:spacing w:before="41"/>
              <w:ind w:right="96"/>
              <w:jc w:val="right"/>
              <w:rPr>
                <w:sz w:val="21"/>
              </w:rPr>
            </w:pPr>
            <w:r>
              <w:rPr>
                <w:sz w:val="21"/>
              </w:rPr>
              <w:t>-2,204,073,450.78</w:t>
            </w:r>
          </w:p>
        </w:tc>
        <w:tc>
          <w:tcPr>
            <w:tcW w:w="2134" w:type="dxa"/>
          </w:tcPr>
          <w:p>
            <w:pPr>
              <w:pStyle w:val="TableParagraph"/>
              <w:spacing w:before="41"/>
              <w:ind w:right="94"/>
              <w:jc w:val="right"/>
              <w:rPr>
                <w:sz w:val="21"/>
              </w:rPr>
            </w:pPr>
            <w:r>
              <w:rPr>
                <w:sz w:val="21"/>
              </w:rPr>
              <w:t>-3,804,649,710.92</w:t>
            </w:r>
          </w:p>
        </w:tc>
      </w:tr>
      <w:tr>
        <w:trPr>
          <w:trHeight w:val="338" w:hRule="atLeast"/>
        </w:trPr>
        <w:tc>
          <w:tcPr>
            <w:tcW w:w="4712" w:type="dxa"/>
          </w:tcPr>
          <w:p>
            <w:pPr>
              <w:pStyle w:val="TableParagraph"/>
              <w:spacing w:before="34"/>
              <w:ind w:left="107"/>
              <w:rPr>
                <w:rFonts w:ascii="SimSun" w:hAnsi="SimSun" w:eastAsia="SimSun" w:hint="eastAsia"/>
                <w:sz w:val="21"/>
              </w:rPr>
            </w:pPr>
            <w:r>
              <w:rPr>
                <w:rFonts w:ascii="SimSun" w:hAnsi="SimSun" w:eastAsia="SimSun" w:hint="eastAsia"/>
                <w:spacing w:val="-1"/>
                <w:sz w:val="21"/>
              </w:rPr>
              <w:t>经营性应付项目的增加</w:t>
            </w:r>
            <w:r>
              <w:rPr>
                <w:rFonts w:ascii="SimSun" w:hAnsi="SimSun" w:eastAsia="SimSun" w:hint="eastAsia"/>
                <w:sz w:val="21"/>
              </w:rPr>
              <w:t>（减少以</w:t>
            </w:r>
            <w:r>
              <w:rPr>
                <w:sz w:val="21"/>
              </w:rPr>
              <w:t>“</w:t>
            </w:r>
            <w:r>
              <w:rPr>
                <w:rFonts w:ascii="SimSun" w:hAnsi="SimSun" w:eastAsia="SimSun" w:hint="eastAsia"/>
                <w:sz w:val="21"/>
              </w:rPr>
              <w:t>－</w:t>
            </w:r>
            <w:r>
              <w:rPr>
                <w:sz w:val="21"/>
              </w:rPr>
              <w:t>”</w:t>
            </w:r>
            <w:r>
              <w:rPr>
                <w:rFonts w:ascii="SimSun" w:hAnsi="SimSun" w:eastAsia="SimSun" w:hint="eastAsia"/>
                <w:sz w:val="21"/>
              </w:rPr>
              <w:t>号填列）</w:t>
            </w:r>
          </w:p>
        </w:tc>
        <w:tc>
          <w:tcPr>
            <w:tcW w:w="1978" w:type="dxa"/>
          </w:tcPr>
          <w:p>
            <w:pPr>
              <w:pStyle w:val="TableParagraph"/>
              <w:spacing w:before="41"/>
              <w:ind w:right="96"/>
              <w:jc w:val="right"/>
              <w:rPr>
                <w:sz w:val="21"/>
              </w:rPr>
            </w:pPr>
            <w:r>
              <w:rPr>
                <w:sz w:val="21"/>
              </w:rPr>
              <w:t>1,112,791,177.04</w:t>
            </w:r>
          </w:p>
        </w:tc>
        <w:tc>
          <w:tcPr>
            <w:tcW w:w="2134" w:type="dxa"/>
          </w:tcPr>
          <w:p>
            <w:pPr>
              <w:pStyle w:val="TableParagraph"/>
              <w:spacing w:before="41"/>
              <w:ind w:right="94"/>
              <w:jc w:val="right"/>
              <w:rPr>
                <w:sz w:val="21"/>
              </w:rPr>
            </w:pPr>
            <w:r>
              <w:rPr>
                <w:sz w:val="21"/>
              </w:rPr>
              <w:t>1,552,236,891.21</w:t>
            </w:r>
          </w:p>
        </w:tc>
      </w:tr>
      <w:tr>
        <w:trPr>
          <w:trHeight w:val="340" w:hRule="atLeast"/>
        </w:trPr>
        <w:tc>
          <w:tcPr>
            <w:tcW w:w="4712" w:type="dxa"/>
          </w:tcPr>
          <w:p>
            <w:pPr>
              <w:pStyle w:val="TableParagraph"/>
              <w:spacing w:before="37"/>
              <w:ind w:left="107"/>
              <w:rPr>
                <w:rFonts w:ascii="SimSun" w:eastAsia="SimSun" w:hint="eastAsia"/>
                <w:sz w:val="21"/>
              </w:rPr>
            </w:pPr>
            <w:r>
              <w:rPr>
                <w:rFonts w:ascii="SimSun" w:eastAsia="SimSun" w:hint="eastAsia"/>
                <w:sz w:val="21"/>
              </w:rPr>
              <w:t>其他</w:t>
            </w:r>
          </w:p>
        </w:tc>
        <w:tc>
          <w:tcPr>
            <w:tcW w:w="1978" w:type="dxa"/>
          </w:tcPr>
          <w:p>
            <w:pPr>
              <w:pStyle w:val="TableParagraph"/>
              <w:spacing w:before="43"/>
              <w:ind w:right="96"/>
              <w:jc w:val="right"/>
              <w:rPr>
                <w:sz w:val="21"/>
              </w:rPr>
            </w:pPr>
            <w:r>
              <w:rPr>
                <w:sz w:val="21"/>
              </w:rPr>
              <w:t>293,921,691.82</w:t>
            </w:r>
          </w:p>
        </w:tc>
        <w:tc>
          <w:tcPr>
            <w:tcW w:w="2134" w:type="dxa"/>
          </w:tcPr>
          <w:p>
            <w:pPr>
              <w:pStyle w:val="TableParagraph"/>
              <w:spacing w:before="43"/>
              <w:ind w:right="94"/>
              <w:jc w:val="right"/>
              <w:rPr>
                <w:sz w:val="21"/>
              </w:rPr>
            </w:pPr>
            <w:r>
              <w:rPr>
                <w:sz w:val="21"/>
              </w:rPr>
              <w:t>289,618,797.56</w:t>
            </w:r>
          </w:p>
        </w:tc>
      </w:tr>
      <w:tr>
        <w:trPr>
          <w:trHeight w:val="340" w:hRule="atLeast"/>
        </w:trPr>
        <w:tc>
          <w:tcPr>
            <w:tcW w:w="4712" w:type="dxa"/>
          </w:tcPr>
          <w:p>
            <w:pPr>
              <w:pStyle w:val="TableParagraph"/>
              <w:spacing w:before="34"/>
              <w:ind w:left="107"/>
              <w:rPr>
                <w:rFonts w:ascii="SimSun" w:eastAsia="SimSun" w:hint="eastAsia"/>
                <w:sz w:val="21"/>
              </w:rPr>
            </w:pPr>
            <w:r>
              <w:rPr>
                <w:rFonts w:ascii="SimSun" w:eastAsia="SimSun" w:hint="eastAsia"/>
                <w:sz w:val="21"/>
              </w:rPr>
              <w:t>经营活动产生的现金流量净额</w:t>
            </w:r>
          </w:p>
        </w:tc>
        <w:tc>
          <w:tcPr>
            <w:tcW w:w="1978" w:type="dxa"/>
          </w:tcPr>
          <w:p>
            <w:pPr>
              <w:pStyle w:val="TableParagraph"/>
              <w:spacing w:before="43"/>
              <w:ind w:right="96"/>
              <w:jc w:val="right"/>
              <w:rPr>
                <w:sz w:val="21"/>
              </w:rPr>
            </w:pPr>
            <w:r>
              <w:rPr>
                <w:sz w:val="21"/>
              </w:rPr>
              <w:t>6,626,183,529.41</w:t>
            </w:r>
          </w:p>
        </w:tc>
        <w:tc>
          <w:tcPr>
            <w:tcW w:w="2134" w:type="dxa"/>
          </w:tcPr>
          <w:p>
            <w:pPr>
              <w:pStyle w:val="TableParagraph"/>
              <w:spacing w:before="43"/>
              <w:ind w:right="94"/>
              <w:jc w:val="right"/>
              <w:rPr>
                <w:sz w:val="21"/>
              </w:rPr>
            </w:pPr>
            <w:r>
              <w:rPr>
                <w:sz w:val="21"/>
              </w:rPr>
              <w:t>6,487,817,727.00</w:t>
            </w:r>
          </w:p>
        </w:tc>
      </w:tr>
      <w:tr>
        <w:trPr>
          <w:trHeight w:val="340" w:hRule="atLeast"/>
        </w:trPr>
        <w:tc>
          <w:tcPr>
            <w:tcW w:w="8824" w:type="dxa"/>
            <w:gridSpan w:val="3"/>
          </w:tcPr>
          <w:p>
            <w:pPr>
              <w:pStyle w:val="TableParagraph"/>
              <w:spacing w:before="35"/>
              <w:ind w:left="107"/>
              <w:rPr>
                <w:rFonts w:ascii="SimSun" w:eastAsia="SimSun" w:hint="eastAsia"/>
                <w:sz w:val="21"/>
              </w:rPr>
            </w:pPr>
            <w:r>
              <w:rPr>
                <w:b/>
                <w:sz w:val="21"/>
              </w:rPr>
              <w:t>2</w:t>
            </w:r>
            <w:r>
              <w:rPr>
                <w:rFonts w:ascii="SimSun" w:eastAsia="SimSun" w:hint="eastAsia"/>
                <w:sz w:val="21"/>
              </w:rPr>
              <w:t>．不涉及现金收支的重大投资和筹资活动：</w:t>
            </w:r>
          </w:p>
        </w:tc>
      </w:tr>
      <w:tr>
        <w:trPr>
          <w:trHeight w:val="340" w:hRule="atLeast"/>
        </w:trPr>
        <w:tc>
          <w:tcPr>
            <w:tcW w:w="4712" w:type="dxa"/>
          </w:tcPr>
          <w:p>
            <w:pPr>
              <w:pStyle w:val="TableParagraph"/>
              <w:spacing w:before="34"/>
              <w:ind w:left="107"/>
              <w:rPr>
                <w:rFonts w:ascii="SimSun" w:eastAsia="SimSun" w:hint="eastAsia"/>
                <w:sz w:val="21"/>
              </w:rPr>
            </w:pPr>
            <w:r>
              <w:rPr>
                <w:rFonts w:ascii="SimSun" w:eastAsia="SimSun" w:hint="eastAsia"/>
                <w:sz w:val="21"/>
              </w:rPr>
              <w:t>融资租入固定资产</w:t>
            </w:r>
          </w:p>
        </w:tc>
        <w:tc>
          <w:tcPr>
            <w:tcW w:w="1978" w:type="dxa"/>
          </w:tcPr>
          <w:p>
            <w:pPr>
              <w:pStyle w:val="TableParagraph"/>
              <w:spacing w:before="43"/>
              <w:ind w:right="98"/>
              <w:jc w:val="right"/>
              <w:rPr>
                <w:sz w:val="21"/>
              </w:rPr>
            </w:pPr>
            <w:r>
              <w:rPr>
                <w:w w:val="100"/>
                <w:sz w:val="21"/>
              </w:rPr>
              <w:t>-</w:t>
            </w:r>
          </w:p>
        </w:tc>
        <w:tc>
          <w:tcPr>
            <w:tcW w:w="2134" w:type="dxa"/>
          </w:tcPr>
          <w:p>
            <w:pPr>
              <w:pStyle w:val="TableParagraph"/>
              <w:spacing w:before="43"/>
              <w:ind w:right="95"/>
              <w:jc w:val="right"/>
              <w:rPr>
                <w:sz w:val="21"/>
              </w:rPr>
            </w:pPr>
            <w:r>
              <w:rPr>
                <w:w w:val="100"/>
                <w:sz w:val="21"/>
              </w:rPr>
              <w:t>-</w:t>
            </w:r>
          </w:p>
        </w:tc>
      </w:tr>
      <w:tr>
        <w:trPr>
          <w:trHeight w:val="340" w:hRule="atLeast"/>
        </w:trPr>
        <w:tc>
          <w:tcPr>
            <w:tcW w:w="4712" w:type="dxa"/>
          </w:tcPr>
          <w:p>
            <w:pPr>
              <w:pStyle w:val="TableParagraph"/>
              <w:spacing w:before="34"/>
              <w:ind w:left="107"/>
              <w:rPr>
                <w:rFonts w:ascii="SimSun" w:eastAsia="SimSun" w:hint="eastAsia"/>
                <w:sz w:val="21"/>
              </w:rPr>
            </w:pPr>
            <w:r>
              <w:rPr>
                <w:rFonts w:ascii="SimSun" w:eastAsia="SimSun" w:hint="eastAsia"/>
                <w:sz w:val="21"/>
              </w:rPr>
              <w:t>销售商品、提供劳务收到的银行承兑汇票</w:t>
            </w:r>
          </w:p>
        </w:tc>
        <w:tc>
          <w:tcPr>
            <w:tcW w:w="1978" w:type="dxa"/>
          </w:tcPr>
          <w:p>
            <w:pPr>
              <w:pStyle w:val="TableParagraph"/>
              <w:spacing w:before="41"/>
              <w:ind w:right="96"/>
              <w:jc w:val="right"/>
              <w:rPr>
                <w:sz w:val="21"/>
              </w:rPr>
            </w:pPr>
            <w:r>
              <w:rPr>
                <w:sz w:val="21"/>
              </w:rPr>
              <w:t>6,196,267,443.34</w:t>
            </w:r>
          </w:p>
        </w:tc>
        <w:tc>
          <w:tcPr>
            <w:tcW w:w="2134" w:type="dxa"/>
          </w:tcPr>
          <w:p>
            <w:pPr>
              <w:pStyle w:val="TableParagraph"/>
              <w:spacing w:before="41"/>
              <w:ind w:right="94"/>
              <w:jc w:val="right"/>
              <w:rPr>
                <w:sz w:val="21"/>
              </w:rPr>
            </w:pPr>
            <w:r>
              <w:rPr>
                <w:sz w:val="21"/>
              </w:rPr>
              <w:t>7,135,488,172.39</w:t>
            </w:r>
          </w:p>
        </w:tc>
      </w:tr>
      <w:tr>
        <w:trPr>
          <w:trHeight w:val="544" w:hRule="atLeast"/>
        </w:trPr>
        <w:tc>
          <w:tcPr>
            <w:tcW w:w="4712" w:type="dxa"/>
          </w:tcPr>
          <w:p>
            <w:pPr>
              <w:pStyle w:val="TableParagraph"/>
              <w:spacing w:before="1"/>
              <w:ind w:left="107"/>
              <w:rPr>
                <w:rFonts w:ascii="SimSun" w:eastAsia="SimSun" w:hint="eastAsia"/>
                <w:sz w:val="21"/>
              </w:rPr>
            </w:pPr>
            <w:r>
              <w:rPr>
                <w:rFonts w:ascii="SimSun" w:eastAsia="SimSun" w:hint="eastAsia"/>
                <w:spacing w:val="-1"/>
                <w:sz w:val="21"/>
              </w:rPr>
              <w:t>销售商品、提供劳务收到的银行承兑汇票背书转</w:t>
            </w:r>
          </w:p>
          <w:p>
            <w:pPr>
              <w:pStyle w:val="TableParagraph"/>
              <w:spacing w:line="252" w:lineRule="exact" w:before="2"/>
              <w:ind w:left="107"/>
              <w:rPr>
                <w:rFonts w:ascii="SimSun" w:eastAsia="SimSun" w:hint="eastAsia"/>
                <w:sz w:val="21"/>
              </w:rPr>
            </w:pPr>
            <w:r>
              <w:rPr>
                <w:rFonts w:ascii="SimSun" w:eastAsia="SimSun" w:hint="eastAsia"/>
                <w:w w:val="100"/>
                <w:sz w:val="21"/>
              </w:rPr>
              <w:t>让</w:t>
            </w:r>
          </w:p>
        </w:tc>
        <w:tc>
          <w:tcPr>
            <w:tcW w:w="1978" w:type="dxa"/>
          </w:tcPr>
          <w:p>
            <w:pPr>
              <w:pStyle w:val="TableParagraph"/>
              <w:spacing w:before="144"/>
              <w:ind w:right="96"/>
              <w:jc w:val="right"/>
              <w:rPr>
                <w:sz w:val="21"/>
              </w:rPr>
            </w:pPr>
            <w:r>
              <w:rPr>
                <w:sz w:val="21"/>
              </w:rPr>
              <w:t>4,587,870,513.88</w:t>
            </w:r>
          </w:p>
        </w:tc>
        <w:tc>
          <w:tcPr>
            <w:tcW w:w="2134" w:type="dxa"/>
          </w:tcPr>
          <w:p>
            <w:pPr>
              <w:pStyle w:val="TableParagraph"/>
              <w:spacing w:before="144"/>
              <w:ind w:right="94"/>
              <w:jc w:val="right"/>
              <w:rPr>
                <w:sz w:val="21"/>
              </w:rPr>
            </w:pPr>
            <w:r>
              <w:rPr>
                <w:sz w:val="21"/>
              </w:rPr>
              <w:t>7,253,601,194.62</w:t>
            </w:r>
          </w:p>
        </w:tc>
      </w:tr>
      <w:tr>
        <w:trPr>
          <w:trHeight w:val="340" w:hRule="atLeast"/>
        </w:trPr>
        <w:tc>
          <w:tcPr>
            <w:tcW w:w="8824" w:type="dxa"/>
            <w:gridSpan w:val="3"/>
          </w:tcPr>
          <w:p>
            <w:pPr>
              <w:pStyle w:val="TableParagraph"/>
              <w:spacing w:before="34"/>
              <w:ind w:left="107"/>
              <w:rPr>
                <w:rFonts w:ascii="SimSun" w:eastAsia="SimSun" w:hint="eastAsia"/>
                <w:sz w:val="21"/>
              </w:rPr>
            </w:pPr>
            <w:r>
              <w:rPr>
                <w:b/>
                <w:sz w:val="21"/>
              </w:rPr>
              <w:t>3</w:t>
            </w:r>
            <w:r>
              <w:rPr>
                <w:rFonts w:ascii="SimSun" w:eastAsia="SimSun" w:hint="eastAsia"/>
                <w:sz w:val="21"/>
              </w:rPr>
              <w:t>．现金及现金等价物净变动情况：</w:t>
            </w:r>
          </w:p>
        </w:tc>
      </w:tr>
      <w:tr>
        <w:trPr>
          <w:trHeight w:val="337" w:hRule="atLeast"/>
        </w:trPr>
        <w:tc>
          <w:tcPr>
            <w:tcW w:w="4712" w:type="dxa"/>
          </w:tcPr>
          <w:p>
            <w:pPr>
              <w:pStyle w:val="TableParagraph"/>
              <w:spacing w:before="34"/>
              <w:ind w:left="107"/>
              <w:rPr>
                <w:rFonts w:ascii="SimSun" w:eastAsia="SimSun" w:hint="eastAsia"/>
                <w:sz w:val="21"/>
              </w:rPr>
            </w:pPr>
            <w:r>
              <w:rPr>
                <w:rFonts w:ascii="SimSun" w:eastAsia="SimSun" w:hint="eastAsia"/>
                <w:sz w:val="21"/>
              </w:rPr>
              <w:t>现金的期末余额</w:t>
            </w:r>
          </w:p>
        </w:tc>
        <w:tc>
          <w:tcPr>
            <w:tcW w:w="1978" w:type="dxa"/>
          </w:tcPr>
          <w:p>
            <w:pPr>
              <w:pStyle w:val="TableParagraph"/>
              <w:spacing w:before="41"/>
              <w:ind w:right="96"/>
              <w:jc w:val="right"/>
              <w:rPr>
                <w:sz w:val="21"/>
              </w:rPr>
            </w:pPr>
            <w:r>
              <w:rPr>
                <w:sz w:val="21"/>
              </w:rPr>
              <w:t>1,242,598,592.13</w:t>
            </w:r>
          </w:p>
        </w:tc>
        <w:tc>
          <w:tcPr>
            <w:tcW w:w="2134" w:type="dxa"/>
          </w:tcPr>
          <w:p>
            <w:pPr>
              <w:pStyle w:val="TableParagraph"/>
              <w:spacing w:before="41"/>
              <w:ind w:right="94"/>
              <w:jc w:val="right"/>
              <w:rPr>
                <w:sz w:val="21"/>
              </w:rPr>
            </w:pPr>
            <w:r>
              <w:rPr>
                <w:sz w:val="21"/>
              </w:rPr>
              <w:t>1,323,827,080.84</w:t>
            </w:r>
          </w:p>
        </w:tc>
      </w:tr>
      <w:tr>
        <w:trPr>
          <w:trHeight w:val="340" w:hRule="atLeast"/>
        </w:trPr>
        <w:tc>
          <w:tcPr>
            <w:tcW w:w="4712" w:type="dxa"/>
          </w:tcPr>
          <w:p>
            <w:pPr>
              <w:pStyle w:val="TableParagraph"/>
              <w:spacing w:before="37"/>
              <w:ind w:left="107"/>
              <w:rPr>
                <w:rFonts w:ascii="SimSun" w:eastAsia="SimSun" w:hint="eastAsia"/>
                <w:sz w:val="21"/>
              </w:rPr>
            </w:pPr>
            <w:r>
              <w:rPr>
                <w:rFonts w:ascii="SimSun" w:eastAsia="SimSun" w:hint="eastAsia"/>
                <w:sz w:val="21"/>
              </w:rPr>
              <w:t>减：现金的期初余额</w:t>
            </w:r>
          </w:p>
        </w:tc>
        <w:tc>
          <w:tcPr>
            <w:tcW w:w="1978" w:type="dxa"/>
          </w:tcPr>
          <w:p>
            <w:pPr>
              <w:pStyle w:val="TableParagraph"/>
              <w:spacing w:before="43"/>
              <w:ind w:right="96"/>
              <w:jc w:val="right"/>
              <w:rPr>
                <w:sz w:val="21"/>
              </w:rPr>
            </w:pPr>
            <w:r>
              <w:rPr>
                <w:sz w:val="21"/>
              </w:rPr>
              <w:t>1,323,827,080.84</w:t>
            </w:r>
          </w:p>
        </w:tc>
        <w:tc>
          <w:tcPr>
            <w:tcW w:w="2134" w:type="dxa"/>
          </w:tcPr>
          <w:p>
            <w:pPr>
              <w:pStyle w:val="TableParagraph"/>
              <w:spacing w:before="43"/>
              <w:ind w:right="94"/>
              <w:jc w:val="right"/>
              <w:rPr>
                <w:sz w:val="21"/>
              </w:rPr>
            </w:pPr>
            <w:r>
              <w:rPr>
                <w:sz w:val="21"/>
              </w:rPr>
              <w:t>3,025,908,276.60</w:t>
            </w:r>
          </w:p>
        </w:tc>
      </w:tr>
      <w:tr>
        <w:trPr>
          <w:trHeight w:val="340" w:hRule="atLeast"/>
        </w:trPr>
        <w:tc>
          <w:tcPr>
            <w:tcW w:w="4712" w:type="dxa"/>
          </w:tcPr>
          <w:p>
            <w:pPr>
              <w:pStyle w:val="TableParagraph"/>
              <w:spacing w:before="34"/>
              <w:ind w:left="107"/>
              <w:rPr>
                <w:rFonts w:ascii="SimSun" w:eastAsia="SimSun" w:hint="eastAsia"/>
                <w:sz w:val="21"/>
              </w:rPr>
            </w:pPr>
            <w:r>
              <w:rPr>
                <w:rFonts w:ascii="SimSun" w:eastAsia="SimSun" w:hint="eastAsia"/>
                <w:spacing w:val="-1"/>
                <w:sz w:val="21"/>
              </w:rPr>
              <w:t>现金及现金等价物净增加额</w:t>
            </w:r>
          </w:p>
        </w:tc>
        <w:tc>
          <w:tcPr>
            <w:tcW w:w="1978" w:type="dxa"/>
          </w:tcPr>
          <w:p>
            <w:pPr>
              <w:pStyle w:val="TableParagraph"/>
              <w:spacing w:before="43"/>
              <w:ind w:right="96"/>
              <w:jc w:val="right"/>
              <w:rPr>
                <w:sz w:val="21"/>
              </w:rPr>
            </w:pPr>
            <w:r>
              <w:rPr>
                <w:sz w:val="21"/>
              </w:rPr>
              <w:t>-81,228,488.71</w:t>
            </w:r>
          </w:p>
        </w:tc>
        <w:tc>
          <w:tcPr>
            <w:tcW w:w="2134" w:type="dxa"/>
          </w:tcPr>
          <w:p>
            <w:pPr>
              <w:pStyle w:val="TableParagraph"/>
              <w:spacing w:before="43"/>
              <w:ind w:right="94"/>
              <w:jc w:val="right"/>
              <w:rPr>
                <w:sz w:val="21"/>
              </w:rPr>
            </w:pPr>
            <w:r>
              <w:rPr>
                <w:sz w:val="21"/>
              </w:rPr>
              <w:t>-1,702,081,195.76</w:t>
            </w:r>
          </w:p>
        </w:tc>
      </w:tr>
    </w:tbl>
    <w:p>
      <w:pPr>
        <w:spacing w:after="0"/>
        <w:jc w:val="right"/>
        <w:rPr>
          <w:sz w:val="21"/>
        </w:rPr>
        <w:sectPr>
          <w:type w:val="continuous"/>
          <w:pgSz w:w="11910" w:h="16840"/>
          <w:pgMar w:top="780" w:bottom="280" w:left="1160" w:right="920"/>
        </w:sectPr>
      </w:pPr>
    </w:p>
    <w:p>
      <w:pPr>
        <w:pStyle w:val="ListParagraph"/>
        <w:numPr>
          <w:ilvl w:val="0"/>
          <w:numId w:val="51"/>
        </w:numPr>
        <w:tabs>
          <w:tab w:pos="545" w:val="left" w:leader="none"/>
        </w:tabs>
        <w:spacing w:line="240" w:lineRule="auto" w:before="71" w:after="0"/>
        <w:ind w:left="544" w:right="0" w:hanging="428"/>
        <w:jc w:val="left"/>
        <w:rPr>
          <w:sz w:val="21"/>
        </w:rPr>
      </w:pPr>
      <w:r>
        <w:rPr>
          <w:sz w:val="21"/>
        </w:rPr>
        <w:t>现金和现金等价物的构成</w:t>
      </w:r>
    </w:p>
    <w:p>
      <w:pPr>
        <w:pStyle w:val="BodyText"/>
        <w:spacing w:before="62"/>
        <w:ind w:left="117"/>
      </w:pPr>
      <w:r>
        <w:rPr>
          <w:rFonts w:ascii="Times New Roman" w:hAnsi="Times New Roman" w:eastAsia="Times New Roman"/>
        </w:rPr>
        <w:t>√</w:t>
      </w:r>
      <w:r>
        <w:rPr/>
        <w:t>适用 </w:t>
      </w:r>
      <w:r>
        <w:rPr>
          <w:rFonts w:ascii="Times New Roman" w:hAnsi="Times New Roman" w:eastAsia="Times New Roman"/>
        </w:rPr>
        <w:t>□</w:t>
      </w:r>
      <w:r>
        <w:rPr/>
        <w:t>不适用</w:t>
      </w:r>
    </w:p>
    <w:p>
      <w:pPr>
        <w:pStyle w:val="BodyText"/>
        <w:spacing w:before="5"/>
        <w:ind w:left="6639"/>
      </w:pPr>
      <w:r>
        <w:rPr>
          <w:spacing w:val="8"/>
        </w:rPr>
        <w:t>单位：元 币种：人民币</w:t>
      </w: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10"/>
        <w:gridCol w:w="2849"/>
        <w:gridCol w:w="2664"/>
      </w:tblGrid>
      <w:tr>
        <w:trPr>
          <w:trHeight w:val="364" w:hRule="atLeast"/>
        </w:trPr>
        <w:tc>
          <w:tcPr>
            <w:tcW w:w="3310" w:type="dxa"/>
            <w:shd w:val="clear" w:color="auto" w:fill="D9D9D9"/>
          </w:tcPr>
          <w:p>
            <w:pPr>
              <w:pStyle w:val="TableParagraph"/>
              <w:spacing w:before="46"/>
              <w:ind w:left="1364" w:right="1475"/>
              <w:jc w:val="center"/>
              <w:rPr>
                <w:rFonts w:ascii="SimSun" w:eastAsia="SimSun" w:hint="eastAsia"/>
                <w:sz w:val="21"/>
              </w:rPr>
            </w:pPr>
            <w:r>
              <w:rPr>
                <w:rFonts w:ascii="SimSun" w:eastAsia="SimSun" w:hint="eastAsia"/>
                <w:sz w:val="21"/>
              </w:rPr>
              <w:t>项目</w:t>
            </w:r>
          </w:p>
        </w:tc>
        <w:tc>
          <w:tcPr>
            <w:tcW w:w="2849" w:type="dxa"/>
            <w:shd w:val="clear" w:color="auto" w:fill="D9D9D9"/>
          </w:tcPr>
          <w:p>
            <w:pPr>
              <w:pStyle w:val="TableParagraph"/>
              <w:spacing w:before="46"/>
              <w:ind w:left="983" w:right="976"/>
              <w:jc w:val="center"/>
              <w:rPr>
                <w:rFonts w:ascii="SimSun" w:eastAsia="SimSun" w:hint="eastAsia"/>
                <w:sz w:val="21"/>
              </w:rPr>
            </w:pPr>
            <w:r>
              <w:rPr>
                <w:rFonts w:ascii="SimSun" w:eastAsia="SimSun" w:hint="eastAsia"/>
                <w:sz w:val="21"/>
              </w:rPr>
              <w:t>期末余额</w:t>
            </w:r>
          </w:p>
        </w:tc>
        <w:tc>
          <w:tcPr>
            <w:tcW w:w="2664" w:type="dxa"/>
            <w:shd w:val="clear" w:color="auto" w:fill="D9D9D9"/>
          </w:tcPr>
          <w:p>
            <w:pPr>
              <w:pStyle w:val="TableParagraph"/>
              <w:spacing w:before="46"/>
              <w:ind w:left="892" w:right="882"/>
              <w:jc w:val="center"/>
              <w:rPr>
                <w:rFonts w:ascii="SimSun" w:eastAsia="SimSun" w:hint="eastAsia"/>
                <w:sz w:val="21"/>
              </w:rPr>
            </w:pPr>
            <w:r>
              <w:rPr>
                <w:rFonts w:ascii="SimSun" w:eastAsia="SimSun" w:hint="eastAsia"/>
                <w:sz w:val="21"/>
              </w:rPr>
              <w:t>期初余额</w:t>
            </w:r>
          </w:p>
        </w:tc>
      </w:tr>
      <w:tr>
        <w:trPr>
          <w:trHeight w:val="361" w:hRule="atLeast"/>
        </w:trPr>
        <w:tc>
          <w:tcPr>
            <w:tcW w:w="3310" w:type="dxa"/>
          </w:tcPr>
          <w:p>
            <w:pPr>
              <w:pStyle w:val="TableParagraph"/>
              <w:spacing w:before="46"/>
              <w:ind w:left="107"/>
              <w:rPr>
                <w:rFonts w:ascii="SimSun" w:eastAsia="SimSun" w:hint="eastAsia"/>
                <w:sz w:val="21"/>
              </w:rPr>
            </w:pPr>
            <w:r>
              <w:rPr>
                <w:rFonts w:ascii="SimSun" w:eastAsia="SimSun" w:hint="eastAsia"/>
                <w:sz w:val="21"/>
              </w:rPr>
              <w:t>一、现金</w:t>
            </w:r>
          </w:p>
        </w:tc>
        <w:tc>
          <w:tcPr>
            <w:tcW w:w="2849" w:type="dxa"/>
          </w:tcPr>
          <w:p>
            <w:pPr>
              <w:pStyle w:val="TableParagraph"/>
              <w:spacing w:before="53"/>
              <w:ind w:right="96"/>
              <w:jc w:val="right"/>
              <w:rPr>
                <w:sz w:val="21"/>
              </w:rPr>
            </w:pPr>
            <w:r>
              <w:rPr>
                <w:sz w:val="21"/>
              </w:rPr>
              <w:t>1,242,598,592.13</w:t>
            </w:r>
          </w:p>
        </w:tc>
        <w:tc>
          <w:tcPr>
            <w:tcW w:w="2664" w:type="dxa"/>
          </w:tcPr>
          <w:p>
            <w:pPr>
              <w:pStyle w:val="TableParagraph"/>
              <w:spacing w:before="53"/>
              <w:ind w:right="93"/>
              <w:jc w:val="right"/>
              <w:rPr>
                <w:sz w:val="21"/>
              </w:rPr>
            </w:pPr>
            <w:r>
              <w:rPr>
                <w:sz w:val="21"/>
              </w:rPr>
              <w:t>1,323,827,080.84</w:t>
            </w:r>
          </w:p>
        </w:tc>
      </w:tr>
      <w:tr>
        <w:trPr>
          <w:trHeight w:val="364" w:hRule="atLeast"/>
        </w:trPr>
        <w:tc>
          <w:tcPr>
            <w:tcW w:w="3310" w:type="dxa"/>
          </w:tcPr>
          <w:p>
            <w:pPr>
              <w:pStyle w:val="TableParagraph"/>
              <w:spacing w:before="46"/>
              <w:ind w:left="107"/>
              <w:rPr>
                <w:rFonts w:ascii="SimSun" w:eastAsia="SimSun" w:hint="eastAsia"/>
                <w:sz w:val="21"/>
              </w:rPr>
            </w:pPr>
            <w:r>
              <w:rPr>
                <w:rFonts w:ascii="SimSun" w:eastAsia="SimSun" w:hint="eastAsia"/>
                <w:sz w:val="21"/>
              </w:rPr>
              <w:t>其中：库存现金</w:t>
            </w:r>
          </w:p>
        </w:tc>
        <w:tc>
          <w:tcPr>
            <w:tcW w:w="2849" w:type="dxa"/>
          </w:tcPr>
          <w:p>
            <w:pPr>
              <w:pStyle w:val="TableParagraph"/>
              <w:spacing w:before="55"/>
              <w:ind w:right="97"/>
              <w:jc w:val="right"/>
              <w:rPr>
                <w:sz w:val="21"/>
              </w:rPr>
            </w:pPr>
            <w:r>
              <w:rPr>
                <w:w w:val="100"/>
                <w:sz w:val="21"/>
              </w:rPr>
              <w:t>-</w:t>
            </w:r>
          </w:p>
        </w:tc>
        <w:tc>
          <w:tcPr>
            <w:tcW w:w="2664" w:type="dxa"/>
          </w:tcPr>
          <w:p>
            <w:pPr>
              <w:pStyle w:val="TableParagraph"/>
              <w:spacing w:before="55"/>
              <w:ind w:right="94"/>
              <w:jc w:val="right"/>
              <w:rPr>
                <w:sz w:val="21"/>
              </w:rPr>
            </w:pPr>
            <w:r>
              <w:rPr>
                <w:w w:val="100"/>
                <w:sz w:val="21"/>
              </w:rPr>
              <w:t>-</w:t>
            </w:r>
          </w:p>
        </w:tc>
      </w:tr>
      <w:tr>
        <w:trPr>
          <w:trHeight w:val="362" w:hRule="atLeast"/>
        </w:trPr>
        <w:tc>
          <w:tcPr>
            <w:tcW w:w="3310" w:type="dxa"/>
          </w:tcPr>
          <w:p>
            <w:pPr>
              <w:pStyle w:val="TableParagraph"/>
              <w:spacing w:before="46"/>
              <w:ind w:left="107"/>
              <w:rPr>
                <w:rFonts w:ascii="SimSun" w:eastAsia="SimSun" w:hint="eastAsia"/>
                <w:sz w:val="21"/>
              </w:rPr>
            </w:pPr>
            <w:r>
              <w:rPr>
                <w:rFonts w:ascii="SimSun" w:eastAsia="SimSun" w:hint="eastAsia"/>
                <w:w w:val="100"/>
                <w:sz w:val="21"/>
              </w:rPr>
              <w:t> </w:t>
            </w:r>
            <w:r>
              <w:rPr>
                <w:rFonts w:ascii="SimSun" w:eastAsia="SimSun" w:hint="eastAsia"/>
                <w:sz w:val="21"/>
              </w:rPr>
              <w:t> </w:t>
            </w:r>
            <w:r>
              <w:rPr>
                <w:rFonts w:ascii="SimSun" w:eastAsia="SimSun" w:hint="eastAsia"/>
                <w:w w:val="100"/>
                <w:sz w:val="21"/>
              </w:rPr>
              <w:t> </w:t>
            </w:r>
            <w:r>
              <w:rPr>
                <w:rFonts w:ascii="SimSun" w:eastAsia="SimSun" w:hint="eastAsia"/>
                <w:sz w:val="21"/>
              </w:rPr>
              <w:t> </w:t>
            </w:r>
            <w:r>
              <w:rPr>
                <w:rFonts w:ascii="SimSun" w:eastAsia="SimSun" w:hint="eastAsia"/>
                <w:sz w:val="21"/>
              </w:rPr>
              <w:t>可随时用于支付的银行存款</w:t>
            </w:r>
          </w:p>
        </w:tc>
        <w:tc>
          <w:tcPr>
            <w:tcW w:w="2849" w:type="dxa"/>
          </w:tcPr>
          <w:p>
            <w:pPr>
              <w:pStyle w:val="TableParagraph"/>
              <w:spacing w:before="53"/>
              <w:ind w:right="96"/>
              <w:jc w:val="right"/>
              <w:rPr>
                <w:sz w:val="21"/>
              </w:rPr>
            </w:pPr>
            <w:r>
              <w:rPr>
                <w:sz w:val="21"/>
              </w:rPr>
              <w:t>1,242,598,592.13</w:t>
            </w:r>
          </w:p>
        </w:tc>
        <w:tc>
          <w:tcPr>
            <w:tcW w:w="2664" w:type="dxa"/>
          </w:tcPr>
          <w:p>
            <w:pPr>
              <w:pStyle w:val="TableParagraph"/>
              <w:spacing w:before="53"/>
              <w:ind w:right="93"/>
              <w:jc w:val="right"/>
              <w:rPr>
                <w:sz w:val="21"/>
              </w:rPr>
            </w:pPr>
            <w:r>
              <w:rPr>
                <w:sz w:val="21"/>
              </w:rPr>
              <w:t>1,323,827,080.84</w:t>
            </w:r>
          </w:p>
        </w:tc>
      </w:tr>
      <w:tr>
        <w:trPr>
          <w:trHeight w:val="364" w:hRule="atLeast"/>
        </w:trPr>
        <w:tc>
          <w:tcPr>
            <w:tcW w:w="3310" w:type="dxa"/>
          </w:tcPr>
          <w:p>
            <w:pPr>
              <w:pStyle w:val="TableParagraph"/>
              <w:spacing w:before="46"/>
              <w:ind w:left="107"/>
              <w:rPr>
                <w:rFonts w:ascii="SimSun" w:eastAsia="SimSun" w:hint="eastAsia"/>
                <w:sz w:val="21"/>
              </w:rPr>
            </w:pPr>
            <w:r>
              <w:rPr>
                <w:rFonts w:ascii="SimSun" w:eastAsia="SimSun" w:hint="eastAsia"/>
                <w:sz w:val="21"/>
              </w:rPr>
              <w:t>二、期末现金及现金等价物余额</w:t>
            </w:r>
          </w:p>
        </w:tc>
        <w:tc>
          <w:tcPr>
            <w:tcW w:w="2849" w:type="dxa"/>
          </w:tcPr>
          <w:p>
            <w:pPr>
              <w:pStyle w:val="TableParagraph"/>
              <w:spacing w:before="55"/>
              <w:ind w:right="96"/>
              <w:jc w:val="right"/>
              <w:rPr>
                <w:sz w:val="21"/>
              </w:rPr>
            </w:pPr>
            <w:r>
              <w:rPr>
                <w:sz w:val="21"/>
              </w:rPr>
              <w:t>1,242,598,592.13</w:t>
            </w:r>
          </w:p>
        </w:tc>
        <w:tc>
          <w:tcPr>
            <w:tcW w:w="2664" w:type="dxa"/>
          </w:tcPr>
          <w:p>
            <w:pPr>
              <w:pStyle w:val="TableParagraph"/>
              <w:spacing w:before="55"/>
              <w:ind w:right="93"/>
              <w:jc w:val="right"/>
              <w:rPr>
                <w:sz w:val="21"/>
              </w:rPr>
            </w:pPr>
            <w:r>
              <w:rPr>
                <w:sz w:val="21"/>
              </w:rPr>
              <w:t>1,323,827,080.84</w:t>
            </w:r>
          </w:p>
        </w:tc>
      </w:tr>
    </w:tbl>
    <w:p>
      <w:pPr>
        <w:pStyle w:val="BodyText"/>
        <w:spacing w:before="11"/>
        <w:rPr>
          <w:sz w:val="17"/>
        </w:rPr>
      </w:pPr>
    </w:p>
    <w:p>
      <w:pPr>
        <w:pStyle w:val="BodyText"/>
        <w:spacing w:before="72"/>
        <w:ind w:left="117"/>
      </w:pPr>
      <w:r>
        <w:rPr/>
        <w:t>其他说明：</w:t>
      </w:r>
    </w:p>
    <w:p>
      <w:pPr>
        <w:pStyle w:val="BodyText"/>
        <w:spacing w:before="65"/>
        <w:ind w:left="117"/>
      </w:pPr>
      <w:r>
        <w:rPr>
          <w:rFonts w:ascii="Times New Roman" w:hAnsi="Times New Roman" w:eastAsia="Times New Roman"/>
        </w:rPr>
        <w:t>□</w:t>
      </w:r>
      <w:r>
        <w:rPr>
          <w:spacing w:val="-1"/>
        </w:rPr>
        <w:t>适用 </w:t>
      </w:r>
      <w:r>
        <w:rPr>
          <w:rFonts w:ascii="Times New Roman" w:hAnsi="Times New Roman" w:eastAsia="Times New Roman"/>
        </w:rPr>
        <w:t>√</w:t>
      </w:r>
      <w:r>
        <w:rPr/>
        <w:t>不适用</w:t>
      </w:r>
    </w:p>
    <w:p>
      <w:pPr>
        <w:pStyle w:val="BodyText"/>
        <w:spacing w:before="4"/>
        <w:rPr>
          <w:sz w:val="22"/>
        </w:rPr>
      </w:pPr>
    </w:p>
    <w:p>
      <w:pPr>
        <w:pStyle w:val="BodyText"/>
        <w:spacing w:before="79"/>
        <w:ind w:left="117"/>
      </w:pPr>
      <w:r>
        <w:rPr>
          <w:rFonts w:ascii="Times New Roman" w:eastAsia="Times New Roman"/>
          <w:b/>
        </w:rPr>
        <w:t>53</w:t>
      </w:r>
      <w:r>
        <w:rPr>
          <w:spacing w:val="-4"/>
        </w:rPr>
        <w:t>、 所有权或使用权受到限制的资产</w:t>
      </w:r>
    </w:p>
    <w:p>
      <w:pPr>
        <w:pStyle w:val="BodyText"/>
        <w:spacing w:before="62"/>
        <w:ind w:left="117"/>
      </w:pPr>
      <w:r>
        <w:rPr>
          <w:rFonts w:ascii="Times New Roman" w:hAnsi="Times New Roman" w:eastAsia="Times New Roman"/>
        </w:rPr>
        <w:t>√</w:t>
      </w:r>
      <w:r>
        <w:rPr/>
        <w:t>适用 </w:t>
      </w:r>
      <w:r>
        <w:rPr>
          <w:rFonts w:ascii="Times New Roman" w:hAnsi="Times New Roman" w:eastAsia="Times New Roman"/>
        </w:rPr>
        <w:t>□</w:t>
      </w:r>
      <w:r>
        <w:rPr/>
        <w:t>不适用</w:t>
      </w:r>
    </w:p>
    <w:p>
      <w:pPr>
        <w:pStyle w:val="BodyText"/>
        <w:spacing w:before="5"/>
        <w:ind w:left="6639"/>
      </w:pPr>
      <w:r>
        <w:rPr>
          <w:spacing w:val="8"/>
        </w:rPr>
        <w:t>单位：元 币种：人民币</w:t>
      </w: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22"/>
        <w:gridCol w:w="2411"/>
        <w:gridCol w:w="2641"/>
        <w:gridCol w:w="1652"/>
      </w:tblGrid>
      <w:tr>
        <w:trPr>
          <w:trHeight w:val="364" w:hRule="atLeast"/>
        </w:trPr>
        <w:tc>
          <w:tcPr>
            <w:tcW w:w="2122" w:type="dxa"/>
            <w:shd w:val="clear" w:color="auto" w:fill="D9D9D9"/>
          </w:tcPr>
          <w:p>
            <w:pPr>
              <w:pStyle w:val="TableParagraph"/>
              <w:spacing w:before="46"/>
              <w:ind w:right="838"/>
              <w:jc w:val="right"/>
              <w:rPr>
                <w:rFonts w:ascii="SimSun" w:eastAsia="SimSun" w:hint="eastAsia"/>
                <w:sz w:val="21"/>
              </w:rPr>
            </w:pPr>
            <w:r>
              <w:rPr>
                <w:rFonts w:ascii="SimSun" w:eastAsia="SimSun" w:hint="eastAsia"/>
                <w:sz w:val="21"/>
              </w:rPr>
              <w:t>项目</w:t>
            </w:r>
          </w:p>
        </w:tc>
        <w:tc>
          <w:tcPr>
            <w:tcW w:w="2411" w:type="dxa"/>
            <w:shd w:val="clear" w:color="auto" w:fill="D9D9D9"/>
          </w:tcPr>
          <w:p>
            <w:pPr>
              <w:pStyle w:val="TableParagraph"/>
              <w:spacing w:before="46"/>
              <w:ind w:left="571"/>
              <w:rPr>
                <w:rFonts w:ascii="SimSun" w:eastAsia="SimSun" w:hint="eastAsia"/>
                <w:sz w:val="21"/>
              </w:rPr>
            </w:pPr>
            <w:r>
              <w:rPr>
                <w:rFonts w:ascii="SimSun" w:eastAsia="SimSun" w:hint="eastAsia"/>
                <w:sz w:val="21"/>
              </w:rPr>
              <w:t>期末账面价值</w:t>
            </w:r>
          </w:p>
        </w:tc>
        <w:tc>
          <w:tcPr>
            <w:tcW w:w="2641" w:type="dxa"/>
            <w:shd w:val="clear" w:color="auto" w:fill="D9D9D9"/>
          </w:tcPr>
          <w:p>
            <w:pPr>
              <w:pStyle w:val="TableParagraph"/>
              <w:spacing w:before="46"/>
              <w:ind w:left="143" w:right="137"/>
              <w:jc w:val="center"/>
              <w:rPr>
                <w:rFonts w:ascii="SimSun" w:eastAsia="SimSun" w:hint="eastAsia"/>
                <w:sz w:val="21"/>
              </w:rPr>
            </w:pPr>
            <w:r>
              <w:rPr>
                <w:rFonts w:ascii="SimSun" w:eastAsia="SimSun" w:hint="eastAsia"/>
                <w:sz w:val="21"/>
              </w:rPr>
              <w:t>受限原因</w:t>
            </w:r>
          </w:p>
        </w:tc>
        <w:tc>
          <w:tcPr>
            <w:tcW w:w="1652" w:type="dxa"/>
            <w:shd w:val="clear" w:color="auto" w:fill="D9D9D9"/>
          </w:tcPr>
          <w:p>
            <w:pPr>
              <w:pStyle w:val="TableParagraph"/>
              <w:spacing w:before="46"/>
              <w:ind w:left="594" w:right="588"/>
              <w:jc w:val="center"/>
              <w:rPr>
                <w:rFonts w:ascii="SimSun" w:eastAsia="SimSun" w:hint="eastAsia"/>
                <w:sz w:val="21"/>
              </w:rPr>
            </w:pPr>
            <w:r>
              <w:rPr>
                <w:rFonts w:ascii="SimSun" w:eastAsia="SimSun" w:hint="eastAsia"/>
                <w:sz w:val="21"/>
              </w:rPr>
              <w:t>备注</w:t>
            </w:r>
          </w:p>
        </w:tc>
      </w:tr>
      <w:tr>
        <w:trPr>
          <w:trHeight w:val="544" w:hRule="atLeast"/>
        </w:trPr>
        <w:tc>
          <w:tcPr>
            <w:tcW w:w="2122" w:type="dxa"/>
          </w:tcPr>
          <w:p>
            <w:pPr>
              <w:pStyle w:val="TableParagraph"/>
              <w:spacing w:before="138"/>
              <w:ind w:left="112"/>
              <w:rPr>
                <w:rFonts w:ascii="SimSun" w:eastAsia="SimSun" w:hint="eastAsia"/>
                <w:sz w:val="21"/>
              </w:rPr>
            </w:pPr>
            <w:r>
              <w:rPr>
                <w:rFonts w:ascii="SimSun" w:eastAsia="SimSun" w:hint="eastAsia"/>
                <w:sz w:val="21"/>
              </w:rPr>
              <w:t>货币资金</w:t>
            </w:r>
          </w:p>
        </w:tc>
        <w:tc>
          <w:tcPr>
            <w:tcW w:w="2411" w:type="dxa"/>
          </w:tcPr>
          <w:p>
            <w:pPr>
              <w:pStyle w:val="TableParagraph"/>
              <w:spacing w:before="144"/>
              <w:ind w:right="99"/>
              <w:jc w:val="right"/>
              <w:rPr>
                <w:sz w:val="21"/>
              </w:rPr>
            </w:pPr>
            <w:r>
              <w:rPr>
                <w:sz w:val="21"/>
              </w:rPr>
              <w:t>915,435,824.89</w:t>
            </w:r>
          </w:p>
        </w:tc>
        <w:tc>
          <w:tcPr>
            <w:tcW w:w="2641" w:type="dxa"/>
          </w:tcPr>
          <w:p>
            <w:pPr>
              <w:pStyle w:val="TableParagraph"/>
              <w:spacing w:before="1"/>
              <w:ind w:left="143" w:right="137"/>
              <w:jc w:val="center"/>
              <w:rPr>
                <w:rFonts w:ascii="SimSun" w:eastAsia="SimSun" w:hint="eastAsia"/>
                <w:sz w:val="21"/>
              </w:rPr>
            </w:pPr>
            <w:r>
              <w:rPr>
                <w:rFonts w:ascii="SimSun" w:eastAsia="SimSun" w:hint="eastAsia"/>
                <w:sz w:val="21"/>
              </w:rPr>
              <w:t>票据、信用证及</w:t>
            </w:r>
          </w:p>
          <w:p>
            <w:pPr>
              <w:pStyle w:val="TableParagraph"/>
              <w:spacing w:line="252" w:lineRule="exact" w:before="2"/>
              <w:ind w:left="143" w:right="137"/>
              <w:jc w:val="center"/>
              <w:rPr>
                <w:rFonts w:ascii="SimSun" w:eastAsia="SimSun" w:hint="eastAsia"/>
                <w:sz w:val="21"/>
              </w:rPr>
            </w:pPr>
            <w:r>
              <w:rPr>
                <w:rFonts w:ascii="SimSun" w:eastAsia="SimSun" w:hint="eastAsia"/>
                <w:sz w:val="21"/>
              </w:rPr>
              <w:t>借款保证金和诉前保全款</w:t>
            </w:r>
          </w:p>
        </w:tc>
        <w:tc>
          <w:tcPr>
            <w:tcW w:w="1652" w:type="dxa"/>
          </w:tcPr>
          <w:p>
            <w:pPr>
              <w:pStyle w:val="TableParagraph"/>
              <w:spacing w:before="138"/>
              <w:ind w:left="594" w:right="588"/>
              <w:jc w:val="center"/>
              <w:rPr>
                <w:sz w:val="21"/>
              </w:rPr>
            </w:pPr>
            <w:r>
              <w:rPr>
                <w:rFonts w:ascii="SimSun" w:eastAsia="SimSun" w:hint="eastAsia"/>
                <w:spacing w:val="-27"/>
                <w:sz w:val="21"/>
              </w:rPr>
              <w:t>注 </w:t>
            </w:r>
            <w:r>
              <w:rPr>
                <w:sz w:val="21"/>
              </w:rPr>
              <w:t>1</w:t>
            </w:r>
          </w:p>
        </w:tc>
      </w:tr>
      <w:tr>
        <w:trPr>
          <w:trHeight w:val="361" w:hRule="atLeast"/>
        </w:trPr>
        <w:tc>
          <w:tcPr>
            <w:tcW w:w="2122" w:type="dxa"/>
          </w:tcPr>
          <w:p>
            <w:pPr>
              <w:pStyle w:val="TableParagraph"/>
              <w:spacing w:before="46"/>
              <w:ind w:left="112"/>
              <w:rPr>
                <w:rFonts w:ascii="SimSun" w:eastAsia="SimSun" w:hint="eastAsia"/>
                <w:sz w:val="21"/>
              </w:rPr>
            </w:pPr>
            <w:r>
              <w:rPr>
                <w:rFonts w:ascii="SimSun" w:eastAsia="SimSun" w:hint="eastAsia"/>
                <w:sz w:val="21"/>
              </w:rPr>
              <w:t>应收票据</w:t>
            </w:r>
          </w:p>
        </w:tc>
        <w:tc>
          <w:tcPr>
            <w:tcW w:w="2411" w:type="dxa"/>
          </w:tcPr>
          <w:p>
            <w:pPr>
              <w:pStyle w:val="TableParagraph"/>
              <w:spacing w:before="53"/>
              <w:ind w:right="99"/>
              <w:jc w:val="right"/>
              <w:rPr>
                <w:sz w:val="21"/>
              </w:rPr>
            </w:pPr>
            <w:r>
              <w:rPr>
                <w:sz w:val="21"/>
              </w:rPr>
              <w:t>121,806,857.48</w:t>
            </w:r>
          </w:p>
        </w:tc>
        <w:tc>
          <w:tcPr>
            <w:tcW w:w="2641" w:type="dxa"/>
          </w:tcPr>
          <w:p>
            <w:pPr>
              <w:pStyle w:val="TableParagraph"/>
              <w:spacing w:before="46"/>
              <w:ind w:left="143" w:right="137"/>
              <w:jc w:val="center"/>
              <w:rPr>
                <w:rFonts w:ascii="SimSun" w:eastAsia="SimSun" w:hint="eastAsia"/>
                <w:sz w:val="21"/>
              </w:rPr>
            </w:pPr>
            <w:r>
              <w:rPr>
                <w:rFonts w:ascii="SimSun" w:eastAsia="SimSun" w:hint="eastAsia"/>
                <w:sz w:val="21"/>
              </w:rPr>
              <w:t>质押取得票据</w:t>
            </w:r>
          </w:p>
        </w:tc>
        <w:tc>
          <w:tcPr>
            <w:tcW w:w="1652" w:type="dxa"/>
          </w:tcPr>
          <w:p>
            <w:pPr>
              <w:pStyle w:val="TableParagraph"/>
              <w:spacing w:before="46"/>
              <w:ind w:left="594" w:right="588"/>
              <w:jc w:val="center"/>
              <w:rPr>
                <w:sz w:val="21"/>
              </w:rPr>
            </w:pPr>
            <w:r>
              <w:rPr>
                <w:rFonts w:ascii="SimSun" w:eastAsia="SimSun" w:hint="eastAsia"/>
                <w:spacing w:val="-27"/>
                <w:sz w:val="21"/>
              </w:rPr>
              <w:t>注 </w:t>
            </w:r>
            <w:r>
              <w:rPr>
                <w:sz w:val="21"/>
              </w:rPr>
              <w:t>2</w:t>
            </w:r>
          </w:p>
        </w:tc>
      </w:tr>
      <w:tr>
        <w:trPr>
          <w:trHeight w:val="364" w:hRule="atLeast"/>
        </w:trPr>
        <w:tc>
          <w:tcPr>
            <w:tcW w:w="2122" w:type="dxa"/>
          </w:tcPr>
          <w:p>
            <w:pPr>
              <w:pStyle w:val="TableParagraph"/>
              <w:spacing w:before="46"/>
              <w:ind w:left="112"/>
              <w:rPr>
                <w:rFonts w:ascii="SimSun" w:eastAsia="SimSun" w:hint="eastAsia"/>
                <w:sz w:val="21"/>
              </w:rPr>
            </w:pPr>
            <w:r>
              <w:rPr>
                <w:rFonts w:ascii="SimSun" w:eastAsia="SimSun" w:hint="eastAsia"/>
                <w:sz w:val="21"/>
              </w:rPr>
              <w:t>固定资产</w:t>
            </w:r>
          </w:p>
        </w:tc>
        <w:tc>
          <w:tcPr>
            <w:tcW w:w="2411" w:type="dxa"/>
          </w:tcPr>
          <w:p>
            <w:pPr>
              <w:pStyle w:val="TableParagraph"/>
              <w:spacing w:before="55"/>
              <w:ind w:right="99"/>
              <w:jc w:val="right"/>
              <w:rPr>
                <w:sz w:val="21"/>
              </w:rPr>
            </w:pPr>
            <w:r>
              <w:rPr>
                <w:sz w:val="21"/>
              </w:rPr>
              <w:t>7,118,067,917.85</w:t>
            </w:r>
          </w:p>
        </w:tc>
        <w:tc>
          <w:tcPr>
            <w:tcW w:w="2641" w:type="dxa"/>
          </w:tcPr>
          <w:p>
            <w:pPr>
              <w:pStyle w:val="TableParagraph"/>
              <w:spacing w:before="46"/>
              <w:ind w:left="143" w:right="134"/>
              <w:jc w:val="center"/>
              <w:rPr>
                <w:rFonts w:ascii="SimSun" w:eastAsia="SimSun" w:hint="eastAsia"/>
                <w:sz w:val="21"/>
              </w:rPr>
            </w:pPr>
            <w:r>
              <w:rPr>
                <w:rFonts w:ascii="SimSun" w:eastAsia="SimSun" w:hint="eastAsia"/>
                <w:sz w:val="21"/>
              </w:rPr>
              <w:t>抵押借款</w:t>
            </w:r>
          </w:p>
        </w:tc>
        <w:tc>
          <w:tcPr>
            <w:tcW w:w="1652" w:type="dxa"/>
          </w:tcPr>
          <w:p>
            <w:pPr>
              <w:pStyle w:val="TableParagraph"/>
              <w:spacing w:before="46"/>
              <w:ind w:left="594" w:right="588"/>
              <w:jc w:val="center"/>
              <w:rPr>
                <w:sz w:val="21"/>
              </w:rPr>
            </w:pPr>
            <w:r>
              <w:rPr>
                <w:rFonts w:ascii="SimSun" w:eastAsia="SimSun" w:hint="eastAsia"/>
                <w:spacing w:val="-27"/>
                <w:sz w:val="21"/>
              </w:rPr>
              <w:t>注 </w:t>
            </w:r>
            <w:r>
              <w:rPr>
                <w:sz w:val="21"/>
              </w:rPr>
              <w:t>3</w:t>
            </w:r>
          </w:p>
        </w:tc>
      </w:tr>
      <w:tr>
        <w:trPr>
          <w:trHeight w:val="361" w:hRule="atLeast"/>
        </w:trPr>
        <w:tc>
          <w:tcPr>
            <w:tcW w:w="2122" w:type="dxa"/>
          </w:tcPr>
          <w:p>
            <w:pPr>
              <w:pStyle w:val="TableParagraph"/>
              <w:spacing w:before="46"/>
              <w:ind w:left="112"/>
              <w:rPr>
                <w:rFonts w:ascii="SimSun" w:eastAsia="SimSun" w:hint="eastAsia"/>
                <w:sz w:val="21"/>
              </w:rPr>
            </w:pPr>
            <w:r>
              <w:rPr>
                <w:rFonts w:ascii="SimSun" w:eastAsia="SimSun" w:hint="eastAsia"/>
                <w:sz w:val="21"/>
              </w:rPr>
              <w:t>无形资产</w:t>
            </w:r>
          </w:p>
        </w:tc>
        <w:tc>
          <w:tcPr>
            <w:tcW w:w="2411" w:type="dxa"/>
            <w:tcBorders>
              <w:bottom w:val="single" w:sz="6" w:space="0" w:color="000000"/>
            </w:tcBorders>
          </w:tcPr>
          <w:p>
            <w:pPr>
              <w:pStyle w:val="TableParagraph"/>
              <w:spacing w:before="53"/>
              <w:ind w:right="99"/>
              <w:jc w:val="right"/>
              <w:rPr>
                <w:sz w:val="21"/>
              </w:rPr>
            </w:pPr>
            <w:r>
              <w:rPr>
                <w:sz w:val="21"/>
              </w:rPr>
              <w:t>62,165,808.12</w:t>
            </w:r>
          </w:p>
        </w:tc>
        <w:tc>
          <w:tcPr>
            <w:tcW w:w="2641" w:type="dxa"/>
            <w:tcBorders>
              <w:bottom w:val="single" w:sz="6" w:space="0" w:color="000000"/>
            </w:tcBorders>
          </w:tcPr>
          <w:p>
            <w:pPr>
              <w:pStyle w:val="TableParagraph"/>
              <w:spacing w:before="46"/>
              <w:ind w:left="143" w:right="134"/>
              <w:jc w:val="center"/>
              <w:rPr>
                <w:rFonts w:ascii="SimSun" w:eastAsia="SimSun" w:hint="eastAsia"/>
                <w:sz w:val="21"/>
              </w:rPr>
            </w:pPr>
            <w:r>
              <w:rPr>
                <w:rFonts w:ascii="SimSun" w:eastAsia="SimSun" w:hint="eastAsia"/>
                <w:sz w:val="21"/>
              </w:rPr>
              <w:t>抵押借款</w:t>
            </w:r>
          </w:p>
        </w:tc>
        <w:tc>
          <w:tcPr>
            <w:tcW w:w="1652" w:type="dxa"/>
            <w:tcBorders>
              <w:bottom w:val="single" w:sz="6" w:space="0" w:color="000000"/>
            </w:tcBorders>
          </w:tcPr>
          <w:p>
            <w:pPr>
              <w:pStyle w:val="TableParagraph"/>
              <w:spacing w:before="46"/>
              <w:ind w:left="594" w:right="588"/>
              <w:jc w:val="center"/>
              <w:rPr>
                <w:sz w:val="21"/>
              </w:rPr>
            </w:pPr>
            <w:r>
              <w:rPr>
                <w:rFonts w:ascii="SimSun" w:eastAsia="SimSun" w:hint="eastAsia"/>
                <w:spacing w:val="-27"/>
                <w:sz w:val="21"/>
              </w:rPr>
              <w:t>注 </w:t>
            </w:r>
            <w:r>
              <w:rPr>
                <w:sz w:val="21"/>
              </w:rPr>
              <w:t>3</w:t>
            </w:r>
          </w:p>
        </w:tc>
      </w:tr>
      <w:tr>
        <w:trPr>
          <w:trHeight w:val="364" w:hRule="atLeast"/>
        </w:trPr>
        <w:tc>
          <w:tcPr>
            <w:tcW w:w="2122" w:type="dxa"/>
          </w:tcPr>
          <w:p>
            <w:pPr>
              <w:pStyle w:val="TableParagraph"/>
              <w:spacing w:before="46"/>
              <w:ind w:right="838"/>
              <w:jc w:val="right"/>
              <w:rPr>
                <w:rFonts w:ascii="SimSun" w:eastAsia="SimSun" w:hint="eastAsia"/>
                <w:sz w:val="21"/>
              </w:rPr>
            </w:pPr>
            <w:r>
              <w:rPr>
                <w:rFonts w:ascii="SimSun" w:eastAsia="SimSun" w:hint="eastAsia"/>
                <w:sz w:val="21"/>
              </w:rPr>
              <w:t>合计</w:t>
            </w:r>
          </w:p>
        </w:tc>
        <w:tc>
          <w:tcPr>
            <w:tcW w:w="2411" w:type="dxa"/>
            <w:tcBorders>
              <w:top w:val="single" w:sz="6" w:space="0" w:color="000000"/>
              <w:bottom w:val="single" w:sz="6" w:space="0" w:color="000000"/>
            </w:tcBorders>
          </w:tcPr>
          <w:p>
            <w:pPr>
              <w:pStyle w:val="TableParagraph"/>
              <w:spacing w:before="55"/>
              <w:ind w:right="99"/>
              <w:jc w:val="right"/>
              <w:rPr>
                <w:sz w:val="21"/>
              </w:rPr>
            </w:pPr>
            <w:r>
              <w:rPr>
                <w:sz w:val="21"/>
              </w:rPr>
              <w:t>8,217,476,408.34</w:t>
            </w:r>
          </w:p>
        </w:tc>
        <w:tc>
          <w:tcPr>
            <w:tcW w:w="2641" w:type="dxa"/>
            <w:tcBorders>
              <w:top w:val="single" w:sz="6" w:space="0" w:color="000000"/>
              <w:bottom w:val="single" w:sz="6" w:space="0" w:color="000000"/>
            </w:tcBorders>
          </w:tcPr>
          <w:p>
            <w:pPr>
              <w:pStyle w:val="TableParagraph"/>
              <w:spacing w:before="55"/>
              <w:ind w:left="7"/>
              <w:jc w:val="center"/>
              <w:rPr>
                <w:sz w:val="21"/>
              </w:rPr>
            </w:pPr>
            <w:r>
              <w:rPr>
                <w:w w:val="100"/>
                <w:sz w:val="21"/>
              </w:rPr>
              <w:t>/</w:t>
            </w:r>
          </w:p>
        </w:tc>
        <w:tc>
          <w:tcPr>
            <w:tcW w:w="1652" w:type="dxa"/>
            <w:tcBorders>
              <w:top w:val="single" w:sz="6" w:space="0" w:color="000000"/>
              <w:bottom w:val="single" w:sz="6" w:space="0" w:color="000000"/>
            </w:tcBorders>
          </w:tcPr>
          <w:p>
            <w:pPr>
              <w:pStyle w:val="TableParagraph"/>
              <w:spacing w:before="55"/>
              <w:ind w:left="7"/>
              <w:jc w:val="center"/>
              <w:rPr>
                <w:sz w:val="21"/>
              </w:rPr>
            </w:pPr>
            <w:r>
              <w:rPr>
                <w:w w:val="100"/>
                <w:sz w:val="21"/>
              </w:rPr>
              <w:t>/</w:t>
            </w:r>
          </w:p>
        </w:tc>
      </w:tr>
    </w:tbl>
    <w:p>
      <w:pPr>
        <w:pStyle w:val="Heading2"/>
        <w:ind w:left="117"/>
      </w:pPr>
      <w:r>
        <w:rPr/>
        <w:t> </w:t>
      </w:r>
    </w:p>
    <w:p>
      <w:pPr>
        <w:pStyle w:val="BodyText"/>
        <w:spacing w:before="66"/>
        <w:ind w:left="117"/>
      </w:pPr>
      <w:r>
        <w:rPr/>
        <w:t>其他说明：</w:t>
      </w:r>
    </w:p>
    <w:p>
      <w:pPr>
        <w:pStyle w:val="BodyText"/>
        <w:spacing w:before="108"/>
        <w:ind w:left="117"/>
      </w:pPr>
      <w:r>
        <w:rPr>
          <w:spacing w:val="-28"/>
        </w:rPr>
        <w:t>注 </w:t>
      </w:r>
      <w:r>
        <w:rPr>
          <w:rFonts w:ascii="Times New Roman" w:eastAsia="Times New Roman"/>
          <w:spacing w:val="-2"/>
        </w:rPr>
        <w:t>1</w:t>
      </w:r>
      <w:r>
        <w:rPr>
          <w:spacing w:val="-19"/>
        </w:rPr>
        <w:t>：于 </w:t>
      </w:r>
      <w:r>
        <w:rPr>
          <w:rFonts w:ascii="Times New Roman" w:eastAsia="Times New Roman"/>
          <w:spacing w:val="-2"/>
        </w:rPr>
        <w:t>2022</w:t>
      </w:r>
      <w:r>
        <w:rPr>
          <w:rFonts w:ascii="Times New Roman" w:eastAsia="Times New Roman"/>
        </w:rPr>
        <w:t> </w:t>
      </w:r>
      <w:r>
        <w:rPr>
          <w:spacing w:val="-29"/>
        </w:rPr>
        <w:t>年 </w:t>
      </w:r>
      <w:r>
        <w:rPr>
          <w:rFonts w:ascii="Times New Roman" w:eastAsia="Times New Roman"/>
          <w:spacing w:val="-2"/>
        </w:rPr>
        <w:t>12</w:t>
      </w:r>
      <w:r>
        <w:rPr>
          <w:rFonts w:ascii="Times New Roman" w:eastAsia="Times New Roman"/>
          <w:spacing w:val="-3"/>
        </w:rPr>
        <w:t> </w:t>
      </w:r>
      <w:r>
        <w:rPr>
          <w:spacing w:val="-28"/>
        </w:rPr>
        <w:t>月 </w:t>
      </w:r>
      <w:r>
        <w:rPr>
          <w:rFonts w:ascii="Times New Roman" w:eastAsia="Times New Roman"/>
          <w:spacing w:val="-2"/>
        </w:rPr>
        <w:t>31</w:t>
      </w:r>
      <w:r>
        <w:rPr>
          <w:rFonts w:ascii="Times New Roman" w:eastAsia="Times New Roman"/>
          <w:spacing w:val="-3"/>
        </w:rPr>
        <w:t> </w:t>
      </w:r>
      <w:r>
        <w:rPr>
          <w:spacing w:val="-6"/>
        </w:rPr>
        <w:t>日，本集团以银行存款人民币 </w:t>
      </w:r>
      <w:r>
        <w:rPr>
          <w:rFonts w:ascii="Times New Roman" w:eastAsia="Times New Roman"/>
          <w:spacing w:val="-2"/>
        </w:rPr>
        <w:t>50,072,431.66</w:t>
      </w:r>
      <w:r>
        <w:rPr>
          <w:rFonts w:ascii="Times New Roman" w:eastAsia="Times New Roman"/>
          <w:spacing w:val="-3"/>
        </w:rPr>
        <w:t> </w:t>
      </w:r>
      <w:r>
        <w:rPr>
          <w:spacing w:val="-1"/>
        </w:rPr>
        <w:t>元为保证金，开具应付票据</w:t>
      </w:r>
    </w:p>
    <w:p>
      <w:pPr>
        <w:pStyle w:val="BodyText"/>
        <w:spacing w:before="50"/>
        <w:ind w:left="117"/>
      </w:pPr>
      <w:r>
        <w:rPr>
          <w:spacing w:val="-15"/>
        </w:rPr>
        <w:t>人民币 </w:t>
      </w:r>
      <w:r>
        <w:rPr>
          <w:rFonts w:ascii="Times New Roman" w:eastAsia="Times New Roman"/>
          <w:spacing w:val="-2"/>
        </w:rPr>
        <w:t>50,072,431.66</w:t>
      </w:r>
      <w:r>
        <w:rPr>
          <w:rFonts w:ascii="Times New Roman" w:eastAsia="Times New Roman"/>
        </w:rPr>
        <w:t> </w:t>
      </w:r>
      <w:r>
        <w:rPr>
          <w:spacing w:val="-11"/>
        </w:rPr>
        <w:t>元，期限为 </w:t>
      </w:r>
      <w:r>
        <w:rPr>
          <w:rFonts w:ascii="Times New Roman" w:eastAsia="Times New Roman"/>
          <w:spacing w:val="-2"/>
        </w:rPr>
        <w:t>6</w:t>
      </w:r>
      <w:r>
        <w:rPr>
          <w:rFonts w:ascii="Times New Roman" w:eastAsia="Times New Roman"/>
          <w:spacing w:val="1"/>
        </w:rPr>
        <w:t> </w:t>
      </w:r>
      <w:r>
        <w:rPr>
          <w:spacing w:val="-15"/>
        </w:rPr>
        <w:t>个月或 </w:t>
      </w:r>
      <w:r>
        <w:rPr>
          <w:rFonts w:ascii="Times New Roman" w:eastAsia="Times New Roman"/>
          <w:spacing w:val="-2"/>
        </w:rPr>
        <w:t>12 </w:t>
      </w:r>
      <w:r>
        <w:rPr>
          <w:spacing w:val="-9"/>
        </w:rPr>
        <w:t>个月；以人民币 </w:t>
      </w:r>
      <w:r>
        <w:rPr>
          <w:rFonts w:ascii="Times New Roman" w:eastAsia="Times New Roman"/>
          <w:spacing w:val="-2"/>
        </w:rPr>
        <w:t>821,123,351.23 </w:t>
      </w:r>
      <w:r>
        <w:rPr>
          <w:spacing w:val="-1"/>
        </w:rPr>
        <w:t>元为保证金，开具信</w:t>
      </w:r>
    </w:p>
    <w:p>
      <w:pPr>
        <w:pStyle w:val="BodyText"/>
        <w:spacing w:before="52"/>
        <w:ind w:left="117"/>
      </w:pPr>
      <w:r>
        <w:rPr>
          <w:spacing w:val="-10"/>
        </w:rPr>
        <w:t>用证人民币 </w:t>
      </w:r>
      <w:r>
        <w:rPr>
          <w:rFonts w:ascii="Times New Roman" w:eastAsia="Times New Roman"/>
          <w:spacing w:val="-1"/>
        </w:rPr>
        <w:t>821,123,351.23</w:t>
      </w:r>
      <w:r>
        <w:rPr>
          <w:rFonts w:ascii="Times New Roman" w:eastAsia="Times New Roman"/>
          <w:spacing w:val="2"/>
        </w:rPr>
        <w:t> </w:t>
      </w:r>
      <w:r>
        <w:rPr>
          <w:spacing w:val="-20"/>
        </w:rPr>
        <w:t>元；以人民币 </w:t>
      </w:r>
      <w:r>
        <w:rPr>
          <w:rFonts w:ascii="Times New Roman" w:eastAsia="Times New Roman"/>
        </w:rPr>
        <w:t>40,000,000.00</w:t>
      </w:r>
      <w:r>
        <w:rPr>
          <w:rFonts w:ascii="Times New Roman" w:eastAsia="Times New Roman"/>
          <w:spacing w:val="2"/>
        </w:rPr>
        <w:t> </w:t>
      </w:r>
      <w:r>
        <w:rPr>
          <w:spacing w:val="-13"/>
        </w:rPr>
        <w:t>元为保证金，取得借款 </w:t>
      </w:r>
      <w:r>
        <w:rPr>
          <w:rFonts w:ascii="Times New Roman" w:eastAsia="Times New Roman"/>
        </w:rPr>
        <w:t>560,000,000.00</w:t>
      </w:r>
      <w:r>
        <w:rPr>
          <w:rFonts w:ascii="Times New Roman" w:eastAsia="Times New Roman"/>
          <w:spacing w:val="2"/>
        </w:rPr>
        <w:t> </w:t>
      </w:r>
      <w:r>
        <w:rPr/>
        <w:t>元；</w:t>
      </w:r>
    </w:p>
    <w:p>
      <w:pPr>
        <w:pStyle w:val="BodyText"/>
        <w:spacing w:before="50"/>
        <w:ind w:left="117"/>
      </w:pPr>
      <w:r>
        <w:rPr>
          <w:spacing w:val="-7"/>
        </w:rPr>
        <w:t>诉前保全款为人民币 </w:t>
      </w:r>
      <w:r>
        <w:rPr>
          <w:rFonts w:ascii="Times New Roman" w:eastAsia="Times New Roman"/>
        </w:rPr>
        <w:t>4,240,042.00 </w:t>
      </w:r>
      <w:r>
        <w:rPr/>
        <w:t>元。</w:t>
      </w:r>
    </w:p>
    <w:p>
      <w:pPr>
        <w:pStyle w:val="BodyText"/>
        <w:spacing w:before="50"/>
        <w:ind w:left="117"/>
      </w:pPr>
      <w:r>
        <w:rPr>
          <w:spacing w:val="-27"/>
        </w:rPr>
        <w:t>注 </w:t>
      </w:r>
      <w:r>
        <w:rPr>
          <w:rFonts w:ascii="Times New Roman" w:eastAsia="Times New Roman"/>
        </w:rPr>
        <w:t>2</w:t>
      </w:r>
      <w:r>
        <w:rPr>
          <w:spacing w:val="-18"/>
        </w:rPr>
        <w:t>：于 </w:t>
      </w:r>
      <w:r>
        <w:rPr>
          <w:rFonts w:ascii="Times New Roman" w:eastAsia="Times New Roman"/>
        </w:rPr>
        <w:t>2022</w:t>
      </w:r>
      <w:r>
        <w:rPr>
          <w:rFonts w:ascii="Times New Roman" w:eastAsia="Times New Roman"/>
          <w:spacing w:val="1"/>
        </w:rPr>
        <w:t> </w:t>
      </w:r>
      <w:r>
        <w:rPr>
          <w:spacing w:val="-27"/>
        </w:rPr>
        <w:t>年 </w:t>
      </w:r>
      <w:r>
        <w:rPr>
          <w:rFonts w:ascii="Times New Roman" w:eastAsia="Times New Roman"/>
        </w:rPr>
        <w:t>12</w:t>
      </w:r>
      <w:r>
        <w:rPr>
          <w:rFonts w:ascii="Times New Roman" w:eastAsia="Times New Roman"/>
          <w:spacing w:val="1"/>
        </w:rPr>
        <w:t> </w:t>
      </w:r>
      <w:r>
        <w:rPr>
          <w:spacing w:val="-27"/>
        </w:rPr>
        <w:t>月 </w:t>
      </w:r>
      <w:r>
        <w:rPr>
          <w:rFonts w:ascii="Times New Roman" w:eastAsia="Times New Roman"/>
        </w:rPr>
        <w:t>31</w:t>
      </w:r>
      <w:r>
        <w:rPr>
          <w:rFonts w:ascii="Times New Roman" w:eastAsia="Times New Roman"/>
          <w:spacing w:val="1"/>
        </w:rPr>
        <w:t> </w:t>
      </w:r>
      <w:r>
        <w:rPr>
          <w:spacing w:val="-4"/>
        </w:rPr>
        <w:t>日，本集团以账面价值为人民币 </w:t>
      </w:r>
      <w:r>
        <w:rPr>
          <w:rFonts w:ascii="Times New Roman" w:eastAsia="Times New Roman"/>
        </w:rPr>
        <w:t>121,806,857.48</w:t>
      </w:r>
      <w:r>
        <w:rPr>
          <w:rFonts w:ascii="Times New Roman" w:eastAsia="Times New Roman"/>
          <w:spacing w:val="1"/>
        </w:rPr>
        <w:t> </w:t>
      </w:r>
      <w:r>
        <w:rPr/>
        <w:t>元的应收票据质押，开</w:t>
      </w:r>
    </w:p>
    <w:p>
      <w:pPr>
        <w:pStyle w:val="BodyText"/>
        <w:spacing w:before="53"/>
        <w:ind w:left="117"/>
      </w:pPr>
      <w:r>
        <w:rPr>
          <w:spacing w:val="-6"/>
        </w:rPr>
        <w:t>具银行承兑汇票人民币 </w:t>
      </w:r>
      <w:r>
        <w:rPr>
          <w:rFonts w:ascii="Times New Roman" w:eastAsia="Times New Roman"/>
        </w:rPr>
        <w:t>121,806,857.48 </w:t>
      </w:r>
      <w:r>
        <w:rPr/>
        <w:t>元。</w:t>
      </w:r>
    </w:p>
    <w:p>
      <w:pPr>
        <w:pStyle w:val="BodyText"/>
        <w:spacing w:before="50"/>
        <w:ind w:left="117"/>
      </w:pPr>
      <w:r>
        <w:rPr/>
        <w:t>注 </w:t>
      </w:r>
      <w:r>
        <w:rPr>
          <w:rFonts w:ascii="Times New Roman" w:eastAsia="Times New Roman"/>
        </w:rPr>
        <w:t>3</w:t>
      </w:r>
      <w:r>
        <w:rPr/>
        <w:t>：于 </w:t>
      </w:r>
      <w:r>
        <w:rPr>
          <w:rFonts w:ascii="Times New Roman" w:eastAsia="Times New Roman"/>
        </w:rPr>
        <w:t>2022</w:t>
      </w:r>
      <w:r>
        <w:rPr>
          <w:rFonts w:ascii="Times New Roman" w:eastAsia="Times New Roman"/>
          <w:spacing w:val="52"/>
        </w:rPr>
        <w:t> </w:t>
      </w:r>
      <w:r>
        <w:rPr/>
        <w:t>年 </w:t>
      </w:r>
      <w:r>
        <w:rPr>
          <w:rFonts w:ascii="Times New Roman" w:eastAsia="Times New Roman"/>
        </w:rPr>
        <w:t>12  </w:t>
      </w:r>
      <w:r>
        <w:rPr>
          <w:spacing w:val="-1"/>
        </w:rPr>
        <w:t>月 </w:t>
      </w:r>
      <w:r>
        <w:rPr>
          <w:rFonts w:ascii="Times New Roman" w:eastAsia="Times New Roman"/>
        </w:rPr>
        <w:t>31</w:t>
      </w:r>
      <w:r>
        <w:rPr>
          <w:rFonts w:ascii="Times New Roman" w:eastAsia="Times New Roman"/>
          <w:spacing w:val="3"/>
        </w:rPr>
        <w:t> </w:t>
      </w:r>
      <w:r>
        <w:rPr/>
        <w:t>日，本集团以账面价值为人民币 </w:t>
      </w:r>
      <w:r>
        <w:rPr>
          <w:rFonts w:ascii="Times New Roman" w:eastAsia="Times New Roman"/>
        </w:rPr>
        <w:t>7,118,067,917.85</w:t>
      </w:r>
      <w:r>
        <w:rPr>
          <w:rFonts w:ascii="Times New Roman" w:eastAsia="Times New Roman"/>
          <w:spacing w:val="54"/>
        </w:rPr>
        <w:t> </w:t>
      </w:r>
      <w:r>
        <w:rPr/>
        <w:t>元的固定资产、</w:t>
      </w:r>
    </w:p>
    <w:p>
      <w:pPr>
        <w:pStyle w:val="BodyText"/>
        <w:spacing w:before="50"/>
        <w:ind w:left="117"/>
      </w:pPr>
      <w:r>
        <w:rPr>
          <w:rFonts w:ascii="Times New Roman" w:eastAsia="Times New Roman"/>
          <w:spacing w:val="-1"/>
        </w:rPr>
        <w:t>62,165,808.12</w:t>
      </w:r>
      <w:r>
        <w:rPr>
          <w:rFonts w:ascii="Times New Roman" w:eastAsia="Times New Roman"/>
          <w:spacing w:val="2"/>
        </w:rPr>
        <w:t> </w:t>
      </w:r>
      <w:r>
        <w:rPr>
          <w:spacing w:val="-3"/>
        </w:rPr>
        <w:t>元的无形资产作为抵押，取得银行借款余额为人民币 </w:t>
      </w:r>
      <w:r>
        <w:rPr>
          <w:rFonts w:ascii="Times New Roman" w:eastAsia="Times New Roman"/>
        </w:rPr>
        <w:t>2,783,973,616.13</w:t>
      </w:r>
      <w:r>
        <w:rPr>
          <w:rFonts w:ascii="Times New Roman" w:eastAsia="Times New Roman"/>
          <w:spacing w:val="1"/>
        </w:rPr>
        <w:t> </w:t>
      </w:r>
      <w:r>
        <w:rPr/>
        <w:t>元。</w:t>
      </w:r>
    </w:p>
    <w:p>
      <w:pPr>
        <w:pStyle w:val="BodyText"/>
        <w:spacing w:before="12"/>
        <w:rPr>
          <w:sz w:val="17"/>
        </w:rPr>
      </w:pPr>
    </w:p>
    <w:p>
      <w:pPr>
        <w:pStyle w:val="BodyText"/>
        <w:spacing w:line="297" w:lineRule="auto" w:before="78"/>
        <w:ind w:left="117" w:right="7724"/>
      </w:pPr>
      <w:r>
        <w:rPr>
          <w:rFonts w:ascii="Times New Roman" w:eastAsia="Times New Roman"/>
          <w:b/>
          <w:spacing w:val="-1"/>
        </w:rPr>
        <w:t>54</w:t>
      </w:r>
      <w:r>
        <w:rPr>
          <w:spacing w:val="-6"/>
        </w:rPr>
        <w:t>、 外币货币性项目</w:t>
      </w:r>
      <w:r>
        <w:rPr/>
        <w:t>(1).外币货币性项目</w:t>
      </w:r>
    </w:p>
    <w:p>
      <w:pPr>
        <w:pStyle w:val="BodyText"/>
        <w:spacing w:line="267" w:lineRule="exact"/>
        <w:ind w:left="117"/>
      </w:pPr>
      <w:r>
        <w:rPr>
          <w:rFonts w:ascii="Times New Roman" w:hAnsi="Times New Roman" w:eastAsia="Times New Roman"/>
        </w:rPr>
        <w:t>√</w:t>
      </w:r>
      <w:r>
        <w:rPr/>
        <w:t>适用 </w:t>
      </w:r>
      <w:r>
        <w:rPr>
          <w:rFonts w:ascii="Times New Roman" w:hAnsi="Times New Roman" w:eastAsia="Times New Roman"/>
        </w:rPr>
        <w:t>□</w:t>
      </w:r>
      <w:r>
        <w:rPr/>
        <w:t>不适用</w:t>
      </w:r>
    </w:p>
    <w:p>
      <w:pPr>
        <w:pStyle w:val="BodyText"/>
        <w:spacing w:before="5"/>
        <w:ind w:left="8110"/>
      </w:pPr>
      <w:r>
        <w:rPr/>
        <w:t>单位：元</w:t>
      </w: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24"/>
        <w:gridCol w:w="2127"/>
        <w:gridCol w:w="1841"/>
        <w:gridCol w:w="2732"/>
      </w:tblGrid>
      <w:tr>
        <w:trPr>
          <w:trHeight w:val="364" w:hRule="atLeast"/>
        </w:trPr>
        <w:tc>
          <w:tcPr>
            <w:tcW w:w="2124" w:type="dxa"/>
            <w:shd w:val="clear" w:color="auto" w:fill="D9D9D9"/>
          </w:tcPr>
          <w:p>
            <w:pPr>
              <w:pStyle w:val="TableParagraph"/>
              <w:spacing w:before="46"/>
              <w:ind w:left="830" w:right="823"/>
              <w:jc w:val="center"/>
              <w:rPr>
                <w:rFonts w:ascii="SimSun" w:eastAsia="SimSun" w:hint="eastAsia"/>
                <w:sz w:val="21"/>
              </w:rPr>
            </w:pPr>
            <w:r>
              <w:rPr>
                <w:rFonts w:ascii="SimSun" w:eastAsia="SimSun" w:hint="eastAsia"/>
                <w:sz w:val="21"/>
              </w:rPr>
              <w:t>项目</w:t>
            </w:r>
          </w:p>
        </w:tc>
        <w:tc>
          <w:tcPr>
            <w:tcW w:w="2127" w:type="dxa"/>
            <w:shd w:val="clear" w:color="auto" w:fill="D9D9D9"/>
          </w:tcPr>
          <w:p>
            <w:pPr>
              <w:pStyle w:val="TableParagraph"/>
              <w:spacing w:before="46"/>
              <w:ind w:left="427"/>
              <w:rPr>
                <w:rFonts w:ascii="SimSun" w:eastAsia="SimSun" w:hint="eastAsia"/>
                <w:sz w:val="21"/>
              </w:rPr>
            </w:pPr>
            <w:r>
              <w:rPr>
                <w:rFonts w:ascii="SimSun" w:eastAsia="SimSun" w:hint="eastAsia"/>
                <w:sz w:val="21"/>
              </w:rPr>
              <w:t>期末外币余额</w:t>
            </w:r>
          </w:p>
        </w:tc>
        <w:tc>
          <w:tcPr>
            <w:tcW w:w="1841" w:type="dxa"/>
            <w:shd w:val="clear" w:color="auto" w:fill="D9D9D9"/>
          </w:tcPr>
          <w:p>
            <w:pPr>
              <w:pStyle w:val="TableParagraph"/>
              <w:spacing w:before="46"/>
              <w:ind w:left="496"/>
              <w:rPr>
                <w:rFonts w:ascii="SimSun" w:eastAsia="SimSun" w:hint="eastAsia"/>
                <w:sz w:val="21"/>
              </w:rPr>
            </w:pPr>
            <w:r>
              <w:rPr>
                <w:rFonts w:ascii="SimSun" w:eastAsia="SimSun" w:hint="eastAsia"/>
                <w:sz w:val="21"/>
              </w:rPr>
              <w:t>折算汇率</w:t>
            </w:r>
          </w:p>
        </w:tc>
        <w:tc>
          <w:tcPr>
            <w:tcW w:w="2732" w:type="dxa"/>
            <w:shd w:val="clear" w:color="auto" w:fill="D9D9D9"/>
          </w:tcPr>
          <w:p>
            <w:pPr>
              <w:pStyle w:val="TableParagraph"/>
              <w:spacing w:before="46"/>
              <w:ind w:left="415"/>
              <w:rPr>
                <w:rFonts w:ascii="SimSun" w:eastAsia="SimSun" w:hint="eastAsia"/>
                <w:sz w:val="21"/>
              </w:rPr>
            </w:pPr>
            <w:r>
              <w:rPr>
                <w:rFonts w:ascii="SimSun" w:eastAsia="SimSun" w:hint="eastAsia"/>
                <w:sz w:val="21"/>
              </w:rPr>
              <w:t>期末折算人民币余额</w:t>
            </w:r>
          </w:p>
        </w:tc>
      </w:tr>
      <w:tr>
        <w:trPr>
          <w:trHeight w:val="361" w:hRule="atLeast"/>
        </w:trPr>
        <w:tc>
          <w:tcPr>
            <w:tcW w:w="2124" w:type="dxa"/>
          </w:tcPr>
          <w:p>
            <w:pPr>
              <w:pStyle w:val="TableParagraph"/>
              <w:spacing w:before="46"/>
              <w:ind w:left="107"/>
              <w:rPr>
                <w:rFonts w:ascii="SimSun" w:eastAsia="SimSun" w:hint="eastAsia"/>
                <w:sz w:val="21"/>
              </w:rPr>
            </w:pPr>
            <w:r>
              <w:rPr>
                <w:rFonts w:ascii="SimSun" w:eastAsia="SimSun" w:hint="eastAsia"/>
                <w:sz w:val="21"/>
              </w:rPr>
              <w:t>货币资金</w:t>
            </w:r>
          </w:p>
        </w:tc>
        <w:tc>
          <w:tcPr>
            <w:tcW w:w="2127" w:type="dxa"/>
          </w:tcPr>
          <w:p>
            <w:pPr>
              <w:pStyle w:val="TableParagraph"/>
              <w:spacing w:before="53"/>
              <w:ind w:right="96"/>
              <w:jc w:val="right"/>
              <w:rPr>
                <w:sz w:val="21"/>
              </w:rPr>
            </w:pPr>
            <w:r>
              <w:rPr>
                <w:sz w:val="21"/>
              </w:rPr>
              <w:t>1,286,210.95</w:t>
            </w:r>
          </w:p>
        </w:tc>
        <w:tc>
          <w:tcPr>
            <w:tcW w:w="1841" w:type="dxa"/>
          </w:tcPr>
          <w:p>
            <w:pPr>
              <w:pStyle w:val="TableParagraph"/>
              <w:spacing w:before="53"/>
              <w:ind w:right="93"/>
              <w:jc w:val="right"/>
              <w:rPr>
                <w:sz w:val="21"/>
              </w:rPr>
            </w:pPr>
            <w:r>
              <w:rPr>
                <w:sz w:val="21"/>
              </w:rPr>
              <w:t>6.9646</w:t>
            </w:r>
          </w:p>
        </w:tc>
        <w:tc>
          <w:tcPr>
            <w:tcW w:w="2732" w:type="dxa"/>
          </w:tcPr>
          <w:p>
            <w:pPr>
              <w:pStyle w:val="TableParagraph"/>
              <w:spacing w:before="53"/>
              <w:ind w:right="93"/>
              <w:jc w:val="right"/>
              <w:rPr>
                <w:sz w:val="21"/>
              </w:rPr>
            </w:pPr>
            <w:r>
              <w:rPr>
                <w:sz w:val="21"/>
              </w:rPr>
              <w:t>8,957,944.78</w:t>
            </w:r>
          </w:p>
        </w:tc>
      </w:tr>
      <w:tr>
        <w:trPr>
          <w:trHeight w:val="364" w:hRule="atLeast"/>
        </w:trPr>
        <w:tc>
          <w:tcPr>
            <w:tcW w:w="2124" w:type="dxa"/>
          </w:tcPr>
          <w:p>
            <w:pPr>
              <w:pStyle w:val="TableParagraph"/>
              <w:spacing w:before="46"/>
              <w:ind w:left="107"/>
              <w:rPr>
                <w:rFonts w:ascii="SimSun" w:eastAsia="SimSun" w:hint="eastAsia"/>
                <w:sz w:val="21"/>
              </w:rPr>
            </w:pPr>
            <w:r>
              <w:rPr>
                <w:rFonts w:ascii="SimSun" w:eastAsia="SimSun" w:hint="eastAsia"/>
                <w:sz w:val="21"/>
              </w:rPr>
              <w:t>其中：美元</w:t>
            </w:r>
          </w:p>
        </w:tc>
        <w:tc>
          <w:tcPr>
            <w:tcW w:w="2127" w:type="dxa"/>
          </w:tcPr>
          <w:p>
            <w:pPr>
              <w:pStyle w:val="TableParagraph"/>
              <w:spacing w:before="53"/>
              <w:ind w:right="96"/>
              <w:jc w:val="right"/>
              <w:rPr>
                <w:sz w:val="21"/>
              </w:rPr>
            </w:pPr>
            <w:r>
              <w:rPr>
                <w:sz w:val="21"/>
              </w:rPr>
              <w:t>1,286,210.95</w:t>
            </w:r>
          </w:p>
        </w:tc>
        <w:tc>
          <w:tcPr>
            <w:tcW w:w="1841" w:type="dxa"/>
          </w:tcPr>
          <w:p>
            <w:pPr>
              <w:pStyle w:val="TableParagraph"/>
              <w:spacing w:before="53"/>
              <w:ind w:right="93"/>
              <w:jc w:val="right"/>
              <w:rPr>
                <w:sz w:val="21"/>
              </w:rPr>
            </w:pPr>
            <w:r>
              <w:rPr>
                <w:sz w:val="21"/>
              </w:rPr>
              <w:t>6.9646</w:t>
            </w:r>
          </w:p>
        </w:tc>
        <w:tc>
          <w:tcPr>
            <w:tcW w:w="2732" w:type="dxa"/>
          </w:tcPr>
          <w:p>
            <w:pPr>
              <w:pStyle w:val="TableParagraph"/>
              <w:spacing w:before="53"/>
              <w:ind w:right="93"/>
              <w:jc w:val="right"/>
              <w:rPr>
                <w:sz w:val="21"/>
              </w:rPr>
            </w:pPr>
            <w:r>
              <w:rPr>
                <w:sz w:val="21"/>
              </w:rPr>
              <w:t>8,957,944.78</w:t>
            </w:r>
          </w:p>
        </w:tc>
      </w:tr>
    </w:tbl>
    <w:p>
      <w:pPr>
        <w:pStyle w:val="Heading2"/>
        <w:ind w:left="117"/>
      </w:pPr>
      <w:r>
        <w:rPr/>
        <w:t> </w:t>
      </w:r>
    </w:p>
    <w:p>
      <w:pPr>
        <w:spacing w:after="0"/>
        <w:sectPr>
          <w:pgSz w:w="11910" w:h="16840"/>
          <w:pgMar w:header="882" w:footer="1195" w:top="1420" w:bottom="1380" w:left="1160" w:right="920"/>
        </w:sectPr>
      </w:pPr>
    </w:p>
    <w:p>
      <w:pPr>
        <w:pStyle w:val="BodyText"/>
        <w:spacing w:before="155"/>
        <w:ind w:left="638"/>
      </w:pPr>
      <w:r>
        <w:rPr>
          <w:spacing w:val="-13"/>
        </w:rPr>
        <w:t>八、 合并范围的变更</w:t>
      </w:r>
    </w:p>
    <w:p>
      <w:pPr>
        <w:pStyle w:val="BodyText"/>
        <w:spacing w:before="8"/>
        <w:rPr>
          <w:sz w:val="28"/>
        </w:rPr>
      </w:pPr>
    </w:p>
    <w:p>
      <w:pPr>
        <w:pStyle w:val="BodyText"/>
        <w:ind w:left="638"/>
      </w:pPr>
      <w:r>
        <w:rPr/>
        <w:t>1、 其他原因的合并范围变动</w:t>
      </w:r>
    </w:p>
    <w:p>
      <w:pPr>
        <w:pStyle w:val="BodyText"/>
        <w:spacing w:before="63"/>
        <w:ind w:left="638"/>
      </w:pPr>
      <w:r>
        <w:rPr>
          <w:spacing w:val="-1"/>
        </w:rPr>
        <w:t>说明其他原因导致的合并范围变动</w:t>
      </w:r>
      <w:r>
        <w:rPr/>
        <w:t>（如，新设子公司、清算子公司等）及其相关情况：</w:t>
      </w:r>
    </w:p>
    <w:p>
      <w:pPr>
        <w:pStyle w:val="BodyText"/>
        <w:spacing w:before="2"/>
        <w:ind w:left="638"/>
      </w:pPr>
      <w:r>
        <w:rPr>
          <w:rFonts w:ascii="Times New Roman" w:hAnsi="Times New Roman" w:eastAsia="Times New Roman"/>
        </w:rPr>
        <w:t>√</w:t>
      </w:r>
      <w:r>
        <w:rPr/>
        <w:t>适用 </w:t>
      </w:r>
      <w:r>
        <w:rPr>
          <w:rFonts w:ascii="Times New Roman" w:hAnsi="Times New Roman" w:eastAsia="Times New Roman"/>
        </w:rPr>
        <w:t>□</w:t>
      </w:r>
      <w:r>
        <w:rPr/>
        <w:t>不适用</w:t>
      </w:r>
    </w:p>
    <w:p>
      <w:pPr>
        <w:pStyle w:val="BodyText"/>
        <w:spacing w:before="3"/>
        <w:rPr>
          <w:sz w:val="19"/>
        </w:rPr>
      </w:pPr>
    </w:p>
    <w:p>
      <w:pPr>
        <w:pStyle w:val="BodyText"/>
        <w:ind w:left="1058"/>
        <w:jc w:val="both"/>
      </w:pPr>
      <w:r>
        <w:rPr>
          <w:rFonts w:ascii="Times New Roman" w:eastAsia="Times New Roman"/>
        </w:rPr>
        <w:t>2022</w:t>
      </w:r>
      <w:r>
        <w:rPr>
          <w:rFonts w:ascii="Times New Roman" w:eastAsia="Times New Roman"/>
          <w:spacing w:val="12"/>
        </w:rPr>
        <w:t> </w:t>
      </w:r>
      <w:r>
        <w:rPr>
          <w:spacing w:val="-21"/>
        </w:rPr>
        <w:t>年 </w:t>
      </w:r>
      <w:r>
        <w:rPr>
          <w:rFonts w:ascii="Times New Roman" w:eastAsia="Times New Roman"/>
        </w:rPr>
        <w:t>5</w:t>
      </w:r>
      <w:r>
        <w:rPr>
          <w:rFonts w:ascii="Times New Roman" w:eastAsia="Times New Roman"/>
          <w:spacing w:val="12"/>
        </w:rPr>
        <w:t> </w:t>
      </w:r>
      <w:r>
        <w:rPr>
          <w:spacing w:val="-21"/>
        </w:rPr>
        <w:t>月 </w:t>
      </w:r>
      <w:r>
        <w:rPr>
          <w:rFonts w:ascii="Times New Roman" w:eastAsia="Times New Roman"/>
        </w:rPr>
        <w:t>13</w:t>
      </w:r>
      <w:r>
        <w:rPr>
          <w:rFonts w:ascii="Times New Roman" w:eastAsia="Times New Roman"/>
          <w:spacing w:val="9"/>
        </w:rPr>
        <w:t> </w:t>
      </w:r>
      <w:r>
        <w:rPr/>
        <w:t>日，本集团出于提高经营管理效率的考虑，新设子公司焦化二厂，并通过宝</w:t>
      </w:r>
    </w:p>
    <w:p>
      <w:pPr>
        <w:pStyle w:val="BodyText"/>
        <w:spacing w:line="242" w:lineRule="auto" w:before="2"/>
        <w:ind w:left="638" w:right="347"/>
        <w:jc w:val="both"/>
      </w:pPr>
      <w:r>
        <w:rPr>
          <w:spacing w:val="2"/>
        </w:rPr>
        <w:t>丰能源向焦化二厂划转资产</w:t>
      </w:r>
      <w:r>
        <w:rPr>
          <w:rFonts w:ascii="Times New Roman" w:eastAsia="Times New Roman"/>
        </w:rPr>
        <w:t>223,596</w:t>
      </w:r>
      <w:r>
        <w:rPr>
          <w:rFonts w:ascii="Times New Roman" w:eastAsia="Times New Roman"/>
          <w:spacing w:val="-24"/>
        </w:rPr>
        <w:t> </w:t>
      </w:r>
      <w:r>
        <w:rPr>
          <w:spacing w:val="-10"/>
        </w:rPr>
        <w:t>万元、通过宝丰煤基新材料向焦化二厂划转现金</w:t>
      </w:r>
      <w:r>
        <w:rPr>
          <w:rFonts w:ascii="Times New Roman" w:eastAsia="Times New Roman"/>
        </w:rPr>
        <w:t>20,000</w:t>
      </w:r>
      <w:r>
        <w:rPr>
          <w:rFonts w:ascii="Times New Roman" w:eastAsia="Times New Roman"/>
          <w:spacing w:val="-27"/>
        </w:rPr>
        <w:t> </w:t>
      </w:r>
      <w:r>
        <w:rPr/>
        <w:t>万元，</w:t>
      </w:r>
      <w:r>
        <w:rPr>
          <w:spacing w:val="-103"/>
        </w:rPr>
        <w:t> </w:t>
      </w:r>
      <w:r>
        <w:rPr/>
        <w:t>划转资产由焦化二厂统一进行经营管理。本集团通过此次资产划转完成对焦化二厂的实缴出资</w:t>
      </w:r>
      <w:r>
        <w:rPr>
          <w:rFonts w:ascii="Times New Roman" w:eastAsia="Times New Roman"/>
          <w:spacing w:val="-1"/>
        </w:rPr>
        <w:t>243,596</w:t>
      </w:r>
      <w:r>
        <w:rPr>
          <w:rFonts w:ascii="Times New Roman" w:eastAsia="Times New Roman"/>
        </w:rPr>
        <w:t> </w:t>
      </w:r>
      <w:r>
        <w:rPr>
          <w:spacing w:val="-4"/>
        </w:rPr>
        <w:t>万元，对焦化二厂的持股比例为 </w:t>
      </w:r>
      <w:r>
        <w:rPr>
          <w:rFonts w:ascii="Times New Roman" w:eastAsia="Times New Roman"/>
        </w:rPr>
        <w:t>100%</w:t>
      </w:r>
      <w:r>
        <w:rPr/>
        <w:t>。</w:t>
      </w:r>
    </w:p>
    <w:p>
      <w:pPr>
        <w:pStyle w:val="BodyText"/>
        <w:rPr>
          <w:sz w:val="19"/>
        </w:rPr>
      </w:pPr>
    </w:p>
    <w:p>
      <w:pPr>
        <w:pStyle w:val="BodyText"/>
        <w:ind w:left="638"/>
      </w:pPr>
      <w:r>
        <w:rPr/>
        <w:t>本集团报告期内新设立子公司信息如下：</w:t>
      </w:r>
    </w:p>
    <w:p>
      <w:pPr>
        <w:pStyle w:val="BodyText"/>
        <w:rPr>
          <w:sz w:val="19"/>
        </w:rPr>
      </w:pPr>
    </w:p>
    <w:tbl>
      <w:tblPr>
        <w:tblW w:w="0" w:type="auto"/>
        <w:jc w:val="left"/>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21"/>
        <w:gridCol w:w="1419"/>
        <w:gridCol w:w="1976"/>
        <w:gridCol w:w="1419"/>
        <w:gridCol w:w="1172"/>
        <w:gridCol w:w="1419"/>
      </w:tblGrid>
      <w:tr>
        <w:trPr>
          <w:trHeight w:val="818" w:hRule="atLeast"/>
        </w:trPr>
        <w:tc>
          <w:tcPr>
            <w:tcW w:w="1421" w:type="dxa"/>
            <w:shd w:val="clear" w:color="auto" w:fill="D9D9D9"/>
          </w:tcPr>
          <w:p>
            <w:pPr>
              <w:pStyle w:val="TableParagraph"/>
              <w:spacing w:before="6"/>
              <w:rPr>
                <w:rFonts w:ascii="SimSun"/>
                <w:sz w:val="21"/>
              </w:rPr>
            </w:pPr>
          </w:p>
          <w:p>
            <w:pPr>
              <w:pStyle w:val="TableParagraph"/>
              <w:ind w:left="165" w:right="156"/>
              <w:jc w:val="center"/>
              <w:rPr>
                <w:rFonts w:ascii="SimSun" w:eastAsia="SimSun" w:hint="eastAsia"/>
                <w:sz w:val="21"/>
              </w:rPr>
            </w:pPr>
            <w:r>
              <w:rPr>
                <w:rFonts w:ascii="SimSun" w:eastAsia="SimSun" w:hint="eastAsia"/>
                <w:sz w:val="21"/>
              </w:rPr>
              <w:t>子公司名称</w:t>
            </w:r>
          </w:p>
        </w:tc>
        <w:tc>
          <w:tcPr>
            <w:tcW w:w="1419" w:type="dxa"/>
            <w:shd w:val="clear" w:color="auto" w:fill="D9D9D9"/>
          </w:tcPr>
          <w:p>
            <w:pPr>
              <w:pStyle w:val="TableParagraph"/>
              <w:spacing w:line="244" w:lineRule="auto" w:before="138"/>
              <w:ind w:left="287" w:right="169" w:hanging="106"/>
              <w:rPr>
                <w:rFonts w:ascii="SimSun" w:eastAsia="SimSun" w:hint="eastAsia"/>
                <w:sz w:val="21"/>
              </w:rPr>
            </w:pPr>
            <w:r>
              <w:rPr>
                <w:rFonts w:ascii="SimSun" w:eastAsia="SimSun" w:hint="eastAsia"/>
                <w:sz w:val="21"/>
              </w:rPr>
              <w:t>主要经营地及注册地</w:t>
            </w:r>
          </w:p>
        </w:tc>
        <w:tc>
          <w:tcPr>
            <w:tcW w:w="1976" w:type="dxa"/>
            <w:shd w:val="clear" w:color="auto" w:fill="D9D9D9"/>
          </w:tcPr>
          <w:p>
            <w:pPr>
              <w:pStyle w:val="TableParagraph"/>
              <w:spacing w:before="6"/>
              <w:rPr>
                <w:rFonts w:ascii="SimSun"/>
                <w:sz w:val="21"/>
              </w:rPr>
            </w:pPr>
          </w:p>
          <w:p>
            <w:pPr>
              <w:pStyle w:val="TableParagraph"/>
              <w:ind w:left="155" w:right="145"/>
              <w:jc w:val="center"/>
              <w:rPr>
                <w:rFonts w:ascii="SimSun" w:eastAsia="SimSun" w:hint="eastAsia"/>
                <w:sz w:val="21"/>
              </w:rPr>
            </w:pPr>
            <w:r>
              <w:rPr>
                <w:rFonts w:ascii="SimSun" w:eastAsia="SimSun" w:hint="eastAsia"/>
                <w:sz w:val="21"/>
              </w:rPr>
              <w:t>成立日期</w:t>
            </w:r>
          </w:p>
        </w:tc>
        <w:tc>
          <w:tcPr>
            <w:tcW w:w="1419" w:type="dxa"/>
            <w:shd w:val="clear" w:color="auto" w:fill="D9D9D9"/>
          </w:tcPr>
          <w:p>
            <w:pPr>
              <w:pStyle w:val="TableParagraph"/>
              <w:spacing w:before="6"/>
              <w:rPr>
                <w:rFonts w:ascii="SimSun"/>
                <w:sz w:val="21"/>
              </w:rPr>
            </w:pPr>
          </w:p>
          <w:p>
            <w:pPr>
              <w:pStyle w:val="TableParagraph"/>
              <w:ind w:left="126" w:right="121"/>
              <w:jc w:val="center"/>
              <w:rPr>
                <w:rFonts w:ascii="SimSun" w:eastAsia="SimSun" w:hint="eastAsia"/>
                <w:sz w:val="21"/>
              </w:rPr>
            </w:pPr>
            <w:r>
              <w:rPr>
                <w:rFonts w:ascii="SimSun" w:eastAsia="SimSun" w:hint="eastAsia"/>
                <w:sz w:val="21"/>
              </w:rPr>
              <w:t>子公司类型</w:t>
            </w:r>
          </w:p>
        </w:tc>
        <w:tc>
          <w:tcPr>
            <w:tcW w:w="1172" w:type="dxa"/>
            <w:shd w:val="clear" w:color="auto" w:fill="D9D9D9"/>
          </w:tcPr>
          <w:p>
            <w:pPr>
              <w:pStyle w:val="TableParagraph"/>
              <w:spacing w:line="244" w:lineRule="auto" w:before="138"/>
              <w:ind w:left="161" w:right="153"/>
              <w:rPr>
                <w:rFonts w:ascii="SimSun" w:eastAsia="SimSun" w:hint="eastAsia"/>
                <w:sz w:val="21"/>
              </w:rPr>
            </w:pPr>
            <w:r>
              <w:rPr>
                <w:rFonts w:ascii="SimSun" w:eastAsia="SimSun" w:hint="eastAsia"/>
                <w:sz w:val="21"/>
              </w:rPr>
              <w:t>表决权比例（</w:t>
            </w:r>
            <w:r>
              <w:rPr>
                <w:b/>
                <w:sz w:val="21"/>
              </w:rPr>
              <w:t>%</w:t>
            </w:r>
            <w:r>
              <w:rPr>
                <w:rFonts w:ascii="SimSun" w:eastAsia="SimSun" w:hint="eastAsia"/>
                <w:sz w:val="21"/>
              </w:rPr>
              <w:t>）</w:t>
            </w:r>
          </w:p>
        </w:tc>
        <w:tc>
          <w:tcPr>
            <w:tcW w:w="1419" w:type="dxa"/>
            <w:shd w:val="clear" w:color="auto" w:fill="D9D9D9"/>
          </w:tcPr>
          <w:p>
            <w:pPr>
              <w:pStyle w:val="TableParagraph"/>
              <w:spacing w:before="1"/>
              <w:ind w:left="178"/>
              <w:rPr>
                <w:rFonts w:ascii="SimSun" w:eastAsia="SimSun" w:hint="eastAsia"/>
                <w:sz w:val="21"/>
              </w:rPr>
            </w:pPr>
            <w:r>
              <w:rPr>
                <w:rFonts w:ascii="SimSun" w:eastAsia="SimSun" w:hint="eastAsia"/>
                <w:sz w:val="21"/>
              </w:rPr>
              <w:t>是否自成立</w:t>
            </w:r>
          </w:p>
          <w:p>
            <w:pPr>
              <w:pStyle w:val="TableParagraph"/>
              <w:spacing w:line="270" w:lineRule="atLeast"/>
              <w:ind w:left="283" w:right="172" w:hanging="106"/>
              <w:rPr>
                <w:rFonts w:ascii="SimSun" w:eastAsia="SimSun" w:hint="eastAsia"/>
                <w:sz w:val="21"/>
              </w:rPr>
            </w:pPr>
            <w:r>
              <w:rPr>
                <w:rFonts w:ascii="SimSun" w:eastAsia="SimSun" w:hint="eastAsia"/>
                <w:sz w:val="21"/>
              </w:rPr>
              <w:t>之日起纳入合并范围</w:t>
            </w:r>
          </w:p>
        </w:tc>
      </w:tr>
      <w:tr>
        <w:trPr>
          <w:trHeight w:val="361" w:hRule="atLeast"/>
        </w:trPr>
        <w:tc>
          <w:tcPr>
            <w:tcW w:w="1421" w:type="dxa"/>
          </w:tcPr>
          <w:p>
            <w:pPr>
              <w:pStyle w:val="TableParagraph"/>
              <w:spacing w:before="46"/>
              <w:ind w:left="165" w:right="154"/>
              <w:jc w:val="center"/>
              <w:rPr>
                <w:rFonts w:ascii="SimSun" w:eastAsia="SimSun" w:hint="eastAsia"/>
                <w:sz w:val="21"/>
              </w:rPr>
            </w:pPr>
            <w:r>
              <w:rPr>
                <w:rFonts w:ascii="SimSun" w:eastAsia="SimSun" w:hint="eastAsia"/>
                <w:sz w:val="21"/>
              </w:rPr>
              <w:t>焦化二厂</w:t>
            </w:r>
          </w:p>
        </w:tc>
        <w:tc>
          <w:tcPr>
            <w:tcW w:w="1419" w:type="dxa"/>
          </w:tcPr>
          <w:p>
            <w:pPr>
              <w:pStyle w:val="TableParagraph"/>
              <w:spacing w:before="46"/>
              <w:ind w:left="126" w:right="116"/>
              <w:jc w:val="center"/>
              <w:rPr>
                <w:rFonts w:ascii="SimSun" w:eastAsia="SimSun" w:hint="eastAsia"/>
                <w:sz w:val="21"/>
              </w:rPr>
            </w:pPr>
            <w:r>
              <w:rPr>
                <w:rFonts w:ascii="SimSun" w:eastAsia="SimSun" w:hint="eastAsia"/>
                <w:sz w:val="21"/>
              </w:rPr>
              <w:t>中国</w:t>
            </w:r>
          </w:p>
        </w:tc>
        <w:tc>
          <w:tcPr>
            <w:tcW w:w="1976" w:type="dxa"/>
          </w:tcPr>
          <w:p>
            <w:pPr>
              <w:pStyle w:val="TableParagraph"/>
              <w:spacing w:before="46"/>
              <w:ind w:left="155" w:right="147"/>
              <w:jc w:val="center"/>
              <w:rPr>
                <w:rFonts w:ascii="SimSun" w:eastAsia="SimSun" w:hint="eastAsia"/>
                <w:sz w:val="21"/>
              </w:rPr>
            </w:pPr>
            <w:r>
              <w:rPr>
                <w:sz w:val="21"/>
              </w:rPr>
              <w:t>2022</w:t>
            </w:r>
            <w:r>
              <w:rPr>
                <w:spacing w:val="-2"/>
                <w:sz w:val="21"/>
              </w:rPr>
              <w:t> </w:t>
            </w:r>
            <w:r>
              <w:rPr>
                <w:rFonts w:ascii="SimSun" w:eastAsia="SimSun" w:hint="eastAsia"/>
                <w:spacing w:val="-26"/>
                <w:sz w:val="21"/>
              </w:rPr>
              <w:t>年 </w:t>
            </w:r>
            <w:r>
              <w:rPr>
                <w:sz w:val="21"/>
              </w:rPr>
              <w:t>5</w:t>
            </w:r>
            <w:r>
              <w:rPr>
                <w:spacing w:val="-2"/>
                <w:sz w:val="21"/>
              </w:rPr>
              <w:t> </w:t>
            </w:r>
            <w:r>
              <w:rPr>
                <w:rFonts w:ascii="SimSun" w:eastAsia="SimSun" w:hint="eastAsia"/>
                <w:spacing w:val="-26"/>
                <w:sz w:val="21"/>
              </w:rPr>
              <w:t>月 </w:t>
            </w:r>
            <w:r>
              <w:rPr>
                <w:sz w:val="21"/>
              </w:rPr>
              <w:t>13</w:t>
            </w:r>
            <w:r>
              <w:rPr>
                <w:spacing w:val="-1"/>
                <w:sz w:val="21"/>
              </w:rPr>
              <w:t> </w:t>
            </w:r>
            <w:r>
              <w:rPr>
                <w:rFonts w:ascii="SimSun" w:eastAsia="SimSun" w:hint="eastAsia"/>
                <w:sz w:val="21"/>
              </w:rPr>
              <w:t>日</w:t>
            </w:r>
          </w:p>
        </w:tc>
        <w:tc>
          <w:tcPr>
            <w:tcW w:w="1419" w:type="dxa"/>
          </w:tcPr>
          <w:p>
            <w:pPr>
              <w:pStyle w:val="TableParagraph"/>
              <w:spacing w:before="46"/>
              <w:ind w:left="126" w:right="119"/>
              <w:jc w:val="center"/>
              <w:rPr>
                <w:rFonts w:ascii="SimSun" w:eastAsia="SimSun" w:hint="eastAsia"/>
                <w:sz w:val="21"/>
              </w:rPr>
            </w:pPr>
            <w:r>
              <w:rPr>
                <w:rFonts w:ascii="SimSun" w:eastAsia="SimSun" w:hint="eastAsia"/>
                <w:sz w:val="21"/>
              </w:rPr>
              <w:t>全资子公司</w:t>
            </w:r>
          </w:p>
        </w:tc>
        <w:tc>
          <w:tcPr>
            <w:tcW w:w="1172" w:type="dxa"/>
          </w:tcPr>
          <w:p>
            <w:pPr>
              <w:pStyle w:val="TableParagraph"/>
              <w:spacing w:before="53"/>
              <w:ind w:left="406" w:right="400"/>
              <w:jc w:val="center"/>
              <w:rPr>
                <w:sz w:val="21"/>
              </w:rPr>
            </w:pPr>
            <w:r>
              <w:rPr>
                <w:sz w:val="21"/>
              </w:rPr>
              <w:t>100</w:t>
            </w:r>
          </w:p>
        </w:tc>
        <w:tc>
          <w:tcPr>
            <w:tcW w:w="1419" w:type="dxa"/>
          </w:tcPr>
          <w:p>
            <w:pPr>
              <w:pStyle w:val="TableParagraph"/>
              <w:spacing w:before="46"/>
              <w:ind w:left="3"/>
              <w:jc w:val="center"/>
              <w:rPr>
                <w:rFonts w:ascii="SimSun" w:eastAsia="SimSun" w:hint="eastAsia"/>
                <w:sz w:val="21"/>
              </w:rPr>
            </w:pPr>
            <w:r>
              <w:rPr>
                <w:rFonts w:ascii="SimSun" w:eastAsia="SimSun" w:hint="eastAsia"/>
                <w:w w:val="100"/>
                <w:sz w:val="21"/>
              </w:rPr>
              <w:t>是</w:t>
            </w:r>
          </w:p>
        </w:tc>
      </w:tr>
    </w:tbl>
    <w:p>
      <w:pPr>
        <w:pStyle w:val="BodyText"/>
        <w:rPr>
          <w:sz w:val="20"/>
        </w:rPr>
      </w:pPr>
    </w:p>
    <w:p>
      <w:pPr>
        <w:pStyle w:val="BodyText"/>
        <w:rPr>
          <w:sz w:val="20"/>
        </w:rPr>
      </w:pPr>
    </w:p>
    <w:p>
      <w:pPr>
        <w:pStyle w:val="BodyText"/>
        <w:rPr>
          <w:sz w:val="20"/>
        </w:rPr>
      </w:pPr>
    </w:p>
    <w:p>
      <w:pPr>
        <w:pStyle w:val="Heading2"/>
        <w:spacing w:before="129"/>
        <w:ind w:left="638"/>
      </w:pPr>
      <w:r>
        <w:rPr/>
        <w:t> </w:t>
      </w:r>
    </w:p>
    <w:p>
      <w:pPr>
        <w:spacing w:after="0"/>
        <w:sectPr>
          <w:headerReference w:type="default" r:id="rId70"/>
          <w:footerReference w:type="default" r:id="rId71"/>
          <w:pgSz w:w="11910" w:h="16840"/>
          <w:pgMar w:header="882" w:footer="1195" w:top="1420" w:bottom="1380" w:left="1160" w:right="920"/>
        </w:sectPr>
      </w:pPr>
    </w:p>
    <w:p>
      <w:pPr>
        <w:pStyle w:val="BodyText"/>
        <w:spacing w:line="297" w:lineRule="auto" w:before="155"/>
        <w:ind w:left="638" w:right="6860"/>
      </w:pPr>
      <w:r>
        <w:rPr>
          <w:spacing w:val="-12"/>
        </w:rPr>
        <w:t>九、 在其他主体中的权益</w:t>
      </w:r>
      <w:r>
        <w:rPr/>
        <w:t>1、 在子公司中的权益(1).</w:t>
      </w:r>
      <w:r>
        <w:rPr>
          <w:spacing w:val="-7"/>
        </w:rPr>
        <w:t> 企业集团的构成</w:t>
      </w:r>
    </w:p>
    <w:p>
      <w:pPr>
        <w:pStyle w:val="BodyText"/>
        <w:spacing w:line="267" w:lineRule="exact"/>
        <w:ind w:left="638"/>
      </w:pPr>
      <w:r>
        <w:rPr>
          <w:rFonts w:ascii="Times New Roman" w:hAnsi="Times New Roman" w:eastAsia="Times New Roman"/>
        </w:rPr>
        <w:t>√</w:t>
      </w:r>
      <w:r>
        <w:rPr/>
        <w:t>适用 </w:t>
      </w:r>
      <w:r>
        <w:rPr>
          <w:rFonts w:ascii="Times New Roman" w:hAnsi="Times New Roman" w:eastAsia="Times New Roman"/>
        </w:rPr>
        <w:t>□</w:t>
      </w:r>
      <w:r>
        <w:rPr/>
        <w:t>不适用</w:t>
      </w:r>
    </w:p>
    <w:tbl>
      <w:tblPr>
        <w:tblW w:w="0" w:type="auto"/>
        <w:jc w:val="left"/>
        <w:tblInd w:w="6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27"/>
        <w:gridCol w:w="1373"/>
        <w:gridCol w:w="1240"/>
        <w:gridCol w:w="2160"/>
        <w:gridCol w:w="561"/>
        <w:gridCol w:w="569"/>
        <w:gridCol w:w="1557"/>
      </w:tblGrid>
      <w:tr>
        <w:trPr>
          <w:trHeight w:val="515" w:hRule="atLeast"/>
        </w:trPr>
        <w:tc>
          <w:tcPr>
            <w:tcW w:w="1327" w:type="dxa"/>
            <w:vMerge w:val="restart"/>
            <w:shd w:val="clear" w:color="auto" w:fill="D9D9D9"/>
          </w:tcPr>
          <w:p>
            <w:pPr>
              <w:pStyle w:val="TableParagraph"/>
              <w:rPr>
                <w:rFonts w:ascii="SimSun"/>
                <w:sz w:val="20"/>
              </w:rPr>
            </w:pPr>
          </w:p>
          <w:p>
            <w:pPr>
              <w:pStyle w:val="TableParagraph"/>
              <w:spacing w:before="143"/>
              <w:ind w:left="23"/>
              <w:rPr>
                <w:rFonts w:ascii="SimSun" w:eastAsia="SimSun" w:hint="eastAsia"/>
                <w:sz w:val="21"/>
              </w:rPr>
            </w:pPr>
            <w:r>
              <w:rPr>
                <w:rFonts w:ascii="SimSun" w:eastAsia="SimSun" w:hint="eastAsia"/>
                <w:sz w:val="21"/>
              </w:rPr>
              <w:t>子公司名称</w:t>
            </w:r>
          </w:p>
        </w:tc>
        <w:tc>
          <w:tcPr>
            <w:tcW w:w="1373" w:type="dxa"/>
            <w:vMerge w:val="restart"/>
            <w:shd w:val="clear" w:color="auto" w:fill="D9D9D9"/>
          </w:tcPr>
          <w:p>
            <w:pPr>
              <w:pStyle w:val="TableParagraph"/>
              <w:rPr>
                <w:rFonts w:ascii="SimSun"/>
                <w:sz w:val="20"/>
              </w:rPr>
            </w:pPr>
          </w:p>
          <w:p>
            <w:pPr>
              <w:pStyle w:val="TableParagraph"/>
              <w:spacing w:before="143"/>
              <w:ind w:left="199"/>
              <w:rPr>
                <w:rFonts w:ascii="SimSun" w:eastAsia="SimSun" w:hint="eastAsia"/>
                <w:sz w:val="21"/>
              </w:rPr>
            </w:pPr>
            <w:r>
              <w:rPr>
                <w:rFonts w:ascii="SimSun" w:eastAsia="SimSun" w:hint="eastAsia"/>
                <w:sz w:val="21"/>
              </w:rPr>
              <w:t>主要经营地</w:t>
            </w:r>
          </w:p>
        </w:tc>
        <w:tc>
          <w:tcPr>
            <w:tcW w:w="1240" w:type="dxa"/>
            <w:vMerge w:val="restart"/>
            <w:shd w:val="clear" w:color="auto" w:fill="D9D9D9"/>
          </w:tcPr>
          <w:p>
            <w:pPr>
              <w:pStyle w:val="TableParagraph"/>
              <w:rPr>
                <w:rFonts w:ascii="SimSun"/>
                <w:sz w:val="20"/>
              </w:rPr>
            </w:pPr>
          </w:p>
          <w:p>
            <w:pPr>
              <w:pStyle w:val="TableParagraph"/>
              <w:spacing w:before="143"/>
              <w:ind w:left="300"/>
              <w:rPr>
                <w:rFonts w:ascii="SimSun" w:eastAsia="SimSun" w:hint="eastAsia"/>
                <w:sz w:val="21"/>
              </w:rPr>
            </w:pPr>
            <w:r>
              <w:rPr>
                <w:rFonts w:ascii="SimSun" w:eastAsia="SimSun" w:hint="eastAsia"/>
                <w:sz w:val="21"/>
              </w:rPr>
              <w:t>注册地</w:t>
            </w:r>
          </w:p>
        </w:tc>
        <w:tc>
          <w:tcPr>
            <w:tcW w:w="2160" w:type="dxa"/>
            <w:vMerge w:val="restart"/>
            <w:shd w:val="clear" w:color="auto" w:fill="D9D9D9"/>
          </w:tcPr>
          <w:p>
            <w:pPr>
              <w:pStyle w:val="TableParagraph"/>
              <w:rPr>
                <w:rFonts w:ascii="SimSun"/>
                <w:sz w:val="20"/>
              </w:rPr>
            </w:pPr>
          </w:p>
          <w:p>
            <w:pPr>
              <w:pStyle w:val="TableParagraph"/>
              <w:spacing w:before="143"/>
              <w:ind w:left="656"/>
              <w:rPr>
                <w:rFonts w:ascii="SimSun" w:eastAsia="SimSun" w:hint="eastAsia"/>
                <w:sz w:val="21"/>
              </w:rPr>
            </w:pPr>
            <w:r>
              <w:rPr>
                <w:rFonts w:ascii="SimSun" w:eastAsia="SimSun" w:hint="eastAsia"/>
                <w:sz w:val="21"/>
              </w:rPr>
              <w:t>业务性质</w:t>
            </w:r>
          </w:p>
        </w:tc>
        <w:tc>
          <w:tcPr>
            <w:tcW w:w="1130" w:type="dxa"/>
            <w:gridSpan w:val="2"/>
            <w:shd w:val="clear" w:color="auto" w:fill="D9D9D9"/>
          </w:tcPr>
          <w:p>
            <w:pPr>
              <w:pStyle w:val="TableParagraph"/>
              <w:spacing w:before="1"/>
              <w:ind w:left="125" w:right="114"/>
              <w:jc w:val="center"/>
              <w:rPr>
                <w:rFonts w:ascii="SimSun" w:eastAsia="SimSun" w:hint="eastAsia"/>
                <w:sz w:val="21"/>
              </w:rPr>
            </w:pPr>
            <w:r>
              <w:rPr>
                <w:rFonts w:ascii="SimSun" w:eastAsia="SimSun" w:hint="eastAsia"/>
                <w:sz w:val="21"/>
              </w:rPr>
              <w:t>持股比例</w:t>
            </w:r>
          </w:p>
          <w:p>
            <w:pPr>
              <w:pStyle w:val="TableParagraph"/>
              <w:spacing w:line="224" w:lineRule="exact" w:before="1"/>
              <w:ind w:left="125" w:right="114"/>
              <w:jc w:val="center"/>
              <w:rPr>
                <w:b/>
                <w:sz w:val="21"/>
              </w:rPr>
            </w:pPr>
            <w:r>
              <w:rPr>
                <w:b/>
                <w:sz w:val="21"/>
              </w:rPr>
              <w:t>(%)</w:t>
            </w:r>
          </w:p>
        </w:tc>
        <w:tc>
          <w:tcPr>
            <w:tcW w:w="1557" w:type="dxa"/>
            <w:vMerge w:val="restart"/>
            <w:shd w:val="clear" w:color="auto" w:fill="D9D9D9"/>
          </w:tcPr>
          <w:p>
            <w:pPr>
              <w:pStyle w:val="TableParagraph"/>
              <w:spacing w:before="8"/>
              <w:rPr>
                <w:rFonts w:ascii="SimSun"/>
                <w:sz w:val="20"/>
              </w:rPr>
            </w:pPr>
          </w:p>
          <w:p>
            <w:pPr>
              <w:pStyle w:val="TableParagraph"/>
              <w:spacing w:line="242" w:lineRule="auto"/>
              <w:ind w:left="568" w:right="553"/>
              <w:jc w:val="center"/>
              <w:rPr>
                <w:rFonts w:ascii="SimSun" w:eastAsia="SimSun" w:hint="eastAsia"/>
                <w:sz w:val="21"/>
              </w:rPr>
            </w:pPr>
            <w:r>
              <w:rPr>
                <w:rFonts w:ascii="SimSun" w:eastAsia="SimSun" w:hint="eastAsia"/>
                <w:spacing w:val="-1"/>
                <w:sz w:val="21"/>
              </w:rPr>
              <w:t>取得方式</w:t>
            </w:r>
          </w:p>
        </w:tc>
      </w:tr>
      <w:tr>
        <w:trPr>
          <w:trHeight w:val="544" w:hRule="atLeast"/>
        </w:trPr>
        <w:tc>
          <w:tcPr>
            <w:tcW w:w="1327" w:type="dxa"/>
            <w:vMerge/>
            <w:tcBorders>
              <w:top w:val="nil"/>
            </w:tcBorders>
            <w:shd w:val="clear" w:color="auto" w:fill="D9D9D9"/>
          </w:tcPr>
          <w:p>
            <w:pPr>
              <w:rPr>
                <w:sz w:val="2"/>
                <w:szCs w:val="2"/>
              </w:rPr>
            </w:pPr>
          </w:p>
        </w:tc>
        <w:tc>
          <w:tcPr>
            <w:tcW w:w="1373" w:type="dxa"/>
            <w:vMerge/>
            <w:tcBorders>
              <w:top w:val="nil"/>
            </w:tcBorders>
            <w:shd w:val="clear" w:color="auto" w:fill="D9D9D9"/>
          </w:tcPr>
          <w:p>
            <w:pPr>
              <w:rPr>
                <w:sz w:val="2"/>
                <w:szCs w:val="2"/>
              </w:rPr>
            </w:pPr>
          </w:p>
        </w:tc>
        <w:tc>
          <w:tcPr>
            <w:tcW w:w="1240" w:type="dxa"/>
            <w:vMerge/>
            <w:tcBorders>
              <w:top w:val="nil"/>
            </w:tcBorders>
            <w:shd w:val="clear" w:color="auto" w:fill="D9D9D9"/>
          </w:tcPr>
          <w:p>
            <w:pPr>
              <w:rPr>
                <w:sz w:val="2"/>
                <w:szCs w:val="2"/>
              </w:rPr>
            </w:pPr>
          </w:p>
        </w:tc>
        <w:tc>
          <w:tcPr>
            <w:tcW w:w="2160" w:type="dxa"/>
            <w:vMerge/>
            <w:tcBorders>
              <w:top w:val="nil"/>
            </w:tcBorders>
            <w:shd w:val="clear" w:color="auto" w:fill="D9D9D9"/>
          </w:tcPr>
          <w:p>
            <w:pPr>
              <w:rPr>
                <w:sz w:val="2"/>
                <w:szCs w:val="2"/>
              </w:rPr>
            </w:pPr>
          </w:p>
        </w:tc>
        <w:tc>
          <w:tcPr>
            <w:tcW w:w="561" w:type="dxa"/>
            <w:shd w:val="clear" w:color="auto" w:fill="D9D9D9"/>
          </w:tcPr>
          <w:p>
            <w:pPr>
              <w:pStyle w:val="TableParagraph"/>
              <w:spacing w:before="1"/>
              <w:ind w:left="174"/>
              <w:rPr>
                <w:rFonts w:ascii="SimSun" w:eastAsia="SimSun" w:hint="eastAsia"/>
                <w:sz w:val="21"/>
              </w:rPr>
            </w:pPr>
            <w:r>
              <w:rPr>
                <w:rFonts w:ascii="SimSun" w:eastAsia="SimSun" w:hint="eastAsia"/>
                <w:w w:val="100"/>
                <w:sz w:val="21"/>
              </w:rPr>
              <w:t>直</w:t>
            </w:r>
          </w:p>
          <w:p>
            <w:pPr>
              <w:pStyle w:val="TableParagraph"/>
              <w:spacing w:line="252" w:lineRule="exact" w:before="2"/>
              <w:ind w:left="174"/>
              <w:rPr>
                <w:rFonts w:ascii="SimSun" w:eastAsia="SimSun" w:hint="eastAsia"/>
                <w:sz w:val="21"/>
              </w:rPr>
            </w:pPr>
            <w:r>
              <w:rPr>
                <w:rFonts w:ascii="SimSun" w:eastAsia="SimSun" w:hint="eastAsia"/>
                <w:w w:val="100"/>
                <w:sz w:val="21"/>
              </w:rPr>
              <w:t>接</w:t>
            </w:r>
          </w:p>
        </w:tc>
        <w:tc>
          <w:tcPr>
            <w:tcW w:w="569" w:type="dxa"/>
            <w:shd w:val="clear" w:color="auto" w:fill="D9D9D9"/>
          </w:tcPr>
          <w:p>
            <w:pPr>
              <w:pStyle w:val="TableParagraph"/>
              <w:spacing w:before="1"/>
              <w:ind w:left="179"/>
              <w:rPr>
                <w:rFonts w:ascii="SimSun" w:eastAsia="SimSun" w:hint="eastAsia"/>
                <w:sz w:val="21"/>
              </w:rPr>
            </w:pPr>
            <w:r>
              <w:rPr>
                <w:rFonts w:ascii="SimSun" w:eastAsia="SimSun" w:hint="eastAsia"/>
                <w:w w:val="100"/>
                <w:sz w:val="21"/>
              </w:rPr>
              <w:t>间</w:t>
            </w:r>
          </w:p>
          <w:p>
            <w:pPr>
              <w:pStyle w:val="TableParagraph"/>
              <w:spacing w:line="252" w:lineRule="exact" w:before="2"/>
              <w:ind w:left="179"/>
              <w:rPr>
                <w:rFonts w:ascii="SimSun" w:eastAsia="SimSun" w:hint="eastAsia"/>
                <w:sz w:val="21"/>
              </w:rPr>
            </w:pPr>
            <w:r>
              <w:rPr>
                <w:rFonts w:ascii="SimSun" w:eastAsia="SimSun" w:hint="eastAsia"/>
                <w:w w:val="100"/>
                <w:sz w:val="21"/>
              </w:rPr>
              <w:t>接</w:t>
            </w:r>
          </w:p>
        </w:tc>
        <w:tc>
          <w:tcPr>
            <w:tcW w:w="1557" w:type="dxa"/>
            <w:vMerge/>
            <w:tcBorders>
              <w:top w:val="nil"/>
            </w:tcBorders>
            <w:shd w:val="clear" w:color="auto" w:fill="D9D9D9"/>
          </w:tcPr>
          <w:p>
            <w:pPr>
              <w:rPr>
                <w:sz w:val="2"/>
                <w:szCs w:val="2"/>
              </w:rPr>
            </w:pPr>
          </w:p>
        </w:tc>
      </w:tr>
      <w:tr>
        <w:trPr>
          <w:trHeight w:val="1360" w:hRule="atLeast"/>
        </w:trPr>
        <w:tc>
          <w:tcPr>
            <w:tcW w:w="1327" w:type="dxa"/>
          </w:tcPr>
          <w:p>
            <w:pPr>
              <w:pStyle w:val="TableParagraph"/>
              <w:rPr>
                <w:rFonts w:ascii="SimSun"/>
                <w:sz w:val="20"/>
              </w:rPr>
            </w:pPr>
          </w:p>
          <w:p>
            <w:pPr>
              <w:pStyle w:val="TableParagraph"/>
              <w:spacing w:before="7"/>
              <w:rPr>
                <w:rFonts w:ascii="SimSun"/>
                <w:sz w:val="22"/>
              </w:rPr>
            </w:pPr>
          </w:p>
          <w:p>
            <w:pPr>
              <w:pStyle w:val="TableParagraph"/>
              <w:ind w:left="107"/>
              <w:rPr>
                <w:rFonts w:ascii="SimSun" w:eastAsia="SimSun" w:hint="eastAsia"/>
                <w:sz w:val="21"/>
              </w:rPr>
            </w:pPr>
            <w:r>
              <w:rPr>
                <w:rFonts w:ascii="SimSun" w:eastAsia="SimSun" w:hint="eastAsia"/>
                <w:sz w:val="21"/>
              </w:rPr>
              <w:t>宝丰商服</w:t>
            </w:r>
          </w:p>
        </w:tc>
        <w:tc>
          <w:tcPr>
            <w:tcW w:w="1373" w:type="dxa"/>
          </w:tcPr>
          <w:p>
            <w:pPr>
              <w:pStyle w:val="TableParagraph"/>
              <w:spacing w:before="3"/>
              <w:rPr>
                <w:rFonts w:ascii="SimSun"/>
                <w:sz w:val="21"/>
              </w:rPr>
            </w:pPr>
          </w:p>
          <w:p>
            <w:pPr>
              <w:pStyle w:val="TableParagraph"/>
              <w:spacing w:line="242" w:lineRule="auto"/>
              <w:ind w:left="105" w:right="201"/>
              <w:jc w:val="both"/>
              <w:rPr>
                <w:rFonts w:ascii="SimSun" w:eastAsia="SimSun" w:hint="eastAsia"/>
                <w:sz w:val="21"/>
              </w:rPr>
            </w:pPr>
            <w:r>
              <w:rPr>
                <w:rFonts w:ascii="SimSun" w:eastAsia="SimSun" w:hint="eastAsia"/>
                <w:sz w:val="21"/>
              </w:rPr>
              <w:t>宁夏宁东宝丰循环经济工业园区</w:t>
            </w:r>
          </w:p>
        </w:tc>
        <w:tc>
          <w:tcPr>
            <w:tcW w:w="1240" w:type="dxa"/>
          </w:tcPr>
          <w:p>
            <w:pPr>
              <w:pStyle w:val="TableParagraph"/>
              <w:spacing w:before="3"/>
              <w:rPr>
                <w:rFonts w:ascii="SimSun"/>
                <w:sz w:val="21"/>
              </w:rPr>
            </w:pPr>
          </w:p>
          <w:p>
            <w:pPr>
              <w:pStyle w:val="TableParagraph"/>
              <w:spacing w:line="242" w:lineRule="auto"/>
              <w:ind w:left="105" w:right="279"/>
              <w:jc w:val="both"/>
              <w:rPr>
                <w:rFonts w:ascii="SimSun" w:eastAsia="SimSun" w:hint="eastAsia"/>
                <w:sz w:val="21"/>
              </w:rPr>
            </w:pPr>
            <w:r>
              <w:rPr>
                <w:rFonts w:ascii="SimSun" w:eastAsia="SimSun" w:hint="eastAsia"/>
                <w:spacing w:val="-1"/>
                <w:sz w:val="21"/>
              </w:rPr>
              <w:t>宁夏回族自治区银</w:t>
            </w:r>
            <w:r>
              <w:rPr>
                <w:rFonts w:ascii="SimSun" w:eastAsia="SimSun" w:hint="eastAsia"/>
                <w:sz w:val="21"/>
              </w:rPr>
              <w:t>川市</w:t>
            </w:r>
          </w:p>
        </w:tc>
        <w:tc>
          <w:tcPr>
            <w:tcW w:w="2160" w:type="dxa"/>
          </w:tcPr>
          <w:p>
            <w:pPr>
              <w:pStyle w:val="TableParagraph"/>
              <w:spacing w:line="242" w:lineRule="auto" w:before="1"/>
              <w:ind w:left="106" w:right="147"/>
              <w:jc w:val="both"/>
              <w:rPr>
                <w:rFonts w:ascii="SimSun" w:eastAsia="SimSun" w:hint="eastAsia"/>
                <w:sz w:val="21"/>
              </w:rPr>
            </w:pPr>
            <w:r>
              <w:rPr>
                <w:rFonts w:ascii="SimSun" w:eastAsia="SimSun" w:hint="eastAsia"/>
                <w:sz w:val="21"/>
              </w:rPr>
              <w:t>商务服务、会议及展览服务、办公服务；</w:t>
            </w:r>
            <w:r>
              <w:rPr>
                <w:rFonts w:ascii="SimSun" w:eastAsia="SimSun" w:hint="eastAsia"/>
                <w:spacing w:val="-103"/>
                <w:sz w:val="21"/>
              </w:rPr>
              <w:t> </w:t>
            </w:r>
            <w:r>
              <w:rPr>
                <w:rFonts w:ascii="SimSun" w:eastAsia="SimSun" w:hint="eastAsia"/>
                <w:sz w:val="21"/>
              </w:rPr>
              <w:t>现代物流、停车场；</w:t>
            </w:r>
            <w:r>
              <w:rPr>
                <w:rFonts w:ascii="SimSun" w:eastAsia="SimSun" w:hint="eastAsia"/>
                <w:spacing w:val="-103"/>
                <w:sz w:val="21"/>
              </w:rPr>
              <w:t> </w:t>
            </w:r>
            <w:r>
              <w:rPr>
                <w:rFonts w:ascii="SimSun" w:eastAsia="SimSun" w:hint="eastAsia"/>
                <w:sz w:val="21"/>
              </w:rPr>
              <w:t>住宿；国内贸易及商</w:t>
            </w:r>
          </w:p>
          <w:p>
            <w:pPr>
              <w:pStyle w:val="TableParagraph"/>
              <w:spacing w:line="250" w:lineRule="exact" w:before="2"/>
              <w:ind w:left="106"/>
              <w:rPr>
                <w:rFonts w:ascii="SimSun" w:eastAsia="SimSun" w:hint="eastAsia"/>
                <w:sz w:val="21"/>
              </w:rPr>
            </w:pPr>
            <w:r>
              <w:rPr>
                <w:rFonts w:ascii="SimSun" w:eastAsia="SimSun" w:hint="eastAsia"/>
                <w:sz w:val="21"/>
              </w:rPr>
              <w:t>业零售</w:t>
            </w:r>
          </w:p>
        </w:tc>
        <w:tc>
          <w:tcPr>
            <w:tcW w:w="561" w:type="dxa"/>
          </w:tcPr>
          <w:p>
            <w:pPr>
              <w:pStyle w:val="TableParagraph"/>
              <w:rPr>
                <w:rFonts w:ascii="SimSun"/>
                <w:sz w:val="22"/>
              </w:rPr>
            </w:pPr>
          </w:p>
          <w:p>
            <w:pPr>
              <w:pStyle w:val="TableParagraph"/>
              <w:spacing w:before="1"/>
              <w:rPr>
                <w:rFonts w:ascii="SimSun"/>
                <w:sz w:val="21"/>
              </w:rPr>
            </w:pPr>
          </w:p>
          <w:p>
            <w:pPr>
              <w:pStyle w:val="TableParagraph"/>
              <w:ind w:right="93"/>
              <w:jc w:val="right"/>
              <w:rPr>
                <w:sz w:val="21"/>
              </w:rPr>
            </w:pPr>
            <w:r>
              <w:rPr>
                <w:sz w:val="21"/>
              </w:rPr>
              <w:t>100</w:t>
            </w:r>
          </w:p>
        </w:tc>
        <w:tc>
          <w:tcPr>
            <w:tcW w:w="569" w:type="dxa"/>
          </w:tcPr>
          <w:p>
            <w:pPr>
              <w:pStyle w:val="TableParagraph"/>
              <w:rPr>
                <w:rFonts w:ascii="SimSun"/>
                <w:sz w:val="22"/>
              </w:rPr>
            </w:pPr>
          </w:p>
          <w:p>
            <w:pPr>
              <w:pStyle w:val="TableParagraph"/>
              <w:spacing w:before="1"/>
              <w:rPr>
                <w:rFonts w:ascii="SimSun"/>
                <w:sz w:val="21"/>
              </w:rPr>
            </w:pPr>
          </w:p>
          <w:p>
            <w:pPr>
              <w:pStyle w:val="TableParagraph"/>
              <w:ind w:right="92"/>
              <w:jc w:val="right"/>
              <w:rPr>
                <w:sz w:val="21"/>
              </w:rPr>
            </w:pPr>
            <w:r>
              <w:rPr>
                <w:w w:val="100"/>
                <w:sz w:val="21"/>
              </w:rPr>
              <w:t>-</w:t>
            </w:r>
          </w:p>
        </w:tc>
        <w:tc>
          <w:tcPr>
            <w:tcW w:w="1557" w:type="dxa"/>
          </w:tcPr>
          <w:p>
            <w:pPr>
              <w:pStyle w:val="TableParagraph"/>
              <w:spacing w:before="3"/>
              <w:rPr>
                <w:rFonts w:ascii="SimSun"/>
                <w:sz w:val="21"/>
              </w:rPr>
            </w:pPr>
          </w:p>
          <w:p>
            <w:pPr>
              <w:pStyle w:val="TableParagraph"/>
              <w:spacing w:line="242" w:lineRule="auto"/>
              <w:ind w:left="110" w:right="171"/>
              <w:jc w:val="both"/>
              <w:rPr>
                <w:rFonts w:ascii="SimSun" w:eastAsia="SimSun" w:hint="eastAsia"/>
                <w:sz w:val="21"/>
              </w:rPr>
            </w:pPr>
            <w:r>
              <w:rPr>
                <w:rFonts w:ascii="SimSun" w:eastAsia="SimSun" w:hint="eastAsia"/>
                <w:spacing w:val="-1"/>
                <w:sz w:val="21"/>
              </w:rPr>
              <w:t>通过设立或投资等方式取得</w:t>
            </w:r>
            <w:r>
              <w:rPr>
                <w:rFonts w:ascii="SimSun" w:eastAsia="SimSun" w:hint="eastAsia"/>
                <w:sz w:val="21"/>
              </w:rPr>
              <w:t>的子公司</w:t>
            </w:r>
          </w:p>
        </w:tc>
      </w:tr>
      <w:tr>
        <w:trPr>
          <w:trHeight w:val="818" w:hRule="atLeast"/>
        </w:trPr>
        <w:tc>
          <w:tcPr>
            <w:tcW w:w="1327" w:type="dxa"/>
          </w:tcPr>
          <w:p>
            <w:pPr>
              <w:pStyle w:val="TableParagraph"/>
              <w:spacing w:before="6"/>
              <w:rPr>
                <w:rFonts w:ascii="SimSun"/>
                <w:sz w:val="21"/>
              </w:rPr>
            </w:pPr>
          </w:p>
          <w:p>
            <w:pPr>
              <w:pStyle w:val="TableParagraph"/>
              <w:ind w:left="107"/>
              <w:rPr>
                <w:rFonts w:ascii="SimSun" w:eastAsia="SimSun" w:hint="eastAsia"/>
                <w:sz w:val="21"/>
              </w:rPr>
            </w:pPr>
            <w:r>
              <w:rPr>
                <w:rFonts w:ascii="SimSun" w:eastAsia="SimSun" w:hint="eastAsia"/>
                <w:sz w:val="21"/>
              </w:rPr>
              <w:t>东毅环保</w:t>
            </w:r>
          </w:p>
        </w:tc>
        <w:tc>
          <w:tcPr>
            <w:tcW w:w="1373" w:type="dxa"/>
          </w:tcPr>
          <w:p>
            <w:pPr>
              <w:pStyle w:val="TableParagraph"/>
              <w:spacing w:before="1"/>
              <w:ind w:left="105"/>
              <w:rPr>
                <w:rFonts w:ascii="SimSun" w:eastAsia="SimSun" w:hint="eastAsia"/>
                <w:sz w:val="21"/>
              </w:rPr>
            </w:pPr>
            <w:r>
              <w:rPr>
                <w:rFonts w:ascii="SimSun" w:eastAsia="SimSun" w:hint="eastAsia"/>
                <w:sz w:val="21"/>
              </w:rPr>
              <w:t>宁夏宁东宝</w:t>
            </w:r>
          </w:p>
          <w:p>
            <w:pPr>
              <w:pStyle w:val="TableParagraph"/>
              <w:spacing w:line="270" w:lineRule="atLeast"/>
              <w:ind w:left="105" w:right="201"/>
              <w:rPr>
                <w:rFonts w:ascii="SimSun" w:eastAsia="SimSun" w:hint="eastAsia"/>
                <w:sz w:val="21"/>
              </w:rPr>
            </w:pPr>
            <w:r>
              <w:rPr>
                <w:rFonts w:ascii="SimSun" w:eastAsia="SimSun" w:hint="eastAsia"/>
                <w:sz w:val="21"/>
              </w:rPr>
              <w:t>丰循环经济工业园区</w:t>
            </w:r>
          </w:p>
        </w:tc>
        <w:tc>
          <w:tcPr>
            <w:tcW w:w="1240" w:type="dxa"/>
          </w:tcPr>
          <w:p>
            <w:pPr>
              <w:pStyle w:val="TableParagraph"/>
              <w:spacing w:before="1"/>
              <w:ind w:left="105"/>
              <w:rPr>
                <w:rFonts w:ascii="SimSun" w:eastAsia="SimSun" w:hint="eastAsia"/>
                <w:sz w:val="21"/>
              </w:rPr>
            </w:pPr>
            <w:r>
              <w:rPr>
                <w:rFonts w:ascii="SimSun" w:eastAsia="SimSun" w:hint="eastAsia"/>
                <w:sz w:val="21"/>
              </w:rPr>
              <w:t>宁夏回族</w:t>
            </w:r>
          </w:p>
          <w:p>
            <w:pPr>
              <w:pStyle w:val="TableParagraph"/>
              <w:spacing w:line="270" w:lineRule="atLeast"/>
              <w:ind w:left="105" w:right="279"/>
              <w:rPr>
                <w:rFonts w:ascii="SimSun" w:eastAsia="SimSun" w:hint="eastAsia"/>
                <w:sz w:val="21"/>
              </w:rPr>
            </w:pPr>
            <w:r>
              <w:rPr>
                <w:rFonts w:ascii="SimSun" w:eastAsia="SimSun" w:hint="eastAsia"/>
                <w:spacing w:val="-1"/>
                <w:sz w:val="21"/>
              </w:rPr>
              <w:t>自治区银</w:t>
            </w:r>
            <w:r>
              <w:rPr>
                <w:rFonts w:ascii="SimSun" w:eastAsia="SimSun" w:hint="eastAsia"/>
                <w:sz w:val="21"/>
              </w:rPr>
              <w:t>川市</w:t>
            </w:r>
          </w:p>
        </w:tc>
        <w:tc>
          <w:tcPr>
            <w:tcW w:w="2160" w:type="dxa"/>
          </w:tcPr>
          <w:p>
            <w:pPr>
              <w:pStyle w:val="TableParagraph"/>
              <w:spacing w:line="244" w:lineRule="auto" w:before="138"/>
              <w:ind w:left="106" w:right="147"/>
              <w:rPr>
                <w:rFonts w:ascii="SimSun" w:eastAsia="SimSun" w:hint="eastAsia"/>
                <w:sz w:val="21"/>
              </w:rPr>
            </w:pPr>
            <w:r>
              <w:rPr>
                <w:rFonts w:ascii="SimSun" w:eastAsia="SimSun" w:hint="eastAsia"/>
                <w:sz w:val="21"/>
              </w:rPr>
              <w:t>以焦炉气为原料，生产甲醇</w:t>
            </w:r>
          </w:p>
        </w:tc>
        <w:tc>
          <w:tcPr>
            <w:tcW w:w="561" w:type="dxa"/>
          </w:tcPr>
          <w:p>
            <w:pPr>
              <w:pStyle w:val="TableParagraph"/>
              <w:rPr>
                <w:rFonts w:ascii="SimSun"/>
                <w:sz w:val="22"/>
              </w:rPr>
            </w:pPr>
          </w:p>
          <w:p>
            <w:pPr>
              <w:pStyle w:val="TableParagraph"/>
              <w:ind w:right="93"/>
              <w:jc w:val="right"/>
              <w:rPr>
                <w:sz w:val="21"/>
              </w:rPr>
            </w:pPr>
            <w:r>
              <w:rPr>
                <w:sz w:val="21"/>
              </w:rPr>
              <w:t>100</w:t>
            </w:r>
          </w:p>
        </w:tc>
        <w:tc>
          <w:tcPr>
            <w:tcW w:w="569" w:type="dxa"/>
          </w:tcPr>
          <w:p>
            <w:pPr>
              <w:pStyle w:val="TableParagraph"/>
              <w:rPr>
                <w:rFonts w:ascii="SimSun"/>
                <w:sz w:val="22"/>
              </w:rPr>
            </w:pPr>
          </w:p>
          <w:p>
            <w:pPr>
              <w:pStyle w:val="TableParagraph"/>
              <w:ind w:right="92"/>
              <w:jc w:val="right"/>
              <w:rPr>
                <w:sz w:val="21"/>
              </w:rPr>
            </w:pPr>
            <w:r>
              <w:rPr>
                <w:w w:val="100"/>
                <w:sz w:val="21"/>
              </w:rPr>
              <w:t>-</w:t>
            </w:r>
          </w:p>
        </w:tc>
        <w:tc>
          <w:tcPr>
            <w:tcW w:w="1557" w:type="dxa"/>
          </w:tcPr>
          <w:p>
            <w:pPr>
              <w:pStyle w:val="TableParagraph"/>
              <w:spacing w:before="1"/>
              <w:ind w:left="110"/>
              <w:rPr>
                <w:rFonts w:ascii="SimSun" w:eastAsia="SimSun" w:hint="eastAsia"/>
                <w:sz w:val="21"/>
              </w:rPr>
            </w:pPr>
            <w:r>
              <w:rPr>
                <w:rFonts w:ascii="SimSun" w:eastAsia="SimSun" w:hint="eastAsia"/>
                <w:sz w:val="21"/>
              </w:rPr>
              <w:t>非同一控制下</w:t>
            </w:r>
          </w:p>
          <w:p>
            <w:pPr>
              <w:pStyle w:val="TableParagraph"/>
              <w:spacing w:line="270" w:lineRule="atLeast"/>
              <w:ind w:left="110" w:right="171"/>
              <w:rPr>
                <w:rFonts w:ascii="SimSun" w:eastAsia="SimSun" w:hint="eastAsia"/>
                <w:sz w:val="21"/>
              </w:rPr>
            </w:pPr>
            <w:r>
              <w:rPr>
                <w:rFonts w:ascii="SimSun" w:eastAsia="SimSun" w:hint="eastAsia"/>
                <w:spacing w:val="-1"/>
                <w:sz w:val="21"/>
              </w:rPr>
              <w:t>企业合并取得</w:t>
            </w:r>
            <w:r>
              <w:rPr>
                <w:rFonts w:ascii="SimSun" w:eastAsia="SimSun" w:hint="eastAsia"/>
                <w:sz w:val="21"/>
              </w:rPr>
              <w:t>的子公司</w:t>
            </w:r>
          </w:p>
        </w:tc>
      </w:tr>
      <w:tr>
        <w:trPr>
          <w:trHeight w:val="815" w:hRule="atLeast"/>
        </w:trPr>
        <w:tc>
          <w:tcPr>
            <w:tcW w:w="1327" w:type="dxa"/>
          </w:tcPr>
          <w:p>
            <w:pPr>
              <w:pStyle w:val="TableParagraph"/>
              <w:spacing w:before="3"/>
              <w:rPr>
                <w:rFonts w:ascii="SimSun"/>
                <w:sz w:val="21"/>
              </w:rPr>
            </w:pPr>
          </w:p>
          <w:p>
            <w:pPr>
              <w:pStyle w:val="TableParagraph"/>
              <w:ind w:left="107"/>
              <w:rPr>
                <w:rFonts w:ascii="SimSun" w:eastAsia="SimSun" w:hint="eastAsia"/>
                <w:sz w:val="21"/>
              </w:rPr>
            </w:pPr>
            <w:r>
              <w:rPr>
                <w:rFonts w:ascii="SimSun" w:eastAsia="SimSun" w:hint="eastAsia"/>
                <w:sz w:val="21"/>
              </w:rPr>
              <w:t>红四煤业</w:t>
            </w:r>
          </w:p>
        </w:tc>
        <w:tc>
          <w:tcPr>
            <w:tcW w:w="1373" w:type="dxa"/>
          </w:tcPr>
          <w:p>
            <w:pPr>
              <w:pStyle w:val="TableParagraph"/>
              <w:spacing w:line="242" w:lineRule="auto" w:before="1"/>
              <w:ind w:left="105" w:right="201"/>
              <w:rPr>
                <w:rFonts w:ascii="SimSun" w:eastAsia="SimSun" w:hint="eastAsia"/>
                <w:sz w:val="21"/>
              </w:rPr>
            </w:pPr>
            <w:r>
              <w:rPr>
                <w:rFonts w:ascii="SimSun" w:eastAsia="SimSun" w:hint="eastAsia"/>
                <w:sz w:val="21"/>
              </w:rPr>
              <w:t>宁夏宁东宝丰循环经济</w:t>
            </w:r>
          </w:p>
          <w:p>
            <w:pPr>
              <w:pStyle w:val="TableParagraph"/>
              <w:spacing w:line="250" w:lineRule="exact" w:before="1"/>
              <w:ind w:left="105"/>
              <w:rPr>
                <w:rFonts w:ascii="SimSun" w:eastAsia="SimSun" w:hint="eastAsia"/>
                <w:sz w:val="21"/>
              </w:rPr>
            </w:pPr>
            <w:r>
              <w:rPr>
                <w:rFonts w:ascii="SimSun" w:eastAsia="SimSun" w:hint="eastAsia"/>
                <w:sz w:val="21"/>
              </w:rPr>
              <w:t>工业园区</w:t>
            </w:r>
          </w:p>
        </w:tc>
        <w:tc>
          <w:tcPr>
            <w:tcW w:w="1240" w:type="dxa"/>
          </w:tcPr>
          <w:p>
            <w:pPr>
              <w:pStyle w:val="TableParagraph"/>
              <w:spacing w:line="242" w:lineRule="auto" w:before="1"/>
              <w:ind w:left="105" w:right="279"/>
              <w:rPr>
                <w:rFonts w:ascii="SimSun" w:eastAsia="SimSun" w:hint="eastAsia"/>
                <w:sz w:val="21"/>
              </w:rPr>
            </w:pPr>
            <w:r>
              <w:rPr>
                <w:rFonts w:ascii="SimSun" w:eastAsia="SimSun" w:hint="eastAsia"/>
                <w:spacing w:val="-1"/>
                <w:sz w:val="21"/>
              </w:rPr>
              <w:t>宁夏回族自治区银</w:t>
            </w:r>
          </w:p>
          <w:p>
            <w:pPr>
              <w:pStyle w:val="TableParagraph"/>
              <w:spacing w:line="250" w:lineRule="exact" w:before="1"/>
              <w:ind w:left="105"/>
              <w:rPr>
                <w:rFonts w:ascii="SimSun" w:eastAsia="SimSun" w:hint="eastAsia"/>
                <w:sz w:val="21"/>
              </w:rPr>
            </w:pPr>
            <w:r>
              <w:rPr>
                <w:rFonts w:ascii="SimSun" w:eastAsia="SimSun" w:hint="eastAsia"/>
                <w:sz w:val="21"/>
              </w:rPr>
              <w:t>川市</w:t>
            </w:r>
          </w:p>
        </w:tc>
        <w:tc>
          <w:tcPr>
            <w:tcW w:w="2160" w:type="dxa"/>
          </w:tcPr>
          <w:p>
            <w:pPr>
              <w:pStyle w:val="TableParagraph"/>
              <w:spacing w:line="242" w:lineRule="auto" w:before="137"/>
              <w:ind w:left="106" w:right="147"/>
              <w:rPr>
                <w:rFonts w:ascii="SimSun" w:eastAsia="SimSun" w:hint="eastAsia"/>
                <w:sz w:val="21"/>
              </w:rPr>
            </w:pPr>
            <w:r>
              <w:rPr>
                <w:rFonts w:ascii="SimSun" w:eastAsia="SimSun" w:hint="eastAsia"/>
                <w:sz w:val="21"/>
              </w:rPr>
              <w:t>煤炭开采、煤炭洗</w:t>
            </w:r>
            <w:r>
              <w:rPr>
                <w:rFonts w:ascii="SimSun" w:eastAsia="SimSun" w:hint="eastAsia"/>
                <w:spacing w:val="1"/>
                <w:sz w:val="21"/>
              </w:rPr>
              <w:t> </w:t>
            </w:r>
            <w:r>
              <w:rPr>
                <w:rFonts w:ascii="SimSun" w:eastAsia="SimSun" w:hint="eastAsia"/>
                <w:sz w:val="21"/>
              </w:rPr>
              <w:t>选、煤炭及制品销售</w:t>
            </w:r>
          </w:p>
        </w:tc>
        <w:tc>
          <w:tcPr>
            <w:tcW w:w="561" w:type="dxa"/>
          </w:tcPr>
          <w:p>
            <w:pPr>
              <w:pStyle w:val="TableParagraph"/>
              <w:spacing w:before="12"/>
              <w:rPr>
                <w:rFonts w:ascii="SimSun"/>
                <w:sz w:val="21"/>
              </w:rPr>
            </w:pPr>
          </w:p>
          <w:p>
            <w:pPr>
              <w:pStyle w:val="TableParagraph"/>
              <w:ind w:right="93"/>
              <w:jc w:val="right"/>
              <w:rPr>
                <w:sz w:val="21"/>
              </w:rPr>
            </w:pPr>
            <w:r>
              <w:rPr>
                <w:sz w:val="21"/>
              </w:rPr>
              <w:t>100</w:t>
            </w:r>
          </w:p>
        </w:tc>
        <w:tc>
          <w:tcPr>
            <w:tcW w:w="569" w:type="dxa"/>
          </w:tcPr>
          <w:p>
            <w:pPr>
              <w:pStyle w:val="TableParagraph"/>
              <w:spacing w:before="12"/>
              <w:rPr>
                <w:rFonts w:ascii="SimSun"/>
                <w:sz w:val="21"/>
              </w:rPr>
            </w:pPr>
          </w:p>
          <w:p>
            <w:pPr>
              <w:pStyle w:val="TableParagraph"/>
              <w:ind w:right="92"/>
              <w:jc w:val="right"/>
              <w:rPr>
                <w:sz w:val="21"/>
              </w:rPr>
            </w:pPr>
            <w:r>
              <w:rPr>
                <w:w w:val="100"/>
                <w:sz w:val="21"/>
              </w:rPr>
              <w:t>-</w:t>
            </w:r>
          </w:p>
        </w:tc>
        <w:tc>
          <w:tcPr>
            <w:tcW w:w="1557" w:type="dxa"/>
          </w:tcPr>
          <w:p>
            <w:pPr>
              <w:pStyle w:val="TableParagraph"/>
              <w:spacing w:line="242" w:lineRule="auto" w:before="1"/>
              <w:ind w:left="110" w:right="171"/>
              <w:rPr>
                <w:rFonts w:ascii="SimSun" w:eastAsia="SimSun" w:hint="eastAsia"/>
                <w:sz w:val="21"/>
              </w:rPr>
            </w:pPr>
            <w:r>
              <w:rPr>
                <w:rFonts w:ascii="SimSun" w:eastAsia="SimSun" w:hint="eastAsia"/>
                <w:spacing w:val="-1"/>
                <w:sz w:val="21"/>
              </w:rPr>
              <w:t>同一控制下企业合并取得的</w:t>
            </w:r>
          </w:p>
          <w:p>
            <w:pPr>
              <w:pStyle w:val="TableParagraph"/>
              <w:spacing w:line="250" w:lineRule="exact" w:before="1"/>
              <w:ind w:left="110"/>
              <w:rPr>
                <w:rFonts w:ascii="SimSun" w:eastAsia="SimSun" w:hint="eastAsia"/>
                <w:sz w:val="21"/>
              </w:rPr>
            </w:pPr>
            <w:r>
              <w:rPr>
                <w:rFonts w:ascii="SimSun" w:eastAsia="SimSun" w:hint="eastAsia"/>
                <w:sz w:val="21"/>
              </w:rPr>
              <w:t>子公司</w:t>
            </w:r>
          </w:p>
        </w:tc>
      </w:tr>
      <w:tr>
        <w:trPr>
          <w:trHeight w:val="1091" w:hRule="atLeast"/>
        </w:trPr>
        <w:tc>
          <w:tcPr>
            <w:tcW w:w="1327" w:type="dxa"/>
          </w:tcPr>
          <w:p>
            <w:pPr>
              <w:pStyle w:val="TableParagraph"/>
              <w:rPr>
                <w:rFonts w:ascii="SimSun"/>
                <w:sz w:val="20"/>
              </w:rPr>
            </w:pPr>
          </w:p>
          <w:p>
            <w:pPr>
              <w:pStyle w:val="TableParagraph"/>
              <w:spacing w:before="155"/>
              <w:ind w:left="107"/>
              <w:rPr>
                <w:rFonts w:ascii="SimSun" w:eastAsia="SimSun" w:hint="eastAsia"/>
                <w:sz w:val="21"/>
              </w:rPr>
            </w:pPr>
            <w:r>
              <w:rPr>
                <w:rFonts w:ascii="SimSun" w:eastAsia="SimSun" w:hint="eastAsia"/>
                <w:sz w:val="21"/>
              </w:rPr>
              <w:t>宝丰煤焦化</w:t>
            </w:r>
          </w:p>
        </w:tc>
        <w:tc>
          <w:tcPr>
            <w:tcW w:w="1373" w:type="dxa"/>
          </w:tcPr>
          <w:p>
            <w:pPr>
              <w:pStyle w:val="TableParagraph"/>
              <w:spacing w:line="242" w:lineRule="auto" w:before="138"/>
              <w:ind w:left="105" w:right="201"/>
              <w:jc w:val="both"/>
              <w:rPr>
                <w:rFonts w:ascii="SimSun" w:eastAsia="SimSun" w:hint="eastAsia"/>
                <w:sz w:val="21"/>
              </w:rPr>
            </w:pPr>
            <w:r>
              <w:rPr>
                <w:rFonts w:ascii="SimSun" w:eastAsia="SimSun" w:hint="eastAsia"/>
                <w:sz w:val="21"/>
              </w:rPr>
              <w:t>宁夏宁东宝丰循环经济工业园区</w:t>
            </w:r>
          </w:p>
        </w:tc>
        <w:tc>
          <w:tcPr>
            <w:tcW w:w="1240" w:type="dxa"/>
          </w:tcPr>
          <w:p>
            <w:pPr>
              <w:pStyle w:val="TableParagraph"/>
              <w:spacing w:line="242" w:lineRule="auto" w:before="3"/>
              <w:ind w:left="105" w:right="279"/>
              <w:jc w:val="both"/>
              <w:rPr>
                <w:rFonts w:ascii="SimSun" w:eastAsia="SimSun" w:hint="eastAsia"/>
                <w:sz w:val="21"/>
              </w:rPr>
            </w:pPr>
            <w:r>
              <w:rPr>
                <w:rFonts w:ascii="SimSun" w:eastAsia="SimSun" w:hint="eastAsia"/>
                <w:spacing w:val="-1"/>
                <w:sz w:val="21"/>
              </w:rPr>
              <w:t>宁夏宁东宝丰循环经济工业</w:t>
            </w:r>
          </w:p>
          <w:p>
            <w:pPr>
              <w:pStyle w:val="TableParagraph"/>
              <w:spacing w:line="252" w:lineRule="exact" w:before="1"/>
              <w:ind w:left="105"/>
              <w:rPr>
                <w:rFonts w:ascii="SimSun" w:eastAsia="SimSun" w:hint="eastAsia"/>
                <w:sz w:val="21"/>
              </w:rPr>
            </w:pPr>
            <w:r>
              <w:rPr>
                <w:rFonts w:ascii="SimSun" w:eastAsia="SimSun" w:hint="eastAsia"/>
                <w:sz w:val="21"/>
              </w:rPr>
              <w:t>园区</w:t>
            </w:r>
          </w:p>
        </w:tc>
        <w:tc>
          <w:tcPr>
            <w:tcW w:w="2160" w:type="dxa"/>
          </w:tcPr>
          <w:p>
            <w:pPr>
              <w:pStyle w:val="TableParagraph"/>
              <w:spacing w:before="5"/>
              <w:rPr>
                <w:rFonts w:ascii="SimSun"/>
                <w:sz w:val="21"/>
              </w:rPr>
            </w:pPr>
          </w:p>
          <w:p>
            <w:pPr>
              <w:pStyle w:val="TableParagraph"/>
              <w:spacing w:line="244" w:lineRule="auto"/>
              <w:ind w:left="106" w:right="147"/>
              <w:rPr>
                <w:rFonts w:ascii="SimSun" w:eastAsia="SimSun" w:hint="eastAsia"/>
                <w:sz w:val="21"/>
              </w:rPr>
            </w:pPr>
            <w:r>
              <w:rPr>
                <w:rFonts w:ascii="SimSun" w:eastAsia="SimSun" w:hint="eastAsia"/>
                <w:sz w:val="21"/>
              </w:rPr>
              <w:t>煤炭洗选、焦化相关产品的生产与销售</w:t>
            </w:r>
          </w:p>
        </w:tc>
        <w:tc>
          <w:tcPr>
            <w:tcW w:w="561" w:type="dxa"/>
          </w:tcPr>
          <w:p>
            <w:pPr>
              <w:pStyle w:val="TableParagraph"/>
              <w:spacing w:before="8"/>
              <w:rPr>
                <w:rFonts w:ascii="SimSun"/>
                <w:sz w:val="32"/>
              </w:rPr>
            </w:pPr>
          </w:p>
          <w:p>
            <w:pPr>
              <w:pStyle w:val="TableParagraph"/>
              <w:ind w:right="93"/>
              <w:jc w:val="right"/>
              <w:rPr>
                <w:sz w:val="21"/>
              </w:rPr>
            </w:pPr>
            <w:r>
              <w:rPr>
                <w:sz w:val="21"/>
              </w:rPr>
              <w:t>100</w:t>
            </w:r>
          </w:p>
        </w:tc>
        <w:tc>
          <w:tcPr>
            <w:tcW w:w="569" w:type="dxa"/>
          </w:tcPr>
          <w:p>
            <w:pPr>
              <w:pStyle w:val="TableParagraph"/>
              <w:spacing w:before="8"/>
              <w:rPr>
                <w:rFonts w:ascii="SimSun"/>
                <w:sz w:val="32"/>
              </w:rPr>
            </w:pPr>
          </w:p>
          <w:p>
            <w:pPr>
              <w:pStyle w:val="TableParagraph"/>
              <w:ind w:right="92"/>
              <w:jc w:val="right"/>
              <w:rPr>
                <w:sz w:val="21"/>
              </w:rPr>
            </w:pPr>
            <w:r>
              <w:rPr>
                <w:w w:val="100"/>
                <w:sz w:val="21"/>
              </w:rPr>
              <w:t>-</w:t>
            </w:r>
          </w:p>
        </w:tc>
        <w:tc>
          <w:tcPr>
            <w:tcW w:w="1557" w:type="dxa"/>
          </w:tcPr>
          <w:p>
            <w:pPr>
              <w:pStyle w:val="TableParagraph"/>
              <w:spacing w:line="242" w:lineRule="auto" w:before="138"/>
              <w:ind w:left="110" w:right="171"/>
              <w:jc w:val="both"/>
              <w:rPr>
                <w:rFonts w:ascii="SimSun" w:eastAsia="SimSun" w:hint="eastAsia"/>
                <w:sz w:val="21"/>
              </w:rPr>
            </w:pPr>
            <w:r>
              <w:rPr>
                <w:rFonts w:ascii="SimSun" w:eastAsia="SimSun" w:hint="eastAsia"/>
                <w:spacing w:val="-1"/>
                <w:sz w:val="21"/>
              </w:rPr>
              <w:t>通过设立或投资等方式取得</w:t>
            </w:r>
            <w:r>
              <w:rPr>
                <w:rFonts w:ascii="SimSun" w:eastAsia="SimSun" w:hint="eastAsia"/>
                <w:sz w:val="21"/>
              </w:rPr>
              <w:t>的子公司</w:t>
            </w:r>
          </w:p>
        </w:tc>
      </w:tr>
      <w:tr>
        <w:trPr>
          <w:trHeight w:val="2176" w:hRule="atLeast"/>
        </w:trPr>
        <w:tc>
          <w:tcPr>
            <w:tcW w:w="1327" w:type="dxa"/>
          </w:tcPr>
          <w:p>
            <w:pPr>
              <w:pStyle w:val="TableParagraph"/>
              <w:rPr>
                <w:rFonts w:ascii="SimSun"/>
                <w:sz w:val="20"/>
              </w:rPr>
            </w:pPr>
          </w:p>
          <w:p>
            <w:pPr>
              <w:pStyle w:val="TableParagraph"/>
              <w:rPr>
                <w:rFonts w:ascii="SimSun"/>
                <w:sz w:val="20"/>
              </w:rPr>
            </w:pPr>
          </w:p>
          <w:p>
            <w:pPr>
              <w:pStyle w:val="TableParagraph"/>
              <w:spacing w:before="10"/>
              <w:rPr>
                <w:rFonts w:ascii="SimSun"/>
                <w:sz w:val="23"/>
              </w:rPr>
            </w:pPr>
          </w:p>
          <w:p>
            <w:pPr>
              <w:pStyle w:val="TableParagraph"/>
              <w:spacing w:line="244" w:lineRule="auto"/>
              <w:ind w:left="107" w:right="153"/>
              <w:rPr>
                <w:rFonts w:ascii="SimSun" w:eastAsia="SimSun" w:hint="eastAsia"/>
                <w:sz w:val="21"/>
              </w:rPr>
            </w:pPr>
            <w:r>
              <w:rPr>
                <w:rFonts w:ascii="SimSun" w:eastAsia="SimSun" w:hint="eastAsia"/>
                <w:sz w:val="21"/>
              </w:rPr>
              <w:t>宝丰煤基新材料</w:t>
            </w:r>
          </w:p>
        </w:tc>
        <w:tc>
          <w:tcPr>
            <w:tcW w:w="1373" w:type="dxa"/>
          </w:tcPr>
          <w:p>
            <w:pPr>
              <w:pStyle w:val="TableParagraph"/>
              <w:rPr>
                <w:rFonts w:ascii="SimSun"/>
                <w:sz w:val="20"/>
              </w:rPr>
            </w:pPr>
          </w:p>
          <w:p>
            <w:pPr>
              <w:pStyle w:val="TableParagraph"/>
              <w:rPr>
                <w:rFonts w:ascii="SimSun"/>
                <w:sz w:val="20"/>
              </w:rPr>
            </w:pPr>
          </w:p>
          <w:p>
            <w:pPr>
              <w:pStyle w:val="TableParagraph"/>
              <w:spacing w:line="242" w:lineRule="auto" w:before="168"/>
              <w:ind w:left="105" w:right="201"/>
              <w:jc w:val="both"/>
              <w:rPr>
                <w:rFonts w:ascii="SimSun" w:eastAsia="SimSun" w:hint="eastAsia"/>
                <w:sz w:val="21"/>
              </w:rPr>
            </w:pPr>
            <w:r>
              <w:rPr>
                <w:rFonts w:ascii="SimSun" w:eastAsia="SimSun" w:hint="eastAsia"/>
                <w:sz w:val="21"/>
              </w:rPr>
              <w:t>内蒙古自治区鄂尔多斯市乌审旗</w:t>
            </w:r>
          </w:p>
        </w:tc>
        <w:tc>
          <w:tcPr>
            <w:tcW w:w="1240" w:type="dxa"/>
          </w:tcPr>
          <w:p>
            <w:pPr>
              <w:pStyle w:val="TableParagraph"/>
              <w:spacing w:line="242" w:lineRule="auto" w:before="1"/>
              <w:ind w:left="105" w:right="279"/>
              <w:jc w:val="both"/>
              <w:rPr>
                <w:rFonts w:ascii="SimSun" w:eastAsia="SimSun" w:hint="eastAsia"/>
                <w:sz w:val="21"/>
              </w:rPr>
            </w:pPr>
            <w:r>
              <w:rPr>
                <w:rFonts w:ascii="SimSun" w:eastAsia="SimSun" w:hint="eastAsia"/>
                <w:spacing w:val="-1"/>
                <w:sz w:val="21"/>
              </w:rPr>
              <w:t>内蒙古自治区鄂尔多斯市乌审旗苏里格经济开发区图克</w:t>
            </w:r>
            <w:r>
              <w:rPr>
                <w:rFonts w:ascii="SimSun" w:eastAsia="SimSun" w:hint="eastAsia"/>
                <w:sz w:val="21"/>
              </w:rPr>
              <w:t>项目区</w:t>
            </w:r>
          </w:p>
          <w:p>
            <w:pPr>
              <w:pStyle w:val="TableParagraph"/>
              <w:spacing w:line="250" w:lineRule="exact" w:before="3"/>
              <w:ind w:left="105"/>
              <w:jc w:val="both"/>
              <w:rPr>
                <w:rFonts w:ascii="SimSun" w:eastAsia="SimSun" w:hint="eastAsia"/>
                <w:sz w:val="21"/>
              </w:rPr>
            </w:pPr>
            <w:r>
              <w:rPr>
                <w:sz w:val="21"/>
              </w:rPr>
              <w:t>B326</w:t>
            </w:r>
            <w:r>
              <w:rPr>
                <w:spacing w:val="1"/>
                <w:sz w:val="21"/>
              </w:rPr>
              <w:t> </w:t>
            </w:r>
            <w:r>
              <w:rPr>
                <w:rFonts w:ascii="SimSun" w:eastAsia="SimSun" w:hint="eastAsia"/>
                <w:sz w:val="21"/>
              </w:rPr>
              <w:t>室</w:t>
            </w:r>
          </w:p>
        </w:tc>
        <w:tc>
          <w:tcPr>
            <w:tcW w:w="2160" w:type="dxa"/>
          </w:tcPr>
          <w:p>
            <w:pPr>
              <w:pStyle w:val="TableParagraph"/>
              <w:rPr>
                <w:rFonts w:ascii="SimSun"/>
                <w:sz w:val="20"/>
              </w:rPr>
            </w:pPr>
          </w:p>
          <w:p>
            <w:pPr>
              <w:pStyle w:val="TableParagraph"/>
              <w:rPr>
                <w:rFonts w:ascii="SimSun"/>
                <w:sz w:val="20"/>
              </w:rPr>
            </w:pPr>
          </w:p>
          <w:p>
            <w:pPr>
              <w:pStyle w:val="TableParagraph"/>
              <w:spacing w:line="242" w:lineRule="auto" w:before="168"/>
              <w:ind w:left="106" w:right="147"/>
              <w:jc w:val="both"/>
              <w:rPr>
                <w:rFonts w:ascii="SimSun" w:eastAsia="SimSun" w:hint="eastAsia"/>
                <w:sz w:val="21"/>
              </w:rPr>
            </w:pPr>
            <w:r>
              <w:rPr>
                <w:rFonts w:ascii="SimSun" w:eastAsia="SimSun" w:hint="eastAsia"/>
                <w:sz w:val="21"/>
              </w:rPr>
              <w:t>高端煤基新材料生产及销售；煤炭开采、洗选及销售</w:t>
            </w:r>
          </w:p>
        </w:tc>
        <w:tc>
          <w:tcPr>
            <w:tcW w:w="561" w:type="dxa"/>
          </w:tcPr>
          <w:p>
            <w:pPr>
              <w:pStyle w:val="TableParagraph"/>
              <w:rPr>
                <w:rFonts w:ascii="SimSun"/>
                <w:sz w:val="22"/>
              </w:rPr>
            </w:pPr>
          </w:p>
          <w:p>
            <w:pPr>
              <w:pStyle w:val="TableParagraph"/>
              <w:rPr>
                <w:rFonts w:ascii="SimSun"/>
                <w:sz w:val="22"/>
              </w:rPr>
            </w:pPr>
          </w:p>
          <w:p>
            <w:pPr>
              <w:pStyle w:val="TableParagraph"/>
              <w:rPr>
                <w:rFonts w:ascii="SimSun"/>
                <w:sz w:val="31"/>
              </w:rPr>
            </w:pPr>
          </w:p>
          <w:p>
            <w:pPr>
              <w:pStyle w:val="TableParagraph"/>
              <w:ind w:right="96"/>
              <w:jc w:val="right"/>
              <w:rPr>
                <w:sz w:val="21"/>
              </w:rPr>
            </w:pPr>
            <w:r>
              <w:rPr>
                <w:sz w:val="21"/>
              </w:rPr>
              <w:t>95</w:t>
            </w:r>
          </w:p>
        </w:tc>
        <w:tc>
          <w:tcPr>
            <w:tcW w:w="569" w:type="dxa"/>
          </w:tcPr>
          <w:p>
            <w:pPr>
              <w:pStyle w:val="TableParagraph"/>
              <w:rPr>
                <w:rFonts w:ascii="SimSun"/>
                <w:sz w:val="22"/>
              </w:rPr>
            </w:pPr>
          </w:p>
          <w:p>
            <w:pPr>
              <w:pStyle w:val="TableParagraph"/>
              <w:rPr>
                <w:rFonts w:ascii="SimSun"/>
                <w:sz w:val="22"/>
              </w:rPr>
            </w:pPr>
          </w:p>
          <w:p>
            <w:pPr>
              <w:pStyle w:val="TableParagraph"/>
              <w:rPr>
                <w:rFonts w:ascii="SimSun"/>
                <w:sz w:val="31"/>
              </w:rPr>
            </w:pPr>
          </w:p>
          <w:p>
            <w:pPr>
              <w:pStyle w:val="TableParagraph"/>
              <w:ind w:right="93"/>
              <w:jc w:val="right"/>
              <w:rPr>
                <w:sz w:val="21"/>
              </w:rPr>
            </w:pPr>
            <w:r>
              <w:rPr>
                <w:w w:val="100"/>
                <w:sz w:val="21"/>
              </w:rPr>
              <w:t>5</w:t>
            </w:r>
          </w:p>
        </w:tc>
        <w:tc>
          <w:tcPr>
            <w:tcW w:w="1557" w:type="dxa"/>
          </w:tcPr>
          <w:p>
            <w:pPr>
              <w:pStyle w:val="TableParagraph"/>
              <w:rPr>
                <w:rFonts w:ascii="SimSun"/>
                <w:sz w:val="20"/>
              </w:rPr>
            </w:pPr>
          </w:p>
          <w:p>
            <w:pPr>
              <w:pStyle w:val="TableParagraph"/>
              <w:rPr>
                <w:rFonts w:ascii="SimSun"/>
                <w:sz w:val="20"/>
              </w:rPr>
            </w:pPr>
          </w:p>
          <w:p>
            <w:pPr>
              <w:pStyle w:val="TableParagraph"/>
              <w:spacing w:line="242" w:lineRule="auto" w:before="168"/>
              <w:ind w:left="110" w:right="171"/>
              <w:jc w:val="both"/>
              <w:rPr>
                <w:rFonts w:ascii="SimSun" w:eastAsia="SimSun" w:hint="eastAsia"/>
                <w:sz w:val="21"/>
              </w:rPr>
            </w:pPr>
            <w:r>
              <w:rPr>
                <w:rFonts w:ascii="SimSun" w:eastAsia="SimSun" w:hint="eastAsia"/>
                <w:spacing w:val="-1"/>
                <w:sz w:val="21"/>
              </w:rPr>
              <w:t>通过设立或投资等方式取得</w:t>
            </w:r>
            <w:r>
              <w:rPr>
                <w:rFonts w:ascii="SimSun" w:eastAsia="SimSun" w:hint="eastAsia"/>
                <w:sz w:val="21"/>
              </w:rPr>
              <w:t>的子公司</w:t>
            </w:r>
          </w:p>
        </w:tc>
      </w:tr>
      <w:tr>
        <w:trPr>
          <w:trHeight w:val="1091" w:hRule="atLeast"/>
        </w:trPr>
        <w:tc>
          <w:tcPr>
            <w:tcW w:w="1327" w:type="dxa"/>
          </w:tcPr>
          <w:p>
            <w:pPr>
              <w:pStyle w:val="TableParagraph"/>
              <w:rPr>
                <w:rFonts w:ascii="SimSun"/>
                <w:sz w:val="20"/>
              </w:rPr>
            </w:pPr>
          </w:p>
          <w:p>
            <w:pPr>
              <w:pStyle w:val="TableParagraph"/>
              <w:spacing w:before="155"/>
              <w:ind w:left="107"/>
              <w:rPr>
                <w:rFonts w:ascii="SimSun" w:eastAsia="SimSun" w:hint="eastAsia"/>
                <w:sz w:val="21"/>
              </w:rPr>
            </w:pPr>
            <w:r>
              <w:rPr>
                <w:rFonts w:ascii="SimSun" w:eastAsia="SimSun" w:hint="eastAsia"/>
                <w:sz w:val="21"/>
              </w:rPr>
              <w:t>烯烃二厂</w:t>
            </w:r>
          </w:p>
        </w:tc>
        <w:tc>
          <w:tcPr>
            <w:tcW w:w="1373" w:type="dxa"/>
          </w:tcPr>
          <w:p>
            <w:pPr>
              <w:pStyle w:val="TableParagraph"/>
              <w:spacing w:line="242" w:lineRule="auto" w:before="138"/>
              <w:ind w:left="105" w:right="201"/>
              <w:jc w:val="both"/>
              <w:rPr>
                <w:rFonts w:ascii="SimSun" w:eastAsia="SimSun" w:hint="eastAsia"/>
                <w:sz w:val="21"/>
              </w:rPr>
            </w:pPr>
            <w:r>
              <w:rPr>
                <w:rFonts w:ascii="SimSun" w:eastAsia="SimSun" w:hint="eastAsia"/>
                <w:sz w:val="21"/>
              </w:rPr>
              <w:t>宁夏宁东宝丰循环经济工业园区</w:t>
            </w:r>
          </w:p>
        </w:tc>
        <w:tc>
          <w:tcPr>
            <w:tcW w:w="1240" w:type="dxa"/>
          </w:tcPr>
          <w:p>
            <w:pPr>
              <w:pStyle w:val="TableParagraph"/>
              <w:spacing w:line="242" w:lineRule="auto" w:before="3"/>
              <w:ind w:left="105" w:right="279"/>
              <w:jc w:val="both"/>
              <w:rPr>
                <w:rFonts w:ascii="SimSun" w:eastAsia="SimSun" w:hint="eastAsia"/>
                <w:sz w:val="21"/>
              </w:rPr>
            </w:pPr>
            <w:r>
              <w:rPr>
                <w:rFonts w:ascii="SimSun" w:eastAsia="SimSun" w:hint="eastAsia"/>
                <w:spacing w:val="-1"/>
                <w:sz w:val="21"/>
              </w:rPr>
              <w:t>宁夏宁东宝丰循环经济工业</w:t>
            </w:r>
          </w:p>
          <w:p>
            <w:pPr>
              <w:pStyle w:val="TableParagraph"/>
              <w:spacing w:line="252" w:lineRule="exact" w:before="1"/>
              <w:ind w:left="105"/>
              <w:rPr>
                <w:rFonts w:ascii="SimSun" w:eastAsia="SimSun" w:hint="eastAsia"/>
                <w:sz w:val="21"/>
              </w:rPr>
            </w:pPr>
            <w:r>
              <w:rPr>
                <w:rFonts w:ascii="SimSun" w:eastAsia="SimSun" w:hint="eastAsia"/>
                <w:sz w:val="21"/>
              </w:rPr>
              <w:t>园区</w:t>
            </w:r>
          </w:p>
        </w:tc>
        <w:tc>
          <w:tcPr>
            <w:tcW w:w="2160" w:type="dxa"/>
          </w:tcPr>
          <w:p>
            <w:pPr>
              <w:pStyle w:val="TableParagraph"/>
              <w:spacing w:before="5"/>
              <w:rPr>
                <w:rFonts w:ascii="SimSun"/>
                <w:sz w:val="21"/>
              </w:rPr>
            </w:pPr>
          </w:p>
          <w:p>
            <w:pPr>
              <w:pStyle w:val="TableParagraph"/>
              <w:spacing w:line="244" w:lineRule="auto"/>
              <w:ind w:left="106" w:right="147"/>
              <w:rPr>
                <w:rFonts w:ascii="SimSun" w:eastAsia="SimSun" w:hint="eastAsia"/>
                <w:sz w:val="21"/>
              </w:rPr>
            </w:pPr>
            <w:r>
              <w:rPr>
                <w:rFonts w:ascii="SimSun" w:eastAsia="SimSun" w:hint="eastAsia"/>
                <w:sz w:val="21"/>
              </w:rPr>
              <w:t>烯烃生产及相关化工产品的生产销售</w:t>
            </w:r>
          </w:p>
        </w:tc>
        <w:tc>
          <w:tcPr>
            <w:tcW w:w="561" w:type="dxa"/>
          </w:tcPr>
          <w:p>
            <w:pPr>
              <w:pStyle w:val="TableParagraph"/>
              <w:spacing w:before="8"/>
              <w:rPr>
                <w:rFonts w:ascii="SimSun"/>
                <w:sz w:val="32"/>
              </w:rPr>
            </w:pPr>
          </w:p>
          <w:p>
            <w:pPr>
              <w:pStyle w:val="TableParagraph"/>
              <w:ind w:right="93"/>
              <w:jc w:val="right"/>
              <w:rPr>
                <w:sz w:val="21"/>
              </w:rPr>
            </w:pPr>
            <w:r>
              <w:rPr>
                <w:sz w:val="21"/>
              </w:rPr>
              <w:t>100</w:t>
            </w:r>
          </w:p>
        </w:tc>
        <w:tc>
          <w:tcPr>
            <w:tcW w:w="569" w:type="dxa"/>
          </w:tcPr>
          <w:p>
            <w:pPr>
              <w:pStyle w:val="TableParagraph"/>
              <w:spacing w:before="8"/>
              <w:rPr>
                <w:rFonts w:ascii="SimSun"/>
                <w:sz w:val="32"/>
              </w:rPr>
            </w:pPr>
          </w:p>
          <w:p>
            <w:pPr>
              <w:pStyle w:val="TableParagraph"/>
              <w:ind w:right="92"/>
              <w:jc w:val="right"/>
              <w:rPr>
                <w:sz w:val="21"/>
              </w:rPr>
            </w:pPr>
            <w:r>
              <w:rPr>
                <w:w w:val="100"/>
                <w:sz w:val="21"/>
              </w:rPr>
              <w:t>-</w:t>
            </w:r>
          </w:p>
        </w:tc>
        <w:tc>
          <w:tcPr>
            <w:tcW w:w="1557" w:type="dxa"/>
          </w:tcPr>
          <w:p>
            <w:pPr>
              <w:pStyle w:val="TableParagraph"/>
              <w:spacing w:line="242" w:lineRule="auto" w:before="138"/>
              <w:ind w:left="110" w:right="171"/>
              <w:jc w:val="both"/>
              <w:rPr>
                <w:rFonts w:ascii="SimSun" w:eastAsia="SimSun" w:hint="eastAsia"/>
                <w:sz w:val="21"/>
              </w:rPr>
            </w:pPr>
            <w:r>
              <w:rPr>
                <w:rFonts w:ascii="SimSun" w:eastAsia="SimSun" w:hint="eastAsia"/>
                <w:spacing w:val="-1"/>
                <w:sz w:val="21"/>
              </w:rPr>
              <w:t>通过设立或投资等方式取得</w:t>
            </w:r>
            <w:r>
              <w:rPr>
                <w:rFonts w:ascii="SimSun" w:eastAsia="SimSun" w:hint="eastAsia"/>
                <w:sz w:val="21"/>
              </w:rPr>
              <w:t>的子公司</w:t>
            </w:r>
          </w:p>
        </w:tc>
      </w:tr>
      <w:tr>
        <w:trPr>
          <w:trHeight w:val="815" w:hRule="atLeast"/>
        </w:trPr>
        <w:tc>
          <w:tcPr>
            <w:tcW w:w="1327" w:type="dxa"/>
          </w:tcPr>
          <w:p>
            <w:pPr>
              <w:pStyle w:val="TableParagraph"/>
              <w:spacing w:before="3"/>
              <w:rPr>
                <w:rFonts w:ascii="SimSun"/>
                <w:sz w:val="21"/>
              </w:rPr>
            </w:pPr>
          </w:p>
          <w:p>
            <w:pPr>
              <w:pStyle w:val="TableParagraph"/>
              <w:ind w:left="107"/>
              <w:rPr>
                <w:rFonts w:ascii="SimSun" w:eastAsia="SimSun" w:hint="eastAsia"/>
                <w:sz w:val="21"/>
              </w:rPr>
            </w:pPr>
            <w:r>
              <w:rPr>
                <w:rFonts w:ascii="SimSun" w:eastAsia="SimSun" w:hint="eastAsia"/>
                <w:sz w:val="21"/>
              </w:rPr>
              <w:t>四股泉煤业</w:t>
            </w:r>
          </w:p>
        </w:tc>
        <w:tc>
          <w:tcPr>
            <w:tcW w:w="1373" w:type="dxa"/>
          </w:tcPr>
          <w:p>
            <w:pPr>
              <w:pStyle w:val="TableParagraph"/>
              <w:spacing w:line="242" w:lineRule="auto" w:before="1"/>
              <w:ind w:left="105" w:right="201"/>
              <w:rPr>
                <w:rFonts w:ascii="SimSun" w:eastAsia="SimSun" w:hint="eastAsia"/>
                <w:sz w:val="21"/>
              </w:rPr>
            </w:pPr>
            <w:r>
              <w:rPr>
                <w:rFonts w:ascii="SimSun" w:eastAsia="SimSun" w:hint="eastAsia"/>
                <w:sz w:val="21"/>
              </w:rPr>
              <w:t>宁夏宁东宝丰循环经济</w:t>
            </w:r>
          </w:p>
          <w:p>
            <w:pPr>
              <w:pStyle w:val="TableParagraph"/>
              <w:spacing w:line="250" w:lineRule="exact" w:before="1"/>
              <w:ind w:left="105"/>
              <w:rPr>
                <w:rFonts w:ascii="SimSun" w:eastAsia="SimSun" w:hint="eastAsia"/>
                <w:sz w:val="21"/>
              </w:rPr>
            </w:pPr>
            <w:r>
              <w:rPr>
                <w:rFonts w:ascii="SimSun" w:eastAsia="SimSun" w:hint="eastAsia"/>
                <w:sz w:val="21"/>
              </w:rPr>
              <w:t>工业园区</w:t>
            </w:r>
          </w:p>
        </w:tc>
        <w:tc>
          <w:tcPr>
            <w:tcW w:w="1240" w:type="dxa"/>
          </w:tcPr>
          <w:p>
            <w:pPr>
              <w:pStyle w:val="TableParagraph"/>
              <w:spacing w:line="242" w:lineRule="auto" w:before="1"/>
              <w:ind w:left="105" w:right="279"/>
              <w:rPr>
                <w:rFonts w:ascii="SimSun" w:eastAsia="SimSun" w:hint="eastAsia"/>
                <w:sz w:val="21"/>
              </w:rPr>
            </w:pPr>
            <w:r>
              <w:rPr>
                <w:rFonts w:ascii="SimSun" w:eastAsia="SimSun" w:hint="eastAsia"/>
                <w:spacing w:val="-1"/>
                <w:sz w:val="21"/>
              </w:rPr>
              <w:t>盐池县惠安堡镇萌</w:t>
            </w:r>
          </w:p>
          <w:p>
            <w:pPr>
              <w:pStyle w:val="TableParagraph"/>
              <w:spacing w:line="250" w:lineRule="exact" w:before="1"/>
              <w:ind w:left="105"/>
              <w:rPr>
                <w:rFonts w:ascii="SimSun" w:eastAsia="SimSun" w:hint="eastAsia"/>
                <w:sz w:val="21"/>
              </w:rPr>
            </w:pPr>
            <w:r>
              <w:rPr>
                <w:rFonts w:ascii="SimSun" w:eastAsia="SimSun" w:hint="eastAsia"/>
                <w:sz w:val="21"/>
              </w:rPr>
              <w:t>城村</w:t>
            </w:r>
          </w:p>
        </w:tc>
        <w:tc>
          <w:tcPr>
            <w:tcW w:w="2160" w:type="dxa"/>
          </w:tcPr>
          <w:p>
            <w:pPr>
              <w:pStyle w:val="TableParagraph"/>
              <w:spacing w:line="244" w:lineRule="auto" w:before="135"/>
              <w:ind w:left="106" w:right="147"/>
              <w:rPr>
                <w:rFonts w:ascii="SimSun" w:eastAsia="SimSun" w:hint="eastAsia"/>
                <w:sz w:val="21"/>
              </w:rPr>
            </w:pPr>
            <w:r>
              <w:rPr>
                <w:rFonts w:ascii="SimSun" w:eastAsia="SimSun" w:hint="eastAsia"/>
                <w:sz w:val="21"/>
              </w:rPr>
              <w:t>煤炭开采、煤炭洗</w:t>
            </w:r>
            <w:r>
              <w:rPr>
                <w:rFonts w:ascii="SimSun" w:eastAsia="SimSun" w:hint="eastAsia"/>
                <w:spacing w:val="1"/>
                <w:sz w:val="21"/>
              </w:rPr>
              <w:t> </w:t>
            </w:r>
            <w:r>
              <w:rPr>
                <w:rFonts w:ascii="SimSun" w:eastAsia="SimSun" w:hint="eastAsia"/>
                <w:sz w:val="21"/>
              </w:rPr>
              <w:t>选、煤炭及制品销售</w:t>
            </w:r>
          </w:p>
        </w:tc>
        <w:tc>
          <w:tcPr>
            <w:tcW w:w="561" w:type="dxa"/>
          </w:tcPr>
          <w:p>
            <w:pPr>
              <w:pStyle w:val="TableParagraph"/>
              <w:spacing w:before="12"/>
              <w:rPr>
                <w:rFonts w:ascii="SimSun"/>
                <w:sz w:val="21"/>
              </w:rPr>
            </w:pPr>
          </w:p>
          <w:p>
            <w:pPr>
              <w:pStyle w:val="TableParagraph"/>
              <w:ind w:right="93"/>
              <w:jc w:val="right"/>
              <w:rPr>
                <w:sz w:val="21"/>
              </w:rPr>
            </w:pPr>
            <w:r>
              <w:rPr>
                <w:sz w:val="21"/>
              </w:rPr>
              <w:t>100</w:t>
            </w:r>
          </w:p>
        </w:tc>
        <w:tc>
          <w:tcPr>
            <w:tcW w:w="569" w:type="dxa"/>
          </w:tcPr>
          <w:p>
            <w:pPr>
              <w:pStyle w:val="TableParagraph"/>
              <w:spacing w:before="12"/>
              <w:rPr>
                <w:rFonts w:ascii="SimSun"/>
                <w:sz w:val="21"/>
              </w:rPr>
            </w:pPr>
          </w:p>
          <w:p>
            <w:pPr>
              <w:pStyle w:val="TableParagraph"/>
              <w:ind w:right="92"/>
              <w:jc w:val="right"/>
              <w:rPr>
                <w:sz w:val="21"/>
              </w:rPr>
            </w:pPr>
            <w:r>
              <w:rPr>
                <w:w w:val="100"/>
                <w:sz w:val="21"/>
              </w:rPr>
              <w:t>-</w:t>
            </w:r>
          </w:p>
        </w:tc>
        <w:tc>
          <w:tcPr>
            <w:tcW w:w="1557" w:type="dxa"/>
          </w:tcPr>
          <w:p>
            <w:pPr>
              <w:pStyle w:val="TableParagraph"/>
              <w:spacing w:line="242" w:lineRule="auto" w:before="1"/>
              <w:ind w:left="110" w:right="171"/>
              <w:rPr>
                <w:rFonts w:ascii="SimSun" w:eastAsia="SimSun" w:hint="eastAsia"/>
                <w:sz w:val="21"/>
              </w:rPr>
            </w:pPr>
            <w:r>
              <w:rPr>
                <w:rFonts w:ascii="SimSun" w:eastAsia="SimSun" w:hint="eastAsia"/>
                <w:spacing w:val="-1"/>
                <w:sz w:val="21"/>
              </w:rPr>
              <w:t>通过设立或投资等方式取得</w:t>
            </w:r>
          </w:p>
          <w:p>
            <w:pPr>
              <w:pStyle w:val="TableParagraph"/>
              <w:spacing w:line="250" w:lineRule="exact" w:before="1"/>
              <w:ind w:left="110"/>
              <w:rPr>
                <w:rFonts w:ascii="SimSun" w:eastAsia="SimSun" w:hint="eastAsia"/>
                <w:sz w:val="21"/>
              </w:rPr>
            </w:pPr>
            <w:r>
              <w:rPr>
                <w:rFonts w:ascii="SimSun" w:eastAsia="SimSun" w:hint="eastAsia"/>
                <w:sz w:val="21"/>
              </w:rPr>
              <w:t>的子公司</w:t>
            </w:r>
          </w:p>
        </w:tc>
      </w:tr>
      <w:tr>
        <w:trPr>
          <w:trHeight w:val="1089" w:hRule="atLeast"/>
        </w:trPr>
        <w:tc>
          <w:tcPr>
            <w:tcW w:w="1327" w:type="dxa"/>
          </w:tcPr>
          <w:p>
            <w:pPr>
              <w:pStyle w:val="TableParagraph"/>
              <w:rPr>
                <w:rFonts w:ascii="SimSun"/>
                <w:sz w:val="20"/>
              </w:rPr>
            </w:pPr>
          </w:p>
          <w:p>
            <w:pPr>
              <w:pStyle w:val="TableParagraph"/>
              <w:spacing w:before="155"/>
              <w:ind w:left="107"/>
              <w:rPr>
                <w:rFonts w:ascii="SimSun" w:eastAsia="SimSun" w:hint="eastAsia"/>
                <w:sz w:val="21"/>
              </w:rPr>
            </w:pPr>
            <w:r>
              <w:rPr>
                <w:rFonts w:ascii="SimSun" w:eastAsia="SimSun" w:hint="eastAsia"/>
                <w:sz w:val="21"/>
              </w:rPr>
              <w:t>焦化二厂</w:t>
            </w:r>
          </w:p>
        </w:tc>
        <w:tc>
          <w:tcPr>
            <w:tcW w:w="1373" w:type="dxa"/>
          </w:tcPr>
          <w:p>
            <w:pPr>
              <w:pStyle w:val="TableParagraph"/>
              <w:spacing w:line="242" w:lineRule="auto" w:before="138"/>
              <w:ind w:left="105" w:right="201"/>
              <w:jc w:val="both"/>
              <w:rPr>
                <w:rFonts w:ascii="SimSun" w:eastAsia="SimSun" w:hint="eastAsia"/>
                <w:sz w:val="21"/>
              </w:rPr>
            </w:pPr>
            <w:r>
              <w:rPr>
                <w:rFonts w:ascii="SimSun" w:eastAsia="SimSun" w:hint="eastAsia"/>
                <w:sz w:val="21"/>
              </w:rPr>
              <w:t>宁夏宁东宝丰循环经济工业园区</w:t>
            </w:r>
          </w:p>
        </w:tc>
        <w:tc>
          <w:tcPr>
            <w:tcW w:w="1240" w:type="dxa"/>
          </w:tcPr>
          <w:p>
            <w:pPr>
              <w:pStyle w:val="TableParagraph"/>
              <w:spacing w:line="242" w:lineRule="auto" w:before="1"/>
              <w:ind w:left="105" w:right="279"/>
              <w:jc w:val="both"/>
              <w:rPr>
                <w:rFonts w:ascii="SimSun" w:eastAsia="SimSun" w:hint="eastAsia"/>
                <w:sz w:val="21"/>
              </w:rPr>
            </w:pPr>
            <w:r>
              <w:rPr>
                <w:rFonts w:ascii="SimSun" w:eastAsia="SimSun" w:hint="eastAsia"/>
                <w:spacing w:val="-1"/>
                <w:sz w:val="21"/>
              </w:rPr>
              <w:t>宁夏宁东宝丰循环经济工业</w:t>
            </w:r>
          </w:p>
          <w:p>
            <w:pPr>
              <w:pStyle w:val="TableParagraph"/>
              <w:spacing w:line="250" w:lineRule="exact" w:before="3"/>
              <w:ind w:left="105"/>
              <w:rPr>
                <w:rFonts w:ascii="SimSun" w:eastAsia="SimSun" w:hint="eastAsia"/>
                <w:sz w:val="21"/>
              </w:rPr>
            </w:pPr>
            <w:r>
              <w:rPr>
                <w:rFonts w:ascii="SimSun" w:eastAsia="SimSun" w:hint="eastAsia"/>
                <w:sz w:val="21"/>
              </w:rPr>
              <w:t>园区</w:t>
            </w:r>
          </w:p>
        </w:tc>
        <w:tc>
          <w:tcPr>
            <w:tcW w:w="2160" w:type="dxa"/>
          </w:tcPr>
          <w:p>
            <w:pPr>
              <w:pStyle w:val="TableParagraph"/>
              <w:spacing w:before="6"/>
              <w:rPr>
                <w:rFonts w:ascii="SimSun"/>
                <w:sz w:val="21"/>
              </w:rPr>
            </w:pPr>
          </w:p>
          <w:p>
            <w:pPr>
              <w:pStyle w:val="TableParagraph"/>
              <w:spacing w:line="242" w:lineRule="auto"/>
              <w:ind w:left="106" w:right="147"/>
              <w:rPr>
                <w:rFonts w:ascii="SimSun" w:eastAsia="SimSun" w:hint="eastAsia"/>
                <w:sz w:val="21"/>
              </w:rPr>
            </w:pPr>
            <w:r>
              <w:rPr>
                <w:rFonts w:ascii="SimSun" w:eastAsia="SimSun" w:hint="eastAsia"/>
                <w:sz w:val="21"/>
              </w:rPr>
              <w:t>煤炭开采、煤炭洗</w:t>
            </w:r>
            <w:r>
              <w:rPr>
                <w:rFonts w:ascii="SimSun" w:eastAsia="SimSun" w:hint="eastAsia"/>
                <w:spacing w:val="1"/>
                <w:sz w:val="21"/>
              </w:rPr>
              <w:t> </w:t>
            </w:r>
            <w:r>
              <w:rPr>
                <w:rFonts w:ascii="SimSun" w:eastAsia="SimSun" w:hint="eastAsia"/>
                <w:sz w:val="21"/>
              </w:rPr>
              <w:t>选、煤炭及制品销售</w:t>
            </w:r>
          </w:p>
        </w:tc>
        <w:tc>
          <w:tcPr>
            <w:tcW w:w="561" w:type="dxa"/>
          </w:tcPr>
          <w:p>
            <w:pPr>
              <w:pStyle w:val="TableParagraph"/>
              <w:spacing w:before="8"/>
              <w:rPr>
                <w:rFonts w:ascii="SimSun"/>
                <w:sz w:val="32"/>
              </w:rPr>
            </w:pPr>
          </w:p>
          <w:p>
            <w:pPr>
              <w:pStyle w:val="TableParagraph"/>
              <w:ind w:right="96"/>
              <w:jc w:val="right"/>
              <w:rPr>
                <w:sz w:val="21"/>
              </w:rPr>
            </w:pPr>
            <w:r>
              <w:rPr>
                <w:sz w:val="21"/>
              </w:rPr>
              <w:t>90</w:t>
            </w:r>
          </w:p>
        </w:tc>
        <w:tc>
          <w:tcPr>
            <w:tcW w:w="569" w:type="dxa"/>
          </w:tcPr>
          <w:p>
            <w:pPr>
              <w:pStyle w:val="TableParagraph"/>
              <w:spacing w:before="8"/>
              <w:rPr>
                <w:rFonts w:ascii="SimSun"/>
                <w:sz w:val="32"/>
              </w:rPr>
            </w:pPr>
          </w:p>
          <w:p>
            <w:pPr>
              <w:pStyle w:val="TableParagraph"/>
              <w:ind w:right="94"/>
              <w:jc w:val="right"/>
              <w:rPr>
                <w:sz w:val="21"/>
              </w:rPr>
            </w:pPr>
            <w:r>
              <w:rPr>
                <w:sz w:val="21"/>
              </w:rPr>
              <w:t>10</w:t>
            </w:r>
          </w:p>
        </w:tc>
        <w:tc>
          <w:tcPr>
            <w:tcW w:w="1557" w:type="dxa"/>
          </w:tcPr>
          <w:p>
            <w:pPr>
              <w:pStyle w:val="TableParagraph"/>
              <w:spacing w:line="242" w:lineRule="auto" w:before="138"/>
              <w:ind w:left="110" w:right="171"/>
              <w:jc w:val="both"/>
              <w:rPr>
                <w:rFonts w:ascii="SimSun" w:eastAsia="SimSun" w:hint="eastAsia"/>
                <w:sz w:val="21"/>
              </w:rPr>
            </w:pPr>
            <w:r>
              <w:rPr>
                <w:rFonts w:ascii="SimSun" w:eastAsia="SimSun" w:hint="eastAsia"/>
                <w:spacing w:val="-1"/>
                <w:sz w:val="21"/>
              </w:rPr>
              <w:t>通过设立或投资等方式取得</w:t>
            </w:r>
            <w:r>
              <w:rPr>
                <w:rFonts w:ascii="SimSun" w:eastAsia="SimSun" w:hint="eastAsia"/>
                <w:sz w:val="21"/>
              </w:rPr>
              <w:t>的子公司</w:t>
            </w:r>
          </w:p>
        </w:tc>
      </w:tr>
    </w:tbl>
    <w:p>
      <w:pPr>
        <w:pStyle w:val="BodyText"/>
        <w:rPr>
          <w:sz w:val="19"/>
        </w:rPr>
      </w:pPr>
    </w:p>
    <w:p>
      <w:pPr>
        <w:pStyle w:val="BodyText"/>
        <w:ind w:left="638"/>
      </w:pPr>
      <w:r>
        <w:rPr/>
        <w:t>其他说明：</w:t>
      </w:r>
    </w:p>
    <w:p>
      <w:pPr>
        <w:pStyle w:val="BodyText"/>
        <w:spacing w:before="2"/>
        <w:ind w:right="348"/>
        <w:jc w:val="right"/>
      </w:pPr>
      <w:r>
        <w:rPr>
          <w:rFonts w:ascii="Times New Roman" w:eastAsia="Times New Roman"/>
          <w:spacing w:val="-1"/>
        </w:rPr>
        <w:t>2022</w:t>
      </w:r>
      <w:r>
        <w:rPr>
          <w:rFonts w:ascii="Times New Roman" w:eastAsia="Times New Roman"/>
          <w:spacing w:val="-12"/>
        </w:rPr>
        <w:t> </w:t>
      </w:r>
      <w:r>
        <w:rPr>
          <w:spacing w:val="-1"/>
        </w:rPr>
        <w:t>年，本公司与宝丰煤基新材料共同出资设立子公司焦化二厂。其中，本公司将净值人民</w:t>
      </w:r>
    </w:p>
    <w:p>
      <w:pPr>
        <w:pStyle w:val="BodyText"/>
        <w:spacing w:before="5"/>
        <w:ind w:right="347"/>
        <w:jc w:val="right"/>
      </w:pPr>
      <w:r>
        <w:rPr>
          <w:spacing w:val="-26"/>
        </w:rPr>
        <w:t>币 </w:t>
      </w:r>
      <w:r>
        <w:rPr>
          <w:rFonts w:ascii="Times New Roman" w:eastAsia="Times New Roman"/>
          <w:spacing w:val="-1"/>
        </w:rPr>
        <w:t>223,596</w:t>
      </w:r>
      <w:r>
        <w:rPr>
          <w:rFonts w:ascii="Times New Roman" w:eastAsia="Times New Roman"/>
          <w:spacing w:val="3"/>
        </w:rPr>
        <w:t> </w:t>
      </w:r>
      <w:r>
        <w:rPr>
          <w:spacing w:val="-2"/>
        </w:rPr>
        <w:t>万元的资产和负债划转至焦化二厂，宝丰煤基新材料将现金 </w:t>
      </w:r>
      <w:r>
        <w:rPr>
          <w:rFonts w:ascii="Times New Roman" w:eastAsia="Times New Roman"/>
        </w:rPr>
        <w:t>20,000</w:t>
      </w:r>
      <w:r>
        <w:rPr>
          <w:rFonts w:ascii="Times New Roman" w:eastAsia="Times New Roman"/>
          <w:spacing w:val="4"/>
        </w:rPr>
        <w:t> </w:t>
      </w:r>
      <w:r>
        <w:rPr/>
        <w:t>万元划转至焦化二</w:t>
      </w:r>
    </w:p>
    <w:p>
      <w:pPr>
        <w:pStyle w:val="BodyText"/>
        <w:spacing w:before="2"/>
        <w:ind w:left="638"/>
      </w:pPr>
      <w:r>
        <w:rPr>
          <w:spacing w:val="-5"/>
        </w:rPr>
        <w:t>厂，完成实缴出资，双方合计出资 </w:t>
      </w:r>
      <w:r>
        <w:rPr>
          <w:rFonts w:ascii="Times New Roman" w:eastAsia="Times New Roman"/>
        </w:rPr>
        <w:t>243,596 </w:t>
      </w:r>
      <w:r>
        <w:rPr/>
        <w:t>万元。</w:t>
      </w:r>
    </w:p>
    <w:p>
      <w:pPr>
        <w:spacing w:after="0"/>
        <w:sectPr>
          <w:pgSz w:w="11910" w:h="16840"/>
          <w:pgMar w:header="882" w:footer="1195" w:top="1420" w:bottom="1380" w:left="1160" w:right="920"/>
        </w:sectPr>
      </w:pPr>
    </w:p>
    <w:p>
      <w:pPr>
        <w:pStyle w:val="BodyText"/>
        <w:spacing w:before="155"/>
        <w:ind w:left="638"/>
      </w:pPr>
      <w:r>
        <w:rPr>
          <w:spacing w:val="-11"/>
        </w:rPr>
        <w:t>十、 与金融工具相关的风险</w:t>
      </w:r>
    </w:p>
    <w:p>
      <w:pPr>
        <w:pStyle w:val="BodyText"/>
        <w:spacing w:before="65"/>
        <w:ind w:left="638"/>
      </w:pPr>
      <w:r>
        <w:rPr>
          <w:rFonts w:ascii="Times New Roman" w:hAnsi="Times New Roman" w:eastAsia="Times New Roman"/>
        </w:rPr>
        <w:t>√</w:t>
      </w:r>
      <w:r>
        <w:rPr/>
        <w:t>适用 </w:t>
      </w:r>
      <w:r>
        <w:rPr>
          <w:rFonts w:ascii="Times New Roman" w:hAnsi="Times New Roman" w:eastAsia="Times New Roman"/>
        </w:rPr>
        <w:t>□</w:t>
      </w:r>
      <w:r>
        <w:rPr/>
        <w:t>不适用</w:t>
      </w:r>
    </w:p>
    <w:p>
      <w:pPr>
        <w:pStyle w:val="ListParagraph"/>
        <w:numPr>
          <w:ilvl w:val="1"/>
          <w:numId w:val="51"/>
        </w:numPr>
        <w:tabs>
          <w:tab w:pos="1057" w:val="left" w:leader="none"/>
          <w:tab w:pos="1058" w:val="left" w:leader="none"/>
        </w:tabs>
        <w:spacing w:line="240" w:lineRule="auto" w:before="48" w:after="0"/>
        <w:ind w:left="1058" w:right="0" w:hanging="420"/>
        <w:jc w:val="left"/>
        <w:rPr>
          <w:sz w:val="21"/>
        </w:rPr>
      </w:pPr>
      <w:r>
        <w:rPr>
          <w:sz w:val="21"/>
        </w:rPr>
        <w:t>金融工具分类</w:t>
      </w:r>
    </w:p>
    <w:p>
      <w:pPr>
        <w:pStyle w:val="BodyText"/>
        <w:rPr>
          <w:sz w:val="29"/>
        </w:rPr>
      </w:pPr>
    </w:p>
    <w:p>
      <w:pPr>
        <w:pStyle w:val="BodyText"/>
        <w:ind w:left="638"/>
      </w:pPr>
      <w:r>
        <w:rPr/>
        <w:t>于资产负债表日，本集团各类金融工具的账面价值如下：</w:t>
      </w:r>
    </w:p>
    <w:p>
      <w:pPr>
        <w:pStyle w:val="BodyText"/>
        <w:rPr>
          <w:sz w:val="29"/>
        </w:rPr>
      </w:pPr>
    </w:p>
    <w:p>
      <w:pPr>
        <w:spacing w:before="0"/>
        <w:ind w:left="638" w:right="0" w:firstLine="0"/>
        <w:jc w:val="left"/>
        <w:rPr>
          <w:sz w:val="21"/>
        </w:rPr>
      </w:pPr>
      <w:r>
        <w:rPr>
          <w:rFonts w:ascii="Times New Roman" w:eastAsia="Times New Roman"/>
          <w:b/>
          <w:sz w:val="21"/>
        </w:rPr>
        <w:t>2022</w:t>
      </w:r>
      <w:r>
        <w:rPr>
          <w:rFonts w:ascii="Times New Roman" w:eastAsia="Times New Roman"/>
          <w:b/>
          <w:spacing w:val="-3"/>
          <w:sz w:val="21"/>
        </w:rPr>
        <w:t> </w:t>
      </w:r>
      <w:r>
        <w:rPr>
          <w:spacing w:val="-25"/>
          <w:sz w:val="21"/>
        </w:rPr>
        <w:t>年 </w:t>
      </w:r>
      <w:r>
        <w:rPr>
          <w:rFonts w:ascii="Times New Roman" w:eastAsia="Times New Roman"/>
          <w:b/>
          <w:sz w:val="21"/>
        </w:rPr>
        <w:t>12</w:t>
      </w:r>
      <w:r>
        <w:rPr>
          <w:rFonts w:ascii="Times New Roman" w:eastAsia="Times New Roman"/>
          <w:b/>
          <w:spacing w:val="-2"/>
          <w:sz w:val="21"/>
        </w:rPr>
        <w:t> </w:t>
      </w:r>
      <w:r>
        <w:rPr>
          <w:spacing w:val="-25"/>
          <w:sz w:val="21"/>
        </w:rPr>
        <w:t>月 </w:t>
      </w:r>
      <w:r>
        <w:rPr>
          <w:rFonts w:ascii="Times New Roman" w:eastAsia="Times New Roman"/>
          <w:b/>
          <w:sz w:val="21"/>
        </w:rPr>
        <w:t>31</w:t>
      </w:r>
      <w:r>
        <w:rPr>
          <w:rFonts w:ascii="Times New Roman" w:eastAsia="Times New Roman"/>
          <w:b/>
          <w:spacing w:val="-2"/>
          <w:sz w:val="21"/>
        </w:rPr>
        <w:t> </w:t>
      </w:r>
      <w:r>
        <w:rPr>
          <w:sz w:val="21"/>
        </w:rPr>
        <w:t>日</w:t>
      </w:r>
    </w:p>
    <w:p>
      <w:pPr>
        <w:pStyle w:val="BodyText"/>
        <w:spacing w:before="9"/>
        <w:rPr>
          <w:sz w:val="13"/>
        </w:rPr>
      </w:pPr>
    </w:p>
    <w:p>
      <w:pPr>
        <w:pStyle w:val="BodyText"/>
        <w:spacing w:before="71"/>
        <w:ind w:left="638"/>
      </w:pPr>
      <w:r>
        <w:rPr/>
        <w:t>金融资产</w:t>
      </w:r>
    </w:p>
    <w:p>
      <w:pPr>
        <w:pStyle w:val="BodyText"/>
        <w:spacing w:before="2" w:after="4"/>
        <w:ind w:left="7176"/>
      </w:pPr>
      <w:r>
        <w:rPr>
          <w:spacing w:val="7"/>
        </w:rPr>
        <w:t>单位：元 币种 ：人民币</w:t>
      </w:r>
    </w:p>
    <w:tbl>
      <w:tblPr>
        <w:tblW w:w="0" w:type="auto"/>
        <w:jc w:val="left"/>
        <w:tblInd w:w="64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997"/>
        <w:gridCol w:w="2052"/>
        <w:gridCol w:w="1164"/>
        <w:gridCol w:w="1747"/>
        <w:gridCol w:w="1968"/>
      </w:tblGrid>
      <w:tr>
        <w:trPr>
          <w:trHeight w:val="544" w:hRule="atLeast"/>
        </w:trPr>
        <w:tc>
          <w:tcPr>
            <w:tcW w:w="1997" w:type="dxa"/>
            <w:vMerge w:val="restart"/>
            <w:shd w:val="clear" w:color="auto" w:fill="D9D9D9"/>
          </w:tcPr>
          <w:p>
            <w:pPr>
              <w:pStyle w:val="TableParagraph"/>
              <w:spacing w:before="12"/>
              <w:rPr>
                <w:rFonts w:ascii="SimSun"/>
                <w:sz w:val="24"/>
              </w:rPr>
            </w:pPr>
          </w:p>
          <w:p>
            <w:pPr>
              <w:pStyle w:val="TableParagraph"/>
              <w:spacing w:before="1"/>
              <w:ind w:left="768" w:right="764"/>
              <w:jc w:val="center"/>
              <w:rPr>
                <w:rFonts w:ascii="SimSun" w:eastAsia="SimSun" w:hint="eastAsia"/>
                <w:sz w:val="21"/>
              </w:rPr>
            </w:pPr>
            <w:r>
              <w:rPr>
                <w:rFonts w:ascii="SimSun" w:eastAsia="SimSun" w:hint="eastAsia"/>
                <w:sz w:val="21"/>
              </w:rPr>
              <w:t>项目</w:t>
            </w:r>
          </w:p>
        </w:tc>
        <w:tc>
          <w:tcPr>
            <w:tcW w:w="2052" w:type="dxa"/>
            <w:vMerge w:val="restart"/>
            <w:shd w:val="clear" w:color="auto" w:fill="D9D9D9"/>
          </w:tcPr>
          <w:p>
            <w:pPr>
              <w:pStyle w:val="TableParagraph"/>
              <w:spacing w:before="4"/>
              <w:rPr>
                <w:rFonts w:ascii="SimSun"/>
                <w:sz w:val="14"/>
              </w:rPr>
            </w:pPr>
          </w:p>
          <w:p>
            <w:pPr>
              <w:pStyle w:val="TableParagraph"/>
              <w:spacing w:line="244" w:lineRule="auto"/>
              <w:ind w:left="605" w:right="172" w:hanging="423"/>
              <w:rPr>
                <w:rFonts w:ascii="SimSun" w:eastAsia="SimSun" w:hint="eastAsia"/>
                <w:sz w:val="21"/>
              </w:rPr>
            </w:pPr>
            <w:r>
              <w:rPr>
                <w:rFonts w:ascii="SimSun" w:eastAsia="SimSun" w:hint="eastAsia"/>
                <w:sz w:val="21"/>
              </w:rPr>
              <w:t>以摊余成本计量的金融资产</w:t>
            </w:r>
          </w:p>
        </w:tc>
        <w:tc>
          <w:tcPr>
            <w:tcW w:w="2911" w:type="dxa"/>
            <w:gridSpan w:val="2"/>
            <w:shd w:val="clear" w:color="auto" w:fill="D9D9D9"/>
          </w:tcPr>
          <w:p>
            <w:pPr>
              <w:pStyle w:val="TableParagraph"/>
              <w:spacing w:before="1"/>
              <w:ind w:left="189"/>
              <w:rPr>
                <w:rFonts w:ascii="SimSun" w:eastAsia="SimSun" w:hint="eastAsia"/>
                <w:sz w:val="21"/>
              </w:rPr>
            </w:pPr>
            <w:r>
              <w:rPr>
                <w:rFonts w:ascii="SimSun" w:eastAsia="SimSun" w:hint="eastAsia"/>
                <w:sz w:val="21"/>
              </w:rPr>
              <w:t>公允价值计量且其变动计入</w:t>
            </w:r>
          </w:p>
          <w:p>
            <w:pPr>
              <w:pStyle w:val="TableParagraph"/>
              <w:spacing w:line="252" w:lineRule="exact" w:before="2"/>
              <w:ind w:left="295"/>
              <w:rPr>
                <w:rFonts w:ascii="SimSun" w:eastAsia="SimSun" w:hint="eastAsia"/>
                <w:sz w:val="21"/>
              </w:rPr>
            </w:pPr>
            <w:r>
              <w:rPr>
                <w:rFonts w:ascii="SimSun" w:eastAsia="SimSun" w:hint="eastAsia"/>
                <w:sz w:val="21"/>
              </w:rPr>
              <w:t>其他综合收益的金融资产</w:t>
            </w:r>
          </w:p>
        </w:tc>
        <w:tc>
          <w:tcPr>
            <w:tcW w:w="1968" w:type="dxa"/>
            <w:vMerge w:val="restart"/>
            <w:shd w:val="clear" w:color="auto" w:fill="D9D9D9"/>
          </w:tcPr>
          <w:p>
            <w:pPr>
              <w:pStyle w:val="TableParagraph"/>
              <w:spacing w:before="12"/>
              <w:rPr>
                <w:rFonts w:ascii="SimSun"/>
                <w:sz w:val="24"/>
              </w:rPr>
            </w:pPr>
          </w:p>
          <w:p>
            <w:pPr>
              <w:pStyle w:val="TableParagraph"/>
              <w:spacing w:before="1"/>
              <w:ind w:left="730" w:right="772"/>
              <w:jc w:val="center"/>
              <w:rPr>
                <w:rFonts w:ascii="SimSun" w:eastAsia="SimSun" w:hint="eastAsia"/>
                <w:sz w:val="21"/>
              </w:rPr>
            </w:pPr>
            <w:r>
              <w:rPr>
                <w:rFonts w:ascii="SimSun" w:eastAsia="SimSun" w:hint="eastAsia"/>
                <w:sz w:val="21"/>
              </w:rPr>
              <w:t>合计</w:t>
            </w:r>
          </w:p>
        </w:tc>
      </w:tr>
      <w:tr>
        <w:trPr>
          <w:trHeight w:val="362" w:hRule="atLeast"/>
        </w:trPr>
        <w:tc>
          <w:tcPr>
            <w:tcW w:w="1997" w:type="dxa"/>
            <w:vMerge/>
            <w:tcBorders>
              <w:top w:val="nil"/>
            </w:tcBorders>
            <w:shd w:val="clear" w:color="auto" w:fill="D9D9D9"/>
          </w:tcPr>
          <w:p>
            <w:pPr>
              <w:rPr>
                <w:sz w:val="2"/>
                <w:szCs w:val="2"/>
              </w:rPr>
            </w:pPr>
          </w:p>
        </w:tc>
        <w:tc>
          <w:tcPr>
            <w:tcW w:w="2052" w:type="dxa"/>
            <w:vMerge/>
            <w:tcBorders>
              <w:top w:val="nil"/>
            </w:tcBorders>
            <w:shd w:val="clear" w:color="auto" w:fill="D9D9D9"/>
          </w:tcPr>
          <w:p>
            <w:pPr>
              <w:rPr>
                <w:sz w:val="2"/>
                <w:szCs w:val="2"/>
              </w:rPr>
            </w:pPr>
          </w:p>
        </w:tc>
        <w:tc>
          <w:tcPr>
            <w:tcW w:w="1164" w:type="dxa"/>
            <w:shd w:val="clear" w:color="auto" w:fill="D9D9D9"/>
          </w:tcPr>
          <w:p>
            <w:pPr>
              <w:pStyle w:val="TableParagraph"/>
              <w:spacing w:before="47"/>
              <w:ind w:right="151"/>
              <w:jc w:val="right"/>
              <w:rPr>
                <w:rFonts w:ascii="SimSun" w:eastAsia="SimSun" w:hint="eastAsia"/>
                <w:sz w:val="21"/>
              </w:rPr>
            </w:pPr>
            <w:r>
              <w:rPr>
                <w:rFonts w:ascii="SimSun" w:eastAsia="SimSun" w:hint="eastAsia"/>
                <w:sz w:val="21"/>
              </w:rPr>
              <w:t>准则要求</w:t>
            </w:r>
          </w:p>
        </w:tc>
        <w:tc>
          <w:tcPr>
            <w:tcW w:w="1747" w:type="dxa"/>
            <w:shd w:val="clear" w:color="auto" w:fill="D9D9D9"/>
          </w:tcPr>
          <w:p>
            <w:pPr>
              <w:pStyle w:val="TableParagraph"/>
              <w:spacing w:before="47"/>
              <w:ind w:left="638" w:right="637"/>
              <w:jc w:val="center"/>
              <w:rPr>
                <w:rFonts w:ascii="SimSun" w:eastAsia="SimSun" w:hint="eastAsia"/>
                <w:sz w:val="21"/>
              </w:rPr>
            </w:pPr>
            <w:r>
              <w:rPr>
                <w:rFonts w:ascii="SimSun" w:eastAsia="SimSun" w:hint="eastAsia"/>
                <w:sz w:val="21"/>
              </w:rPr>
              <w:t>指定</w:t>
            </w:r>
          </w:p>
        </w:tc>
        <w:tc>
          <w:tcPr>
            <w:tcW w:w="1968" w:type="dxa"/>
            <w:vMerge/>
            <w:tcBorders>
              <w:top w:val="nil"/>
            </w:tcBorders>
            <w:shd w:val="clear" w:color="auto" w:fill="D9D9D9"/>
          </w:tcPr>
          <w:p>
            <w:pPr>
              <w:rPr>
                <w:sz w:val="2"/>
                <w:szCs w:val="2"/>
              </w:rPr>
            </w:pPr>
          </w:p>
        </w:tc>
      </w:tr>
      <w:tr>
        <w:trPr>
          <w:trHeight w:val="362" w:hRule="atLeast"/>
        </w:trPr>
        <w:tc>
          <w:tcPr>
            <w:tcW w:w="1997" w:type="dxa"/>
          </w:tcPr>
          <w:p>
            <w:pPr>
              <w:pStyle w:val="TableParagraph"/>
              <w:spacing w:before="46"/>
              <w:ind w:left="107"/>
              <w:rPr>
                <w:rFonts w:ascii="SimSun" w:eastAsia="SimSun" w:hint="eastAsia"/>
                <w:sz w:val="21"/>
              </w:rPr>
            </w:pPr>
            <w:r>
              <w:rPr>
                <w:rFonts w:ascii="SimSun" w:eastAsia="SimSun" w:hint="eastAsia"/>
                <w:sz w:val="21"/>
              </w:rPr>
              <w:t>货币资金</w:t>
            </w:r>
          </w:p>
        </w:tc>
        <w:tc>
          <w:tcPr>
            <w:tcW w:w="2052" w:type="dxa"/>
          </w:tcPr>
          <w:p>
            <w:pPr>
              <w:pStyle w:val="TableParagraph"/>
              <w:spacing w:before="53"/>
              <w:ind w:right="100"/>
              <w:jc w:val="right"/>
              <w:rPr>
                <w:sz w:val="21"/>
              </w:rPr>
            </w:pPr>
            <w:r>
              <w:rPr>
                <w:sz w:val="21"/>
              </w:rPr>
              <w:t>2,158,034,417.02</w:t>
            </w:r>
          </w:p>
        </w:tc>
        <w:tc>
          <w:tcPr>
            <w:tcW w:w="1164" w:type="dxa"/>
          </w:tcPr>
          <w:p>
            <w:pPr>
              <w:pStyle w:val="TableParagraph"/>
              <w:spacing w:before="53"/>
              <w:ind w:right="99"/>
              <w:jc w:val="right"/>
              <w:rPr>
                <w:sz w:val="21"/>
              </w:rPr>
            </w:pPr>
            <w:r>
              <w:rPr>
                <w:w w:val="100"/>
                <w:sz w:val="21"/>
              </w:rPr>
              <w:t>-</w:t>
            </w:r>
          </w:p>
        </w:tc>
        <w:tc>
          <w:tcPr>
            <w:tcW w:w="1747" w:type="dxa"/>
          </w:tcPr>
          <w:p>
            <w:pPr>
              <w:pStyle w:val="TableParagraph"/>
              <w:spacing w:before="53"/>
              <w:ind w:right="97"/>
              <w:jc w:val="right"/>
              <w:rPr>
                <w:sz w:val="21"/>
              </w:rPr>
            </w:pPr>
            <w:r>
              <w:rPr>
                <w:w w:val="100"/>
                <w:sz w:val="21"/>
              </w:rPr>
              <w:t>-</w:t>
            </w:r>
          </w:p>
        </w:tc>
        <w:tc>
          <w:tcPr>
            <w:tcW w:w="1968" w:type="dxa"/>
          </w:tcPr>
          <w:p>
            <w:pPr>
              <w:pStyle w:val="TableParagraph"/>
              <w:spacing w:before="53"/>
              <w:ind w:right="99"/>
              <w:jc w:val="right"/>
              <w:rPr>
                <w:sz w:val="21"/>
              </w:rPr>
            </w:pPr>
            <w:r>
              <w:rPr>
                <w:sz w:val="21"/>
              </w:rPr>
              <w:t>2,158,034,417.02</w:t>
            </w:r>
          </w:p>
        </w:tc>
      </w:tr>
      <w:tr>
        <w:trPr>
          <w:trHeight w:val="364" w:hRule="atLeast"/>
        </w:trPr>
        <w:tc>
          <w:tcPr>
            <w:tcW w:w="1997" w:type="dxa"/>
          </w:tcPr>
          <w:p>
            <w:pPr>
              <w:pStyle w:val="TableParagraph"/>
              <w:spacing w:before="46"/>
              <w:ind w:left="107"/>
              <w:rPr>
                <w:rFonts w:ascii="SimSun" w:eastAsia="SimSun" w:hint="eastAsia"/>
                <w:sz w:val="21"/>
              </w:rPr>
            </w:pPr>
            <w:r>
              <w:rPr>
                <w:rFonts w:ascii="SimSun" w:eastAsia="SimSun" w:hint="eastAsia"/>
                <w:sz w:val="21"/>
              </w:rPr>
              <w:t>应收款项融资</w:t>
            </w:r>
          </w:p>
        </w:tc>
        <w:tc>
          <w:tcPr>
            <w:tcW w:w="2052" w:type="dxa"/>
          </w:tcPr>
          <w:p>
            <w:pPr>
              <w:pStyle w:val="TableParagraph"/>
              <w:spacing w:before="56"/>
              <w:ind w:right="97"/>
              <w:jc w:val="right"/>
              <w:rPr>
                <w:sz w:val="21"/>
              </w:rPr>
            </w:pPr>
            <w:r>
              <w:rPr>
                <w:w w:val="100"/>
                <w:sz w:val="21"/>
              </w:rPr>
              <w:t>-</w:t>
            </w:r>
          </w:p>
        </w:tc>
        <w:tc>
          <w:tcPr>
            <w:tcW w:w="1164" w:type="dxa"/>
          </w:tcPr>
          <w:p>
            <w:pPr>
              <w:pStyle w:val="TableParagraph"/>
              <w:spacing w:before="56"/>
              <w:ind w:right="99"/>
              <w:jc w:val="right"/>
              <w:rPr>
                <w:sz w:val="21"/>
              </w:rPr>
            </w:pPr>
            <w:r>
              <w:rPr>
                <w:w w:val="100"/>
                <w:sz w:val="21"/>
              </w:rPr>
              <w:t>-</w:t>
            </w:r>
          </w:p>
        </w:tc>
        <w:tc>
          <w:tcPr>
            <w:tcW w:w="1747" w:type="dxa"/>
          </w:tcPr>
          <w:p>
            <w:pPr>
              <w:pStyle w:val="TableParagraph"/>
              <w:spacing w:before="56"/>
              <w:ind w:right="97"/>
              <w:jc w:val="right"/>
              <w:rPr>
                <w:sz w:val="21"/>
              </w:rPr>
            </w:pPr>
            <w:r>
              <w:rPr>
                <w:sz w:val="21"/>
              </w:rPr>
              <w:t>150,101,356.82</w:t>
            </w:r>
          </w:p>
        </w:tc>
        <w:tc>
          <w:tcPr>
            <w:tcW w:w="1968" w:type="dxa"/>
          </w:tcPr>
          <w:p>
            <w:pPr>
              <w:pStyle w:val="TableParagraph"/>
              <w:spacing w:before="56"/>
              <w:ind w:right="97"/>
              <w:jc w:val="right"/>
              <w:rPr>
                <w:sz w:val="21"/>
              </w:rPr>
            </w:pPr>
            <w:r>
              <w:rPr>
                <w:sz w:val="21"/>
              </w:rPr>
              <w:t>150,101,356.82</w:t>
            </w:r>
          </w:p>
        </w:tc>
      </w:tr>
      <w:tr>
        <w:trPr>
          <w:trHeight w:val="362" w:hRule="atLeast"/>
        </w:trPr>
        <w:tc>
          <w:tcPr>
            <w:tcW w:w="1997" w:type="dxa"/>
          </w:tcPr>
          <w:p>
            <w:pPr>
              <w:pStyle w:val="TableParagraph"/>
              <w:spacing w:before="46"/>
              <w:ind w:left="107"/>
              <w:rPr>
                <w:rFonts w:ascii="SimSun" w:eastAsia="SimSun" w:hint="eastAsia"/>
                <w:sz w:val="21"/>
              </w:rPr>
            </w:pPr>
            <w:r>
              <w:rPr>
                <w:rFonts w:ascii="SimSun" w:eastAsia="SimSun" w:hint="eastAsia"/>
                <w:sz w:val="21"/>
              </w:rPr>
              <w:t>应收账款</w:t>
            </w:r>
          </w:p>
        </w:tc>
        <w:tc>
          <w:tcPr>
            <w:tcW w:w="2052" w:type="dxa"/>
          </w:tcPr>
          <w:p>
            <w:pPr>
              <w:pStyle w:val="TableParagraph"/>
              <w:spacing w:before="53"/>
              <w:ind w:right="100"/>
              <w:jc w:val="right"/>
              <w:rPr>
                <w:sz w:val="21"/>
              </w:rPr>
            </w:pPr>
            <w:r>
              <w:rPr>
                <w:sz w:val="21"/>
              </w:rPr>
              <w:t>70,869,058.42</w:t>
            </w:r>
          </w:p>
        </w:tc>
        <w:tc>
          <w:tcPr>
            <w:tcW w:w="1164" w:type="dxa"/>
          </w:tcPr>
          <w:p>
            <w:pPr>
              <w:pStyle w:val="TableParagraph"/>
              <w:spacing w:before="53"/>
              <w:ind w:right="99"/>
              <w:jc w:val="right"/>
              <w:rPr>
                <w:sz w:val="21"/>
              </w:rPr>
            </w:pPr>
            <w:r>
              <w:rPr>
                <w:w w:val="100"/>
                <w:sz w:val="21"/>
              </w:rPr>
              <w:t>-</w:t>
            </w:r>
          </w:p>
        </w:tc>
        <w:tc>
          <w:tcPr>
            <w:tcW w:w="1747" w:type="dxa"/>
          </w:tcPr>
          <w:p>
            <w:pPr>
              <w:pStyle w:val="TableParagraph"/>
              <w:spacing w:before="53"/>
              <w:ind w:right="97"/>
              <w:jc w:val="right"/>
              <w:rPr>
                <w:sz w:val="21"/>
              </w:rPr>
            </w:pPr>
            <w:r>
              <w:rPr>
                <w:w w:val="100"/>
                <w:sz w:val="21"/>
              </w:rPr>
              <w:t>-</w:t>
            </w:r>
          </w:p>
        </w:tc>
        <w:tc>
          <w:tcPr>
            <w:tcW w:w="1968" w:type="dxa"/>
          </w:tcPr>
          <w:p>
            <w:pPr>
              <w:pStyle w:val="TableParagraph"/>
              <w:spacing w:before="53"/>
              <w:ind w:right="97"/>
              <w:jc w:val="right"/>
              <w:rPr>
                <w:sz w:val="21"/>
              </w:rPr>
            </w:pPr>
            <w:r>
              <w:rPr>
                <w:sz w:val="21"/>
              </w:rPr>
              <w:t>70,869,058.42</w:t>
            </w:r>
          </w:p>
        </w:tc>
      </w:tr>
      <w:tr>
        <w:trPr>
          <w:trHeight w:val="362" w:hRule="atLeast"/>
        </w:trPr>
        <w:tc>
          <w:tcPr>
            <w:tcW w:w="1997" w:type="dxa"/>
          </w:tcPr>
          <w:p>
            <w:pPr>
              <w:pStyle w:val="TableParagraph"/>
              <w:spacing w:before="46"/>
              <w:ind w:left="107"/>
              <w:rPr>
                <w:rFonts w:ascii="SimSun" w:eastAsia="SimSun" w:hint="eastAsia"/>
                <w:sz w:val="21"/>
              </w:rPr>
            </w:pPr>
            <w:r>
              <w:rPr>
                <w:rFonts w:ascii="SimSun" w:eastAsia="SimSun" w:hint="eastAsia"/>
                <w:sz w:val="21"/>
              </w:rPr>
              <w:t>其他应收款</w:t>
            </w:r>
          </w:p>
        </w:tc>
        <w:tc>
          <w:tcPr>
            <w:tcW w:w="2052" w:type="dxa"/>
          </w:tcPr>
          <w:p>
            <w:pPr>
              <w:pStyle w:val="TableParagraph"/>
              <w:spacing w:before="53"/>
              <w:ind w:right="100"/>
              <w:jc w:val="right"/>
              <w:rPr>
                <w:sz w:val="21"/>
              </w:rPr>
            </w:pPr>
            <w:r>
              <w:rPr>
                <w:sz w:val="21"/>
              </w:rPr>
              <w:t>52,326,069.04</w:t>
            </w:r>
          </w:p>
        </w:tc>
        <w:tc>
          <w:tcPr>
            <w:tcW w:w="1164" w:type="dxa"/>
          </w:tcPr>
          <w:p>
            <w:pPr>
              <w:pStyle w:val="TableParagraph"/>
              <w:spacing w:before="53"/>
              <w:ind w:right="99"/>
              <w:jc w:val="right"/>
              <w:rPr>
                <w:sz w:val="21"/>
              </w:rPr>
            </w:pPr>
            <w:r>
              <w:rPr>
                <w:w w:val="100"/>
                <w:sz w:val="21"/>
              </w:rPr>
              <w:t>-</w:t>
            </w:r>
          </w:p>
        </w:tc>
        <w:tc>
          <w:tcPr>
            <w:tcW w:w="1747" w:type="dxa"/>
          </w:tcPr>
          <w:p>
            <w:pPr>
              <w:pStyle w:val="TableParagraph"/>
              <w:spacing w:before="53"/>
              <w:ind w:right="97"/>
              <w:jc w:val="right"/>
              <w:rPr>
                <w:sz w:val="21"/>
              </w:rPr>
            </w:pPr>
            <w:r>
              <w:rPr>
                <w:w w:val="100"/>
                <w:sz w:val="21"/>
              </w:rPr>
              <w:t>-</w:t>
            </w:r>
          </w:p>
        </w:tc>
        <w:tc>
          <w:tcPr>
            <w:tcW w:w="1968" w:type="dxa"/>
          </w:tcPr>
          <w:p>
            <w:pPr>
              <w:pStyle w:val="TableParagraph"/>
              <w:spacing w:before="53"/>
              <w:ind w:right="99"/>
              <w:jc w:val="right"/>
              <w:rPr>
                <w:sz w:val="21"/>
              </w:rPr>
            </w:pPr>
            <w:r>
              <w:rPr>
                <w:sz w:val="21"/>
              </w:rPr>
              <w:t>52,326,069.04</w:t>
            </w:r>
          </w:p>
        </w:tc>
      </w:tr>
      <w:tr>
        <w:trPr>
          <w:trHeight w:val="364" w:hRule="atLeast"/>
        </w:trPr>
        <w:tc>
          <w:tcPr>
            <w:tcW w:w="1997" w:type="dxa"/>
          </w:tcPr>
          <w:p>
            <w:pPr>
              <w:pStyle w:val="TableParagraph"/>
              <w:spacing w:before="46"/>
              <w:ind w:left="768" w:right="764"/>
              <w:jc w:val="center"/>
              <w:rPr>
                <w:rFonts w:ascii="SimSun" w:eastAsia="SimSun" w:hint="eastAsia"/>
                <w:sz w:val="21"/>
              </w:rPr>
            </w:pPr>
            <w:r>
              <w:rPr>
                <w:rFonts w:ascii="SimSun" w:eastAsia="SimSun" w:hint="eastAsia"/>
                <w:sz w:val="21"/>
              </w:rPr>
              <w:t>合计</w:t>
            </w:r>
          </w:p>
        </w:tc>
        <w:tc>
          <w:tcPr>
            <w:tcW w:w="2052" w:type="dxa"/>
          </w:tcPr>
          <w:p>
            <w:pPr>
              <w:pStyle w:val="TableParagraph"/>
              <w:spacing w:before="56"/>
              <w:ind w:right="100"/>
              <w:jc w:val="right"/>
              <w:rPr>
                <w:sz w:val="21"/>
              </w:rPr>
            </w:pPr>
            <w:r>
              <w:rPr>
                <w:sz w:val="21"/>
              </w:rPr>
              <w:t>2,281,229,544.48</w:t>
            </w:r>
          </w:p>
        </w:tc>
        <w:tc>
          <w:tcPr>
            <w:tcW w:w="1164" w:type="dxa"/>
          </w:tcPr>
          <w:p>
            <w:pPr>
              <w:pStyle w:val="TableParagraph"/>
              <w:spacing w:before="56"/>
              <w:ind w:right="99"/>
              <w:jc w:val="right"/>
              <w:rPr>
                <w:sz w:val="21"/>
              </w:rPr>
            </w:pPr>
            <w:r>
              <w:rPr>
                <w:w w:val="100"/>
                <w:sz w:val="21"/>
              </w:rPr>
              <w:t>-</w:t>
            </w:r>
          </w:p>
        </w:tc>
        <w:tc>
          <w:tcPr>
            <w:tcW w:w="1747" w:type="dxa"/>
          </w:tcPr>
          <w:p>
            <w:pPr>
              <w:pStyle w:val="TableParagraph"/>
              <w:spacing w:before="56"/>
              <w:ind w:right="97"/>
              <w:jc w:val="right"/>
              <w:rPr>
                <w:sz w:val="21"/>
              </w:rPr>
            </w:pPr>
            <w:r>
              <w:rPr>
                <w:sz w:val="21"/>
              </w:rPr>
              <w:t>150,101,356.82</w:t>
            </w:r>
          </w:p>
        </w:tc>
        <w:tc>
          <w:tcPr>
            <w:tcW w:w="1968" w:type="dxa"/>
          </w:tcPr>
          <w:p>
            <w:pPr>
              <w:pStyle w:val="TableParagraph"/>
              <w:spacing w:before="56"/>
              <w:ind w:right="97"/>
              <w:jc w:val="right"/>
              <w:rPr>
                <w:sz w:val="21"/>
              </w:rPr>
            </w:pPr>
            <w:r>
              <w:rPr>
                <w:sz w:val="21"/>
              </w:rPr>
              <w:t>2,431,330,901.30</w:t>
            </w:r>
          </w:p>
        </w:tc>
      </w:tr>
    </w:tbl>
    <w:p>
      <w:pPr>
        <w:pStyle w:val="BodyText"/>
        <w:spacing w:before="3"/>
        <w:rPr>
          <w:sz w:val="13"/>
        </w:rPr>
      </w:pPr>
    </w:p>
    <w:p>
      <w:pPr>
        <w:pStyle w:val="BodyText"/>
        <w:spacing w:before="71"/>
        <w:ind w:left="638"/>
      </w:pPr>
      <w:r>
        <w:rPr/>
        <w:t>金融负债</w:t>
      </w:r>
    </w:p>
    <w:p>
      <w:pPr>
        <w:pStyle w:val="BodyText"/>
        <w:spacing w:before="5"/>
        <w:ind w:left="7279"/>
      </w:pPr>
      <w:r>
        <w:rPr>
          <w:spacing w:val="8"/>
        </w:rPr>
        <w:t>单位：元 币种：人民币</w:t>
      </w:r>
    </w:p>
    <w:tbl>
      <w:tblPr>
        <w:tblW w:w="0" w:type="auto"/>
        <w:jc w:val="left"/>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62"/>
        <w:gridCol w:w="4465"/>
      </w:tblGrid>
      <w:tr>
        <w:trPr>
          <w:trHeight w:val="364" w:hRule="atLeast"/>
        </w:trPr>
        <w:tc>
          <w:tcPr>
            <w:tcW w:w="4462" w:type="dxa"/>
            <w:shd w:val="clear" w:color="auto" w:fill="D9D9D9"/>
          </w:tcPr>
          <w:p>
            <w:pPr>
              <w:pStyle w:val="TableParagraph"/>
              <w:spacing w:before="46"/>
              <w:ind w:right="2008"/>
              <w:jc w:val="right"/>
              <w:rPr>
                <w:rFonts w:ascii="SimSun" w:eastAsia="SimSun" w:hint="eastAsia"/>
                <w:sz w:val="21"/>
              </w:rPr>
            </w:pPr>
            <w:r>
              <w:rPr>
                <w:rFonts w:ascii="SimSun" w:eastAsia="SimSun" w:hint="eastAsia"/>
                <w:sz w:val="21"/>
              </w:rPr>
              <w:t>项目</w:t>
            </w:r>
          </w:p>
        </w:tc>
        <w:tc>
          <w:tcPr>
            <w:tcW w:w="4465" w:type="dxa"/>
            <w:shd w:val="clear" w:color="auto" w:fill="D9D9D9"/>
          </w:tcPr>
          <w:p>
            <w:pPr>
              <w:pStyle w:val="TableParagraph"/>
              <w:spacing w:before="46"/>
              <w:ind w:left="1582" w:right="1573"/>
              <w:jc w:val="center"/>
              <w:rPr>
                <w:rFonts w:ascii="SimSun" w:eastAsia="SimSun" w:hint="eastAsia"/>
                <w:sz w:val="21"/>
              </w:rPr>
            </w:pPr>
            <w:r>
              <w:rPr>
                <w:rFonts w:ascii="SimSun" w:eastAsia="SimSun" w:hint="eastAsia"/>
                <w:sz w:val="21"/>
              </w:rPr>
              <w:t>其他金融负债</w:t>
            </w:r>
          </w:p>
        </w:tc>
      </w:tr>
      <w:tr>
        <w:trPr>
          <w:trHeight w:val="361" w:hRule="atLeast"/>
        </w:trPr>
        <w:tc>
          <w:tcPr>
            <w:tcW w:w="4462" w:type="dxa"/>
          </w:tcPr>
          <w:p>
            <w:pPr>
              <w:pStyle w:val="TableParagraph"/>
              <w:spacing w:before="46"/>
              <w:ind w:left="107"/>
              <w:rPr>
                <w:rFonts w:ascii="SimSun" w:eastAsia="SimSun" w:hint="eastAsia"/>
                <w:sz w:val="21"/>
              </w:rPr>
            </w:pPr>
            <w:r>
              <w:rPr>
                <w:rFonts w:ascii="SimSun" w:eastAsia="SimSun" w:hint="eastAsia"/>
                <w:sz w:val="21"/>
              </w:rPr>
              <w:t>租赁负债</w:t>
            </w:r>
          </w:p>
        </w:tc>
        <w:tc>
          <w:tcPr>
            <w:tcW w:w="4465" w:type="dxa"/>
          </w:tcPr>
          <w:p>
            <w:pPr>
              <w:pStyle w:val="TableParagraph"/>
              <w:spacing w:before="53"/>
              <w:ind w:right="95"/>
              <w:jc w:val="right"/>
              <w:rPr>
                <w:sz w:val="21"/>
              </w:rPr>
            </w:pPr>
            <w:r>
              <w:rPr>
                <w:sz w:val="21"/>
              </w:rPr>
              <w:t>5,256,448.35</w:t>
            </w:r>
          </w:p>
        </w:tc>
      </w:tr>
      <w:tr>
        <w:trPr>
          <w:trHeight w:val="364" w:hRule="atLeast"/>
        </w:trPr>
        <w:tc>
          <w:tcPr>
            <w:tcW w:w="4462" w:type="dxa"/>
          </w:tcPr>
          <w:p>
            <w:pPr>
              <w:pStyle w:val="TableParagraph"/>
              <w:spacing w:before="47"/>
              <w:ind w:left="107"/>
              <w:rPr>
                <w:rFonts w:ascii="SimSun" w:eastAsia="SimSun" w:hint="eastAsia"/>
                <w:sz w:val="21"/>
              </w:rPr>
            </w:pPr>
            <w:r>
              <w:rPr>
                <w:rFonts w:ascii="SimSun" w:eastAsia="SimSun" w:hint="eastAsia"/>
                <w:sz w:val="21"/>
              </w:rPr>
              <w:t>应付票据</w:t>
            </w:r>
          </w:p>
        </w:tc>
        <w:tc>
          <w:tcPr>
            <w:tcW w:w="4465" w:type="dxa"/>
          </w:tcPr>
          <w:p>
            <w:pPr>
              <w:pStyle w:val="TableParagraph"/>
              <w:spacing w:before="56"/>
              <w:ind w:right="93"/>
              <w:jc w:val="right"/>
              <w:rPr>
                <w:sz w:val="21"/>
              </w:rPr>
            </w:pPr>
            <w:r>
              <w:rPr>
                <w:sz w:val="21"/>
              </w:rPr>
              <w:t>1,021,227,738.38</w:t>
            </w:r>
          </w:p>
        </w:tc>
      </w:tr>
      <w:tr>
        <w:trPr>
          <w:trHeight w:val="362" w:hRule="atLeast"/>
        </w:trPr>
        <w:tc>
          <w:tcPr>
            <w:tcW w:w="4462" w:type="dxa"/>
          </w:tcPr>
          <w:p>
            <w:pPr>
              <w:pStyle w:val="TableParagraph"/>
              <w:spacing w:before="46"/>
              <w:ind w:left="107"/>
              <w:rPr>
                <w:rFonts w:ascii="SimSun" w:eastAsia="SimSun" w:hint="eastAsia"/>
                <w:sz w:val="21"/>
              </w:rPr>
            </w:pPr>
            <w:r>
              <w:rPr>
                <w:rFonts w:ascii="SimSun" w:eastAsia="SimSun" w:hint="eastAsia"/>
                <w:sz w:val="21"/>
              </w:rPr>
              <w:t>应付账款</w:t>
            </w:r>
          </w:p>
        </w:tc>
        <w:tc>
          <w:tcPr>
            <w:tcW w:w="4465" w:type="dxa"/>
          </w:tcPr>
          <w:p>
            <w:pPr>
              <w:pStyle w:val="TableParagraph"/>
              <w:spacing w:before="53"/>
              <w:ind w:right="95"/>
              <w:jc w:val="right"/>
              <w:rPr>
                <w:sz w:val="21"/>
              </w:rPr>
            </w:pPr>
            <w:r>
              <w:rPr>
                <w:sz w:val="21"/>
              </w:rPr>
              <w:t>656,794,552.29</w:t>
            </w:r>
          </w:p>
        </w:tc>
      </w:tr>
      <w:tr>
        <w:trPr>
          <w:trHeight w:val="361" w:hRule="atLeast"/>
        </w:trPr>
        <w:tc>
          <w:tcPr>
            <w:tcW w:w="4462" w:type="dxa"/>
          </w:tcPr>
          <w:p>
            <w:pPr>
              <w:pStyle w:val="TableParagraph"/>
              <w:spacing w:before="46"/>
              <w:ind w:left="107"/>
              <w:rPr>
                <w:rFonts w:ascii="SimSun" w:eastAsia="SimSun" w:hint="eastAsia"/>
                <w:sz w:val="21"/>
              </w:rPr>
            </w:pPr>
            <w:r>
              <w:rPr>
                <w:rFonts w:ascii="SimSun" w:eastAsia="SimSun" w:hint="eastAsia"/>
                <w:sz w:val="21"/>
              </w:rPr>
              <w:t>其他应付款</w:t>
            </w:r>
          </w:p>
        </w:tc>
        <w:tc>
          <w:tcPr>
            <w:tcW w:w="4465" w:type="dxa"/>
          </w:tcPr>
          <w:p>
            <w:pPr>
              <w:pStyle w:val="TableParagraph"/>
              <w:spacing w:before="53"/>
              <w:ind w:right="93"/>
              <w:jc w:val="right"/>
              <w:rPr>
                <w:sz w:val="21"/>
              </w:rPr>
            </w:pPr>
            <w:r>
              <w:rPr>
                <w:sz w:val="21"/>
              </w:rPr>
              <w:t>3,923,775,445.51</w:t>
            </w:r>
          </w:p>
        </w:tc>
      </w:tr>
      <w:tr>
        <w:trPr>
          <w:trHeight w:val="364" w:hRule="atLeast"/>
        </w:trPr>
        <w:tc>
          <w:tcPr>
            <w:tcW w:w="4462" w:type="dxa"/>
          </w:tcPr>
          <w:p>
            <w:pPr>
              <w:pStyle w:val="TableParagraph"/>
              <w:spacing w:before="46"/>
              <w:ind w:left="107"/>
              <w:rPr>
                <w:rFonts w:ascii="SimSun" w:eastAsia="SimSun" w:hint="eastAsia"/>
                <w:sz w:val="21"/>
              </w:rPr>
            </w:pPr>
            <w:r>
              <w:rPr>
                <w:rFonts w:ascii="SimSun" w:eastAsia="SimSun" w:hint="eastAsia"/>
                <w:sz w:val="21"/>
              </w:rPr>
              <w:t>一年内到期的非流动负债</w:t>
            </w:r>
          </w:p>
        </w:tc>
        <w:tc>
          <w:tcPr>
            <w:tcW w:w="4465" w:type="dxa"/>
          </w:tcPr>
          <w:p>
            <w:pPr>
              <w:pStyle w:val="TableParagraph"/>
              <w:spacing w:before="55"/>
              <w:ind w:right="95"/>
              <w:jc w:val="right"/>
              <w:rPr>
                <w:sz w:val="21"/>
              </w:rPr>
            </w:pPr>
            <w:r>
              <w:rPr>
                <w:sz w:val="21"/>
              </w:rPr>
              <w:t>3,774,108,046.62</w:t>
            </w:r>
          </w:p>
        </w:tc>
      </w:tr>
      <w:tr>
        <w:trPr>
          <w:trHeight w:val="361" w:hRule="atLeast"/>
        </w:trPr>
        <w:tc>
          <w:tcPr>
            <w:tcW w:w="4462" w:type="dxa"/>
          </w:tcPr>
          <w:p>
            <w:pPr>
              <w:pStyle w:val="TableParagraph"/>
              <w:spacing w:before="46"/>
              <w:ind w:left="107"/>
              <w:rPr>
                <w:rFonts w:ascii="SimSun" w:eastAsia="SimSun" w:hint="eastAsia"/>
                <w:sz w:val="21"/>
              </w:rPr>
            </w:pPr>
            <w:r>
              <w:rPr>
                <w:rFonts w:ascii="SimSun" w:eastAsia="SimSun" w:hint="eastAsia"/>
                <w:sz w:val="21"/>
              </w:rPr>
              <w:t>长期借款</w:t>
            </w:r>
          </w:p>
        </w:tc>
        <w:tc>
          <w:tcPr>
            <w:tcW w:w="4465" w:type="dxa"/>
          </w:tcPr>
          <w:p>
            <w:pPr>
              <w:pStyle w:val="TableParagraph"/>
              <w:spacing w:before="53"/>
              <w:ind w:right="95"/>
              <w:jc w:val="right"/>
              <w:rPr>
                <w:sz w:val="21"/>
              </w:rPr>
            </w:pPr>
            <w:r>
              <w:rPr>
                <w:sz w:val="21"/>
              </w:rPr>
              <w:t>10,911,600,000.00</w:t>
            </w:r>
          </w:p>
        </w:tc>
      </w:tr>
      <w:tr>
        <w:trPr>
          <w:trHeight w:val="364" w:hRule="atLeast"/>
        </w:trPr>
        <w:tc>
          <w:tcPr>
            <w:tcW w:w="4462" w:type="dxa"/>
          </w:tcPr>
          <w:p>
            <w:pPr>
              <w:pStyle w:val="TableParagraph"/>
              <w:spacing w:before="46"/>
              <w:ind w:left="107"/>
              <w:rPr>
                <w:rFonts w:ascii="SimSun" w:eastAsia="SimSun" w:hint="eastAsia"/>
                <w:sz w:val="21"/>
              </w:rPr>
            </w:pPr>
            <w:r>
              <w:rPr>
                <w:rFonts w:ascii="SimSun" w:eastAsia="SimSun" w:hint="eastAsia"/>
                <w:sz w:val="21"/>
              </w:rPr>
              <w:t>长期应付款</w:t>
            </w:r>
          </w:p>
        </w:tc>
        <w:tc>
          <w:tcPr>
            <w:tcW w:w="4465" w:type="dxa"/>
          </w:tcPr>
          <w:p>
            <w:pPr>
              <w:pStyle w:val="TableParagraph"/>
              <w:spacing w:before="55"/>
              <w:ind w:right="95"/>
              <w:jc w:val="right"/>
              <w:rPr>
                <w:sz w:val="21"/>
              </w:rPr>
            </w:pPr>
            <w:r>
              <w:rPr>
                <w:sz w:val="21"/>
              </w:rPr>
              <w:t>1,065,880,815.97</w:t>
            </w:r>
          </w:p>
        </w:tc>
      </w:tr>
      <w:tr>
        <w:trPr>
          <w:trHeight w:val="361" w:hRule="atLeast"/>
        </w:trPr>
        <w:tc>
          <w:tcPr>
            <w:tcW w:w="4462" w:type="dxa"/>
          </w:tcPr>
          <w:p>
            <w:pPr>
              <w:pStyle w:val="TableParagraph"/>
              <w:spacing w:before="46"/>
              <w:ind w:right="2006"/>
              <w:jc w:val="right"/>
              <w:rPr>
                <w:rFonts w:ascii="SimSun" w:eastAsia="SimSun" w:hint="eastAsia"/>
                <w:sz w:val="21"/>
              </w:rPr>
            </w:pPr>
            <w:r>
              <w:rPr>
                <w:rFonts w:ascii="SimSun" w:eastAsia="SimSun" w:hint="eastAsia"/>
                <w:sz w:val="21"/>
              </w:rPr>
              <w:t>合计</w:t>
            </w:r>
          </w:p>
        </w:tc>
        <w:tc>
          <w:tcPr>
            <w:tcW w:w="4465" w:type="dxa"/>
          </w:tcPr>
          <w:p>
            <w:pPr>
              <w:pStyle w:val="TableParagraph"/>
              <w:spacing w:before="53"/>
              <w:ind w:right="95"/>
              <w:jc w:val="right"/>
              <w:rPr>
                <w:sz w:val="21"/>
              </w:rPr>
            </w:pPr>
            <w:r>
              <w:rPr>
                <w:sz w:val="21"/>
              </w:rPr>
              <w:t>21,358,643,047.12</w:t>
            </w:r>
          </w:p>
        </w:tc>
      </w:tr>
    </w:tbl>
    <w:p>
      <w:pPr>
        <w:spacing w:after="0"/>
        <w:jc w:val="right"/>
        <w:rPr>
          <w:sz w:val="21"/>
        </w:rPr>
        <w:sectPr>
          <w:pgSz w:w="11910" w:h="16840"/>
          <w:pgMar w:header="882" w:footer="1195" w:top="1420" w:bottom="1380" w:left="1160" w:right="920"/>
        </w:sectPr>
      </w:pPr>
    </w:p>
    <w:p>
      <w:pPr>
        <w:spacing w:before="140"/>
        <w:ind w:left="638" w:right="0" w:firstLine="0"/>
        <w:jc w:val="left"/>
        <w:rPr>
          <w:sz w:val="21"/>
        </w:rPr>
      </w:pPr>
      <w:r>
        <w:rPr>
          <w:rFonts w:ascii="Times New Roman" w:eastAsia="Times New Roman"/>
          <w:b/>
          <w:sz w:val="21"/>
        </w:rPr>
        <w:t>2021</w:t>
      </w:r>
      <w:r>
        <w:rPr>
          <w:rFonts w:ascii="Times New Roman" w:eastAsia="Times New Roman"/>
          <w:b/>
          <w:spacing w:val="-3"/>
          <w:sz w:val="21"/>
        </w:rPr>
        <w:t> </w:t>
      </w:r>
      <w:r>
        <w:rPr>
          <w:spacing w:val="-25"/>
          <w:sz w:val="21"/>
        </w:rPr>
        <w:t>年 </w:t>
      </w:r>
      <w:r>
        <w:rPr>
          <w:rFonts w:ascii="Times New Roman" w:eastAsia="Times New Roman"/>
          <w:b/>
          <w:sz w:val="21"/>
        </w:rPr>
        <w:t>12</w:t>
      </w:r>
      <w:r>
        <w:rPr>
          <w:rFonts w:ascii="Times New Roman" w:eastAsia="Times New Roman"/>
          <w:b/>
          <w:spacing w:val="-2"/>
          <w:sz w:val="21"/>
        </w:rPr>
        <w:t> </w:t>
      </w:r>
      <w:r>
        <w:rPr>
          <w:spacing w:val="-25"/>
          <w:sz w:val="21"/>
        </w:rPr>
        <w:t>月 </w:t>
      </w:r>
      <w:r>
        <w:rPr>
          <w:rFonts w:ascii="Times New Roman" w:eastAsia="Times New Roman"/>
          <w:b/>
          <w:sz w:val="21"/>
        </w:rPr>
        <w:t>31</w:t>
      </w:r>
      <w:r>
        <w:rPr>
          <w:rFonts w:ascii="Times New Roman" w:eastAsia="Times New Roman"/>
          <w:b/>
          <w:spacing w:val="-2"/>
          <w:sz w:val="21"/>
        </w:rPr>
        <w:t> </w:t>
      </w:r>
      <w:r>
        <w:rPr>
          <w:sz w:val="21"/>
        </w:rPr>
        <w:t>日</w:t>
      </w:r>
    </w:p>
    <w:p>
      <w:pPr>
        <w:pStyle w:val="BodyText"/>
        <w:spacing w:before="10"/>
        <w:rPr>
          <w:sz w:val="13"/>
        </w:rPr>
      </w:pPr>
    </w:p>
    <w:p>
      <w:pPr>
        <w:pStyle w:val="BodyText"/>
        <w:spacing w:before="71"/>
        <w:ind w:left="638"/>
      </w:pPr>
      <w:r>
        <w:rPr/>
        <w:t>金融资产</w:t>
      </w:r>
    </w:p>
    <w:p>
      <w:pPr>
        <w:pStyle w:val="BodyText"/>
        <w:spacing w:before="5"/>
        <w:ind w:left="7176"/>
      </w:pPr>
      <w:r>
        <w:rPr>
          <w:spacing w:val="7"/>
        </w:rPr>
        <w:t>单位：元 币种 ：人民币</w:t>
      </w:r>
    </w:p>
    <w:tbl>
      <w:tblPr>
        <w:tblW w:w="0" w:type="auto"/>
        <w:jc w:val="left"/>
        <w:tblInd w:w="64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997"/>
        <w:gridCol w:w="2052"/>
        <w:gridCol w:w="1337"/>
        <w:gridCol w:w="1574"/>
        <w:gridCol w:w="1968"/>
      </w:tblGrid>
      <w:tr>
        <w:trPr>
          <w:trHeight w:val="544" w:hRule="atLeast"/>
        </w:trPr>
        <w:tc>
          <w:tcPr>
            <w:tcW w:w="1997" w:type="dxa"/>
            <w:vMerge w:val="restart"/>
            <w:shd w:val="clear" w:color="auto" w:fill="D9D9D9"/>
          </w:tcPr>
          <w:p>
            <w:pPr>
              <w:pStyle w:val="TableParagraph"/>
              <w:spacing w:before="2"/>
              <w:rPr>
                <w:rFonts w:ascii="SimSun"/>
                <w:sz w:val="25"/>
              </w:rPr>
            </w:pPr>
          </w:p>
          <w:p>
            <w:pPr>
              <w:pStyle w:val="TableParagraph"/>
              <w:ind w:left="768" w:right="764"/>
              <w:jc w:val="center"/>
              <w:rPr>
                <w:rFonts w:ascii="SimSun" w:eastAsia="SimSun" w:hint="eastAsia"/>
                <w:sz w:val="21"/>
              </w:rPr>
            </w:pPr>
            <w:r>
              <w:rPr>
                <w:rFonts w:ascii="SimSun" w:eastAsia="SimSun" w:hint="eastAsia"/>
                <w:sz w:val="21"/>
              </w:rPr>
              <w:t>项目</w:t>
            </w:r>
          </w:p>
        </w:tc>
        <w:tc>
          <w:tcPr>
            <w:tcW w:w="2052" w:type="dxa"/>
            <w:vMerge w:val="restart"/>
            <w:shd w:val="clear" w:color="auto" w:fill="D9D9D9"/>
          </w:tcPr>
          <w:p>
            <w:pPr>
              <w:pStyle w:val="TableParagraph"/>
              <w:spacing w:before="6"/>
              <w:rPr>
                <w:rFonts w:ascii="SimSun"/>
                <w:sz w:val="14"/>
              </w:rPr>
            </w:pPr>
          </w:p>
          <w:p>
            <w:pPr>
              <w:pStyle w:val="TableParagraph"/>
              <w:spacing w:line="244" w:lineRule="auto"/>
              <w:ind w:left="605" w:right="172" w:hanging="423"/>
              <w:rPr>
                <w:rFonts w:ascii="SimSun" w:eastAsia="SimSun" w:hint="eastAsia"/>
                <w:sz w:val="21"/>
              </w:rPr>
            </w:pPr>
            <w:r>
              <w:rPr>
                <w:rFonts w:ascii="SimSun" w:eastAsia="SimSun" w:hint="eastAsia"/>
                <w:sz w:val="21"/>
              </w:rPr>
              <w:t>以摊余成本计量的金融资产</w:t>
            </w:r>
          </w:p>
        </w:tc>
        <w:tc>
          <w:tcPr>
            <w:tcW w:w="2911" w:type="dxa"/>
            <w:gridSpan w:val="2"/>
            <w:shd w:val="clear" w:color="auto" w:fill="D9D9D9"/>
          </w:tcPr>
          <w:p>
            <w:pPr>
              <w:pStyle w:val="TableParagraph"/>
              <w:spacing w:before="1"/>
              <w:ind w:left="189"/>
              <w:rPr>
                <w:rFonts w:ascii="SimSun" w:eastAsia="SimSun" w:hint="eastAsia"/>
                <w:sz w:val="21"/>
              </w:rPr>
            </w:pPr>
            <w:r>
              <w:rPr>
                <w:rFonts w:ascii="SimSun" w:eastAsia="SimSun" w:hint="eastAsia"/>
                <w:sz w:val="21"/>
              </w:rPr>
              <w:t>公允价值计量且其变动计入</w:t>
            </w:r>
          </w:p>
          <w:p>
            <w:pPr>
              <w:pStyle w:val="TableParagraph"/>
              <w:spacing w:line="250" w:lineRule="exact" w:before="4"/>
              <w:ind w:left="295"/>
              <w:rPr>
                <w:rFonts w:ascii="SimSun" w:eastAsia="SimSun" w:hint="eastAsia"/>
                <w:sz w:val="21"/>
              </w:rPr>
            </w:pPr>
            <w:r>
              <w:rPr>
                <w:rFonts w:ascii="SimSun" w:eastAsia="SimSun" w:hint="eastAsia"/>
                <w:sz w:val="21"/>
              </w:rPr>
              <w:t>其他综合收益的金融资产</w:t>
            </w:r>
          </w:p>
        </w:tc>
        <w:tc>
          <w:tcPr>
            <w:tcW w:w="1968" w:type="dxa"/>
            <w:vMerge w:val="restart"/>
            <w:shd w:val="clear" w:color="auto" w:fill="D9D9D9"/>
          </w:tcPr>
          <w:p>
            <w:pPr>
              <w:pStyle w:val="TableParagraph"/>
              <w:spacing w:before="2"/>
              <w:rPr>
                <w:rFonts w:ascii="SimSun"/>
                <w:sz w:val="25"/>
              </w:rPr>
            </w:pPr>
          </w:p>
          <w:p>
            <w:pPr>
              <w:pStyle w:val="TableParagraph"/>
              <w:ind w:left="730" w:right="772"/>
              <w:jc w:val="center"/>
              <w:rPr>
                <w:rFonts w:ascii="SimSun" w:eastAsia="SimSun" w:hint="eastAsia"/>
                <w:sz w:val="21"/>
              </w:rPr>
            </w:pPr>
            <w:r>
              <w:rPr>
                <w:rFonts w:ascii="SimSun" w:eastAsia="SimSun" w:hint="eastAsia"/>
                <w:sz w:val="21"/>
              </w:rPr>
              <w:t>合计</w:t>
            </w:r>
          </w:p>
        </w:tc>
      </w:tr>
      <w:tr>
        <w:trPr>
          <w:trHeight w:val="364" w:hRule="atLeast"/>
        </w:trPr>
        <w:tc>
          <w:tcPr>
            <w:tcW w:w="1997" w:type="dxa"/>
            <w:vMerge/>
            <w:tcBorders>
              <w:top w:val="nil"/>
            </w:tcBorders>
            <w:shd w:val="clear" w:color="auto" w:fill="D9D9D9"/>
          </w:tcPr>
          <w:p>
            <w:pPr>
              <w:rPr>
                <w:sz w:val="2"/>
                <w:szCs w:val="2"/>
              </w:rPr>
            </w:pPr>
          </w:p>
        </w:tc>
        <w:tc>
          <w:tcPr>
            <w:tcW w:w="2052" w:type="dxa"/>
            <w:vMerge/>
            <w:tcBorders>
              <w:top w:val="nil"/>
            </w:tcBorders>
            <w:shd w:val="clear" w:color="auto" w:fill="D9D9D9"/>
          </w:tcPr>
          <w:p>
            <w:pPr>
              <w:rPr>
                <w:sz w:val="2"/>
                <w:szCs w:val="2"/>
              </w:rPr>
            </w:pPr>
          </w:p>
        </w:tc>
        <w:tc>
          <w:tcPr>
            <w:tcW w:w="1337" w:type="dxa"/>
            <w:shd w:val="clear" w:color="auto" w:fill="D9D9D9"/>
          </w:tcPr>
          <w:p>
            <w:pPr>
              <w:pStyle w:val="TableParagraph"/>
              <w:spacing w:before="46"/>
              <w:ind w:left="247"/>
              <w:rPr>
                <w:rFonts w:ascii="SimSun" w:eastAsia="SimSun" w:hint="eastAsia"/>
                <w:sz w:val="21"/>
              </w:rPr>
            </w:pPr>
            <w:r>
              <w:rPr>
                <w:rFonts w:ascii="SimSun" w:eastAsia="SimSun" w:hint="eastAsia"/>
                <w:sz w:val="21"/>
              </w:rPr>
              <w:t>准则要求</w:t>
            </w:r>
          </w:p>
        </w:tc>
        <w:tc>
          <w:tcPr>
            <w:tcW w:w="1574" w:type="dxa"/>
            <w:shd w:val="clear" w:color="auto" w:fill="D9D9D9"/>
          </w:tcPr>
          <w:p>
            <w:pPr>
              <w:pStyle w:val="TableParagraph"/>
              <w:spacing w:before="46"/>
              <w:ind w:left="555" w:right="554"/>
              <w:jc w:val="center"/>
              <w:rPr>
                <w:rFonts w:ascii="SimSun" w:eastAsia="SimSun" w:hint="eastAsia"/>
                <w:sz w:val="21"/>
              </w:rPr>
            </w:pPr>
            <w:r>
              <w:rPr>
                <w:rFonts w:ascii="SimSun" w:eastAsia="SimSun" w:hint="eastAsia"/>
                <w:sz w:val="21"/>
              </w:rPr>
              <w:t>指定</w:t>
            </w:r>
          </w:p>
        </w:tc>
        <w:tc>
          <w:tcPr>
            <w:tcW w:w="1968" w:type="dxa"/>
            <w:vMerge/>
            <w:tcBorders>
              <w:top w:val="nil"/>
            </w:tcBorders>
            <w:shd w:val="clear" w:color="auto" w:fill="D9D9D9"/>
          </w:tcPr>
          <w:p>
            <w:pPr>
              <w:rPr>
                <w:sz w:val="2"/>
                <w:szCs w:val="2"/>
              </w:rPr>
            </w:pPr>
          </w:p>
        </w:tc>
      </w:tr>
      <w:tr>
        <w:trPr>
          <w:trHeight w:val="362" w:hRule="atLeast"/>
        </w:trPr>
        <w:tc>
          <w:tcPr>
            <w:tcW w:w="1997" w:type="dxa"/>
          </w:tcPr>
          <w:p>
            <w:pPr>
              <w:pStyle w:val="TableParagraph"/>
              <w:spacing w:before="46"/>
              <w:ind w:left="107"/>
              <w:rPr>
                <w:rFonts w:ascii="SimSun" w:eastAsia="SimSun" w:hint="eastAsia"/>
                <w:sz w:val="21"/>
              </w:rPr>
            </w:pPr>
            <w:r>
              <w:rPr>
                <w:rFonts w:ascii="SimSun" w:eastAsia="SimSun" w:hint="eastAsia"/>
                <w:sz w:val="21"/>
              </w:rPr>
              <w:t>货币资金</w:t>
            </w:r>
          </w:p>
        </w:tc>
        <w:tc>
          <w:tcPr>
            <w:tcW w:w="2052" w:type="dxa"/>
          </w:tcPr>
          <w:p>
            <w:pPr>
              <w:pStyle w:val="TableParagraph"/>
              <w:spacing w:before="53"/>
              <w:ind w:right="98"/>
              <w:jc w:val="right"/>
              <w:rPr>
                <w:sz w:val="21"/>
              </w:rPr>
            </w:pPr>
            <w:r>
              <w:rPr>
                <w:sz w:val="21"/>
              </w:rPr>
              <w:t>1,450,702,212.93</w:t>
            </w:r>
          </w:p>
        </w:tc>
        <w:tc>
          <w:tcPr>
            <w:tcW w:w="1337" w:type="dxa"/>
          </w:tcPr>
          <w:p>
            <w:pPr>
              <w:pStyle w:val="TableParagraph"/>
              <w:spacing w:before="53"/>
              <w:ind w:right="99"/>
              <w:jc w:val="right"/>
              <w:rPr>
                <w:sz w:val="21"/>
              </w:rPr>
            </w:pPr>
            <w:r>
              <w:rPr>
                <w:w w:val="100"/>
                <w:sz w:val="21"/>
              </w:rPr>
              <w:t>-</w:t>
            </w:r>
          </w:p>
        </w:tc>
        <w:tc>
          <w:tcPr>
            <w:tcW w:w="1574" w:type="dxa"/>
          </w:tcPr>
          <w:p>
            <w:pPr>
              <w:pStyle w:val="TableParagraph"/>
              <w:spacing w:before="53"/>
              <w:ind w:right="99"/>
              <w:jc w:val="right"/>
              <w:rPr>
                <w:sz w:val="21"/>
              </w:rPr>
            </w:pPr>
            <w:r>
              <w:rPr>
                <w:w w:val="100"/>
                <w:sz w:val="21"/>
              </w:rPr>
              <w:t>-</w:t>
            </w:r>
          </w:p>
        </w:tc>
        <w:tc>
          <w:tcPr>
            <w:tcW w:w="1968" w:type="dxa"/>
          </w:tcPr>
          <w:p>
            <w:pPr>
              <w:pStyle w:val="TableParagraph"/>
              <w:spacing w:before="53"/>
              <w:ind w:right="97"/>
              <w:jc w:val="right"/>
              <w:rPr>
                <w:sz w:val="21"/>
              </w:rPr>
            </w:pPr>
            <w:r>
              <w:rPr>
                <w:sz w:val="21"/>
              </w:rPr>
              <w:t>1,450,702,212.93</w:t>
            </w:r>
          </w:p>
        </w:tc>
      </w:tr>
      <w:tr>
        <w:trPr>
          <w:trHeight w:val="362" w:hRule="atLeast"/>
        </w:trPr>
        <w:tc>
          <w:tcPr>
            <w:tcW w:w="1997" w:type="dxa"/>
          </w:tcPr>
          <w:p>
            <w:pPr>
              <w:pStyle w:val="TableParagraph"/>
              <w:spacing w:before="46"/>
              <w:ind w:left="107"/>
              <w:rPr>
                <w:rFonts w:ascii="SimSun" w:eastAsia="SimSun" w:hint="eastAsia"/>
                <w:sz w:val="21"/>
              </w:rPr>
            </w:pPr>
            <w:r>
              <w:rPr>
                <w:rFonts w:ascii="SimSun" w:eastAsia="SimSun" w:hint="eastAsia"/>
                <w:sz w:val="21"/>
              </w:rPr>
              <w:t>应收款项融资</w:t>
            </w:r>
          </w:p>
        </w:tc>
        <w:tc>
          <w:tcPr>
            <w:tcW w:w="2052" w:type="dxa"/>
          </w:tcPr>
          <w:p>
            <w:pPr>
              <w:pStyle w:val="TableParagraph"/>
              <w:spacing w:before="53"/>
              <w:ind w:right="100"/>
              <w:jc w:val="right"/>
              <w:rPr>
                <w:sz w:val="21"/>
              </w:rPr>
            </w:pPr>
            <w:r>
              <w:rPr>
                <w:w w:val="100"/>
                <w:sz w:val="21"/>
              </w:rPr>
              <w:t>-</w:t>
            </w:r>
          </w:p>
        </w:tc>
        <w:tc>
          <w:tcPr>
            <w:tcW w:w="1337" w:type="dxa"/>
          </w:tcPr>
          <w:p>
            <w:pPr>
              <w:pStyle w:val="TableParagraph"/>
              <w:spacing w:before="53"/>
              <w:ind w:right="99"/>
              <w:jc w:val="right"/>
              <w:rPr>
                <w:sz w:val="21"/>
              </w:rPr>
            </w:pPr>
            <w:r>
              <w:rPr>
                <w:w w:val="100"/>
                <w:sz w:val="21"/>
              </w:rPr>
              <w:t>-</w:t>
            </w:r>
          </w:p>
        </w:tc>
        <w:tc>
          <w:tcPr>
            <w:tcW w:w="1574" w:type="dxa"/>
          </w:tcPr>
          <w:p>
            <w:pPr>
              <w:pStyle w:val="TableParagraph"/>
              <w:spacing w:before="53"/>
              <w:ind w:right="97"/>
              <w:jc w:val="right"/>
              <w:rPr>
                <w:sz w:val="21"/>
              </w:rPr>
            </w:pPr>
            <w:r>
              <w:rPr>
                <w:sz w:val="21"/>
              </w:rPr>
              <w:t>380,168,707.78</w:t>
            </w:r>
          </w:p>
        </w:tc>
        <w:tc>
          <w:tcPr>
            <w:tcW w:w="1968" w:type="dxa"/>
          </w:tcPr>
          <w:p>
            <w:pPr>
              <w:pStyle w:val="TableParagraph"/>
              <w:spacing w:before="53"/>
              <w:ind w:right="97"/>
              <w:jc w:val="right"/>
              <w:rPr>
                <w:sz w:val="21"/>
              </w:rPr>
            </w:pPr>
            <w:r>
              <w:rPr>
                <w:sz w:val="21"/>
              </w:rPr>
              <w:t>380,168,707.78</w:t>
            </w:r>
          </w:p>
        </w:tc>
      </w:tr>
      <w:tr>
        <w:trPr>
          <w:trHeight w:val="364" w:hRule="atLeast"/>
        </w:trPr>
        <w:tc>
          <w:tcPr>
            <w:tcW w:w="1997" w:type="dxa"/>
          </w:tcPr>
          <w:p>
            <w:pPr>
              <w:pStyle w:val="TableParagraph"/>
              <w:spacing w:before="46"/>
              <w:ind w:left="107"/>
              <w:rPr>
                <w:rFonts w:ascii="SimSun" w:eastAsia="SimSun" w:hint="eastAsia"/>
                <w:sz w:val="21"/>
              </w:rPr>
            </w:pPr>
            <w:r>
              <w:rPr>
                <w:rFonts w:ascii="SimSun" w:eastAsia="SimSun" w:hint="eastAsia"/>
                <w:sz w:val="21"/>
              </w:rPr>
              <w:t>应收账款</w:t>
            </w:r>
          </w:p>
        </w:tc>
        <w:tc>
          <w:tcPr>
            <w:tcW w:w="2052" w:type="dxa"/>
          </w:tcPr>
          <w:p>
            <w:pPr>
              <w:pStyle w:val="TableParagraph"/>
              <w:spacing w:before="56"/>
              <w:ind w:right="98"/>
              <w:jc w:val="right"/>
              <w:rPr>
                <w:sz w:val="21"/>
              </w:rPr>
            </w:pPr>
            <w:r>
              <w:rPr>
                <w:sz w:val="21"/>
              </w:rPr>
              <w:t>38,334,917.78</w:t>
            </w:r>
          </w:p>
        </w:tc>
        <w:tc>
          <w:tcPr>
            <w:tcW w:w="1337" w:type="dxa"/>
          </w:tcPr>
          <w:p>
            <w:pPr>
              <w:pStyle w:val="TableParagraph"/>
              <w:spacing w:before="56"/>
              <w:ind w:right="99"/>
              <w:jc w:val="right"/>
              <w:rPr>
                <w:sz w:val="21"/>
              </w:rPr>
            </w:pPr>
            <w:r>
              <w:rPr>
                <w:w w:val="100"/>
                <w:sz w:val="21"/>
              </w:rPr>
              <w:t>-</w:t>
            </w:r>
          </w:p>
        </w:tc>
        <w:tc>
          <w:tcPr>
            <w:tcW w:w="1574" w:type="dxa"/>
          </w:tcPr>
          <w:p>
            <w:pPr>
              <w:pStyle w:val="TableParagraph"/>
              <w:spacing w:before="56"/>
              <w:ind w:right="99"/>
              <w:jc w:val="right"/>
              <w:rPr>
                <w:sz w:val="21"/>
              </w:rPr>
            </w:pPr>
            <w:r>
              <w:rPr>
                <w:w w:val="100"/>
                <w:sz w:val="21"/>
              </w:rPr>
              <w:t>-</w:t>
            </w:r>
          </w:p>
        </w:tc>
        <w:tc>
          <w:tcPr>
            <w:tcW w:w="1968" w:type="dxa"/>
          </w:tcPr>
          <w:p>
            <w:pPr>
              <w:pStyle w:val="TableParagraph"/>
              <w:spacing w:before="56"/>
              <w:ind w:right="97"/>
              <w:jc w:val="right"/>
              <w:rPr>
                <w:sz w:val="21"/>
              </w:rPr>
            </w:pPr>
            <w:r>
              <w:rPr>
                <w:sz w:val="21"/>
              </w:rPr>
              <w:t>38,334,917.78</w:t>
            </w:r>
          </w:p>
        </w:tc>
      </w:tr>
      <w:tr>
        <w:trPr>
          <w:trHeight w:val="362" w:hRule="atLeast"/>
        </w:trPr>
        <w:tc>
          <w:tcPr>
            <w:tcW w:w="1997" w:type="dxa"/>
          </w:tcPr>
          <w:p>
            <w:pPr>
              <w:pStyle w:val="TableParagraph"/>
              <w:spacing w:before="46"/>
              <w:ind w:left="107"/>
              <w:rPr>
                <w:rFonts w:ascii="SimSun" w:eastAsia="SimSun" w:hint="eastAsia"/>
                <w:sz w:val="21"/>
              </w:rPr>
            </w:pPr>
            <w:r>
              <w:rPr>
                <w:rFonts w:ascii="SimSun" w:eastAsia="SimSun" w:hint="eastAsia"/>
                <w:sz w:val="21"/>
              </w:rPr>
              <w:t>其他应收款</w:t>
            </w:r>
          </w:p>
        </w:tc>
        <w:tc>
          <w:tcPr>
            <w:tcW w:w="2052" w:type="dxa"/>
          </w:tcPr>
          <w:p>
            <w:pPr>
              <w:pStyle w:val="TableParagraph"/>
              <w:spacing w:before="53"/>
              <w:ind w:right="98"/>
              <w:jc w:val="right"/>
              <w:rPr>
                <w:sz w:val="21"/>
              </w:rPr>
            </w:pPr>
            <w:r>
              <w:rPr>
                <w:sz w:val="21"/>
              </w:rPr>
              <w:t>58,161,537.87</w:t>
            </w:r>
          </w:p>
        </w:tc>
        <w:tc>
          <w:tcPr>
            <w:tcW w:w="1337" w:type="dxa"/>
          </w:tcPr>
          <w:p>
            <w:pPr>
              <w:pStyle w:val="TableParagraph"/>
              <w:spacing w:before="53"/>
              <w:ind w:right="99"/>
              <w:jc w:val="right"/>
              <w:rPr>
                <w:sz w:val="21"/>
              </w:rPr>
            </w:pPr>
            <w:r>
              <w:rPr>
                <w:w w:val="100"/>
                <w:sz w:val="21"/>
              </w:rPr>
              <w:t>-</w:t>
            </w:r>
          </w:p>
        </w:tc>
        <w:tc>
          <w:tcPr>
            <w:tcW w:w="1574" w:type="dxa"/>
          </w:tcPr>
          <w:p>
            <w:pPr>
              <w:pStyle w:val="TableParagraph"/>
              <w:spacing w:before="53"/>
              <w:ind w:right="99"/>
              <w:jc w:val="right"/>
              <w:rPr>
                <w:sz w:val="21"/>
              </w:rPr>
            </w:pPr>
            <w:r>
              <w:rPr>
                <w:w w:val="100"/>
                <w:sz w:val="21"/>
              </w:rPr>
              <w:t>-</w:t>
            </w:r>
          </w:p>
        </w:tc>
        <w:tc>
          <w:tcPr>
            <w:tcW w:w="1968" w:type="dxa"/>
          </w:tcPr>
          <w:p>
            <w:pPr>
              <w:pStyle w:val="TableParagraph"/>
              <w:spacing w:before="53"/>
              <w:ind w:right="97"/>
              <w:jc w:val="right"/>
              <w:rPr>
                <w:sz w:val="21"/>
              </w:rPr>
            </w:pPr>
            <w:r>
              <w:rPr>
                <w:sz w:val="21"/>
              </w:rPr>
              <w:t>58,161,537.87</w:t>
            </w:r>
          </w:p>
        </w:tc>
      </w:tr>
      <w:tr>
        <w:trPr>
          <w:trHeight w:val="362" w:hRule="atLeast"/>
        </w:trPr>
        <w:tc>
          <w:tcPr>
            <w:tcW w:w="1997" w:type="dxa"/>
          </w:tcPr>
          <w:p>
            <w:pPr>
              <w:pStyle w:val="TableParagraph"/>
              <w:spacing w:before="46"/>
              <w:ind w:left="768" w:right="764"/>
              <w:jc w:val="center"/>
              <w:rPr>
                <w:rFonts w:ascii="SimSun" w:eastAsia="SimSun" w:hint="eastAsia"/>
                <w:sz w:val="21"/>
              </w:rPr>
            </w:pPr>
            <w:r>
              <w:rPr>
                <w:rFonts w:ascii="SimSun" w:eastAsia="SimSun" w:hint="eastAsia"/>
                <w:sz w:val="21"/>
              </w:rPr>
              <w:t>合计</w:t>
            </w:r>
          </w:p>
        </w:tc>
        <w:tc>
          <w:tcPr>
            <w:tcW w:w="2052" w:type="dxa"/>
          </w:tcPr>
          <w:p>
            <w:pPr>
              <w:pStyle w:val="TableParagraph"/>
              <w:spacing w:before="53"/>
              <w:ind w:right="98"/>
              <w:jc w:val="right"/>
              <w:rPr>
                <w:sz w:val="21"/>
              </w:rPr>
            </w:pPr>
            <w:r>
              <w:rPr>
                <w:sz w:val="21"/>
              </w:rPr>
              <w:t>1,547,198,668.58</w:t>
            </w:r>
          </w:p>
        </w:tc>
        <w:tc>
          <w:tcPr>
            <w:tcW w:w="1337" w:type="dxa"/>
          </w:tcPr>
          <w:p>
            <w:pPr>
              <w:pStyle w:val="TableParagraph"/>
              <w:spacing w:before="53"/>
              <w:ind w:right="99"/>
              <w:jc w:val="right"/>
              <w:rPr>
                <w:sz w:val="21"/>
              </w:rPr>
            </w:pPr>
            <w:r>
              <w:rPr>
                <w:w w:val="100"/>
                <w:sz w:val="21"/>
              </w:rPr>
              <w:t>-</w:t>
            </w:r>
          </w:p>
        </w:tc>
        <w:tc>
          <w:tcPr>
            <w:tcW w:w="1574" w:type="dxa"/>
          </w:tcPr>
          <w:p>
            <w:pPr>
              <w:pStyle w:val="TableParagraph"/>
              <w:spacing w:before="53"/>
              <w:ind w:right="97"/>
              <w:jc w:val="right"/>
              <w:rPr>
                <w:sz w:val="21"/>
              </w:rPr>
            </w:pPr>
            <w:r>
              <w:rPr>
                <w:sz w:val="21"/>
              </w:rPr>
              <w:t>380,168,707.78</w:t>
            </w:r>
          </w:p>
        </w:tc>
        <w:tc>
          <w:tcPr>
            <w:tcW w:w="1968" w:type="dxa"/>
          </w:tcPr>
          <w:p>
            <w:pPr>
              <w:pStyle w:val="TableParagraph"/>
              <w:spacing w:before="53"/>
              <w:ind w:right="97"/>
              <w:jc w:val="right"/>
              <w:rPr>
                <w:sz w:val="21"/>
              </w:rPr>
            </w:pPr>
            <w:r>
              <w:rPr>
                <w:sz w:val="21"/>
              </w:rPr>
              <w:t>1,927,367,376.36</w:t>
            </w:r>
          </w:p>
        </w:tc>
      </w:tr>
    </w:tbl>
    <w:p>
      <w:pPr>
        <w:pStyle w:val="BodyText"/>
        <w:spacing w:before="5"/>
        <w:rPr>
          <w:sz w:val="13"/>
        </w:rPr>
      </w:pPr>
    </w:p>
    <w:p>
      <w:pPr>
        <w:pStyle w:val="BodyText"/>
        <w:spacing w:before="72"/>
        <w:ind w:left="638"/>
      </w:pPr>
      <w:r>
        <w:rPr/>
        <w:t>金融负债</w:t>
      </w:r>
    </w:p>
    <w:p>
      <w:pPr>
        <w:pStyle w:val="BodyText"/>
        <w:spacing w:before="4"/>
        <w:ind w:left="7279"/>
      </w:pPr>
      <w:r>
        <w:rPr>
          <w:spacing w:val="8"/>
        </w:rPr>
        <w:t>单位：元 币种：人民币</w:t>
      </w:r>
    </w:p>
    <w:tbl>
      <w:tblPr>
        <w:tblW w:w="0" w:type="auto"/>
        <w:jc w:val="left"/>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62"/>
        <w:gridCol w:w="4465"/>
      </w:tblGrid>
      <w:tr>
        <w:trPr>
          <w:trHeight w:val="362" w:hRule="atLeast"/>
        </w:trPr>
        <w:tc>
          <w:tcPr>
            <w:tcW w:w="4462" w:type="dxa"/>
            <w:shd w:val="clear" w:color="auto" w:fill="D9D9D9"/>
          </w:tcPr>
          <w:p>
            <w:pPr>
              <w:pStyle w:val="TableParagraph"/>
              <w:spacing w:before="46"/>
              <w:ind w:right="2008"/>
              <w:jc w:val="right"/>
              <w:rPr>
                <w:rFonts w:ascii="SimSun" w:eastAsia="SimSun" w:hint="eastAsia"/>
                <w:sz w:val="21"/>
              </w:rPr>
            </w:pPr>
            <w:r>
              <w:rPr>
                <w:rFonts w:ascii="SimSun" w:eastAsia="SimSun" w:hint="eastAsia"/>
                <w:sz w:val="21"/>
              </w:rPr>
              <w:t>项目</w:t>
            </w:r>
          </w:p>
        </w:tc>
        <w:tc>
          <w:tcPr>
            <w:tcW w:w="4465" w:type="dxa"/>
            <w:shd w:val="clear" w:color="auto" w:fill="D9D9D9"/>
          </w:tcPr>
          <w:p>
            <w:pPr>
              <w:pStyle w:val="TableParagraph"/>
              <w:spacing w:before="46"/>
              <w:ind w:left="1582" w:right="1573"/>
              <w:jc w:val="center"/>
              <w:rPr>
                <w:rFonts w:ascii="SimSun" w:eastAsia="SimSun" w:hint="eastAsia"/>
                <w:sz w:val="21"/>
              </w:rPr>
            </w:pPr>
            <w:r>
              <w:rPr>
                <w:rFonts w:ascii="SimSun" w:eastAsia="SimSun" w:hint="eastAsia"/>
                <w:sz w:val="21"/>
              </w:rPr>
              <w:t>其他金融负债</w:t>
            </w:r>
          </w:p>
        </w:tc>
      </w:tr>
      <w:tr>
        <w:trPr>
          <w:trHeight w:val="364" w:hRule="atLeast"/>
        </w:trPr>
        <w:tc>
          <w:tcPr>
            <w:tcW w:w="4462" w:type="dxa"/>
          </w:tcPr>
          <w:p>
            <w:pPr>
              <w:pStyle w:val="TableParagraph"/>
              <w:spacing w:before="46"/>
              <w:ind w:left="107"/>
              <w:rPr>
                <w:rFonts w:ascii="SimSun" w:eastAsia="SimSun" w:hint="eastAsia"/>
                <w:sz w:val="21"/>
              </w:rPr>
            </w:pPr>
            <w:r>
              <w:rPr>
                <w:rFonts w:ascii="SimSun" w:eastAsia="SimSun" w:hint="eastAsia"/>
                <w:sz w:val="21"/>
              </w:rPr>
              <w:t>应付票据</w:t>
            </w:r>
          </w:p>
        </w:tc>
        <w:tc>
          <w:tcPr>
            <w:tcW w:w="4465" w:type="dxa"/>
          </w:tcPr>
          <w:p>
            <w:pPr>
              <w:pStyle w:val="TableParagraph"/>
              <w:spacing w:before="55"/>
              <w:ind w:right="93"/>
              <w:jc w:val="right"/>
              <w:rPr>
                <w:sz w:val="21"/>
              </w:rPr>
            </w:pPr>
            <w:r>
              <w:rPr>
                <w:sz w:val="21"/>
              </w:rPr>
              <w:t>420,151,775.39</w:t>
            </w:r>
          </w:p>
        </w:tc>
      </w:tr>
      <w:tr>
        <w:trPr>
          <w:trHeight w:val="361" w:hRule="atLeast"/>
        </w:trPr>
        <w:tc>
          <w:tcPr>
            <w:tcW w:w="4462" w:type="dxa"/>
          </w:tcPr>
          <w:p>
            <w:pPr>
              <w:pStyle w:val="TableParagraph"/>
              <w:spacing w:before="46"/>
              <w:ind w:left="107"/>
              <w:rPr>
                <w:rFonts w:ascii="SimSun" w:eastAsia="SimSun" w:hint="eastAsia"/>
                <w:sz w:val="21"/>
              </w:rPr>
            </w:pPr>
            <w:r>
              <w:rPr>
                <w:rFonts w:ascii="SimSun" w:eastAsia="SimSun" w:hint="eastAsia"/>
                <w:sz w:val="21"/>
              </w:rPr>
              <w:t>应付账款</w:t>
            </w:r>
          </w:p>
        </w:tc>
        <w:tc>
          <w:tcPr>
            <w:tcW w:w="4465" w:type="dxa"/>
          </w:tcPr>
          <w:p>
            <w:pPr>
              <w:pStyle w:val="TableParagraph"/>
              <w:spacing w:before="53"/>
              <w:ind w:right="93"/>
              <w:jc w:val="right"/>
              <w:rPr>
                <w:sz w:val="21"/>
              </w:rPr>
            </w:pPr>
            <w:r>
              <w:rPr>
                <w:sz w:val="21"/>
              </w:rPr>
              <w:t>474,048,578.95</w:t>
            </w:r>
          </w:p>
        </w:tc>
      </w:tr>
      <w:tr>
        <w:trPr>
          <w:trHeight w:val="364" w:hRule="atLeast"/>
        </w:trPr>
        <w:tc>
          <w:tcPr>
            <w:tcW w:w="4462" w:type="dxa"/>
          </w:tcPr>
          <w:p>
            <w:pPr>
              <w:pStyle w:val="TableParagraph"/>
              <w:spacing w:before="46"/>
              <w:ind w:left="107"/>
              <w:rPr>
                <w:rFonts w:ascii="SimSun" w:eastAsia="SimSun" w:hint="eastAsia"/>
                <w:sz w:val="21"/>
              </w:rPr>
            </w:pPr>
            <w:r>
              <w:rPr>
                <w:rFonts w:ascii="SimSun" w:eastAsia="SimSun" w:hint="eastAsia"/>
                <w:sz w:val="21"/>
              </w:rPr>
              <w:t>其他应付款</w:t>
            </w:r>
          </w:p>
        </w:tc>
        <w:tc>
          <w:tcPr>
            <w:tcW w:w="4465" w:type="dxa"/>
          </w:tcPr>
          <w:p>
            <w:pPr>
              <w:pStyle w:val="TableParagraph"/>
              <w:spacing w:before="55"/>
              <w:ind w:right="93"/>
              <w:jc w:val="right"/>
              <w:rPr>
                <w:sz w:val="21"/>
              </w:rPr>
            </w:pPr>
            <w:r>
              <w:rPr>
                <w:sz w:val="21"/>
              </w:rPr>
              <w:t>2,029,467,685.72</w:t>
            </w:r>
          </w:p>
        </w:tc>
      </w:tr>
      <w:tr>
        <w:trPr>
          <w:trHeight w:val="362" w:hRule="atLeast"/>
        </w:trPr>
        <w:tc>
          <w:tcPr>
            <w:tcW w:w="4462" w:type="dxa"/>
          </w:tcPr>
          <w:p>
            <w:pPr>
              <w:pStyle w:val="TableParagraph"/>
              <w:spacing w:before="46"/>
              <w:ind w:left="107"/>
              <w:rPr>
                <w:rFonts w:ascii="SimSun" w:eastAsia="SimSun" w:hint="eastAsia"/>
                <w:sz w:val="21"/>
              </w:rPr>
            </w:pPr>
            <w:r>
              <w:rPr>
                <w:rFonts w:ascii="SimSun" w:eastAsia="SimSun" w:hint="eastAsia"/>
                <w:sz w:val="21"/>
              </w:rPr>
              <w:t>一年内到期的非流动负债</w:t>
            </w:r>
          </w:p>
        </w:tc>
        <w:tc>
          <w:tcPr>
            <w:tcW w:w="4465" w:type="dxa"/>
          </w:tcPr>
          <w:p>
            <w:pPr>
              <w:pStyle w:val="TableParagraph"/>
              <w:spacing w:before="53"/>
              <w:ind w:right="93"/>
              <w:jc w:val="right"/>
              <w:rPr>
                <w:sz w:val="21"/>
              </w:rPr>
            </w:pPr>
            <w:r>
              <w:rPr>
                <w:sz w:val="21"/>
              </w:rPr>
              <w:t>3,019,315,099.40</w:t>
            </w:r>
          </w:p>
        </w:tc>
      </w:tr>
      <w:tr>
        <w:trPr>
          <w:trHeight w:val="361" w:hRule="atLeast"/>
        </w:trPr>
        <w:tc>
          <w:tcPr>
            <w:tcW w:w="4462" w:type="dxa"/>
          </w:tcPr>
          <w:p>
            <w:pPr>
              <w:pStyle w:val="TableParagraph"/>
              <w:spacing w:before="46"/>
              <w:ind w:left="107"/>
              <w:rPr>
                <w:rFonts w:ascii="SimSun" w:eastAsia="SimSun" w:hint="eastAsia"/>
                <w:sz w:val="21"/>
              </w:rPr>
            </w:pPr>
            <w:r>
              <w:rPr>
                <w:rFonts w:ascii="SimSun" w:eastAsia="SimSun" w:hint="eastAsia"/>
                <w:sz w:val="21"/>
              </w:rPr>
              <w:t>租赁负债</w:t>
            </w:r>
          </w:p>
        </w:tc>
        <w:tc>
          <w:tcPr>
            <w:tcW w:w="4465" w:type="dxa"/>
          </w:tcPr>
          <w:p>
            <w:pPr>
              <w:pStyle w:val="TableParagraph"/>
              <w:spacing w:before="55"/>
              <w:ind w:right="93"/>
              <w:jc w:val="right"/>
              <w:rPr>
                <w:sz w:val="21"/>
              </w:rPr>
            </w:pPr>
            <w:r>
              <w:rPr>
                <w:sz w:val="21"/>
              </w:rPr>
              <w:t>31,630,875.44</w:t>
            </w:r>
          </w:p>
        </w:tc>
      </w:tr>
      <w:tr>
        <w:trPr>
          <w:trHeight w:val="364" w:hRule="atLeast"/>
        </w:trPr>
        <w:tc>
          <w:tcPr>
            <w:tcW w:w="4462" w:type="dxa"/>
          </w:tcPr>
          <w:p>
            <w:pPr>
              <w:pStyle w:val="TableParagraph"/>
              <w:spacing w:before="49"/>
              <w:ind w:left="107"/>
              <w:rPr>
                <w:rFonts w:ascii="SimSun" w:eastAsia="SimSun" w:hint="eastAsia"/>
                <w:sz w:val="21"/>
              </w:rPr>
            </w:pPr>
            <w:r>
              <w:rPr>
                <w:rFonts w:ascii="SimSun" w:eastAsia="SimSun" w:hint="eastAsia"/>
                <w:sz w:val="21"/>
              </w:rPr>
              <w:t>长期借款</w:t>
            </w:r>
          </w:p>
        </w:tc>
        <w:tc>
          <w:tcPr>
            <w:tcW w:w="4465" w:type="dxa"/>
          </w:tcPr>
          <w:p>
            <w:pPr>
              <w:pStyle w:val="TableParagraph"/>
              <w:spacing w:before="55"/>
              <w:ind w:right="93"/>
              <w:jc w:val="right"/>
              <w:rPr>
                <w:sz w:val="21"/>
              </w:rPr>
            </w:pPr>
            <w:r>
              <w:rPr>
                <w:sz w:val="21"/>
              </w:rPr>
              <w:t>4,360,750,788.30</w:t>
            </w:r>
          </w:p>
        </w:tc>
      </w:tr>
      <w:tr>
        <w:trPr>
          <w:trHeight w:val="362" w:hRule="atLeast"/>
        </w:trPr>
        <w:tc>
          <w:tcPr>
            <w:tcW w:w="4462" w:type="dxa"/>
          </w:tcPr>
          <w:p>
            <w:pPr>
              <w:pStyle w:val="TableParagraph"/>
              <w:spacing w:before="47"/>
              <w:ind w:left="107"/>
              <w:rPr>
                <w:rFonts w:ascii="SimSun" w:eastAsia="SimSun" w:hint="eastAsia"/>
                <w:sz w:val="21"/>
              </w:rPr>
            </w:pPr>
            <w:r>
              <w:rPr>
                <w:rFonts w:ascii="SimSun" w:eastAsia="SimSun" w:hint="eastAsia"/>
                <w:sz w:val="21"/>
              </w:rPr>
              <w:t>长期应付款</w:t>
            </w:r>
          </w:p>
        </w:tc>
        <w:tc>
          <w:tcPr>
            <w:tcW w:w="4465" w:type="dxa"/>
          </w:tcPr>
          <w:p>
            <w:pPr>
              <w:pStyle w:val="TableParagraph"/>
              <w:spacing w:before="53"/>
              <w:ind w:right="93"/>
              <w:jc w:val="right"/>
              <w:rPr>
                <w:sz w:val="21"/>
              </w:rPr>
            </w:pPr>
            <w:r>
              <w:rPr>
                <w:sz w:val="21"/>
              </w:rPr>
              <w:t>1,129,251,087.16</w:t>
            </w:r>
          </w:p>
        </w:tc>
      </w:tr>
      <w:tr>
        <w:trPr>
          <w:trHeight w:val="364" w:hRule="atLeast"/>
        </w:trPr>
        <w:tc>
          <w:tcPr>
            <w:tcW w:w="4462" w:type="dxa"/>
          </w:tcPr>
          <w:p>
            <w:pPr>
              <w:pStyle w:val="TableParagraph"/>
              <w:spacing w:before="46"/>
              <w:ind w:right="2006"/>
              <w:jc w:val="right"/>
              <w:rPr>
                <w:rFonts w:ascii="SimSun" w:eastAsia="SimSun" w:hint="eastAsia"/>
                <w:sz w:val="21"/>
              </w:rPr>
            </w:pPr>
            <w:r>
              <w:rPr>
                <w:rFonts w:ascii="SimSun" w:eastAsia="SimSun" w:hint="eastAsia"/>
                <w:sz w:val="21"/>
              </w:rPr>
              <w:t>合计</w:t>
            </w:r>
          </w:p>
        </w:tc>
        <w:tc>
          <w:tcPr>
            <w:tcW w:w="4465" w:type="dxa"/>
          </w:tcPr>
          <w:p>
            <w:pPr>
              <w:pStyle w:val="TableParagraph"/>
              <w:spacing w:before="55"/>
              <w:ind w:right="93"/>
              <w:jc w:val="right"/>
              <w:rPr>
                <w:sz w:val="21"/>
              </w:rPr>
            </w:pPr>
            <w:r>
              <w:rPr>
                <w:sz w:val="21"/>
              </w:rPr>
              <w:t>11,464,615,890.36</w:t>
            </w:r>
          </w:p>
        </w:tc>
      </w:tr>
    </w:tbl>
    <w:p>
      <w:pPr>
        <w:pStyle w:val="BodyText"/>
        <w:spacing w:before="11"/>
        <w:rPr>
          <w:sz w:val="12"/>
        </w:rPr>
      </w:pPr>
    </w:p>
    <w:p>
      <w:pPr>
        <w:pStyle w:val="ListParagraph"/>
        <w:numPr>
          <w:ilvl w:val="1"/>
          <w:numId w:val="51"/>
        </w:numPr>
        <w:tabs>
          <w:tab w:pos="1057" w:val="left" w:leader="none"/>
          <w:tab w:pos="1058" w:val="left" w:leader="none"/>
        </w:tabs>
        <w:spacing w:line="240" w:lineRule="auto" w:before="79" w:after="0"/>
        <w:ind w:left="1058" w:right="0" w:hanging="399"/>
        <w:jc w:val="left"/>
        <w:rPr>
          <w:sz w:val="21"/>
        </w:rPr>
      </w:pPr>
      <w:r>
        <w:rPr>
          <w:sz w:val="21"/>
        </w:rPr>
        <w:t>金融工具抵销</w:t>
      </w:r>
    </w:p>
    <w:p>
      <w:pPr>
        <w:pStyle w:val="BodyText"/>
        <w:spacing w:before="11"/>
        <w:rPr>
          <w:sz w:val="18"/>
        </w:rPr>
      </w:pPr>
    </w:p>
    <w:p>
      <w:pPr>
        <w:pStyle w:val="BodyText"/>
        <w:ind w:left="1058"/>
      </w:pPr>
      <w:r>
        <w:rPr/>
        <w:t>本集团并未签订任何金融工具抵销协议。</w:t>
      </w:r>
    </w:p>
    <w:p>
      <w:pPr>
        <w:pStyle w:val="BodyText"/>
        <w:spacing w:before="11"/>
        <w:rPr>
          <w:sz w:val="22"/>
        </w:rPr>
      </w:pPr>
    </w:p>
    <w:p>
      <w:pPr>
        <w:pStyle w:val="ListParagraph"/>
        <w:numPr>
          <w:ilvl w:val="1"/>
          <w:numId w:val="51"/>
        </w:numPr>
        <w:tabs>
          <w:tab w:pos="1057" w:val="left" w:leader="none"/>
          <w:tab w:pos="1058" w:val="left" w:leader="none"/>
        </w:tabs>
        <w:spacing w:line="240" w:lineRule="auto" w:before="0" w:after="0"/>
        <w:ind w:left="1058" w:right="0" w:hanging="399"/>
        <w:jc w:val="left"/>
        <w:rPr>
          <w:sz w:val="21"/>
        </w:rPr>
      </w:pPr>
      <w:r>
        <w:rPr>
          <w:sz w:val="21"/>
        </w:rPr>
        <w:t>金融资产转移</w:t>
      </w:r>
    </w:p>
    <w:p>
      <w:pPr>
        <w:pStyle w:val="BodyText"/>
        <w:spacing w:before="1"/>
        <w:rPr>
          <w:sz w:val="27"/>
        </w:rPr>
      </w:pPr>
    </w:p>
    <w:p>
      <w:pPr>
        <w:pStyle w:val="BodyText"/>
        <w:spacing w:before="1"/>
        <w:ind w:left="1060"/>
      </w:pPr>
      <w:r>
        <w:rPr>
          <w:u w:val="single"/>
        </w:rPr>
        <w:t>已整体终止确认但继续涉入的已转移金融资产</w:t>
      </w:r>
    </w:p>
    <w:p>
      <w:pPr>
        <w:pStyle w:val="BodyText"/>
        <w:spacing w:before="52"/>
        <w:ind w:left="1058"/>
      </w:pPr>
      <w:r>
        <w:rPr>
          <w:spacing w:val="-17"/>
        </w:rPr>
        <w:t>于 </w:t>
      </w:r>
      <w:r>
        <w:rPr>
          <w:rFonts w:ascii="Times New Roman" w:eastAsia="Times New Roman"/>
        </w:rPr>
        <w:t>2022</w:t>
      </w:r>
      <w:r>
        <w:rPr>
          <w:rFonts w:ascii="Times New Roman" w:eastAsia="Times New Roman"/>
          <w:spacing w:val="18"/>
        </w:rPr>
        <w:t> </w:t>
      </w:r>
      <w:r>
        <w:rPr>
          <w:spacing w:val="-17"/>
        </w:rPr>
        <w:t>年 </w:t>
      </w:r>
      <w:r>
        <w:rPr>
          <w:rFonts w:ascii="Times New Roman" w:eastAsia="Times New Roman"/>
        </w:rPr>
        <w:t>12</w:t>
      </w:r>
      <w:r>
        <w:rPr>
          <w:rFonts w:ascii="Times New Roman" w:eastAsia="Times New Roman"/>
          <w:spacing w:val="18"/>
        </w:rPr>
        <w:t> </w:t>
      </w:r>
      <w:r>
        <w:rPr>
          <w:spacing w:val="-17"/>
        </w:rPr>
        <w:t>月 </w:t>
      </w:r>
      <w:r>
        <w:rPr>
          <w:rFonts w:ascii="Times New Roman" w:eastAsia="Times New Roman"/>
        </w:rPr>
        <w:t>31</w:t>
      </w:r>
      <w:r>
        <w:rPr>
          <w:rFonts w:ascii="Times New Roman" w:eastAsia="Times New Roman"/>
          <w:spacing w:val="18"/>
        </w:rPr>
        <w:t> </w:t>
      </w:r>
      <w:r>
        <w:rPr/>
        <w:t>日，本集团已终止确认的已背书给供应商用于结算应付账款的尚未到期</w:t>
      </w:r>
    </w:p>
    <w:p>
      <w:pPr>
        <w:pStyle w:val="BodyText"/>
        <w:spacing w:line="285" w:lineRule="auto" w:before="50"/>
        <w:ind w:left="638" w:right="347"/>
      </w:pPr>
      <w:r>
        <w:rPr>
          <w:spacing w:val="-4"/>
        </w:rPr>
        <w:t>的银行承兑汇票的账面价值为人民币 </w:t>
      </w:r>
      <w:r>
        <w:rPr>
          <w:rFonts w:ascii="Times New Roman" w:eastAsia="Times New Roman"/>
        </w:rPr>
        <w:t>1,616,273,106.67</w:t>
      </w:r>
      <w:r>
        <w:rPr>
          <w:rFonts w:ascii="Times New Roman" w:eastAsia="Times New Roman"/>
          <w:spacing w:val="2"/>
        </w:rPr>
        <w:t> </w:t>
      </w:r>
      <w:r>
        <w:rPr>
          <w:spacing w:val="-13"/>
        </w:rPr>
        <w:t>元。于 </w:t>
      </w:r>
      <w:r>
        <w:rPr>
          <w:rFonts w:ascii="Times New Roman" w:eastAsia="Times New Roman"/>
        </w:rPr>
        <w:t>2022 </w:t>
      </w:r>
      <w:r>
        <w:rPr>
          <w:spacing w:val="-25"/>
        </w:rPr>
        <w:t>年 </w:t>
      </w:r>
      <w:r>
        <w:rPr>
          <w:rFonts w:ascii="Times New Roman" w:eastAsia="Times New Roman"/>
        </w:rPr>
        <w:t>12 </w:t>
      </w:r>
      <w:r>
        <w:rPr>
          <w:spacing w:val="-25"/>
        </w:rPr>
        <w:t>月 </w:t>
      </w:r>
      <w:r>
        <w:rPr>
          <w:rFonts w:ascii="Times New Roman" w:eastAsia="Times New Roman"/>
        </w:rPr>
        <w:t>31</w:t>
      </w:r>
      <w:r>
        <w:rPr>
          <w:rFonts w:ascii="Times New Roman" w:eastAsia="Times New Roman"/>
          <w:spacing w:val="3"/>
        </w:rPr>
        <w:t> </w:t>
      </w:r>
      <w:r>
        <w:rPr/>
        <w:t>日，本集团无已整体终止确认的已贴现给银行的尚未到期的银行承兑汇票。</w:t>
      </w:r>
    </w:p>
    <w:p>
      <w:pPr>
        <w:pStyle w:val="BodyText"/>
        <w:spacing w:before="1"/>
        <w:ind w:left="1058"/>
        <w:jc w:val="both"/>
      </w:pPr>
      <w:r>
        <w:rPr>
          <w:spacing w:val="-17"/>
        </w:rPr>
        <w:t>于 </w:t>
      </w:r>
      <w:r>
        <w:rPr>
          <w:rFonts w:ascii="Times New Roman" w:eastAsia="Times New Roman"/>
        </w:rPr>
        <w:t>2021</w:t>
      </w:r>
      <w:r>
        <w:rPr>
          <w:rFonts w:ascii="Times New Roman" w:eastAsia="Times New Roman"/>
          <w:spacing w:val="18"/>
        </w:rPr>
        <w:t> </w:t>
      </w:r>
      <w:r>
        <w:rPr>
          <w:spacing w:val="-17"/>
        </w:rPr>
        <w:t>年 </w:t>
      </w:r>
      <w:r>
        <w:rPr>
          <w:rFonts w:ascii="Times New Roman" w:eastAsia="Times New Roman"/>
        </w:rPr>
        <w:t>12</w:t>
      </w:r>
      <w:r>
        <w:rPr>
          <w:rFonts w:ascii="Times New Roman" w:eastAsia="Times New Roman"/>
          <w:spacing w:val="18"/>
        </w:rPr>
        <w:t> </w:t>
      </w:r>
      <w:r>
        <w:rPr>
          <w:spacing w:val="-17"/>
        </w:rPr>
        <w:t>月 </w:t>
      </w:r>
      <w:r>
        <w:rPr>
          <w:rFonts w:ascii="Times New Roman" w:eastAsia="Times New Roman"/>
        </w:rPr>
        <w:t>31</w:t>
      </w:r>
      <w:r>
        <w:rPr>
          <w:rFonts w:ascii="Times New Roman" w:eastAsia="Times New Roman"/>
          <w:spacing w:val="18"/>
        </w:rPr>
        <w:t> </w:t>
      </w:r>
      <w:r>
        <w:rPr/>
        <w:t>日，本集团已整体终止确认的已背书给供应商用于结算应付账款的尚未</w:t>
      </w:r>
    </w:p>
    <w:p>
      <w:pPr>
        <w:pStyle w:val="BodyText"/>
        <w:spacing w:line="285" w:lineRule="auto" w:before="50"/>
        <w:ind w:left="638" w:right="347"/>
        <w:jc w:val="both"/>
      </w:pPr>
      <w:r>
        <w:rPr>
          <w:spacing w:val="-4"/>
        </w:rPr>
        <w:t>到期的银行承兑汇票的账面价值为人民币 </w:t>
      </w:r>
      <w:r>
        <w:rPr>
          <w:rFonts w:ascii="Times New Roman" w:eastAsia="Times New Roman"/>
        </w:rPr>
        <w:t>3,437,609,419.37</w:t>
      </w:r>
      <w:r>
        <w:rPr>
          <w:rFonts w:ascii="Times New Roman" w:eastAsia="Times New Roman"/>
          <w:spacing w:val="2"/>
        </w:rPr>
        <w:t> </w:t>
      </w:r>
      <w:r>
        <w:rPr>
          <w:spacing w:val="-13"/>
        </w:rPr>
        <w:t>元。于 </w:t>
      </w:r>
      <w:r>
        <w:rPr>
          <w:rFonts w:ascii="Times New Roman" w:eastAsia="Times New Roman"/>
        </w:rPr>
        <w:t>2021 </w:t>
      </w:r>
      <w:r>
        <w:rPr>
          <w:spacing w:val="-25"/>
        </w:rPr>
        <w:t>年 </w:t>
      </w:r>
      <w:r>
        <w:rPr>
          <w:rFonts w:ascii="Times New Roman" w:eastAsia="Times New Roman"/>
        </w:rPr>
        <w:t>12 </w:t>
      </w:r>
      <w:r>
        <w:rPr>
          <w:spacing w:val="-25"/>
        </w:rPr>
        <w:t>月 </w:t>
      </w:r>
      <w:r>
        <w:rPr>
          <w:rFonts w:ascii="Times New Roman" w:eastAsia="Times New Roman"/>
        </w:rPr>
        <w:t>31</w:t>
      </w:r>
      <w:r>
        <w:rPr>
          <w:rFonts w:ascii="Times New Roman" w:eastAsia="Times New Roman"/>
          <w:spacing w:val="2"/>
        </w:rPr>
        <w:t> </w:t>
      </w:r>
      <w:r>
        <w:rPr/>
        <w:t>日，本集团无已整体终止确认的已贴现给银行的尚未到期的银行承兑汇票。</w:t>
      </w:r>
    </w:p>
    <w:p>
      <w:pPr>
        <w:pStyle w:val="BodyText"/>
        <w:spacing w:line="285" w:lineRule="auto" w:before="1"/>
        <w:ind w:left="638" w:right="347" w:firstLine="419"/>
        <w:jc w:val="both"/>
      </w:pPr>
      <w:r>
        <w:rPr>
          <w:spacing w:val="-2"/>
        </w:rPr>
        <w:t>上述银行承兑汇票到期日为 </w:t>
      </w:r>
      <w:r>
        <w:rPr>
          <w:rFonts w:ascii="Times New Roman" w:hAnsi="Times New Roman" w:eastAsia="Times New Roman"/>
        </w:rPr>
        <w:t>1</w:t>
      </w:r>
      <w:r>
        <w:rPr>
          <w:rFonts w:ascii="Times New Roman" w:hAnsi="Times New Roman" w:eastAsia="Times New Roman"/>
          <w:spacing w:val="28"/>
        </w:rPr>
        <w:t> </w:t>
      </w:r>
      <w:r>
        <w:rPr>
          <w:spacing w:val="-12"/>
        </w:rPr>
        <w:t>至 </w:t>
      </w:r>
      <w:r>
        <w:rPr>
          <w:rFonts w:ascii="Times New Roman" w:hAnsi="Times New Roman" w:eastAsia="Times New Roman"/>
        </w:rPr>
        <w:t>12</w:t>
      </w:r>
      <w:r>
        <w:rPr>
          <w:rFonts w:ascii="Times New Roman" w:hAnsi="Times New Roman" w:eastAsia="Times New Roman"/>
          <w:spacing w:val="26"/>
        </w:rPr>
        <w:t> </w:t>
      </w:r>
      <w:r>
        <w:rPr/>
        <w:t>个月，根据《票据法》相关规定，若承兑银行拒绝付款的，其持有人有权向本集团追索（</w:t>
      </w:r>
      <w:r>
        <w:rPr>
          <w:rFonts w:ascii="Times New Roman" w:hAnsi="Times New Roman" w:eastAsia="Times New Roman"/>
        </w:rPr>
        <w:t>“</w:t>
      </w:r>
      <w:r>
        <w:rPr/>
        <w:t>继续涉入</w:t>
      </w:r>
      <w:r>
        <w:rPr>
          <w:rFonts w:ascii="Times New Roman" w:hAnsi="Times New Roman" w:eastAsia="Times New Roman"/>
        </w:rPr>
        <w:t>”</w:t>
      </w:r>
      <w:r>
        <w:rPr/>
        <w:t>）。本集团认为，本集团已经转移了其几乎所有的风险和报酬，因此，终止确认其及与之相关的已结算应付账款的账面价值。继续涉入及回购的最大损失和未折现现金流量等于其账面价值。本集团认为，继续涉入公允价值并不重大。</w:t>
      </w:r>
    </w:p>
    <w:p>
      <w:pPr>
        <w:spacing w:after="0" w:line="285" w:lineRule="auto"/>
        <w:jc w:val="both"/>
        <w:sectPr>
          <w:pgSz w:w="11910" w:h="16840"/>
          <w:pgMar w:header="882" w:footer="1195" w:top="1420" w:bottom="1380" w:left="1160" w:right="920"/>
        </w:sectPr>
      </w:pPr>
    </w:p>
    <w:p>
      <w:pPr>
        <w:pStyle w:val="BodyText"/>
        <w:spacing w:line="288" w:lineRule="auto" w:before="119"/>
        <w:ind w:left="638" w:right="347" w:firstLine="419"/>
        <w:jc w:val="both"/>
      </w:pPr>
      <w:r>
        <w:rPr>
          <w:rFonts w:ascii="Times New Roman" w:eastAsia="Times New Roman"/>
          <w:spacing w:val="-1"/>
        </w:rPr>
        <w:t>2022</w:t>
      </w:r>
      <w:r>
        <w:rPr>
          <w:rFonts w:ascii="Times New Roman" w:eastAsia="Times New Roman"/>
          <w:spacing w:val="19"/>
        </w:rPr>
        <w:t> </w:t>
      </w:r>
      <w:r>
        <w:rPr>
          <w:spacing w:val="-9"/>
        </w:rPr>
        <w:t>年度和 </w:t>
      </w:r>
      <w:r>
        <w:rPr>
          <w:rFonts w:ascii="Times New Roman" w:eastAsia="Times New Roman"/>
        </w:rPr>
        <w:t>2021</w:t>
      </w:r>
      <w:r>
        <w:rPr>
          <w:rFonts w:ascii="Times New Roman" w:eastAsia="Times New Roman"/>
          <w:spacing w:val="22"/>
        </w:rPr>
        <w:t> </w:t>
      </w:r>
      <w:r>
        <w:rPr/>
        <w:t>年度，本集团于其转移日未确认利得或损失。本集团无因继续涉入已终止确认金融资产当年度和累计确认的收益或费用。背书和贴现在各年度大致均衡发生。</w:t>
      </w:r>
    </w:p>
    <w:p>
      <w:pPr>
        <w:pStyle w:val="BodyText"/>
        <w:spacing w:before="3"/>
        <w:rPr>
          <w:sz w:val="26"/>
        </w:rPr>
      </w:pPr>
    </w:p>
    <w:p>
      <w:pPr>
        <w:pStyle w:val="BodyText"/>
        <w:ind w:left="1060"/>
      </w:pPr>
      <w:r>
        <w:rPr>
          <w:u w:val="single"/>
        </w:rPr>
        <w:t>已转移但未整体终止确认的金融资产</w:t>
      </w:r>
    </w:p>
    <w:p>
      <w:pPr>
        <w:pStyle w:val="BodyText"/>
        <w:spacing w:before="53"/>
        <w:ind w:left="1058"/>
      </w:pPr>
      <w:r>
        <w:rPr>
          <w:spacing w:val="-17"/>
        </w:rPr>
        <w:t>于 </w:t>
      </w:r>
      <w:r>
        <w:rPr>
          <w:rFonts w:ascii="Times New Roman" w:eastAsia="Times New Roman"/>
        </w:rPr>
        <w:t>2022</w:t>
      </w:r>
      <w:r>
        <w:rPr>
          <w:rFonts w:ascii="Times New Roman" w:eastAsia="Times New Roman"/>
          <w:spacing w:val="18"/>
        </w:rPr>
        <w:t> </w:t>
      </w:r>
      <w:r>
        <w:rPr>
          <w:spacing w:val="-17"/>
        </w:rPr>
        <w:t>年 </w:t>
      </w:r>
      <w:r>
        <w:rPr>
          <w:rFonts w:ascii="Times New Roman" w:eastAsia="Times New Roman"/>
        </w:rPr>
        <w:t>12</w:t>
      </w:r>
      <w:r>
        <w:rPr>
          <w:rFonts w:ascii="Times New Roman" w:eastAsia="Times New Roman"/>
          <w:spacing w:val="18"/>
        </w:rPr>
        <w:t> </w:t>
      </w:r>
      <w:r>
        <w:rPr>
          <w:spacing w:val="-17"/>
        </w:rPr>
        <w:t>月 </w:t>
      </w:r>
      <w:r>
        <w:rPr>
          <w:rFonts w:ascii="Times New Roman" w:eastAsia="Times New Roman"/>
        </w:rPr>
        <w:t>31</w:t>
      </w:r>
      <w:r>
        <w:rPr>
          <w:rFonts w:ascii="Times New Roman" w:eastAsia="Times New Roman"/>
          <w:spacing w:val="18"/>
        </w:rPr>
        <w:t> </w:t>
      </w:r>
      <w:r>
        <w:rPr/>
        <w:t>日，本集团无未整体终止确认的已背书给供应商用于结算应付账款的尚</w:t>
      </w:r>
    </w:p>
    <w:p>
      <w:pPr>
        <w:pStyle w:val="BodyText"/>
        <w:spacing w:line="285" w:lineRule="auto" w:before="50"/>
        <w:ind w:left="638" w:right="348"/>
      </w:pPr>
      <w:r>
        <w:rPr>
          <w:spacing w:val="-8"/>
        </w:rPr>
        <w:t>未到期银行承兑汇票。于 </w:t>
      </w:r>
      <w:r>
        <w:rPr>
          <w:rFonts w:ascii="Times New Roman" w:eastAsia="Times New Roman"/>
          <w:spacing w:val="-2"/>
        </w:rPr>
        <w:t>2021</w:t>
      </w:r>
      <w:r>
        <w:rPr>
          <w:rFonts w:ascii="Times New Roman" w:eastAsia="Times New Roman"/>
        </w:rPr>
        <w:t> </w:t>
      </w:r>
      <w:r>
        <w:rPr>
          <w:spacing w:val="-29"/>
        </w:rPr>
        <w:t>年 </w:t>
      </w:r>
      <w:r>
        <w:rPr>
          <w:rFonts w:ascii="Times New Roman" w:eastAsia="Times New Roman"/>
          <w:spacing w:val="-2"/>
        </w:rPr>
        <w:t>12</w:t>
      </w:r>
      <w:r>
        <w:rPr>
          <w:rFonts w:ascii="Times New Roman" w:eastAsia="Times New Roman"/>
          <w:spacing w:val="-3"/>
        </w:rPr>
        <w:t> </w:t>
      </w:r>
      <w:r>
        <w:rPr>
          <w:spacing w:val="-28"/>
        </w:rPr>
        <w:t>月 </w:t>
      </w:r>
      <w:r>
        <w:rPr>
          <w:rFonts w:ascii="Times New Roman" w:eastAsia="Times New Roman"/>
          <w:spacing w:val="-2"/>
        </w:rPr>
        <w:t>31</w:t>
      </w:r>
      <w:r>
        <w:rPr>
          <w:rFonts w:ascii="Times New Roman" w:eastAsia="Times New Roman"/>
          <w:spacing w:val="-3"/>
        </w:rPr>
        <w:t> </w:t>
      </w:r>
      <w:r>
        <w:rPr>
          <w:spacing w:val="-2"/>
        </w:rPr>
        <w:t>日，本集团无未整体终止确认的已背书给供应商用于结</w:t>
      </w:r>
      <w:r>
        <w:rPr/>
        <w:t>算应付账款的尚未到期银行承兑汇票。</w:t>
      </w:r>
    </w:p>
    <w:p>
      <w:pPr>
        <w:pStyle w:val="BodyText"/>
        <w:spacing w:before="12"/>
        <w:rPr>
          <w:sz w:val="24"/>
        </w:rPr>
      </w:pPr>
    </w:p>
    <w:p>
      <w:pPr>
        <w:pStyle w:val="ListParagraph"/>
        <w:numPr>
          <w:ilvl w:val="1"/>
          <w:numId w:val="51"/>
        </w:numPr>
        <w:tabs>
          <w:tab w:pos="1058" w:val="left" w:leader="none"/>
        </w:tabs>
        <w:spacing w:line="240" w:lineRule="auto" w:before="0" w:after="0"/>
        <w:ind w:left="1058" w:right="0" w:hanging="420"/>
        <w:jc w:val="both"/>
        <w:rPr>
          <w:sz w:val="21"/>
        </w:rPr>
      </w:pPr>
      <w:r>
        <w:rPr>
          <w:sz w:val="21"/>
        </w:rPr>
        <w:t>金融工具风险</w:t>
      </w:r>
    </w:p>
    <w:p>
      <w:pPr>
        <w:pStyle w:val="BodyText"/>
        <w:spacing w:line="285" w:lineRule="auto" w:before="28"/>
        <w:ind w:left="638" w:right="348" w:firstLine="419"/>
        <w:jc w:val="both"/>
      </w:pPr>
      <w:r>
        <w:rPr>
          <w:spacing w:val="-9"/>
        </w:rPr>
        <w:t>本集团在日常活动中面临各种金融工具的风险，主要包括信用风险、流动性风险及市场风险。</w:t>
      </w:r>
      <w:r>
        <w:rPr/>
        <w:t>本集团的主要金融工具包括货币资金、借款、应收票据及应收账款、应付票据及应付账款等。与这些金融工具相关的风险，以及本集团为降低这些风险所采取的风险管理策略如下所述。</w:t>
      </w:r>
    </w:p>
    <w:p>
      <w:pPr>
        <w:pStyle w:val="BodyText"/>
        <w:spacing w:before="2"/>
        <w:rPr>
          <w:sz w:val="25"/>
        </w:rPr>
      </w:pPr>
    </w:p>
    <w:p>
      <w:pPr>
        <w:pStyle w:val="BodyText"/>
        <w:ind w:left="1060"/>
      </w:pPr>
      <w:r>
        <w:rPr/>
        <w:t>信用风险</w:t>
      </w:r>
    </w:p>
    <w:p>
      <w:pPr>
        <w:pStyle w:val="BodyText"/>
        <w:spacing w:line="285" w:lineRule="auto" w:before="50"/>
        <w:ind w:left="638" w:right="348" w:firstLine="419"/>
        <w:jc w:val="both"/>
      </w:pPr>
      <w:r>
        <w:rPr/>
        <w:t>本集团仅与经认可的、信誉良好的第三方进行交易。按照本集团的政策，需对所有要求采用信用方式进行交易的客户进行信用审核。另外，本集团对应收账款余额进行持续监控，以确保本集团不致面临重大坏账风险。对于未采用相关经营单位的记账本位币结算的交易，除非本集团信用控制部门特别批准，否则本集团不提供信用交易条件。</w:t>
      </w:r>
    </w:p>
    <w:p>
      <w:pPr>
        <w:pStyle w:val="BodyText"/>
        <w:spacing w:before="12"/>
        <w:rPr>
          <w:sz w:val="24"/>
        </w:rPr>
      </w:pPr>
    </w:p>
    <w:p>
      <w:pPr>
        <w:pStyle w:val="BodyText"/>
        <w:spacing w:line="285" w:lineRule="auto"/>
        <w:ind w:left="638" w:right="350" w:firstLine="419"/>
      </w:pPr>
      <w:r>
        <w:rPr/>
        <w:t>由于货币资金、应收银行承兑汇票的交易对手是声誉良好并拥有较高信用评级的银行，这些金融工具信用风险较低。</w:t>
      </w:r>
    </w:p>
    <w:p>
      <w:pPr>
        <w:pStyle w:val="BodyText"/>
        <w:rPr>
          <w:sz w:val="25"/>
        </w:rPr>
      </w:pPr>
    </w:p>
    <w:p>
      <w:pPr>
        <w:pStyle w:val="BodyText"/>
        <w:spacing w:line="285" w:lineRule="auto"/>
        <w:ind w:left="638" w:right="348" w:firstLine="419"/>
        <w:jc w:val="both"/>
      </w:pPr>
      <w:r>
        <w:rPr/>
        <w:t>由于本集团仅与经认可的且信誉良好的第三方进行交易，所以无需担保物。信用风险集中按照客户进行管理。在本集团内部不存在重大信用风险集中。本公司对应收账款余额未持有任何担保物或其他信用增级。</w:t>
      </w:r>
    </w:p>
    <w:p>
      <w:pPr>
        <w:pStyle w:val="BodyText"/>
        <w:spacing w:before="11"/>
        <w:rPr>
          <w:sz w:val="24"/>
        </w:rPr>
      </w:pPr>
    </w:p>
    <w:p>
      <w:pPr>
        <w:pStyle w:val="BodyText"/>
        <w:spacing w:line="285" w:lineRule="auto"/>
        <w:ind w:left="638" w:right="348" w:firstLine="419"/>
        <w:jc w:val="both"/>
      </w:pPr>
      <w:r>
        <w:rPr/>
        <w:t>本集团在每个资产负债表日评估相关金融工具的信用风险自初始确认后是否已显著增加。在确定信用风险自初始确认后是否显著增加时，本集团考虑在无须付出不必要的额外成本或努力即可获得合理且有依据的信息，包括基于本集团历史数据的定性和定量分析、外部信用风险评级以及前瞻性信息。本集团以单项金融工具或者具有相似信用风险特征的金融工具组合为基础，通过比较金融工具在资产负债表日发生违约的风险与在初始确认日发生违约的风险，以确定金融工具预计存续期内发生违约风险的变化情况。</w:t>
      </w:r>
    </w:p>
    <w:p>
      <w:pPr>
        <w:pStyle w:val="BodyText"/>
        <w:spacing w:before="7"/>
        <w:rPr>
          <w:sz w:val="26"/>
        </w:rPr>
      </w:pPr>
    </w:p>
    <w:p>
      <w:pPr>
        <w:pStyle w:val="BodyText"/>
        <w:spacing w:line="288" w:lineRule="auto"/>
        <w:ind w:left="638" w:right="350" w:firstLine="419"/>
      </w:pPr>
      <w:r>
        <w:rPr/>
        <w:t>当触发以下一个或多个定量、定性标准或上限指标时，本集团认为金融工具的信用风险已发生显著增加：</w:t>
      </w:r>
    </w:p>
    <w:p>
      <w:pPr>
        <w:pStyle w:val="ListParagraph"/>
        <w:numPr>
          <w:ilvl w:val="2"/>
          <w:numId w:val="51"/>
        </w:numPr>
        <w:tabs>
          <w:tab w:pos="1587" w:val="left" w:leader="none"/>
        </w:tabs>
        <w:spacing w:line="265" w:lineRule="exact" w:before="0" w:after="0"/>
        <w:ind w:left="1587" w:right="0" w:hanging="529"/>
        <w:jc w:val="left"/>
        <w:rPr>
          <w:sz w:val="21"/>
        </w:rPr>
      </w:pPr>
      <w:r>
        <w:rPr>
          <w:spacing w:val="-1"/>
          <w:sz w:val="21"/>
        </w:rPr>
        <w:t>定量标准主要为报告日剩余存续期违约概率较初始确认时上升超过一定比例；</w:t>
      </w:r>
    </w:p>
    <w:p>
      <w:pPr>
        <w:pStyle w:val="ListParagraph"/>
        <w:numPr>
          <w:ilvl w:val="2"/>
          <w:numId w:val="51"/>
        </w:numPr>
        <w:tabs>
          <w:tab w:pos="1587" w:val="left" w:leader="none"/>
        </w:tabs>
        <w:spacing w:line="240" w:lineRule="auto" w:before="50" w:after="0"/>
        <w:ind w:left="1587" w:right="0" w:hanging="529"/>
        <w:jc w:val="left"/>
        <w:rPr>
          <w:sz w:val="21"/>
        </w:rPr>
      </w:pPr>
      <w:r>
        <w:rPr>
          <w:spacing w:val="-1"/>
          <w:sz w:val="21"/>
        </w:rPr>
        <w:t>定性标准主要为债务人经营或财务情况出现重大不利变化、预警客户清单等；</w:t>
      </w:r>
    </w:p>
    <w:p>
      <w:pPr>
        <w:pStyle w:val="ListParagraph"/>
        <w:numPr>
          <w:ilvl w:val="2"/>
          <w:numId w:val="51"/>
        </w:numPr>
        <w:tabs>
          <w:tab w:pos="1587" w:val="left" w:leader="none"/>
        </w:tabs>
        <w:spacing w:line="240" w:lineRule="auto" w:before="53" w:after="0"/>
        <w:ind w:left="1587" w:right="0" w:hanging="529"/>
        <w:jc w:val="left"/>
        <w:rPr>
          <w:sz w:val="21"/>
        </w:rPr>
      </w:pPr>
      <w:r>
        <w:rPr>
          <w:spacing w:val="-1"/>
          <w:sz w:val="21"/>
        </w:rPr>
        <w:t>上限指标为债务人合同付款</w:t>
      </w:r>
      <w:r>
        <w:rPr>
          <w:sz w:val="21"/>
        </w:rPr>
        <w:t>（包括本金和利息）</w:t>
      </w:r>
      <w:r>
        <w:rPr>
          <w:spacing w:val="-11"/>
          <w:sz w:val="21"/>
        </w:rPr>
        <w:t>逾期超过 </w:t>
      </w:r>
      <w:r>
        <w:rPr>
          <w:rFonts w:ascii="Times New Roman" w:eastAsia="Times New Roman"/>
          <w:sz w:val="21"/>
        </w:rPr>
        <w:t>30</w:t>
      </w:r>
      <w:r>
        <w:rPr>
          <w:rFonts w:ascii="Times New Roman" w:eastAsia="Times New Roman"/>
          <w:spacing w:val="-3"/>
          <w:sz w:val="21"/>
        </w:rPr>
        <w:t> </w:t>
      </w:r>
      <w:r>
        <w:rPr>
          <w:sz w:val="21"/>
        </w:rPr>
        <w:t>天。</w:t>
      </w:r>
    </w:p>
    <w:p>
      <w:pPr>
        <w:spacing w:after="0" w:line="240" w:lineRule="auto"/>
        <w:jc w:val="left"/>
        <w:rPr>
          <w:sz w:val="21"/>
        </w:rPr>
        <w:sectPr>
          <w:pgSz w:w="11910" w:h="16840"/>
          <w:pgMar w:header="882" w:footer="1195" w:top="1420" w:bottom="1380" w:left="1160" w:right="920"/>
        </w:sectPr>
      </w:pPr>
    </w:p>
    <w:p>
      <w:pPr>
        <w:pStyle w:val="BodyText"/>
        <w:spacing w:before="140"/>
        <w:ind w:left="1060"/>
      </w:pPr>
      <w:r>
        <w:rPr/>
        <w:t>已发生信用减值资产的定义</w:t>
      </w:r>
    </w:p>
    <w:p>
      <w:pPr>
        <w:pStyle w:val="BodyText"/>
        <w:spacing w:line="285" w:lineRule="auto" w:before="53"/>
        <w:ind w:left="638" w:right="348" w:firstLine="419"/>
        <w:jc w:val="both"/>
      </w:pPr>
      <w:r>
        <w:rPr/>
        <w:t>为确定是否发生信用减值，本集团所采用的界定标准，与内部针对相关金融工具的信用风险管理目标保持一致，同时考虑定量、定性指标。本集团评估债务人是否发生信用减值时，主要考虑以下因素：</w:t>
      </w:r>
    </w:p>
    <w:p>
      <w:pPr>
        <w:pStyle w:val="ListParagraph"/>
        <w:numPr>
          <w:ilvl w:val="0"/>
          <w:numId w:val="52"/>
        </w:numPr>
        <w:tabs>
          <w:tab w:pos="1587" w:val="left" w:leader="none"/>
        </w:tabs>
        <w:spacing w:line="269" w:lineRule="exact" w:before="0" w:after="0"/>
        <w:ind w:left="1587" w:right="0" w:hanging="529"/>
        <w:jc w:val="left"/>
        <w:rPr>
          <w:sz w:val="21"/>
        </w:rPr>
      </w:pPr>
      <w:r>
        <w:rPr>
          <w:sz w:val="21"/>
        </w:rPr>
        <w:t>发行方或债务人发生重大财务困难；</w:t>
      </w:r>
    </w:p>
    <w:p>
      <w:pPr>
        <w:pStyle w:val="ListParagraph"/>
        <w:numPr>
          <w:ilvl w:val="0"/>
          <w:numId w:val="52"/>
        </w:numPr>
        <w:tabs>
          <w:tab w:pos="1587" w:val="left" w:leader="none"/>
        </w:tabs>
        <w:spacing w:line="240" w:lineRule="auto" w:before="51" w:after="0"/>
        <w:ind w:left="1587" w:right="0" w:hanging="529"/>
        <w:jc w:val="left"/>
        <w:rPr>
          <w:sz w:val="21"/>
        </w:rPr>
      </w:pPr>
      <w:r>
        <w:rPr>
          <w:sz w:val="21"/>
        </w:rPr>
        <w:t>债务人违反合同，如偿付利息或本金违约或逾期等；</w:t>
      </w:r>
    </w:p>
    <w:p>
      <w:pPr>
        <w:pStyle w:val="ListParagraph"/>
        <w:numPr>
          <w:ilvl w:val="0"/>
          <w:numId w:val="52"/>
        </w:numPr>
        <w:tabs>
          <w:tab w:pos="1587" w:val="left" w:leader="none"/>
        </w:tabs>
        <w:spacing w:line="288" w:lineRule="auto" w:before="50" w:after="0"/>
        <w:ind w:left="638" w:right="348" w:firstLine="419"/>
        <w:jc w:val="left"/>
        <w:rPr>
          <w:sz w:val="21"/>
        </w:rPr>
      </w:pPr>
      <w:r>
        <w:rPr>
          <w:sz w:val="21"/>
        </w:rPr>
        <w:t>债权人出于与债务人财务困难有关的经济或合同考虑，给予债务人在任何其他情况下都不会做出的让步；</w:t>
      </w:r>
    </w:p>
    <w:p>
      <w:pPr>
        <w:pStyle w:val="ListParagraph"/>
        <w:numPr>
          <w:ilvl w:val="0"/>
          <w:numId w:val="52"/>
        </w:numPr>
        <w:tabs>
          <w:tab w:pos="1587" w:val="left" w:leader="none"/>
        </w:tabs>
        <w:spacing w:line="264" w:lineRule="exact" w:before="0" w:after="0"/>
        <w:ind w:left="1587" w:right="0" w:hanging="529"/>
        <w:jc w:val="left"/>
        <w:rPr>
          <w:sz w:val="21"/>
        </w:rPr>
      </w:pPr>
      <w:r>
        <w:rPr>
          <w:sz w:val="21"/>
        </w:rPr>
        <w:t>债务人很可能破产或进行其他财务重组；</w:t>
      </w:r>
    </w:p>
    <w:p>
      <w:pPr>
        <w:pStyle w:val="ListParagraph"/>
        <w:numPr>
          <w:ilvl w:val="0"/>
          <w:numId w:val="52"/>
        </w:numPr>
        <w:tabs>
          <w:tab w:pos="1587" w:val="left" w:leader="none"/>
        </w:tabs>
        <w:spacing w:line="240" w:lineRule="auto" w:before="50" w:after="0"/>
        <w:ind w:left="1587" w:right="0" w:hanging="529"/>
        <w:jc w:val="left"/>
        <w:rPr>
          <w:sz w:val="21"/>
        </w:rPr>
      </w:pPr>
      <w:r>
        <w:rPr>
          <w:sz w:val="21"/>
        </w:rPr>
        <w:t>发行方或债务人财务困难导致该金融资产的活跃市场消失；</w:t>
      </w:r>
    </w:p>
    <w:p>
      <w:pPr>
        <w:pStyle w:val="ListParagraph"/>
        <w:numPr>
          <w:ilvl w:val="0"/>
          <w:numId w:val="52"/>
        </w:numPr>
        <w:tabs>
          <w:tab w:pos="1587" w:val="left" w:leader="none"/>
        </w:tabs>
        <w:spacing w:line="240" w:lineRule="auto" w:before="52" w:after="0"/>
        <w:ind w:left="1587" w:right="0" w:hanging="529"/>
        <w:jc w:val="left"/>
        <w:rPr>
          <w:sz w:val="21"/>
        </w:rPr>
      </w:pPr>
      <w:r>
        <w:rPr>
          <w:sz w:val="21"/>
        </w:rPr>
        <w:t>以大幅折扣购买或源生一项金融资产，该折扣反映了发生信用损失的事实。</w:t>
      </w:r>
    </w:p>
    <w:p>
      <w:pPr>
        <w:pStyle w:val="BodyText"/>
        <w:spacing w:before="51"/>
        <w:ind w:left="638"/>
      </w:pPr>
      <w:r>
        <w:rPr>
          <w:spacing w:val="-1"/>
        </w:rPr>
        <w:t>金融资产发生信用减值，有可能是多个事件的共同作用所致，未必是可单独识别的事件所致。</w:t>
      </w:r>
    </w:p>
    <w:p>
      <w:pPr>
        <w:pStyle w:val="BodyText"/>
        <w:spacing w:before="5"/>
        <w:rPr>
          <w:sz w:val="23"/>
        </w:rPr>
      </w:pPr>
    </w:p>
    <w:p>
      <w:pPr>
        <w:pStyle w:val="BodyText"/>
        <w:spacing w:before="72"/>
        <w:ind w:left="1060"/>
      </w:pPr>
      <w:r>
        <w:rPr/>
        <w:t>信用风险敞口</w:t>
      </w:r>
    </w:p>
    <w:p>
      <w:pPr>
        <w:pStyle w:val="BodyText"/>
        <w:spacing w:before="50"/>
        <w:ind w:left="1058"/>
      </w:pPr>
      <w:r>
        <w:rPr>
          <w:spacing w:val="-1"/>
        </w:rPr>
        <w:t>按照内部评级进行信用风险分级的金融资产风险敞口：</w:t>
      </w:r>
    </w:p>
    <w:p>
      <w:pPr>
        <w:pStyle w:val="BodyText"/>
        <w:spacing w:before="5" w:after="3"/>
        <w:ind w:left="7399"/>
      </w:pPr>
      <w:r>
        <w:rPr>
          <w:spacing w:val="8"/>
        </w:rPr>
        <w:t>单位：元 币种：人民币</w:t>
      </w:r>
    </w:p>
    <w:tbl>
      <w:tblPr>
        <w:tblW w:w="0" w:type="auto"/>
        <w:jc w:val="left"/>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0"/>
        <w:gridCol w:w="2028"/>
        <w:gridCol w:w="1829"/>
        <w:gridCol w:w="1606"/>
        <w:gridCol w:w="1608"/>
      </w:tblGrid>
      <w:tr>
        <w:trPr>
          <w:trHeight w:val="340" w:hRule="atLeast"/>
        </w:trPr>
        <w:tc>
          <w:tcPr>
            <w:tcW w:w="1980" w:type="dxa"/>
            <w:vMerge w:val="restart"/>
            <w:tcBorders>
              <w:right w:val="single" w:sz="6" w:space="0" w:color="000000"/>
            </w:tcBorders>
            <w:shd w:val="clear" w:color="auto" w:fill="D9D9D9"/>
          </w:tcPr>
          <w:p>
            <w:pPr>
              <w:pStyle w:val="TableParagraph"/>
              <w:rPr>
                <w:rFonts w:ascii="SimSun"/>
                <w:sz w:val="22"/>
              </w:rPr>
            </w:pPr>
          </w:p>
          <w:p>
            <w:pPr>
              <w:pStyle w:val="TableParagraph"/>
              <w:rPr>
                <w:rFonts w:ascii="SimSun"/>
                <w:sz w:val="22"/>
              </w:rPr>
            </w:pPr>
          </w:p>
          <w:p>
            <w:pPr>
              <w:pStyle w:val="TableParagraph"/>
              <w:spacing w:before="6"/>
              <w:rPr>
                <w:rFonts w:ascii="SimSun"/>
                <w:sz w:val="23"/>
              </w:rPr>
            </w:pPr>
          </w:p>
          <w:p>
            <w:pPr>
              <w:pStyle w:val="TableParagraph"/>
              <w:spacing w:line="250" w:lineRule="exact"/>
              <w:ind w:left="107"/>
              <w:rPr>
                <w:rFonts w:ascii="SimSun" w:eastAsia="SimSun" w:hint="eastAsia"/>
                <w:sz w:val="21"/>
              </w:rPr>
            </w:pPr>
            <w:r>
              <w:rPr>
                <w:b/>
                <w:sz w:val="21"/>
              </w:rPr>
              <w:t>2022</w:t>
            </w:r>
            <w:r>
              <w:rPr>
                <w:b/>
                <w:spacing w:val="-3"/>
                <w:sz w:val="21"/>
              </w:rPr>
              <w:t> </w:t>
            </w:r>
            <w:r>
              <w:rPr>
                <w:rFonts w:ascii="SimSun" w:eastAsia="SimSun" w:hint="eastAsia"/>
                <w:spacing w:val="-25"/>
                <w:sz w:val="21"/>
              </w:rPr>
              <w:t>年 </w:t>
            </w:r>
            <w:r>
              <w:rPr>
                <w:b/>
                <w:sz w:val="21"/>
              </w:rPr>
              <w:t>12</w:t>
            </w:r>
            <w:r>
              <w:rPr>
                <w:b/>
                <w:spacing w:val="-2"/>
                <w:sz w:val="21"/>
              </w:rPr>
              <w:t> </w:t>
            </w:r>
            <w:r>
              <w:rPr>
                <w:rFonts w:ascii="SimSun" w:eastAsia="SimSun" w:hint="eastAsia"/>
                <w:spacing w:val="-25"/>
                <w:sz w:val="21"/>
              </w:rPr>
              <w:t>月 </w:t>
            </w:r>
            <w:r>
              <w:rPr>
                <w:b/>
                <w:sz w:val="21"/>
              </w:rPr>
              <w:t>31</w:t>
            </w:r>
            <w:r>
              <w:rPr>
                <w:b/>
                <w:spacing w:val="-2"/>
                <w:sz w:val="21"/>
              </w:rPr>
              <w:t> </w:t>
            </w:r>
            <w:r>
              <w:rPr>
                <w:rFonts w:ascii="SimSun" w:eastAsia="SimSun" w:hint="eastAsia"/>
                <w:sz w:val="21"/>
              </w:rPr>
              <w:t>日</w:t>
            </w:r>
          </w:p>
        </w:tc>
        <w:tc>
          <w:tcPr>
            <w:tcW w:w="3857" w:type="dxa"/>
            <w:gridSpan w:val="2"/>
            <w:tcBorders>
              <w:left w:val="single" w:sz="6" w:space="0" w:color="000000"/>
            </w:tcBorders>
            <w:shd w:val="clear" w:color="auto" w:fill="D9D9D9"/>
          </w:tcPr>
          <w:p>
            <w:pPr>
              <w:pStyle w:val="TableParagraph"/>
              <w:spacing w:before="34"/>
              <w:ind w:left="977"/>
              <w:rPr>
                <w:rFonts w:ascii="SimSun" w:eastAsia="SimSun" w:hint="eastAsia"/>
                <w:sz w:val="21"/>
              </w:rPr>
            </w:pPr>
            <w:r>
              <w:rPr>
                <w:rFonts w:ascii="SimSun" w:eastAsia="SimSun" w:hint="eastAsia"/>
                <w:sz w:val="21"/>
              </w:rPr>
              <w:t>账面余额（无担保）</w:t>
            </w:r>
          </w:p>
        </w:tc>
        <w:tc>
          <w:tcPr>
            <w:tcW w:w="3214" w:type="dxa"/>
            <w:gridSpan w:val="2"/>
            <w:shd w:val="clear" w:color="auto" w:fill="D9D9D9"/>
          </w:tcPr>
          <w:p>
            <w:pPr>
              <w:pStyle w:val="TableParagraph"/>
              <w:spacing w:before="34"/>
              <w:ind w:left="655"/>
              <w:rPr>
                <w:rFonts w:ascii="SimSun" w:eastAsia="SimSun" w:hint="eastAsia"/>
                <w:sz w:val="21"/>
              </w:rPr>
            </w:pPr>
            <w:r>
              <w:rPr>
                <w:rFonts w:ascii="SimSun" w:eastAsia="SimSun" w:hint="eastAsia"/>
                <w:sz w:val="21"/>
              </w:rPr>
              <w:t>账面余额（有担保）</w:t>
            </w:r>
          </w:p>
        </w:tc>
      </w:tr>
      <w:tr>
        <w:trPr>
          <w:trHeight w:val="784" w:hRule="atLeast"/>
        </w:trPr>
        <w:tc>
          <w:tcPr>
            <w:tcW w:w="1980" w:type="dxa"/>
            <w:vMerge/>
            <w:tcBorders>
              <w:top w:val="nil"/>
              <w:right w:val="single" w:sz="6" w:space="0" w:color="000000"/>
            </w:tcBorders>
            <w:shd w:val="clear" w:color="auto" w:fill="D9D9D9"/>
          </w:tcPr>
          <w:p>
            <w:pPr>
              <w:rPr>
                <w:sz w:val="2"/>
                <w:szCs w:val="2"/>
              </w:rPr>
            </w:pPr>
          </w:p>
        </w:tc>
        <w:tc>
          <w:tcPr>
            <w:tcW w:w="2028" w:type="dxa"/>
            <w:tcBorders>
              <w:left w:val="single" w:sz="6" w:space="0" w:color="000000"/>
            </w:tcBorders>
            <w:shd w:val="clear" w:color="auto" w:fill="D9D9D9"/>
          </w:tcPr>
          <w:p>
            <w:pPr>
              <w:pStyle w:val="TableParagraph"/>
              <w:spacing w:line="242" w:lineRule="auto" w:before="1"/>
              <w:ind w:left="693" w:right="105" w:hanging="579"/>
              <w:rPr>
                <w:rFonts w:ascii="SimSun" w:eastAsia="SimSun" w:hint="eastAsia"/>
                <w:sz w:val="21"/>
              </w:rPr>
            </w:pPr>
            <w:r>
              <w:rPr>
                <w:rFonts w:ascii="SimSun" w:eastAsia="SimSun" w:hint="eastAsia"/>
                <w:spacing w:val="-19"/>
                <w:sz w:val="21"/>
              </w:rPr>
              <w:t>未来 </w:t>
            </w:r>
            <w:r>
              <w:rPr>
                <w:b/>
                <w:spacing w:val="-1"/>
                <w:sz w:val="21"/>
              </w:rPr>
              <w:t>12</w:t>
            </w:r>
            <w:r>
              <w:rPr>
                <w:b/>
                <w:spacing w:val="-3"/>
                <w:sz w:val="21"/>
              </w:rPr>
              <w:t> </w:t>
            </w:r>
            <w:r>
              <w:rPr>
                <w:rFonts w:ascii="SimSun" w:eastAsia="SimSun" w:hint="eastAsia"/>
                <w:spacing w:val="-1"/>
                <w:sz w:val="21"/>
              </w:rPr>
              <w:t>个月预期信</w:t>
            </w:r>
            <w:r>
              <w:rPr>
                <w:rFonts w:ascii="SimSun" w:eastAsia="SimSun" w:hint="eastAsia"/>
                <w:sz w:val="21"/>
              </w:rPr>
              <w:t>用损失</w:t>
            </w:r>
          </w:p>
        </w:tc>
        <w:tc>
          <w:tcPr>
            <w:tcW w:w="1829" w:type="dxa"/>
            <w:shd w:val="clear" w:color="auto" w:fill="D9D9D9"/>
          </w:tcPr>
          <w:p>
            <w:pPr>
              <w:pStyle w:val="TableParagraph"/>
              <w:spacing w:line="242" w:lineRule="auto" w:before="1"/>
              <w:ind w:left="490" w:right="165" w:hanging="318"/>
              <w:rPr>
                <w:rFonts w:ascii="SimSun" w:eastAsia="SimSun" w:hint="eastAsia"/>
                <w:sz w:val="21"/>
              </w:rPr>
            </w:pPr>
            <w:r>
              <w:rPr>
                <w:rFonts w:ascii="SimSun" w:eastAsia="SimSun" w:hint="eastAsia"/>
                <w:sz w:val="21"/>
              </w:rPr>
              <w:t>整个存续期预期信用损失</w:t>
            </w:r>
          </w:p>
        </w:tc>
        <w:tc>
          <w:tcPr>
            <w:tcW w:w="1606" w:type="dxa"/>
            <w:shd w:val="clear" w:color="auto" w:fill="D9D9D9"/>
          </w:tcPr>
          <w:p>
            <w:pPr>
              <w:pStyle w:val="TableParagraph"/>
              <w:spacing w:line="242" w:lineRule="auto" w:before="1"/>
              <w:ind w:left="276" w:right="105" w:hanging="159"/>
              <w:rPr>
                <w:rFonts w:ascii="SimSun" w:eastAsia="SimSun" w:hint="eastAsia"/>
                <w:sz w:val="21"/>
              </w:rPr>
            </w:pPr>
            <w:r>
              <w:rPr>
                <w:rFonts w:ascii="SimSun" w:eastAsia="SimSun" w:hint="eastAsia"/>
                <w:spacing w:val="-19"/>
                <w:sz w:val="21"/>
              </w:rPr>
              <w:t>未来 </w:t>
            </w:r>
            <w:r>
              <w:rPr>
                <w:b/>
                <w:spacing w:val="-1"/>
                <w:sz w:val="21"/>
              </w:rPr>
              <w:t>12</w:t>
            </w:r>
            <w:r>
              <w:rPr>
                <w:b/>
                <w:spacing w:val="-3"/>
                <w:sz w:val="21"/>
              </w:rPr>
              <w:t> </w:t>
            </w:r>
            <w:r>
              <w:rPr>
                <w:rFonts w:ascii="SimSun" w:eastAsia="SimSun" w:hint="eastAsia"/>
                <w:spacing w:val="-1"/>
                <w:sz w:val="21"/>
              </w:rPr>
              <w:t>个月预</w:t>
            </w:r>
            <w:r>
              <w:rPr>
                <w:rFonts w:ascii="SimSun" w:eastAsia="SimSun" w:hint="eastAsia"/>
                <w:sz w:val="21"/>
              </w:rPr>
              <w:t>期信用损失</w:t>
            </w:r>
          </w:p>
        </w:tc>
        <w:tc>
          <w:tcPr>
            <w:tcW w:w="1608" w:type="dxa"/>
            <w:shd w:val="clear" w:color="auto" w:fill="D9D9D9"/>
          </w:tcPr>
          <w:p>
            <w:pPr>
              <w:pStyle w:val="TableParagraph"/>
              <w:spacing w:line="242" w:lineRule="auto" w:before="1"/>
              <w:ind w:left="276" w:right="157" w:hanging="106"/>
              <w:rPr>
                <w:rFonts w:ascii="SimSun" w:eastAsia="SimSun" w:hint="eastAsia"/>
                <w:sz w:val="21"/>
              </w:rPr>
            </w:pPr>
            <w:r>
              <w:rPr>
                <w:rFonts w:ascii="SimSun" w:eastAsia="SimSun" w:hint="eastAsia"/>
                <w:sz w:val="21"/>
              </w:rPr>
              <w:t>整个存续期预期信用损失</w:t>
            </w:r>
          </w:p>
        </w:tc>
      </w:tr>
      <w:tr>
        <w:trPr>
          <w:trHeight w:val="357" w:hRule="atLeast"/>
        </w:trPr>
        <w:tc>
          <w:tcPr>
            <w:tcW w:w="1980" w:type="dxa"/>
            <w:tcBorders>
              <w:right w:val="single" w:sz="6" w:space="0" w:color="000000"/>
            </w:tcBorders>
          </w:tcPr>
          <w:p>
            <w:pPr>
              <w:pStyle w:val="TableParagraph"/>
              <w:spacing w:before="44"/>
              <w:ind w:left="107"/>
              <w:rPr>
                <w:rFonts w:ascii="SimSun" w:eastAsia="SimSun" w:hint="eastAsia"/>
                <w:sz w:val="21"/>
              </w:rPr>
            </w:pPr>
            <w:r>
              <w:rPr>
                <w:rFonts w:ascii="SimSun" w:eastAsia="SimSun" w:hint="eastAsia"/>
                <w:sz w:val="21"/>
              </w:rPr>
              <w:t>货币资金</w:t>
            </w:r>
          </w:p>
        </w:tc>
        <w:tc>
          <w:tcPr>
            <w:tcW w:w="2028" w:type="dxa"/>
            <w:tcBorders>
              <w:left w:val="single" w:sz="6" w:space="0" w:color="000000"/>
            </w:tcBorders>
          </w:tcPr>
          <w:p>
            <w:pPr>
              <w:pStyle w:val="TableParagraph"/>
              <w:spacing w:before="53"/>
              <w:ind w:right="95"/>
              <w:jc w:val="right"/>
              <w:rPr>
                <w:sz w:val="21"/>
              </w:rPr>
            </w:pPr>
            <w:r>
              <w:rPr>
                <w:sz w:val="21"/>
              </w:rPr>
              <w:t>2,158,034,417.02</w:t>
            </w:r>
          </w:p>
        </w:tc>
        <w:tc>
          <w:tcPr>
            <w:tcW w:w="1829" w:type="dxa"/>
          </w:tcPr>
          <w:p>
            <w:pPr>
              <w:pStyle w:val="TableParagraph"/>
              <w:spacing w:before="53"/>
              <w:ind w:right="94"/>
              <w:jc w:val="right"/>
              <w:rPr>
                <w:sz w:val="21"/>
              </w:rPr>
            </w:pPr>
            <w:r>
              <w:rPr>
                <w:w w:val="100"/>
                <w:sz w:val="21"/>
              </w:rPr>
              <w:t>-</w:t>
            </w:r>
          </w:p>
        </w:tc>
        <w:tc>
          <w:tcPr>
            <w:tcW w:w="1606" w:type="dxa"/>
          </w:tcPr>
          <w:p>
            <w:pPr>
              <w:pStyle w:val="TableParagraph"/>
              <w:spacing w:before="53"/>
              <w:ind w:right="94"/>
              <w:jc w:val="right"/>
              <w:rPr>
                <w:sz w:val="21"/>
              </w:rPr>
            </w:pPr>
            <w:r>
              <w:rPr>
                <w:w w:val="100"/>
                <w:sz w:val="21"/>
              </w:rPr>
              <w:t>-</w:t>
            </w:r>
          </w:p>
        </w:tc>
        <w:tc>
          <w:tcPr>
            <w:tcW w:w="1608" w:type="dxa"/>
          </w:tcPr>
          <w:p>
            <w:pPr>
              <w:pStyle w:val="TableParagraph"/>
              <w:spacing w:before="53"/>
              <w:ind w:right="96"/>
              <w:jc w:val="right"/>
              <w:rPr>
                <w:sz w:val="21"/>
              </w:rPr>
            </w:pPr>
            <w:r>
              <w:rPr>
                <w:w w:val="100"/>
                <w:sz w:val="21"/>
              </w:rPr>
              <w:t>-</w:t>
            </w:r>
          </w:p>
        </w:tc>
      </w:tr>
      <w:tr>
        <w:trPr>
          <w:trHeight w:val="357" w:hRule="atLeast"/>
        </w:trPr>
        <w:tc>
          <w:tcPr>
            <w:tcW w:w="1980" w:type="dxa"/>
            <w:tcBorders>
              <w:right w:val="single" w:sz="6" w:space="0" w:color="000000"/>
            </w:tcBorders>
          </w:tcPr>
          <w:p>
            <w:pPr>
              <w:pStyle w:val="TableParagraph"/>
              <w:spacing w:before="44"/>
              <w:ind w:left="107"/>
              <w:rPr>
                <w:rFonts w:ascii="SimSun" w:eastAsia="SimSun" w:hint="eastAsia"/>
                <w:sz w:val="21"/>
              </w:rPr>
            </w:pPr>
            <w:r>
              <w:rPr>
                <w:rFonts w:ascii="SimSun" w:eastAsia="SimSun" w:hint="eastAsia"/>
                <w:sz w:val="21"/>
              </w:rPr>
              <w:t>应收账款</w:t>
            </w:r>
          </w:p>
        </w:tc>
        <w:tc>
          <w:tcPr>
            <w:tcW w:w="2028" w:type="dxa"/>
            <w:tcBorders>
              <w:left w:val="single" w:sz="6" w:space="0" w:color="000000"/>
            </w:tcBorders>
          </w:tcPr>
          <w:p>
            <w:pPr>
              <w:pStyle w:val="TableParagraph"/>
              <w:spacing w:before="53"/>
              <w:ind w:right="92"/>
              <w:jc w:val="right"/>
              <w:rPr>
                <w:sz w:val="21"/>
              </w:rPr>
            </w:pPr>
            <w:r>
              <w:rPr>
                <w:w w:val="100"/>
                <w:sz w:val="21"/>
              </w:rPr>
              <w:t>-</w:t>
            </w:r>
          </w:p>
        </w:tc>
        <w:tc>
          <w:tcPr>
            <w:tcW w:w="1829" w:type="dxa"/>
          </w:tcPr>
          <w:p>
            <w:pPr>
              <w:pStyle w:val="TableParagraph"/>
              <w:spacing w:before="53"/>
              <w:ind w:right="95"/>
              <w:jc w:val="right"/>
              <w:rPr>
                <w:sz w:val="21"/>
              </w:rPr>
            </w:pPr>
            <w:r>
              <w:rPr>
                <w:sz w:val="21"/>
              </w:rPr>
              <w:t>70,869,058.42</w:t>
            </w:r>
          </w:p>
        </w:tc>
        <w:tc>
          <w:tcPr>
            <w:tcW w:w="1606" w:type="dxa"/>
          </w:tcPr>
          <w:p>
            <w:pPr>
              <w:pStyle w:val="TableParagraph"/>
              <w:spacing w:before="53"/>
              <w:ind w:right="94"/>
              <w:jc w:val="right"/>
              <w:rPr>
                <w:sz w:val="21"/>
              </w:rPr>
            </w:pPr>
            <w:r>
              <w:rPr>
                <w:w w:val="100"/>
                <w:sz w:val="21"/>
              </w:rPr>
              <w:t>-</w:t>
            </w:r>
          </w:p>
        </w:tc>
        <w:tc>
          <w:tcPr>
            <w:tcW w:w="1608" w:type="dxa"/>
          </w:tcPr>
          <w:p>
            <w:pPr>
              <w:pStyle w:val="TableParagraph"/>
              <w:spacing w:before="53"/>
              <w:ind w:right="96"/>
              <w:jc w:val="right"/>
              <w:rPr>
                <w:sz w:val="21"/>
              </w:rPr>
            </w:pPr>
            <w:r>
              <w:rPr>
                <w:w w:val="100"/>
                <w:sz w:val="21"/>
              </w:rPr>
              <w:t>-</w:t>
            </w:r>
          </w:p>
        </w:tc>
      </w:tr>
      <w:tr>
        <w:trPr>
          <w:trHeight w:val="357" w:hRule="atLeast"/>
        </w:trPr>
        <w:tc>
          <w:tcPr>
            <w:tcW w:w="1980" w:type="dxa"/>
            <w:tcBorders>
              <w:right w:val="single" w:sz="6" w:space="0" w:color="000000"/>
            </w:tcBorders>
          </w:tcPr>
          <w:p>
            <w:pPr>
              <w:pStyle w:val="TableParagraph"/>
              <w:spacing w:before="44"/>
              <w:ind w:left="107"/>
              <w:rPr>
                <w:rFonts w:ascii="SimSun" w:eastAsia="SimSun" w:hint="eastAsia"/>
                <w:sz w:val="21"/>
              </w:rPr>
            </w:pPr>
            <w:r>
              <w:rPr>
                <w:rFonts w:ascii="SimSun" w:eastAsia="SimSun" w:hint="eastAsia"/>
                <w:sz w:val="21"/>
              </w:rPr>
              <w:t>应收款项融资</w:t>
            </w:r>
          </w:p>
        </w:tc>
        <w:tc>
          <w:tcPr>
            <w:tcW w:w="2028" w:type="dxa"/>
            <w:tcBorders>
              <w:left w:val="single" w:sz="6" w:space="0" w:color="000000"/>
            </w:tcBorders>
          </w:tcPr>
          <w:p>
            <w:pPr>
              <w:pStyle w:val="TableParagraph"/>
              <w:spacing w:before="53"/>
              <w:ind w:right="92"/>
              <w:jc w:val="right"/>
              <w:rPr>
                <w:sz w:val="21"/>
              </w:rPr>
            </w:pPr>
            <w:r>
              <w:rPr>
                <w:w w:val="100"/>
                <w:sz w:val="21"/>
              </w:rPr>
              <w:t>-</w:t>
            </w:r>
          </w:p>
        </w:tc>
        <w:tc>
          <w:tcPr>
            <w:tcW w:w="1829" w:type="dxa"/>
          </w:tcPr>
          <w:p>
            <w:pPr>
              <w:pStyle w:val="TableParagraph"/>
              <w:spacing w:before="53"/>
              <w:ind w:right="95"/>
              <w:jc w:val="right"/>
              <w:rPr>
                <w:sz w:val="21"/>
              </w:rPr>
            </w:pPr>
            <w:r>
              <w:rPr>
                <w:sz w:val="21"/>
              </w:rPr>
              <w:t>150,101,356.82</w:t>
            </w:r>
          </w:p>
        </w:tc>
        <w:tc>
          <w:tcPr>
            <w:tcW w:w="1606" w:type="dxa"/>
          </w:tcPr>
          <w:p>
            <w:pPr>
              <w:pStyle w:val="TableParagraph"/>
              <w:spacing w:before="53"/>
              <w:ind w:right="94"/>
              <w:jc w:val="right"/>
              <w:rPr>
                <w:sz w:val="21"/>
              </w:rPr>
            </w:pPr>
            <w:r>
              <w:rPr>
                <w:w w:val="100"/>
                <w:sz w:val="21"/>
              </w:rPr>
              <w:t>-</w:t>
            </w:r>
          </w:p>
        </w:tc>
        <w:tc>
          <w:tcPr>
            <w:tcW w:w="1608" w:type="dxa"/>
          </w:tcPr>
          <w:p>
            <w:pPr>
              <w:pStyle w:val="TableParagraph"/>
              <w:spacing w:before="53"/>
              <w:ind w:right="96"/>
              <w:jc w:val="right"/>
              <w:rPr>
                <w:sz w:val="21"/>
              </w:rPr>
            </w:pPr>
            <w:r>
              <w:rPr>
                <w:w w:val="100"/>
                <w:sz w:val="21"/>
              </w:rPr>
              <w:t>-</w:t>
            </w:r>
          </w:p>
        </w:tc>
      </w:tr>
      <w:tr>
        <w:trPr>
          <w:trHeight w:val="357" w:hRule="atLeast"/>
        </w:trPr>
        <w:tc>
          <w:tcPr>
            <w:tcW w:w="1980" w:type="dxa"/>
            <w:tcBorders>
              <w:right w:val="single" w:sz="6" w:space="0" w:color="000000"/>
            </w:tcBorders>
          </w:tcPr>
          <w:p>
            <w:pPr>
              <w:pStyle w:val="TableParagraph"/>
              <w:spacing w:before="44"/>
              <w:ind w:left="107"/>
              <w:rPr>
                <w:rFonts w:ascii="SimSun" w:eastAsia="SimSun" w:hint="eastAsia"/>
                <w:sz w:val="21"/>
              </w:rPr>
            </w:pPr>
            <w:r>
              <w:rPr>
                <w:rFonts w:ascii="SimSun" w:eastAsia="SimSun" w:hint="eastAsia"/>
                <w:sz w:val="21"/>
              </w:rPr>
              <w:t>其他应收款</w:t>
            </w:r>
          </w:p>
        </w:tc>
        <w:tc>
          <w:tcPr>
            <w:tcW w:w="2028" w:type="dxa"/>
            <w:tcBorders>
              <w:left w:val="single" w:sz="6" w:space="0" w:color="000000"/>
            </w:tcBorders>
          </w:tcPr>
          <w:p>
            <w:pPr>
              <w:pStyle w:val="TableParagraph"/>
              <w:spacing w:before="51"/>
              <w:ind w:right="93"/>
              <w:jc w:val="right"/>
              <w:rPr>
                <w:sz w:val="21"/>
              </w:rPr>
            </w:pPr>
            <w:r>
              <w:rPr>
                <w:sz w:val="21"/>
              </w:rPr>
              <w:t>52,326,069.04</w:t>
            </w:r>
          </w:p>
        </w:tc>
        <w:tc>
          <w:tcPr>
            <w:tcW w:w="1829" w:type="dxa"/>
          </w:tcPr>
          <w:p>
            <w:pPr>
              <w:pStyle w:val="TableParagraph"/>
              <w:spacing w:before="51"/>
              <w:ind w:right="94"/>
              <w:jc w:val="right"/>
              <w:rPr>
                <w:sz w:val="21"/>
              </w:rPr>
            </w:pPr>
            <w:r>
              <w:rPr>
                <w:w w:val="100"/>
                <w:sz w:val="21"/>
              </w:rPr>
              <w:t>-</w:t>
            </w:r>
          </w:p>
        </w:tc>
        <w:tc>
          <w:tcPr>
            <w:tcW w:w="1606" w:type="dxa"/>
          </w:tcPr>
          <w:p>
            <w:pPr>
              <w:pStyle w:val="TableParagraph"/>
              <w:spacing w:before="51"/>
              <w:ind w:right="94"/>
              <w:jc w:val="right"/>
              <w:rPr>
                <w:sz w:val="21"/>
              </w:rPr>
            </w:pPr>
            <w:r>
              <w:rPr>
                <w:w w:val="100"/>
                <w:sz w:val="21"/>
              </w:rPr>
              <w:t>-</w:t>
            </w:r>
          </w:p>
        </w:tc>
        <w:tc>
          <w:tcPr>
            <w:tcW w:w="1608" w:type="dxa"/>
          </w:tcPr>
          <w:p>
            <w:pPr>
              <w:pStyle w:val="TableParagraph"/>
              <w:spacing w:before="51"/>
              <w:ind w:right="96"/>
              <w:jc w:val="right"/>
              <w:rPr>
                <w:sz w:val="21"/>
              </w:rPr>
            </w:pPr>
            <w:r>
              <w:rPr>
                <w:w w:val="100"/>
                <w:sz w:val="21"/>
              </w:rPr>
              <w:t>-</w:t>
            </w:r>
          </w:p>
        </w:tc>
      </w:tr>
    </w:tbl>
    <w:p>
      <w:pPr>
        <w:pStyle w:val="BodyText"/>
        <w:spacing w:before="5"/>
        <w:rPr>
          <w:sz w:val="13"/>
        </w:rPr>
      </w:pPr>
    </w:p>
    <w:p>
      <w:pPr>
        <w:pStyle w:val="BodyText"/>
        <w:spacing w:before="72"/>
        <w:ind w:right="110"/>
        <w:jc w:val="right"/>
      </w:pPr>
      <w:r>
        <w:rPr>
          <w:spacing w:val="8"/>
        </w:rPr>
        <w:t>单位：元 币种：人民币</w:t>
      </w:r>
    </w:p>
    <w:tbl>
      <w:tblPr>
        <w:tblW w:w="0" w:type="auto"/>
        <w:jc w:val="left"/>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0"/>
        <w:gridCol w:w="2028"/>
        <w:gridCol w:w="1829"/>
        <w:gridCol w:w="1606"/>
        <w:gridCol w:w="1608"/>
      </w:tblGrid>
      <w:tr>
        <w:trPr>
          <w:trHeight w:val="340" w:hRule="atLeast"/>
        </w:trPr>
        <w:tc>
          <w:tcPr>
            <w:tcW w:w="1980" w:type="dxa"/>
            <w:vMerge w:val="restart"/>
            <w:tcBorders>
              <w:right w:val="single" w:sz="6" w:space="0" w:color="000000"/>
            </w:tcBorders>
            <w:shd w:val="clear" w:color="auto" w:fill="D9D9D9"/>
          </w:tcPr>
          <w:p>
            <w:pPr>
              <w:pStyle w:val="TableParagraph"/>
              <w:rPr>
                <w:rFonts w:ascii="SimSun"/>
                <w:sz w:val="22"/>
              </w:rPr>
            </w:pPr>
          </w:p>
          <w:p>
            <w:pPr>
              <w:pStyle w:val="TableParagraph"/>
              <w:rPr>
                <w:rFonts w:ascii="SimSun"/>
                <w:sz w:val="22"/>
              </w:rPr>
            </w:pPr>
          </w:p>
          <w:p>
            <w:pPr>
              <w:pStyle w:val="TableParagraph"/>
              <w:spacing w:before="6"/>
              <w:rPr>
                <w:rFonts w:ascii="SimSun"/>
                <w:sz w:val="23"/>
              </w:rPr>
            </w:pPr>
          </w:p>
          <w:p>
            <w:pPr>
              <w:pStyle w:val="TableParagraph"/>
              <w:spacing w:line="252" w:lineRule="exact"/>
              <w:ind w:left="107"/>
              <w:rPr>
                <w:rFonts w:ascii="SimSun" w:eastAsia="SimSun" w:hint="eastAsia"/>
                <w:sz w:val="21"/>
              </w:rPr>
            </w:pPr>
            <w:r>
              <w:rPr>
                <w:b/>
                <w:sz w:val="21"/>
              </w:rPr>
              <w:t>2021</w:t>
            </w:r>
            <w:r>
              <w:rPr>
                <w:b/>
                <w:spacing w:val="-3"/>
                <w:sz w:val="21"/>
              </w:rPr>
              <w:t> </w:t>
            </w:r>
            <w:r>
              <w:rPr>
                <w:rFonts w:ascii="SimSun" w:eastAsia="SimSun" w:hint="eastAsia"/>
                <w:spacing w:val="-25"/>
                <w:sz w:val="21"/>
              </w:rPr>
              <w:t>年 </w:t>
            </w:r>
            <w:r>
              <w:rPr>
                <w:b/>
                <w:sz w:val="21"/>
              </w:rPr>
              <w:t>12</w:t>
            </w:r>
            <w:r>
              <w:rPr>
                <w:b/>
                <w:spacing w:val="-2"/>
                <w:sz w:val="21"/>
              </w:rPr>
              <w:t> </w:t>
            </w:r>
            <w:r>
              <w:rPr>
                <w:rFonts w:ascii="SimSun" w:eastAsia="SimSun" w:hint="eastAsia"/>
                <w:spacing w:val="-25"/>
                <w:sz w:val="21"/>
              </w:rPr>
              <w:t>月 </w:t>
            </w:r>
            <w:r>
              <w:rPr>
                <w:b/>
                <w:sz w:val="21"/>
              </w:rPr>
              <w:t>31</w:t>
            </w:r>
            <w:r>
              <w:rPr>
                <w:b/>
                <w:spacing w:val="-2"/>
                <w:sz w:val="21"/>
              </w:rPr>
              <w:t> </w:t>
            </w:r>
            <w:r>
              <w:rPr>
                <w:rFonts w:ascii="SimSun" w:eastAsia="SimSun" w:hint="eastAsia"/>
                <w:sz w:val="21"/>
              </w:rPr>
              <w:t>日</w:t>
            </w:r>
          </w:p>
        </w:tc>
        <w:tc>
          <w:tcPr>
            <w:tcW w:w="3857" w:type="dxa"/>
            <w:gridSpan w:val="2"/>
            <w:tcBorders>
              <w:left w:val="single" w:sz="6" w:space="0" w:color="000000"/>
            </w:tcBorders>
            <w:shd w:val="clear" w:color="auto" w:fill="D9D9D9"/>
          </w:tcPr>
          <w:p>
            <w:pPr>
              <w:pStyle w:val="TableParagraph"/>
              <w:spacing w:before="37"/>
              <w:ind w:left="977"/>
              <w:rPr>
                <w:rFonts w:ascii="SimSun" w:eastAsia="SimSun" w:hint="eastAsia"/>
                <w:sz w:val="21"/>
              </w:rPr>
            </w:pPr>
            <w:r>
              <w:rPr>
                <w:rFonts w:ascii="SimSun" w:eastAsia="SimSun" w:hint="eastAsia"/>
                <w:sz w:val="21"/>
              </w:rPr>
              <w:t>账面余额（无担保）</w:t>
            </w:r>
          </w:p>
        </w:tc>
        <w:tc>
          <w:tcPr>
            <w:tcW w:w="3214" w:type="dxa"/>
            <w:gridSpan w:val="2"/>
            <w:shd w:val="clear" w:color="auto" w:fill="D9D9D9"/>
          </w:tcPr>
          <w:p>
            <w:pPr>
              <w:pStyle w:val="TableParagraph"/>
              <w:spacing w:before="37"/>
              <w:ind w:left="655"/>
              <w:rPr>
                <w:rFonts w:ascii="SimSun" w:eastAsia="SimSun" w:hint="eastAsia"/>
                <w:sz w:val="21"/>
              </w:rPr>
            </w:pPr>
            <w:r>
              <w:rPr>
                <w:rFonts w:ascii="SimSun" w:eastAsia="SimSun" w:hint="eastAsia"/>
                <w:sz w:val="21"/>
              </w:rPr>
              <w:t>账面余额（有担保）</w:t>
            </w:r>
          </w:p>
        </w:tc>
      </w:tr>
      <w:tr>
        <w:trPr>
          <w:trHeight w:val="786" w:hRule="atLeast"/>
        </w:trPr>
        <w:tc>
          <w:tcPr>
            <w:tcW w:w="1980" w:type="dxa"/>
            <w:vMerge/>
            <w:tcBorders>
              <w:top w:val="nil"/>
              <w:right w:val="single" w:sz="6" w:space="0" w:color="000000"/>
            </w:tcBorders>
            <w:shd w:val="clear" w:color="auto" w:fill="D9D9D9"/>
          </w:tcPr>
          <w:p>
            <w:pPr>
              <w:rPr>
                <w:sz w:val="2"/>
                <w:szCs w:val="2"/>
              </w:rPr>
            </w:pPr>
          </w:p>
        </w:tc>
        <w:tc>
          <w:tcPr>
            <w:tcW w:w="2028" w:type="dxa"/>
            <w:tcBorders>
              <w:left w:val="single" w:sz="6" w:space="0" w:color="000000"/>
            </w:tcBorders>
            <w:shd w:val="clear" w:color="auto" w:fill="D9D9D9"/>
          </w:tcPr>
          <w:p>
            <w:pPr>
              <w:pStyle w:val="TableParagraph"/>
              <w:spacing w:line="244" w:lineRule="auto" w:before="1"/>
              <w:ind w:left="693" w:right="105" w:hanging="579"/>
              <w:rPr>
                <w:rFonts w:ascii="SimSun" w:eastAsia="SimSun" w:hint="eastAsia"/>
                <w:sz w:val="21"/>
              </w:rPr>
            </w:pPr>
            <w:r>
              <w:rPr>
                <w:rFonts w:ascii="SimSun" w:eastAsia="SimSun" w:hint="eastAsia"/>
                <w:spacing w:val="-19"/>
                <w:sz w:val="21"/>
              </w:rPr>
              <w:t>未来 </w:t>
            </w:r>
            <w:r>
              <w:rPr>
                <w:b/>
                <w:spacing w:val="-1"/>
                <w:sz w:val="21"/>
              </w:rPr>
              <w:t>12</w:t>
            </w:r>
            <w:r>
              <w:rPr>
                <w:b/>
                <w:spacing w:val="-3"/>
                <w:sz w:val="21"/>
              </w:rPr>
              <w:t> </w:t>
            </w:r>
            <w:r>
              <w:rPr>
                <w:rFonts w:ascii="SimSun" w:eastAsia="SimSun" w:hint="eastAsia"/>
                <w:spacing w:val="-1"/>
                <w:sz w:val="21"/>
              </w:rPr>
              <w:t>个月预期信</w:t>
            </w:r>
            <w:r>
              <w:rPr>
                <w:rFonts w:ascii="SimSun" w:eastAsia="SimSun" w:hint="eastAsia"/>
                <w:sz w:val="21"/>
              </w:rPr>
              <w:t>用损失</w:t>
            </w:r>
          </w:p>
        </w:tc>
        <w:tc>
          <w:tcPr>
            <w:tcW w:w="1829" w:type="dxa"/>
            <w:shd w:val="clear" w:color="auto" w:fill="D9D9D9"/>
          </w:tcPr>
          <w:p>
            <w:pPr>
              <w:pStyle w:val="TableParagraph"/>
              <w:spacing w:line="244" w:lineRule="auto" w:before="1"/>
              <w:ind w:left="490" w:right="165" w:hanging="318"/>
              <w:rPr>
                <w:rFonts w:ascii="SimSun" w:eastAsia="SimSun" w:hint="eastAsia"/>
                <w:sz w:val="21"/>
              </w:rPr>
            </w:pPr>
            <w:r>
              <w:rPr>
                <w:rFonts w:ascii="SimSun" w:eastAsia="SimSun" w:hint="eastAsia"/>
                <w:sz w:val="21"/>
              </w:rPr>
              <w:t>整个存续期预期信用损失</w:t>
            </w:r>
          </w:p>
        </w:tc>
        <w:tc>
          <w:tcPr>
            <w:tcW w:w="1606" w:type="dxa"/>
            <w:shd w:val="clear" w:color="auto" w:fill="D9D9D9"/>
          </w:tcPr>
          <w:p>
            <w:pPr>
              <w:pStyle w:val="TableParagraph"/>
              <w:spacing w:line="244" w:lineRule="auto" w:before="1"/>
              <w:ind w:left="276" w:right="105" w:hanging="159"/>
              <w:rPr>
                <w:rFonts w:ascii="SimSun" w:eastAsia="SimSun" w:hint="eastAsia"/>
                <w:sz w:val="21"/>
              </w:rPr>
            </w:pPr>
            <w:r>
              <w:rPr>
                <w:rFonts w:ascii="SimSun" w:eastAsia="SimSun" w:hint="eastAsia"/>
                <w:spacing w:val="-19"/>
                <w:sz w:val="21"/>
              </w:rPr>
              <w:t>未来 </w:t>
            </w:r>
            <w:r>
              <w:rPr>
                <w:b/>
                <w:spacing w:val="-1"/>
                <w:sz w:val="21"/>
              </w:rPr>
              <w:t>12</w:t>
            </w:r>
            <w:r>
              <w:rPr>
                <w:b/>
                <w:spacing w:val="-3"/>
                <w:sz w:val="21"/>
              </w:rPr>
              <w:t> </w:t>
            </w:r>
            <w:r>
              <w:rPr>
                <w:rFonts w:ascii="SimSun" w:eastAsia="SimSun" w:hint="eastAsia"/>
                <w:spacing w:val="-1"/>
                <w:sz w:val="21"/>
              </w:rPr>
              <w:t>个月预</w:t>
            </w:r>
            <w:r>
              <w:rPr>
                <w:rFonts w:ascii="SimSun" w:eastAsia="SimSun" w:hint="eastAsia"/>
                <w:sz w:val="21"/>
              </w:rPr>
              <w:t>期信用损失</w:t>
            </w:r>
          </w:p>
        </w:tc>
        <w:tc>
          <w:tcPr>
            <w:tcW w:w="1608" w:type="dxa"/>
            <w:shd w:val="clear" w:color="auto" w:fill="D9D9D9"/>
          </w:tcPr>
          <w:p>
            <w:pPr>
              <w:pStyle w:val="TableParagraph"/>
              <w:spacing w:line="244" w:lineRule="auto" w:before="1"/>
              <w:ind w:left="276" w:right="157" w:hanging="106"/>
              <w:rPr>
                <w:rFonts w:ascii="SimSun" w:eastAsia="SimSun" w:hint="eastAsia"/>
                <w:sz w:val="21"/>
              </w:rPr>
            </w:pPr>
            <w:r>
              <w:rPr>
                <w:rFonts w:ascii="SimSun" w:eastAsia="SimSun" w:hint="eastAsia"/>
                <w:sz w:val="21"/>
              </w:rPr>
              <w:t>整个存续期预期信用损失</w:t>
            </w:r>
          </w:p>
        </w:tc>
      </w:tr>
      <w:tr>
        <w:trPr>
          <w:trHeight w:val="357" w:hRule="atLeast"/>
        </w:trPr>
        <w:tc>
          <w:tcPr>
            <w:tcW w:w="1980" w:type="dxa"/>
            <w:tcBorders>
              <w:right w:val="single" w:sz="6" w:space="0" w:color="000000"/>
            </w:tcBorders>
          </w:tcPr>
          <w:p>
            <w:pPr>
              <w:pStyle w:val="TableParagraph"/>
              <w:spacing w:before="44"/>
              <w:ind w:left="107"/>
              <w:rPr>
                <w:rFonts w:ascii="SimSun" w:eastAsia="SimSun" w:hint="eastAsia"/>
                <w:sz w:val="21"/>
              </w:rPr>
            </w:pPr>
            <w:r>
              <w:rPr>
                <w:rFonts w:ascii="SimSun" w:eastAsia="SimSun" w:hint="eastAsia"/>
                <w:sz w:val="21"/>
              </w:rPr>
              <w:t>货币资金</w:t>
            </w:r>
          </w:p>
        </w:tc>
        <w:tc>
          <w:tcPr>
            <w:tcW w:w="2028" w:type="dxa"/>
            <w:tcBorders>
              <w:left w:val="single" w:sz="6" w:space="0" w:color="000000"/>
            </w:tcBorders>
          </w:tcPr>
          <w:p>
            <w:pPr>
              <w:pStyle w:val="TableParagraph"/>
              <w:spacing w:before="51"/>
              <w:ind w:right="93"/>
              <w:jc w:val="right"/>
              <w:rPr>
                <w:sz w:val="21"/>
              </w:rPr>
            </w:pPr>
            <w:r>
              <w:rPr>
                <w:sz w:val="21"/>
              </w:rPr>
              <w:t>1,450,702,212.93</w:t>
            </w:r>
          </w:p>
        </w:tc>
        <w:tc>
          <w:tcPr>
            <w:tcW w:w="1829" w:type="dxa"/>
          </w:tcPr>
          <w:p>
            <w:pPr>
              <w:pStyle w:val="TableParagraph"/>
              <w:spacing w:before="51"/>
              <w:ind w:right="97"/>
              <w:jc w:val="right"/>
              <w:rPr>
                <w:sz w:val="21"/>
              </w:rPr>
            </w:pPr>
            <w:r>
              <w:rPr>
                <w:w w:val="100"/>
                <w:sz w:val="21"/>
              </w:rPr>
              <w:t>-</w:t>
            </w:r>
          </w:p>
        </w:tc>
        <w:tc>
          <w:tcPr>
            <w:tcW w:w="1606" w:type="dxa"/>
          </w:tcPr>
          <w:p>
            <w:pPr>
              <w:pStyle w:val="TableParagraph"/>
              <w:spacing w:before="51"/>
              <w:ind w:right="94"/>
              <w:jc w:val="right"/>
              <w:rPr>
                <w:sz w:val="21"/>
              </w:rPr>
            </w:pPr>
            <w:r>
              <w:rPr>
                <w:w w:val="100"/>
                <w:sz w:val="21"/>
              </w:rPr>
              <w:t>-</w:t>
            </w:r>
          </w:p>
        </w:tc>
        <w:tc>
          <w:tcPr>
            <w:tcW w:w="1608" w:type="dxa"/>
          </w:tcPr>
          <w:p>
            <w:pPr>
              <w:pStyle w:val="TableParagraph"/>
              <w:spacing w:before="51"/>
              <w:ind w:right="96"/>
              <w:jc w:val="right"/>
              <w:rPr>
                <w:sz w:val="21"/>
              </w:rPr>
            </w:pPr>
            <w:r>
              <w:rPr>
                <w:w w:val="100"/>
                <w:sz w:val="21"/>
              </w:rPr>
              <w:t>-</w:t>
            </w:r>
          </w:p>
        </w:tc>
      </w:tr>
      <w:tr>
        <w:trPr>
          <w:trHeight w:val="357" w:hRule="atLeast"/>
        </w:trPr>
        <w:tc>
          <w:tcPr>
            <w:tcW w:w="1980" w:type="dxa"/>
            <w:tcBorders>
              <w:right w:val="single" w:sz="6" w:space="0" w:color="000000"/>
            </w:tcBorders>
          </w:tcPr>
          <w:p>
            <w:pPr>
              <w:pStyle w:val="TableParagraph"/>
              <w:spacing w:before="44"/>
              <w:ind w:left="107"/>
              <w:rPr>
                <w:rFonts w:ascii="SimSun" w:eastAsia="SimSun" w:hint="eastAsia"/>
                <w:sz w:val="21"/>
              </w:rPr>
            </w:pPr>
            <w:r>
              <w:rPr>
                <w:rFonts w:ascii="SimSun" w:eastAsia="SimSun" w:hint="eastAsia"/>
                <w:sz w:val="21"/>
              </w:rPr>
              <w:t>应收账款</w:t>
            </w:r>
          </w:p>
        </w:tc>
        <w:tc>
          <w:tcPr>
            <w:tcW w:w="2028" w:type="dxa"/>
            <w:tcBorders>
              <w:left w:val="single" w:sz="6" w:space="0" w:color="000000"/>
            </w:tcBorders>
          </w:tcPr>
          <w:p>
            <w:pPr>
              <w:pStyle w:val="TableParagraph"/>
              <w:spacing w:before="51"/>
              <w:ind w:right="94"/>
              <w:jc w:val="right"/>
              <w:rPr>
                <w:sz w:val="21"/>
              </w:rPr>
            </w:pPr>
            <w:r>
              <w:rPr>
                <w:w w:val="100"/>
                <w:sz w:val="21"/>
              </w:rPr>
              <w:t>-</w:t>
            </w:r>
          </w:p>
        </w:tc>
        <w:tc>
          <w:tcPr>
            <w:tcW w:w="1829" w:type="dxa"/>
          </w:tcPr>
          <w:p>
            <w:pPr>
              <w:pStyle w:val="TableParagraph"/>
              <w:spacing w:before="51"/>
              <w:ind w:right="95"/>
              <w:jc w:val="right"/>
              <w:rPr>
                <w:sz w:val="21"/>
              </w:rPr>
            </w:pPr>
            <w:r>
              <w:rPr>
                <w:sz w:val="21"/>
              </w:rPr>
              <w:t>38,334,917.78</w:t>
            </w:r>
          </w:p>
        </w:tc>
        <w:tc>
          <w:tcPr>
            <w:tcW w:w="1606" w:type="dxa"/>
          </w:tcPr>
          <w:p>
            <w:pPr>
              <w:pStyle w:val="TableParagraph"/>
              <w:spacing w:before="51"/>
              <w:ind w:right="94"/>
              <w:jc w:val="right"/>
              <w:rPr>
                <w:sz w:val="21"/>
              </w:rPr>
            </w:pPr>
            <w:r>
              <w:rPr>
                <w:w w:val="100"/>
                <w:sz w:val="21"/>
              </w:rPr>
              <w:t>-</w:t>
            </w:r>
          </w:p>
        </w:tc>
        <w:tc>
          <w:tcPr>
            <w:tcW w:w="1608" w:type="dxa"/>
          </w:tcPr>
          <w:p>
            <w:pPr>
              <w:pStyle w:val="TableParagraph"/>
              <w:spacing w:before="51"/>
              <w:ind w:right="96"/>
              <w:jc w:val="right"/>
              <w:rPr>
                <w:sz w:val="21"/>
              </w:rPr>
            </w:pPr>
            <w:r>
              <w:rPr>
                <w:w w:val="100"/>
                <w:sz w:val="21"/>
              </w:rPr>
              <w:t>-</w:t>
            </w:r>
          </w:p>
        </w:tc>
      </w:tr>
      <w:tr>
        <w:trPr>
          <w:trHeight w:val="357" w:hRule="atLeast"/>
        </w:trPr>
        <w:tc>
          <w:tcPr>
            <w:tcW w:w="1980" w:type="dxa"/>
            <w:tcBorders>
              <w:right w:val="single" w:sz="6" w:space="0" w:color="000000"/>
            </w:tcBorders>
          </w:tcPr>
          <w:p>
            <w:pPr>
              <w:pStyle w:val="TableParagraph"/>
              <w:spacing w:before="44"/>
              <w:ind w:left="107"/>
              <w:rPr>
                <w:rFonts w:ascii="SimSun" w:eastAsia="SimSun" w:hint="eastAsia"/>
                <w:sz w:val="21"/>
              </w:rPr>
            </w:pPr>
            <w:r>
              <w:rPr>
                <w:rFonts w:ascii="SimSun" w:eastAsia="SimSun" w:hint="eastAsia"/>
                <w:sz w:val="21"/>
              </w:rPr>
              <w:t>应收款项融资</w:t>
            </w:r>
          </w:p>
        </w:tc>
        <w:tc>
          <w:tcPr>
            <w:tcW w:w="2028" w:type="dxa"/>
            <w:tcBorders>
              <w:left w:val="single" w:sz="6" w:space="0" w:color="000000"/>
            </w:tcBorders>
          </w:tcPr>
          <w:p>
            <w:pPr>
              <w:pStyle w:val="TableParagraph"/>
              <w:spacing w:before="51"/>
              <w:ind w:right="94"/>
              <w:jc w:val="right"/>
              <w:rPr>
                <w:sz w:val="21"/>
              </w:rPr>
            </w:pPr>
            <w:r>
              <w:rPr>
                <w:w w:val="100"/>
                <w:sz w:val="21"/>
              </w:rPr>
              <w:t>-</w:t>
            </w:r>
          </w:p>
        </w:tc>
        <w:tc>
          <w:tcPr>
            <w:tcW w:w="1829" w:type="dxa"/>
          </w:tcPr>
          <w:p>
            <w:pPr>
              <w:pStyle w:val="TableParagraph"/>
              <w:spacing w:before="51"/>
              <w:ind w:right="95"/>
              <w:jc w:val="right"/>
              <w:rPr>
                <w:sz w:val="21"/>
              </w:rPr>
            </w:pPr>
            <w:r>
              <w:rPr>
                <w:sz w:val="21"/>
              </w:rPr>
              <w:t>380,168,707.78</w:t>
            </w:r>
          </w:p>
        </w:tc>
        <w:tc>
          <w:tcPr>
            <w:tcW w:w="1606" w:type="dxa"/>
          </w:tcPr>
          <w:p>
            <w:pPr>
              <w:pStyle w:val="TableParagraph"/>
              <w:spacing w:before="51"/>
              <w:ind w:right="94"/>
              <w:jc w:val="right"/>
              <w:rPr>
                <w:sz w:val="21"/>
              </w:rPr>
            </w:pPr>
            <w:r>
              <w:rPr>
                <w:w w:val="100"/>
                <w:sz w:val="21"/>
              </w:rPr>
              <w:t>-</w:t>
            </w:r>
          </w:p>
        </w:tc>
        <w:tc>
          <w:tcPr>
            <w:tcW w:w="1608" w:type="dxa"/>
          </w:tcPr>
          <w:p>
            <w:pPr>
              <w:pStyle w:val="TableParagraph"/>
              <w:spacing w:before="51"/>
              <w:ind w:right="96"/>
              <w:jc w:val="right"/>
              <w:rPr>
                <w:sz w:val="21"/>
              </w:rPr>
            </w:pPr>
            <w:r>
              <w:rPr>
                <w:w w:val="100"/>
                <w:sz w:val="21"/>
              </w:rPr>
              <w:t>-</w:t>
            </w:r>
          </w:p>
        </w:tc>
      </w:tr>
      <w:tr>
        <w:trPr>
          <w:trHeight w:val="357" w:hRule="atLeast"/>
        </w:trPr>
        <w:tc>
          <w:tcPr>
            <w:tcW w:w="1980" w:type="dxa"/>
            <w:tcBorders>
              <w:right w:val="single" w:sz="6" w:space="0" w:color="000000"/>
            </w:tcBorders>
          </w:tcPr>
          <w:p>
            <w:pPr>
              <w:pStyle w:val="TableParagraph"/>
              <w:spacing w:before="44"/>
              <w:ind w:left="107"/>
              <w:rPr>
                <w:rFonts w:ascii="SimSun" w:eastAsia="SimSun" w:hint="eastAsia"/>
                <w:sz w:val="21"/>
              </w:rPr>
            </w:pPr>
            <w:r>
              <w:rPr>
                <w:rFonts w:ascii="SimSun" w:eastAsia="SimSun" w:hint="eastAsia"/>
                <w:sz w:val="21"/>
              </w:rPr>
              <w:t>其他应收款</w:t>
            </w:r>
          </w:p>
        </w:tc>
        <w:tc>
          <w:tcPr>
            <w:tcW w:w="2028" w:type="dxa"/>
            <w:tcBorders>
              <w:left w:val="single" w:sz="6" w:space="0" w:color="000000"/>
            </w:tcBorders>
          </w:tcPr>
          <w:p>
            <w:pPr>
              <w:pStyle w:val="TableParagraph"/>
              <w:spacing w:before="51"/>
              <w:ind w:right="93"/>
              <w:jc w:val="right"/>
              <w:rPr>
                <w:sz w:val="21"/>
              </w:rPr>
            </w:pPr>
            <w:r>
              <w:rPr>
                <w:sz w:val="21"/>
              </w:rPr>
              <w:t>58,161,537.87</w:t>
            </w:r>
          </w:p>
        </w:tc>
        <w:tc>
          <w:tcPr>
            <w:tcW w:w="1829" w:type="dxa"/>
          </w:tcPr>
          <w:p>
            <w:pPr>
              <w:pStyle w:val="TableParagraph"/>
              <w:spacing w:before="51"/>
              <w:ind w:right="97"/>
              <w:jc w:val="right"/>
              <w:rPr>
                <w:sz w:val="21"/>
              </w:rPr>
            </w:pPr>
            <w:r>
              <w:rPr>
                <w:w w:val="100"/>
                <w:sz w:val="21"/>
              </w:rPr>
              <w:t>-</w:t>
            </w:r>
          </w:p>
        </w:tc>
        <w:tc>
          <w:tcPr>
            <w:tcW w:w="1606" w:type="dxa"/>
          </w:tcPr>
          <w:p>
            <w:pPr>
              <w:pStyle w:val="TableParagraph"/>
              <w:spacing w:before="51"/>
              <w:ind w:right="94"/>
              <w:jc w:val="right"/>
              <w:rPr>
                <w:sz w:val="21"/>
              </w:rPr>
            </w:pPr>
            <w:r>
              <w:rPr>
                <w:w w:val="100"/>
                <w:sz w:val="21"/>
              </w:rPr>
              <w:t>-</w:t>
            </w:r>
          </w:p>
        </w:tc>
        <w:tc>
          <w:tcPr>
            <w:tcW w:w="1608" w:type="dxa"/>
          </w:tcPr>
          <w:p>
            <w:pPr>
              <w:pStyle w:val="TableParagraph"/>
              <w:spacing w:before="51"/>
              <w:ind w:right="96"/>
              <w:jc w:val="right"/>
              <w:rPr>
                <w:sz w:val="21"/>
              </w:rPr>
            </w:pPr>
            <w:r>
              <w:rPr>
                <w:w w:val="100"/>
                <w:sz w:val="21"/>
              </w:rPr>
              <w:t>-</w:t>
            </w:r>
          </w:p>
        </w:tc>
      </w:tr>
    </w:tbl>
    <w:p>
      <w:pPr>
        <w:pStyle w:val="BodyText"/>
        <w:spacing w:before="9"/>
        <w:rPr>
          <w:sz w:val="20"/>
        </w:rPr>
      </w:pPr>
    </w:p>
    <w:p>
      <w:pPr>
        <w:pStyle w:val="BodyText"/>
        <w:ind w:left="1060"/>
      </w:pPr>
      <w:r>
        <w:rPr/>
        <w:t>流动性风险</w:t>
      </w:r>
    </w:p>
    <w:p>
      <w:pPr>
        <w:pStyle w:val="BodyText"/>
        <w:spacing w:line="285" w:lineRule="auto" w:before="74"/>
        <w:ind w:left="638" w:right="350" w:firstLine="419"/>
      </w:pPr>
      <w:r>
        <w:rPr/>
        <w:t>本集团采用循环流动性计划工具管理资金短缺风险。该工具既考虑其金融工具的到期日，也考虑本集团运营产生的预计现金流量。</w:t>
      </w:r>
    </w:p>
    <w:p>
      <w:pPr>
        <w:pStyle w:val="BodyText"/>
        <w:spacing w:line="288" w:lineRule="auto"/>
        <w:ind w:left="638" w:right="350" w:firstLine="419"/>
      </w:pPr>
      <w:r>
        <w:rPr/>
        <w:t>本集团的目标是运用银行借款、债券和融资租赁等多种融资手段以保持融资的持续性与灵活性的平衡。本集团已从商业银行取得银行授信额度足以满足营运资金需求和资本开支。</w:t>
      </w:r>
    </w:p>
    <w:p>
      <w:pPr>
        <w:pStyle w:val="BodyText"/>
        <w:spacing w:line="264" w:lineRule="exact"/>
        <w:ind w:left="1058"/>
      </w:pPr>
      <w:r>
        <w:rPr>
          <w:spacing w:val="-1"/>
        </w:rPr>
        <w:t>下表概括了金融负债按未折现的合同现金流量所作的到期期限分析：</w:t>
      </w:r>
    </w:p>
    <w:p>
      <w:pPr>
        <w:spacing w:after="0" w:line="264" w:lineRule="exact"/>
        <w:sectPr>
          <w:pgSz w:w="11910" w:h="16840"/>
          <w:pgMar w:header="882" w:footer="1195" w:top="1420" w:bottom="1380" w:left="1160" w:right="920"/>
        </w:sectPr>
      </w:pPr>
    </w:p>
    <w:p>
      <w:pPr>
        <w:spacing w:before="50"/>
        <w:ind w:left="6353" w:right="6619" w:firstLine="0"/>
        <w:jc w:val="center"/>
        <w:rPr>
          <w:sz w:val="18"/>
        </w:rPr>
      </w:pPr>
      <w:r>
        <w:rPr/>
        <w:pict>
          <v:rect style="position:absolute;margin-left:70.559998pt;margin-top:15.21998pt;width:695.38pt;height:.72pt;mso-position-horizontal-relative:page;mso-position-vertical-relative:paragraph;z-index:-15720448;mso-wrap-distance-left:0;mso-wrap-distance-right:0" filled="true" fillcolor="#000000" stroked="false">
            <v:fill type="solid"/>
            <w10:wrap type="topAndBottom"/>
          </v:rect>
        </w:pict>
      </w:r>
      <w:r>
        <w:rPr>
          <w:rFonts w:ascii="Calibri" w:eastAsia="Calibri"/>
          <w:sz w:val="18"/>
        </w:rPr>
        <w:t>2022</w:t>
      </w:r>
      <w:r>
        <w:rPr>
          <w:rFonts w:ascii="Calibri" w:eastAsia="Calibri"/>
          <w:spacing w:val="2"/>
          <w:sz w:val="18"/>
        </w:rPr>
        <w:t> </w:t>
      </w:r>
      <w:r>
        <w:rPr>
          <w:sz w:val="18"/>
        </w:rPr>
        <w:t>年年度报告</w:t>
      </w:r>
    </w:p>
    <w:p>
      <w:pPr>
        <w:pStyle w:val="BodyText"/>
        <w:rPr>
          <w:sz w:val="20"/>
        </w:rPr>
      </w:pPr>
    </w:p>
    <w:p>
      <w:pPr>
        <w:pStyle w:val="BodyText"/>
        <w:spacing w:before="9"/>
        <w:rPr>
          <w:sz w:val="24"/>
        </w:rPr>
      </w:pPr>
    </w:p>
    <w:p>
      <w:pPr>
        <w:pStyle w:val="BodyText"/>
        <w:spacing w:before="72"/>
        <w:ind w:right="99"/>
        <w:jc w:val="right"/>
      </w:pPr>
      <w:r>
        <w:rPr>
          <w:spacing w:val="8"/>
        </w:rPr>
        <w:t>单位：元 币种：人民币</w: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91"/>
        <w:gridCol w:w="1940"/>
        <w:gridCol w:w="1999"/>
        <w:gridCol w:w="2232"/>
        <w:gridCol w:w="2544"/>
        <w:gridCol w:w="2685"/>
      </w:tblGrid>
      <w:tr>
        <w:trPr>
          <w:trHeight w:val="340" w:hRule="atLeast"/>
        </w:trPr>
        <w:tc>
          <w:tcPr>
            <w:tcW w:w="2691" w:type="dxa"/>
            <w:vMerge w:val="restart"/>
            <w:shd w:val="clear" w:color="auto" w:fill="D9D9D9"/>
          </w:tcPr>
          <w:p>
            <w:pPr>
              <w:pStyle w:val="TableParagraph"/>
              <w:spacing w:before="4"/>
              <w:rPr>
                <w:rFonts w:ascii="SimSun"/>
                <w:sz w:val="16"/>
              </w:rPr>
            </w:pPr>
          </w:p>
          <w:p>
            <w:pPr>
              <w:pStyle w:val="TableParagraph"/>
              <w:ind w:left="1008" w:right="1001"/>
              <w:jc w:val="center"/>
              <w:rPr>
                <w:rFonts w:ascii="SimSun" w:eastAsia="SimSun" w:hint="eastAsia"/>
                <w:sz w:val="21"/>
              </w:rPr>
            </w:pPr>
            <w:r>
              <w:rPr>
                <w:rFonts w:ascii="SimSun" w:eastAsia="SimSun" w:hint="eastAsia"/>
                <w:sz w:val="21"/>
              </w:rPr>
              <w:t>项目</w:t>
            </w:r>
          </w:p>
        </w:tc>
        <w:tc>
          <w:tcPr>
            <w:tcW w:w="11400" w:type="dxa"/>
            <w:gridSpan w:val="5"/>
            <w:shd w:val="clear" w:color="auto" w:fill="D9D9D9"/>
          </w:tcPr>
          <w:p>
            <w:pPr>
              <w:pStyle w:val="TableParagraph"/>
              <w:spacing w:before="34"/>
              <w:ind w:left="4812" w:right="4806"/>
              <w:jc w:val="center"/>
              <w:rPr>
                <w:rFonts w:ascii="SimSun" w:eastAsia="SimSun" w:hint="eastAsia"/>
                <w:sz w:val="21"/>
              </w:rPr>
            </w:pPr>
            <w:r>
              <w:rPr>
                <w:b/>
                <w:sz w:val="21"/>
              </w:rPr>
              <w:t>2022</w:t>
            </w:r>
            <w:r>
              <w:rPr>
                <w:b/>
                <w:spacing w:val="-3"/>
                <w:sz w:val="21"/>
              </w:rPr>
              <w:t> </w:t>
            </w:r>
            <w:r>
              <w:rPr>
                <w:rFonts w:ascii="SimSun" w:eastAsia="SimSun" w:hint="eastAsia"/>
                <w:spacing w:val="-25"/>
                <w:sz w:val="21"/>
              </w:rPr>
              <w:t>年 </w:t>
            </w:r>
            <w:r>
              <w:rPr>
                <w:b/>
                <w:sz w:val="21"/>
              </w:rPr>
              <w:t>12</w:t>
            </w:r>
            <w:r>
              <w:rPr>
                <w:b/>
                <w:spacing w:val="-2"/>
                <w:sz w:val="21"/>
              </w:rPr>
              <w:t> </w:t>
            </w:r>
            <w:r>
              <w:rPr>
                <w:rFonts w:ascii="SimSun" w:eastAsia="SimSun" w:hint="eastAsia"/>
                <w:spacing w:val="-25"/>
                <w:sz w:val="21"/>
              </w:rPr>
              <w:t>月 </w:t>
            </w:r>
            <w:r>
              <w:rPr>
                <w:b/>
                <w:sz w:val="21"/>
              </w:rPr>
              <w:t>31</w:t>
            </w:r>
            <w:r>
              <w:rPr>
                <w:b/>
                <w:spacing w:val="-2"/>
                <w:sz w:val="21"/>
              </w:rPr>
              <w:t> </w:t>
            </w:r>
            <w:r>
              <w:rPr>
                <w:rFonts w:ascii="SimSun" w:eastAsia="SimSun" w:hint="eastAsia"/>
                <w:sz w:val="21"/>
              </w:rPr>
              <w:t>日</w:t>
            </w:r>
          </w:p>
        </w:tc>
      </w:tr>
      <w:tr>
        <w:trPr>
          <w:trHeight w:val="340" w:hRule="atLeast"/>
        </w:trPr>
        <w:tc>
          <w:tcPr>
            <w:tcW w:w="2691" w:type="dxa"/>
            <w:vMerge/>
            <w:tcBorders>
              <w:top w:val="nil"/>
            </w:tcBorders>
            <w:shd w:val="clear" w:color="auto" w:fill="D9D9D9"/>
          </w:tcPr>
          <w:p>
            <w:pPr>
              <w:rPr>
                <w:sz w:val="2"/>
                <w:szCs w:val="2"/>
              </w:rPr>
            </w:pPr>
          </w:p>
        </w:tc>
        <w:tc>
          <w:tcPr>
            <w:tcW w:w="1940" w:type="dxa"/>
            <w:shd w:val="clear" w:color="auto" w:fill="D9D9D9"/>
          </w:tcPr>
          <w:p>
            <w:pPr>
              <w:pStyle w:val="TableParagraph"/>
              <w:spacing w:before="34"/>
              <w:ind w:left="573"/>
              <w:rPr>
                <w:rFonts w:ascii="SimSun" w:eastAsia="SimSun" w:hint="eastAsia"/>
                <w:sz w:val="21"/>
              </w:rPr>
            </w:pPr>
            <w:r>
              <w:rPr>
                <w:b/>
                <w:sz w:val="21"/>
              </w:rPr>
              <w:t>1</w:t>
            </w:r>
            <w:r>
              <w:rPr>
                <w:b/>
                <w:spacing w:val="1"/>
                <w:sz w:val="21"/>
              </w:rPr>
              <w:t> </w:t>
            </w:r>
            <w:r>
              <w:rPr>
                <w:rFonts w:ascii="SimSun" w:eastAsia="SimSun" w:hint="eastAsia"/>
                <w:sz w:val="21"/>
              </w:rPr>
              <w:t>年以内</w:t>
            </w:r>
          </w:p>
        </w:tc>
        <w:tc>
          <w:tcPr>
            <w:tcW w:w="1999" w:type="dxa"/>
            <w:shd w:val="clear" w:color="auto" w:fill="D9D9D9"/>
          </w:tcPr>
          <w:p>
            <w:pPr>
              <w:pStyle w:val="TableParagraph"/>
              <w:spacing w:before="34"/>
              <w:ind w:left="604"/>
              <w:rPr>
                <w:rFonts w:ascii="SimSun" w:eastAsia="SimSun" w:hint="eastAsia"/>
                <w:sz w:val="21"/>
              </w:rPr>
            </w:pPr>
            <w:r>
              <w:rPr>
                <w:b/>
                <w:sz w:val="21"/>
              </w:rPr>
              <w:t>1 </w:t>
            </w:r>
            <w:r>
              <w:rPr>
                <w:rFonts w:ascii="SimSun" w:eastAsia="SimSun" w:hint="eastAsia"/>
                <w:spacing w:val="-26"/>
                <w:sz w:val="21"/>
              </w:rPr>
              <w:t>至 </w:t>
            </w:r>
            <w:r>
              <w:rPr>
                <w:b/>
                <w:sz w:val="21"/>
              </w:rPr>
              <w:t>2</w:t>
            </w:r>
            <w:r>
              <w:rPr>
                <w:b/>
                <w:spacing w:val="-2"/>
                <w:sz w:val="21"/>
              </w:rPr>
              <w:t> </w:t>
            </w:r>
            <w:r>
              <w:rPr>
                <w:rFonts w:ascii="SimSun" w:eastAsia="SimSun" w:hint="eastAsia"/>
                <w:sz w:val="21"/>
              </w:rPr>
              <w:t>年</w:t>
            </w:r>
          </w:p>
        </w:tc>
        <w:tc>
          <w:tcPr>
            <w:tcW w:w="2232" w:type="dxa"/>
            <w:shd w:val="clear" w:color="auto" w:fill="D9D9D9"/>
          </w:tcPr>
          <w:p>
            <w:pPr>
              <w:pStyle w:val="TableParagraph"/>
              <w:spacing w:before="34"/>
              <w:ind w:left="719"/>
              <w:rPr>
                <w:rFonts w:ascii="SimSun" w:eastAsia="SimSun" w:hint="eastAsia"/>
                <w:sz w:val="21"/>
              </w:rPr>
            </w:pPr>
            <w:r>
              <w:rPr>
                <w:b/>
                <w:sz w:val="21"/>
              </w:rPr>
              <w:t>2 </w:t>
            </w:r>
            <w:r>
              <w:rPr>
                <w:rFonts w:ascii="SimSun" w:eastAsia="SimSun" w:hint="eastAsia"/>
                <w:spacing w:val="-26"/>
                <w:sz w:val="21"/>
              </w:rPr>
              <w:t>至 </w:t>
            </w:r>
            <w:r>
              <w:rPr>
                <w:b/>
                <w:sz w:val="21"/>
              </w:rPr>
              <w:t>5</w:t>
            </w:r>
            <w:r>
              <w:rPr>
                <w:b/>
                <w:spacing w:val="-2"/>
                <w:sz w:val="21"/>
              </w:rPr>
              <w:t> </w:t>
            </w:r>
            <w:r>
              <w:rPr>
                <w:rFonts w:ascii="SimSun" w:eastAsia="SimSun" w:hint="eastAsia"/>
                <w:sz w:val="21"/>
              </w:rPr>
              <w:t>年</w:t>
            </w:r>
          </w:p>
        </w:tc>
        <w:tc>
          <w:tcPr>
            <w:tcW w:w="2544" w:type="dxa"/>
            <w:shd w:val="clear" w:color="auto" w:fill="D9D9D9"/>
          </w:tcPr>
          <w:p>
            <w:pPr>
              <w:pStyle w:val="TableParagraph"/>
              <w:spacing w:before="34"/>
              <w:ind w:left="857" w:right="847"/>
              <w:jc w:val="center"/>
              <w:rPr>
                <w:rFonts w:ascii="SimSun" w:eastAsia="SimSun" w:hint="eastAsia"/>
                <w:sz w:val="21"/>
              </w:rPr>
            </w:pPr>
            <w:r>
              <w:rPr>
                <w:b/>
                <w:sz w:val="21"/>
              </w:rPr>
              <w:t>5</w:t>
            </w:r>
            <w:r>
              <w:rPr>
                <w:b/>
                <w:spacing w:val="1"/>
                <w:sz w:val="21"/>
              </w:rPr>
              <w:t> </w:t>
            </w:r>
            <w:r>
              <w:rPr>
                <w:rFonts w:ascii="SimSun" w:eastAsia="SimSun" w:hint="eastAsia"/>
                <w:sz w:val="21"/>
              </w:rPr>
              <w:t>年以上</w:t>
            </w:r>
          </w:p>
        </w:tc>
        <w:tc>
          <w:tcPr>
            <w:tcW w:w="2685" w:type="dxa"/>
            <w:shd w:val="clear" w:color="auto" w:fill="D9D9D9"/>
          </w:tcPr>
          <w:p>
            <w:pPr>
              <w:pStyle w:val="TableParagraph"/>
              <w:spacing w:before="34"/>
              <w:ind w:left="1112" w:right="1103"/>
              <w:jc w:val="center"/>
              <w:rPr>
                <w:rFonts w:ascii="SimSun" w:eastAsia="SimSun" w:hint="eastAsia"/>
                <w:sz w:val="21"/>
              </w:rPr>
            </w:pPr>
            <w:r>
              <w:rPr>
                <w:rFonts w:ascii="SimSun" w:eastAsia="SimSun" w:hint="eastAsia"/>
                <w:sz w:val="21"/>
              </w:rPr>
              <w:t>合计</w:t>
            </w:r>
          </w:p>
        </w:tc>
      </w:tr>
      <w:tr>
        <w:trPr>
          <w:trHeight w:val="340" w:hRule="atLeast"/>
        </w:trPr>
        <w:tc>
          <w:tcPr>
            <w:tcW w:w="2691" w:type="dxa"/>
          </w:tcPr>
          <w:p>
            <w:pPr>
              <w:pStyle w:val="TableParagraph"/>
              <w:spacing w:before="34"/>
              <w:ind w:left="107"/>
              <w:rPr>
                <w:rFonts w:ascii="SimSun" w:eastAsia="SimSun" w:hint="eastAsia"/>
                <w:sz w:val="21"/>
              </w:rPr>
            </w:pPr>
            <w:r>
              <w:rPr>
                <w:rFonts w:ascii="SimSun" w:eastAsia="SimSun" w:hint="eastAsia"/>
                <w:sz w:val="21"/>
              </w:rPr>
              <w:t>应付票据</w:t>
            </w:r>
          </w:p>
        </w:tc>
        <w:tc>
          <w:tcPr>
            <w:tcW w:w="1940" w:type="dxa"/>
          </w:tcPr>
          <w:p>
            <w:pPr>
              <w:pStyle w:val="TableParagraph"/>
              <w:spacing w:before="43"/>
              <w:ind w:right="96"/>
              <w:jc w:val="right"/>
              <w:rPr>
                <w:sz w:val="21"/>
              </w:rPr>
            </w:pPr>
            <w:r>
              <w:rPr>
                <w:sz w:val="21"/>
              </w:rPr>
              <w:t>1,021,227,738.38</w:t>
            </w:r>
          </w:p>
        </w:tc>
        <w:tc>
          <w:tcPr>
            <w:tcW w:w="1999" w:type="dxa"/>
          </w:tcPr>
          <w:p>
            <w:pPr>
              <w:pStyle w:val="TableParagraph"/>
              <w:spacing w:before="43"/>
              <w:ind w:right="93"/>
              <w:jc w:val="right"/>
              <w:rPr>
                <w:sz w:val="21"/>
              </w:rPr>
            </w:pPr>
            <w:r>
              <w:rPr>
                <w:w w:val="100"/>
                <w:sz w:val="21"/>
              </w:rPr>
              <w:t>-</w:t>
            </w:r>
          </w:p>
        </w:tc>
        <w:tc>
          <w:tcPr>
            <w:tcW w:w="2232" w:type="dxa"/>
          </w:tcPr>
          <w:p>
            <w:pPr>
              <w:pStyle w:val="TableParagraph"/>
              <w:spacing w:before="43"/>
              <w:ind w:right="92"/>
              <w:jc w:val="right"/>
              <w:rPr>
                <w:sz w:val="21"/>
              </w:rPr>
            </w:pPr>
            <w:r>
              <w:rPr>
                <w:w w:val="100"/>
                <w:sz w:val="21"/>
              </w:rPr>
              <w:t>-</w:t>
            </w:r>
          </w:p>
        </w:tc>
        <w:tc>
          <w:tcPr>
            <w:tcW w:w="2544" w:type="dxa"/>
          </w:tcPr>
          <w:p>
            <w:pPr>
              <w:pStyle w:val="TableParagraph"/>
              <w:spacing w:before="43"/>
              <w:ind w:right="92"/>
              <w:jc w:val="right"/>
              <w:rPr>
                <w:sz w:val="21"/>
              </w:rPr>
            </w:pPr>
            <w:r>
              <w:rPr>
                <w:w w:val="100"/>
                <w:sz w:val="21"/>
              </w:rPr>
              <w:t>-</w:t>
            </w:r>
          </w:p>
        </w:tc>
        <w:tc>
          <w:tcPr>
            <w:tcW w:w="2685" w:type="dxa"/>
          </w:tcPr>
          <w:p>
            <w:pPr>
              <w:pStyle w:val="TableParagraph"/>
              <w:spacing w:before="43"/>
              <w:ind w:right="94"/>
              <w:jc w:val="right"/>
              <w:rPr>
                <w:sz w:val="21"/>
              </w:rPr>
            </w:pPr>
            <w:r>
              <w:rPr>
                <w:sz w:val="21"/>
              </w:rPr>
              <w:t>1,021,227,738.38</w:t>
            </w:r>
          </w:p>
        </w:tc>
      </w:tr>
      <w:tr>
        <w:trPr>
          <w:trHeight w:val="340" w:hRule="atLeast"/>
        </w:trPr>
        <w:tc>
          <w:tcPr>
            <w:tcW w:w="2691" w:type="dxa"/>
          </w:tcPr>
          <w:p>
            <w:pPr>
              <w:pStyle w:val="TableParagraph"/>
              <w:spacing w:before="34"/>
              <w:ind w:left="107"/>
              <w:rPr>
                <w:rFonts w:ascii="SimSun" w:eastAsia="SimSun" w:hint="eastAsia"/>
                <w:sz w:val="21"/>
              </w:rPr>
            </w:pPr>
            <w:r>
              <w:rPr>
                <w:rFonts w:ascii="SimSun" w:eastAsia="SimSun" w:hint="eastAsia"/>
                <w:sz w:val="21"/>
              </w:rPr>
              <w:t>应付账款</w:t>
            </w:r>
          </w:p>
        </w:tc>
        <w:tc>
          <w:tcPr>
            <w:tcW w:w="1940" w:type="dxa"/>
          </w:tcPr>
          <w:p>
            <w:pPr>
              <w:pStyle w:val="TableParagraph"/>
              <w:spacing w:before="41"/>
              <w:ind w:right="97"/>
              <w:jc w:val="right"/>
              <w:rPr>
                <w:sz w:val="21"/>
              </w:rPr>
            </w:pPr>
            <w:r>
              <w:rPr>
                <w:sz w:val="21"/>
              </w:rPr>
              <w:t>656,794,552.29</w:t>
            </w:r>
          </w:p>
        </w:tc>
        <w:tc>
          <w:tcPr>
            <w:tcW w:w="1999" w:type="dxa"/>
          </w:tcPr>
          <w:p>
            <w:pPr>
              <w:pStyle w:val="TableParagraph"/>
              <w:spacing w:before="41"/>
              <w:ind w:right="93"/>
              <w:jc w:val="right"/>
              <w:rPr>
                <w:sz w:val="21"/>
              </w:rPr>
            </w:pPr>
            <w:r>
              <w:rPr>
                <w:w w:val="100"/>
                <w:sz w:val="21"/>
              </w:rPr>
              <w:t>-</w:t>
            </w:r>
          </w:p>
        </w:tc>
        <w:tc>
          <w:tcPr>
            <w:tcW w:w="2232" w:type="dxa"/>
          </w:tcPr>
          <w:p>
            <w:pPr>
              <w:pStyle w:val="TableParagraph"/>
              <w:spacing w:before="41"/>
              <w:ind w:right="92"/>
              <w:jc w:val="right"/>
              <w:rPr>
                <w:sz w:val="21"/>
              </w:rPr>
            </w:pPr>
            <w:r>
              <w:rPr>
                <w:w w:val="100"/>
                <w:sz w:val="21"/>
              </w:rPr>
              <w:t>-</w:t>
            </w:r>
          </w:p>
        </w:tc>
        <w:tc>
          <w:tcPr>
            <w:tcW w:w="2544" w:type="dxa"/>
          </w:tcPr>
          <w:p>
            <w:pPr>
              <w:pStyle w:val="TableParagraph"/>
              <w:spacing w:before="41"/>
              <w:ind w:right="92"/>
              <w:jc w:val="right"/>
              <w:rPr>
                <w:sz w:val="21"/>
              </w:rPr>
            </w:pPr>
            <w:r>
              <w:rPr>
                <w:w w:val="100"/>
                <w:sz w:val="21"/>
              </w:rPr>
              <w:t>-</w:t>
            </w:r>
          </w:p>
        </w:tc>
        <w:tc>
          <w:tcPr>
            <w:tcW w:w="2685" w:type="dxa"/>
          </w:tcPr>
          <w:p>
            <w:pPr>
              <w:pStyle w:val="TableParagraph"/>
              <w:spacing w:before="41"/>
              <w:ind w:right="94"/>
              <w:jc w:val="right"/>
              <w:rPr>
                <w:sz w:val="21"/>
              </w:rPr>
            </w:pPr>
            <w:r>
              <w:rPr>
                <w:sz w:val="21"/>
              </w:rPr>
              <w:t>656,794,552.29</w:t>
            </w:r>
          </w:p>
        </w:tc>
      </w:tr>
      <w:tr>
        <w:trPr>
          <w:trHeight w:val="338" w:hRule="atLeast"/>
        </w:trPr>
        <w:tc>
          <w:tcPr>
            <w:tcW w:w="2691" w:type="dxa"/>
          </w:tcPr>
          <w:p>
            <w:pPr>
              <w:pStyle w:val="TableParagraph"/>
              <w:spacing w:before="34"/>
              <w:ind w:left="107"/>
              <w:rPr>
                <w:rFonts w:ascii="SimSun" w:eastAsia="SimSun" w:hint="eastAsia"/>
                <w:sz w:val="21"/>
              </w:rPr>
            </w:pPr>
            <w:r>
              <w:rPr>
                <w:rFonts w:ascii="SimSun" w:eastAsia="SimSun" w:hint="eastAsia"/>
                <w:sz w:val="21"/>
              </w:rPr>
              <w:t>其他应付款</w:t>
            </w:r>
          </w:p>
        </w:tc>
        <w:tc>
          <w:tcPr>
            <w:tcW w:w="1940" w:type="dxa"/>
          </w:tcPr>
          <w:p>
            <w:pPr>
              <w:pStyle w:val="TableParagraph"/>
              <w:spacing w:before="41"/>
              <w:ind w:right="94"/>
              <w:jc w:val="right"/>
              <w:rPr>
                <w:sz w:val="21"/>
              </w:rPr>
            </w:pPr>
            <w:r>
              <w:rPr>
                <w:sz w:val="21"/>
              </w:rPr>
              <w:t>3,923,775,445.51</w:t>
            </w:r>
          </w:p>
        </w:tc>
        <w:tc>
          <w:tcPr>
            <w:tcW w:w="1999" w:type="dxa"/>
          </w:tcPr>
          <w:p>
            <w:pPr>
              <w:pStyle w:val="TableParagraph"/>
              <w:spacing w:before="41"/>
              <w:ind w:right="93"/>
              <w:jc w:val="right"/>
              <w:rPr>
                <w:sz w:val="21"/>
              </w:rPr>
            </w:pPr>
            <w:r>
              <w:rPr>
                <w:w w:val="100"/>
                <w:sz w:val="21"/>
              </w:rPr>
              <w:t>-</w:t>
            </w:r>
          </w:p>
        </w:tc>
        <w:tc>
          <w:tcPr>
            <w:tcW w:w="2232" w:type="dxa"/>
          </w:tcPr>
          <w:p>
            <w:pPr>
              <w:pStyle w:val="TableParagraph"/>
              <w:spacing w:before="41"/>
              <w:ind w:right="92"/>
              <w:jc w:val="right"/>
              <w:rPr>
                <w:sz w:val="21"/>
              </w:rPr>
            </w:pPr>
            <w:r>
              <w:rPr>
                <w:w w:val="100"/>
                <w:sz w:val="21"/>
              </w:rPr>
              <w:t>-</w:t>
            </w:r>
          </w:p>
        </w:tc>
        <w:tc>
          <w:tcPr>
            <w:tcW w:w="2544" w:type="dxa"/>
          </w:tcPr>
          <w:p>
            <w:pPr>
              <w:pStyle w:val="TableParagraph"/>
              <w:spacing w:before="41"/>
              <w:ind w:right="92"/>
              <w:jc w:val="right"/>
              <w:rPr>
                <w:sz w:val="21"/>
              </w:rPr>
            </w:pPr>
            <w:r>
              <w:rPr>
                <w:w w:val="100"/>
                <w:sz w:val="21"/>
              </w:rPr>
              <w:t>-</w:t>
            </w:r>
          </w:p>
        </w:tc>
        <w:tc>
          <w:tcPr>
            <w:tcW w:w="2685" w:type="dxa"/>
          </w:tcPr>
          <w:p>
            <w:pPr>
              <w:pStyle w:val="TableParagraph"/>
              <w:spacing w:before="41"/>
              <w:ind w:right="92"/>
              <w:jc w:val="right"/>
              <w:rPr>
                <w:sz w:val="21"/>
              </w:rPr>
            </w:pPr>
            <w:r>
              <w:rPr>
                <w:sz w:val="21"/>
              </w:rPr>
              <w:t>3,923,775,445.51</w:t>
            </w:r>
          </w:p>
        </w:tc>
      </w:tr>
      <w:tr>
        <w:trPr>
          <w:trHeight w:val="340" w:hRule="atLeast"/>
        </w:trPr>
        <w:tc>
          <w:tcPr>
            <w:tcW w:w="2691" w:type="dxa"/>
          </w:tcPr>
          <w:p>
            <w:pPr>
              <w:pStyle w:val="TableParagraph"/>
              <w:spacing w:before="37"/>
              <w:ind w:left="107"/>
              <w:rPr>
                <w:rFonts w:ascii="SimSun" w:eastAsia="SimSun" w:hint="eastAsia"/>
                <w:sz w:val="21"/>
              </w:rPr>
            </w:pPr>
            <w:r>
              <w:rPr>
                <w:rFonts w:ascii="SimSun" w:eastAsia="SimSun" w:hint="eastAsia"/>
                <w:sz w:val="21"/>
              </w:rPr>
              <w:t>一年内到期的非流动负债</w:t>
            </w:r>
          </w:p>
        </w:tc>
        <w:tc>
          <w:tcPr>
            <w:tcW w:w="1940" w:type="dxa"/>
          </w:tcPr>
          <w:p>
            <w:pPr>
              <w:pStyle w:val="TableParagraph"/>
              <w:spacing w:before="43"/>
              <w:ind w:right="96"/>
              <w:jc w:val="right"/>
              <w:rPr>
                <w:sz w:val="21"/>
              </w:rPr>
            </w:pPr>
            <w:r>
              <w:rPr>
                <w:sz w:val="21"/>
              </w:rPr>
              <w:t>4,331,556,382.33</w:t>
            </w:r>
          </w:p>
        </w:tc>
        <w:tc>
          <w:tcPr>
            <w:tcW w:w="1999" w:type="dxa"/>
          </w:tcPr>
          <w:p>
            <w:pPr>
              <w:pStyle w:val="TableParagraph"/>
              <w:spacing w:before="43"/>
              <w:ind w:right="93"/>
              <w:jc w:val="right"/>
              <w:rPr>
                <w:sz w:val="21"/>
              </w:rPr>
            </w:pPr>
            <w:r>
              <w:rPr>
                <w:w w:val="100"/>
                <w:sz w:val="21"/>
              </w:rPr>
              <w:t>-</w:t>
            </w:r>
          </w:p>
        </w:tc>
        <w:tc>
          <w:tcPr>
            <w:tcW w:w="2232" w:type="dxa"/>
          </w:tcPr>
          <w:p>
            <w:pPr>
              <w:pStyle w:val="TableParagraph"/>
              <w:spacing w:before="43"/>
              <w:ind w:right="92"/>
              <w:jc w:val="right"/>
              <w:rPr>
                <w:sz w:val="21"/>
              </w:rPr>
            </w:pPr>
            <w:r>
              <w:rPr>
                <w:w w:val="100"/>
                <w:sz w:val="21"/>
              </w:rPr>
              <w:t>-</w:t>
            </w:r>
          </w:p>
        </w:tc>
        <w:tc>
          <w:tcPr>
            <w:tcW w:w="2544" w:type="dxa"/>
          </w:tcPr>
          <w:p>
            <w:pPr>
              <w:pStyle w:val="TableParagraph"/>
              <w:spacing w:before="43"/>
              <w:ind w:right="92"/>
              <w:jc w:val="right"/>
              <w:rPr>
                <w:sz w:val="21"/>
              </w:rPr>
            </w:pPr>
            <w:r>
              <w:rPr>
                <w:w w:val="100"/>
                <w:sz w:val="21"/>
              </w:rPr>
              <w:t>-</w:t>
            </w:r>
          </w:p>
        </w:tc>
        <w:tc>
          <w:tcPr>
            <w:tcW w:w="2685" w:type="dxa"/>
          </w:tcPr>
          <w:p>
            <w:pPr>
              <w:pStyle w:val="TableParagraph"/>
              <w:spacing w:before="43"/>
              <w:ind w:right="94"/>
              <w:jc w:val="right"/>
              <w:rPr>
                <w:sz w:val="21"/>
              </w:rPr>
            </w:pPr>
            <w:r>
              <w:rPr>
                <w:sz w:val="21"/>
              </w:rPr>
              <w:t>4,331,556,382.33</w:t>
            </w:r>
          </w:p>
        </w:tc>
      </w:tr>
      <w:tr>
        <w:trPr>
          <w:trHeight w:val="340" w:hRule="atLeast"/>
        </w:trPr>
        <w:tc>
          <w:tcPr>
            <w:tcW w:w="2691" w:type="dxa"/>
          </w:tcPr>
          <w:p>
            <w:pPr>
              <w:pStyle w:val="TableParagraph"/>
              <w:spacing w:before="34"/>
              <w:ind w:left="107"/>
              <w:rPr>
                <w:rFonts w:ascii="SimSun" w:eastAsia="SimSun" w:hint="eastAsia"/>
                <w:sz w:val="21"/>
              </w:rPr>
            </w:pPr>
            <w:r>
              <w:rPr>
                <w:rFonts w:ascii="SimSun" w:eastAsia="SimSun" w:hint="eastAsia"/>
                <w:sz w:val="21"/>
              </w:rPr>
              <w:t>租赁负债</w:t>
            </w:r>
          </w:p>
        </w:tc>
        <w:tc>
          <w:tcPr>
            <w:tcW w:w="1940" w:type="dxa"/>
          </w:tcPr>
          <w:p>
            <w:pPr>
              <w:pStyle w:val="TableParagraph"/>
              <w:spacing w:before="43"/>
              <w:ind w:right="95"/>
              <w:jc w:val="right"/>
              <w:rPr>
                <w:sz w:val="21"/>
              </w:rPr>
            </w:pPr>
            <w:r>
              <w:rPr>
                <w:w w:val="100"/>
                <w:sz w:val="21"/>
              </w:rPr>
              <w:t>-</w:t>
            </w:r>
          </w:p>
        </w:tc>
        <w:tc>
          <w:tcPr>
            <w:tcW w:w="1999" w:type="dxa"/>
          </w:tcPr>
          <w:p>
            <w:pPr>
              <w:pStyle w:val="TableParagraph"/>
              <w:spacing w:before="43"/>
              <w:ind w:right="93"/>
              <w:jc w:val="right"/>
              <w:rPr>
                <w:sz w:val="21"/>
              </w:rPr>
            </w:pPr>
            <w:r>
              <w:rPr>
                <w:sz w:val="21"/>
              </w:rPr>
              <w:t>5,410,282.48</w:t>
            </w:r>
          </w:p>
        </w:tc>
        <w:tc>
          <w:tcPr>
            <w:tcW w:w="2232" w:type="dxa"/>
          </w:tcPr>
          <w:p>
            <w:pPr>
              <w:pStyle w:val="TableParagraph"/>
              <w:spacing w:before="43"/>
              <w:ind w:right="95"/>
              <w:jc w:val="right"/>
              <w:rPr>
                <w:sz w:val="21"/>
              </w:rPr>
            </w:pPr>
            <w:r>
              <w:rPr>
                <w:w w:val="100"/>
                <w:sz w:val="21"/>
              </w:rPr>
              <w:t>-</w:t>
            </w:r>
          </w:p>
        </w:tc>
        <w:tc>
          <w:tcPr>
            <w:tcW w:w="2544" w:type="dxa"/>
          </w:tcPr>
          <w:p>
            <w:pPr>
              <w:pStyle w:val="TableParagraph"/>
              <w:spacing w:before="43"/>
              <w:ind w:right="94"/>
              <w:jc w:val="right"/>
              <w:rPr>
                <w:sz w:val="21"/>
              </w:rPr>
            </w:pPr>
            <w:r>
              <w:rPr>
                <w:w w:val="100"/>
                <w:sz w:val="21"/>
              </w:rPr>
              <w:t>-</w:t>
            </w:r>
          </w:p>
        </w:tc>
        <w:tc>
          <w:tcPr>
            <w:tcW w:w="2685" w:type="dxa"/>
          </w:tcPr>
          <w:p>
            <w:pPr>
              <w:pStyle w:val="TableParagraph"/>
              <w:spacing w:before="43"/>
              <w:ind w:right="92"/>
              <w:jc w:val="right"/>
              <w:rPr>
                <w:sz w:val="21"/>
              </w:rPr>
            </w:pPr>
            <w:r>
              <w:rPr>
                <w:sz w:val="21"/>
              </w:rPr>
              <w:t>5,410,282.48</w:t>
            </w:r>
          </w:p>
        </w:tc>
      </w:tr>
      <w:tr>
        <w:trPr>
          <w:trHeight w:val="340" w:hRule="atLeast"/>
        </w:trPr>
        <w:tc>
          <w:tcPr>
            <w:tcW w:w="2691" w:type="dxa"/>
          </w:tcPr>
          <w:p>
            <w:pPr>
              <w:pStyle w:val="TableParagraph"/>
              <w:spacing w:before="34"/>
              <w:ind w:left="107"/>
              <w:rPr>
                <w:rFonts w:ascii="SimSun" w:eastAsia="SimSun" w:hint="eastAsia"/>
                <w:sz w:val="21"/>
              </w:rPr>
            </w:pPr>
            <w:r>
              <w:rPr>
                <w:rFonts w:ascii="SimSun" w:eastAsia="SimSun" w:hint="eastAsia"/>
                <w:sz w:val="21"/>
              </w:rPr>
              <w:t>长期借款</w:t>
            </w:r>
          </w:p>
        </w:tc>
        <w:tc>
          <w:tcPr>
            <w:tcW w:w="1940" w:type="dxa"/>
          </w:tcPr>
          <w:p>
            <w:pPr>
              <w:pStyle w:val="TableParagraph"/>
              <w:spacing w:before="43"/>
              <w:ind w:right="93"/>
              <w:jc w:val="right"/>
              <w:rPr>
                <w:sz w:val="21"/>
              </w:rPr>
            </w:pPr>
            <w:r>
              <w:rPr>
                <w:w w:val="100"/>
                <w:sz w:val="21"/>
              </w:rPr>
              <w:t>-</w:t>
            </w:r>
          </w:p>
        </w:tc>
        <w:tc>
          <w:tcPr>
            <w:tcW w:w="1999" w:type="dxa"/>
          </w:tcPr>
          <w:p>
            <w:pPr>
              <w:pStyle w:val="TableParagraph"/>
              <w:spacing w:before="43"/>
              <w:ind w:right="96"/>
              <w:jc w:val="right"/>
              <w:rPr>
                <w:sz w:val="21"/>
              </w:rPr>
            </w:pPr>
            <w:r>
              <w:rPr>
                <w:sz w:val="21"/>
              </w:rPr>
              <w:t>1,515,764,375.00</w:t>
            </w:r>
          </w:p>
        </w:tc>
        <w:tc>
          <w:tcPr>
            <w:tcW w:w="2232" w:type="dxa"/>
          </w:tcPr>
          <w:p>
            <w:pPr>
              <w:pStyle w:val="TableParagraph"/>
              <w:spacing w:before="43"/>
              <w:ind w:right="96"/>
              <w:jc w:val="right"/>
              <w:rPr>
                <w:sz w:val="21"/>
              </w:rPr>
            </w:pPr>
            <w:r>
              <w:rPr>
                <w:sz w:val="21"/>
              </w:rPr>
              <w:t>7,291,764,458.33</w:t>
            </w:r>
          </w:p>
        </w:tc>
        <w:tc>
          <w:tcPr>
            <w:tcW w:w="2544" w:type="dxa"/>
          </w:tcPr>
          <w:p>
            <w:pPr>
              <w:pStyle w:val="TableParagraph"/>
              <w:spacing w:before="43"/>
              <w:ind w:right="95"/>
              <w:jc w:val="right"/>
              <w:rPr>
                <w:sz w:val="21"/>
              </w:rPr>
            </w:pPr>
            <w:r>
              <w:rPr>
                <w:sz w:val="21"/>
              </w:rPr>
              <w:t>3,761,009,783.33</w:t>
            </w:r>
          </w:p>
        </w:tc>
        <w:tc>
          <w:tcPr>
            <w:tcW w:w="2685" w:type="dxa"/>
          </w:tcPr>
          <w:p>
            <w:pPr>
              <w:pStyle w:val="TableParagraph"/>
              <w:spacing w:before="43"/>
              <w:ind w:right="94"/>
              <w:jc w:val="right"/>
              <w:rPr>
                <w:sz w:val="21"/>
              </w:rPr>
            </w:pPr>
            <w:r>
              <w:rPr>
                <w:sz w:val="21"/>
              </w:rPr>
              <w:t>12,568,538,616.66</w:t>
            </w:r>
          </w:p>
        </w:tc>
      </w:tr>
      <w:tr>
        <w:trPr>
          <w:trHeight w:val="340" w:hRule="atLeast"/>
        </w:trPr>
        <w:tc>
          <w:tcPr>
            <w:tcW w:w="2691" w:type="dxa"/>
          </w:tcPr>
          <w:p>
            <w:pPr>
              <w:pStyle w:val="TableParagraph"/>
              <w:spacing w:before="34"/>
              <w:ind w:left="107"/>
              <w:rPr>
                <w:rFonts w:ascii="SimSun" w:eastAsia="SimSun" w:hint="eastAsia"/>
                <w:sz w:val="21"/>
              </w:rPr>
            </w:pPr>
            <w:r>
              <w:rPr>
                <w:rFonts w:ascii="SimSun" w:eastAsia="SimSun" w:hint="eastAsia"/>
                <w:sz w:val="21"/>
              </w:rPr>
              <w:t>长期应付款</w:t>
            </w:r>
          </w:p>
        </w:tc>
        <w:tc>
          <w:tcPr>
            <w:tcW w:w="1940" w:type="dxa"/>
          </w:tcPr>
          <w:p>
            <w:pPr>
              <w:pStyle w:val="TableParagraph"/>
              <w:spacing w:before="43"/>
              <w:ind w:right="93"/>
              <w:jc w:val="right"/>
              <w:rPr>
                <w:sz w:val="21"/>
              </w:rPr>
            </w:pPr>
            <w:r>
              <w:rPr>
                <w:w w:val="100"/>
                <w:sz w:val="21"/>
              </w:rPr>
              <w:t>-</w:t>
            </w:r>
          </w:p>
        </w:tc>
        <w:tc>
          <w:tcPr>
            <w:tcW w:w="1999" w:type="dxa"/>
          </w:tcPr>
          <w:p>
            <w:pPr>
              <w:pStyle w:val="TableParagraph"/>
              <w:spacing w:before="43"/>
              <w:ind w:right="96"/>
              <w:jc w:val="right"/>
              <w:rPr>
                <w:sz w:val="21"/>
              </w:rPr>
            </w:pPr>
            <w:r>
              <w:rPr>
                <w:sz w:val="21"/>
              </w:rPr>
              <w:t>84,127,600.00</w:t>
            </w:r>
          </w:p>
        </w:tc>
        <w:tc>
          <w:tcPr>
            <w:tcW w:w="2232" w:type="dxa"/>
          </w:tcPr>
          <w:p>
            <w:pPr>
              <w:pStyle w:val="TableParagraph"/>
              <w:spacing w:before="43"/>
              <w:ind w:right="93"/>
              <w:jc w:val="right"/>
              <w:rPr>
                <w:sz w:val="21"/>
              </w:rPr>
            </w:pPr>
            <w:r>
              <w:rPr>
                <w:sz w:val="21"/>
              </w:rPr>
              <w:t>209,696,400.00</w:t>
            </w:r>
          </w:p>
        </w:tc>
        <w:tc>
          <w:tcPr>
            <w:tcW w:w="2544" w:type="dxa"/>
          </w:tcPr>
          <w:p>
            <w:pPr>
              <w:pStyle w:val="TableParagraph"/>
              <w:spacing w:before="43"/>
              <w:ind w:right="95"/>
              <w:jc w:val="right"/>
              <w:rPr>
                <w:sz w:val="21"/>
              </w:rPr>
            </w:pPr>
            <w:r>
              <w:rPr>
                <w:sz w:val="21"/>
              </w:rPr>
              <w:t>1,516,009,200.00</w:t>
            </w:r>
          </w:p>
        </w:tc>
        <w:tc>
          <w:tcPr>
            <w:tcW w:w="2685" w:type="dxa"/>
          </w:tcPr>
          <w:p>
            <w:pPr>
              <w:pStyle w:val="TableParagraph"/>
              <w:spacing w:before="43"/>
              <w:ind w:right="94"/>
              <w:jc w:val="right"/>
              <w:rPr>
                <w:sz w:val="21"/>
              </w:rPr>
            </w:pPr>
            <w:r>
              <w:rPr>
                <w:sz w:val="21"/>
              </w:rPr>
              <w:t>1,809,833,200.00</w:t>
            </w:r>
          </w:p>
        </w:tc>
      </w:tr>
      <w:tr>
        <w:trPr>
          <w:trHeight w:val="340" w:hRule="atLeast"/>
        </w:trPr>
        <w:tc>
          <w:tcPr>
            <w:tcW w:w="2691" w:type="dxa"/>
          </w:tcPr>
          <w:p>
            <w:pPr>
              <w:pStyle w:val="TableParagraph"/>
              <w:spacing w:before="34"/>
              <w:ind w:left="1008" w:right="1001"/>
              <w:jc w:val="center"/>
              <w:rPr>
                <w:rFonts w:ascii="SimSun" w:eastAsia="SimSun" w:hint="eastAsia"/>
                <w:sz w:val="21"/>
              </w:rPr>
            </w:pPr>
            <w:r>
              <w:rPr>
                <w:rFonts w:ascii="SimSun" w:eastAsia="SimSun" w:hint="eastAsia"/>
                <w:sz w:val="21"/>
              </w:rPr>
              <w:t>合计</w:t>
            </w:r>
          </w:p>
        </w:tc>
        <w:tc>
          <w:tcPr>
            <w:tcW w:w="1940" w:type="dxa"/>
          </w:tcPr>
          <w:p>
            <w:pPr>
              <w:pStyle w:val="TableParagraph"/>
              <w:spacing w:before="41"/>
              <w:ind w:right="94"/>
              <w:jc w:val="right"/>
              <w:rPr>
                <w:sz w:val="21"/>
              </w:rPr>
            </w:pPr>
            <w:r>
              <w:rPr>
                <w:sz w:val="21"/>
              </w:rPr>
              <w:t>9,933,354,118.51</w:t>
            </w:r>
          </w:p>
        </w:tc>
        <w:tc>
          <w:tcPr>
            <w:tcW w:w="1999" w:type="dxa"/>
          </w:tcPr>
          <w:p>
            <w:pPr>
              <w:pStyle w:val="TableParagraph"/>
              <w:spacing w:before="41"/>
              <w:ind w:right="96"/>
              <w:jc w:val="right"/>
              <w:rPr>
                <w:sz w:val="21"/>
              </w:rPr>
            </w:pPr>
            <w:r>
              <w:rPr>
                <w:sz w:val="21"/>
              </w:rPr>
              <w:t>1,605,302,257.48</w:t>
            </w:r>
          </w:p>
        </w:tc>
        <w:tc>
          <w:tcPr>
            <w:tcW w:w="2232" w:type="dxa"/>
          </w:tcPr>
          <w:p>
            <w:pPr>
              <w:pStyle w:val="TableParagraph"/>
              <w:spacing w:before="41"/>
              <w:ind w:right="96"/>
              <w:jc w:val="right"/>
              <w:rPr>
                <w:sz w:val="21"/>
              </w:rPr>
            </w:pPr>
            <w:r>
              <w:rPr>
                <w:sz w:val="21"/>
              </w:rPr>
              <w:t>7,501,460,858.33</w:t>
            </w:r>
          </w:p>
        </w:tc>
        <w:tc>
          <w:tcPr>
            <w:tcW w:w="2544" w:type="dxa"/>
          </w:tcPr>
          <w:p>
            <w:pPr>
              <w:pStyle w:val="TableParagraph"/>
              <w:spacing w:before="41"/>
              <w:ind w:right="95"/>
              <w:jc w:val="right"/>
              <w:rPr>
                <w:sz w:val="21"/>
              </w:rPr>
            </w:pPr>
            <w:r>
              <w:rPr>
                <w:sz w:val="21"/>
              </w:rPr>
              <w:t>5,277,018,983.33</w:t>
            </w:r>
          </w:p>
        </w:tc>
        <w:tc>
          <w:tcPr>
            <w:tcW w:w="2685" w:type="dxa"/>
          </w:tcPr>
          <w:p>
            <w:pPr>
              <w:pStyle w:val="TableParagraph"/>
              <w:spacing w:before="41"/>
              <w:ind w:right="94"/>
              <w:jc w:val="right"/>
              <w:rPr>
                <w:sz w:val="21"/>
              </w:rPr>
            </w:pPr>
            <w:r>
              <w:rPr>
                <w:sz w:val="21"/>
              </w:rPr>
              <w:t>24,317,136,217.65</w:t>
            </w:r>
          </w:p>
        </w:tc>
      </w:tr>
    </w:tbl>
    <w:p>
      <w:pPr>
        <w:pStyle w:val="BodyText"/>
        <w:spacing w:before="10"/>
        <w:rPr>
          <w:sz w:val="18"/>
        </w:rPr>
      </w:pPr>
    </w:p>
    <w:p>
      <w:pPr>
        <w:pStyle w:val="BodyText"/>
        <w:spacing w:after="4"/>
        <w:ind w:right="99"/>
        <w:jc w:val="right"/>
      </w:pPr>
      <w:r>
        <w:rPr>
          <w:spacing w:val="8"/>
        </w:rPr>
        <w:t>单位：元 币种：人民币</w: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04"/>
        <w:gridCol w:w="1827"/>
        <w:gridCol w:w="1999"/>
        <w:gridCol w:w="2232"/>
        <w:gridCol w:w="2544"/>
        <w:gridCol w:w="2685"/>
      </w:tblGrid>
      <w:tr>
        <w:trPr>
          <w:trHeight w:val="340" w:hRule="atLeast"/>
        </w:trPr>
        <w:tc>
          <w:tcPr>
            <w:tcW w:w="2804" w:type="dxa"/>
            <w:vMerge w:val="restart"/>
            <w:shd w:val="clear" w:color="auto" w:fill="D9D9D9"/>
          </w:tcPr>
          <w:p>
            <w:pPr>
              <w:pStyle w:val="TableParagraph"/>
              <w:spacing w:before="5"/>
              <w:rPr>
                <w:rFonts w:ascii="SimSun"/>
                <w:sz w:val="16"/>
              </w:rPr>
            </w:pPr>
          </w:p>
          <w:p>
            <w:pPr>
              <w:pStyle w:val="TableParagraph"/>
              <w:ind w:left="1171" w:right="1162"/>
              <w:jc w:val="center"/>
              <w:rPr>
                <w:rFonts w:ascii="SimSun" w:eastAsia="SimSun" w:hint="eastAsia"/>
                <w:sz w:val="21"/>
              </w:rPr>
            </w:pPr>
            <w:r>
              <w:rPr>
                <w:rFonts w:ascii="SimSun" w:eastAsia="SimSun" w:hint="eastAsia"/>
                <w:sz w:val="21"/>
              </w:rPr>
              <w:t>项目</w:t>
            </w:r>
          </w:p>
        </w:tc>
        <w:tc>
          <w:tcPr>
            <w:tcW w:w="11287" w:type="dxa"/>
            <w:gridSpan w:val="5"/>
            <w:shd w:val="clear" w:color="auto" w:fill="D9D9D9"/>
          </w:tcPr>
          <w:p>
            <w:pPr>
              <w:pStyle w:val="TableParagraph"/>
              <w:spacing w:before="35"/>
              <w:ind w:left="4759" w:right="4746"/>
              <w:jc w:val="center"/>
              <w:rPr>
                <w:rFonts w:ascii="SimSun" w:eastAsia="SimSun" w:hint="eastAsia"/>
                <w:sz w:val="21"/>
              </w:rPr>
            </w:pPr>
            <w:r>
              <w:rPr>
                <w:b/>
                <w:sz w:val="21"/>
              </w:rPr>
              <w:t>2021</w:t>
            </w:r>
            <w:r>
              <w:rPr>
                <w:b/>
                <w:spacing w:val="-3"/>
                <w:sz w:val="21"/>
              </w:rPr>
              <w:t> </w:t>
            </w:r>
            <w:r>
              <w:rPr>
                <w:rFonts w:ascii="SimSun" w:eastAsia="SimSun" w:hint="eastAsia"/>
                <w:spacing w:val="-25"/>
                <w:sz w:val="21"/>
              </w:rPr>
              <w:t>年 </w:t>
            </w:r>
            <w:r>
              <w:rPr>
                <w:b/>
                <w:sz w:val="21"/>
              </w:rPr>
              <w:t>12</w:t>
            </w:r>
            <w:r>
              <w:rPr>
                <w:b/>
                <w:spacing w:val="-2"/>
                <w:sz w:val="21"/>
              </w:rPr>
              <w:t> </w:t>
            </w:r>
            <w:r>
              <w:rPr>
                <w:rFonts w:ascii="SimSun" w:eastAsia="SimSun" w:hint="eastAsia"/>
                <w:spacing w:val="-25"/>
                <w:sz w:val="21"/>
              </w:rPr>
              <w:t>月 </w:t>
            </w:r>
            <w:r>
              <w:rPr>
                <w:b/>
                <w:sz w:val="21"/>
              </w:rPr>
              <w:t>31</w:t>
            </w:r>
            <w:r>
              <w:rPr>
                <w:b/>
                <w:spacing w:val="-2"/>
                <w:sz w:val="21"/>
              </w:rPr>
              <w:t> </w:t>
            </w:r>
            <w:r>
              <w:rPr>
                <w:rFonts w:ascii="SimSun" w:eastAsia="SimSun" w:hint="eastAsia"/>
                <w:sz w:val="21"/>
              </w:rPr>
              <w:t>日</w:t>
            </w:r>
          </w:p>
        </w:tc>
      </w:tr>
      <w:tr>
        <w:trPr>
          <w:trHeight w:val="338" w:hRule="atLeast"/>
        </w:trPr>
        <w:tc>
          <w:tcPr>
            <w:tcW w:w="2804" w:type="dxa"/>
            <w:vMerge/>
            <w:tcBorders>
              <w:top w:val="nil"/>
            </w:tcBorders>
            <w:shd w:val="clear" w:color="auto" w:fill="D9D9D9"/>
          </w:tcPr>
          <w:p>
            <w:pPr>
              <w:rPr>
                <w:sz w:val="2"/>
                <w:szCs w:val="2"/>
              </w:rPr>
            </w:pPr>
          </w:p>
        </w:tc>
        <w:tc>
          <w:tcPr>
            <w:tcW w:w="1827" w:type="dxa"/>
            <w:shd w:val="clear" w:color="auto" w:fill="D9D9D9"/>
          </w:tcPr>
          <w:p>
            <w:pPr>
              <w:pStyle w:val="TableParagraph"/>
              <w:spacing w:before="34"/>
              <w:ind w:left="517"/>
              <w:rPr>
                <w:rFonts w:ascii="SimSun" w:eastAsia="SimSun" w:hint="eastAsia"/>
                <w:sz w:val="21"/>
              </w:rPr>
            </w:pPr>
            <w:r>
              <w:rPr>
                <w:b/>
                <w:sz w:val="21"/>
              </w:rPr>
              <w:t>1</w:t>
            </w:r>
            <w:r>
              <w:rPr>
                <w:b/>
                <w:spacing w:val="1"/>
                <w:sz w:val="21"/>
              </w:rPr>
              <w:t> </w:t>
            </w:r>
            <w:r>
              <w:rPr>
                <w:rFonts w:ascii="SimSun" w:eastAsia="SimSun" w:hint="eastAsia"/>
                <w:sz w:val="21"/>
              </w:rPr>
              <w:t>年以内</w:t>
            </w:r>
          </w:p>
        </w:tc>
        <w:tc>
          <w:tcPr>
            <w:tcW w:w="1999" w:type="dxa"/>
            <w:shd w:val="clear" w:color="auto" w:fill="D9D9D9"/>
          </w:tcPr>
          <w:p>
            <w:pPr>
              <w:pStyle w:val="TableParagraph"/>
              <w:spacing w:before="34"/>
              <w:ind w:left="604"/>
              <w:rPr>
                <w:rFonts w:ascii="SimSun" w:eastAsia="SimSun" w:hint="eastAsia"/>
                <w:sz w:val="21"/>
              </w:rPr>
            </w:pPr>
            <w:r>
              <w:rPr>
                <w:b/>
                <w:sz w:val="21"/>
              </w:rPr>
              <w:t>1 </w:t>
            </w:r>
            <w:r>
              <w:rPr>
                <w:rFonts w:ascii="SimSun" w:eastAsia="SimSun" w:hint="eastAsia"/>
                <w:spacing w:val="-26"/>
                <w:sz w:val="21"/>
              </w:rPr>
              <w:t>至 </w:t>
            </w:r>
            <w:r>
              <w:rPr>
                <w:b/>
                <w:sz w:val="21"/>
              </w:rPr>
              <w:t>2</w:t>
            </w:r>
            <w:r>
              <w:rPr>
                <w:b/>
                <w:spacing w:val="-2"/>
                <w:sz w:val="21"/>
              </w:rPr>
              <w:t> </w:t>
            </w:r>
            <w:r>
              <w:rPr>
                <w:rFonts w:ascii="SimSun" w:eastAsia="SimSun" w:hint="eastAsia"/>
                <w:sz w:val="21"/>
              </w:rPr>
              <w:t>年</w:t>
            </w:r>
          </w:p>
        </w:tc>
        <w:tc>
          <w:tcPr>
            <w:tcW w:w="2232" w:type="dxa"/>
            <w:shd w:val="clear" w:color="auto" w:fill="D9D9D9"/>
          </w:tcPr>
          <w:p>
            <w:pPr>
              <w:pStyle w:val="TableParagraph"/>
              <w:spacing w:before="34"/>
              <w:ind w:left="719"/>
              <w:rPr>
                <w:rFonts w:ascii="SimSun" w:eastAsia="SimSun" w:hint="eastAsia"/>
                <w:sz w:val="21"/>
              </w:rPr>
            </w:pPr>
            <w:r>
              <w:rPr>
                <w:b/>
                <w:sz w:val="21"/>
              </w:rPr>
              <w:t>2 </w:t>
            </w:r>
            <w:r>
              <w:rPr>
                <w:rFonts w:ascii="SimSun" w:eastAsia="SimSun" w:hint="eastAsia"/>
                <w:spacing w:val="-26"/>
                <w:sz w:val="21"/>
              </w:rPr>
              <w:t>至 </w:t>
            </w:r>
            <w:r>
              <w:rPr>
                <w:b/>
                <w:sz w:val="21"/>
              </w:rPr>
              <w:t>5</w:t>
            </w:r>
            <w:r>
              <w:rPr>
                <w:b/>
                <w:spacing w:val="-2"/>
                <w:sz w:val="21"/>
              </w:rPr>
              <w:t> </w:t>
            </w:r>
            <w:r>
              <w:rPr>
                <w:rFonts w:ascii="SimSun" w:eastAsia="SimSun" w:hint="eastAsia"/>
                <w:sz w:val="21"/>
              </w:rPr>
              <w:t>年</w:t>
            </w:r>
          </w:p>
        </w:tc>
        <w:tc>
          <w:tcPr>
            <w:tcW w:w="2544" w:type="dxa"/>
            <w:shd w:val="clear" w:color="auto" w:fill="D9D9D9"/>
          </w:tcPr>
          <w:p>
            <w:pPr>
              <w:pStyle w:val="TableParagraph"/>
              <w:spacing w:before="34"/>
              <w:ind w:left="857" w:right="847"/>
              <w:jc w:val="center"/>
              <w:rPr>
                <w:rFonts w:ascii="SimSun" w:eastAsia="SimSun" w:hint="eastAsia"/>
                <w:sz w:val="21"/>
              </w:rPr>
            </w:pPr>
            <w:r>
              <w:rPr>
                <w:b/>
                <w:sz w:val="21"/>
              </w:rPr>
              <w:t>5</w:t>
            </w:r>
            <w:r>
              <w:rPr>
                <w:b/>
                <w:spacing w:val="1"/>
                <w:sz w:val="21"/>
              </w:rPr>
              <w:t> </w:t>
            </w:r>
            <w:r>
              <w:rPr>
                <w:rFonts w:ascii="SimSun" w:eastAsia="SimSun" w:hint="eastAsia"/>
                <w:sz w:val="21"/>
              </w:rPr>
              <w:t>年以上</w:t>
            </w:r>
          </w:p>
        </w:tc>
        <w:tc>
          <w:tcPr>
            <w:tcW w:w="2685" w:type="dxa"/>
            <w:shd w:val="clear" w:color="auto" w:fill="D9D9D9"/>
          </w:tcPr>
          <w:p>
            <w:pPr>
              <w:pStyle w:val="TableParagraph"/>
              <w:spacing w:before="34"/>
              <w:ind w:left="1112" w:right="1103"/>
              <w:jc w:val="center"/>
              <w:rPr>
                <w:rFonts w:ascii="SimSun" w:eastAsia="SimSun" w:hint="eastAsia"/>
                <w:sz w:val="21"/>
              </w:rPr>
            </w:pPr>
            <w:r>
              <w:rPr>
                <w:rFonts w:ascii="SimSun" w:eastAsia="SimSun" w:hint="eastAsia"/>
                <w:sz w:val="21"/>
              </w:rPr>
              <w:t>合计</w:t>
            </w:r>
          </w:p>
        </w:tc>
      </w:tr>
      <w:tr>
        <w:trPr>
          <w:trHeight w:val="340" w:hRule="atLeast"/>
        </w:trPr>
        <w:tc>
          <w:tcPr>
            <w:tcW w:w="2804" w:type="dxa"/>
          </w:tcPr>
          <w:p>
            <w:pPr>
              <w:pStyle w:val="TableParagraph"/>
              <w:spacing w:before="37"/>
              <w:ind w:left="107"/>
              <w:rPr>
                <w:rFonts w:ascii="SimSun" w:eastAsia="SimSun" w:hint="eastAsia"/>
                <w:sz w:val="21"/>
              </w:rPr>
            </w:pPr>
            <w:r>
              <w:rPr>
                <w:rFonts w:ascii="SimSun" w:eastAsia="SimSun" w:hint="eastAsia"/>
                <w:sz w:val="21"/>
              </w:rPr>
              <w:t>应付票据</w:t>
            </w:r>
          </w:p>
        </w:tc>
        <w:tc>
          <w:tcPr>
            <w:tcW w:w="1827" w:type="dxa"/>
          </w:tcPr>
          <w:p>
            <w:pPr>
              <w:pStyle w:val="TableParagraph"/>
              <w:spacing w:before="43"/>
              <w:ind w:right="92"/>
              <w:jc w:val="right"/>
              <w:rPr>
                <w:sz w:val="21"/>
              </w:rPr>
            </w:pPr>
            <w:r>
              <w:rPr>
                <w:sz w:val="21"/>
              </w:rPr>
              <w:t>420,151,775.39</w:t>
            </w:r>
          </w:p>
        </w:tc>
        <w:tc>
          <w:tcPr>
            <w:tcW w:w="1999" w:type="dxa"/>
          </w:tcPr>
          <w:p>
            <w:pPr>
              <w:pStyle w:val="TableParagraph"/>
              <w:spacing w:before="43"/>
              <w:ind w:right="95"/>
              <w:jc w:val="right"/>
              <w:rPr>
                <w:sz w:val="21"/>
              </w:rPr>
            </w:pPr>
            <w:r>
              <w:rPr>
                <w:w w:val="100"/>
                <w:sz w:val="21"/>
              </w:rPr>
              <w:t>-</w:t>
            </w:r>
          </w:p>
        </w:tc>
        <w:tc>
          <w:tcPr>
            <w:tcW w:w="2232" w:type="dxa"/>
          </w:tcPr>
          <w:p>
            <w:pPr>
              <w:pStyle w:val="TableParagraph"/>
              <w:spacing w:before="43"/>
              <w:ind w:right="95"/>
              <w:jc w:val="right"/>
              <w:rPr>
                <w:sz w:val="21"/>
              </w:rPr>
            </w:pPr>
            <w:r>
              <w:rPr>
                <w:w w:val="100"/>
                <w:sz w:val="21"/>
              </w:rPr>
              <w:t>-</w:t>
            </w:r>
          </w:p>
        </w:tc>
        <w:tc>
          <w:tcPr>
            <w:tcW w:w="2544" w:type="dxa"/>
          </w:tcPr>
          <w:p>
            <w:pPr>
              <w:pStyle w:val="TableParagraph"/>
              <w:spacing w:before="43"/>
              <w:ind w:right="94"/>
              <w:jc w:val="right"/>
              <w:rPr>
                <w:sz w:val="21"/>
              </w:rPr>
            </w:pPr>
            <w:r>
              <w:rPr>
                <w:w w:val="100"/>
                <w:sz w:val="21"/>
              </w:rPr>
              <w:t>-</w:t>
            </w:r>
          </w:p>
        </w:tc>
        <w:tc>
          <w:tcPr>
            <w:tcW w:w="2685" w:type="dxa"/>
          </w:tcPr>
          <w:p>
            <w:pPr>
              <w:pStyle w:val="TableParagraph"/>
              <w:spacing w:before="43"/>
              <w:ind w:right="92"/>
              <w:jc w:val="right"/>
              <w:rPr>
                <w:sz w:val="21"/>
              </w:rPr>
            </w:pPr>
            <w:r>
              <w:rPr>
                <w:sz w:val="21"/>
              </w:rPr>
              <w:t>420,151,775.39</w:t>
            </w:r>
          </w:p>
        </w:tc>
      </w:tr>
      <w:tr>
        <w:trPr>
          <w:trHeight w:val="340" w:hRule="atLeast"/>
        </w:trPr>
        <w:tc>
          <w:tcPr>
            <w:tcW w:w="2804" w:type="dxa"/>
          </w:tcPr>
          <w:p>
            <w:pPr>
              <w:pStyle w:val="TableParagraph"/>
              <w:spacing w:before="37"/>
              <w:ind w:left="107"/>
              <w:rPr>
                <w:rFonts w:ascii="SimSun" w:eastAsia="SimSun" w:hint="eastAsia"/>
                <w:sz w:val="21"/>
              </w:rPr>
            </w:pPr>
            <w:r>
              <w:rPr>
                <w:rFonts w:ascii="SimSun" w:eastAsia="SimSun" w:hint="eastAsia"/>
                <w:sz w:val="21"/>
              </w:rPr>
              <w:t>应付账款</w:t>
            </w:r>
          </w:p>
        </w:tc>
        <w:tc>
          <w:tcPr>
            <w:tcW w:w="1827" w:type="dxa"/>
          </w:tcPr>
          <w:p>
            <w:pPr>
              <w:pStyle w:val="TableParagraph"/>
              <w:spacing w:before="43"/>
              <w:ind w:right="92"/>
              <w:jc w:val="right"/>
              <w:rPr>
                <w:sz w:val="21"/>
              </w:rPr>
            </w:pPr>
            <w:r>
              <w:rPr>
                <w:sz w:val="21"/>
              </w:rPr>
              <w:t>474,048,578.95</w:t>
            </w:r>
          </w:p>
        </w:tc>
        <w:tc>
          <w:tcPr>
            <w:tcW w:w="1999" w:type="dxa"/>
          </w:tcPr>
          <w:p>
            <w:pPr>
              <w:pStyle w:val="TableParagraph"/>
              <w:spacing w:before="43"/>
              <w:ind w:right="95"/>
              <w:jc w:val="right"/>
              <w:rPr>
                <w:sz w:val="21"/>
              </w:rPr>
            </w:pPr>
            <w:r>
              <w:rPr>
                <w:w w:val="100"/>
                <w:sz w:val="21"/>
              </w:rPr>
              <w:t>-</w:t>
            </w:r>
          </w:p>
        </w:tc>
        <w:tc>
          <w:tcPr>
            <w:tcW w:w="2232" w:type="dxa"/>
          </w:tcPr>
          <w:p>
            <w:pPr>
              <w:pStyle w:val="TableParagraph"/>
              <w:spacing w:before="43"/>
              <w:ind w:right="95"/>
              <w:jc w:val="right"/>
              <w:rPr>
                <w:sz w:val="21"/>
              </w:rPr>
            </w:pPr>
            <w:r>
              <w:rPr>
                <w:w w:val="100"/>
                <w:sz w:val="21"/>
              </w:rPr>
              <w:t>-</w:t>
            </w:r>
          </w:p>
        </w:tc>
        <w:tc>
          <w:tcPr>
            <w:tcW w:w="2544" w:type="dxa"/>
          </w:tcPr>
          <w:p>
            <w:pPr>
              <w:pStyle w:val="TableParagraph"/>
              <w:spacing w:before="43"/>
              <w:ind w:right="94"/>
              <w:jc w:val="right"/>
              <w:rPr>
                <w:sz w:val="21"/>
              </w:rPr>
            </w:pPr>
            <w:r>
              <w:rPr>
                <w:w w:val="100"/>
                <w:sz w:val="21"/>
              </w:rPr>
              <w:t>-</w:t>
            </w:r>
          </w:p>
        </w:tc>
        <w:tc>
          <w:tcPr>
            <w:tcW w:w="2685" w:type="dxa"/>
          </w:tcPr>
          <w:p>
            <w:pPr>
              <w:pStyle w:val="TableParagraph"/>
              <w:spacing w:before="43"/>
              <w:ind w:right="92"/>
              <w:jc w:val="right"/>
              <w:rPr>
                <w:sz w:val="21"/>
              </w:rPr>
            </w:pPr>
            <w:r>
              <w:rPr>
                <w:sz w:val="21"/>
              </w:rPr>
              <w:t>474,048,578.95</w:t>
            </w:r>
          </w:p>
        </w:tc>
      </w:tr>
      <w:tr>
        <w:trPr>
          <w:trHeight w:val="340" w:hRule="atLeast"/>
        </w:trPr>
        <w:tc>
          <w:tcPr>
            <w:tcW w:w="2804" w:type="dxa"/>
          </w:tcPr>
          <w:p>
            <w:pPr>
              <w:pStyle w:val="TableParagraph"/>
              <w:spacing w:before="34"/>
              <w:ind w:left="107"/>
              <w:rPr>
                <w:rFonts w:ascii="SimSun" w:eastAsia="SimSun" w:hint="eastAsia"/>
                <w:sz w:val="21"/>
              </w:rPr>
            </w:pPr>
            <w:r>
              <w:rPr>
                <w:rFonts w:ascii="SimSun" w:eastAsia="SimSun" w:hint="eastAsia"/>
                <w:sz w:val="21"/>
              </w:rPr>
              <w:t>其他应付款</w:t>
            </w:r>
          </w:p>
        </w:tc>
        <w:tc>
          <w:tcPr>
            <w:tcW w:w="1827" w:type="dxa"/>
          </w:tcPr>
          <w:p>
            <w:pPr>
              <w:pStyle w:val="TableParagraph"/>
              <w:spacing w:before="43"/>
              <w:ind w:right="92"/>
              <w:jc w:val="right"/>
              <w:rPr>
                <w:sz w:val="21"/>
              </w:rPr>
            </w:pPr>
            <w:r>
              <w:rPr>
                <w:sz w:val="21"/>
              </w:rPr>
              <w:t>2,029,467,685.72</w:t>
            </w:r>
          </w:p>
        </w:tc>
        <w:tc>
          <w:tcPr>
            <w:tcW w:w="1999" w:type="dxa"/>
          </w:tcPr>
          <w:p>
            <w:pPr>
              <w:pStyle w:val="TableParagraph"/>
              <w:spacing w:before="43"/>
              <w:ind w:right="95"/>
              <w:jc w:val="right"/>
              <w:rPr>
                <w:sz w:val="21"/>
              </w:rPr>
            </w:pPr>
            <w:r>
              <w:rPr>
                <w:w w:val="100"/>
                <w:sz w:val="21"/>
              </w:rPr>
              <w:t>-</w:t>
            </w:r>
          </w:p>
        </w:tc>
        <w:tc>
          <w:tcPr>
            <w:tcW w:w="2232" w:type="dxa"/>
          </w:tcPr>
          <w:p>
            <w:pPr>
              <w:pStyle w:val="TableParagraph"/>
              <w:spacing w:before="43"/>
              <w:ind w:right="95"/>
              <w:jc w:val="right"/>
              <w:rPr>
                <w:sz w:val="21"/>
              </w:rPr>
            </w:pPr>
            <w:r>
              <w:rPr>
                <w:w w:val="100"/>
                <w:sz w:val="21"/>
              </w:rPr>
              <w:t>-</w:t>
            </w:r>
          </w:p>
        </w:tc>
        <w:tc>
          <w:tcPr>
            <w:tcW w:w="2544" w:type="dxa"/>
          </w:tcPr>
          <w:p>
            <w:pPr>
              <w:pStyle w:val="TableParagraph"/>
              <w:spacing w:before="43"/>
              <w:ind w:right="94"/>
              <w:jc w:val="right"/>
              <w:rPr>
                <w:sz w:val="21"/>
              </w:rPr>
            </w:pPr>
            <w:r>
              <w:rPr>
                <w:w w:val="100"/>
                <w:sz w:val="21"/>
              </w:rPr>
              <w:t>-</w:t>
            </w:r>
          </w:p>
        </w:tc>
        <w:tc>
          <w:tcPr>
            <w:tcW w:w="2685" w:type="dxa"/>
          </w:tcPr>
          <w:p>
            <w:pPr>
              <w:pStyle w:val="TableParagraph"/>
              <w:spacing w:before="43"/>
              <w:ind w:right="92"/>
              <w:jc w:val="right"/>
              <w:rPr>
                <w:sz w:val="21"/>
              </w:rPr>
            </w:pPr>
            <w:r>
              <w:rPr>
                <w:sz w:val="21"/>
              </w:rPr>
              <w:t>2,029,467,685.72</w:t>
            </w:r>
          </w:p>
        </w:tc>
      </w:tr>
      <w:tr>
        <w:trPr>
          <w:trHeight w:val="340" w:hRule="atLeast"/>
        </w:trPr>
        <w:tc>
          <w:tcPr>
            <w:tcW w:w="2804" w:type="dxa"/>
          </w:tcPr>
          <w:p>
            <w:pPr>
              <w:pStyle w:val="TableParagraph"/>
              <w:spacing w:before="34"/>
              <w:ind w:left="107"/>
              <w:rPr>
                <w:rFonts w:ascii="SimSun" w:eastAsia="SimSun" w:hint="eastAsia"/>
                <w:sz w:val="21"/>
              </w:rPr>
            </w:pPr>
            <w:r>
              <w:rPr>
                <w:rFonts w:ascii="SimSun" w:eastAsia="SimSun" w:hint="eastAsia"/>
                <w:sz w:val="21"/>
              </w:rPr>
              <w:t>一年内到期的非流动负债</w:t>
            </w:r>
          </w:p>
        </w:tc>
        <w:tc>
          <w:tcPr>
            <w:tcW w:w="1827" w:type="dxa"/>
          </w:tcPr>
          <w:p>
            <w:pPr>
              <w:pStyle w:val="TableParagraph"/>
              <w:spacing w:before="43"/>
              <w:ind w:right="92"/>
              <w:jc w:val="right"/>
              <w:rPr>
                <w:sz w:val="21"/>
              </w:rPr>
            </w:pPr>
            <w:r>
              <w:rPr>
                <w:sz w:val="21"/>
              </w:rPr>
              <w:t>2,798,301,503.91</w:t>
            </w:r>
          </w:p>
        </w:tc>
        <w:tc>
          <w:tcPr>
            <w:tcW w:w="1999" w:type="dxa"/>
          </w:tcPr>
          <w:p>
            <w:pPr>
              <w:pStyle w:val="TableParagraph"/>
              <w:spacing w:before="43"/>
              <w:ind w:right="95"/>
              <w:jc w:val="right"/>
              <w:rPr>
                <w:sz w:val="21"/>
              </w:rPr>
            </w:pPr>
            <w:r>
              <w:rPr>
                <w:w w:val="100"/>
                <w:sz w:val="21"/>
              </w:rPr>
              <w:t>-</w:t>
            </w:r>
          </w:p>
        </w:tc>
        <w:tc>
          <w:tcPr>
            <w:tcW w:w="2232" w:type="dxa"/>
          </w:tcPr>
          <w:p>
            <w:pPr>
              <w:pStyle w:val="TableParagraph"/>
              <w:spacing w:before="43"/>
              <w:ind w:right="95"/>
              <w:jc w:val="right"/>
              <w:rPr>
                <w:sz w:val="21"/>
              </w:rPr>
            </w:pPr>
            <w:r>
              <w:rPr>
                <w:w w:val="100"/>
                <w:sz w:val="21"/>
              </w:rPr>
              <w:t>-</w:t>
            </w:r>
          </w:p>
        </w:tc>
        <w:tc>
          <w:tcPr>
            <w:tcW w:w="2544" w:type="dxa"/>
          </w:tcPr>
          <w:p>
            <w:pPr>
              <w:pStyle w:val="TableParagraph"/>
              <w:spacing w:before="43"/>
              <w:ind w:right="94"/>
              <w:jc w:val="right"/>
              <w:rPr>
                <w:sz w:val="21"/>
              </w:rPr>
            </w:pPr>
            <w:r>
              <w:rPr>
                <w:w w:val="100"/>
                <w:sz w:val="21"/>
              </w:rPr>
              <w:t>-</w:t>
            </w:r>
          </w:p>
        </w:tc>
        <w:tc>
          <w:tcPr>
            <w:tcW w:w="2685" w:type="dxa"/>
          </w:tcPr>
          <w:p>
            <w:pPr>
              <w:pStyle w:val="TableParagraph"/>
              <w:spacing w:before="43"/>
              <w:ind w:right="92"/>
              <w:jc w:val="right"/>
              <w:rPr>
                <w:sz w:val="21"/>
              </w:rPr>
            </w:pPr>
            <w:r>
              <w:rPr>
                <w:sz w:val="21"/>
              </w:rPr>
              <w:t>2,798,301,503.91</w:t>
            </w:r>
          </w:p>
        </w:tc>
      </w:tr>
      <w:tr>
        <w:trPr>
          <w:trHeight w:val="340" w:hRule="atLeast"/>
        </w:trPr>
        <w:tc>
          <w:tcPr>
            <w:tcW w:w="2804" w:type="dxa"/>
          </w:tcPr>
          <w:p>
            <w:pPr>
              <w:pStyle w:val="TableParagraph"/>
              <w:spacing w:before="34"/>
              <w:ind w:left="107"/>
              <w:rPr>
                <w:rFonts w:ascii="SimSun" w:eastAsia="SimSun" w:hint="eastAsia"/>
                <w:sz w:val="21"/>
              </w:rPr>
            </w:pPr>
            <w:r>
              <w:rPr>
                <w:rFonts w:ascii="SimSun" w:eastAsia="SimSun" w:hint="eastAsia"/>
                <w:sz w:val="21"/>
              </w:rPr>
              <w:t>租赁负债</w:t>
            </w:r>
          </w:p>
        </w:tc>
        <w:tc>
          <w:tcPr>
            <w:tcW w:w="1827" w:type="dxa"/>
          </w:tcPr>
          <w:p>
            <w:pPr>
              <w:pStyle w:val="TableParagraph"/>
              <w:spacing w:before="43"/>
              <w:ind w:right="93"/>
              <w:jc w:val="right"/>
              <w:rPr>
                <w:sz w:val="21"/>
              </w:rPr>
            </w:pPr>
            <w:r>
              <w:rPr>
                <w:w w:val="100"/>
                <w:sz w:val="21"/>
              </w:rPr>
              <w:t>-</w:t>
            </w:r>
          </w:p>
        </w:tc>
        <w:tc>
          <w:tcPr>
            <w:tcW w:w="1999" w:type="dxa"/>
          </w:tcPr>
          <w:p>
            <w:pPr>
              <w:pStyle w:val="TableParagraph"/>
              <w:spacing w:before="43"/>
              <w:ind w:right="93"/>
              <w:jc w:val="right"/>
              <w:rPr>
                <w:sz w:val="21"/>
              </w:rPr>
            </w:pPr>
            <w:r>
              <w:rPr>
                <w:sz w:val="21"/>
              </w:rPr>
              <w:t>31,915,469.96</w:t>
            </w:r>
          </w:p>
        </w:tc>
        <w:tc>
          <w:tcPr>
            <w:tcW w:w="2232" w:type="dxa"/>
          </w:tcPr>
          <w:p>
            <w:pPr>
              <w:pStyle w:val="TableParagraph"/>
              <w:spacing w:before="43"/>
              <w:ind w:right="95"/>
              <w:jc w:val="right"/>
              <w:rPr>
                <w:sz w:val="21"/>
              </w:rPr>
            </w:pPr>
            <w:r>
              <w:rPr>
                <w:w w:val="100"/>
                <w:sz w:val="21"/>
              </w:rPr>
              <w:t>-</w:t>
            </w:r>
          </w:p>
        </w:tc>
        <w:tc>
          <w:tcPr>
            <w:tcW w:w="2544" w:type="dxa"/>
          </w:tcPr>
          <w:p>
            <w:pPr>
              <w:pStyle w:val="TableParagraph"/>
              <w:spacing w:before="43"/>
              <w:ind w:right="94"/>
              <w:jc w:val="right"/>
              <w:rPr>
                <w:sz w:val="21"/>
              </w:rPr>
            </w:pPr>
            <w:r>
              <w:rPr>
                <w:w w:val="100"/>
                <w:sz w:val="21"/>
              </w:rPr>
              <w:t>-</w:t>
            </w:r>
          </w:p>
        </w:tc>
        <w:tc>
          <w:tcPr>
            <w:tcW w:w="2685" w:type="dxa"/>
          </w:tcPr>
          <w:p>
            <w:pPr>
              <w:pStyle w:val="TableParagraph"/>
              <w:spacing w:before="43"/>
              <w:ind w:right="92"/>
              <w:jc w:val="right"/>
              <w:rPr>
                <w:sz w:val="21"/>
              </w:rPr>
            </w:pPr>
            <w:r>
              <w:rPr>
                <w:sz w:val="21"/>
              </w:rPr>
              <w:t>31,915,469.96</w:t>
            </w:r>
          </w:p>
        </w:tc>
      </w:tr>
      <w:tr>
        <w:trPr>
          <w:trHeight w:val="338" w:hRule="atLeast"/>
        </w:trPr>
        <w:tc>
          <w:tcPr>
            <w:tcW w:w="2804" w:type="dxa"/>
          </w:tcPr>
          <w:p>
            <w:pPr>
              <w:pStyle w:val="TableParagraph"/>
              <w:spacing w:before="34"/>
              <w:ind w:left="107"/>
              <w:rPr>
                <w:rFonts w:ascii="SimSun" w:eastAsia="SimSun" w:hint="eastAsia"/>
                <w:sz w:val="21"/>
              </w:rPr>
            </w:pPr>
            <w:r>
              <w:rPr>
                <w:rFonts w:ascii="SimSun" w:eastAsia="SimSun" w:hint="eastAsia"/>
                <w:sz w:val="21"/>
              </w:rPr>
              <w:t>长期借款</w:t>
            </w:r>
          </w:p>
        </w:tc>
        <w:tc>
          <w:tcPr>
            <w:tcW w:w="1827" w:type="dxa"/>
          </w:tcPr>
          <w:p>
            <w:pPr>
              <w:pStyle w:val="TableParagraph"/>
              <w:spacing w:before="41"/>
              <w:ind w:right="93"/>
              <w:jc w:val="right"/>
              <w:rPr>
                <w:sz w:val="21"/>
              </w:rPr>
            </w:pPr>
            <w:r>
              <w:rPr>
                <w:w w:val="100"/>
                <w:sz w:val="21"/>
              </w:rPr>
              <w:t>-</w:t>
            </w:r>
          </w:p>
        </w:tc>
        <w:tc>
          <w:tcPr>
            <w:tcW w:w="1999" w:type="dxa"/>
          </w:tcPr>
          <w:p>
            <w:pPr>
              <w:pStyle w:val="TableParagraph"/>
              <w:spacing w:before="41"/>
              <w:ind w:right="93"/>
              <w:jc w:val="right"/>
              <w:rPr>
                <w:sz w:val="21"/>
              </w:rPr>
            </w:pPr>
            <w:r>
              <w:rPr>
                <w:sz w:val="21"/>
              </w:rPr>
              <w:t>2,436,993,276.44</w:t>
            </w:r>
          </w:p>
        </w:tc>
        <w:tc>
          <w:tcPr>
            <w:tcW w:w="2232" w:type="dxa"/>
          </w:tcPr>
          <w:p>
            <w:pPr>
              <w:pStyle w:val="TableParagraph"/>
              <w:spacing w:before="41"/>
              <w:ind w:right="93"/>
              <w:jc w:val="right"/>
              <w:rPr>
                <w:sz w:val="21"/>
              </w:rPr>
            </w:pPr>
            <w:r>
              <w:rPr>
                <w:sz w:val="21"/>
              </w:rPr>
              <w:t>1,467,491,250.00</w:t>
            </w:r>
          </w:p>
        </w:tc>
        <w:tc>
          <w:tcPr>
            <w:tcW w:w="2544" w:type="dxa"/>
          </w:tcPr>
          <w:p>
            <w:pPr>
              <w:pStyle w:val="TableParagraph"/>
              <w:spacing w:before="41"/>
              <w:ind w:right="93"/>
              <w:jc w:val="right"/>
              <w:rPr>
                <w:sz w:val="21"/>
              </w:rPr>
            </w:pPr>
            <w:r>
              <w:rPr>
                <w:sz w:val="21"/>
              </w:rPr>
              <w:t>701,200,833.33</w:t>
            </w:r>
          </w:p>
        </w:tc>
        <w:tc>
          <w:tcPr>
            <w:tcW w:w="2685" w:type="dxa"/>
          </w:tcPr>
          <w:p>
            <w:pPr>
              <w:pStyle w:val="TableParagraph"/>
              <w:spacing w:before="41"/>
              <w:ind w:right="92"/>
              <w:jc w:val="right"/>
              <w:rPr>
                <w:sz w:val="21"/>
              </w:rPr>
            </w:pPr>
            <w:r>
              <w:rPr>
                <w:sz w:val="21"/>
              </w:rPr>
              <w:t>4,605,685,359.77</w:t>
            </w:r>
          </w:p>
        </w:tc>
      </w:tr>
      <w:tr>
        <w:trPr>
          <w:trHeight w:val="340" w:hRule="atLeast"/>
        </w:trPr>
        <w:tc>
          <w:tcPr>
            <w:tcW w:w="2804" w:type="dxa"/>
          </w:tcPr>
          <w:p>
            <w:pPr>
              <w:pStyle w:val="TableParagraph"/>
              <w:spacing w:before="37"/>
              <w:ind w:left="107"/>
              <w:rPr>
                <w:rFonts w:ascii="SimSun" w:eastAsia="SimSun" w:hint="eastAsia"/>
                <w:sz w:val="21"/>
              </w:rPr>
            </w:pPr>
            <w:r>
              <w:rPr>
                <w:rFonts w:ascii="SimSun" w:eastAsia="SimSun" w:hint="eastAsia"/>
                <w:sz w:val="21"/>
              </w:rPr>
              <w:t>长期应付款</w:t>
            </w:r>
          </w:p>
        </w:tc>
        <w:tc>
          <w:tcPr>
            <w:tcW w:w="1827" w:type="dxa"/>
          </w:tcPr>
          <w:p>
            <w:pPr>
              <w:pStyle w:val="TableParagraph"/>
              <w:spacing w:before="43"/>
              <w:ind w:right="93"/>
              <w:jc w:val="right"/>
              <w:rPr>
                <w:sz w:val="21"/>
              </w:rPr>
            </w:pPr>
            <w:r>
              <w:rPr>
                <w:w w:val="100"/>
                <w:sz w:val="21"/>
              </w:rPr>
              <w:t>-</w:t>
            </w:r>
          </w:p>
        </w:tc>
        <w:tc>
          <w:tcPr>
            <w:tcW w:w="1999" w:type="dxa"/>
          </w:tcPr>
          <w:p>
            <w:pPr>
              <w:pStyle w:val="TableParagraph"/>
              <w:spacing w:before="43"/>
              <w:ind w:right="93"/>
              <w:jc w:val="right"/>
              <w:rPr>
                <w:sz w:val="21"/>
              </w:rPr>
            </w:pPr>
            <w:r>
              <w:rPr>
                <w:sz w:val="21"/>
              </w:rPr>
              <w:t>160,646,800.00</w:t>
            </w:r>
          </w:p>
        </w:tc>
        <w:tc>
          <w:tcPr>
            <w:tcW w:w="2232" w:type="dxa"/>
          </w:tcPr>
          <w:p>
            <w:pPr>
              <w:pStyle w:val="TableParagraph"/>
              <w:spacing w:before="43"/>
              <w:ind w:right="93"/>
              <w:jc w:val="right"/>
              <w:rPr>
                <w:sz w:val="21"/>
              </w:rPr>
            </w:pPr>
            <w:r>
              <w:rPr>
                <w:sz w:val="21"/>
              </w:rPr>
              <w:t>219,087,600.00</w:t>
            </w:r>
          </w:p>
        </w:tc>
        <w:tc>
          <w:tcPr>
            <w:tcW w:w="2544" w:type="dxa"/>
          </w:tcPr>
          <w:p>
            <w:pPr>
              <w:pStyle w:val="TableParagraph"/>
              <w:spacing w:before="43"/>
              <w:ind w:right="93"/>
              <w:jc w:val="right"/>
              <w:rPr>
                <w:sz w:val="21"/>
              </w:rPr>
            </w:pPr>
            <w:r>
              <w:rPr>
                <w:sz w:val="21"/>
              </w:rPr>
              <w:t>1,549,015,600.00</w:t>
            </w:r>
          </w:p>
        </w:tc>
        <w:tc>
          <w:tcPr>
            <w:tcW w:w="2685" w:type="dxa"/>
          </w:tcPr>
          <w:p>
            <w:pPr>
              <w:pStyle w:val="TableParagraph"/>
              <w:spacing w:before="43"/>
              <w:ind w:right="92"/>
              <w:jc w:val="right"/>
              <w:rPr>
                <w:sz w:val="21"/>
              </w:rPr>
            </w:pPr>
            <w:r>
              <w:rPr>
                <w:sz w:val="21"/>
              </w:rPr>
              <w:t>1,928,750,000.00</w:t>
            </w:r>
          </w:p>
        </w:tc>
      </w:tr>
      <w:tr>
        <w:trPr>
          <w:trHeight w:val="340" w:hRule="atLeast"/>
        </w:trPr>
        <w:tc>
          <w:tcPr>
            <w:tcW w:w="2804" w:type="dxa"/>
          </w:tcPr>
          <w:p>
            <w:pPr>
              <w:pStyle w:val="TableParagraph"/>
              <w:spacing w:before="37"/>
              <w:ind w:left="1171" w:right="1162"/>
              <w:jc w:val="center"/>
              <w:rPr>
                <w:rFonts w:ascii="SimSun" w:eastAsia="SimSun" w:hint="eastAsia"/>
                <w:sz w:val="21"/>
              </w:rPr>
            </w:pPr>
            <w:r>
              <w:rPr>
                <w:rFonts w:ascii="SimSun" w:eastAsia="SimSun" w:hint="eastAsia"/>
                <w:sz w:val="21"/>
              </w:rPr>
              <w:t>合计</w:t>
            </w:r>
          </w:p>
        </w:tc>
        <w:tc>
          <w:tcPr>
            <w:tcW w:w="1827" w:type="dxa"/>
          </w:tcPr>
          <w:p>
            <w:pPr>
              <w:pStyle w:val="TableParagraph"/>
              <w:spacing w:before="43"/>
              <w:ind w:right="92"/>
              <w:jc w:val="right"/>
              <w:rPr>
                <w:sz w:val="21"/>
              </w:rPr>
            </w:pPr>
            <w:r>
              <w:rPr>
                <w:sz w:val="21"/>
              </w:rPr>
              <w:t>5,721,969,543.97</w:t>
            </w:r>
          </w:p>
        </w:tc>
        <w:tc>
          <w:tcPr>
            <w:tcW w:w="1999" w:type="dxa"/>
          </w:tcPr>
          <w:p>
            <w:pPr>
              <w:pStyle w:val="TableParagraph"/>
              <w:spacing w:before="43"/>
              <w:ind w:right="93"/>
              <w:jc w:val="right"/>
              <w:rPr>
                <w:sz w:val="21"/>
              </w:rPr>
            </w:pPr>
            <w:r>
              <w:rPr>
                <w:sz w:val="21"/>
              </w:rPr>
              <w:t>2,629,555,546.40</w:t>
            </w:r>
          </w:p>
        </w:tc>
        <w:tc>
          <w:tcPr>
            <w:tcW w:w="2232" w:type="dxa"/>
          </w:tcPr>
          <w:p>
            <w:pPr>
              <w:pStyle w:val="TableParagraph"/>
              <w:spacing w:before="43"/>
              <w:ind w:right="93"/>
              <w:jc w:val="right"/>
              <w:rPr>
                <w:sz w:val="21"/>
              </w:rPr>
            </w:pPr>
            <w:r>
              <w:rPr>
                <w:sz w:val="21"/>
              </w:rPr>
              <w:t>1,686,578,850.00</w:t>
            </w:r>
          </w:p>
        </w:tc>
        <w:tc>
          <w:tcPr>
            <w:tcW w:w="2544" w:type="dxa"/>
          </w:tcPr>
          <w:p>
            <w:pPr>
              <w:pStyle w:val="TableParagraph"/>
              <w:spacing w:before="43"/>
              <w:ind w:right="93"/>
              <w:jc w:val="right"/>
              <w:rPr>
                <w:sz w:val="21"/>
              </w:rPr>
            </w:pPr>
            <w:r>
              <w:rPr>
                <w:sz w:val="21"/>
              </w:rPr>
              <w:t>2,250,216,433.33</w:t>
            </w:r>
          </w:p>
        </w:tc>
        <w:tc>
          <w:tcPr>
            <w:tcW w:w="2685" w:type="dxa"/>
          </w:tcPr>
          <w:p>
            <w:pPr>
              <w:pStyle w:val="TableParagraph"/>
              <w:spacing w:before="43"/>
              <w:ind w:right="92"/>
              <w:jc w:val="right"/>
              <w:rPr>
                <w:sz w:val="21"/>
              </w:rPr>
            </w:pPr>
            <w:r>
              <w:rPr>
                <w:sz w:val="21"/>
              </w:rPr>
              <w:t>12,288,320,373.70</w:t>
            </w:r>
          </w:p>
        </w:tc>
      </w:tr>
    </w:tbl>
    <w:p>
      <w:pPr>
        <w:spacing w:after="0"/>
        <w:jc w:val="right"/>
        <w:rPr>
          <w:sz w:val="21"/>
        </w:rPr>
        <w:sectPr>
          <w:headerReference w:type="default" r:id="rId72"/>
          <w:footerReference w:type="default" r:id="rId73"/>
          <w:pgSz w:w="16840" w:h="11910" w:orient="landscape"/>
          <w:pgMar w:header="0" w:footer="1195" w:top="800" w:bottom="1380" w:left="1340" w:right="1180"/>
        </w:sectPr>
      </w:pPr>
    </w:p>
    <w:p>
      <w:pPr>
        <w:pStyle w:val="BodyText"/>
        <w:spacing w:before="85"/>
        <w:ind w:left="540"/>
      </w:pPr>
      <w:r>
        <w:rPr/>
        <w:t>利率风险</w:t>
      </w:r>
    </w:p>
    <w:p>
      <w:pPr>
        <w:pStyle w:val="BodyText"/>
        <w:spacing w:before="53"/>
        <w:ind w:left="538"/>
      </w:pPr>
      <w:r>
        <w:rPr>
          <w:spacing w:val="-1"/>
        </w:rPr>
        <w:t>本集团面临的市场利率变动的风险主要与本集团以浮动利率计息的负债有关。</w:t>
      </w:r>
    </w:p>
    <w:p>
      <w:pPr>
        <w:pStyle w:val="BodyText"/>
        <w:spacing w:line="285" w:lineRule="auto" w:before="50"/>
        <w:ind w:left="118" w:right="290" w:firstLine="419"/>
      </w:pPr>
      <w:r>
        <w:rPr/>
        <w:t>下表为利率风险的敏感性分析，反映了在其他变量不变的假设下，利率发生合理、可能的变动时，将对净损益（通过对浮动利率借款的影响）和股东权益产生的影响。</w:t>
      </w:r>
    </w:p>
    <w:p>
      <w:pPr>
        <w:pStyle w:val="BodyText"/>
        <w:spacing w:before="1" w:after="25"/>
        <w:ind w:left="6745"/>
      </w:pPr>
      <w:r>
        <w:rPr/>
        <w:t>单位：元 币种：人民币</w:t>
      </w: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4"/>
        <w:gridCol w:w="2127"/>
        <w:gridCol w:w="2411"/>
        <w:gridCol w:w="1986"/>
      </w:tblGrid>
      <w:tr>
        <w:trPr>
          <w:trHeight w:val="544" w:hRule="atLeast"/>
        </w:trPr>
        <w:tc>
          <w:tcPr>
            <w:tcW w:w="2264" w:type="dxa"/>
            <w:shd w:val="clear" w:color="auto" w:fill="D9D9D9"/>
          </w:tcPr>
          <w:p>
            <w:pPr>
              <w:pStyle w:val="TableParagraph"/>
              <w:spacing w:before="1"/>
              <w:ind w:left="142" w:right="131"/>
              <w:jc w:val="center"/>
              <w:rPr>
                <w:b/>
                <w:sz w:val="21"/>
              </w:rPr>
            </w:pPr>
            <w:r>
              <w:rPr>
                <w:rFonts w:ascii="SimSun" w:eastAsia="SimSun" w:hint="eastAsia"/>
                <w:spacing w:val="-18"/>
                <w:sz w:val="21"/>
              </w:rPr>
              <w:t>截至 </w:t>
            </w:r>
            <w:r>
              <w:rPr>
                <w:b/>
                <w:sz w:val="21"/>
              </w:rPr>
              <w:t>2022</w:t>
            </w:r>
            <w:r>
              <w:rPr>
                <w:b/>
                <w:spacing w:val="-1"/>
                <w:sz w:val="21"/>
              </w:rPr>
              <w:t> </w:t>
            </w:r>
            <w:r>
              <w:rPr>
                <w:rFonts w:ascii="SimSun" w:eastAsia="SimSun" w:hint="eastAsia"/>
                <w:spacing w:val="-26"/>
                <w:sz w:val="21"/>
              </w:rPr>
              <w:t>年 </w:t>
            </w:r>
            <w:r>
              <w:rPr>
                <w:b/>
                <w:sz w:val="21"/>
              </w:rPr>
              <w:t>12</w:t>
            </w:r>
            <w:r>
              <w:rPr>
                <w:b/>
                <w:spacing w:val="-1"/>
                <w:sz w:val="21"/>
              </w:rPr>
              <w:t> </w:t>
            </w:r>
            <w:r>
              <w:rPr>
                <w:rFonts w:ascii="SimSun" w:eastAsia="SimSun" w:hint="eastAsia"/>
                <w:spacing w:val="-26"/>
                <w:sz w:val="21"/>
              </w:rPr>
              <w:t>月 </w:t>
            </w:r>
            <w:r>
              <w:rPr>
                <w:b/>
                <w:sz w:val="21"/>
              </w:rPr>
              <w:t>31</w:t>
            </w:r>
          </w:p>
          <w:p>
            <w:pPr>
              <w:pStyle w:val="TableParagraph"/>
              <w:spacing w:line="250" w:lineRule="exact" w:before="4"/>
              <w:ind w:left="142" w:right="131"/>
              <w:jc w:val="center"/>
              <w:rPr>
                <w:rFonts w:ascii="SimSun" w:eastAsia="SimSun" w:hint="eastAsia"/>
                <w:sz w:val="21"/>
              </w:rPr>
            </w:pPr>
            <w:r>
              <w:rPr>
                <w:rFonts w:ascii="SimSun" w:eastAsia="SimSun" w:hint="eastAsia"/>
                <w:sz w:val="21"/>
              </w:rPr>
              <w:t>日止十二个月期间</w:t>
            </w:r>
          </w:p>
        </w:tc>
        <w:tc>
          <w:tcPr>
            <w:tcW w:w="2127" w:type="dxa"/>
            <w:shd w:val="clear" w:color="auto" w:fill="D9D9D9"/>
          </w:tcPr>
          <w:p>
            <w:pPr>
              <w:pStyle w:val="TableParagraph"/>
              <w:spacing w:before="137"/>
              <w:ind w:left="383" w:right="375"/>
              <w:jc w:val="center"/>
              <w:rPr>
                <w:rFonts w:ascii="SimSun" w:eastAsia="SimSun" w:hint="eastAsia"/>
                <w:sz w:val="21"/>
              </w:rPr>
            </w:pPr>
            <w:r>
              <w:rPr>
                <w:rFonts w:ascii="SimSun" w:eastAsia="SimSun" w:hint="eastAsia"/>
                <w:sz w:val="21"/>
              </w:rPr>
              <w:t>基准点</w:t>
            </w:r>
          </w:p>
        </w:tc>
        <w:tc>
          <w:tcPr>
            <w:tcW w:w="2411" w:type="dxa"/>
            <w:shd w:val="clear" w:color="auto" w:fill="D9D9D9"/>
          </w:tcPr>
          <w:p>
            <w:pPr>
              <w:pStyle w:val="TableParagraph"/>
              <w:spacing w:before="137"/>
              <w:ind w:left="869" w:right="862"/>
              <w:jc w:val="center"/>
              <w:rPr>
                <w:rFonts w:ascii="SimSun" w:eastAsia="SimSun" w:hint="eastAsia"/>
                <w:sz w:val="21"/>
              </w:rPr>
            </w:pPr>
            <w:r>
              <w:rPr>
                <w:rFonts w:ascii="SimSun" w:eastAsia="SimSun" w:hint="eastAsia"/>
                <w:sz w:val="21"/>
              </w:rPr>
              <w:t>净损益</w:t>
            </w:r>
          </w:p>
        </w:tc>
        <w:tc>
          <w:tcPr>
            <w:tcW w:w="1986" w:type="dxa"/>
            <w:shd w:val="clear" w:color="auto" w:fill="D9D9D9"/>
          </w:tcPr>
          <w:p>
            <w:pPr>
              <w:pStyle w:val="TableParagraph"/>
              <w:spacing w:before="137"/>
              <w:ind w:left="569"/>
              <w:rPr>
                <w:rFonts w:ascii="SimSun" w:eastAsia="SimSun" w:hint="eastAsia"/>
                <w:sz w:val="21"/>
              </w:rPr>
            </w:pPr>
            <w:r>
              <w:rPr>
                <w:rFonts w:ascii="SimSun" w:eastAsia="SimSun" w:hint="eastAsia"/>
                <w:sz w:val="21"/>
              </w:rPr>
              <w:t>股东权益</w:t>
            </w:r>
          </w:p>
        </w:tc>
      </w:tr>
      <w:tr>
        <w:trPr>
          <w:trHeight w:val="364" w:hRule="atLeast"/>
        </w:trPr>
        <w:tc>
          <w:tcPr>
            <w:tcW w:w="2264" w:type="dxa"/>
          </w:tcPr>
          <w:p>
            <w:pPr>
              <w:pStyle w:val="TableParagraph"/>
              <w:spacing w:before="42"/>
              <w:ind w:left="111"/>
              <w:jc w:val="center"/>
              <w:rPr>
                <w:rFonts w:ascii="SimSun"/>
                <w:sz w:val="21"/>
              </w:rPr>
            </w:pPr>
            <w:r>
              <w:rPr>
                <w:rFonts w:ascii="SimSun"/>
                <w:w w:val="100"/>
                <w:sz w:val="21"/>
              </w:rPr>
              <w:t> </w:t>
            </w:r>
          </w:p>
        </w:tc>
        <w:tc>
          <w:tcPr>
            <w:tcW w:w="2127" w:type="dxa"/>
          </w:tcPr>
          <w:p>
            <w:pPr>
              <w:pStyle w:val="TableParagraph"/>
              <w:spacing w:before="46"/>
              <w:ind w:left="383" w:right="375"/>
              <w:jc w:val="center"/>
              <w:rPr>
                <w:rFonts w:ascii="SimSun" w:eastAsia="SimSun" w:hint="eastAsia"/>
                <w:sz w:val="21"/>
              </w:rPr>
            </w:pPr>
            <w:r>
              <w:rPr>
                <w:rFonts w:ascii="SimSun" w:eastAsia="SimSun" w:hint="eastAsia"/>
                <w:sz w:val="21"/>
              </w:rPr>
              <w:t>增加</w:t>
            </w:r>
            <w:r>
              <w:rPr>
                <w:b/>
                <w:sz w:val="21"/>
              </w:rPr>
              <w:t>/</w:t>
            </w:r>
            <w:r>
              <w:rPr>
                <w:rFonts w:ascii="SimSun" w:eastAsia="SimSun" w:hint="eastAsia"/>
                <w:sz w:val="21"/>
              </w:rPr>
              <w:t>（减少）</w:t>
            </w:r>
          </w:p>
        </w:tc>
        <w:tc>
          <w:tcPr>
            <w:tcW w:w="2411" w:type="dxa"/>
          </w:tcPr>
          <w:p>
            <w:pPr>
              <w:pStyle w:val="TableParagraph"/>
              <w:spacing w:before="46"/>
              <w:ind w:left="541"/>
              <w:rPr>
                <w:rFonts w:ascii="SimSun" w:eastAsia="SimSun" w:hint="eastAsia"/>
                <w:sz w:val="21"/>
              </w:rPr>
            </w:pPr>
            <w:r>
              <w:rPr>
                <w:rFonts w:ascii="SimSun" w:eastAsia="SimSun" w:hint="eastAsia"/>
                <w:sz w:val="21"/>
              </w:rPr>
              <w:t>增加</w:t>
            </w:r>
            <w:r>
              <w:rPr>
                <w:b/>
                <w:sz w:val="21"/>
              </w:rPr>
              <w:t>/</w:t>
            </w:r>
            <w:r>
              <w:rPr>
                <w:rFonts w:ascii="SimSun" w:eastAsia="SimSun" w:hint="eastAsia"/>
                <w:sz w:val="21"/>
              </w:rPr>
              <w:t>（减少）</w:t>
            </w:r>
          </w:p>
        </w:tc>
        <w:tc>
          <w:tcPr>
            <w:tcW w:w="1986" w:type="dxa"/>
          </w:tcPr>
          <w:p>
            <w:pPr>
              <w:pStyle w:val="TableParagraph"/>
              <w:spacing w:before="46"/>
              <w:ind w:left="329"/>
              <w:rPr>
                <w:rFonts w:ascii="SimSun" w:eastAsia="SimSun" w:hint="eastAsia"/>
                <w:sz w:val="21"/>
              </w:rPr>
            </w:pPr>
            <w:r>
              <w:rPr>
                <w:rFonts w:ascii="SimSun" w:eastAsia="SimSun" w:hint="eastAsia"/>
                <w:sz w:val="21"/>
              </w:rPr>
              <w:t>增加</w:t>
            </w:r>
            <w:r>
              <w:rPr>
                <w:b/>
                <w:sz w:val="21"/>
              </w:rPr>
              <w:t>/</w:t>
            </w:r>
            <w:r>
              <w:rPr>
                <w:rFonts w:ascii="SimSun" w:eastAsia="SimSun" w:hint="eastAsia"/>
                <w:sz w:val="21"/>
              </w:rPr>
              <w:t>（减少）</w:t>
            </w:r>
          </w:p>
        </w:tc>
      </w:tr>
      <w:tr>
        <w:trPr>
          <w:trHeight w:val="362" w:hRule="atLeast"/>
        </w:trPr>
        <w:tc>
          <w:tcPr>
            <w:tcW w:w="2264" w:type="dxa"/>
          </w:tcPr>
          <w:p>
            <w:pPr>
              <w:pStyle w:val="TableParagraph"/>
              <w:spacing w:before="46"/>
              <w:ind w:left="142" w:right="131"/>
              <w:jc w:val="center"/>
              <w:rPr>
                <w:rFonts w:ascii="SimSun" w:eastAsia="SimSun" w:hint="eastAsia"/>
                <w:sz w:val="21"/>
              </w:rPr>
            </w:pPr>
            <w:r>
              <w:rPr>
                <w:rFonts w:ascii="SimSun" w:eastAsia="SimSun" w:hint="eastAsia"/>
                <w:sz w:val="21"/>
              </w:rPr>
              <w:t>人民币</w:t>
            </w:r>
          </w:p>
        </w:tc>
        <w:tc>
          <w:tcPr>
            <w:tcW w:w="2127" w:type="dxa"/>
          </w:tcPr>
          <w:p>
            <w:pPr>
              <w:pStyle w:val="TableParagraph"/>
              <w:spacing w:before="53"/>
              <w:ind w:left="383" w:right="375"/>
              <w:jc w:val="center"/>
              <w:rPr>
                <w:sz w:val="21"/>
              </w:rPr>
            </w:pPr>
            <w:r>
              <w:rPr>
                <w:sz w:val="21"/>
              </w:rPr>
              <w:t>100</w:t>
            </w:r>
          </w:p>
        </w:tc>
        <w:tc>
          <w:tcPr>
            <w:tcW w:w="2411" w:type="dxa"/>
          </w:tcPr>
          <w:p>
            <w:pPr>
              <w:pStyle w:val="TableParagraph"/>
              <w:spacing w:before="53"/>
              <w:ind w:right="97"/>
              <w:jc w:val="right"/>
              <w:rPr>
                <w:sz w:val="21"/>
              </w:rPr>
            </w:pPr>
            <w:r>
              <w:rPr>
                <w:sz w:val="21"/>
              </w:rPr>
              <w:t>94,885,966.79</w:t>
            </w:r>
          </w:p>
        </w:tc>
        <w:tc>
          <w:tcPr>
            <w:tcW w:w="1986" w:type="dxa"/>
          </w:tcPr>
          <w:p>
            <w:pPr>
              <w:pStyle w:val="TableParagraph"/>
              <w:spacing w:before="53"/>
              <w:ind w:right="98"/>
              <w:jc w:val="right"/>
              <w:rPr>
                <w:sz w:val="21"/>
              </w:rPr>
            </w:pPr>
            <w:r>
              <w:rPr>
                <w:sz w:val="21"/>
              </w:rPr>
              <w:t>94,885,966.79</w:t>
            </w:r>
          </w:p>
        </w:tc>
      </w:tr>
      <w:tr>
        <w:trPr>
          <w:trHeight w:val="364" w:hRule="atLeast"/>
        </w:trPr>
        <w:tc>
          <w:tcPr>
            <w:tcW w:w="2264" w:type="dxa"/>
          </w:tcPr>
          <w:p>
            <w:pPr>
              <w:pStyle w:val="TableParagraph"/>
              <w:spacing w:before="46"/>
              <w:ind w:left="142" w:right="131"/>
              <w:jc w:val="center"/>
              <w:rPr>
                <w:rFonts w:ascii="SimSun" w:eastAsia="SimSun" w:hint="eastAsia"/>
                <w:sz w:val="21"/>
              </w:rPr>
            </w:pPr>
            <w:r>
              <w:rPr>
                <w:rFonts w:ascii="SimSun" w:eastAsia="SimSun" w:hint="eastAsia"/>
                <w:sz w:val="21"/>
              </w:rPr>
              <w:t>人民币</w:t>
            </w:r>
          </w:p>
        </w:tc>
        <w:tc>
          <w:tcPr>
            <w:tcW w:w="2127" w:type="dxa"/>
          </w:tcPr>
          <w:p>
            <w:pPr>
              <w:pStyle w:val="TableParagraph"/>
              <w:spacing w:before="55"/>
              <w:ind w:left="383" w:right="375"/>
              <w:jc w:val="center"/>
              <w:rPr>
                <w:sz w:val="21"/>
              </w:rPr>
            </w:pPr>
            <w:r>
              <w:rPr>
                <w:sz w:val="21"/>
              </w:rPr>
              <w:t>-100</w:t>
            </w:r>
          </w:p>
        </w:tc>
        <w:tc>
          <w:tcPr>
            <w:tcW w:w="2411" w:type="dxa"/>
          </w:tcPr>
          <w:p>
            <w:pPr>
              <w:pStyle w:val="TableParagraph"/>
              <w:spacing w:before="55"/>
              <w:ind w:right="95"/>
              <w:jc w:val="right"/>
              <w:rPr>
                <w:sz w:val="21"/>
              </w:rPr>
            </w:pPr>
            <w:r>
              <w:rPr>
                <w:sz w:val="21"/>
              </w:rPr>
              <w:t>-94,885,966.79</w:t>
            </w:r>
          </w:p>
        </w:tc>
        <w:tc>
          <w:tcPr>
            <w:tcW w:w="1986" w:type="dxa"/>
          </w:tcPr>
          <w:p>
            <w:pPr>
              <w:pStyle w:val="TableParagraph"/>
              <w:spacing w:before="55"/>
              <w:ind w:right="96"/>
              <w:jc w:val="right"/>
              <w:rPr>
                <w:sz w:val="21"/>
              </w:rPr>
            </w:pPr>
            <w:r>
              <w:rPr>
                <w:sz w:val="21"/>
              </w:rPr>
              <w:t>-94,885,966.79</w:t>
            </w:r>
          </w:p>
        </w:tc>
      </w:tr>
    </w:tbl>
    <w:p>
      <w:pPr>
        <w:pStyle w:val="BodyText"/>
        <w:spacing w:before="8"/>
        <w:rPr>
          <w:sz w:val="20"/>
        </w:rPr>
      </w:pPr>
    </w:p>
    <w:p>
      <w:pPr>
        <w:pStyle w:val="BodyText"/>
        <w:spacing w:before="1"/>
        <w:ind w:left="118"/>
      </w:pPr>
      <w:r>
        <w:rPr/>
        <w:t>汇率风险</w:t>
      </w:r>
    </w:p>
    <w:p>
      <w:pPr>
        <w:pStyle w:val="BodyText"/>
        <w:spacing w:line="304" w:lineRule="auto" w:before="53"/>
        <w:ind w:left="118" w:right="2400" w:firstLine="419"/>
      </w:pPr>
      <w:r>
        <w:rPr/>
        <w:t>集团经营、投资和筹资业务均以人民币结算，因此无重大汇率风险。资本管理</w:t>
      </w:r>
    </w:p>
    <w:p>
      <w:pPr>
        <w:pStyle w:val="BodyText"/>
        <w:spacing w:line="224" w:lineRule="exact"/>
        <w:ind w:left="538"/>
      </w:pPr>
      <w:r>
        <w:rPr/>
        <w:t>本集团资本管理的主要目标是确保本集团持续经营的能力，并保持健康的资本比率，以支持</w:t>
      </w:r>
    </w:p>
    <w:p>
      <w:pPr>
        <w:pStyle w:val="BodyText"/>
        <w:spacing w:before="52"/>
        <w:ind w:left="118"/>
      </w:pPr>
      <w:r>
        <w:rPr/>
        <w:t>业务发展并使股东价值最大化。</w:t>
      </w:r>
    </w:p>
    <w:p>
      <w:pPr>
        <w:pStyle w:val="BodyText"/>
        <w:spacing w:line="285" w:lineRule="auto" w:before="50"/>
        <w:ind w:left="118" w:right="288" w:firstLine="419"/>
        <w:jc w:val="both"/>
      </w:pPr>
      <w:r>
        <w:rPr/>
        <w:t>集团根据经济形势以及相关资产的风险特征的变化管理资本结构并对其进行调整。为维持或调整资本结构，本集团可以调整对股东的利润分配、向股东归还资本或发行新股。本集团不受外部强制性资本要求约束。于本报告期间，资本管理目标、政策或程序未发生变化。</w:t>
      </w:r>
    </w:p>
    <w:p>
      <w:pPr>
        <w:pStyle w:val="BodyText"/>
        <w:spacing w:line="285" w:lineRule="auto"/>
        <w:ind w:left="118" w:right="290" w:firstLine="419"/>
      </w:pPr>
      <w:r>
        <w:rPr/>
        <w:t>本集团采用杠杆比率来管理资本，杠杆比率是指净负债和股东权益加净负债的比率。本集团杠杆比率如下：</w:t>
      </w:r>
    </w:p>
    <w:p>
      <w:pPr>
        <w:pStyle w:val="BodyText"/>
        <w:spacing w:line="243" w:lineRule="exact" w:after="3"/>
        <w:ind w:right="290"/>
        <w:jc w:val="right"/>
      </w:pPr>
      <w:r>
        <w:rPr/>
        <w:t>单位：元 币种：人民币</w:t>
      </w: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68"/>
        <w:gridCol w:w="2725"/>
        <w:gridCol w:w="2694"/>
      </w:tblGrid>
      <w:tr>
        <w:trPr>
          <w:trHeight w:val="361" w:hRule="atLeast"/>
        </w:trPr>
        <w:tc>
          <w:tcPr>
            <w:tcW w:w="3368" w:type="dxa"/>
            <w:shd w:val="clear" w:color="auto" w:fill="D9D9D9"/>
          </w:tcPr>
          <w:p>
            <w:pPr>
              <w:pStyle w:val="TableParagraph"/>
              <w:spacing w:before="46"/>
              <w:ind w:left="1452" w:right="1446"/>
              <w:jc w:val="center"/>
              <w:rPr>
                <w:rFonts w:ascii="SimSun" w:eastAsia="SimSun" w:hint="eastAsia"/>
                <w:sz w:val="21"/>
              </w:rPr>
            </w:pPr>
            <w:r>
              <w:rPr>
                <w:rFonts w:ascii="SimSun" w:eastAsia="SimSun" w:hint="eastAsia"/>
                <w:sz w:val="21"/>
              </w:rPr>
              <w:t>项目</w:t>
            </w:r>
          </w:p>
        </w:tc>
        <w:tc>
          <w:tcPr>
            <w:tcW w:w="2725" w:type="dxa"/>
            <w:shd w:val="clear" w:color="auto" w:fill="D9D9D9"/>
          </w:tcPr>
          <w:p>
            <w:pPr>
              <w:pStyle w:val="TableParagraph"/>
              <w:spacing w:before="46"/>
              <w:ind w:left="491"/>
              <w:rPr>
                <w:rFonts w:ascii="SimSun" w:eastAsia="SimSun" w:hint="eastAsia"/>
                <w:sz w:val="21"/>
              </w:rPr>
            </w:pPr>
            <w:r>
              <w:rPr>
                <w:b/>
                <w:sz w:val="21"/>
              </w:rPr>
              <w:t>2022</w:t>
            </w:r>
            <w:r>
              <w:rPr>
                <w:b/>
                <w:spacing w:val="-3"/>
                <w:sz w:val="21"/>
              </w:rPr>
              <w:t> </w:t>
            </w:r>
            <w:r>
              <w:rPr>
                <w:rFonts w:ascii="SimSun" w:eastAsia="SimSun" w:hint="eastAsia"/>
                <w:spacing w:val="-25"/>
                <w:sz w:val="21"/>
              </w:rPr>
              <w:t>年 </w:t>
            </w:r>
            <w:r>
              <w:rPr>
                <w:b/>
                <w:sz w:val="21"/>
              </w:rPr>
              <w:t>12</w:t>
            </w:r>
            <w:r>
              <w:rPr>
                <w:b/>
                <w:spacing w:val="-2"/>
                <w:sz w:val="21"/>
              </w:rPr>
              <w:t> </w:t>
            </w:r>
            <w:r>
              <w:rPr>
                <w:rFonts w:ascii="SimSun" w:eastAsia="SimSun" w:hint="eastAsia"/>
                <w:spacing w:val="-25"/>
                <w:sz w:val="21"/>
              </w:rPr>
              <w:t>月 </w:t>
            </w:r>
            <w:r>
              <w:rPr>
                <w:b/>
                <w:sz w:val="21"/>
              </w:rPr>
              <w:t>31</w:t>
            </w:r>
            <w:r>
              <w:rPr>
                <w:b/>
                <w:spacing w:val="-2"/>
                <w:sz w:val="21"/>
              </w:rPr>
              <w:t> </w:t>
            </w:r>
            <w:r>
              <w:rPr>
                <w:rFonts w:ascii="SimSun" w:eastAsia="SimSun" w:hint="eastAsia"/>
                <w:sz w:val="21"/>
              </w:rPr>
              <w:t>日</w:t>
            </w:r>
          </w:p>
        </w:tc>
        <w:tc>
          <w:tcPr>
            <w:tcW w:w="2694" w:type="dxa"/>
            <w:shd w:val="clear" w:color="auto" w:fill="D9D9D9"/>
          </w:tcPr>
          <w:p>
            <w:pPr>
              <w:pStyle w:val="TableParagraph"/>
              <w:spacing w:before="46"/>
              <w:ind w:left="476"/>
              <w:rPr>
                <w:rFonts w:ascii="SimSun" w:eastAsia="SimSun" w:hint="eastAsia"/>
                <w:sz w:val="21"/>
              </w:rPr>
            </w:pPr>
            <w:r>
              <w:rPr>
                <w:b/>
                <w:sz w:val="21"/>
              </w:rPr>
              <w:t>2021</w:t>
            </w:r>
            <w:r>
              <w:rPr>
                <w:b/>
                <w:spacing w:val="-2"/>
                <w:sz w:val="21"/>
              </w:rPr>
              <w:t> </w:t>
            </w:r>
            <w:r>
              <w:rPr>
                <w:rFonts w:ascii="SimSun" w:eastAsia="SimSun" w:hint="eastAsia"/>
                <w:spacing w:val="-25"/>
                <w:sz w:val="21"/>
              </w:rPr>
              <w:t>年 </w:t>
            </w:r>
            <w:r>
              <w:rPr>
                <w:b/>
                <w:sz w:val="21"/>
              </w:rPr>
              <w:t>12</w:t>
            </w:r>
            <w:r>
              <w:rPr>
                <w:b/>
                <w:spacing w:val="-2"/>
                <w:sz w:val="21"/>
              </w:rPr>
              <w:t> </w:t>
            </w:r>
            <w:r>
              <w:rPr>
                <w:rFonts w:ascii="SimSun" w:eastAsia="SimSun" w:hint="eastAsia"/>
                <w:spacing w:val="-25"/>
                <w:sz w:val="21"/>
              </w:rPr>
              <w:t>月 </w:t>
            </w:r>
            <w:r>
              <w:rPr>
                <w:b/>
                <w:sz w:val="21"/>
              </w:rPr>
              <w:t>31</w:t>
            </w:r>
            <w:r>
              <w:rPr>
                <w:b/>
                <w:spacing w:val="-2"/>
                <w:sz w:val="21"/>
              </w:rPr>
              <w:t> </w:t>
            </w:r>
            <w:r>
              <w:rPr>
                <w:rFonts w:ascii="SimSun" w:eastAsia="SimSun" w:hint="eastAsia"/>
                <w:sz w:val="21"/>
              </w:rPr>
              <w:t>日</w:t>
            </w:r>
          </w:p>
        </w:tc>
      </w:tr>
      <w:tr>
        <w:trPr>
          <w:trHeight w:val="364" w:hRule="atLeast"/>
        </w:trPr>
        <w:tc>
          <w:tcPr>
            <w:tcW w:w="3368" w:type="dxa"/>
          </w:tcPr>
          <w:p>
            <w:pPr>
              <w:pStyle w:val="TableParagraph"/>
              <w:spacing w:before="49"/>
              <w:ind w:left="107"/>
              <w:rPr>
                <w:rFonts w:ascii="SimSun" w:eastAsia="SimSun" w:hint="eastAsia"/>
                <w:sz w:val="21"/>
              </w:rPr>
            </w:pPr>
            <w:r>
              <w:rPr>
                <w:rFonts w:ascii="SimSun" w:eastAsia="SimSun" w:hint="eastAsia"/>
                <w:sz w:val="21"/>
              </w:rPr>
              <w:t>负债总额（不含应交企业所得税）</w:t>
            </w:r>
          </w:p>
        </w:tc>
        <w:tc>
          <w:tcPr>
            <w:tcW w:w="2725" w:type="dxa"/>
          </w:tcPr>
          <w:p>
            <w:pPr>
              <w:pStyle w:val="TableParagraph"/>
              <w:spacing w:before="56"/>
              <w:ind w:right="97"/>
              <w:jc w:val="right"/>
              <w:rPr>
                <w:sz w:val="21"/>
              </w:rPr>
            </w:pPr>
            <w:r>
              <w:rPr>
                <w:sz w:val="21"/>
              </w:rPr>
              <w:t>23,334,205,087.65</w:t>
            </w:r>
          </w:p>
        </w:tc>
        <w:tc>
          <w:tcPr>
            <w:tcW w:w="2694" w:type="dxa"/>
          </w:tcPr>
          <w:p>
            <w:pPr>
              <w:pStyle w:val="TableParagraph"/>
              <w:spacing w:before="56"/>
              <w:ind w:right="95"/>
              <w:jc w:val="right"/>
              <w:rPr>
                <w:sz w:val="21"/>
              </w:rPr>
            </w:pPr>
            <w:r>
              <w:rPr>
                <w:sz w:val="21"/>
              </w:rPr>
              <w:t>13,098,115,116.16</w:t>
            </w:r>
          </w:p>
        </w:tc>
      </w:tr>
      <w:tr>
        <w:trPr>
          <w:trHeight w:val="362" w:hRule="atLeast"/>
        </w:trPr>
        <w:tc>
          <w:tcPr>
            <w:tcW w:w="3368" w:type="dxa"/>
          </w:tcPr>
          <w:p>
            <w:pPr>
              <w:pStyle w:val="TableParagraph"/>
              <w:spacing w:before="46"/>
              <w:ind w:left="107"/>
              <w:rPr>
                <w:rFonts w:ascii="SimSun" w:eastAsia="SimSun" w:hint="eastAsia"/>
                <w:sz w:val="21"/>
              </w:rPr>
            </w:pPr>
            <w:r>
              <w:rPr>
                <w:rFonts w:ascii="SimSun" w:eastAsia="SimSun" w:hint="eastAsia"/>
                <w:sz w:val="21"/>
              </w:rPr>
              <w:t>减：货币资金</w:t>
            </w:r>
          </w:p>
        </w:tc>
        <w:tc>
          <w:tcPr>
            <w:tcW w:w="2725" w:type="dxa"/>
          </w:tcPr>
          <w:p>
            <w:pPr>
              <w:pStyle w:val="TableParagraph"/>
              <w:spacing w:before="53"/>
              <w:ind w:right="96"/>
              <w:jc w:val="right"/>
              <w:rPr>
                <w:sz w:val="21"/>
              </w:rPr>
            </w:pPr>
            <w:r>
              <w:rPr>
                <w:sz w:val="21"/>
              </w:rPr>
              <w:t>2,158,034,417.02</w:t>
            </w:r>
          </w:p>
        </w:tc>
        <w:tc>
          <w:tcPr>
            <w:tcW w:w="2694" w:type="dxa"/>
          </w:tcPr>
          <w:p>
            <w:pPr>
              <w:pStyle w:val="TableParagraph"/>
              <w:spacing w:before="53"/>
              <w:ind w:right="95"/>
              <w:jc w:val="right"/>
              <w:rPr>
                <w:sz w:val="21"/>
              </w:rPr>
            </w:pPr>
            <w:r>
              <w:rPr>
                <w:sz w:val="21"/>
              </w:rPr>
              <w:t>1,450,702,212.93</w:t>
            </w:r>
          </w:p>
        </w:tc>
      </w:tr>
      <w:tr>
        <w:trPr>
          <w:trHeight w:val="364" w:hRule="atLeast"/>
        </w:trPr>
        <w:tc>
          <w:tcPr>
            <w:tcW w:w="3368" w:type="dxa"/>
          </w:tcPr>
          <w:p>
            <w:pPr>
              <w:pStyle w:val="TableParagraph"/>
              <w:spacing w:before="46"/>
              <w:ind w:left="107"/>
              <w:rPr>
                <w:rFonts w:ascii="SimSun" w:eastAsia="SimSun" w:hint="eastAsia"/>
                <w:sz w:val="21"/>
              </w:rPr>
            </w:pPr>
            <w:r>
              <w:rPr>
                <w:rFonts w:ascii="SimSun" w:eastAsia="SimSun" w:hint="eastAsia"/>
                <w:sz w:val="21"/>
              </w:rPr>
              <w:t>净负债</w:t>
            </w:r>
          </w:p>
        </w:tc>
        <w:tc>
          <w:tcPr>
            <w:tcW w:w="2725" w:type="dxa"/>
          </w:tcPr>
          <w:p>
            <w:pPr>
              <w:pStyle w:val="TableParagraph"/>
              <w:spacing w:before="55"/>
              <w:ind w:right="97"/>
              <w:jc w:val="right"/>
              <w:rPr>
                <w:sz w:val="21"/>
              </w:rPr>
            </w:pPr>
            <w:r>
              <w:rPr>
                <w:sz w:val="21"/>
              </w:rPr>
              <w:t>21,176,170,670.63</w:t>
            </w:r>
          </w:p>
        </w:tc>
        <w:tc>
          <w:tcPr>
            <w:tcW w:w="2694" w:type="dxa"/>
          </w:tcPr>
          <w:p>
            <w:pPr>
              <w:pStyle w:val="TableParagraph"/>
              <w:spacing w:before="55"/>
              <w:ind w:right="95"/>
              <w:jc w:val="right"/>
              <w:rPr>
                <w:sz w:val="21"/>
              </w:rPr>
            </w:pPr>
            <w:r>
              <w:rPr>
                <w:sz w:val="21"/>
              </w:rPr>
              <w:t>11,647,412,903.23</w:t>
            </w:r>
          </w:p>
        </w:tc>
      </w:tr>
      <w:tr>
        <w:trPr>
          <w:trHeight w:val="362" w:hRule="atLeast"/>
        </w:trPr>
        <w:tc>
          <w:tcPr>
            <w:tcW w:w="3368" w:type="dxa"/>
          </w:tcPr>
          <w:p>
            <w:pPr>
              <w:pStyle w:val="TableParagraph"/>
              <w:spacing w:before="46"/>
              <w:ind w:left="107"/>
              <w:rPr>
                <w:rFonts w:ascii="SimSun" w:eastAsia="SimSun" w:hint="eastAsia"/>
                <w:sz w:val="21"/>
              </w:rPr>
            </w:pPr>
            <w:r>
              <w:rPr>
                <w:rFonts w:ascii="SimSun" w:eastAsia="SimSun" w:hint="eastAsia"/>
                <w:sz w:val="21"/>
              </w:rPr>
              <w:t>股东权益</w:t>
            </w:r>
          </w:p>
        </w:tc>
        <w:tc>
          <w:tcPr>
            <w:tcW w:w="2725" w:type="dxa"/>
          </w:tcPr>
          <w:p>
            <w:pPr>
              <w:pStyle w:val="TableParagraph"/>
              <w:spacing w:before="53"/>
              <w:ind w:right="97"/>
              <w:jc w:val="right"/>
              <w:rPr>
                <w:sz w:val="21"/>
              </w:rPr>
            </w:pPr>
            <w:r>
              <w:rPr>
                <w:sz w:val="21"/>
              </w:rPr>
              <w:t>33,874,633,971.68</w:t>
            </w:r>
          </w:p>
        </w:tc>
        <w:tc>
          <w:tcPr>
            <w:tcW w:w="2694" w:type="dxa"/>
          </w:tcPr>
          <w:p>
            <w:pPr>
              <w:pStyle w:val="TableParagraph"/>
              <w:spacing w:before="53"/>
              <w:ind w:right="95"/>
              <w:jc w:val="right"/>
              <w:rPr>
                <w:sz w:val="21"/>
              </w:rPr>
            </w:pPr>
            <w:r>
              <w:rPr>
                <w:sz w:val="21"/>
              </w:rPr>
              <w:t>30,689,964,563.86</w:t>
            </w:r>
          </w:p>
        </w:tc>
      </w:tr>
      <w:tr>
        <w:trPr>
          <w:trHeight w:val="364" w:hRule="atLeast"/>
        </w:trPr>
        <w:tc>
          <w:tcPr>
            <w:tcW w:w="3368" w:type="dxa"/>
          </w:tcPr>
          <w:p>
            <w:pPr>
              <w:pStyle w:val="TableParagraph"/>
              <w:spacing w:before="46"/>
              <w:ind w:left="107"/>
              <w:rPr>
                <w:rFonts w:ascii="SimSun" w:eastAsia="SimSun" w:hint="eastAsia"/>
                <w:sz w:val="21"/>
              </w:rPr>
            </w:pPr>
            <w:r>
              <w:rPr>
                <w:rFonts w:ascii="SimSun" w:eastAsia="SimSun" w:hint="eastAsia"/>
                <w:sz w:val="21"/>
              </w:rPr>
              <w:t>股东权益和净负债</w:t>
            </w:r>
          </w:p>
        </w:tc>
        <w:tc>
          <w:tcPr>
            <w:tcW w:w="2725" w:type="dxa"/>
          </w:tcPr>
          <w:p>
            <w:pPr>
              <w:pStyle w:val="TableParagraph"/>
              <w:spacing w:before="55"/>
              <w:ind w:right="97"/>
              <w:jc w:val="right"/>
              <w:rPr>
                <w:sz w:val="21"/>
              </w:rPr>
            </w:pPr>
            <w:r>
              <w:rPr>
                <w:sz w:val="21"/>
              </w:rPr>
              <w:t>55,050,804,642.31</w:t>
            </w:r>
          </w:p>
        </w:tc>
        <w:tc>
          <w:tcPr>
            <w:tcW w:w="2694" w:type="dxa"/>
          </w:tcPr>
          <w:p>
            <w:pPr>
              <w:pStyle w:val="TableParagraph"/>
              <w:spacing w:before="55"/>
              <w:ind w:right="95"/>
              <w:jc w:val="right"/>
              <w:rPr>
                <w:sz w:val="21"/>
              </w:rPr>
            </w:pPr>
            <w:r>
              <w:rPr>
                <w:sz w:val="21"/>
              </w:rPr>
              <w:t>42,337,377,467.09</w:t>
            </w:r>
          </w:p>
        </w:tc>
      </w:tr>
      <w:tr>
        <w:trPr>
          <w:trHeight w:val="362" w:hRule="atLeast"/>
        </w:trPr>
        <w:tc>
          <w:tcPr>
            <w:tcW w:w="3368" w:type="dxa"/>
          </w:tcPr>
          <w:p>
            <w:pPr>
              <w:pStyle w:val="TableParagraph"/>
              <w:spacing w:before="46"/>
              <w:ind w:left="107"/>
              <w:rPr>
                <w:rFonts w:ascii="SimSun" w:eastAsia="SimSun" w:hint="eastAsia"/>
                <w:sz w:val="21"/>
              </w:rPr>
            </w:pPr>
            <w:r>
              <w:rPr>
                <w:rFonts w:ascii="SimSun" w:eastAsia="SimSun" w:hint="eastAsia"/>
                <w:sz w:val="21"/>
              </w:rPr>
              <w:t>杠杆比率</w:t>
            </w:r>
          </w:p>
        </w:tc>
        <w:tc>
          <w:tcPr>
            <w:tcW w:w="2725" w:type="dxa"/>
          </w:tcPr>
          <w:p>
            <w:pPr>
              <w:pStyle w:val="TableParagraph"/>
              <w:spacing w:before="53"/>
              <w:ind w:right="96"/>
              <w:jc w:val="right"/>
              <w:rPr>
                <w:sz w:val="21"/>
              </w:rPr>
            </w:pPr>
            <w:r>
              <w:rPr>
                <w:sz w:val="21"/>
              </w:rPr>
              <w:t>38%</w:t>
            </w:r>
          </w:p>
        </w:tc>
        <w:tc>
          <w:tcPr>
            <w:tcW w:w="2694" w:type="dxa"/>
          </w:tcPr>
          <w:p>
            <w:pPr>
              <w:pStyle w:val="TableParagraph"/>
              <w:spacing w:before="53"/>
              <w:ind w:right="94"/>
              <w:jc w:val="right"/>
              <w:rPr>
                <w:sz w:val="21"/>
              </w:rPr>
            </w:pPr>
            <w:r>
              <w:rPr>
                <w:sz w:val="21"/>
              </w:rPr>
              <w:t>28%</w:t>
            </w:r>
          </w:p>
        </w:tc>
      </w:tr>
    </w:tbl>
    <w:p>
      <w:pPr>
        <w:spacing w:after="0"/>
        <w:jc w:val="right"/>
        <w:rPr>
          <w:sz w:val="21"/>
        </w:rPr>
        <w:sectPr>
          <w:headerReference w:type="default" r:id="rId74"/>
          <w:footerReference w:type="default" r:id="rId75"/>
          <w:pgSz w:w="11910" w:h="16840"/>
          <w:pgMar w:header="882" w:footer="1195" w:top="1460" w:bottom="1380" w:left="1680" w:right="980"/>
          <w:pgNumType w:start="181"/>
        </w:sectPr>
      </w:pPr>
    </w:p>
    <w:p>
      <w:pPr>
        <w:pStyle w:val="BodyText"/>
        <w:spacing w:before="122"/>
        <w:ind w:left="118"/>
      </w:pPr>
      <w:r>
        <w:rPr>
          <w:spacing w:val="8"/>
        </w:rPr>
        <w:t>十一、 公允价值的披露</w:t>
      </w:r>
    </w:p>
    <w:p>
      <w:pPr>
        <w:pStyle w:val="BodyText"/>
        <w:spacing w:before="64"/>
        <w:ind w:left="118"/>
      </w:pPr>
      <w:r>
        <w:rPr/>
        <w:t>1、 以公允价值计量的资产和负债的期末公允价值</w:t>
      </w:r>
    </w:p>
    <w:p>
      <w:pPr>
        <w:pStyle w:val="BodyText"/>
        <w:spacing w:before="62"/>
        <w:ind w:left="118"/>
      </w:pPr>
      <w:r>
        <w:rPr>
          <w:rFonts w:ascii="Times New Roman" w:hAnsi="Times New Roman" w:eastAsia="Times New Roman"/>
        </w:rPr>
        <w:t>√</w:t>
      </w:r>
      <w:r>
        <w:rPr/>
        <w:t>适用 </w:t>
      </w:r>
      <w:r>
        <w:rPr>
          <w:rFonts w:ascii="Times New Roman" w:hAnsi="Times New Roman" w:eastAsia="Times New Roman"/>
        </w:rPr>
        <w:t>□</w:t>
      </w:r>
      <w:r>
        <w:rPr/>
        <w:t>不适用</w:t>
      </w:r>
    </w:p>
    <w:p>
      <w:pPr>
        <w:pStyle w:val="BodyText"/>
        <w:rPr>
          <w:sz w:val="13"/>
        </w:rPr>
      </w:pPr>
    </w:p>
    <w:p>
      <w:pPr>
        <w:pStyle w:val="BodyText"/>
        <w:spacing w:before="78"/>
        <w:ind w:left="118"/>
      </w:pPr>
      <w:r>
        <w:rPr>
          <w:rFonts w:ascii="Times New Roman" w:eastAsia="Times New Roman"/>
        </w:rPr>
        <w:t>2022</w:t>
      </w:r>
      <w:r>
        <w:rPr>
          <w:rFonts w:ascii="Times New Roman" w:eastAsia="Times New Roman"/>
          <w:spacing w:val="-3"/>
        </w:rPr>
        <w:t> </w:t>
      </w:r>
      <w:r>
        <w:rPr>
          <w:spacing w:val="-26"/>
        </w:rPr>
        <w:t>年 </w:t>
      </w:r>
      <w:r>
        <w:rPr>
          <w:rFonts w:ascii="Times New Roman" w:eastAsia="Times New Roman"/>
        </w:rPr>
        <w:t>12</w:t>
      </w:r>
      <w:r>
        <w:rPr>
          <w:rFonts w:ascii="Times New Roman" w:eastAsia="Times New Roman"/>
          <w:spacing w:val="-2"/>
        </w:rPr>
        <w:t> </w:t>
      </w:r>
      <w:r>
        <w:rPr>
          <w:spacing w:val="-26"/>
        </w:rPr>
        <w:t>月 </w:t>
      </w:r>
      <w:r>
        <w:rPr>
          <w:rFonts w:ascii="Times New Roman" w:eastAsia="Times New Roman"/>
        </w:rPr>
        <w:t>31</w:t>
      </w:r>
      <w:r>
        <w:rPr>
          <w:rFonts w:ascii="Times New Roman" w:eastAsia="Times New Roman"/>
          <w:spacing w:val="1"/>
        </w:rPr>
        <w:t> </w:t>
      </w:r>
      <w:r>
        <w:rPr/>
        <w:t>日</w:t>
      </w:r>
    </w:p>
    <w:p>
      <w:pPr>
        <w:pStyle w:val="BodyText"/>
        <w:spacing w:before="5"/>
        <w:ind w:right="290"/>
        <w:jc w:val="right"/>
      </w:pPr>
      <w:r>
        <w:rPr/>
        <w:t>单位</w:t>
      </w:r>
      <w:r>
        <w:rPr>
          <w:rFonts w:ascii="Times New Roman" w:eastAsia="Times New Roman"/>
        </w:rPr>
        <w:t>:</w:t>
      </w:r>
      <w:r>
        <w:rPr>
          <w:spacing w:val="25"/>
        </w:rPr>
        <w:t>元 币种</w:t>
      </w:r>
      <w:r>
        <w:rPr>
          <w:rFonts w:ascii="Times New Roman" w:eastAsia="Times New Roman"/>
        </w:rPr>
        <w:t>:</w:t>
      </w:r>
      <w:r>
        <w:rPr/>
        <w:t>人民币</w:t>
      </w: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50"/>
        <w:gridCol w:w="1651"/>
        <w:gridCol w:w="1615"/>
        <w:gridCol w:w="1678"/>
        <w:gridCol w:w="1529"/>
      </w:tblGrid>
      <w:tr>
        <w:trPr>
          <w:trHeight w:val="364" w:hRule="atLeast"/>
        </w:trPr>
        <w:tc>
          <w:tcPr>
            <w:tcW w:w="2350" w:type="dxa"/>
            <w:vMerge w:val="restart"/>
            <w:shd w:val="clear" w:color="auto" w:fill="D9D9D9"/>
          </w:tcPr>
          <w:p>
            <w:pPr>
              <w:pStyle w:val="TableParagraph"/>
              <w:spacing w:before="4"/>
              <w:rPr>
                <w:rFonts w:ascii="SimSun"/>
                <w:sz w:val="25"/>
              </w:rPr>
            </w:pPr>
          </w:p>
          <w:p>
            <w:pPr>
              <w:pStyle w:val="TableParagraph"/>
              <w:ind w:left="943" w:right="937"/>
              <w:jc w:val="center"/>
              <w:rPr>
                <w:rFonts w:ascii="SimSun" w:eastAsia="SimSun" w:hint="eastAsia"/>
                <w:sz w:val="21"/>
              </w:rPr>
            </w:pPr>
            <w:r>
              <w:rPr>
                <w:rFonts w:ascii="SimSun" w:eastAsia="SimSun" w:hint="eastAsia"/>
                <w:sz w:val="21"/>
              </w:rPr>
              <w:t>项目</w:t>
            </w:r>
          </w:p>
        </w:tc>
        <w:tc>
          <w:tcPr>
            <w:tcW w:w="6473" w:type="dxa"/>
            <w:gridSpan w:val="4"/>
            <w:shd w:val="clear" w:color="auto" w:fill="D9D9D9"/>
          </w:tcPr>
          <w:p>
            <w:pPr>
              <w:pStyle w:val="TableParagraph"/>
              <w:spacing w:before="46"/>
              <w:ind w:left="2587" w:right="2575"/>
              <w:jc w:val="center"/>
              <w:rPr>
                <w:rFonts w:ascii="SimSun" w:eastAsia="SimSun" w:hint="eastAsia"/>
                <w:sz w:val="21"/>
              </w:rPr>
            </w:pPr>
            <w:r>
              <w:rPr>
                <w:rFonts w:ascii="SimSun" w:eastAsia="SimSun" w:hint="eastAsia"/>
                <w:sz w:val="21"/>
              </w:rPr>
              <w:t>期末公允价值</w:t>
            </w:r>
          </w:p>
        </w:tc>
      </w:tr>
      <w:tr>
        <w:trPr>
          <w:trHeight w:val="544" w:hRule="atLeast"/>
        </w:trPr>
        <w:tc>
          <w:tcPr>
            <w:tcW w:w="2350" w:type="dxa"/>
            <w:vMerge/>
            <w:tcBorders>
              <w:top w:val="nil"/>
            </w:tcBorders>
            <w:shd w:val="clear" w:color="auto" w:fill="D9D9D9"/>
          </w:tcPr>
          <w:p>
            <w:pPr>
              <w:rPr>
                <w:sz w:val="2"/>
                <w:szCs w:val="2"/>
              </w:rPr>
            </w:pPr>
          </w:p>
        </w:tc>
        <w:tc>
          <w:tcPr>
            <w:tcW w:w="1651" w:type="dxa"/>
            <w:shd w:val="clear" w:color="auto" w:fill="D9D9D9"/>
          </w:tcPr>
          <w:p>
            <w:pPr>
              <w:pStyle w:val="TableParagraph"/>
              <w:spacing w:before="1"/>
              <w:ind w:left="175" w:right="165"/>
              <w:jc w:val="center"/>
              <w:rPr>
                <w:rFonts w:ascii="SimSun" w:eastAsia="SimSun" w:hint="eastAsia"/>
                <w:sz w:val="21"/>
              </w:rPr>
            </w:pPr>
            <w:r>
              <w:rPr>
                <w:rFonts w:ascii="SimSun" w:eastAsia="SimSun" w:hint="eastAsia"/>
                <w:sz w:val="21"/>
              </w:rPr>
              <w:t>第一层次公允</w:t>
            </w:r>
          </w:p>
          <w:p>
            <w:pPr>
              <w:pStyle w:val="TableParagraph"/>
              <w:spacing w:line="252" w:lineRule="exact" w:before="2"/>
              <w:ind w:left="175" w:right="165"/>
              <w:jc w:val="center"/>
              <w:rPr>
                <w:rFonts w:ascii="SimSun" w:eastAsia="SimSun" w:hint="eastAsia"/>
                <w:sz w:val="21"/>
              </w:rPr>
            </w:pPr>
            <w:r>
              <w:rPr>
                <w:rFonts w:ascii="SimSun" w:eastAsia="SimSun" w:hint="eastAsia"/>
                <w:sz w:val="21"/>
              </w:rPr>
              <w:t>价值计量</w:t>
            </w:r>
          </w:p>
        </w:tc>
        <w:tc>
          <w:tcPr>
            <w:tcW w:w="1615" w:type="dxa"/>
            <w:shd w:val="clear" w:color="auto" w:fill="D9D9D9"/>
          </w:tcPr>
          <w:p>
            <w:pPr>
              <w:pStyle w:val="TableParagraph"/>
              <w:spacing w:before="1"/>
              <w:ind w:left="156" w:right="148"/>
              <w:jc w:val="center"/>
              <w:rPr>
                <w:rFonts w:ascii="SimSun" w:eastAsia="SimSun" w:hint="eastAsia"/>
                <w:sz w:val="21"/>
              </w:rPr>
            </w:pPr>
            <w:r>
              <w:rPr>
                <w:rFonts w:ascii="SimSun" w:eastAsia="SimSun" w:hint="eastAsia"/>
                <w:sz w:val="21"/>
              </w:rPr>
              <w:t>第二层次公允</w:t>
            </w:r>
          </w:p>
          <w:p>
            <w:pPr>
              <w:pStyle w:val="TableParagraph"/>
              <w:spacing w:line="252" w:lineRule="exact" w:before="2"/>
              <w:ind w:left="156" w:right="148"/>
              <w:jc w:val="center"/>
              <w:rPr>
                <w:rFonts w:ascii="SimSun" w:eastAsia="SimSun" w:hint="eastAsia"/>
                <w:sz w:val="21"/>
              </w:rPr>
            </w:pPr>
            <w:r>
              <w:rPr>
                <w:rFonts w:ascii="SimSun" w:eastAsia="SimSun" w:hint="eastAsia"/>
                <w:sz w:val="21"/>
              </w:rPr>
              <w:t>价值计量</w:t>
            </w:r>
          </w:p>
        </w:tc>
        <w:tc>
          <w:tcPr>
            <w:tcW w:w="1678" w:type="dxa"/>
            <w:shd w:val="clear" w:color="auto" w:fill="D9D9D9"/>
          </w:tcPr>
          <w:p>
            <w:pPr>
              <w:pStyle w:val="TableParagraph"/>
              <w:spacing w:before="1"/>
              <w:ind w:left="188" w:right="180"/>
              <w:jc w:val="center"/>
              <w:rPr>
                <w:rFonts w:ascii="SimSun" w:eastAsia="SimSun" w:hint="eastAsia"/>
                <w:sz w:val="21"/>
              </w:rPr>
            </w:pPr>
            <w:r>
              <w:rPr>
                <w:rFonts w:ascii="SimSun" w:eastAsia="SimSun" w:hint="eastAsia"/>
                <w:sz w:val="21"/>
              </w:rPr>
              <w:t>第三层次公允</w:t>
            </w:r>
          </w:p>
          <w:p>
            <w:pPr>
              <w:pStyle w:val="TableParagraph"/>
              <w:spacing w:line="252" w:lineRule="exact" w:before="2"/>
              <w:ind w:left="188" w:right="180"/>
              <w:jc w:val="center"/>
              <w:rPr>
                <w:rFonts w:ascii="SimSun" w:eastAsia="SimSun" w:hint="eastAsia"/>
                <w:sz w:val="21"/>
              </w:rPr>
            </w:pPr>
            <w:r>
              <w:rPr>
                <w:rFonts w:ascii="SimSun" w:eastAsia="SimSun" w:hint="eastAsia"/>
                <w:sz w:val="21"/>
              </w:rPr>
              <w:t>价值计量</w:t>
            </w:r>
          </w:p>
        </w:tc>
        <w:tc>
          <w:tcPr>
            <w:tcW w:w="1529" w:type="dxa"/>
            <w:shd w:val="clear" w:color="auto" w:fill="D9D9D9"/>
          </w:tcPr>
          <w:p>
            <w:pPr>
              <w:pStyle w:val="TableParagraph"/>
              <w:spacing w:before="137"/>
              <w:ind w:left="85" w:right="76"/>
              <w:jc w:val="center"/>
              <w:rPr>
                <w:rFonts w:ascii="SimSun" w:eastAsia="SimSun" w:hint="eastAsia"/>
                <w:sz w:val="21"/>
              </w:rPr>
            </w:pPr>
            <w:r>
              <w:rPr>
                <w:rFonts w:ascii="SimSun" w:eastAsia="SimSun" w:hint="eastAsia"/>
                <w:sz w:val="21"/>
              </w:rPr>
              <w:t>合计</w:t>
            </w:r>
          </w:p>
        </w:tc>
      </w:tr>
      <w:tr>
        <w:trPr>
          <w:trHeight w:val="364" w:hRule="atLeast"/>
        </w:trPr>
        <w:tc>
          <w:tcPr>
            <w:tcW w:w="2350" w:type="dxa"/>
          </w:tcPr>
          <w:p>
            <w:pPr>
              <w:pStyle w:val="TableParagraph"/>
              <w:spacing w:before="46"/>
              <w:ind w:left="107"/>
              <w:rPr>
                <w:rFonts w:ascii="SimSun" w:eastAsia="SimSun" w:hint="eastAsia"/>
                <w:sz w:val="21"/>
              </w:rPr>
            </w:pPr>
            <w:r>
              <w:rPr>
                <w:rFonts w:ascii="SimSun" w:eastAsia="SimSun" w:hint="eastAsia"/>
                <w:sz w:val="21"/>
              </w:rPr>
              <w:t>应收账款融资</w:t>
            </w:r>
          </w:p>
        </w:tc>
        <w:tc>
          <w:tcPr>
            <w:tcW w:w="1651" w:type="dxa"/>
          </w:tcPr>
          <w:p>
            <w:pPr>
              <w:pStyle w:val="TableParagraph"/>
              <w:spacing w:before="53"/>
              <w:ind w:right="95"/>
              <w:jc w:val="right"/>
              <w:rPr>
                <w:sz w:val="21"/>
              </w:rPr>
            </w:pPr>
            <w:r>
              <w:rPr>
                <w:w w:val="100"/>
                <w:sz w:val="21"/>
              </w:rPr>
              <w:t>-</w:t>
            </w:r>
          </w:p>
        </w:tc>
        <w:tc>
          <w:tcPr>
            <w:tcW w:w="1615" w:type="dxa"/>
          </w:tcPr>
          <w:p>
            <w:pPr>
              <w:pStyle w:val="TableParagraph"/>
              <w:spacing w:before="53"/>
              <w:ind w:left="192"/>
              <w:rPr>
                <w:sz w:val="21"/>
              </w:rPr>
            </w:pPr>
            <w:r>
              <w:rPr>
                <w:sz w:val="21"/>
              </w:rPr>
              <w:t>150,101,356.82</w:t>
            </w:r>
          </w:p>
        </w:tc>
        <w:tc>
          <w:tcPr>
            <w:tcW w:w="1678" w:type="dxa"/>
          </w:tcPr>
          <w:p>
            <w:pPr>
              <w:pStyle w:val="TableParagraph"/>
              <w:spacing w:before="53"/>
              <w:ind w:right="94"/>
              <w:jc w:val="right"/>
              <w:rPr>
                <w:sz w:val="21"/>
              </w:rPr>
            </w:pPr>
            <w:r>
              <w:rPr>
                <w:w w:val="100"/>
                <w:sz w:val="21"/>
              </w:rPr>
              <w:t>-</w:t>
            </w:r>
          </w:p>
        </w:tc>
        <w:tc>
          <w:tcPr>
            <w:tcW w:w="1529" w:type="dxa"/>
          </w:tcPr>
          <w:p>
            <w:pPr>
              <w:pStyle w:val="TableParagraph"/>
              <w:spacing w:before="53"/>
              <w:ind w:left="90" w:right="76"/>
              <w:jc w:val="center"/>
              <w:rPr>
                <w:sz w:val="21"/>
              </w:rPr>
            </w:pPr>
            <w:r>
              <w:rPr>
                <w:sz w:val="21"/>
              </w:rPr>
              <w:t>150,101,356.82</w:t>
            </w:r>
          </w:p>
        </w:tc>
      </w:tr>
    </w:tbl>
    <w:p>
      <w:pPr>
        <w:pStyle w:val="BodyText"/>
        <w:spacing w:before="9"/>
        <w:rPr>
          <w:sz w:val="12"/>
        </w:rPr>
      </w:pPr>
    </w:p>
    <w:p>
      <w:pPr>
        <w:spacing w:after="0"/>
        <w:rPr>
          <w:sz w:val="12"/>
        </w:rPr>
        <w:sectPr>
          <w:pgSz w:w="11910" w:h="16840"/>
          <w:pgMar w:header="882" w:footer="1195" w:top="1460" w:bottom="1380" w:left="1680" w:right="980"/>
        </w:sectPr>
      </w:pPr>
    </w:p>
    <w:p>
      <w:pPr>
        <w:pStyle w:val="BodyText"/>
        <w:spacing w:before="78"/>
        <w:ind w:left="118"/>
      </w:pPr>
      <w:r>
        <w:rPr>
          <w:rFonts w:ascii="Times New Roman" w:eastAsia="Times New Roman"/>
        </w:rPr>
        <w:t>2021</w:t>
      </w:r>
      <w:r>
        <w:rPr>
          <w:rFonts w:ascii="Times New Roman" w:eastAsia="Times New Roman"/>
          <w:spacing w:val="-3"/>
        </w:rPr>
        <w:t> </w:t>
      </w:r>
      <w:r>
        <w:rPr>
          <w:spacing w:val="-26"/>
        </w:rPr>
        <w:t>年 </w:t>
      </w:r>
      <w:r>
        <w:rPr>
          <w:rFonts w:ascii="Times New Roman" w:eastAsia="Times New Roman"/>
        </w:rPr>
        <w:t>12</w:t>
      </w:r>
      <w:r>
        <w:rPr>
          <w:rFonts w:ascii="Times New Roman" w:eastAsia="Times New Roman"/>
          <w:spacing w:val="-2"/>
        </w:rPr>
        <w:t> </w:t>
      </w:r>
      <w:r>
        <w:rPr>
          <w:spacing w:val="-26"/>
        </w:rPr>
        <w:t>月 </w:t>
      </w:r>
      <w:r>
        <w:rPr>
          <w:rFonts w:ascii="Times New Roman" w:eastAsia="Times New Roman"/>
        </w:rPr>
        <w:t>31</w:t>
      </w:r>
      <w:r>
        <w:rPr>
          <w:rFonts w:ascii="Times New Roman" w:eastAsia="Times New Roman"/>
          <w:spacing w:val="1"/>
        </w:rPr>
        <w:t> </w:t>
      </w:r>
      <w:r>
        <w:rPr/>
        <w:t>日</w:t>
      </w:r>
    </w:p>
    <w:p>
      <w:pPr>
        <w:pStyle w:val="BodyText"/>
        <w:rPr>
          <w:sz w:val="20"/>
        </w:rPr>
      </w:pPr>
      <w:r>
        <w:rPr/>
        <w:br w:type="column"/>
      </w:r>
      <w:r>
        <w:rPr>
          <w:sz w:val="20"/>
        </w:rPr>
      </w:r>
    </w:p>
    <w:p>
      <w:pPr>
        <w:pStyle w:val="BodyText"/>
        <w:spacing w:before="144"/>
        <w:ind w:left="118"/>
      </w:pPr>
      <w:r>
        <w:rPr>
          <w:spacing w:val="8"/>
        </w:rPr>
        <w:t>单位：元 币种：人民币</w:t>
      </w:r>
    </w:p>
    <w:p>
      <w:pPr>
        <w:spacing w:after="0"/>
        <w:sectPr>
          <w:type w:val="continuous"/>
          <w:pgSz w:w="11910" w:h="16840"/>
          <w:pgMar w:top="780" w:bottom="280" w:left="1680" w:right="980"/>
          <w:cols w:num="2" w:equalWidth="0">
            <w:col w:w="1894" w:space="4628"/>
            <w:col w:w="2728"/>
          </w:cols>
        </w:sectPr>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54"/>
        <w:gridCol w:w="1557"/>
        <w:gridCol w:w="1713"/>
        <w:gridCol w:w="1584"/>
        <w:gridCol w:w="1713"/>
      </w:tblGrid>
      <w:tr>
        <w:trPr>
          <w:trHeight w:val="357" w:hRule="atLeast"/>
        </w:trPr>
        <w:tc>
          <w:tcPr>
            <w:tcW w:w="2254" w:type="dxa"/>
            <w:vMerge w:val="restart"/>
            <w:shd w:val="clear" w:color="auto" w:fill="D9D9D9"/>
          </w:tcPr>
          <w:p>
            <w:pPr>
              <w:pStyle w:val="TableParagraph"/>
              <w:spacing w:before="12"/>
              <w:rPr>
                <w:rFonts w:ascii="SimSun"/>
                <w:sz w:val="24"/>
              </w:rPr>
            </w:pPr>
          </w:p>
          <w:p>
            <w:pPr>
              <w:pStyle w:val="TableParagraph"/>
              <w:ind w:left="895" w:right="889"/>
              <w:jc w:val="center"/>
              <w:rPr>
                <w:rFonts w:ascii="SimSun" w:eastAsia="SimSun" w:hint="eastAsia"/>
                <w:sz w:val="21"/>
              </w:rPr>
            </w:pPr>
            <w:r>
              <w:rPr>
                <w:rFonts w:ascii="SimSun" w:eastAsia="SimSun" w:hint="eastAsia"/>
                <w:sz w:val="21"/>
              </w:rPr>
              <w:t>项目</w:t>
            </w:r>
          </w:p>
        </w:tc>
        <w:tc>
          <w:tcPr>
            <w:tcW w:w="6567" w:type="dxa"/>
            <w:gridSpan w:val="4"/>
            <w:shd w:val="clear" w:color="auto" w:fill="D9D9D9"/>
          </w:tcPr>
          <w:p>
            <w:pPr>
              <w:pStyle w:val="TableParagraph"/>
              <w:spacing w:before="44"/>
              <w:ind w:left="2635" w:right="2621"/>
              <w:jc w:val="center"/>
              <w:rPr>
                <w:rFonts w:ascii="SimSun" w:eastAsia="SimSun" w:hint="eastAsia"/>
                <w:sz w:val="21"/>
              </w:rPr>
            </w:pPr>
            <w:r>
              <w:rPr>
                <w:rFonts w:ascii="SimSun" w:eastAsia="SimSun" w:hint="eastAsia"/>
                <w:sz w:val="21"/>
              </w:rPr>
              <w:t>期末公允价值</w:t>
            </w:r>
          </w:p>
        </w:tc>
      </w:tr>
      <w:tr>
        <w:trPr>
          <w:trHeight w:val="544" w:hRule="atLeast"/>
        </w:trPr>
        <w:tc>
          <w:tcPr>
            <w:tcW w:w="2254" w:type="dxa"/>
            <w:vMerge/>
            <w:tcBorders>
              <w:top w:val="nil"/>
            </w:tcBorders>
            <w:shd w:val="clear" w:color="auto" w:fill="D9D9D9"/>
          </w:tcPr>
          <w:p>
            <w:pPr>
              <w:rPr>
                <w:sz w:val="2"/>
                <w:szCs w:val="2"/>
              </w:rPr>
            </w:pPr>
          </w:p>
        </w:tc>
        <w:tc>
          <w:tcPr>
            <w:tcW w:w="1557" w:type="dxa"/>
            <w:shd w:val="clear" w:color="auto" w:fill="D9D9D9"/>
          </w:tcPr>
          <w:p>
            <w:pPr>
              <w:pStyle w:val="TableParagraph"/>
              <w:spacing w:before="1"/>
              <w:ind w:left="127" w:right="119"/>
              <w:jc w:val="center"/>
              <w:rPr>
                <w:rFonts w:ascii="SimSun" w:eastAsia="SimSun" w:hint="eastAsia"/>
                <w:sz w:val="21"/>
              </w:rPr>
            </w:pPr>
            <w:r>
              <w:rPr>
                <w:rFonts w:ascii="SimSun" w:eastAsia="SimSun" w:hint="eastAsia"/>
                <w:sz w:val="21"/>
              </w:rPr>
              <w:t>第一层次公允</w:t>
            </w:r>
          </w:p>
          <w:p>
            <w:pPr>
              <w:pStyle w:val="TableParagraph"/>
              <w:spacing w:line="250" w:lineRule="exact" w:before="4"/>
              <w:ind w:left="127" w:right="119"/>
              <w:jc w:val="center"/>
              <w:rPr>
                <w:rFonts w:ascii="SimSun" w:eastAsia="SimSun" w:hint="eastAsia"/>
                <w:sz w:val="21"/>
              </w:rPr>
            </w:pPr>
            <w:r>
              <w:rPr>
                <w:rFonts w:ascii="SimSun" w:eastAsia="SimSun" w:hint="eastAsia"/>
                <w:sz w:val="21"/>
              </w:rPr>
              <w:t>价值计量</w:t>
            </w:r>
          </w:p>
        </w:tc>
        <w:tc>
          <w:tcPr>
            <w:tcW w:w="1713" w:type="dxa"/>
            <w:shd w:val="clear" w:color="auto" w:fill="D9D9D9"/>
          </w:tcPr>
          <w:p>
            <w:pPr>
              <w:pStyle w:val="TableParagraph"/>
              <w:spacing w:before="1"/>
              <w:ind w:left="102" w:right="91"/>
              <w:jc w:val="center"/>
              <w:rPr>
                <w:rFonts w:ascii="SimSun" w:eastAsia="SimSun" w:hint="eastAsia"/>
                <w:sz w:val="21"/>
              </w:rPr>
            </w:pPr>
            <w:r>
              <w:rPr>
                <w:rFonts w:ascii="SimSun" w:eastAsia="SimSun" w:hint="eastAsia"/>
                <w:sz w:val="21"/>
              </w:rPr>
              <w:t>第二层次公允价</w:t>
            </w:r>
          </w:p>
          <w:p>
            <w:pPr>
              <w:pStyle w:val="TableParagraph"/>
              <w:spacing w:line="250" w:lineRule="exact" w:before="4"/>
              <w:ind w:left="97" w:right="91"/>
              <w:jc w:val="center"/>
              <w:rPr>
                <w:rFonts w:ascii="SimSun" w:eastAsia="SimSun" w:hint="eastAsia"/>
                <w:sz w:val="21"/>
              </w:rPr>
            </w:pPr>
            <w:r>
              <w:rPr>
                <w:rFonts w:ascii="SimSun" w:eastAsia="SimSun" w:hint="eastAsia"/>
                <w:sz w:val="21"/>
              </w:rPr>
              <w:t>值计量</w:t>
            </w:r>
          </w:p>
        </w:tc>
        <w:tc>
          <w:tcPr>
            <w:tcW w:w="1584" w:type="dxa"/>
            <w:shd w:val="clear" w:color="auto" w:fill="D9D9D9"/>
          </w:tcPr>
          <w:p>
            <w:pPr>
              <w:pStyle w:val="TableParagraph"/>
              <w:spacing w:before="1"/>
              <w:ind w:left="143" w:right="130"/>
              <w:jc w:val="center"/>
              <w:rPr>
                <w:rFonts w:ascii="SimSun" w:eastAsia="SimSun" w:hint="eastAsia"/>
                <w:sz w:val="21"/>
              </w:rPr>
            </w:pPr>
            <w:r>
              <w:rPr>
                <w:rFonts w:ascii="SimSun" w:eastAsia="SimSun" w:hint="eastAsia"/>
                <w:sz w:val="21"/>
              </w:rPr>
              <w:t>第三层次公允</w:t>
            </w:r>
          </w:p>
          <w:p>
            <w:pPr>
              <w:pStyle w:val="TableParagraph"/>
              <w:spacing w:line="250" w:lineRule="exact" w:before="4"/>
              <w:ind w:left="143" w:right="130"/>
              <w:jc w:val="center"/>
              <w:rPr>
                <w:rFonts w:ascii="SimSun" w:eastAsia="SimSun" w:hint="eastAsia"/>
                <w:sz w:val="21"/>
              </w:rPr>
            </w:pPr>
            <w:r>
              <w:rPr>
                <w:rFonts w:ascii="SimSun" w:eastAsia="SimSun" w:hint="eastAsia"/>
                <w:sz w:val="21"/>
              </w:rPr>
              <w:t>价值计量</w:t>
            </w:r>
          </w:p>
        </w:tc>
        <w:tc>
          <w:tcPr>
            <w:tcW w:w="1713" w:type="dxa"/>
            <w:shd w:val="clear" w:color="auto" w:fill="D9D9D9"/>
          </w:tcPr>
          <w:p>
            <w:pPr>
              <w:pStyle w:val="TableParagraph"/>
              <w:spacing w:before="138"/>
              <w:ind w:left="101" w:right="91"/>
              <w:jc w:val="center"/>
              <w:rPr>
                <w:rFonts w:ascii="SimSun" w:eastAsia="SimSun" w:hint="eastAsia"/>
                <w:sz w:val="21"/>
              </w:rPr>
            </w:pPr>
            <w:r>
              <w:rPr>
                <w:rFonts w:ascii="SimSun" w:eastAsia="SimSun" w:hint="eastAsia"/>
                <w:sz w:val="21"/>
              </w:rPr>
              <w:t>合计</w:t>
            </w:r>
          </w:p>
        </w:tc>
      </w:tr>
      <w:tr>
        <w:trPr>
          <w:trHeight w:val="357" w:hRule="atLeast"/>
        </w:trPr>
        <w:tc>
          <w:tcPr>
            <w:tcW w:w="2254" w:type="dxa"/>
          </w:tcPr>
          <w:p>
            <w:pPr>
              <w:pStyle w:val="TableParagraph"/>
              <w:spacing w:before="44"/>
              <w:ind w:left="107"/>
              <w:rPr>
                <w:rFonts w:ascii="SimSun" w:eastAsia="SimSun" w:hint="eastAsia"/>
                <w:sz w:val="21"/>
              </w:rPr>
            </w:pPr>
            <w:r>
              <w:rPr>
                <w:rFonts w:ascii="SimSun" w:eastAsia="SimSun" w:hint="eastAsia"/>
                <w:sz w:val="21"/>
              </w:rPr>
              <w:t>应收款项融资</w:t>
            </w:r>
          </w:p>
        </w:tc>
        <w:tc>
          <w:tcPr>
            <w:tcW w:w="1557" w:type="dxa"/>
          </w:tcPr>
          <w:p>
            <w:pPr>
              <w:pStyle w:val="TableParagraph"/>
              <w:spacing w:before="51"/>
              <w:ind w:right="97"/>
              <w:jc w:val="right"/>
              <w:rPr>
                <w:sz w:val="21"/>
              </w:rPr>
            </w:pPr>
            <w:r>
              <w:rPr>
                <w:w w:val="100"/>
                <w:sz w:val="21"/>
              </w:rPr>
              <w:t>-</w:t>
            </w:r>
          </w:p>
        </w:tc>
        <w:tc>
          <w:tcPr>
            <w:tcW w:w="1713" w:type="dxa"/>
          </w:tcPr>
          <w:p>
            <w:pPr>
              <w:pStyle w:val="TableParagraph"/>
              <w:spacing w:before="51"/>
              <w:ind w:left="293"/>
              <w:rPr>
                <w:sz w:val="21"/>
              </w:rPr>
            </w:pPr>
            <w:r>
              <w:rPr>
                <w:sz w:val="21"/>
              </w:rPr>
              <w:t>380,168,707.78</w:t>
            </w:r>
          </w:p>
        </w:tc>
        <w:tc>
          <w:tcPr>
            <w:tcW w:w="1584" w:type="dxa"/>
          </w:tcPr>
          <w:p>
            <w:pPr>
              <w:pStyle w:val="TableParagraph"/>
              <w:spacing w:before="51"/>
              <w:ind w:right="93"/>
              <w:jc w:val="right"/>
              <w:rPr>
                <w:sz w:val="21"/>
              </w:rPr>
            </w:pPr>
            <w:r>
              <w:rPr>
                <w:w w:val="100"/>
                <w:sz w:val="21"/>
              </w:rPr>
              <w:t>-</w:t>
            </w:r>
          </w:p>
        </w:tc>
        <w:tc>
          <w:tcPr>
            <w:tcW w:w="1713" w:type="dxa"/>
          </w:tcPr>
          <w:p>
            <w:pPr>
              <w:pStyle w:val="TableParagraph"/>
              <w:spacing w:before="51"/>
              <w:ind w:left="294"/>
              <w:rPr>
                <w:sz w:val="21"/>
              </w:rPr>
            </w:pPr>
            <w:r>
              <w:rPr>
                <w:sz w:val="21"/>
              </w:rPr>
              <w:t>380,168,707.78</w:t>
            </w:r>
          </w:p>
        </w:tc>
      </w:tr>
    </w:tbl>
    <w:p>
      <w:pPr>
        <w:pStyle w:val="BodyText"/>
        <w:spacing w:before="1"/>
        <w:rPr>
          <w:sz w:val="18"/>
        </w:rPr>
      </w:pPr>
    </w:p>
    <w:p>
      <w:pPr>
        <w:spacing w:after="0"/>
        <w:rPr>
          <w:sz w:val="18"/>
        </w:rPr>
        <w:sectPr>
          <w:type w:val="continuous"/>
          <w:pgSz w:w="11910" w:h="16840"/>
          <w:pgMar w:top="780" w:bottom="280" w:left="1680" w:right="980"/>
        </w:sectPr>
      </w:pPr>
    </w:p>
    <w:p>
      <w:pPr>
        <w:pStyle w:val="BodyText"/>
        <w:spacing w:before="72"/>
        <w:ind w:left="118"/>
      </w:pPr>
      <w:r>
        <w:rPr/>
        <w:t>2、 以公允价值披露的资产和负债</w:t>
      </w:r>
    </w:p>
    <w:p>
      <w:pPr>
        <w:pStyle w:val="BodyText"/>
        <w:spacing w:before="62"/>
        <w:ind w:left="542"/>
      </w:pPr>
      <w:r>
        <w:rPr>
          <w:spacing w:val="-27"/>
        </w:rPr>
        <w:t>于 </w:t>
      </w:r>
      <w:r>
        <w:rPr>
          <w:rFonts w:ascii="Times New Roman" w:eastAsia="Times New Roman"/>
        </w:rPr>
        <w:t>2022</w:t>
      </w:r>
      <w:r>
        <w:rPr>
          <w:rFonts w:ascii="Times New Roman" w:eastAsia="Times New Roman"/>
          <w:spacing w:val="1"/>
        </w:rPr>
        <w:t> </w:t>
      </w:r>
      <w:r>
        <w:rPr>
          <w:spacing w:val="-28"/>
        </w:rPr>
        <w:t>年 </w:t>
      </w:r>
      <w:r>
        <w:rPr>
          <w:rFonts w:ascii="Times New Roman" w:eastAsia="Times New Roman"/>
        </w:rPr>
        <w:t>12</w:t>
      </w:r>
      <w:r>
        <w:rPr>
          <w:rFonts w:ascii="Times New Roman" w:eastAsia="Times New Roman"/>
          <w:spacing w:val="-2"/>
        </w:rPr>
        <w:t> </w:t>
      </w:r>
      <w:r>
        <w:rPr>
          <w:spacing w:val="-27"/>
        </w:rPr>
        <w:t>月 </w:t>
      </w:r>
      <w:r>
        <w:rPr>
          <w:rFonts w:ascii="Times New Roman" w:eastAsia="Times New Roman"/>
        </w:rPr>
        <w:t>31</w:t>
      </w:r>
      <w:r>
        <w:rPr>
          <w:rFonts w:ascii="Times New Roman" w:eastAsia="Times New Roman"/>
          <w:spacing w:val="-1"/>
        </w:rPr>
        <w:t> </w:t>
      </w:r>
      <w:r>
        <w:rPr/>
        <w:t>日，以公允价值披露的金融负债列示如下：</w:t>
      </w:r>
    </w:p>
    <w:p>
      <w:pPr>
        <w:pStyle w:val="BodyText"/>
        <w:rPr>
          <w:sz w:val="20"/>
        </w:rPr>
      </w:pPr>
      <w:r>
        <w:rPr/>
        <w:br w:type="column"/>
      </w:r>
      <w:r>
        <w:rPr>
          <w:sz w:val="20"/>
        </w:rPr>
      </w:r>
    </w:p>
    <w:p>
      <w:pPr>
        <w:pStyle w:val="BodyText"/>
        <w:rPr>
          <w:sz w:val="20"/>
        </w:rPr>
      </w:pPr>
    </w:p>
    <w:p>
      <w:pPr>
        <w:pStyle w:val="BodyText"/>
        <w:spacing w:before="7"/>
        <w:rPr>
          <w:sz w:val="16"/>
        </w:rPr>
      </w:pPr>
    </w:p>
    <w:p>
      <w:pPr>
        <w:pStyle w:val="BodyText"/>
        <w:ind w:left="118"/>
      </w:pPr>
      <w:r>
        <w:rPr>
          <w:spacing w:val="8"/>
        </w:rPr>
        <w:t>单位：元 币种：人民币</w:t>
      </w:r>
    </w:p>
    <w:p>
      <w:pPr>
        <w:spacing w:after="0"/>
        <w:sectPr>
          <w:type w:val="continuous"/>
          <w:pgSz w:w="11910" w:h="16840"/>
          <w:pgMar w:top="780" w:bottom="280" w:left="1680" w:right="980"/>
          <w:cols w:num="2" w:equalWidth="0">
            <w:col w:w="6364" w:space="55"/>
            <w:col w:w="2831"/>
          </w:cols>
        </w:sectPr>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2"/>
        <w:gridCol w:w="1700"/>
        <w:gridCol w:w="1988"/>
        <w:gridCol w:w="2125"/>
        <w:gridCol w:w="1844"/>
      </w:tblGrid>
      <w:tr>
        <w:trPr>
          <w:trHeight w:val="419" w:hRule="atLeast"/>
        </w:trPr>
        <w:tc>
          <w:tcPr>
            <w:tcW w:w="8929" w:type="dxa"/>
            <w:gridSpan w:val="5"/>
            <w:shd w:val="clear" w:color="auto" w:fill="D9D9D9"/>
          </w:tcPr>
          <w:p>
            <w:pPr>
              <w:pStyle w:val="TableParagraph"/>
              <w:spacing w:before="75"/>
              <w:ind w:left="3181" w:right="3177"/>
              <w:jc w:val="center"/>
              <w:rPr>
                <w:rFonts w:ascii="SimSun" w:eastAsia="SimSun" w:hint="eastAsia"/>
                <w:sz w:val="21"/>
              </w:rPr>
            </w:pPr>
            <w:r>
              <w:rPr>
                <w:rFonts w:ascii="SimSun" w:eastAsia="SimSun" w:hint="eastAsia"/>
                <w:sz w:val="21"/>
              </w:rPr>
              <w:t>公允价值披露使用的输入值</w:t>
            </w:r>
          </w:p>
        </w:tc>
      </w:tr>
      <w:tr>
        <w:trPr>
          <w:trHeight w:val="419" w:hRule="atLeast"/>
        </w:trPr>
        <w:tc>
          <w:tcPr>
            <w:tcW w:w="1272" w:type="dxa"/>
            <w:vMerge w:val="restart"/>
            <w:shd w:val="clear" w:color="auto" w:fill="D9D9D9"/>
          </w:tcPr>
          <w:p>
            <w:pPr>
              <w:pStyle w:val="TableParagraph"/>
              <w:spacing w:before="9"/>
              <w:rPr>
                <w:rFonts w:ascii="SimSun"/>
                <w:sz w:val="22"/>
              </w:rPr>
            </w:pPr>
          </w:p>
          <w:p>
            <w:pPr>
              <w:pStyle w:val="TableParagraph"/>
              <w:spacing w:before="1"/>
              <w:ind w:left="424"/>
              <w:rPr>
                <w:rFonts w:ascii="SimSun" w:eastAsia="SimSun" w:hint="eastAsia"/>
                <w:sz w:val="21"/>
              </w:rPr>
            </w:pPr>
            <w:r>
              <w:rPr>
                <w:rFonts w:ascii="SimSun" w:eastAsia="SimSun" w:hint="eastAsia"/>
                <w:sz w:val="21"/>
              </w:rPr>
              <w:t>项目</w:t>
            </w:r>
          </w:p>
        </w:tc>
        <w:tc>
          <w:tcPr>
            <w:tcW w:w="1700" w:type="dxa"/>
            <w:shd w:val="clear" w:color="auto" w:fill="D9D9D9"/>
          </w:tcPr>
          <w:p>
            <w:pPr>
              <w:pStyle w:val="TableParagraph"/>
              <w:spacing w:before="75"/>
              <w:ind w:right="94"/>
              <w:jc w:val="right"/>
              <w:rPr>
                <w:rFonts w:ascii="SimSun" w:eastAsia="SimSun" w:hint="eastAsia"/>
                <w:sz w:val="21"/>
              </w:rPr>
            </w:pPr>
            <w:r>
              <w:rPr>
                <w:rFonts w:ascii="SimSun" w:eastAsia="SimSun" w:hint="eastAsia"/>
                <w:sz w:val="21"/>
              </w:rPr>
              <w:t>活跃市场报价</w:t>
            </w:r>
          </w:p>
        </w:tc>
        <w:tc>
          <w:tcPr>
            <w:tcW w:w="1988" w:type="dxa"/>
            <w:shd w:val="clear" w:color="auto" w:fill="D9D9D9"/>
          </w:tcPr>
          <w:p>
            <w:pPr>
              <w:pStyle w:val="TableParagraph"/>
              <w:spacing w:before="75"/>
              <w:ind w:right="97"/>
              <w:jc w:val="right"/>
              <w:rPr>
                <w:rFonts w:ascii="SimSun" w:eastAsia="SimSun" w:hint="eastAsia"/>
                <w:sz w:val="21"/>
              </w:rPr>
            </w:pPr>
            <w:r>
              <w:rPr>
                <w:rFonts w:ascii="SimSun" w:eastAsia="SimSun" w:hint="eastAsia"/>
                <w:sz w:val="21"/>
              </w:rPr>
              <w:t>重复可观察输入值</w:t>
            </w:r>
          </w:p>
        </w:tc>
        <w:tc>
          <w:tcPr>
            <w:tcW w:w="2125" w:type="dxa"/>
            <w:shd w:val="clear" w:color="auto" w:fill="D9D9D9"/>
          </w:tcPr>
          <w:p>
            <w:pPr>
              <w:pStyle w:val="TableParagraph"/>
              <w:spacing w:before="75"/>
              <w:ind w:right="95"/>
              <w:jc w:val="right"/>
              <w:rPr>
                <w:rFonts w:ascii="SimSun" w:eastAsia="SimSun" w:hint="eastAsia"/>
                <w:sz w:val="21"/>
              </w:rPr>
            </w:pPr>
            <w:r>
              <w:rPr>
                <w:rFonts w:ascii="SimSun" w:eastAsia="SimSun" w:hint="eastAsia"/>
                <w:sz w:val="21"/>
              </w:rPr>
              <w:t>重复不可观察输入值</w:t>
            </w:r>
          </w:p>
        </w:tc>
        <w:tc>
          <w:tcPr>
            <w:tcW w:w="1844" w:type="dxa"/>
            <w:vMerge w:val="restart"/>
            <w:shd w:val="clear" w:color="auto" w:fill="D9D9D9"/>
          </w:tcPr>
          <w:p>
            <w:pPr>
              <w:pStyle w:val="TableParagraph"/>
              <w:spacing w:before="9"/>
              <w:rPr>
                <w:rFonts w:ascii="SimSun"/>
                <w:sz w:val="22"/>
              </w:rPr>
            </w:pPr>
          </w:p>
          <w:p>
            <w:pPr>
              <w:pStyle w:val="TableParagraph"/>
              <w:spacing w:before="1"/>
              <w:ind w:left="690" w:right="684"/>
              <w:jc w:val="center"/>
              <w:rPr>
                <w:rFonts w:ascii="SimSun" w:eastAsia="SimSun" w:hint="eastAsia"/>
                <w:sz w:val="21"/>
              </w:rPr>
            </w:pPr>
            <w:r>
              <w:rPr>
                <w:rFonts w:ascii="SimSun" w:eastAsia="SimSun" w:hint="eastAsia"/>
                <w:sz w:val="21"/>
              </w:rPr>
              <w:t>合计</w:t>
            </w:r>
          </w:p>
        </w:tc>
      </w:tr>
      <w:tr>
        <w:trPr>
          <w:trHeight w:val="420" w:hRule="atLeast"/>
        </w:trPr>
        <w:tc>
          <w:tcPr>
            <w:tcW w:w="1272" w:type="dxa"/>
            <w:vMerge/>
            <w:tcBorders>
              <w:top w:val="nil"/>
            </w:tcBorders>
            <w:shd w:val="clear" w:color="auto" w:fill="D9D9D9"/>
          </w:tcPr>
          <w:p>
            <w:pPr>
              <w:rPr>
                <w:sz w:val="2"/>
                <w:szCs w:val="2"/>
              </w:rPr>
            </w:pPr>
          </w:p>
        </w:tc>
        <w:tc>
          <w:tcPr>
            <w:tcW w:w="1700" w:type="dxa"/>
            <w:shd w:val="clear" w:color="auto" w:fill="D9D9D9"/>
          </w:tcPr>
          <w:p>
            <w:pPr>
              <w:pStyle w:val="TableParagraph"/>
              <w:spacing w:before="76"/>
              <w:ind w:right="94"/>
              <w:jc w:val="right"/>
              <w:rPr>
                <w:rFonts w:ascii="SimSun" w:eastAsia="SimSun" w:hint="eastAsia"/>
                <w:sz w:val="21"/>
              </w:rPr>
            </w:pPr>
            <w:r>
              <w:rPr>
                <w:rFonts w:ascii="SimSun" w:eastAsia="SimSun" w:hint="eastAsia"/>
                <w:sz w:val="21"/>
              </w:rPr>
              <w:t>（第一层次）</w:t>
            </w:r>
          </w:p>
        </w:tc>
        <w:tc>
          <w:tcPr>
            <w:tcW w:w="1988" w:type="dxa"/>
            <w:shd w:val="clear" w:color="auto" w:fill="D9D9D9"/>
          </w:tcPr>
          <w:p>
            <w:pPr>
              <w:pStyle w:val="TableParagraph"/>
              <w:spacing w:before="76"/>
              <w:ind w:left="359"/>
              <w:rPr>
                <w:rFonts w:ascii="SimSun" w:eastAsia="SimSun" w:hint="eastAsia"/>
                <w:sz w:val="21"/>
              </w:rPr>
            </w:pPr>
            <w:r>
              <w:rPr>
                <w:rFonts w:ascii="SimSun" w:eastAsia="SimSun" w:hint="eastAsia"/>
                <w:sz w:val="21"/>
              </w:rPr>
              <w:t>（第二层次）</w:t>
            </w:r>
          </w:p>
        </w:tc>
        <w:tc>
          <w:tcPr>
            <w:tcW w:w="2125" w:type="dxa"/>
            <w:shd w:val="clear" w:color="auto" w:fill="D9D9D9"/>
          </w:tcPr>
          <w:p>
            <w:pPr>
              <w:pStyle w:val="TableParagraph"/>
              <w:spacing w:before="76"/>
              <w:ind w:left="426"/>
              <w:rPr>
                <w:rFonts w:ascii="SimSun" w:eastAsia="SimSun" w:hint="eastAsia"/>
                <w:sz w:val="21"/>
              </w:rPr>
            </w:pPr>
            <w:r>
              <w:rPr>
                <w:rFonts w:ascii="SimSun" w:eastAsia="SimSun" w:hint="eastAsia"/>
                <w:sz w:val="21"/>
              </w:rPr>
              <w:t>（第三层次）</w:t>
            </w:r>
          </w:p>
        </w:tc>
        <w:tc>
          <w:tcPr>
            <w:tcW w:w="1844" w:type="dxa"/>
            <w:vMerge/>
            <w:tcBorders>
              <w:top w:val="nil"/>
            </w:tcBorders>
            <w:shd w:val="clear" w:color="auto" w:fill="D9D9D9"/>
          </w:tcPr>
          <w:p>
            <w:pPr>
              <w:rPr>
                <w:sz w:val="2"/>
                <w:szCs w:val="2"/>
              </w:rPr>
            </w:pPr>
          </w:p>
        </w:tc>
      </w:tr>
      <w:tr>
        <w:trPr>
          <w:trHeight w:val="422" w:hRule="atLeast"/>
        </w:trPr>
        <w:tc>
          <w:tcPr>
            <w:tcW w:w="1272" w:type="dxa"/>
          </w:tcPr>
          <w:p>
            <w:pPr>
              <w:pStyle w:val="TableParagraph"/>
              <w:spacing w:before="75"/>
              <w:ind w:left="107"/>
              <w:rPr>
                <w:rFonts w:ascii="SimSun" w:eastAsia="SimSun" w:hint="eastAsia"/>
                <w:sz w:val="21"/>
              </w:rPr>
            </w:pPr>
            <w:r>
              <w:rPr>
                <w:rFonts w:ascii="SimSun" w:eastAsia="SimSun" w:hint="eastAsia"/>
                <w:sz w:val="21"/>
              </w:rPr>
              <w:t>长期借款</w:t>
            </w:r>
          </w:p>
        </w:tc>
        <w:tc>
          <w:tcPr>
            <w:tcW w:w="1700" w:type="dxa"/>
          </w:tcPr>
          <w:p>
            <w:pPr>
              <w:pStyle w:val="TableParagraph"/>
              <w:spacing w:before="84"/>
              <w:ind w:right="95"/>
              <w:jc w:val="right"/>
              <w:rPr>
                <w:sz w:val="21"/>
              </w:rPr>
            </w:pPr>
            <w:r>
              <w:rPr>
                <w:w w:val="100"/>
                <w:sz w:val="21"/>
              </w:rPr>
              <w:t>-</w:t>
            </w:r>
          </w:p>
        </w:tc>
        <w:tc>
          <w:tcPr>
            <w:tcW w:w="1988" w:type="dxa"/>
          </w:tcPr>
          <w:p>
            <w:pPr>
              <w:pStyle w:val="TableParagraph"/>
              <w:spacing w:before="84"/>
              <w:ind w:right="97"/>
              <w:jc w:val="right"/>
              <w:rPr>
                <w:sz w:val="21"/>
              </w:rPr>
            </w:pPr>
            <w:r>
              <w:rPr>
                <w:sz w:val="21"/>
              </w:rPr>
              <w:t>10,681,909,882.27</w:t>
            </w:r>
          </w:p>
        </w:tc>
        <w:tc>
          <w:tcPr>
            <w:tcW w:w="2125" w:type="dxa"/>
          </w:tcPr>
          <w:p>
            <w:pPr>
              <w:pStyle w:val="TableParagraph"/>
              <w:spacing w:before="84"/>
              <w:ind w:right="97"/>
              <w:jc w:val="right"/>
              <w:rPr>
                <w:sz w:val="21"/>
              </w:rPr>
            </w:pPr>
            <w:r>
              <w:rPr>
                <w:w w:val="100"/>
                <w:sz w:val="21"/>
              </w:rPr>
              <w:t>-</w:t>
            </w:r>
          </w:p>
        </w:tc>
        <w:tc>
          <w:tcPr>
            <w:tcW w:w="1844" w:type="dxa"/>
          </w:tcPr>
          <w:p>
            <w:pPr>
              <w:pStyle w:val="TableParagraph"/>
              <w:spacing w:before="84"/>
              <w:ind w:right="95"/>
              <w:jc w:val="right"/>
              <w:rPr>
                <w:sz w:val="21"/>
              </w:rPr>
            </w:pPr>
            <w:r>
              <w:rPr>
                <w:sz w:val="21"/>
              </w:rPr>
              <w:t>10,681,909,882.27</w:t>
            </w:r>
          </w:p>
        </w:tc>
      </w:tr>
      <w:tr>
        <w:trPr>
          <w:trHeight w:val="419" w:hRule="atLeast"/>
        </w:trPr>
        <w:tc>
          <w:tcPr>
            <w:tcW w:w="1272" w:type="dxa"/>
          </w:tcPr>
          <w:p>
            <w:pPr>
              <w:pStyle w:val="TableParagraph"/>
              <w:spacing w:before="75"/>
              <w:ind w:left="107"/>
              <w:rPr>
                <w:rFonts w:ascii="SimSun" w:eastAsia="SimSun" w:hint="eastAsia"/>
                <w:sz w:val="21"/>
              </w:rPr>
            </w:pPr>
            <w:r>
              <w:rPr>
                <w:rFonts w:ascii="SimSun" w:eastAsia="SimSun" w:hint="eastAsia"/>
                <w:sz w:val="21"/>
              </w:rPr>
              <w:t>长期应付款</w:t>
            </w:r>
          </w:p>
        </w:tc>
        <w:tc>
          <w:tcPr>
            <w:tcW w:w="1700" w:type="dxa"/>
          </w:tcPr>
          <w:p>
            <w:pPr>
              <w:pStyle w:val="TableParagraph"/>
              <w:spacing w:before="82"/>
              <w:ind w:right="95"/>
              <w:jc w:val="right"/>
              <w:rPr>
                <w:sz w:val="21"/>
              </w:rPr>
            </w:pPr>
            <w:r>
              <w:rPr>
                <w:w w:val="100"/>
                <w:sz w:val="21"/>
              </w:rPr>
              <w:t>-</w:t>
            </w:r>
          </w:p>
        </w:tc>
        <w:tc>
          <w:tcPr>
            <w:tcW w:w="1988" w:type="dxa"/>
          </w:tcPr>
          <w:p>
            <w:pPr>
              <w:pStyle w:val="TableParagraph"/>
              <w:spacing w:before="82"/>
              <w:ind w:right="97"/>
              <w:jc w:val="right"/>
              <w:rPr>
                <w:sz w:val="21"/>
              </w:rPr>
            </w:pPr>
            <w:r>
              <w:rPr>
                <w:sz w:val="21"/>
              </w:rPr>
              <w:t>1,065,880,815.97</w:t>
            </w:r>
          </w:p>
        </w:tc>
        <w:tc>
          <w:tcPr>
            <w:tcW w:w="2125" w:type="dxa"/>
          </w:tcPr>
          <w:p>
            <w:pPr>
              <w:pStyle w:val="TableParagraph"/>
              <w:spacing w:before="82"/>
              <w:ind w:right="97"/>
              <w:jc w:val="right"/>
              <w:rPr>
                <w:sz w:val="21"/>
              </w:rPr>
            </w:pPr>
            <w:r>
              <w:rPr>
                <w:w w:val="100"/>
                <w:sz w:val="21"/>
              </w:rPr>
              <w:t>-</w:t>
            </w:r>
          </w:p>
        </w:tc>
        <w:tc>
          <w:tcPr>
            <w:tcW w:w="1844" w:type="dxa"/>
          </w:tcPr>
          <w:p>
            <w:pPr>
              <w:pStyle w:val="TableParagraph"/>
              <w:spacing w:before="82"/>
              <w:ind w:right="95"/>
              <w:jc w:val="right"/>
              <w:rPr>
                <w:sz w:val="21"/>
              </w:rPr>
            </w:pPr>
            <w:r>
              <w:rPr>
                <w:sz w:val="21"/>
              </w:rPr>
              <w:t>1,065,880,815.97</w:t>
            </w:r>
          </w:p>
        </w:tc>
      </w:tr>
      <w:tr>
        <w:trPr>
          <w:trHeight w:val="419" w:hRule="atLeast"/>
        </w:trPr>
        <w:tc>
          <w:tcPr>
            <w:tcW w:w="1272" w:type="dxa"/>
          </w:tcPr>
          <w:p>
            <w:pPr>
              <w:pStyle w:val="TableParagraph"/>
              <w:spacing w:before="75"/>
              <w:ind w:left="107"/>
              <w:rPr>
                <w:rFonts w:ascii="SimSun" w:eastAsia="SimSun" w:hint="eastAsia"/>
                <w:sz w:val="21"/>
              </w:rPr>
            </w:pPr>
            <w:r>
              <w:rPr>
                <w:rFonts w:ascii="SimSun" w:eastAsia="SimSun" w:hint="eastAsia"/>
                <w:sz w:val="21"/>
              </w:rPr>
              <w:t>租赁负债</w:t>
            </w:r>
          </w:p>
        </w:tc>
        <w:tc>
          <w:tcPr>
            <w:tcW w:w="1700" w:type="dxa"/>
          </w:tcPr>
          <w:p>
            <w:pPr>
              <w:pStyle w:val="TableParagraph"/>
              <w:spacing w:before="82"/>
              <w:ind w:right="95"/>
              <w:jc w:val="right"/>
              <w:rPr>
                <w:sz w:val="21"/>
              </w:rPr>
            </w:pPr>
            <w:r>
              <w:rPr>
                <w:w w:val="100"/>
                <w:sz w:val="21"/>
              </w:rPr>
              <w:t>-</w:t>
            </w:r>
          </w:p>
        </w:tc>
        <w:tc>
          <w:tcPr>
            <w:tcW w:w="1988" w:type="dxa"/>
          </w:tcPr>
          <w:p>
            <w:pPr>
              <w:pStyle w:val="TableParagraph"/>
              <w:spacing w:before="82"/>
              <w:ind w:right="97"/>
              <w:jc w:val="right"/>
              <w:rPr>
                <w:sz w:val="21"/>
              </w:rPr>
            </w:pPr>
            <w:r>
              <w:rPr>
                <w:sz w:val="21"/>
              </w:rPr>
              <w:t>5,256,448.35</w:t>
            </w:r>
          </w:p>
        </w:tc>
        <w:tc>
          <w:tcPr>
            <w:tcW w:w="2125" w:type="dxa"/>
          </w:tcPr>
          <w:p>
            <w:pPr>
              <w:pStyle w:val="TableParagraph"/>
              <w:spacing w:before="82"/>
              <w:ind w:right="97"/>
              <w:jc w:val="right"/>
              <w:rPr>
                <w:sz w:val="21"/>
              </w:rPr>
            </w:pPr>
            <w:r>
              <w:rPr>
                <w:w w:val="100"/>
                <w:sz w:val="21"/>
              </w:rPr>
              <w:t>-</w:t>
            </w:r>
          </w:p>
        </w:tc>
        <w:tc>
          <w:tcPr>
            <w:tcW w:w="1844" w:type="dxa"/>
          </w:tcPr>
          <w:p>
            <w:pPr>
              <w:pStyle w:val="TableParagraph"/>
              <w:spacing w:before="82"/>
              <w:ind w:right="95"/>
              <w:jc w:val="right"/>
              <w:rPr>
                <w:sz w:val="21"/>
              </w:rPr>
            </w:pPr>
            <w:r>
              <w:rPr>
                <w:sz w:val="21"/>
              </w:rPr>
              <w:t>5,256,448.35</w:t>
            </w:r>
          </w:p>
        </w:tc>
      </w:tr>
      <w:tr>
        <w:trPr>
          <w:trHeight w:val="419" w:hRule="atLeast"/>
        </w:trPr>
        <w:tc>
          <w:tcPr>
            <w:tcW w:w="1272" w:type="dxa"/>
          </w:tcPr>
          <w:p>
            <w:pPr>
              <w:pStyle w:val="TableParagraph"/>
              <w:spacing w:before="75"/>
              <w:ind w:left="424"/>
              <w:rPr>
                <w:rFonts w:ascii="SimSun" w:eastAsia="SimSun" w:hint="eastAsia"/>
                <w:sz w:val="21"/>
              </w:rPr>
            </w:pPr>
            <w:r>
              <w:rPr>
                <w:rFonts w:ascii="SimSun" w:eastAsia="SimSun" w:hint="eastAsia"/>
                <w:sz w:val="21"/>
              </w:rPr>
              <w:t>合计</w:t>
            </w:r>
          </w:p>
        </w:tc>
        <w:tc>
          <w:tcPr>
            <w:tcW w:w="1700" w:type="dxa"/>
          </w:tcPr>
          <w:p>
            <w:pPr>
              <w:pStyle w:val="TableParagraph"/>
              <w:spacing w:before="82"/>
              <w:ind w:right="95"/>
              <w:jc w:val="right"/>
              <w:rPr>
                <w:sz w:val="21"/>
              </w:rPr>
            </w:pPr>
            <w:r>
              <w:rPr>
                <w:w w:val="100"/>
                <w:sz w:val="21"/>
              </w:rPr>
              <w:t>-</w:t>
            </w:r>
          </w:p>
        </w:tc>
        <w:tc>
          <w:tcPr>
            <w:tcW w:w="1988" w:type="dxa"/>
          </w:tcPr>
          <w:p>
            <w:pPr>
              <w:pStyle w:val="TableParagraph"/>
              <w:spacing w:before="82"/>
              <w:ind w:right="97"/>
              <w:jc w:val="right"/>
              <w:rPr>
                <w:sz w:val="21"/>
              </w:rPr>
            </w:pPr>
            <w:r>
              <w:rPr>
                <w:sz w:val="21"/>
              </w:rPr>
              <w:t>11,753,047,146.59</w:t>
            </w:r>
          </w:p>
        </w:tc>
        <w:tc>
          <w:tcPr>
            <w:tcW w:w="2125" w:type="dxa"/>
          </w:tcPr>
          <w:p>
            <w:pPr>
              <w:pStyle w:val="TableParagraph"/>
              <w:spacing w:before="82"/>
              <w:ind w:right="97"/>
              <w:jc w:val="right"/>
              <w:rPr>
                <w:sz w:val="21"/>
              </w:rPr>
            </w:pPr>
            <w:r>
              <w:rPr>
                <w:w w:val="100"/>
                <w:sz w:val="21"/>
              </w:rPr>
              <w:t>-</w:t>
            </w:r>
          </w:p>
        </w:tc>
        <w:tc>
          <w:tcPr>
            <w:tcW w:w="1844" w:type="dxa"/>
          </w:tcPr>
          <w:p>
            <w:pPr>
              <w:pStyle w:val="TableParagraph"/>
              <w:spacing w:before="82"/>
              <w:ind w:right="95"/>
              <w:jc w:val="right"/>
              <w:rPr>
                <w:sz w:val="21"/>
              </w:rPr>
            </w:pPr>
            <w:r>
              <w:rPr>
                <w:sz w:val="21"/>
              </w:rPr>
              <w:t>11,753,047,146.59</w:t>
            </w:r>
          </w:p>
        </w:tc>
      </w:tr>
    </w:tbl>
    <w:p>
      <w:pPr>
        <w:pStyle w:val="BodyText"/>
        <w:spacing w:before="11"/>
        <w:rPr>
          <w:sz w:val="12"/>
        </w:rPr>
      </w:pPr>
    </w:p>
    <w:p>
      <w:pPr>
        <w:spacing w:after="0"/>
        <w:rPr>
          <w:sz w:val="12"/>
        </w:rPr>
        <w:sectPr>
          <w:type w:val="continuous"/>
          <w:pgSz w:w="11910" w:h="16840"/>
          <w:pgMar w:top="780" w:bottom="280" w:left="1680" w:right="980"/>
        </w:sectPr>
      </w:pPr>
    </w:p>
    <w:p>
      <w:pPr>
        <w:pStyle w:val="BodyText"/>
        <w:spacing w:before="79"/>
        <w:ind w:left="538"/>
      </w:pPr>
      <w:r>
        <w:rPr>
          <w:spacing w:val="-27"/>
        </w:rPr>
        <w:t>于 </w:t>
      </w:r>
      <w:r>
        <w:rPr>
          <w:rFonts w:ascii="Times New Roman" w:eastAsia="Times New Roman"/>
          <w:spacing w:val="-1"/>
        </w:rPr>
        <w:t>2021</w:t>
      </w:r>
      <w:r>
        <w:rPr>
          <w:rFonts w:ascii="Times New Roman" w:eastAsia="Times New Roman"/>
        </w:rPr>
        <w:t> </w:t>
      </w:r>
      <w:r>
        <w:rPr>
          <w:spacing w:val="-28"/>
        </w:rPr>
        <w:t>年 </w:t>
      </w:r>
      <w:r>
        <w:rPr>
          <w:rFonts w:ascii="Times New Roman" w:eastAsia="Times New Roman"/>
          <w:spacing w:val="-1"/>
        </w:rPr>
        <w:t>12</w:t>
      </w:r>
      <w:r>
        <w:rPr>
          <w:rFonts w:ascii="Times New Roman" w:eastAsia="Times New Roman"/>
          <w:spacing w:val="-2"/>
        </w:rPr>
        <w:t> </w:t>
      </w:r>
      <w:r>
        <w:rPr>
          <w:spacing w:val="-27"/>
        </w:rPr>
        <w:t>月 </w:t>
      </w:r>
      <w:r>
        <w:rPr>
          <w:rFonts w:ascii="Times New Roman" w:eastAsia="Times New Roman"/>
        </w:rPr>
        <w:t>31</w:t>
      </w:r>
      <w:r>
        <w:rPr>
          <w:rFonts w:ascii="Times New Roman" w:eastAsia="Times New Roman"/>
          <w:spacing w:val="-2"/>
        </w:rPr>
        <w:t> </w:t>
      </w:r>
      <w:r>
        <w:rPr/>
        <w:t>日，以公允价值披露的金融负债列示如下：</w:t>
      </w:r>
    </w:p>
    <w:p>
      <w:pPr>
        <w:pStyle w:val="BodyText"/>
        <w:rPr>
          <w:sz w:val="20"/>
        </w:rPr>
      </w:pPr>
      <w:r>
        <w:rPr/>
        <w:br w:type="column"/>
      </w:r>
      <w:r>
        <w:rPr>
          <w:sz w:val="20"/>
        </w:rPr>
      </w:r>
    </w:p>
    <w:p>
      <w:pPr>
        <w:pStyle w:val="BodyText"/>
        <w:spacing w:before="142"/>
        <w:ind w:left="281"/>
      </w:pPr>
      <w:r>
        <w:rPr>
          <w:spacing w:val="8"/>
        </w:rPr>
        <w:t>单位：元 币种：人民币</w:t>
      </w:r>
    </w:p>
    <w:p>
      <w:pPr>
        <w:spacing w:after="0"/>
        <w:sectPr>
          <w:type w:val="continuous"/>
          <w:pgSz w:w="11910" w:h="16840"/>
          <w:pgMar w:top="780" w:bottom="280" w:left="1680" w:right="980"/>
          <w:cols w:num="2" w:equalWidth="0">
            <w:col w:w="6319" w:space="40"/>
            <w:col w:w="2891"/>
          </w:cols>
        </w:sectPr>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2"/>
        <w:gridCol w:w="1700"/>
        <w:gridCol w:w="1988"/>
        <w:gridCol w:w="2125"/>
        <w:gridCol w:w="1844"/>
      </w:tblGrid>
      <w:tr>
        <w:trPr>
          <w:trHeight w:val="419" w:hRule="atLeast"/>
        </w:trPr>
        <w:tc>
          <w:tcPr>
            <w:tcW w:w="8929" w:type="dxa"/>
            <w:gridSpan w:val="5"/>
            <w:shd w:val="clear" w:color="auto" w:fill="D9D9D9"/>
          </w:tcPr>
          <w:p>
            <w:pPr>
              <w:pStyle w:val="TableParagraph"/>
              <w:spacing w:before="75"/>
              <w:ind w:left="3181" w:right="3177"/>
              <w:jc w:val="center"/>
              <w:rPr>
                <w:rFonts w:ascii="SimSun" w:eastAsia="SimSun" w:hint="eastAsia"/>
                <w:sz w:val="21"/>
              </w:rPr>
            </w:pPr>
            <w:r>
              <w:rPr>
                <w:rFonts w:ascii="SimSun" w:eastAsia="SimSun" w:hint="eastAsia"/>
                <w:sz w:val="21"/>
              </w:rPr>
              <w:t>公允价值披露使用的输入值</w:t>
            </w:r>
          </w:p>
        </w:tc>
      </w:tr>
      <w:tr>
        <w:trPr>
          <w:trHeight w:val="420" w:hRule="atLeast"/>
        </w:trPr>
        <w:tc>
          <w:tcPr>
            <w:tcW w:w="1272" w:type="dxa"/>
            <w:vMerge w:val="restart"/>
            <w:shd w:val="clear" w:color="auto" w:fill="D9D9D9"/>
          </w:tcPr>
          <w:p>
            <w:pPr>
              <w:pStyle w:val="TableParagraph"/>
              <w:spacing w:before="7"/>
              <w:rPr>
                <w:rFonts w:ascii="SimSun"/>
                <w:sz w:val="22"/>
              </w:rPr>
            </w:pPr>
          </w:p>
          <w:p>
            <w:pPr>
              <w:pStyle w:val="TableParagraph"/>
              <w:ind w:left="424"/>
              <w:rPr>
                <w:rFonts w:ascii="SimSun" w:eastAsia="SimSun" w:hint="eastAsia"/>
                <w:sz w:val="21"/>
              </w:rPr>
            </w:pPr>
            <w:r>
              <w:rPr>
                <w:rFonts w:ascii="SimSun" w:eastAsia="SimSun" w:hint="eastAsia"/>
                <w:sz w:val="21"/>
              </w:rPr>
              <w:t>项目</w:t>
            </w:r>
          </w:p>
        </w:tc>
        <w:tc>
          <w:tcPr>
            <w:tcW w:w="1700" w:type="dxa"/>
            <w:shd w:val="clear" w:color="auto" w:fill="D9D9D9"/>
          </w:tcPr>
          <w:p>
            <w:pPr>
              <w:pStyle w:val="TableParagraph"/>
              <w:spacing w:before="76"/>
              <w:ind w:right="94"/>
              <w:jc w:val="right"/>
              <w:rPr>
                <w:rFonts w:ascii="SimSun" w:eastAsia="SimSun" w:hint="eastAsia"/>
                <w:sz w:val="21"/>
              </w:rPr>
            </w:pPr>
            <w:r>
              <w:rPr>
                <w:rFonts w:ascii="SimSun" w:eastAsia="SimSun" w:hint="eastAsia"/>
                <w:sz w:val="21"/>
              </w:rPr>
              <w:t>活跃市场报价</w:t>
            </w:r>
          </w:p>
        </w:tc>
        <w:tc>
          <w:tcPr>
            <w:tcW w:w="1988" w:type="dxa"/>
            <w:shd w:val="clear" w:color="auto" w:fill="D9D9D9"/>
          </w:tcPr>
          <w:p>
            <w:pPr>
              <w:pStyle w:val="TableParagraph"/>
              <w:spacing w:before="76"/>
              <w:ind w:right="97"/>
              <w:jc w:val="right"/>
              <w:rPr>
                <w:rFonts w:ascii="SimSun" w:eastAsia="SimSun" w:hint="eastAsia"/>
                <w:sz w:val="21"/>
              </w:rPr>
            </w:pPr>
            <w:r>
              <w:rPr>
                <w:rFonts w:ascii="SimSun" w:eastAsia="SimSun" w:hint="eastAsia"/>
                <w:sz w:val="21"/>
              </w:rPr>
              <w:t>重复可观察输入值</w:t>
            </w:r>
          </w:p>
        </w:tc>
        <w:tc>
          <w:tcPr>
            <w:tcW w:w="2125" w:type="dxa"/>
            <w:shd w:val="clear" w:color="auto" w:fill="D9D9D9"/>
          </w:tcPr>
          <w:p>
            <w:pPr>
              <w:pStyle w:val="TableParagraph"/>
              <w:spacing w:before="76"/>
              <w:ind w:right="95"/>
              <w:jc w:val="right"/>
              <w:rPr>
                <w:rFonts w:ascii="SimSun" w:eastAsia="SimSun" w:hint="eastAsia"/>
                <w:sz w:val="21"/>
              </w:rPr>
            </w:pPr>
            <w:r>
              <w:rPr>
                <w:rFonts w:ascii="SimSun" w:eastAsia="SimSun" w:hint="eastAsia"/>
                <w:sz w:val="21"/>
              </w:rPr>
              <w:t>重复不可观察输入值</w:t>
            </w:r>
          </w:p>
        </w:tc>
        <w:tc>
          <w:tcPr>
            <w:tcW w:w="1844" w:type="dxa"/>
            <w:vMerge w:val="restart"/>
            <w:shd w:val="clear" w:color="auto" w:fill="D9D9D9"/>
          </w:tcPr>
          <w:p>
            <w:pPr>
              <w:pStyle w:val="TableParagraph"/>
              <w:spacing w:before="7"/>
              <w:rPr>
                <w:rFonts w:ascii="SimSun"/>
                <w:sz w:val="22"/>
              </w:rPr>
            </w:pPr>
          </w:p>
          <w:p>
            <w:pPr>
              <w:pStyle w:val="TableParagraph"/>
              <w:ind w:left="690" w:right="684"/>
              <w:jc w:val="center"/>
              <w:rPr>
                <w:rFonts w:ascii="SimSun" w:eastAsia="SimSun" w:hint="eastAsia"/>
                <w:sz w:val="21"/>
              </w:rPr>
            </w:pPr>
            <w:r>
              <w:rPr>
                <w:rFonts w:ascii="SimSun" w:eastAsia="SimSun" w:hint="eastAsia"/>
                <w:sz w:val="21"/>
              </w:rPr>
              <w:t>合计</w:t>
            </w:r>
          </w:p>
        </w:tc>
      </w:tr>
      <w:tr>
        <w:trPr>
          <w:trHeight w:val="419" w:hRule="atLeast"/>
        </w:trPr>
        <w:tc>
          <w:tcPr>
            <w:tcW w:w="1272" w:type="dxa"/>
            <w:vMerge/>
            <w:tcBorders>
              <w:top w:val="nil"/>
            </w:tcBorders>
            <w:shd w:val="clear" w:color="auto" w:fill="D9D9D9"/>
          </w:tcPr>
          <w:p>
            <w:pPr>
              <w:rPr>
                <w:sz w:val="2"/>
                <w:szCs w:val="2"/>
              </w:rPr>
            </w:pPr>
          </w:p>
        </w:tc>
        <w:tc>
          <w:tcPr>
            <w:tcW w:w="1700" w:type="dxa"/>
            <w:shd w:val="clear" w:color="auto" w:fill="D9D9D9"/>
          </w:tcPr>
          <w:p>
            <w:pPr>
              <w:pStyle w:val="TableParagraph"/>
              <w:spacing w:before="75"/>
              <w:ind w:right="94"/>
              <w:jc w:val="right"/>
              <w:rPr>
                <w:rFonts w:ascii="SimSun" w:eastAsia="SimSun" w:hint="eastAsia"/>
                <w:sz w:val="21"/>
              </w:rPr>
            </w:pPr>
            <w:r>
              <w:rPr>
                <w:rFonts w:ascii="SimSun" w:eastAsia="SimSun" w:hint="eastAsia"/>
                <w:sz w:val="21"/>
              </w:rPr>
              <w:t>（第一层次）</w:t>
            </w:r>
          </w:p>
        </w:tc>
        <w:tc>
          <w:tcPr>
            <w:tcW w:w="1988" w:type="dxa"/>
            <w:shd w:val="clear" w:color="auto" w:fill="D9D9D9"/>
          </w:tcPr>
          <w:p>
            <w:pPr>
              <w:pStyle w:val="TableParagraph"/>
              <w:spacing w:before="75"/>
              <w:ind w:left="359"/>
              <w:rPr>
                <w:rFonts w:ascii="SimSun" w:eastAsia="SimSun" w:hint="eastAsia"/>
                <w:sz w:val="21"/>
              </w:rPr>
            </w:pPr>
            <w:r>
              <w:rPr>
                <w:rFonts w:ascii="SimSun" w:eastAsia="SimSun" w:hint="eastAsia"/>
                <w:sz w:val="21"/>
              </w:rPr>
              <w:t>（第二层次）</w:t>
            </w:r>
          </w:p>
        </w:tc>
        <w:tc>
          <w:tcPr>
            <w:tcW w:w="2125" w:type="dxa"/>
            <w:shd w:val="clear" w:color="auto" w:fill="D9D9D9"/>
          </w:tcPr>
          <w:p>
            <w:pPr>
              <w:pStyle w:val="TableParagraph"/>
              <w:spacing w:before="75"/>
              <w:ind w:left="426"/>
              <w:rPr>
                <w:rFonts w:ascii="SimSun" w:eastAsia="SimSun" w:hint="eastAsia"/>
                <w:sz w:val="21"/>
              </w:rPr>
            </w:pPr>
            <w:r>
              <w:rPr>
                <w:rFonts w:ascii="SimSun" w:eastAsia="SimSun" w:hint="eastAsia"/>
                <w:sz w:val="21"/>
              </w:rPr>
              <w:t>（第三层次）</w:t>
            </w:r>
          </w:p>
        </w:tc>
        <w:tc>
          <w:tcPr>
            <w:tcW w:w="1844" w:type="dxa"/>
            <w:vMerge/>
            <w:tcBorders>
              <w:top w:val="nil"/>
            </w:tcBorders>
            <w:shd w:val="clear" w:color="auto" w:fill="D9D9D9"/>
          </w:tcPr>
          <w:p>
            <w:pPr>
              <w:rPr>
                <w:sz w:val="2"/>
                <w:szCs w:val="2"/>
              </w:rPr>
            </w:pPr>
          </w:p>
        </w:tc>
      </w:tr>
      <w:tr>
        <w:trPr>
          <w:trHeight w:val="419" w:hRule="atLeast"/>
        </w:trPr>
        <w:tc>
          <w:tcPr>
            <w:tcW w:w="1272" w:type="dxa"/>
          </w:tcPr>
          <w:p>
            <w:pPr>
              <w:pStyle w:val="TableParagraph"/>
              <w:spacing w:before="75"/>
              <w:ind w:left="107"/>
              <w:rPr>
                <w:rFonts w:ascii="SimSun" w:eastAsia="SimSun" w:hint="eastAsia"/>
                <w:sz w:val="21"/>
              </w:rPr>
            </w:pPr>
            <w:r>
              <w:rPr>
                <w:rFonts w:ascii="SimSun" w:eastAsia="SimSun" w:hint="eastAsia"/>
                <w:sz w:val="21"/>
              </w:rPr>
              <w:t>长期借款</w:t>
            </w:r>
          </w:p>
        </w:tc>
        <w:tc>
          <w:tcPr>
            <w:tcW w:w="1700" w:type="dxa"/>
          </w:tcPr>
          <w:p>
            <w:pPr>
              <w:pStyle w:val="TableParagraph"/>
              <w:spacing w:before="84"/>
              <w:ind w:right="95"/>
              <w:jc w:val="right"/>
              <w:rPr>
                <w:sz w:val="21"/>
              </w:rPr>
            </w:pPr>
            <w:r>
              <w:rPr>
                <w:w w:val="100"/>
                <w:sz w:val="21"/>
              </w:rPr>
              <w:t>-</w:t>
            </w:r>
          </w:p>
        </w:tc>
        <w:tc>
          <w:tcPr>
            <w:tcW w:w="1988" w:type="dxa"/>
          </w:tcPr>
          <w:p>
            <w:pPr>
              <w:pStyle w:val="TableParagraph"/>
              <w:spacing w:before="84"/>
              <w:ind w:right="97"/>
              <w:jc w:val="right"/>
              <w:rPr>
                <w:sz w:val="21"/>
              </w:rPr>
            </w:pPr>
            <w:r>
              <w:rPr>
                <w:sz w:val="21"/>
              </w:rPr>
              <w:t>4,314,818,228.02</w:t>
            </w:r>
          </w:p>
        </w:tc>
        <w:tc>
          <w:tcPr>
            <w:tcW w:w="2125" w:type="dxa"/>
          </w:tcPr>
          <w:p>
            <w:pPr>
              <w:pStyle w:val="TableParagraph"/>
              <w:spacing w:before="84"/>
              <w:ind w:right="97"/>
              <w:jc w:val="right"/>
              <w:rPr>
                <w:sz w:val="21"/>
              </w:rPr>
            </w:pPr>
            <w:r>
              <w:rPr>
                <w:w w:val="100"/>
                <w:sz w:val="21"/>
              </w:rPr>
              <w:t>-</w:t>
            </w:r>
          </w:p>
        </w:tc>
        <w:tc>
          <w:tcPr>
            <w:tcW w:w="1844" w:type="dxa"/>
          </w:tcPr>
          <w:p>
            <w:pPr>
              <w:pStyle w:val="TableParagraph"/>
              <w:spacing w:before="84"/>
              <w:ind w:right="95"/>
              <w:jc w:val="right"/>
              <w:rPr>
                <w:sz w:val="21"/>
              </w:rPr>
            </w:pPr>
            <w:r>
              <w:rPr>
                <w:sz w:val="21"/>
              </w:rPr>
              <w:t>4,314,818,228.02</w:t>
            </w:r>
          </w:p>
        </w:tc>
      </w:tr>
      <w:tr>
        <w:trPr>
          <w:trHeight w:val="421" w:hRule="atLeast"/>
        </w:trPr>
        <w:tc>
          <w:tcPr>
            <w:tcW w:w="1272" w:type="dxa"/>
          </w:tcPr>
          <w:p>
            <w:pPr>
              <w:pStyle w:val="TableParagraph"/>
              <w:spacing w:before="75"/>
              <w:ind w:left="107"/>
              <w:rPr>
                <w:rFonts w:ascii="SimSun" w:eastAsia="SimSun" w:hint="eastAsia"/>
                <w:sz w:val="21"/>
              </w:rPr>
            </w:pPr>
            <w:r>
              <w:rPr>
                <w:rFonts w:ascii="SimSun" w:eastAsia="SimSun" w:hint="eastAsia"/>
                <w:sz w:val="21"/>
              </w:rPr>
              <w:t>长期应付款</w:t>
            </w:r>
          </w:p>
        </w:tc>
        <w:tc>
          <w:tcPr>
            <w:tcW w:w="1700" w:type="dxa"/>
          </w:tcPr>
          <w:p>
            <w:pPr>
              <w:pStyle w:val="TableParagraph"/>
              <w:spacing w:before="84"/>
              <w:ind w:right="95"/>
              <w:jc w:val="right"/>
              <w:rPr>
                <w:sz w:val="21"/>
              </w:rPr>
            </w:pPr>
            <w:r>
              <w:rPr>
                <w:w w:val="100"/>
                <w:sz w:val="21"/>
              </w:rPr>
              <w:t>-</w:t>
            </w:r>
          </w:p>
        </w:tc>
        <w:tc>
          <w:tcPr>
            <w:tcW w:w="1988" w:type="dxa"/>
          </w:tcPr>
          <w:p>
            <w:pPr>
              <w:pStyle w:val="TableParagraph"/>
              <w:spacing w:before="84"/>
              <w:ind w:right="97"/>
              <w:jc w:val="right"/>
              <w:rPr>
                <w:sz w:val="21"/>
              </w:rPr>
            </w:pPr>
            <w:r>
              <w:rPr>
                <w:sz w:val="21"/>
              </w:rPr>
              <w:t>1,129,251,087.16</w:t>
            </w:r>
          </w:p>
        </w:tc>
        <w:tc>
          <w:tcPr>
            <w:tcW w:w="2125" w:type="dxa"/>
          </w:tcPr>
          <w:p>
            <w:pPr>
              <w:pStyle w:val="TableParagraph"/>
              <w:spacing w:before="84"/>
              <w:ind w:right="97"/>
              <w:jc w:val="right"/>
              <w:rPr>
                <w:sz w:val="21"/>
              </w:rPr>
            </w:pPr>
            <w:r>
              <w:rPr>
                <w:w w:val="100"/>
                <w:sz w:val="21"/>
              </w:rPr>
              <w:t>-</w:t>
            </w:r>
          </w:p>
        </w:tc>
        <w:tc>
          <w:tcPr>
            <w:tcW w:w="1844" w:type="dxa"/>
          </w:tcPr>
          <w:p>
            <w:pPr>
              <w:pStyle w:val="TableParagraph"/>
              <w:spacing w:before="84"/>
              <w:ind w:right="95"/>
              <w:jc w:val="right"/>
              <w:rPr>
                <w:sz w:val="21"/>
              </w:rPr>
            </w:pPr>
            <w:r>
              <w:rPr>
                <w:sz w:val="21"/>
              </w:rPr>
              <w:t>1,129,251,087.16</w:t>
            </w:r>
          </w:p>
        </w:tc>
      </w:tr>
      <w:tr>
        <w:trPr>
          <w:trHeight w:val="419" w:hRule="atLeast"/>
        </w:trPr>
        <w:tc>
          <w:tcPr>
            <w:tcW w:w="1272" w:type="dxa"/>
          </w:tcPr>
          <w:p>
            <w:pPr>
              <w:pStyle w:val="TableParagraph"/>
              <w:spacing w:before="75"/>
              <w:ind w:left="107"/>
              <w:rPr>
                <w:rFonts w:ascii="SimSun" w:eastAsia="SimSun" w:hint="eastAsia"/>
                <w:sz w:val="21"/>
              </w:rPr>
            </w:pPr>
            <w:r>
              <w:rPr>
                <w:rFonts w:ascii="SimSun" w:eastAsia="SimSun" w:hint="eastAsia"/>
                <w:sz w:val="21"/>
              </w:rPr>
              <w:t>租赁负债</w:t>
            </w:r>
          </w:p>
        </w:tc>
        <w:tc>
          <w:tcPr>
            <w:tcW w:w="1700" w:type="dxa"/>
          </w:tcPr>
          <w:p>
            <w:pPr>
              <w:pStyle w:val="TableParagraph"/>
              <w:spacing w:before="82"/>
              <w:ind w:right="95"/>
              <w:jc w:val="right"/>
              <w:rPr>
                <w:sz w:val="21"/>
              </w:rPr>
            </w:pPr>
            <w:r>
              <w:rPr>
                <w:w w:val="100"/>
                <w:sz w:val="21"/>
              </w:rPr>
              <w:t>-</w:t>
            </w:r>
          </w:p>
        </w:tc>
        <w:tc>
          <w:tcPr>
            <w:tcW w:w="1988" w:type="dxa"/>
          </w:tcPr>
          <w:p>
            <w:pPr>
              <w:pStyle w:val="TableParagraph"/>
              <w:spacing w:before="82"/>
              <w:ind w:right="97"/>
              <w:jc w:val="right"/>
              <w:rPr>
                <w:sz w:val="21"/>
              </w:rPr>
            </w:pPr>
            <w:r>
              <w:rPr>
                <w:sz w:val="21"/>
              </w:rPr>
              <w:t>31,630,875.44</w:t>
            </w:r>
          </w:p>
        </w:tc>
        <w:tc>
          <w:tcPr>
            <w:tcW w:w="2125" w:type="dxa"/>
          </w:tcPr>
          <w:p>
            <w:pPr>
              <w:pStyle w:val="TableParagraph"/>
              <w:spacing w:before="82"/>
              <w:ind w:right="97"/>
              <w:jc w:val="right"/>
              <w:rPr>
                <w:sz w:val="21"/>
              </w:rPr>
            </w:pPr>
            <w:r>
              <w:rPr>
                <w:w w:val="100"/>
                <w:sz w:val="21"/>
              </w:rPr>
              <w:t>-</w:t>
            </w:r>
          </w:p>
        </w:tc>
        <w:tc>
          <w:tcPr>
            <w:tcW w:w="1844" w:type="dxa"/>
          </w:tcPr>
          <w:p>
            <w:pPr>
              <w:pStyle w:val="TableParagraph"/>
              <w:spacing w:before="82"/>
              <w:ind w:right="95"/>
              <w:jc w:val="right"/>
              <w:rPr>
                <w:sz w:val="21"/>
              </w:rPr>
            </w:pPr>
            <w:r>
              <w:rPr>
                <w:sz w:val="21"/>
              </w:rPr>
              <w:t>31,630,875.44</w:t>
            </w:r>
          </w:p>
        </w:tc>
      </w:tr>
      <w:tr>
        <w:trPr>
          <w:trHeight w:val="419" w:hRule="atLeast"/>
        </w:trPr>
        <w:tc>
          <w:tcPr>
            <w:tcW w:w="1272" w:type="dxa"/>
          </w:tcPr>
          <w:p>
            <w:pPr>
              <w:pStyle w:val="TableParagraph"/>
              <w:spacing w:before="75"/>
              <w:ind w:left="424"/>
              <w:rPr>
                <w:rFonts w:ascii="SimSun" w:eastAsia="SimSun" w:hint="eastAsia"/>
                <w:sz w:val="21"/>
              </w:rPr>
            </w:pPr>
            <w:r>
              <w:rPr>
                <w:rFonts w:ascii="SimSun" w:eastAsia="SimSun" w:hint="eastAsia"/>
                <w:sz w:val="21"/>
              </w:rPr>
              <w:t>合计</w:t>
            </w:r>
          </w:p>
        </w:tc>
        <w:tc>
          <w:tcPr>
            <w:tcW w:w="1700" w:type="dxa"/>
          </w:tcPr>
          <w:p>
            <w:pPr>
              <w:pStyle w:val="TableParagraph"/>
              <w:spacing w:before="82"/>
              <w:ind w:right="95"/>
              <w:jc w:val="right"/>
              <w:rPr>
                <w:sz w:val="21"/>
              </w:rPr>
            </w:pPr>
            <w:r>
              <w:rPr>
                <w:w w:val="100"/>
                <w:sz w:val="21"/>
              </w:rPr>
              <w:t>-</w:t>
            </w:r>
          </w:p>
        </w:tc>
        <w:tc>
          <w:tcPr>
            <w:tcW w:w="1988" w:type="dxa"/>
          </w:tcPr>
          <w:p>
            <w:pPr>
              <w:pStyle w:val="TableParagraph"/>
              <w:spacing w:before="82"/>
              <w:ind w:right="97"/>
              <w:jc w:val="right"/>
              <w:rPr>
                <w:sz w:val="21"/>
              </w:rPr>
            </w:pPr>
            <w:r>
              <w:rPr>
                <w:sz w:val="21"/>
              </w:rPr>
              <w:t>5,475,700,190.62</w:t>
            </w:r>
          </w:p>
        </w:tc>
        <w:tc>
          <w:tcPr>
            <w:tcW w:w="2125" w:type="dxa"/>
          </w:tcPr>
          <w:p>
            <w:pPr>
              <w:pStyle w:val="TableParagraph"/>
              <w:spacing w:before="82"/>
              <w:ind w:right="97"/>
              <w:jc w:val="right"/>
              <w:rPr>
                <w:sz w:val="21"/>
              </w:rPr>
            </w:pPr>
            <w:r>
              <w:rPr>
                <w:w w:val="100"/>
                <w:sz w:val="21"/>
              </w:rPr>
              <w:t>-</w:t>
            </w:r>
          </w:p>
        </w:tc>
        <w:tc>
          <w:tcPr>
            <w:tcW w:w="1844" w:type="dxa"/>
          </w:tcPr>
          <w:p>
            <w:pPr>
              <w:pStyle w:val="TableParagraph"/>
              <w:spacing w:before="82"/>
              <w:ind w:right="95"/>
              <w:jc w:val="right"/>
              <w:rPr>
                <w:sz w:val="21"/>
              </w:rPr>
            </w:pPr>
            <w:r>
              <w:rPr>
                <w:sz w:val="21"/>
              </w:rPr>
              <w:t>5,475,700,190.62</w:t>
            </w:r>
          </w:p>
        </w:tc>
      </w:tr>
    </w:tbl>
    <w:p>
      <w:pPr>
        <w:pStyle w:val="Heading2"/>
        <w:spacing w:before="3"/>
        <w:ind w:left="118"/>
      </w:pPr>
      <w:r>
        <w:rPr/>
        <w:t> </w:t>
      </w:r>
    </w:p>
    <w:p>
      <w:pPr>
        <w:spacing w:after="0"/>
        <w:sectPr>
          <w:type w:val="continuous"/>
          <w:pgSz w:w="11910" w:h="16840"/>
          <w:pgMar w:top="780" w:bottom="280" w:left="1680" w:right="980"/>
        </w:sectPr>
      </w:pPr>
    </w:p>
    <w:p>
      <w:pPr>
        <w:pStyle w:val="BodyText"/>
        <w:spacing w:before="122"/>
        <w:ind w:left="118"/>
      </w:pPr>
      <w:r>
        <w:rPr/>
        <w:t>3</w:t>
      </w:r>
      <w:r>
        <w:rPr>
          <w:spacing w:val="3"/>
        </w:rPr>
        <w:t>、 公允价值估值</w:t>
      </w:r>
    </w:p>
    <w:p>
      <w:pPr>
        <w:pStyle w:val="BodyText"/>
        <w:spacing w:line="269" w:lineRule="exact" w:before="64"/>
        <w:ind w:left="118"/>
      </w:pPr>
      <w:r>
        <w:rPr>
          <w:w w:val="100"/>
        </w:rPr>
        <w:t> </w:t>
      </w:r>
    </w:p>
    <w:p>
      <w:pPr>
        <w:pStyle w:val="BodyText"/>
        <w:ind w:left="118"/>
      </w:pPr>
      <w:r>
        <w:rPr/>
        <w:t>金融工具公允价值 </w:t>
      </w:r>
    </w:p>
    <w:p>
      <w:pPr>
        <w:pStyle w:val="BodyText"/>
        <w:spacing w:before="12"/>
        <w:rPr>
          <w:sz w:val="14"/>
        </w:rPr>
      </w:pPr>
    </w:p>
    <w:p>
      <w:pPr>
        <w:pStyle w:val="BodyText"/>
        <w:spacing w:line="285" w:lineRule="auto"/>
        <w:ind w:left="118" w:right="290" w:firstLine="419"/>
      </w:pPr>
      <w:r>
        <w:rPr/>
        <w:t>以下是本集团除账面价值与公允价值相差很小的金融工具、活跃市场中没有报价且其公允价值无法可靠计量的权益工具之外的各类别金融工具的账面价值与公允价值：</w:t>
      </w:r>
    </w:p>
    <w:p>
      <w:pPr>
        <w:pStyle w:val="BodyText"/>
        <w:spacing w:line="267" w:lineRule="exact" w:after="4"/>
        <w:ind w:left="6639"/>
      </w:pPr>
      <w:r>
        <w:rPr>
          <w:spacing w:val="8"/>
        </w:rPr>
        <w:t>单位：元 币种：人民币</w:t>
      </w: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57"/>
        <w:gridCol w:w="2758"/>
        <w:gridCol w:w="2809"/>
      </w:tblGrid>
      <w:tr>
        <w:trPr>
          <w:trHeight w:val="395" w:hRule="atLeast"/>
        </w:trPr>
        <w:tc>
          <w:tcPr>
            <w:tcW w:w="3257" w:type="dxa"/>
            <w:vMerge w:val="restart"/>
            <w:shd w:val="clear" w:color="auto" w:fill="D9D9D9"/>
          </w:tcPr>
          <w:p>
            <w:pPr>
              <w:pStyle w:val="TableParagraph"/>
              <w:spacing w:before="11"/>
              <w:rPr>
                <w:rFonts w:ascii="SimSun"/>
                <w:sz w:val="20"/>
              </w:rPr>
            </w:pPr>
          </w:p>
          <w:p>
            <w:pPr>
              <w:pStyle w:val="TableParagraph"/>
              <w:ind w:left="1084" w:right="972"/>
              <w:jc w:val="center"/>
              <w:rPr>
                <w:rFonts w:ascii="SimSun" w:eastAsia="SimSun" w:hint="eastAsia"/>
                <w:sz w:val="21"/>
              </w:rPr>
            </w:pPr>
            <w:r>
              <w:rPr>
                <w:rFonts w:ascii="SimSun" w:eastAsia="SimSun" w:hint="eastAsia"/>
                <w:sz w:val="21"/>
              </w:rPr>
              <w:t>项目 </w:t>
            </w:r>
          </w:p>
        </w:tc>
        <w:tc>
          <w:tcPr>
            <w:tcW w:w="5567" w:type="dxa"/>
            <w:gridSpan w:val="2"/>
            <w:shd w:val="clear" w:color="auto" w:fill="D9D9D9"/>
          </w:tcPr>
          <w:p>
            <w:pPr>
              <w:pStyle w:val="TableParagraph"/>
              <w:spacing w:before="63"/>
              <w:ind w:left="1913"/>
              <w:rPr>
                <w:rFonts w:ascii="SimSun" w:eastAsia="SimSun" w:hint="eastAsia"/>
                <w:sz w:val="21"/>
              </w:rPr>
            </w:pPr>
            <w:r>
              <w:rPr>
                <w:rFonts w:ascii="SimSun" w:eastAsia="SimSun" w:hint="eastAsia"/>
                <w:sz w:val="21"/>
              </w:rPr>
              <w:t>2022</w:t>
            </w:r>
            <w:r>
              <w:rPr>
                <w:rFonts w:ascii="SimSun" w:eastAsia="SimSun" w:hint="eastAsia"/>
                <w:spacing w:val="-35"/>
                <w:sz w:val="21"/>
              </w:rPr>
              <w:t> 年 </w:t>
            </w:r>
            <w:r>
              <w:rPr>
                <w:rFonts w:ascii="SimSun" w:eastAsia="SimSun" w:hint="eastAsia"/>
                <w:sz w:val="21"/>
              </w:rPr>
              <w:t>12</w:t>
            </w:r>
            <w:r>
              <w:rPr>
                <w:rFonts w:ascii="SimSun" w:eastAsia="SimSun" w:hint="eastAsia"/>
                <w:spacing w:val="-35"/>
                <w:sz w:val="21"/>
              </w:rPr>
              <w:t> 月 </w:t>
            </w:r>
            <w:r>
              <w:rPr>
                <w:rFonts w:ascii="SimSun" w:eastAsia="SimSun" w:hint="eastAsia"/>
                <w:sz w:val="21"/>
              </w:rPr>
              <w:t>31</w:t>
            </w:r>
            <w:r>
              <w:rPr>
                <w:rFonts w:ascii="SimSun" w:eastAsia="SimSun" w:hint="eastAsia"/>
                <w:spacing w:val="-26"/>
                <w:sz w:val="21"/>
              </w:rPr>
              <w:t> 日 </w:t>
            </w:r>
          </w:p>
        </w:tc>
      </w:tr>
      <w:tr>
        <w:trPr>
          <w:trHeight w:val="397" w:hRule="atLeast"/>
        </w:trPr>
        <w:tc>
          <w:tcPr>
            <w:tcW w:w="3257" w:type="dxa"/>
            <w:vMerge/>
            <w:tcBorders>
              <w:top w:val="nil"/>
            </w:tcBorders>
            <w:shd w:val="clear" w:color="auto" w:fill="D9D9D9"/>
          </w:tcPr>
          <w:p>
            <w:pPr>
              <w:rPr>
                <w:sz w:val="2"/>
                <w:szCs w:val="2"/>
              </w:rPr>
            </w:pPr>
          </w:p>
        </w:tc>
        <w:tc>
          <w:tcPr>
            <w:tcW w:w="2758" w:type="dxa"/>
            <w:shd w:val="clear" w:color="auto" w:fill="D9D9D9"/>
          </w:tcPr>
          <w:p>
            <w:pPr>
              <w:pStyle w:val="TableParagraph"/>
              <w:spacing w:before="63"/>
              <w:ind w:left="957"/>
              <w:rPr>
                <w:rFonts w:ascii="SimSun" w:eastAsia="SimSun" w:hint="eastAsia"/>
                <w:sz w:val="21"/>
              </w:rPr>
            </w:pPr>
            <w:r>
              <w:rPr>
                <w:rFonts w:ascii="SimSun" w:eastAsia="SimSun" w:hint="eastAsia"/>
                <w:sz w:val="21"/>
              </w:rPr>
              <w:t>账面价值 </w:t>
            </w:r>
          </w:p>
        </w:tc>
        <w:tc>
          <w:tcPr>
            <w:tcW w:w="2809" w:type="dxa"/>
            <w:shd w:val="clear" w:color="auto" w:fill="D9D9D9"/>
          </w:tcPr>
          <w:p>
            <w:pPr>
              <w:pStyle w:val="TableParagraph"/>
              <w:spacing w:before="63"/>
              <w:ind w:left="981"/>
              <w:rPr>
                <w:rFonts w:ascii="SimSun" w:eastAsia="SimSun" w:hint="eastAsia"/>
                <w:sz w:val="21"/>
              </w:rPr>
            </w:pPr>
            <w:r>
              <w:rPr>
                <w:rFonts w:ascii="SimSun" w:eastAsia="SimSun" w:hint="eastAsia"/>
                <w:sz w:val="21"/>
              </w:rPr>
              <w:t>公允价值 </w:t>
            </w:r>
          </w:p>
        </w:tc>
      </w:tr>
      <w:tr>
        <w:trPr>
          <w:trHeight w:val="395" w:hRule="atLeast"/>
        </w:trPr>
        <w:tc>
          <w:tcPr>
            <w:tcW w:w="3257" w:type="dxa"/>
          </w:tcPr>
          <w:p>
            <w:pPr>
              <w:pStyle w:val="TableParagraph"/>
              <w:spacing w:before="63"/>
              <w:ind w:left="107"/>
              <w:rPr>
                <w:rFonts w:ascii="SimSun" w:eastAsia="SimSun" w:hint="eastAsia"/>
                <w:sz w:val="21"/>
              </w:rPr>
            </w:pPr>
            <w:r>
              <w:rPr>
                <w:rFonts w:ascii="SimSun" w:eastAsia="SimSun" w:hint="eastAsia"/>
                <w:spacing w:val="-1"/>
                <w:sz w:val="21"/>
              </w:rPr>
              <w:t>金融负债</w:t>
            </w:r>
            <w:r>
              <w:rPr>
                <w:rFonts w:ascii="SimSun" w:eastAsia="SimSun" w:hint="eastAsia"/>
                <w:sz w:val="21"/>
              </w:rPr>
              <w:t> </w:t>
            </w:r>
          </w:p>
        </w:tc>
        <w:tc>
          <w:tcPr>
            <w:tcW w:w="2758" w:type="dxa"/>
          </w:tcPr>
          <w:p>
            <w:pPr>
              <w:pStyle w:val="TableParagraph"/>
              <w:rPr>
                <w:sz w:val="20"/>
              </w:rPr>
            </w:pPr>
          </w:p>
        </w:tc>
        <w:tc>
          <w:tcPr>
            <w:tcW w:w="2809" w:type="dxa"/>
          </w:tcPr>
          <w:p>
            <w:pPr>
              <w:pStyle w:val="TableParagraph"/>
              <w:rPr>
                <w:sz w:val="20"/>
              </w:rPr>
            </w:pPr>
          </w:p>
        </w:tc>
      </w:tr>
      <w:tr>
        <w:trPr>
          <w:trHeight w:val="397" w:hRule="atLeast"/>
        </w:trPr>
        <w:tc>
          <w:tcPr>
            <w:tcW w:w="3257" w:type="dxa"/>
          </w:tcPr>
          <w:p>
            <w:pPr>
              <w:pStyle w:val="TableParagraph"/>
              <w:spacing w:before="63"/>
              <w:ind w:left="107"/>
              <w:rPr>
                <w:rFonts w:ascii="SimSun" w:eastAsia="SimSun" w:hint="eastAsia"/>
                <w:sz w:val="21"/>
              </w:rPr>
            </w:pPr>
            <w:r>
              <w:rPr>
                <w:rFonts w:ascii="SimSun" w:eastAsia="SimSun" w:hint="eastAsia"/>
                <w:spacing w:val="-1"/>
                <w:sz w:val="21"/>
              </w:rPr>
              <w:t>长期借款</w:t>
            </w:r>
            <w:r>
              <w:rPr>
                <w:rFonts w:ascii="SimSun" w:eastAsia="SimSun" w:hint="eastAsia"/>
                <w:sz w:val="21"/>
              </w:rPr>
              <w:t> </w:t>
            </w:r>
          </w:p>
        </w:tc>
        <w:tc>
          <w:tcPr>
            <w:tcW w:w="2758" w:type="dxa"/>
          </w:tcPr>
          <w:p>
            <w:pPr>
              <w:pStyle w:val="TableParagraph"/>
              <w:spacing w:before="72"/>
              <w:ind w:right="93"/>
              <w:jc w:val="right"/>
              <w:rPr>
                <w:sz w:val="21"/>
              </w:rPr>
            </w:pPr>
            <w:r>
              <w:rPr>
                <w:sz w:val="21"/>
              </w:rPr>
              <w:t>10,911,600,000.00</w:t>
            </w:r>
          </w:p>
        </w:tc>
        <w:tc>
          <w:tcPr>
            <w:tcW w:w="2809" w:type="dxa"/>
          </w:tcPr>
          <w:p>
            <w:pPr>
              <w:pStyle w:val="TableParagraph"/>
              <w:spacing w:before="72"/>
              <w:ind w:right="93"/>
              <w:jc w:val="right"/>
              <w:rPr>
                <w:sz w:val="21"/>
              </w:rPr>
            </w:pPr>
            <w:r>
              <w:rPr>
                <w:sz w:val="21"/>
              </w:rPr>
              <w:t>10,681,909,882.27</w:t>
            </w:r>
          </w:p>
        </w:tc>
      </w:tr>
      <w:tr>
        <w:trPr>
          <w:trHeight w:val="398" w:hRule="atLeast"/>
        </w:trPr>
        <w:tc>
          <w:tcPr>
            <w:tcW w:w="3257" w:type="dxa"/>
          </w:tcPr>
          <w:p>
            <w:pPr>
              <w:pStyle w:val="TableParagraph"/>
              <w:spacing w:before="64"/>
              <w:ind w:left="107"/>
              <w:rPr>
                <w:rFonts w:ascii="SimSun" w:eastAsia="SimSun" w:hint="eastAsia"/>
                <w:sz w:val="21"/>
              </w:rPr>
            </w:pPr>
            <w:r>
              <w:rPr>
                <w:rFonts w:ascii="SimSun" w:eastAsia="SimSun" w:hint="eastAsia"/>
                <w:sz w:val="21"/>
              </w:rPr>
              <w:t>长期应付款 </w:t>
            </w:r>
          </w:p>
        </w:tc>
        <w:tc>
          <w:tcPr>
            <w:tcW w:w="2758" w:type="dxa"/>
          </w:tcPr>
          <w:p>
            <w:pPr>
              <w:pStyle w:val="TableParagraph"/>
              <w:spacing w:before="70"/>
              <w:ind w:right="93"/>
              <w:jc w:val="right"/>
              <w:rPr>
                <w:sz w:val="21"/>
              </w:rPr>
            </w:pPr>
            <w:r>
              <w:rPr>
                <w:sz w:val="21"/>
              </w:rPr>
              <w:t>1,065,880,815.97</w:t>
            </w:r>
          </w:p>
        </w:tc>
        <w:tc>
          <w:tcPr>
            <w:tcW w:w="2809" w:type="dxa"/>
          </w:tcPr>
          <w:p>
            <w:pPr>
              <w:pStyle w:val="TableParagraph"/>
              <w:spacing w:before="70"/>
              <w:ind w:right="93"/>
              <w:jc w:val="right"/>
              <w:rPr>
                <w:sz w:val="21"/>
              </w:rPr>
            </w:pPr>
            <w:r>
              <w:rPr>
                <w:sz w:val="21"/>
              </w:rPr>
              <w:t>1,065,880,815.97</w:t>
            </w:r>
          </w:p>
        </w:tc>
      </w:tr>
      <w:tr>
        <w:trPr>
          <w:trHeight w:val="395" w:hRule="atLeast"/>
        </w:trPr>
        <w:tc>
          <w:tcPr>
            <w:tcW w:w="3257" w:type="dxa"/>
          </w:tcPr>
          <w:p>
            <w:pPr>
              <w:pStyle w:val="TableParagraph"/>
              <w:spacing w:before="63"/>
              <w:ind w:left="107"/>
              <w:rPr>
                <w:rFonts w:ascii="SimSun" w:eastAsia="SimSun" w:hint="eastAsia"/>
                <w:sz w:val="21"/>
              </w:rPr>
            </w:pPr>
            <w:r>
              <w:rPr>
                <w:rFonts w:ascii="SimSun" w:eastAsia="SimSun" w:hint="eastAsia"/>
                <w:spacing w:val="-1"/>
                <w:sz w:val="21"/>
              </w:rPr>
              <w:t>租赁负债</w:t>
            </w:r>
            <w:r>
              <w:rPr>
                <w:rFonts w:ascii="SimSun" w:eastAsia="SimSun" w:hint="eastAsia"/>
                <w:sz w:val="21"/>
              </w:rPr>
              <w:t> </w:t>
            </w:r>
          </w:p>
        </w:tc>
        <w:tc>
          <w:tcPr>
            <w:tcW w:w="2758" w:type="dxa"/>
          </w:tcPr>
          <w:p>
            <w:pPr>
              <w:pStyle w:val="TableParagraph"/>
              <w:spacing w:before="70"/>
              <w:ind w:right="93"/>
              <w:jc w:val="right"/>
              <w:rPr>
                <w:sz w:val="21"/>
              </w:rPr>
            </w:pPr>
            <w:r>
              <w:rPr>
                <w:sz w:val="21"/>
              </w:rPr>
              <w:t>5,256,448.35</w:t>
            </w:r>
          </w:p>
        </w:tc>
        <w:tc>
          <w:tcPr>
            <w:tcW w:w="2809" w:type="dxa"/>
          </w:tcPr>
          <w:p>
            <w:pPr>
              <w:pStyle w:val="TableParagraph"/>
              <w:spacing w:before="70"/>
              <w:ind w:right="93"/>
              <w:jc w:val="right"/>
              <w:rPr>
                <w:sz w:val="21"/>
              </w:rPr>
            </w:pPr>
            <w:r>
              <w:rPr>
                <w:sz w:val="21"/>
              </w:rPr>
              <w:t>5,256,448.35</w:t>
            </w:r>
          </w:p>
        </w:tc>
      </w:tr>
      <w:tr>
        <w:trPr>
          <w:trHeight w:val="397" w:hRule="atLeast"/>
        </w:trPr>
        <w:tc>
          <w:tcPr>
            <w:tcW w:w="3257" w:type="dxa"/>
          </w:tcPr>
          <w:p>
            <w:pPr>
              <w:pStyle w:val="TableParagraph"/>
              <w:spacing w:before="63"/>
              <w:ind w:left="1084" w:right="970"/>
              <w:jc w:val="center"/>
              <w:rPr>
                <w:rFonts w:ascii="SimSun" w:eastAsia="SimSun" w:hint="eastAsia"/>
                <w:sz w:val="21"/>
              </w:rPr>
            </w:pPr>
            <w:r>
              <w:rPr>
                <w:rFonts w:ascii="SimSun" w:eastAsia="SimSun" w:hint="eastAsia"/>
                <w:sz w:val="21"/>
              </w:rPr>
              <w:t>合计 </w:t>
            </w:r>
          </w:p>
        </w:tc>
        <w:tc>
          <w:tcPr>
            <w:tcW w:w="2758" w:type="dxa"/>
          </w:tcPr>
          <w:p>
            <w:pPr>
              <w:pStyle w:val="TableParagraph"/>
              <w:spacing w:before="72"/>
              <w:ind w:right="93"/>
              <w:jc w:val="right"/>
              <w:rPr>
                <w:sz w:val="21"/>
              </w:rPr>
            </w:pPr>
            <w:r>
              <w:rPr>
                <w:sz w:val="21"/>
              </w:rPr>
              <w:t>11,982,737,264.32</w:t>
            </w:r>
          </w:p>
        </w:tc>
        <w:tc>
          <w:tcPr>
            <w:tcW w:w="2809" w:type="dxa"/>
          </w:tcPr>
          <w:p>
            <w:pPr>
              <w:pStyle w:val="TableParagraph"/>
              <w:spacing w:before="72"/>
              <w:ind w:right="93"/>
              <w:jc w:val="right"/>
              <w:rPr>
                <w:sz w:val="21"/>
              </w:rPr>
            </w:pPr>
            <w:r>
              <w:rPr>
                <w:sz w:val="21"/>
              </w:rPr>
              <w:t>11,753,047,146.59</w:t>
            </w:r>
          </w:p>
        </w:tc>
      </w:tr>
    </w:tbl>
    <w:p>
      <w:pPr>
        <w:pStyle w:val="BodyText"/>
        <w:rPr>
          <w:sz w:val="25"/>
        </w:rPr>
      </w:pPr>
    </w:p>
    <w:p>
      <w:pPr>
        <w:pStyle w:val="BodyText"/>
        <w:spacing w:after="3"/>
        <w:ind w:right="290"/>
        <w:jc w:val="right"/>
      </w:pPr>
      <w:r>
        <w:rPr>
          <w:spacing w:val="8"/>
        </w:rPr>
        <w:t>单位：元 币种：人民币</w:t>
      </w: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57"/>
        <w:gridCol w:w="2758"/>
        <w:gridCol w:w="2809"/>
      </w:tblGrid>
      <w:tr>
        <w:trPr>
          <w:trHeight w:val="395" w:hRule="atLeast"/>
        </w:trPr>
        <w:tc>
          <w:tcPr>
            <w:tcW w:w="3257" w:type="dxa"/>
            <w:vMerge w:val="restart"/>
            <w:shd w:val="clear" w:color="auto" w:fill="D9D9D9"/>
          </w:tcPr>
          <w:p>
            <w:pPr>
              <w:pStyle w:val="TableParagraph"/>
              <w:spacing w:before="11"/>
              <w:rPr>
                <w:rFonts w:ascii="SimSun"/>
                <w:sz w:val="20"/>
              </w:rPr>
            </w:pPr>
          </w:p>
          <w:p>
            <w:pPr>
              <w:pStyle w:val="TableParagraph"/>
              <w:ind w:left="1084" w:right="972"/>
              <w:jc w:val="center"/>
              <w:rPr>
                <w:rFonts w:ascii="SimSun" w:eastAsia="SimSun" w:hint="eastAsia"/>
                <w:sz w:val="21"/>
              </w:rPr>
            </w:pPr>
            <w:r>
              <w:rPr>
                <w:rFonts w:ascii="SimSun" w:eastAsia="SimSun" w:hint="eastAsia"/>
                <w:sz w:val="21"/>
              </w:rPr>
              <w:t>项目 </w:t>
            </w:r>
          </w:p>
        </w:tc>
        <w:tc>
          <w:tcPr>
            <w:tcW w:w="5567" w:type="dxa"/>
            <w:gridSpan w:val="2"/>
            <w:shd w:val="clear" w:color="auto" w:fill="D9D9D9"/>
          </w:tcPr>
          <w:p>
            <w:pPr>
              <w:pStyle w:val="TableParagraph"/>
              <w:spacing w:before="63"/>
              <w:ind w:left="1913"/>
              <w:rPr>
                <w:rFonts w:ascii="SimSun" w:eastAsia="SimSun" w:hint="eastAsia"/>
                <w:sz w:val="21"/>
              </w:rPr>
            </w:pPr>
            <w:r>
              <w:rPr>
                <w:rFonts w:ascii="SimSun" w:eastAsia="SimSun" w:hint="eastAsia"/>
                <w:sz w:val="21"/>
              </w:rPr>
              <w:t>2021</w:t>
            </w:r>
            <w:r>
              <w:rPr>
                <w:rFonts w:ascii="SimSun" w:eastAsia="SimSun" w:hint="eastAsia"/>
                <w:spacing w:val="-35"/>
                <w:sz w:val="21"/>
              </w:rPr>
              <w:t> 年 </w:t>
            </w:r>
            <w:r>
              <w:rPr>
                <w:rFonts w:ascii="SimSun" w:eastAsia="SimSun" w:hint="eastAsia"/>
                <w:sz w:val="21"/>
              </w:rPr>
              <w:t>12</w:t>
            </w:r>
            <w:r>
              <w:rPr>
                <w:rFonts w:ascii="SimSun" w:eastAsia="SimSun" w:hint="eastAsia"/>
                <w:spacing w:val="-35"/>
                <w:sz w:val="21"/>
              </w:rPr>
              <w:t> 月 </w:t>
            </w:r>
            <w:r>
              <w:rPr>
                <w:rFonts w:ascii="SimSun" w:eastAsia="SimSun" w:hint="eastAsia"/>
                <w:sz w:val="21"/>
              </w:rPr>
              <w:t>31</w:t>
            </w:r>
            <w:r>
              <w:rPr>
                <w:rFonts w:ascii="SimSun" w:eastAsia="SimSun" w:hint="eastAsia"/>
                <w:spacing w:val="-26"/>
                <w:sz w:val="21"/>
              </w:rPr>
              <w:t> 日 </w:t>
            </w:r>
          </w:p>
        </w:tc>
      </w:tr>
      <w:tr>
        <w:trPr>
          <w:trHeight w:val="398" w:hRule="atLeast"/>
        </w:trPr>
        <w:tc>
          <w:tcPr>
            <w:tcW w:w="3257" w:type="dxa"/>
            <w:vMerge/>
            <w:tcBorders>
              <w:top w:val="nil"/>
            </w:tcBorders>
            <w:shd w:val="clear" w:color="auto" w:fill="D9D9D9"/>
          </w:tcPr>
          <w:p>
            <w:pPr>
              <w:rPr>
                <w:sz w:val="2"/>
                <w:szCs w:val="2"/>
              </w:rPr>
            </w:pPr>
          </w:p>
        </w:tc>
        <w:tc>
          <w:tcPr>
            <w:tcW w:w="2758" w:type="dxa"/>
            <w:shd w:val="clear" w:color="auto" w:fill="D9D9D9"/>
          </w:tcPr>
          <w:p>
            <w:pPr>
              <w:pStyle w:val="TableParagraph"/>
              <w:spacing w:before="63"/>
              <w:ind w:left="957"/>
              <w:rPr>
                <w:rFonts w:ascii="SimSun" w:eastAsia="SimSun" w:hint="eastAsia"/>
                <w:sz w:val="21"/>
              </w:rPr>
            </w:pPr>
            <w:r>
              <w:rPr>
                <w:rFonts w:ascii="SimSun" w:eastAsia="SimSun" w:hint="eastAsia"/>
                <w:sz w:val="21"/>
              </w:rPr>
              <w:t>账面价值 </w:t>
            </w:r>
          </w:p>
        </w:tc>
        <w:tc>
          <w:tcPr>
            <w:tcW w:w="2809" w:type="dxa"/>
            <w:shd w:val="clear" w:color="auto" w:fill="D9D9D9"/>
          </w:tcPr>
          <w:p>
            <w:pPr>
              <w:pStyle w:val="TableParagraph"/>
              <w:spacing w:before="63"/>
              <w:ind w:left="981"/>
              <w:rPr>
                <w:rFonts w:ascii="SimSun" w:eastAsia="SimSun" w:hint="eastAsia"/>
                <w:sz w:val="21"/>
              </w:rPr>
            </w:pPr>
            <w:r>
              <w:rPr>
                <w:rFonts w:ascii="SimSun" w:eastAsia="SimSun" w:hint="eastAsia"/>
                <w:sz w:val="21"/>
              </w:rPr>
              <w:t>公允价值 </w:t>
            </w:r>
          </w:p>
        </w:tc>
      </w:tr>
      <w:tr>
        <w:trPr>
          <w:trHeight w:val="395" w:hRule="atLeast"/>
        </w:trPr>
        <w:tc>
          <w:tcPr>
            <w:tcW w:w="3257" w:type="dxa"/>
          </w:tcPr>
          <w:p>
            <w:pPr>
              <w:pStyle w:val="TableParagraph"/>
              <w:spacing w:before="63"/>
              <w:ind w:left="107"/>
              <w:rPr>
                <w:rFonts w:ascii="SimSun" w:eastAsia="SimSun" w:hint="eastAsia"/>
                <w:sz w:val="21"/>
              </w:rPr>
            </w:pPr>
            <w:r>
              <w:rPr>
                <w:rFonts w:ascii="SimSun" w:eastAsia="SimSun" w:hint="eastAsia"/>
                <w:spacing w:val="-1"/>
                <w:sz w:val="21"/>
              </w:rPr>
              <w:t>金融负债</w:t>
            </w:r>
            <w:r>
              <w:rPr>
                <w:rFonts w:ascii="SimSun" w:eastAsia="SimSun" w:hint="eastAsia"/>
                <w:sz w:val="21"/>
              </w:rPr>
              <w:t> </w:t>
            </w:r>
          </w:p>
        </w:tc>
        <w:tc>
          <w:tcPr>
            <w:tcW w:w="2758" w:type="dxa"/>
          </w:tcPr>
          <w:p>
            <w:pPr>
              <w:pStyle w:val="TableParagraph"/>
              <w:rPr>
                <w:sz w:val="20"/>
              </w:rPr>
            </w:pPr>
          </w:p>
        </w:tc>
        <w:tc>
          <w:tcPr>
            <w:tcW w:w="2809" w:type="dxa"/>
          </w:tcPr>
          <w:p>
            <w:pPr>
              <w:pStyle w:val="TableParagraph"/>
              <w:rPr>
                <w:sz w:val="20"/>
              </w:rPr>
            </w:pPr>
          </w:p>
        </w:tc>
      </w:tr>
      <w:tr>
        <w:trPr>
          <w:trHeight w:val="397" w:hRule="atLeast"/>
        </w:trPr>
        <w:tc>
          <w:tcPr>
            <w:tcW w:w="3257" w:type="dxa"/>
          </w:tcPr>
          <w:p>
            <w:pPr>
              <w:pStyle w:val="TableParagraph"/>
              <w:spacing w:before="66"/>
              <w:ind w:left="107"/>
              <w:rPr>
                <w:rFonts w:ascii="SimSun" w:eastAsia="SimSun" w:hint="eastAsia"/>
                <w:sz w:val="21"/>
              </w:rPr>
            </w:pPr>
            <w:r>
              <w:rPr>
                <w:rFonts w:ascii="SimSun" w:eastAsia="SimSun" w:hint="eastAsia"/>
                <w:spacing w:val="-1"/>
                <w:sz w:val="21"/>
              </w:rPr>
              <w:t>长期借款</w:t>
            </w:r>
            <w:r>
              <w:rPr>
                <w:rFonts w:ascii="SimSun" w:eastAsia="SimSun" w:hint="eastAsia"/>
                <w:sz w:val="21"/>
              </w:rPr>
              <w:t> </w:t>
            </w:r>
          </w:p>
        </w:tc>
        <w:tc>
          <w:tcPr>
            <w:tcW w:w="2758" w:type="dxa"/>
          </w:tcPr>
          <w:p>
            <w:pPr>
              <w:pStyle w:val="TableParagraph"/>
              <w:spacing w:before="72"/>
              <w:ind w:right="93"/>
              <w:jc w:val="right"/>
              <w:rPr>
                <w:sz w:val="21"/>
              </w:rPr>
            </w:pPr>
            <w:r>
              <w:rPr>
                <w:sz w:val="21"/>
              </w:rPr>
              <w:t>4,360,750,788.30</w:t>
            </w:r>
          </w:p>
        </w:tc>
        <w:tc>
          <w:tcPr>
            <w:tcW w:w="2809" w:type="dxa"/>
          </w:tcPr>
          <w:p>
            <w:pPr>
              <w:pStyle w:val="TableParagraph"/>
              <w:spacing w:before="72"/>
              <w:ind w:right="93"/>
              <w:jc w:val="right"/>
              <w:rPr>
                <w:sz w:val="21"/>
              </w:rPr>
            </w:pPr>
            <w:r>
              <w:rPr>
                <w:sz w:val="21"/>
              </w:rPr>
              <w:t>4,314,818,228.02</w:t>
            </w:r>
          </w:p>
        </w:tc>
      </w:tr>
      <w:tr>
        <w:trPr>
          <w:trHeight w:val="398" w:hRule="atLeast"/>
        </w:trPr>
        <w:tc>
          <w:tcPr>
            <w:tcW w:w="3257" w:type="dxa"/>
          </w:tcPr>
          <w:p>
            <w:pPr>
              <w:pStyle w:val="TableParagraph"/>
              <w:spacing w:before="63"/>
              <w:ind w:left="107"/>
              <w:rPr>
                <w:rFonts w:ascii="SimSun" w:eastAsia="SimSun" w:hint="eastAsia"/>
                <w:sz w:val="21"/>
              </w:rPr>
            </w:pPr>
            <w:r>
              <w:rPr>
                <w:rFonts w:ascii="SimSun" w:eastAsia="SimSun" w:hint="eastAsia"/>
                <w:sz w:val="21"/>
              </w:rPr>
              <w:t>长期应付款 </w:t>
            </w:r>
          </w:p>
        </w:tc>
        <w:tc>
          <w:tcPr>
            <w:tcW w:w="2758" w:type="dxa"/>
          </w:tcPr>
          <w:p>
            <w:pPr>
              <w:pStyle w:val="TableParagraph"/>
              <w:spacing w:before="73"/>
              <w:ind w:right="93"/>
              <w:jc w:val="right"/>
              <w:rPr>
                <w:sz w:val="21"/>
              </w:rPr>
            </w:pPr>
            <w:r>
              <w:rPr>
                <w:sz w:val="21"/>
              </w:rPr>
              <w:t>1,129,251,087.16</w:t>
            </w:r>
          </w:p>
        </w:tc>
        <w:tc>
          <w:tcPr>
            <w:tcW w:w="2809" w:type="dxa"/>
          </w:tcPr>
          <w:p>
            <w:pPr>
              <w:pStyle w:val="TableParagraph"/>
              <w:spacing w:before="73"/>
              <w:ind w:right="93"/>
              <w:jc w:val="right"/>
              <w:rPr>
                <w:sz w:val="21"/>
              </w:rPr>
            </w:pPr>
            <w:r>
              <w:rPr>
                <w:sz w:val="21"/>
              </w:rPr>
              <w:t>1,129,251,087.16</w:t>
            </w:r>
          </w:p>
        </w:tc>
      </w:tr>
      <w:tr>
        <w:trPr>
          <w:trHeight w:val="395" w:hRule="atLeast"/>
        </w:trPr>
        <w:tc>
          <w:tcPr>
            <w:tcW w:w="3257" w:type="dxa"/>
          </w:tcPr>
          <w:p>
            <w:pPr>
              <w:pStyle w:val="TableParagraph"/>
              <w:spacing w:before="63"/>
              <w:ind w:left="107"/>
              <w:rPr>
                <w:rFonts w:ascii="SimSun" w:eastAsia="SimSun" w:hint="eastAsia"/>
                <w:sz w:val="21"/>
              </w:rPr>
            </w:pPr>
            <w:r>
              <w:rPr>
                <w:rFonts w:ascii="SimSun" w:eastAsia="SimSun" w:hint="eastAsia"/>
                <w:spacing w:val="-1"/>
                <w:sz w:val="21"/>
              </w:rPr>
              <w:t>租赁负债</w:t>
            </w:r>
            <w:r>
              <w:rPr>
                <w:rFonts w:ascii="SimSun" w:eastAsia="SimSun" w:hint="eastAsia"/>
                <w:sz w:val="21"/>
              </w:rPr>
              <w:t> </w:t>
            </w:r>
          </w:p>
        </w:tc>
        <w:tc>
          <w:tcPr>
            <w:tcW w:w="2758" w:type="dxa"/>
          </w:tcPr>
          <w:p>
            <w:pPr>
              <w:pStyle w:val="TableParagraph"/>
              <w:spacing w:before="70"/>
              <w:ind w:right="93"/>
              <w:jc w:val="right"/>
              <w:rPr>
                <w:sz w:val="21"/>
              </w:rPr>
            </w:pPr>
            <w:r>
              <w:rPr>
                <w:sz w:val="21"/>
              </w:rPr>
              <w:t>31,630,875.44</w:t>
            </w:r>
          </w:p>
        </w:tc>
        <w:tc>
          <w:tcPr>
            <w:tcW w:w="2809" w:type="dxa"/>
          </w:tcPr>
          <w:p>
            <w:pPr>
              <w:pStyle w:val="TableParagraph"/>
              <w:spacing w:before="70"/>
              <w:ind w:right="93"/>
              <w:jc w:val="right"/>
              <w:rPr>
                <w:sz w:val="21"/>
              </w:rPr>
            </w:pPr>
            <w:r>
              <w:rPr>
                <w:sz w:val="21"/>
              </w:rPr>
              <w:t>31,630,875.44</w:t>
            </w:r>
          </w:p>
        </w:tc>
      </w:tr>
      <w:tr>
        <w:trPr>
          <w:trHeight w:val="397" w:hRule="atLeast"/>
        </w:trPr>
        <w:tc>
          <w:tcPr>
            <w:tcW w:w="3257" w:type="dxa"/>
          </w:tcPr>
          <w:p>
            <w:pPr>
              <w:pStyle w:val="TableParagraph"/>
              <w:spacing w:before="63"/>
              <w:ind w:left="1084" w:right="970"/>
              <w:jc w:val="center"/>
              <w:rPr>
                <w:rFonts w:ascii="SimSun" w:eastAsia="SimSun" w:hint="eastAsia"/>
                <w:sz w:val="21"/>
              </w:rPr>
            </w:pPr>
            <w:r>
              <w:rPr>
                <w:rFonts w:ascii="SimSun" w:eastAsia="SimSun" w:hint="eastAsia"/>
                <w:sz w:val="21"/>
              </w:rPr>
              <w:t>合计 </w:t>
            </w:r>
          </w:p>
        </w:tc>
        <w:tc>
          <w:tcPr>
            <w:tcW w:w="2758" w:type="dxa"/>
          </w:tcPr>
          <w:p>
            <w:pPr>
              <w:pStyle w:val="TableParagraph"/>
              <w:spacing w:before="72"/>
              <w:ind w:right="93"/>
              <w:jc w:val="right"/>
              <w:rPr>
                <w:sz w:val="21"/>
              </w:rPr>
            </w:pPr>
            <w:r>
              <w:rPr>
                <w:sz w:val="21"/>
              </w:rPr>
              <w:t>5,521,632,750.90</w:t>
            </w:r>
          </w:p>
        </w:tc>
        <w:tc>
          <w:tcPr>
            <w:tcW w:w="2809" w:type="dxa"/>
          </w:tcPr>
          <w:p>
            <w:pPr>
              <w:pStyle w:val="TableParagraph"/>
              <w:spacing w:before="72"/>
              <w:ind w:right="93"/>
              <w:jc w:val="right"/>
              <w:rPr>
                <w:sz w:val="21"/>
              </w:rPr>
            </w:pPr>
            <w:r>
              <w:rPr>
                <w:sz w:val="21"/>
              </w:rPr>
              <w:t>5,475,700,190.62</w:t>
            </w:r>
          </w:p>
        </w:tc>
      </w:tr>
    </w:tbl>
    <w:p>
      <w:pPr>
        <w:pStyle w:val="BodyText"/>
        <w:spacing w:before="10"/>
        <w:rPr>
          <w:sz w:val="24"/>
        </w:rPr>
      </w:pPr>
    </w:p>
    <w:p>
      <w:pPr>
        <w:pStyle w:val="BodyText"/>
        <w:ind w:right="290"/>
        <w:jc w:val="right"/>
      </w:pPr>
      <w:r>
        <w:rPr/>
        <w:t>管理层已经评估了货币资金、应收账款、其他应收款、短期借款、应付票据、应付账款、其</w:t>
      </w:r>
    </w:p>
    <w:p>
      <w:pPr>
        <w:pStyle w:val="BodyText"/>
        <w:spacing w:before="53"/>
        <w:ind w:left="118"/>
      </w:pPr>
      <w:r>
        <w:rPr>
          <w:spacing w:val="-1"/>
        </w:rPr>
        <w:t>他应付款、其他流动负债等，因剩余期限不长，公允价值与账面价值相若。</w:t>
      </w:r>
    </w:p>
    <w:p>
      <w:pPr>
        <w:pStyle w:val="BodyText"/>
        <w:spacing w:line="285" w:lineRule="auto" w:before="50"/>
        <w:ind w:left="118" w:right="288" w:firstLine="419"/>
        <w:jc w:val="both"/>
      </w:pPr>
      <w:r>
        <w:rPr/>
        <w:t>金融资产和金融负债的公允价值，以在公平交易中，熟悉情况的交易双方自愿进行资产交换或者债务清偿的金额确定，而不是被迫出售或清算情况下的金额。以下方法和假设用于估计公允价值。</w:t>
      </w:r>
    </w:p>
    <w:p>
      <w:pPr>
        <w:pStyle w:val="BodyText"/>
        <w:spacing w:line="285" w:lineRule="auto"/>
        <w:ind w:left="118" w:right="290" w:firstLine="419"/>
        <w:jc w:val="both"/>
      </w:pPr>
      <w:r>
        <w:rPr/>
        <w:t>长期借款、应付债券、长期应付款等，采用未来现金流量折现法确定公允价值，以有相似合同条款、信用风险和剩余期限的其他金融工具的市场收益率作为折现率。</w:t>
      </w:r>
      <w:r>
        <w:rPr>
          <w:rFonts w:ascii="Times New Roman" w:eastAsia="Times New Roman"/>
        </w:rPr>
        <w:t>2022</w:t>
      </w:r>
      <w:r>
        <w:rPr>
          <w:rFonts w:ascii="Times New Roman" w:eastAsia="Times New Roman"/>
          <w:spacing w:val="32"/>
        </w:rPr>
        <w:t> </w:t>
      </w:r>
      <w:r>
        <w:rPr>
          <w:spacing w:val="-10"/>
        </w:rPr>
        <w:t>年 </w:t>
      </w:r>
      <w:r>
        <w:rPr>
          <w:rFonts w:ascii="Times New Roman" w:eastAsia="Times New Roman"/>
        </w:rPr>
        <w:t>12</w:t>
      </w:r>
      <w:r>
        <w:rPr>
          <w:rFonts w:ascii="Times New Roman" w:eastAsia="Times New Roman"/>
          <w:spacing w:val="33"/>
        </w:rPr>
        <w:t> </w:t>
      </w:r>
      <w:r>
        <w:rPr>
          <w:spacing w:val="-11"/>
        </w:rPr>
        <w:t>月 </w:t>
      </w:r>
      <w:r>
        <w:rPr>
          <w:rFonts w:ascii="Times New Roman" w:eastAsia="Times New Roman"/>
        </w:rPr>
        <w:t>31</w:t>
      </w:r>
      <w:r>
        <w:rPr>
          <w:rFonts w:ascii="Times New Roman" w:eastAsia="Times New Roman"/>
          <w:spacing w:val="32"/>
        </w:rPr>
        <w:t> </w:t>
      </w:r>
      <w:r>
        <w:rPr/>
        <w:t>日及</w:t>
      </w:r>
    </w:p>
    <w:p>
      <w:pPr>
        <w:pStyle w:val="BodyText"/>
        <w:ind w:left="118"/>
      </w:pPr>
      <w:r>
        <w:rPr>
          <w:rFonts w:ascii="Times New Roman" w:eastAsia="Times New Roman"/>
          <w:spacing w:val="-1"/>
        </w:rPr>
        <w:t>2021</w:t>
      </w:r>
      <w:r>
        <w:rPr>
          <w:rFonts w:ascii="Times New Roman" w:eastAsia="Times New Roman"/>
          <w:spacing w:val="-3"/>
        </w:rPr>
        <w:t> </w:t>
      </w:r>
      <w:r>
        <w:rPr>
          <w:spacing w:val="-26"/>
        </w:rPr>
        <w:t>年 </w:t>
      </w:r>
      <w:r>
        <w:rPr>
          <w:rFonts w:ascii="Times New Roman" w:eastAsia="Times New Roman"/>
        </w:rPr>
        <w:t>12</w:t>
      </w:r>
      <w:r>
        <w:rPr>
          <w:rFonts w:ascii="Times New Roman" w:eastAsia="Times New Roman"/>
          <w:spacing w:val="-3"/>
        </w:rPr>
        <w:t> </w:t>
      </w:r>
      <w:r>
        <w:rPr>
          <w:spacing w:val="-26"/>
        </w:rPr>
        <w:t>月 </w:t>
      </w:r>
      <w:r>
        <w:rPr>
          <w:rFonts w:ascii="Times New Roman" w:eastAsia="Times New Roman"/>
        </w:rPr>
        <w:t>31</w:t>
      </w:r>
      <w:r>
        <w:rPr>
          <w:rFonts w:ascii="Times New Roman" w:eastAsia="Times New Roman"/>
          <w:spacing w:val="1"/>
        </w:rPr>
        <w:t> </w:t>
      </w:r>
      <w:r>
        <w:rPr/>
        <w:t>日，针对长期借款、长期应付款等自身不履约风险评估为不重大。</w:t>
      </w:r>
    </w:p>
    <w:p>
      <w:pPr>
        <w:pStyle w:val="BodyText"/>
        <w:spacing w:before="5"/>
        <w:ind w:left="118"/>
      </w:pPr>
      <w:r>
        <w:rPr>
          <w:w w:val="100"/>
        </w:rPr>
        <w:t> </w:t>
      </w:r>
    </w:p>
    <w:p>
      <w:pPr>
        <w:pStyle w:val="BodyText"/>
        <w:spacing w:before="64"/>
        <w:ind w:left="125"/>
      </w:pPr>
      <w:r>
        <w:rPr/>
        <w:t>4、 公允价值层次转换</w:t>
      </w:r>
    </w:p>
    <w:p>
      <w:pPr>
        <w:pStyle w:val="BodyText"/>
        <w:spacing w:before="63"/>
        <w:ind w:left="118"/>
      </w:pPr>
      <w:r>
        <w:rPr>
          <w:w w:val="100"/>
        </w:rPr>
        <w:t> </w:t>
      </w:r>
    </w:p>
    <w:p>
      <w:pPr>
        <w:pStyle w:val="BodyText"/>
        <w:spacing w:before="2"/>
        <w:ind w:left="538"/>
      </w:pPr>
      <w:r>
        <w:rPr>
          <w:spacing w:val="-1"/>
        </w:rPr>
        <w:t>本集团不存在公允价值层次之间的转换。</w:t>
      </w:r>
      <w:r>
        <w:rPr/>
        <w:t> </w:t>
      </w:r>
    </w:p>
    <w:p>
      <w:pPr>
        <w:spacing w:after="0"/>
        <w:sectPr>
          <w:pgSz w:w="11910" w:h="16840"/>
          <w:pgMar w:header="882" w:footer="1195" w:top="1460" w:bottom="1380" w:left="1680" w:right="980"/>
        </w:sectPr>
      </w:pPr>
    </w:p>
    <w:p>
      <w:pPr>
        <w:pStyle w:val="BodyText"/>
        <w:spacing w:line="297" w:lineRule="auto" w:before="122"/>
        <w:ind w:left="118" w:right="6493"/>
      </w:pPr>
      <w:r>
        <w:rPr>
          <w:spacing w:val="8"/>
        </w:rPr>
        <w:t>十二、 关联方及关联交易</w:t>
      </w:r>
      <w:r>
        <w:rPr/>
        <w:t>1、 本企业的母公司情况</w:t>
      </w:r>
    </w:p>
    <w:p>
      <w:pPr>
        <w:pStyle w:val="BodyText"/>
        <w:spacing w:line="267" w:lineRule="exact"/>
        <w:ind w:left="118"/>
      </w:pPr>
      <w:r>
        <w:rPr>
          <w:spacing w:val="11"/>
        </w:rPr>
        <w:t>√适用 □不适用</w:t>
      </w:r>
      <w:r>
        <w:rPr>
          <w:spacing w:val="-3"/>
        </w:rPr>
        <w:t> </w:t>
      </w:r>
      <w:r>
        <w:rPr/>
        <w:t> </w:t>
      </w:r>
    </w:p>
    <w:p>
      <w:pPr>
        <w:pStyle w:val="BodyText"/>
        <w:spacing w:before="4"/>
        <w:ind w:left="6387"/>
      </w:pPr>
      <w:r>
        <w:rPr>
          <w:spacing w:val="7"/>
        </w:rPr>
        <w:t>单位：万元 币种：人民币</w:t>
      </w:r>
      <w:r>
        <w:rPr/>
        <w:t> </w:t>
      </w: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1"/>
        <w:gridCol w:w="1104"/>
        <w:gridCol w:w="1792"/>
        <w:gridCol w:w="1418"/>
        <w:gridCol w:w="1560"/>
        <w:gridCol w:w="1557"/>
      </w:tblGrid>
      <w:tr>
        <w:trPr>
          <w:trHeight w:val="818" w:hRule="atLeast"/>
        </w:trPr>
        <w:tc>
          <w:tcPr>
            <w:tcW w:w="1351" w:type="dxa"/>
            <w:shd w:val="clear" w:color="auto" w:fill="D9D9D9"/>
          </w:tcPr>
          <w:p>
            <w:pPr>
              <w:pStyle w:val="TableParagraph"/>
              <w:spacing w:before="5"/>
              <w:rPr>
                <w:rFonts w:ascii="SimSun"/>
                <w:sz w:val="21"/>
              </w:rPr>
            </w:pPr>
          </w:p>
          <w:p>
            <w:pPr>
              <w:pStyle w:val="TableParagraph"/>
              <w:ind w:left="146"/>
              <w:rPr>
                <w:rFonts w:ascii="SimSun" w:eastAsia="SimSun" w:hint="eastAsia"/>
                <w:sz w:val="21"/>
              </w:rPr>
            </w:pPr>
            <w:r>
              <w:rPr>
                <w:rFonts w:ascii="SimSun" w:eastAsia="SimSun" w:hint="eastAsia"/>
                <w:sz w:val="21"/>
              </w:rPr>
              <w:t>母公司名称 </w:t>
            </w:r>
          </w:p>
        </w:tc>
        <w:tc>
          <w:tcPr>
            <w:tcW w:w="1104" w:type="dxa"/>
            <w:shd w:val="clear" w:color="auto" w:fill="D9D9D9"/>
          </w:tcPr>
          <w:p>
            <w:pPr>
              <w:pStyle w:val="TableParagraph"/>
              <w:spacing w:before="5"/>
              <w:rPr>
                <w:rFonts w:ascii="SimSun"/>
                <w:sz w:val="21"/>
              </w:rPr>
            </w:pPr>
          </w:p>
          <w:p>
            <w:pPr>
              <w:pStyle w:val="TableParagraph"/>
              <w:ind w:left="140" w:right="29"/>
              <w:jc w:val="center"/>
              <w:rPr>
                <w:rFonts w:ascii="SimSun" w:eastAsia="SimSun" w:hint="eastAsia"/>
                <w:sz w:val="21"/>
              </w:rPr>
            </w:pPr>
            <w:r>
              <w:rPr>
                <w:rFonts w:ascii="SimSun" w:eastAsia="SimSun" w:hint="eastAsia"/>
                <w:sz w:val="21"/>
              </w:rPr>
              <w:t>注册地 </w:t>
            </w:r>
          </w:p>
        </w:tc>
        <w:tc>
          <w:tcPr>
            <w:tcW w:w="1792" w:type="dxa"/>
            <w:shd w:val="clear" w:color="auto" w:fill="D9D9D9"/>
          </w:tcPr>
          <w:p>
            <w:pPr>
              <w:pStyle w:val="TableParagraph"/>
              <w:spacing w:before="5"/>
              <w:rPr>
                <w:rFonts w:ascii="SimSun"/>
                <w:sz w:val="21"/>
              </w:rPr>
            </w:pPr>
          </w:p>
          <w:p>
            <w:pPr>
              <w:pStyle w:val="TableParagraph"/>
              <w:ind w:left="473"/>
              <w:rPr>
                <w:rFonts w:ascii="SimSun" w:eastAsia="SimSun" w:hint="eastAsia"/>
                <w:sz w:val="21"/>
              </w:rPr>
            </w:pPr>
            <w:r>
              <w:rPr>
                <w:rFonts w:ascii="SimSun" w:eastAsia="SimSun" w:hint="eastAsia"/>
                <w:sz w:val="21"/>
              </w:rPr>
              <w:t>业务性质 </w:t>
            </w:r>
          </w:p>
        </w:tc>
        <w:tc>
          <w:tcPr>
            <w:tcW w:w="1418" w:type="dxa"/>
            <w:shd w:val="clear" w:color="auto" w:fill="D9D9D9"/>
          </w:tcPr>
          <w:p>
            <w:pPr>
              <w:pStyle w:val="TableParagraph"/>
              <w:spacing w:before="5"/>
              <w:rPr>
                <w:rFonts w:ascii="SimSun"/>
                <w:sz w:val="21"/>
              </w:rPr>
            </w:pPr>
          </w:p>
          <w:p>
            <w:pPr>
              <w:pStyle w:val="TableParagraph"/>
              <w:ind w:left="289"/>
              <w:rPr>
                <w:rFonts w:ascii="SimSun" w:eastAsia="SimSun" w:hint="eastAsia"/>
                <w:sz w:val="21"/>
              </w:rPr>
            </w:pPr>
            <w:r>
              <w:rPr>
                <w:rFonts w:ascii="SimSun" w:eastAsia="SimSun" w:hint="eastAsia"/>
                <w:sz w:val="21"/>
              </w:rPr>
              <w:t>注册资本 </w:t>
            </w:r>
          </w:p>
        </w:tc>
        <w:tc>
          <w:tcPr>
            <w:tcW w:w="1560" w:type="dxa"/>
            <w:shd w:val="clear" w:color="auto" w:fill="D9D9D9"/>
          </w:tcPr>
          <w:p>
            <w:pPr>
              <w:pStyle w:val="TableParagraph"/>
              <w:spacing w:before="1"/>
              <w:ind w:left="148"/>
              <w:rPr>
                <w:rFonts w:ascii="SimSun" w:eastAsia="SimSun" w:hint="eastAsia"/>
                <w:sz w:val="21"/>
              </w:rPr>
            </w:pPr>
            <w:r>
              <w:rPr>
                <w:rFonts w:ascii="SimSun" w:eastAsia="SimSun" w:hint="eastAsia"/>
                <w:sz w:val="21"/>
              </w:rPr>
              <w:t>母公司对本企</w:t>
            </w:r>
          </w:p>
          <w:p>
            <w:pPr>
              <w:pStyle w:val="TableParagraph"/>
              <w:spacing w:line="270" w:lineRule="atLeast"/>
              <w:ind w:left="623" w:right="132" w:hanging="476"/>
              <w:rPr>
                <w:rFonts w:ascii="SimSun" w:eastAsia="SimSun" w:hint="eastAsia"/>
                <w:sz w:val="21"/>
              </w:rPr>
            </w:pPr>
            <w:r>
              <w:rPr>
                <w:rFonts w:ascii="SimSun" w:eastAsia="SimSun" w:hint="eastAsia"/>
                <w:sz w:val="21"/>
              </w:rPr>
              <w:t>业的持股比例(%) </w:t>
            </w:r>
          </w:p>
        </w:tc>
        <w:tc>
          <w:tcPr>
            <w:tcW w:w="1557" w:type="dxa"/>
            <w:shd w:val="clear" w:color="auto" w:fill="D9D9D9"/>
          </w:tcPr>
          <w:p>
            <w:pPr>
              <w:pStyle w:val="TableParagraph"/>
              <w:spacing w:before="1"/>
              <w:ind w:left="149"/>
              <w:rPr>
                <w:rFonts w:ascii="SimSun" w:eastAsia="SimSun" w:hint="eastAsia"/>
                <w:sz w:val="21"/>
              </w:rPr>
            </w:pPr>
            <w:r>
              <w:rPr>
                <w:rFonts w:ascii="SimSun" w:eastAsia="SimSun" w:hint="eastAsia"/>
                <w:sz w:val="21"/>
              </w:rPr>
              <w:t>母公司对本企</w:t>
            </w:r>
          </w:p>
          <w:p>
            <w:pPr>
              <w:pStyle w:val="TableParagraph"/>
              <w:spacing w:line="270" w:lineRule="atLeast"/>
              <w:ind w:left="516" w:right="128" w:hanging="368"/>
              <w:rPr>
                <w:rFonts w:ascii="SimSun" w:eastAsia="SimSun" w:hint="eastAsia"/>
                <w:sz w:val="21"/>
              </w:rPr>
            </w:pPr>
            <w:r>
              <w:rPr>
                <w:rFonts w:ascii="SimSun" w:eastAsia="SimSun" w:hint="eastAsia"/>
                <w:sz w:val="21"/>
              </w:rPr>
              <w:t>业的表决权比例(%) </w:t>
            </w:r>
          </w:p>
        </w:tc>
      </w:tr>
      <w:tr>
        <w:trPr>
          <w:trHeight w:val="817" w:hRule="atLeast"/>
        </w:trPr>
        <w:tc>
          <w:tcPr>
            <w:tcW w:w="1351" w:type="dxa"/>
          </w:tcPr>
          <w:p>
            <w:pPr>
              <w:pStyle w:val="TableParagraph"/>
              <w:spacing w:before="5"/>
              <w:rPr>
                <w:rFonts w:ascii="SimSun"/>
                <w:sz w:val="21"/>
              </w:rPr>
            </w:pPr>
          </w:p>
          <w:p>
            <w:pPr>
              <w:pStyle w:val="TableParagraph"/>
              <w:ind w:left="107"/>
              <w:rPr>
                <w:rFonts w:ascii="SimSun" w:eastAsia="SimSun" w:hint="eastAsia"/>
                <w:sz w:val="21"/>
              </w:rPr>
            </w:pPr>
            <w:r>
              <w:rPr>
                <w:rFonts w:ascii="SimSun" w:eastAsia="SimSun" w:hint="eastAsia"/>
                <w:spacing w:val="-1"/>
                <w:sz w:val="21"/>
              </w:rPr>
              <w:t>宝丰集团</w:t>
            </w:r>
            <w:r>
              <w:rPr>
                <w:rFonts w:ascii="SimSun" w:eastAsia="SimSun" w:hint="eastAsia"/>
                <w:sz w:val="21"/>
              </w:rPr>
              <w:t> </w:t>
            </w:r>
          </w:p>
        </w:tc>
        <w:tc>
          <w:tcPr>
            <w:tcW w:w="1104" w:type="dxa"/>
          </w:tcPr>
          <w:p>
            <w:pPr>
              <w:pStyle w:val="TableParagraph"/>
              <w:spacing w:before="5"/>
              <w:rPr>
                <w:rFonts w:ascii="SimSun"/>
                <w:sz w:val="21"/>
              </w:rPr>
            </w:pPr>
          </w:p>
          <w:p>
            <w:pPr>
              <w:pStyle w:val="TableParagraph"/>
              <w:ind w:left="140" w:right="77"/>
              <w:jc w:val="center"/>
              <w:rPr>
                <w:rFonts w:ascii="SimSun" w:eastAsia="SimSun" w:hint="eastAsia"/>
                <w:sz w:val="21"/>
              </w:rPr>
            </w:pPr>
            <w:r>
              <w:rPr>
                <w:rFonts w:ascii="SimSun" w:eastAsia="SimSun" w:hint="eastAsia"/>
                <w:spacing w:val="-1"/>
                <w:sz w:val="21"/>
              </w:rPr>
              <w:t>宁夏银川</w:t>
            </w:r>
            <w:r>
              <w:rPr>
                <w:rFonts w:ascii="SimSun" w:eastAsia="SimSun" w:hint="eastAsia"/>
                <w:sz w:val="21"/>
              </w:rPr>
              <w:t> </w:t>
            </w:r>
          </w:p>
        </w:tc>
        <w:tc>
          <w:tcPr>
            <w:tcW w:w="1792" w:type="dxa"/>
          </w:tcPr>
          <w:p>
            <w:pPr>
              <w:pStyle w:val="TableParagraph"/>
              <w:spacing w:before="1"/>
              <w:ind w:left="106" w:right="-15"/>
              <w:rPr>
                <w:rFonts w:ascii="SimSun" w:eastAsia="SimSun" w:hint="eastAsia"/>
                <w:sz w:val="21"/>
              </w:rPr>
            </w:pPr>
            <w:r>
              <w:rPr>
                <w:rFonts w:ascii="SimSun" w:eastAsia="SimSun" w:hint="eastAsia"/>
                <w:sz w:val="21"/>
              </w:rPr>
              <w:t>能源、房地产、商</w:t>
            </w:r>
          </w:p>
          <w:p>
            <w:pPr>
              <w:pStyle w:val="TableParagraph"/>
              <w:spacing w:line="270" w:lineRule="atLeast"/>
              <w:ind w:left="106" w:right="-15"/>
              <w:rPr>
                <w:rFonts w:ascii="SimSun" w:eastAsia="SimSun" w:hint="eastAsia"/>
                <w:sz w:val="21"/>
              </w:rPr>
            </w:pPr>
            <w:r>
              <w:rPr>
                <w:rFonts w:ascii="SimSun" w:eastAsia="SimSun" w:hint="eastAsia"/>
                <w:sz w:val="21"/>
              </w:rPr>
              <w:t>业、工业产业的投资与管理 </w:t>
            </w:r>
          </w:p>
        </w:tc>
        <w:tc>
          <w:tcPr>
            <w:tcW w:w="1418" w:type="dxa"/>
          </w:tcPr>
          <w:p>
            <w:pPr>
              <w:pStyle w:val="TableParagraph"/>
              <w:spacing w:before="5"/>
              <w:rPr>
                <w:rFonts w:ascii="SimSun"/>
                <w:sz w:val="21"/>
              </w:rPr>
            </w:pPr>
          </w:p>
          <w:p>
            <w:pPr>
              <w:pStyle w:val="TableParagraph"/>
              <w:ind w:left="260"/>
              <w:rPr>
                <w:rFonts w:ascii="SimSun" w:eastAsia="SimSun" w:hint="eastAsia"/>
                <w:sz w:val="21"/>
              </w:rPr>
            </w:pPr>
            <w:r>
              <w:rPr>
                <w:sz w:val="21"/>
              </w:rPr>
              <w:t>34,000</w:t>
            </w:r>
            <w:r>
              <w:rPr>
                <w:spacing w:val="-1"/>
                <w:sz w:val="21"/>
              </w:rPr>
              <w:t> </w:t>
            </w:r>
            <w:r>
              <w:rPr>
                <w:rFonts w:ascii="SimSun" w:eastAsia="SimSun" w:hint="eastAsia"/>
                <w:sz w:val="21"/>
              </w:rPr>
              <w:t>万元</w:t>
            </w:r>
          </w:p>
        </w:tc>
        <w:tc>
          <w:tcPr>
            <w:tcW w:w="1560" w:type="dxa"/>
          </w:tcPr>
          <w:p>
            <w:pPr>
              <w:pStyle w:val="TableParagraph"/>
              <w:spacing w:before="12"/>
              <w:rPr>
                <w:rFonts w:ascii="SimSun"/>
                <w:sz w:val="21"/>
              </w:rPr>
            </w:pPr>
          </w:p>
          <w:p>
            <w:pPr>
              <w:pStyle w:val="TableParagraph"/>
              <w:ind w:left="806"/>
              <w:rPr>
                <w:sz w:val="21"/>
              </w:rPr>
            </w:pPr>
            <w:r>
              <w:rPr>
                <w:sz w:val="21"/>
              </w:rPr>
              <w:t>35.57%</w:t>
            </w:r>
          </w:p>
        </w:tc>
        <w:tc>
          <w:tcPr>
            <w:tcW w:w="1557" w:type="dxa"/>
          </w:tcPr>
          <w:p>
            <w:pPr>
              <w:pStyle w:val="TableParagraph"/>
              <w:spacing w:before="12"/>
              <w:rPr>
                <w:rFonts w:ascii="SimSun"/>
                <w:sz w:val="21"/>
              </w:rPr>
            </w:pPr>
          </w:p>
          <w:p>
            <w:pPr>
              <w:pStyle w:val="TableParagraph"/>
              <w:ind w:left="804"/>
              <w:rPr>
                <w:sz w:val="21"/>
              </w:rPr>
            </w:pPr>
            <w:r>
              <w:rPr>
                <w:sz w:val="21"/>
              </w:rPr>
              <w:t>35.57%</w:t>
            </w:r>
          </w:p>
        </w:tc>
      </w:tr>
    </w:tbl>
    <w:p>
      <w:pPr>
        <w:pStyle w:val="BodyText"/>
        <w:spacing w:before="1"/>
        <w:ind w:left="118"/>
      </w:pPr>
      <w:r>
        <w:rPr>
          <w:w w:val="100"/>
        </w:rPr>
        <w:t> </w:t>
      </w:r>
    </w:p>
    <w:p>
      <w:pPr>
        <w:pStyle w:val="BodyText"/>
        <w:spacing w:before="2"/>
        <w:ind w:left="118"/>
      </w:pPr>
      <w:r>
        <w:rPr>
          <w:spacing w:val="-1"/>
        </w:rPr>
        <w:t>本企业的母公司情况的说明</w:t>
      </w:r>
    </w:p>
    <w:p>
      <w:pPr>
        <w:pStyle w:val="BodyText"/>
        <w:spacing w:line="242" w:lineRule="auto" w:before="5"/>
        <w:ind w:left="118" w:right="441" w:firstLine="419"/>
      </w:pPr>
      <w:r>
        <w:rPr>
          <w:spacing w:val="-7"/>
        </w:rPr>
        <w:t>党彦宝持有宝丰集团 </w:t>
      </w:r>
      <w:r>
        <w:rPr>
          <w:rFonts w:ascii="Times New Roman" w:eastAsia="Times New Roman"/>
        </w:rPr>
        <w:t>95.59%</w:t>
      </w:r>
      <w:r>
        <w:rPr/>
        <w:t>的股权，为宝丰集团的实际控制人。此外，党彦宝持有东毅国</w:t>
      </w:r>
      <w:r>
        <w:rPr>
          <w:spacing w:val="-27"/>
        </w:rPr>
        <w:t>际 </w:t>
      </w:r>
      <w:r>
        <w:rPr>
          <w:rFonts w:ascii="Times New Roman" w:eastAsia="Times New Roman"/>
        </w:rPr>
        <w:t>51.22%</w:t>
      </w:r>
      <w:r>
        <w:rPr/>
        <w:t>的股权，为东毅国际的实际控制人。</w:t>
      </w:r>
    </w:p>
    <w:p>
      <w:pPr>
        <w:pStyle w:val="BodyText"/>
        <w:spacing w:before="1"/>
        <w:ind w:left="538"/>
      </w:pPr>
      <w:r>
        <w:rPr/>
        <w:t>本企业最终控制方是党彦宝。</w:t>
      </w:r>
    </w:p>
    <w:p>
      <w:pPr>
        <w:pStyle w:val="BodyText"/>
        <w:spacing w:before="3"/>
        <w:ind w:left="538"/>
      </w:pPr>
      <w:r>
        <w:rPr>
          <w:w w:val="100"/>
        </w:rPr>
        <w:t> </w:t>
      </w:r>
    </w:p>
    <w:p>
      <w:pPr>
        <w:pStyle w:val="BodyText"/>
        <w:spacing w:before="64"/>
        <w:ind w:left="118"/>
      </w:pPr>
      <w:r>
        <w:rPr/>
        <w:t>2、 本企业的子公司情况 </w:t>
      </w:r>
    </w:p>
    <w:p>
      <w:pPr>
        <w:pStyle w:val="BodyText"/>
        <w:spacing w:before="62"/>
        <w:ind w:left="118"/>
      </w:pPr>
      <w:r>
        <w:rPr>
          <w:spacing w:val="-1"/>
        </w:rPr>
        <w:t>本企业子公司的情况详见附注</w:t>
      </w:r>
      <w:r>
        <w:rPr/>
        <w:t> </w:t>
      </w:r>
    </w:p>
    <w:p>
      <w:pPr>
        <w:pStyle w:val="BodyText"/>
        <w:spacing w:before="2"/>
        <w:ind w:left="118"/>
      </w:pPr>
      <w:r>
        <w:rPr>
          <w:spacing w:val="11"/>
        </w:rPr>
        <w:t>√适用 □不适用</w:t>
      </w:r>
      <w:r>
        <w:rPr>
          <w:spacing w:val="-3"/>
        </w:rPr>
        <w:t> </w:t>
      </w:r>
      <w:r>
        <w:rPr/>
        <w:t> </w:t>
      </w:r>
    </w:p>
    <w:p>
      <w:pPr>
        <w:pStyle w:val="BodyText"/>
        <w:spacing w:before="5"/>
        <w:ind w:left="538"/>
      </w:pPr>
      <w:r>
        <w:rPr>
          <w:spacing w:val="-1"/>
        </w:rPr>
        <w:t>本企业子公司的情况详见附注九、</w:t>
      </w:r>
      <w:r>
        <w:rPr/>
        <w:t>1。 </w:t>
      </w:r>
    </w:p>
    <w:p>
      <w:pPr>
        <w:pStyle w:val="BodyText"/>
        <w:spacing w:before="2"/>
        <w:ind w:left="118"/>
      </w:pPr>
      <w:r>
        <w:rPr>
          <w:w w:val="100"/>
        </w:rPr>
        <w:t> </w:t>
      </w:r>
    </w:p>
    <w:p>
      <w:pPr>
        <w:pStyle w:val="BodyText"/>
        <w:spacing w:before="65"/>
        <w:ind w:left="118"/>
      </w:pPr>
      <w:r>
        <w:rPr/>
        <w:t>3、 其他关联方情况</w:t>
      </w:r>
    </w:p>
    <w:p>
      <w:pPr>
        <w:pStyle w:val="BodyText"/>
        <w:spacing w:before="62" w:after="3"/>
        <w:ind w:left="118"/>
      </w:pPr>
      <w:r>
        <w:rPr>
          <w:spacing w:val="-1"/>
        </w:rPr>
        <w:t>√适用 □不适用</w:t>
      </w:r>
      <w:r>
        <w:rPr>
          <w:spacing w:val="-3"/>
        </w:rPr>
        <w:t> </w:t>
      </w:r>
      <w:r>
        <w:rPr/>
        <w:t> </w:t>
      </w: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69"/>
        <w:gridCol w:w="4456"/>
      </w:tblGrid>
      <w:tr>
        <w:trPr>
          <w:trHeight w:val="362" w:hRule="atLeast"/>
        </w:trPr>
        <w:tc>
          <w:tcPr>
            <w:tcW w:w="4369" w:type="dxa"/>
            <w:shd w:val="clear" w:color="auto" w:fill="D9D9D9"/>
          </w:tcPr>
          <w:p>
            <w:pPr>
              <w:pStyle w:val="TableParagraph"/>
              <w:spacing w:before="46"/>
              <w:ind w:left="1444"/>
              <w:rPr>
                <w:rFonts w:ascii="SimSun" w:eastAsia="SimSun" w:hint="eastAsia"/>
                <w:sz w:val="21"/>
              </w:rPr>
            </w:pPr>
            <w:r>
              <w:rPr>
                <w:rFonts w:ascii="SimSun" w:eastAsia="SimSun" w:hint="eastAsia"/>
                <w:sz w:val="21"/>
              </w:rPr>
              <w:t>其他关联方名称 </w:t>
            </w:r>
          </w:p>
        </w:tc>
        <w:tc>
          <w:tcPr>
            <w:tcW w:w="4456" w:type="dxa"/>
            <w:shd w:val="clear" w:color="auto" w:fill="D9D9D9"/>
          </w:tcPr>
          <w:p>
            <w:pPr>
              <w:pStyle w:val="TableParagraph"/>
              <w:spacing w:before="46"/>
              <w:ind w:left="1065"/>
              <w:rPr>
                <w:rFonts w:ascii="SimSun" w:eastAsia="SimSun" w:hint="eastAsia"/>
                <w:sz w:val="21"/>
              </w:rPr>
            </w:pPr>
            <w:r>
              <w:rPr>
                <w:rFonts w:ascii="SimSun" w:eastAsia="SimSun" w:hint="eastAsia"/>
                <w:sz w:val="21"/>
              </w:rPr>
              <w:t>其他关联方与本企业关系 </w:t>
            </w:r>
          </w:p>
        </w:tc>
      </w:tr>
      <w:tr>
        <w:trPr>
          <w:trHeight w:val="364" w:hRule="atLeast"/>
        </w:trPr>
        <w:tc>
          <w:tcPr>
            <w:tcW w:w="4369" w:type="dxa"/>
          </w:tcPr>
          <w:p>
            <w:pPr>
              <w:pStyle w:val="TableParagraph"/>
              <w:spacing w:before="46"/>
              <w:ind w:left="107"/>
              <w:rPr>
                <w:rFonts w:ascii="SimSun" w:eastAsia="SimSun" w:hint="eastAsia"/>
                <w:sz w:val="21"/>
              </w:rPr>
            </w:pPr>
            <w:r>
              <w:rPr>
                <w:rFonts w:ascii="SimSun" w:eastAsia="SimSun" w:hint="eastAsia"/>
                <w:sz w:val="21"/>
              </w:rPr>
              <w:t>党彦峰 </w:t>
            </w:r>
          </w:p>
        </w:tc>
        <w:tc>
          <w:tcPr>
            <w:tcW w:w="4456" w:type="dxa"/>
          </w:tcPr>
          <w:p>
            <w:pPr>
              <w:pStyle w:val="TableParagraph"/>
              <w:spacing w:before="46"/>
              <w:ind w:left="104"/>
              <w:rPr>
                <w:rFonts w:ascii="SimSun" w:eastAsia="SimSun" w:hint="eastAsia"/>
                <w:sz w:val="21"/>
              </w:rPr>
            </w:pPr>
            <w:r>
              <w:rPr>
                <w:rFonts w:ascii="SimSun" w:eastAsia="SimSun" w:hint="eastAsia"/>
                <w:spacing w:val="-1"/>
                <w:sz w:val="21"/>
              </w:rPr>
              <w:t>实际控制人兄弟</w:t>
            </w:r>
            <w:r>
              <w:rPr>
                <w:rFonts w:ascii="SimSun" w:eastAsia="SimSun" w:hint="eastAsia"/>
                <w:sz w:val="21"/>
              </w:rPr>
              <w:t> </w:t>
            </w:r>
          </w:p>
        </w:tc>
      </w:tr>
      <w:tr>
        <w:trPr>
          <w:trHeight w:val="361" w:hRule="atLeast"/>
        </w:trPr>
        <w:tc>
          <w:tcPr>
            <w:tcW w:w="4369" w:type="dxa"/>
          </w:tcPr>
          <w:p>
            <w:pPr>
              <w:pStyle w:val="TableParagraph"/>
              <w:spacing w:before="46"/>
              <w:ind w:left="107"/>
              <w:rPr>
                <w:rFonts w:ascii="SimSun" w:hAnsi="SimSun" w:eastAsia="SimSun" w:hint="eastAsia"/>
                <w:sz w:val="21"/>
              </w:rPr>
            </w:pPr>
            <w:r>
              <w:rPr>
                <w:rFonts w:ascii="SimSun" w:hAnsi="SimSun" w:eastAsia="SimSun" w:hint="eastAsia"/>
                <w:sz w:val="21"/>
              </w:rPr>
              <w:t>汇丰祥商业控股有限公司（“汇丰祥商业”）</w:t>
            </w:r>
          </w:p>
        </w:tc>
        <w:tc>
          <w:tcPr>
            <w:tcW w:w="4456" w:type="dxa"/>
          </w:tcPr>
          <w:p>
            <w:pPr>
              <w:pStyle w:val="TableParagraph"/>
              <w:spacing w:before="46"/>
              <w:ind w:left="104"/>
              <w:rPr>
                <w:rFonts w:ascii="SimSun" w:eastAsia="SimSun" w:hint="eastAsia"/>
                <w:sz w:val="21"/>
              </w:rPr>
            </w:pPr>
            <w:r>
              <w:rPr>
                <w:rFonts w:ascii="SimSun" w:eastAsia="SimSun" w:hint="eastAsia"/>
                <w:spacing w:val="-1"/>
                <w:sz w:val="21"/>
              </w:rPr>
              <w:t>同一实际控制人或同一持有股东</w:t>
            </w:r>
            <w:r>
              <w:rPr>
                <w:rFonts w:ascii="SimSun" w:eastAsia="SimSun" w:hint="eastAsia"/>
                <w:sz w:val="21"/>
              </w:rPr>
              <w:t> </w:t>
            </w:r>
          </w:p>
        </w:tc>
      </w:tr>
      <w:tr>
        <w:trPr>
          <w:trHeight w:val="364" w:hRule="atLeast"/>
        </w:trPr>
        <w:tc>
          <w:tcPr>
            <w:tcW w:w="4369" w:type="dxa"/>
          </w:tcPr>
          <w:p>
            <w:pPr>
              <w:pStyle w:val="TableParagraph"/>
              <w:spacing w:before="46"/>
              <w:ind w:left="107"/>
              <w:rPr>
                <w:rFonts w:ascii="SimSun" w:hAnsi="SimSun" w:eastAsia="SimSun" w:hint="eastAsia"/>
                <w:sz w:val="21"/>
              </w:rPr>
            </w:pPr>
            <w:r>
              <w:rPr>
                <w:rFonts w:ascii="SimSun" w:hAnsi="SimSun" w:eastAsia="SimSun" w:hint="eastAsia"/>
                <w:sz w:val="21"/>
              </w:rPr>
              <w:t>宁夏宝丰物业管理有限公司（“宝丰物业”）</w:t>
            </w:r>
          </w:p>
        </w:tc>
        <w:tc>
          <w:tcPr>
            <w:tcW w:w="4456" w:type="dxa"/>
          </w:tcPr>
          <w:p>
            <w:pPr>
              <w:pStyle w:val="TableParagraph"/>
              <w:spacing w:before="46"/>
              <w:ind w:left="104"/>
              <w:rPr>
                <w:rFonts w:ascii="SimSun" w:eastAsia="SimSun" w:hint="eastAsia"/>
                <w:sz w:val="21"/>
              </w:rPr>
            </w:pPr>
            <w:r>
              <w:rPr>
                <w:rFonts w:ascii="SimSun" w:eastAsia="SimSun" w:hint="eastAsia"/>
                <w:spacing w:val="-1"/>
                <w:sz w:val="21"/>
              </w:rPr>
              <w:t>同一实际控制人或同一持有股东</w:t>
            </w:r>
            <w:r>
              <w:rPr>
                <w:rFonts w:ascii="SimSun" w:eastAsia="SimSun" w:hint="eastAsia"/>
                <w:sz w:val="21"/>
              </w:rPr>
              <w:t> </w:t>
            </w:r>
          </w:p>
        </w:tc>
      </w:tr>
      <w:tr>
        <w:trPr>
          <w:trHeight w:val="361" w:hRule="atLeast"/>
        </w:trPr>
        <w:tc>
          <w:tcPr>
            <w:tcW w:w="4369" w:type="dxa"/>
          </w:tcPr>
          <w:p>
            <w:pPr>
              <w:pStyle w:val="TableParagraph"/>
              <w:spacing w:before="46"/>
              <w:ind w:left="107"/>
              <w:rPr>
                <w:rFonts w:ascii="SimSun" w:hAnsi="SimSun" w:eastAsia="SimSun" w:hint="eastAsia"/>
                <w:sz w:val="21"/>
              </w:rPr>
            </w:pPr>
            <w:r>
              <w:rPr>
                <w:rFonts w:ascii="SimSun" w:hAnsi="SimSun" w:eastAsia="SimSun" w:hint="eastAsia"/>
                <w:spacing w:val="-1"/>
                <w:sz w:val="21"/>
              </w:rPr>
              <w:t>宁夏峰腾塑业有限公司</w:t>
            </w:r>
            <w:r>
              <w:rPr>
                <w:rFonts w:ascii="SimSun" w:hAnsi="SimSun" w:eastAsia="SimSun" w:hint="eastAsia"/>
                <w:sz w:val="21"/>
              </w:rPr>
              <w:t>（“峰腾塑业”） </w:t>
            </w:r>
          </w:p>
        </w:tc>
        <w:tc>
          <w:tcPr>
            <w:tcW w:w="4456" w:type="dxa"/>
          </w:tcPr>
          <w:p>
            <w:pPr>
              <w:pStyle w:val="TableParagraph"/>
              <w:spacing w:before="46"/>
              <w:ind w:left="104"/>
              <w:rPr>
                <w:rFonts w:ascii="SimSun" w:eastAsia="SimSun" w:hint="eastAsia"/>
                <w:sz w:val="21"/>
              </w:rPr>
            </w:pPr>
            <w:r>
              <w:rPr>
                <w:rFonts w:ascii="SimSun" w:eastAsia="SimSun" w:hint="eastAsia"/>
                <w:spacing w:val="-1"/>
                <w:sz w:val="21"/>
              </w:rPr>
              <w:t>本公司实际控制人控制的公司</w:t>
            </w:r>
            <w:r>
              <w:rPr>
                <w:rFonts w:ascii="SimSun" w:eastAsia="SimSun" w:hint="eastAsia"/>
                <w:sz w:val="21"/>
              </w:rPr>
              <w:t> </w:t>
            </w:r>
          </w:p>
        </w:tc>
      </w:tr>
      <w:tr>
        <w:trPr>
          <w:trHeight w:val="544" w:hRule="atLeast"/>
        </w:trPr>
        <w:tc>
          <w:tcPr>
            <w:tcW w:w="4369" w:type="dxa"/>
          </w:tcPr>
          <w:p>
            <w:pPr>
              <w:pStyle w:val="TableParagraph"/>
              <w:spacing w:before="1"/>
              <w:ind w:left="107"/>
              <w:rPr>
                <w:rFonts w:ascii="SimSun" w:hAnsi="SimSun" w:eastAsia="SimSun" w:hint="eastAsia"/>
                <w:sz w:val="21"/>
              </w:rPr>
            </w:pPr>
            <w:r>
              <w:rPr>
                <w:rFonts w:ascii="SimSun" w:hAnsi="SimSun" w:eastAsia="SimSun" w:hint="eastAsia"/>
                <w:spacing w:val="-1"/>
                <w:sz w:val="21"/>
              </w:rPr>
              <w:t>宁夏汇丰祥分布式光伏发电有限公司</w:t>
            </w:r>
            <w:r>
              <w:rPr>
                <w:rFonts w:ascii="SimSun" w:hAnsi="SimSun" w:eastAsia="SimSun" w:hint="eastAsia"/>
                <w:sz w:val="21"/>
              </w:rPr>
              <w:t>（“汇</w:t>
            </w:r>
          </w:p>
          <w:p>
            <w:pPr>
              <w:pStyle w:val="TableParagraph"/>
              <w:spacing w:line="250" w:lineRule="exact" w:before="4"/>
              <w:ind w:left="107"/>
              <w:rPr>
                <w:rFonts w:ascii="SimSun" w:hAnsi="SimSun" w:eastAsia="SimSun" w:hint="eastAsia"/>
                <w:sz w:val="21"/>
              </w:rPr>
            </w:pPr>
            <w:r>
              <w:rPr>
                <w:rFonts w:ascii="SimSun" w:hAnsi="SimSun" w:eastAsia="SimSun" w:hint="eastAsia"/>
                <w:spacing w:val="-1"/>
                <w:sz w:val="21"/>
              </w:rPr>
              <w:t>丰祥光伏</w:t>
            </w:r>
            <w:r>
              <w:rPr>
                <w:rFonts w:ascii="SimSun" w:hAnsi="SimSun" w:eastAsia="SimSun" w:hint="eastAsia"/>
                <w:sz w:val="21"/>
              </w:rPr>
              <w:t>”） </w:t>
            </w:r>
          </w:p>
        </w:tc>
        <w:tc>
          <w:tcPr>
            <w:tcW w:w="4456" w:type="dxa"/>
          </w:tcPr>
          <w:p>
            <w:pPr>
              <w:pStyle w:val="TableParagraph"/>
              <w:spacing w:before="138"/>
              <w:ind w:left="104"/>
              <w:rPr>
                <w:rFonts w:ascii="SimSun" w:eastAsia="SimSun" w:hint="eastAsia"/>
                <w:sz w:val="21"/>
              </w:rPr>
            </w:pPr>
            <w:r>
              <w:rPr>
                <w:rFonts w:ascii="SimSun" w:eastAsia="SimSun" w:hint="eastAsia"/>
                <w:spacing w:val="-1"/>
                <w:sz w:val="21"/>
              </w:rPr>
              <w:t>本公司实际控制人控制的公司</w:t>
            </w:r>
            <w:r>
              <w:rPr>
                <w:rFonts w:ascii="SimSun" w:eastAsia="SimSun" w:hint="eastAsia"/>
                <w:sz w:val="21"/>
              </w:rPr>
              <w:t> </w:t>
            </w:r>
          </w:p>
        </w:tc>
      </w:tr>
      <w:tr>
        <w:trPr>
          <w:trHeight w:val="361" w:hRule="atLeast"/>
        </w:trPr>
        <w:tc>
          <w:tcPr>
            <w:tcW w:w="4369" w:type="dxa"/>
          </w:tcPr>
          <w:p>
            <w:pPr>
              <w:pStyle w:val="TableParagraph"/>
              <w:spacing w:before="46"/>
              <w:ind w:left="107"/>
              <w:rPr>
                <w:rFonts w:ascii="SimSun" w:hAnsi="SimSun" w:eastAsia="SimSun" w:hint="eastAsia"/>
                <w:sz w:val="21"/>
              </w:rPr>
            </w:pPr>
            <w:r>
              <w:rPr>
                <w:rFonts w:ascii="SimSun" w:hAnsi="SimSun" w:eastAsia="SimSun" w:hint="eastAsia"/>
                <w:spacing w:val="-1"/>
                <w:sz w:val="21"/>
              </w:rPr>
              <w:t>宁夏燕宝慈善基金会</w:t>
            </w:r>
            <w:r>
              <w:rPr>
                <w:rFonts w:ascii="SimSun" w:hAnsi="SimSun" w:eastAsia="SimSun" w:hint="eastAsia"/>
                <w:sz w:val="21"/>
              </w:rPr>
              <w:t>（“燕宝基金会”） </w:t>
            </w:r>
          </w:p>
        </w:tc>
        <w:tc>
          <w:tcPr>
            <w:tcW w:w="4456" w:type="dxa"/>
          </w:tcPr>
          <w:p>
            <w:pPr>
              <w:pStyle w:val="TableParagraph"/>
              <w:spacing w:before="46"/>
              <w:ind w:left="104"/>
              <w:rPr>
                <w:rFonts w:ascii="SimSun" w:eastAsia="SimSun" w:hint="eastAsia"/>
                <w:sz w:val="21"/>
              </w:rPr>
            </w:pPr>
            <w:r>
              <w:rPr>
                <w:rFonts w:ascii="SimSun" w:eastAsia="SimSun" w:hint="eastAsia"/>
                <w:spacing w:val="-1"/>
                <w:sz w:val="21"/>
              </w:rPr>
              <w:t>实际控制人个人控制的社会组织</w:t>
            </w:r>
            <w:r>
              <w:rPr>
                <w:rFonts w:ascii="SimSun" w:eastAsia="SimSun" w:hint="eastAsia"/>
                <w:sz w:val="21"/>
              </w:rPr>
              <w:t> </w:t>
            </w:r>
          </w:p>
        </w:tc>
      </w:tr>
      <w:tr>
        <w:trPr>
          <w:trHeight w:val="546" w:hRule="atLeast"/>
        </w:trPr>
        <w:tc>
          <w:tcPr>
            <w:tcW w:w="4369" w:type="dxa"/>
          </w:tcPr>
          <w:p>
            <w:pPr>
              <w:pStyle w:val="TableParagraph"/>
              <w:spacing w:line="270" w:lineRule="atLeast"/>
              <w:ind w:left="107" w:right="254"/>
              <w:rPr>
                <w:rFonts w:ascii="SimSun" w:hAnsi="SimSun" w:eastAsia="SimSun" w:hint="eastAsia"/>
                <w:sz w:val="21"/>
              </w:rPr>
            </w:pPr>
            <w:r>
              <w:rPr>
                <w:rFonts w:ascii="SimSun" w:hAnsi="SimSun" w:eastAsia="SimSun" w:hint="eastAsia"/>
                <w:sz w:val="21"/>
              </w:rPr>
              <w:t>宁夏宝丰友爱加油站有限公司（“友爱加油站”） </w:t>
            </w:r>
          </w:p>
        </w:tc>
        <w:tc>
          <w:tcPr>
            <w:tcW w:w="4456" w:type="dxa"/>
          </w:tcPr>
          <w:p>
            <w:pPr>
              <w:pStyle w:val="TableParagraph"/>
              <w:spacing w:before="138"/>
              <w:ind w:left="104"/>
              <w:rPr>
                <w:rFonts w:ascii="SimSun" w:eastAsia="SimSun" w:hint="eastAsia"/>
                <w:sz w:val="21"/>
              </w:rPr>
            </w:pPr>
            <w:r>
              <w:rPr>
                <w:rFonts w:ascii="SimSun" w:eastAsia="SimSun" w:hint="eastAsia"/>
                <w:spacing w:val="-1"/>
                <w:sz w:val="21"/>
              </w:rPr>
              <w:t>同一实际控制人或同一持有股东</w:t>
            </w:r>
            <w:r>
              <w:rPr>
                <w:rFonts w:ascii="SimSun" w:eastAsia="SimSun" w:hint="eastAsia"/>
                <w:sz w:val="21"/>
              </w:rPr>
              <w:t> </w:t>
            </w:r>
          </w:p>
        </w:tc>
      </w:tr>
      <w:tr>
        <w:trPr>
          <w:trHeight w:val="544" w:hRule="atLeast"/>
        </w:trPr>
        <w:tc>
          <w:tcPr>
            <w:tcW w:w="4369" w:type="dxa"/>
          </w:tcPr>
          <w:p>
            <w:pPr>
              <w:pStyle w:val="TableParagraph"/>
              <w:spacing w:before="1"/>
              <w:ind w:left="107"/>
              <w:rPr>
                <w:rFonts w:ascii="SimSun" w:eastAsia="SimSun" w:hint="eastAsia"/>
                <w:sz w:val="21"/>
              </w:rPr>
            </w:pPr>
            <w:r>
              <w:rPr>
                <w:rFonts w:ascii="SimSun" w:eastAsia="SimSun" w:hint="eastAsia"/>
                <w:spacing w:val="-1"/>
                <w:sz w:val="21"/>
              </w:rPr>
              <w:t>宁夏宝丰能源集团宁东加油站有限公司</w:t>
            </w:r>
          </w:p>
          <w:p>
            <w:pPr>
              <w:pStyle w:val="TableParagraph"/>
              <w:spacing w:line="252" w:lineRule="exact" w:before="2"/>
              <w:ind w:left="107"/>
              <w:rPr>
                <w:rFonts w:ascii="SimSun" w:hAnsi="SimSun" w:eastAsia="SimSun" w:hint="eastAsia"/>
                <w:sz w:val="21"/>
              </w:rPr>
            </w:pPr>
            <w:r>
              <w:rPr>
                <w:rFonts w:ascii="SimSun" w:hAnsi="SimSun" w:eastAsia="SimSun" w:hint="eastAsia"/>
                <w:sz w:val="21"/>
              </w:rPr>
              <w:t>（“宁东加油站”） </w:t>
            </w:r>
          </w:p>
        </w:tc>
        <w:tc>
          <w:tcPr>
            <w:tcW w:w="4456" w:type="dxa"/>
          </w:tcPr>
          <w:p>
            <w:pPr>
              <w:pStyle w:val="TableParagraph"/>
              <w:spacing w:before="1"/>
              <w:ind w:left="104"/>
              <w:rPr>
                <w:rFonts w:ascii="SimSun" w:eastAsia="SimSun" w:hint="eastAsia"/>
                <w:sz w:val="21"/>
              </w:rPr>
            </w:pPr>
            <w:r>
              <w:rPr>
                <w:rFonts w:ascii="SimSun" w:eastAsia="SimSun" w:hint="eastAsia"/>
                <w:sz w:val="21"/>
              </w:rPr>
              <w:t>与本公司实际控制人关系密切的家庭成员控制</w:t>
            </w:r>
          </w:p>
          <w:p>
            <w:pPr>
              <w:pStyle w:val="TableParagraph"/>
              <w:spacing w:line="252" w:lineRule="exact" w:before="2"/>
              <w:ind w:left="104"/>
              <w:rPr>
                <w:rFonts w:ascii="SimSun" w:eastAsia="SimSun" w:hint="eastAsia"/>
                <w:sz w:val="21"/>
              </w:rPr>
            </w:pPr>
            <w:r>
              <w:rPr>
                <w:rFonts w:ascii="SimSun" w:eastAsia="SimSun" w:hint="eastAsia"/>
                <w:sz w:val="21"/>
              </w:rPr>
              <w:t>的公司 </w:t>
            </w:r>
          </w:p>
        </w:tc>
      </w:tr>
      <w:tr>
        <w:trPr>
          <w:trHeight w:val="545" w:hRule="atLeast"/>
        </w:trPr>
        <w:tc>
          <w:tcPr>
            <w:tcW w:w="4369" w:type="dxa"/>
          </w:tcPr>
          <w:p>
            <w:pPr>
              <w:pStyle w:val="TableParagraph"/>
              <w:spacing w:before="1"/>
              <w:ind w:left="107"/>
              <w:rPr>
                <w:rFonts w:ascii="SimSun" w:hAnsi="SimSun" w:eastAsia="SimSun" w:hint="eastAsia"/>
                <w:sz w:val="21"/>
              </w:rPr>
            </w:pPr>
            <w:r>
              <w:rPr>
                <w:rFonts w:ascii="SimSun" w:hAnsi="SimSun" w:eastAsia="SimSun" w:hint="eastAsia"/>
                <w:spacing w:val="-1"/>
                <w:sz w:val="21"/>
              </w:rPr>
              <w:t>宁夏宝丰新能源科技股份有限公司</w:t>
            </w:r>
            <w:r>
              <w:rPr>
                <w:rFonts w:ascii="SimSun" w:hAnsi="SimSun" w:eastAsia="SimSun" w:hint="eastAsia"/>
                <w:sz w:val="21"/>
              </w:rPr>
              <w:t>（“宝丰</w:t>
            </w:r>
          </w:p>
          <w:p>
            <w:pPr>
              <w:pStyle w:val="TableParagraph"/>
              <w:spacing w:line="252" w:lineRule="exact" w:before="2"/>
              <w:ind w:left="107"/>
              <w:rPr>
                <w:rFonts w:ascii="SimSun" w:hAnsi="SimSun" w:eastAsia="SimSun" w:hint="eastAsia"/>
                <w:sz w:val="21"/>
              </w:rPr>
            </w:pPr>
            <w:r>
              <w:rPr>
                <w:rFonts w:ascii="SimSun" w:hAnsi="SimSun" w:eastAsia="SimSun" w:hint="eastAsia"/>
                <w:spacing w:val="-1"/>
                <w:sz w:val="21"/>
              </w:rPr>
              <w:t>新能源科技”</w:t>
            </w:r>
            <w:r>
              <w:rPr>
                <w:rFonts w:ascii="SimSun" w:hAnsi="SimSun" w:eastAsia="SimSun" w:hint="eastAsia"/>
                <w:sz w:val="21"/>
              </w:rPr>
              <w:t>） </w:t>
            </w:r>
          </w:p>
        </w:tc>
        <w:tc>
          <w:tcPr>
            <w:tcW w:w="4456" w:type="dxa"/>
          </w:tcPr>
          <w:p>
            <w:pPr>
              <w:pStyle w:val="TableParagraph"/>
              <w:spacing w:before="138"/>
              <w:ind w:left="104"/>
              <w:rPr>
                <w:rFonts w:ascii="SimSun" w:eastAsia="SimSun" w:hint="eastAsia"/>
                <w:sz w:val="21"/>
              </w:rPr>
            </w:pPr>
            <w:r>
              <w:rPr>
                <w:rFonts w:ascii="SimSun" w:eastAsia="SimSun" w:hint="eastAsia"/>
                <w:spacing w:val="-1"/>
                <w:sz w:val="21"/>
              </w:rPr>
              <w:t>同一实际控制人</w:t>
            </w:r>
            <w:r>
              <w:rPr>
                <w:rFonts w:ascii="SimSun" w:eastAsia="SimSun" w:hint="eastAsia"/>
                <w:sz w:val="21"/>
              </w:rPr>
              <w:t> </w:t>
            </w:r>
          </w:p>
        </w:tc>
      </w:tr>
      <w:tr>
        <w:trPr>
          <w:trHeight w:val="544" w:hRule="atLeast"/>
        </w:trPr>
        <w:tc>
          <w:tcPr>
            <w:tcW w:w="4369" w:type="dxa"/>
          </w:tcPr>
          <w:p>
            <w:pPr>
              <w:pStyle w:val="TableParagraph"/>
              <w:spacing w:before="1"/>
              <w:ind w:left="107"/>
              <w:rPr>
                <w:rFonts w:ascii="SimSun" w:hAnsi="SimSun" w:eastAsia="SimSun" w:hint="eastAsia"/>
                <w:sz w:val="21"/>
              </w:rPr>
            </w:pPr>
            <w:r>
              <w:rPr>
                <w:rFonts w:ascii="SimSun" w:hAnsi="SimSun" w:eastAsia="SimSun" w:hint="eastAsia"/>
                <w:spacing w:val="-1"/>
                <w:sz w:val="21"/>
              </w:rPr>
              <w:t>宁夏杞泰农业科技有限公司</w:t>
            </w:r>
            <w:r>
              <w:rPr>
                <w:rFonts w:ascii="SimSun" w:hAnsi="SimSun" w:eastAsia="SimSun" w:hint="eastAsia"/>
                <w:sz w:val="21"/>
              </w:rPr>
              <w:t>（“杞泰农业科</w:t>
            </w:r>
          </w:p>
          <w:p>
            <w:pPr>
              <w:pStyle w:val="TableParagraph"/>
              <w:spacing w:line="252" w:lineRule="exact" w:before="2"/>
              <w:ind w:left="107"/>
              <w:rPr>
                <w:rFonts w:ascii="SimSun" w:hAnsi="SimSun" w:eastAsia="SimSun" w:hint="eastAsia"/>
                <w:sz w:val="21"/>
              </w:rPr>
            </w:pPr>
            <w:r>
              <w:rPr>
                <w:rFonts w:ascii="SimSun" w:hAnsi="SimSun" w:eastAsia="SimSun" w:hint="eastAsia"/>
                <w:sz w:val="21"/>
              </w:rPr>
              <w:t>技”） </w:t>
            </w:r>
          </w:p>
        </w:tc>
        <w:tc>
          <w:tcPr>
            <w:tcW w:w="4456" w:type="dxa"/>
          </w:tcPr>
          <w:p>
            <w:pPr>
              <w:pStyle w:val="TableParagraph"/>
              <w:spacing w:before="137"/>
              <w:ind w:left="104"/>
              <w:rPr>
                <w:rFonts w:ascii="SimSun" w:eastAsia="SimSun" w:hint="eastAsia"/>
                <w:sz w:val="21"/>
              </w:rPr>
            </w:pPr>
            <w:r>
              <w:rPr>
                <w:rFonts w:ascii="SimSun" w:eastAsia="SimSun" w:hint="eastAsia"/>
                <w:spacing w:val="-1"/>
                <w:sz w:val="21"/>
              </w:rPr>
              <w:t>与本公司董事关系密切的家庭成员控制的公司</w:t>
            </w:r>
            <w:r>
              <w:rPr>
                <w:rFonts w:ascii="SimSun" w:eastAsia="SimSun" w:hint="eastAsia"/>
                <w:sz w:val="21"/>
              </w:rPr>
              <w:t> </w:t>
            </w:r>
          </w:p>
        </w:tc>
      </w:tr>
      <w:tr>
        <w:trPr>
          <w:trHeight w:val="544" w:hRule="atLeast"/>
        </w:trPr>
        <w:tc>
          <w:tcPr>
            <w:tcW w:w="4369" w:type="dxa"/>
          </w:tcPr>
          <w:p>
            <w:pPr>
              <w:pStyle w:val="TableParagraph"/>
              <w:spacing w:before="1"/>
              <w:ind w:left="107"/>
              <w:rPr>
                <w:rFonts w:ascii="SimSun" w:hAnsi="SimSun" w:eastAsia="SimSun" w:hint="eastAsia"/>
                <w:sz w:val="21"/>
              </w:rPr>
            </w:pPr>
            <w:r>
              <w:rPr>
                <w:rFonts w:ascii="SimSun" w:hAnsi="SimSun" w:eastAsia="SimSun" w:hint="eastAsia"/>
                <w:spacing w:val="-1"/>
                <w:sz w:val="21"/>
              </w:rPr>
              <w:t>宁夏宝丰新能源发展有限公司</w:t>
            </w:r>
            <w:r>
              <w:rPr>
                <w:rFonts w:ascii="SimSun" w:hAnsi="SimSun" w:eastAsia="SimSun" w:hint="eastAsia"/>
                <w:sz w:val="21"/>
              </w:rPr>
              <w:t>（“宝丰新能</w:t>
            </w:r>
          </w:p>
          <w:p>
            <w:pPr>
              <w:pStyle w:val="TableParagraph"/>
              <w:spacing w:line="250" w:lineRule="exact" w:before="4"/>
              <w:ind w:left="107"/>
              <w:rPr>
                <w:rFonts w:ascii="SimSun" w:hAnsi="SimSun" w:eastAsia="SimSun" w:hint="eastAsia"/>
                <w:sz w:val="21"/>
              </w:rPr>
            </w:pPr>
            <w:r>
              <w:rPr>
                <w:rFonts w:ascii="SimSun" w:hAnsi="SimSun" w:eastAsia="SimSun" w:hint="eastAsia"/>
                <w:sz w:val="21"/>
              </w:rPr>
              <w:t>源发展”） </w:t>
            </w:r>
          </w:p>
        </w:tc>
        <w:tc>
          <w:tcPr>
            <w:tcW w:w="4456" w:type="dxa"/>
          </w:tcPr>
          <w:p>
            <w:pPr>
              <w:pStyle w:val="TableParagraph"/>
              <w:spacing w:before="137"/>
              <w:ind w:left="104"/>
              <w:rPr>
                <w:rFonts w:ascii="SimSun" w:eastAsia="SimSun" w:hint="eastAsia"/>
                <w:sz w:val="21"/>
              </w:rPr>
            </w:pPr>
            <w:r>
              <w:rPr>
                <w:rFonts w:ascii="SimSun" w:eastAsia="SimSun" w:hint="eastAsia"/>
                <w:spacing w:val="-1"/>
                <w:sz w:val="21"/>
              </w:rPr>
              <w:t>同一实际控制人</w:t>
            </w:r>
            <w:r>
              <w:rPr>
                <w:rFonts w:ascii="SimSun" w:eastAsia="SimSun" w:hint="eastAsia"/>
                <w:sz w:val="21"/>
              </w:rPr>
              <w:t> </w:t>
            </w:r>
          </w:p>
        </w:tc>
      </w:tr>
      <w:tr>
        <w:trPr>
          <w:trHeight w:val="364" w:hRule="atLeast"/>
        </w:trPr>
        <w:tc>
          <w:tcPr>
            <w:tcW w:w="4369" w:type="dxa"/>
          </w:tcPr>
          <w:p>
            <w:pPr>
              <w:pStyle w:val="TableParagraph"/>
              <w:spacing w:before="46"/>
              <w:ind w:left="107"/>
              <w:rPr>
                <w:rFonts w:ascii="SimSun" w:hAnsi="SimSun" w:eastAsia="SimSun" w:hint="eastAsia"/>
                <w:sz w:val="21"/>
              </w:rPr>
            </w:pPr>
            <w:r>
              <w:rPr>
                <w:rFonts w:ascii="SimSun" w:hAnsi="SimSun" w:eastAsia="SimSun" w:hint="eastAsia"/>
                <w:sz w:val="21"/>
              </w:rPr>
              <w:t>宁夏宝丰光伏发电有限公司（“宝丰光伏”）</w:t>
            </w:r>
          </w:p>
        </w:tc>
        <w:tc>
          <w:tcPr>
            <w:tcW w:w="4456" w:type="dxa"/>
          </w:tcPr>
          <w:p>
            <w:pPr>
              <w:pStyle w:val="TableParagraph"/>
              <w:spacing w:before="46"/>
              <w:ind w:left="104"/>
              <w:rPr>
                <w:rFonts w:ascii="SimSun" w:eastAsia="SimSun" w:hint="eastAsia"/>
                <w:sz w:val="21"/>
              </w:rPr>
            </w:pPr>
            <w:r>
              <w:rPr>
                <w:rFonts w:ascii="SimSun" w:eastAsia="SimSun" w:hint="eastAsia"/>
                <w:spacing w:val="-1"/>
                <w:sz w:val="21"/>
              </w:rPr>
              <w:t>同一实际控制人</w:t>
            </w:r>
            <w:r>
              <w:rPr>
                <w:rFonts w:ascii="SimSun" w:eastAsia="SimSun" w:hint="eastAsia"/>
                <w:sz w:val="21"/>
              </w:rPr>
              <w:t> </w:t>
            </w:r>
          </w:p>
        </w:tc>
      </w:tr>
      <w:tr>
        <w:trPr>
          <w:trHeight w:val="361" w:hRule="atLeast"/>
        </w:trPr>
        <w:tc>
          <w:tcPr>
            <w:tcW w:w="4369" w:type="dxa"/>
          </w:tcPr>
          <w:p>
            <w:pPr>
              <w:pStyle w:val="TableParagraph"/>
              <w:spacing w:before="46"/>
              <w:ind w:left="107"/>
              <w:rPr>
                <w:rFonts w:ascii="SimSun" w:hAnsi="SimSun" w:eastAsia="SimSun" w:hint="eastAsia"/>
                <w:sz w:val="21"/>
              </w:rPr>
            </w:pPr>
            <w:r>
              <w:rPr>
                <w:rFonts w:ascii="SimSun" w:hAnsi="SimSun" w:eastAsia="SimSun" w:hint="eastAsia"/>
                <w:sz w:val="21"/>
              </w:rPr>
              <w:t>宁夏宝丰生态牧场有限公司（“生态牧场”）</w:t>
            </w:r>
          </w:p>
        </w:tc>
        <w:tc>
          <w:tcPr>
            <w:tcW w:w="4456" w:type="dxa"/>
          </w:tcPr>
          <w:p>
            <w:pPr>
              <w:pStyle w:val="TableParagraph"/>
              <w:spacing w:before="46"/>
              <w:ind w:left="104"/>
              <w:rPr>
                <w:rFonts w:ascii="SimSun" w:eastAsia="SimSun" w:hint="eastAsia"/>
                <w:sz w:val="21"/>
              </w:rPr>
            </w:pPr>
            <w:r>
              <w:rPr>
                <w:rFonts w:ascii="SimSun" w:eastAsia="SimSun" w:hint="eastAsia"/>
                <w:spacing w:val="-1"/>
                <w:sz w:val="21"/>
              </w:rPr>
              <w:t>同一实际控制人或同一持有股东</w:t>
            </w:r>
            <w:r>
              <w:rPr>
                <w:rFonts w:ascii="SimSun" w:eastAsia="SimSun" w:hint="eastAsia"/>
                <w:sz w:val="21"/>
              </w:rPr>
              <w:t> </w:t>
            </w:r>
          </w:p>
        </w:tc>
      </w:tr>
      <w:tr>
        <w:trPr>
          <w:trHeight w:val="544" w:hRule="atLeast"/>
        </w:trPr>
        <w:tc>
          <w:tcPr>
            <w:tcW w:w="4369" w:type="dxa"/>
          </w:tcPr>
          <w:p>
            <w:pPr>
              <w:pStyle w:val="TableParagraph"/>
              <w:spacing w:before="137"/>
              <w:ind w:left="107"/>
              <w:rPr>
                <w:rFonts w:ascii="SimSun" w:hAnsi="SimSun" w:eastAsia="SimSun" w:hint="eastAsia"/>
                <w:sz w:val="21"/>
              </w:rPr>
            </w:pPr>
            <w:r>
              <w:rPr>
                <w:rFonts w:ascii="SimSun" w:hAnsi="SimSun" w:eastAsia="SimSun" w:hint="eastAsia"/>
                <w:spacing w:val="-1"/>
                <w:sz w:val="21"/>
              </w:rPr>
              <w:t>宁夏锐安建筑有限公司</w:t>
            </w:r>
            <w:r>
              <w:rPr>
                <w:rFonts w:ascii="SimSun" w:hAnsi="SimSun" w:eastAsia="SimSun" w:hint="eastAsia"/>
                <w:sz w:val="21"/>
              </w:rPr>
              <w:t>（“宁夏锐安”） </w:t>
            </w:r>
          </w:p>
        </w:tc>
        <w:tc>
          <w:tcPr>
            <w:tcW w:w="4456" w:type="dxa"/>
          </w:tcPr>
          <w:p>
            <w:pPr>
              <w:pStyle w:val="TableParagraph"/>
              <w:spacing w:before="1"/>
              <w:ind w:left="104"/>
              <w:rPr>
                <w:rFonts w:ascii="SimSun" w:eastAsia="SimSun" w:hint="eastAsia"/>
                <w:sz w:val="21"/>
              </w:rPr>
            </w:pPr>
            <w:r>
              <w:rPr>
                <w:rFonts w:ascii="SimSun" w:eastAsia="SimSun" w:hint="eastAsia"/>
                <w:sz w:val="21"/>
              </w:rPr>
              <w:t>与本公司实际控制人关系密切的家庭成员控制</w:t>
            </w:r>
          </w:p>
          <w:p>
            <w:pPr>
              <w:pStyle w:val="TableParagraph"/>
              <w:spacing w:line="250" w:lineRule="exact" w:before="4"/>
              <w:ind w:left="104"/>
              <w:rPr>
                <w:rFonts w:ascii="SimSun" w:eastAsia="SimSun" w:hint="eastAsia"/>
                <w:sz w:val="21"/>
              </w:rPr>
            </w:pPr>
            <w:r>
              <w:rPr>
                <w:rFonts w:ascii="SimSun" w:eastAsia="SimSun" w:hint="eastAsia"/>
                <w:sz w:val="21"/>
              </w:rPr>
              <w:t>的公司 </w:t>
            </w:r>
          </w:p>
        </w:tc>
      </w:tr>
    </w:tbl>
    <w:p>
      <w:pPr>
        <w:spacing w:after="0" w:line="250" w:lineRule="exact"/>
        <w:rPr>
          <w:rFonts w:ascii="SimSun" w:eastAsia="SimSun" w:hint="eastAsia"/>
          <w:sz w:val="21"/>
        </w:rPr>
        <w:sectPr>
          <w:pgSz w:w="11910" w:h="16840"/>
          <w:pgMar w:header="882" w:footer="1195" w:top="1460" w:bottom="1380" w:left="1680" w:right="980"/>
        </w:sectPr>
      </w:pPr>
    </w:p>
    <w:p>
      <w:pPr>
        <w:pStyle w:val="BodyText"/>
        <w:spacing w:before="9"/>
        <w:rPr>
          <w:sz w:val="4"/>
        </w:rPr>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69"/>
        <w:gridCol w:w="4456"/>
      </w:tblGrid>
      <w:tr>
        <w:trPr>
          <w:trHeight w:val="364" w:hRule="atLeast"/>
        </w:trPr>
        <w:tc>
          <w:tcPr>
            <w:tcW w:w="4369" w:type="dxa"/>
            <w:shd w:val="clear" w:color="auto" w:fill="D9D9D9"/>
          </w:tcPr>
          <w:p>
            <w:pPr>
              <w:pStyle w:val="TableParagraph"/>
              <w:spacing w:before="47"/>
              <w:ind w:left="1444"/>
              <w:rPr>
                <w:rFonts w:ascii="SimSun" w:eastAsia="SimSun" w:hint="eastAsia"/>
                <w:sz w:val="21"/>
              </w:rPr>
            </w:pPr>
            <w:r>
              <w:rPr>
                <w:rFonts w:ascii="SimSun" w:eastAsia="SimSun" w:hint="eastAsia"/>
                <w:sz w:val="21"/>
              </w:rPr>
              <w:t>其他关联方名称 </w:t>
            </w:r>
          </w:p>
        </w:tc>
        <w:tc>
          <w:tcPr>
            <w:tcW w:w="4456" w:type="dxa"/>
            <w:shd w:val="clear" w:color="auto" w:fill="D9D9D9"/>
          </w:tcPr>
          <w:p>
            <w:pPr>
              <w:pStyle w:val="TableParagraph"/>
              <w:spacing w:before="47"/>
              <w:ind w:left="1065"/>
              <w:rPr>
                <w:rFonts w:ascii="SimSun" w:eastAsia="SimSun" w:hint="eastAsia"/>
                <w:sz w:val="21"/>
              </w:rPr>
            </w:pPr>
            <w:r>
              <w:rPr>
                <w:rFonts w:ascii="SimSun" w:eastAsia="SimSun" w:hint="eastAsia"/>
                <w:sz w:val="21"/>
              </w:rPr>
              <w:t>其他关联方与本企业关系 </w:t>
            </w:r>
          </w:p>
        </w:tc>
      </w:tr>
      <w:tr>
        <w:trPr>
          <w:trHeight w:val="362" w:hRule="atLeast"/>
        </w:trPr>
        <w:tc>
          <w:tcPr>
            <w:tcW w:w="4369" w:type="dxa"/>
          </w:tcPr>
          <w:p>
            <w:pPr>
              <w:pStyle w:val="TableParagraph"/>
              <w:spacing w:before="46"/>
              <w:ind w:left="107"/>
              <w:rPr>
                <w:rFonts w:ascii="SimSun" w:hAnsi="SimSun" w:eastAsia="SimSun" w:hint="eastAsia"/>
                <w:sz w:val="21"/>
              </w:rPr>
            </w:pPr>
            <w:r>
              <w:rPr>
                <w:rFonts w:ascii="SimSun" w:hAnsi="SimSun" w:eastAsia="SimSun" w:hint="eastAsia"/>
                <w:sz w:val="21"/>
              </w:rPr>
              <w:t>宁夏宝丰养老产业有限公司（“宝丰养老”）</w:t>
            </w:r>
          </w:p>
        </w:tc>
        <w:tc>
          <w:tcPr>
            <w:tcW w:w="4456" w:type="dxa"/>
          </w:tcPr>
          <w:p>
            <w:pPr>
              <w:pStyle w:val="TableParagraph"/>
              <w:spacing w:before="46"/>
              <w:ind w:left="104"/>
              <w:rPr>
                <w:rFonts w:ascii="SimSun" w:eastAsia="SimSun" w:hint="eastAsia"/>
                <w:sz w:val="21"/>
              </w:rPr>
            </w:pPr>
            <w:r>
              <w:rPr>
                <w:rFonts w:ascii="SimSun" w:eastAsia="SimSun" w:hint="eastAsia"/>
                <w:spacing w:val="-1"/>
                <w:sz w:val="21"/>
              </w:rPr>
              <w:t>同一实际控制人或同一持有股东</w:t>
            </w:r>
            <w:r>
              <w:rPr>
                <w:rFonts w:ascii="SimSun" w:eastAsia="SimSun" w:hint="eastAsia"/>
                <w:sz w:val="21"/>
              </w:rPr>
              <w:t> </w:t>
            </w:r>
          </w:p>
        </w:tc>
      </w:tr>
      <w:tr>
        <w:trPr>
          <w:trHeight w:val="364" w:hRule="atLeast"/>
        </w:trPr>
        <w:tc>
          <w:tcPr>
            <w:tcW w:w="4369" w:type="dxa"/>
          </w:tcPr>
          <w:p>
            <w:pPr>
              <w:pStyle w:val="TableParagraph"/>
              <w:spacing w:before="46"/>
              <w:ind w:left="107"/>
              <w:rPr>
                <w:rFonts w:ascii="SimSun" w:hAnsi="SimSun" w:eastAsia="SimSun" w:hint="eastAsia"/>
                <w:sz w:val="21"/>
              </w:rPr>
            </w:pPr>
            <w:r>
              <w:rPr>
                <w:rFonts w:ascii="SimSun" w:hAnsi="SimSun" w:eastAsia="SimSun" w:hint="eastAsia"/>
                <w:spacing w:val="-1"/>
                <w:sz w:val="21"/>
              </w:rPr>
              <w:t>宁夏宝丰医院有限公司</w:t>
            </w:r>
            <w:r>
              <w:rPr>
                <w:rFonts w:ascii="SimSun" w:hAnsi="SimSun" w:eastAsia="SimSun" w:hint="eastAsia"/>
                <w:sz w:val="21"/>
              </w:rPr>
              <w:t>（“宝丰医院”） </w:t>
            </w:r>
          </w:p>
        </w:tc>
        <w:tc>
          <w:tcPr>
            <w:tcW w:w="4456" w:type="dxa"/>
          </w:tcPr>
          <w:p>
            <w:pPr>
              <w:pStyle w:val="TableParagraph"/>
              <w:spacing w:before="46"/>
              <w:ind w:left="104"/>
              <w:rPr>
                <w:rFonts w:ascii="SimSun" w:eastAsia="SimSun" w:hint="eastAsia"/>
                <w:sz w:val="21"/>
              </w:rPr>
            </w:pPr>
            <w:r>
              <w:rPr>
                <w:rFonts w:ascii="SimSun" w:eastAsia="SimSun" w:hint="eastAsia"/>
                <w:spacing w:val="-1"/>
                <w:sz w:val="21"/>
              </w:rPr>
              <w:t>同一实际控制人</w:t>
            </w:r>
            <w:r>
              <w:rPr>
                <w:rFonts w:ascii="SimSun" w:eastAsia="SimSun" w:hint="eastAsia"/>
                <w:sz w:val="21"/>
              </w:rPr>
              <w:t> </w:t>
            </w:r>
          </w:p>
        </w:tc>
      </w:tr>
      <w:tr>
        <w:trPr>
          <w:trHeight w:val="544" w:hRule="atLeast"/>
        </w:trPr>
        <w:tc>
          <w:tcPr>
            <w:tcW w:w="4369" w:type="dxa"/>
          </w:tcPr>
          <w:p>
            <w:pPr>
              <w:pStyle w:val="TableParagraph"/>
              <w:spacing w:before="1"/>
              <w:ind w:left="107"/>
              <w:rPr>
                <w:rFonts w:ascii="SimSun" w:hAnsi="SimSun" w:eastAsia="SimSun" w:hint="eastAsia"/>
                <w:sz w:val="21"/>
              </w:rPr>
            </w:pPr>
            <w:r>
              <w:rPr>
                <w:rFonts w:ascii="SimSun" w:hAnsi="SimSun" w:eastAsia="SimSun" w:hint="eastAsia"/>
                <w:spacing w:val="-1"/>
                <w:sz w:val="21"/>
              </w:rPr>
              <w:t>宁夏宁东德安人力资源管理有限公司</w:t>
            </w:r>
            <w:r>
              <w:rPr>
                <w:rFonts w:ascii="SimSun" w:hAnsi="SimSun" w:eastAsia="SimSun" w:hint="eastAsia"/>
                <w:sz w:val="21"/>
              </w:rPr>
              <w:t>（“德</w:t>
            </w:r>
          </w:p>
          <w:p>
            <w:pPr>
              <w:pStyle w:val="TableParagraph"/>
              <w:spacing w:line="252" w:lineRule="exact" w:before="2"/>
              <w:ind w:left="107"/>
              <w:rPr>
                <w:rFonts w:ascii="SimSun" w:hAnsi="SimSun" w:eastAsia="SimSun" w:hint="eastAsia"/>
                <w:sz w:val="21"/>
              </w:rPr>
            </w:pPr>
            <w:r>
              <w:rPr>
                <w:rFonts w:ascii="SimSun" w:hAnsi="SimSun" w:eastAsia="SimSun" w:hint="eastAsia"/>
                <w:sz w:val="21"/>
              </w:rPr>
              <w:t>安人力”） </w:t>
            </w:r>
          </w:p>
        </w:tc>
        <w:tc>
          <w:tcPr>
            <w:tcW w:w="4456" w:type="dxa"/>
          </w:tcPr>
          <w:p>
            <w:pPr>
              <w:pStyle w:val="TableParagraph"/>
              <w:spacing w:before="1"/>
              <w:ind w:left="104"/>
              <w:rPr>
                <w:rFonts w:ascii="SimSun" w:eastAsia="SimSun" w:hint="eastAsia"/>
                <w:sz w:val="21"/>
              </w:rPr>
            </w:pPr>
            <w:r>
              <w:rPr>
                <w:rFonts w:ascii="SimSun" w:eastAsia="SimSun" w:hint="eastAsia"/>
                <w:sz w:val="21"/>
              </w:rPr>
              <w:t>与本公司实际控制人关系密切的家庭成员控制</w:t>
            </w:r>
          </w:p>
          <w:p>
            <w:pPr>
              <w:pStyle w:val="TableParagraph"/>
              <w:spacing w:line="252" w:lineRule="exact" w:before="2"/>
              <w:ind w:left="104"/>
              <w:rPr>
                <w:rFonts w:ascii="SimSun" w:eastAsia="SimSun" w:hint="eastAsia"/>
                <w:sz w:val="21"/>
              </w:rPr>
            </w:pPr>
            <w:r>
              <w:rPr>
                <w:rFonts w:ascii="SimSun" w:eastAsia="SimSun" w:hint="eastAsia"/>
                <w:sz w:val="21"/>
              </w:rPr>
              <w:t>的公司 </w:t>
            </w:r>
          </w:p>
        </w:tc>
      </w:tr>
      <w:tr>
        <w:trPr>
          <w:trHeight w:val="362" w:hRule="atLeast"/>
        </w:trPr>
        <w:tc>
          <w:tcPr>
            <w:tcW w:w="4369" w:type="dxa"/>
          </w:tcPr>
          <w:p>
            <w:pPr>
              <w:pStyle w:val="TableParagraph"/>
              <w:spacing w:before="46"/>
              <w:ind w:left="107"/>
              <w:rPr>
                <w:rFonts w:ascii="SimSun" w:hAnsi="SimSun" w:eastAsia="SimSun" w:hint="eastAsia"/>
                <w:sz w:val="21"/>
              </w:rPr>
            </w:pPr>
            <w:r>
              <w:rPr>
                <w:rFonts w:ascii="SimSun" w:hAnsi="SimSun" w:eastAsia="SimSun" w:hint="eastAsia"/>
                <w:spacing w:val="-1"/>
                <w:sz w:val="21"/>
              </w:rPr>
              <w:t>北京宝丰碳中和研究院</w:t>
            </w:r>
            <w:r>
              <w:rPr>
                <w:rFonts w:ascii="SimSun" w:hAnsi="SimSun" w:eastAsia="SimSun" w:hint="eastAsia"/>
                <w:sz w:val="21"/>
              </w:rPr>
              <w:t>（“宝丰碳中和”） </w:t>
            </w:r>
          </w:p>
        </w:tc>
        <w:tc>
          <w:tcPr>
            <w:tcW w:w="4456" w:type="dxa"/>
          </w:tcPr>
          <w:p>
            <w:pPr>
              <w:pStyle w:val="TableParagraph"/>
              <w:spacing w:before="46"/>
              <w:ind w:left="104"/>
              <w:rPr>
                <w:rFonts w:ascii="SimSun" w:eastAsia="SimSun" w:hint="eastAsia"/>
                <w:sz w:val="21"/>
              </w:rPr>
            </w:pPr>
            <w:r>
              <w:rPr>
                <w:rFonts w:ascii="SimSun" w:eastAsia="SimSun" w:hint="eastAsia"/>
                <w:spacing w:val="-1"/>
                <w:sz w:val="21"/>
              </w:rPr>
              <w:t>本公司高管担任法定代表人的社会组织</w:t>
            </w:r>
            <w:r>
              <w:rPr>
                <w:rFonts w:ascii="SimSun" w:eastAsia="SimSun" w:hint="eastAsia"/>
                <w:sz w:val="21"/>
              </w:rPr>
              <w:t> </w:t>
            </w:r>
          </w:p>
        </w:tc>
      </w:tr>
      <w:tr>
        <w:trPr>
          <w:trHeight w:val="544" w:hRule="atLeast"/>
        </w:trPr>
        <w:tc>
          <w:tcPr>
            <w:tcW w:w="4369" w:type="dxa"/>
          </w:tcPr>
          <w:p>
            <w:pPr>
              <w:pStyle w:val="TableParagraph"/>
              <w:spacing w:before="1"/>
              <w:ind w:left="107"/>
              <w:rPr>
                <w:rFonts w:ascii="SimSun" w:hAnsi="SimSun" w:eastAsia="SimSun" w:hint="eastAsia"/>
                <w:sz w:val="21"/>
              </w:rPr>
            </w:pPr>
            <w:r>
              <w:rPr>
                <w:rFonts w:ascii="SimSun" w:hAnsi="SimSun" w:eastAsia="SimSun" w:hint="eastAsia"/>
                <w:spacing w:val="-1"/>
                <w:sz w:val="21"/>
              </w:rPr>
              <w:t>宁夏华德丰环保新能源有限公司</w:t>
            </w:r>
            <w:r>
              <w:rPr>
                <w:rFonts w:ascii="SimSun" w:hAnsi="SimSun" w:eastAsia="SimSun" w:hint="eastAsia"/>
                <w:sz w:val="21"/>
              </w:rPr>
              <w:t>（“华德丰</w:t>
            </w:r>
          </w:p>
          <w:p>
            <w:pPr>
              <w:pStyle w:val="TableParagraph"/>
              <w:spacing w:line="250" w:lineRule="exact" w:before="4"/>
              <w:ind w:left="107"/>
              <w:rPr>
                <w:rFonts w:ascii="SimSun" w:hAnsi="SimSun" w:eastAsia="SimSun" w:hint="eastAsia"/>
                <w:sz w:val="21"/>
              </w:rPr>
            </w:pPr>
            <w:r>
              <w:rPr>
                <w:rFonts w:ascii="SimSun" w:hAnsi="SimSun" w:eastAsia="SimSun" w:hint="eastAsia"/>
                <w:sz w:val="21"/>
              </w:rPr>
              <w:t>环保”） </w:t>
            </w:r>
          </w:p>
        </w:tc>
        <w:tc>
          <w:tcPr>
            <w:tcW w:w="4456" w:type="dxa"/>
          </w:tcPr>
          <w:p>
            <w:pPr>
              <w:pStyle w:val="TableParagraph"/>
              <w:spacing w:before="1"/>
              <w:ind w:left="104"/>
              <w:rPr>
                <w:rFonts w:ascii="SimSun" w:eastAsia="SimSun" w:hint="eastAsia"/>
                <w:sz w:val="21"/>
              </w:rPr>
            </w:pPr>
            <w:r>
              <w:rPr>
                <w:rFonts w:ascii="SimSun" w:eastAsia="SimSun" w:hint="eastAsia"/>
                <w:sz w:val="21"/>
              </w:rPr>
              <w:t>与本公司实际控制人关系密切的家庭成员控制</w:t>
            </w:r>
          </w:p>
          <w:p>
            <w:pPr>
              <w:pStyle w:val="TableParagraph"/>
              <w:spacing w:line="250" w:lineRule="exact" w:before="4"/>
              <w:ind w:left="104"/>
              <w:rPr>
                <w:rFonts w:ascii="SimSun" w:eastAsia="SimSun" w:hint="eastAsia"/>
                <w:sz w:val="21"/>
              </w:rPr>
            </w:pPr>
            <w:r>
              <w:rPr>
                <w:rFonts w:ascii="SimSun" w:eastAsia="SimSun" w:hint="eastAsia"/>
                <w:sz w:val="21"/>
              </w:rPr>
              <w:t>的公司 </w:t>
            </w:r>
          </w:p>
        </w:tc>
      </w:tr>
      <w:tr>
        <w:trPr>
          <w:trHeight w:val="544" w:hRule="atLeast"/>
        </w:trPr>
        <w:tc>
          <w:tcPr>
            <w:tcW w:w="4369" w:type="dxa"/>
          </w:tcPr>
          <w:p>
            <w:pPr>
              <w:pStyle w:val="TableParagraph"/>
              <w:spacing w:before="138"/>
              <w:ind w:left="107"/>
              <w:rPr>
                <w:rFonts w:ascii="SimSun" w:hAnsi="SimSun" w:eastAsia="SimSun" w:hint="eastAsia"/>
                <w:sz w:val="21"/>
              </w:rPr>
            </w:pPr>
            <w:r>
              <w:rPr>
                <w:rFonts w:ascii="SimSun" w:hAnsi="SimSun" w:eastAsia="SimSun" w:hint="eastAsia"/>
                <w:sz w:val="21"/>
              </w:rPr>
              <w:t>宁夏鲲鹏清洁能源有限公司（“鲲鹏清洁”）</w:t>
            </w:r>
          </w:p>
        </w:tc>
        <w:tc>
          <w:tcPr>
            <w:tcW w:w="4456" w:type="dxa"/>
          </w:tcPr>
          <w:p>
            <w:pPr>
              <w:pStyle w:val="TableParagraph"/>
              <w:spacing w:before="1"/>
              <w:ind w:left="104"/>
              <w:rPr>
                <w:rFonts w:ascii="SimSun" w:eastAsia="SimSun" w:hint="eastAsia"/>
                <w:sz w:val="21"/>
              </w:rPr>
            </w:pPr>
            <w:r>
              <w:rPr>
                <w:rFonts w:ascii="SimSun" w:eastAsia="SimSun" w:hint="eastAsia"/>
                <w:sz w:val="21"/>
              </w:rPr>
              <w:t>与本公司实际控制人关系密切的家庭成员控制</w:t>
            </w:r>
          </w:p>
          <w:p>
            <w:pPr>
              <w:pStyle w:val="TableParagraph"/>
              <w:spacing w:line="250" w:lineRule="exact" w:before="4"/>
              <w:ind w:left="104"/>
              <w:rPr>
                <w:rFonts w:ascii="SimSun" w:eastAsia="SimSun" w:hint="eastAsia"/>
                <w:sz w:val="21"/>
              </w:rPr>
            </w:pPr>
            <w:r>
              <w:rPr>
                <w:rFonts w:ascii="SimSun" w:eastAsia="SimSun" w:hint="eastAsia"/>
                <w:sz w:val="21"/>
              </w:rPr>
              <w:t>的公司 </w:t>
            </w:r>
          </w:p>
        </w:tc>
      </w:tr>
      <w:tr>
        <w:trPr>
          <w:trHeight w:val="546" w:hRule="atLeast"/>
        </w:trPr>
        <w:tc>
          <w:tcPr>
            <w:tcW w:w="4369" w:type="dxa"/>
          </w:tcPr>
          <w:p>
            <w:pPr>
              <w:pStyle w:val="TableParagraph"/>
              <w:spacing w:line="270" w:lineRule="atLeast"/>
              <w:ind w:left="107" w:right="255"/>
              <w:rPr>
                <w:rFonts w:ascii="SimSun" w:hAnsi="SimSun" w:eastAsia="SimSun" w:hint="eastAsia"/>
                <w:sz w:val="21"/>
              </w:rPr>
            </w:pPr>
            <w:r>
              <w:rPr>
                <w:rFonts w:ascii="SimSun" w:hAnsi="SimSun" w:eastAsia="SimSun" w:hint="eastAsia"/>
                <w:sz w:val="21"/>
              </w:rPr>
              <w:t>宁夏鸿沣危险货物运输有限公司（“鸿沣运输”） </w:t>
            </w:r>
          </w:p>
        </w:tc>
        <w:tc>
          <w:tcPr>
            <w:tcW w:w="4456" w:type="dxa"/>
          </w:tcPr>
          <w:p>
            <w:pPr>
              <w:pStyle w:val="TableParagraph"/>
              <w:spacing w:line="270" w:lineRule="atLeast"/>
              <w:ind w:left="104" w:right="133"/>
              <w:rPr>
                <w:rFonts w:ascii="SimSun" w:eastAsia="SimSun" w:hint="eastAsia"/>
                <w:sz w:val="21"/>
              </w:rPr>
            </w:pPr>
            <w:r>
              <w:rPr>
                <w:rFonts w:ascii="SimSun" w:eastAsia="SimSun" w:hint="eastAsia"/>
                <w:sz w:val="21"/>
              </w:rPr>
              <w:t>与本公司实际控制人关系密切的家庭成员控制的公司 </w:t>
            </w:r>
          </w:p>
        </w:tc>
      </w:tr>
      <w:tr>
        <w:trPr>
          <w:trHeight w:val="362" w:hRule="atLeast"/>
        </w:trPr>
        <w:tc>
          <w:tcPr>
            <w:tcW w:w="4369" w:type="dxa"/>
          </w:tcPr>
          <w:p>
            <w:pPr>
              <w:pStyle w:val="TableParagraph"/>
              <w:spacing w:before="47"/>
              <w:ind w:left="107"/>
              <w:rPr>
                <w:rFonts w:ascii="SimSun" w:hAnsi="SimSun" w:eastAsia="SimSun" w:hint="eastAsia"/>
                <w:sz w:val="21"/>
              </w:rPr>
            </w:pPr>
            <w:r>
              <w:rPr>
                <w:rFonts w:ascii="SimSun" w:hAnsi="SimSun" w:eastAsia="SimSun" w:hint="eastAsia"/>
                <w:spacing w:val="-1"/>
                <w:sz w:val="21"/>
              </w:rPr>
              <w:t>宁夏宝丰昱能科技有限公司(“宝丰昱能”)</w:t>
            </w:r>
            <w:r>
              <w:rPr>
                <w:rFonts w:ascii="SimSun" w:hAnsi="SimSun" w:eastAsia="SimSun" w:hint="eastAsia"/>
                <w:sz w:val="21"/>
              </w:rPr>
              <w:t> </w:t>
            </w:r>
          </w:p>
        </w:tc>
        <w:tc>
          <w:tcPr>
            <w:tcW w:w="4456" w:type="dxa"/>
          </w:tcPr>
          <w:p>
            <w:pPr>
              <w:pStyle w:val="TableParagraph"/>
              <w:spacing w:before="47"/>
              <w:ind w:left="104"/>
              <w:rPr>
                <w:rFonts w:ascii="SimSun" w:eastAsia="SimSun" w:hint="eastAsia"/>
                <w:sz w:val="21"/>
              </w:rPr>
            </w:pPr>
            <w:r>
              <w:rPr>
                <w:rFonts w:ascii="SimSun" w:eastAsia="SimSun" w:hint="eastAsia"/>
                <w:spacing w:val="-1"/>
                <w:sz w:val="21"/>
              </w:rPr>
              <w:t>同一实际控制人</w:t>
            </w:r>
            <w:r>
              <w:rPr>
                <w:rFonts w:ascii="SimSun" w:eastAsia="SimSun" w:hint="eastAsia"/>
                <w:sz w:val="21"/>
              </w:rPr>
              <w:t> </w:t>
            </w:r>
          </w:p>
        </w:tc>
      </w:tr>
      <w:tr>
        <w:trPr>
          <w:trHeight w:val="362" w:hRule="atLeast"/>
        </w:trPr>
        <w:tc>
          <w:tcPr>
            <w:tcW w:w="4369" w:type="dxa"/>
          </w:tcPr>
          <w:p>
            <w:pPr>
              <w:pStyle w:val="TableParagraph"/>
              <w:spacing w:before="46"/>
              <w:ind w:left="107"/>
              <w:rPr>
                <w:rFonts w:ascii="SimSun" w:hAnsi="SimSun" w:eastAsia="SimSun" w:hint="eastAsia"/>
                <w:sz w:val="21"/>
              </w:rPr>
            </w:pPr>
            <w:r>
              <w:rPr>
                <w:rFonts w:ascii="SimSun" w:hAnsi="SimSun" w:eastAsia="SimSun" w:hint="eastAsia"/>
                <w:spacing w:val="-1"/>
                <w:sz w:val="21"/>
              </w:rPr>
              <w:t>宁夏宝丰储能材料有限公司(“宝丰储能”)</w:t>
            </w:r>
            <w:r>
              <w:rPr>
                <w:rFonts w:ascii="SimSun" w:hAnsi="SimSun" w:eastAsia="SimSun" w:hint="eastAsia"/>
                <w:sz w:val="21"/>
              </w:rPr>
              <w:t> </w:t>
            </w:r>
          </w:p>
        </w:tc>
        <w:tc>
          <w:tcPr>
            <w:tcW w:w="4456" w:type="dxa"/>
          </w:tcPr>
          <w:p>
            <w:pPr>
              <w:pStyle w:val="TableParagraph"/>
              <w:spacing w:before="46"/>
              <w:ind w:left="104"/>
              <w:rPr>
                <w:rFonts w:ascii="SimSun" w:eastAsia="SimSun" w:hint="eastAsia"/>
                <w:sz w:val="21"/>
              </w:rPr>
            </w:pPr>
            <w:r>
              <w:rPr>
                <w:rFonts w:ascii="SimSun" w:eastAsia="SimSun" w:hint="eastAsia"/>
                <w:spacing w:val="-1"/>
                <w:sz w:val="21"/>
              </w:rPr>
              <w:t>同一实际控制人</w:t>
            </w:r>
            <w:r>
              <w:rPr>
                <w:rFonts w:ascii="SimSun" w:eastAsia="SimSun" w:hint="eastAsia"/>
                <w:sz w:val="21"/>
              </w:rPr>
              <w:t> </w:t>
            </w:r>
          </w:p>
        </w:tc>
      </w:tr>
      <w:tr>
        <w:trPr>
          <w:trHeight w:val="546" w:hRule="atLeast"/>
        </w:trPr>
        <w:tc>
          <w:tcPr>
            <w:tcW w:w="4369" w:type="dxa"/>
          </w:tcPr>
          <w:p>
            <w:pPr>
              <w:pStyle w:val="TableParagraph"/>
              <w:spacing w:line="270" w:lineRule="atLeast"/>
              <w:ind w:left="107" w:right="149"/>
              <w:rPr>
                <w:rFonts w:ascii="SimSun" w:hAnsi="SimSun" w:eastAsia="SimSun" w:hint="eastAsia"/>
                <w:sz w:val="21"/>
              </w:rPr>
            </w:pPr>
            <w:r>
              <w:rPr>
                <w:rFonts w:ascii="SimSun" w:hAnsi="SimSun" w:eastAsia="SimSun" w:hint="eastAsia"/>
                <w:sz w:val="21"/>
              </w:rPr>
              <w:t>甘肃瓜州宝丰硅材料开发有限公司(“瓜州硅材料”) </w:t>
            </w:r>
          </w:p>
        </w:tc>
        <w:tc>
          <w:tcPr>
            <w:tcW w:w="4456" w:type="dxa"/>
          </w:tcPr>
          <w:p>
            <w:pPr>
              <w:pStyle w:val="TableParagraph"/>
              <w:spacing w:before="137"/>
              <w:ind w:left="104"/>
              <w:rPr>
                <w:rFonts w:ascii="SimSun" w:eastAsia="SimSun" w:hint="eastAsia"/>
                <w:sz w:val="21"/>
              </w:rPr>
            </w:pPr>
            <w:r>
              <w:rPr>
                <w:rFonts w:ascii="SimSun" w:eastAsia="SimSun" w:hint="eastAsia"/>
                <w:spacing w:val="-1"/>
                <w:sz w:val="21"/>
              </w:rPr>
              <w:t>同一实际控制人</w:t>
            </w:r>
            <w:r>
              <w:rPr>
                <w:rFonts w:ascii="SimSun" w:eastAsia="SimSun" w:hint="eastAsia"/>
                <w:sz w:val="21"/>
              </w:rPr>
              <w:t> </w:t>
            </w:r>
          </w:p>
        </w:tc>
      </w:tr>
      <w:tr>
        <w:trPr>
          <w:trHeight w:val="544" w:hRule="atLeast"/>
        </w:trPr>
        <w:tc>
          <w:tcPr>
            <w:tcW w:w="4369" w:type="dxa"/>
          </w:tcPr>
          <w:p>
            <w:pPr>
              <w:pStyle w:val="TableParagraph"/>
              <w:spacing w:before="1"/>
              <w:ind w:left="107"/>
              <w:rPr>
                <w:rFonts w:ascii="SimSun" w:hAnsi="SimSun" w:eastAsia="SimSun" w:hint="eastAsia"/>
                <w:sz w:val="21"/>
              </w:rPr>
            </w:pPr>
            <w:r>
              <w:rPr>
                <w:rFonts w:ascii="SimSun" w:hAnsi="SimSun" w:eastAsia="SimSun" w:hint="eastAsia"/>
                <w:spacing w:val="-1"/>
                <w:sz w:val="21"/>
              </w:rPr>
              <w:t>甘肃瓜州宝丰风能开发有限公司(“瓜州风</w:t>
            </w:r>
          </w:p>
          <w:p>
            <w:pPr>
              <w:pStyle w:val="TableParagraph"/>
              <w:spacing w:line="252" w:lineRule="exact" w:before="2"/>
              <w:ind w:left="107"/>
              <w:rPr>
                <w:rFonts w:ascii="SimSun" w:hAnsi="SimSun" w:eastAsia="SimSun" w:hint="eastAsia"/>
                <w:sz w:val="21"/>
              </w:rPr>
            </w:pPr>
            <w:r>
              <w:rPr>
                <w:rFonts w:ascii="SimSun" w:hAnsi="SimSun" w:eastAsia="SimSun" w:hint="eastAsia"/>
                <w:sz w:val="21"/>
              </w:rPr>
              <w:t>能”) </w:t>
            </w:r>
          </w:p>
        </w:tc>
        <w:tc>
          <w:tcPr>
            <w:tcW w:w="4456" w:type="dxa"/>
          </w:tcPr>
          <w:p>
            <w:pPr>
              <w:pStyle w:val="TableParagraph"/>
              <w:spacing w:before="135"/>
              <w:ind w:left="104"/>
              <w:rPr>
                <w:rFonts w:ascii="SimSun" w:eastAsia="SimSun" w:hint="eastAsia"/>
                <w:sz w:val="21"/>
              </w:rPr>
            </w:pPr>
            <w:r>
              <w:rPr>
                <w:rFonts w:ascii="SimSun" w:eastAsia="SimSun" w:hint="eastAsia"/>
                <w:spacing w:val="-1"/>
                <w:sz w:val="21"/>
              </w:rPr>
              <w:t>同一实际控制人</w:t>
            </w:r>
            <w:r>
              <w:rPr>
                <w:rFonts w:ascii="SimSun" w:eastAsia="SimSun" w:hint="eastAsia"/>
                <w:sz w:val="21"/>
              </w:rPr>
              <w:t> </w:t>
            </w:r>
          </w:p>
        </w:tc>
      </w:tr>
      <w:tr>
        <w:trPr>
          <w:trHeight w:val="544" w:hRule="atLeast"/>
        </w:trPr>
        <w:tc>
          <w:tcPr>
            <w:tcW w:w="4369" w:type="dxa"/>
          </w:tcPr>
          <w:p>
            <w:pPr>
              <w:pStyle w:val="TableParagraph"/>
              <w:spacing w:before="1"/>
              <w:ind w:left="107"/>
              <w:rPr>
                <w:rFonts w:ascii="SimSun" w:hAnsi="SimSun" w:eastAsia="SimSun" w:hint="eastAsia"/>
                <w:sz w:val="21"/>
              </w:rPr>
            </w:pPr>
            <w:r>
              <w:rPr>
                <w:rFonts w:ascii="SimSun" w:hAnsi="SimSun" w:eastAsia="SimSun" w:hint="eastAsia"/>
                <w:spacing w:val="-1"/>
                <w:sz w:val="21"/>
              </w:rPr>
              <w:t>甘肃瓜州宝丰光伏发电有限公司(“瓜州光</w:t>
            </w:r>
          </w:p>
          <w:p>
            <w:pPr>
              <w:pStyle w:val="TableParagraph"/>
              <w:spacing w:line="252" w:lineRule="exact" w:before="2"/>
              <w:ind w:left="107"/>
              <w:rPr>
                <w:rFonts w:ascii="SimSun" w:hAnsi="SimSun" w:eastAsia="SimSun" w:hint="eastAsia"/>
                <w:sz w:val="21"/>
              </w:rPr>
            </w:pPr>
            <w:r>
              <w:rPr>
                <w:rFonts w:ascii="SimSun" w:hAnsi="SimSun" w:eastAsia="SimSun" w:hint="eastAsia"/>
                <w:sz w:val="21"/>
              </w:rPr>
              <w:t>伏”) </w:t>
            </w:r>
          </w:p>
        </w:tc>
        <w:tc>
          <w:tcPr>
            <w:tcW w:w="4456" w:type="dxa"/>
          </w:tcPr>
          <w:p>
            <w:pPr>
              <w:pStyle w:val="TableParagraph"/>
              <w:spacing w:before="137"/>
              <w:ind w:left="104"/>
              <w:rPr>
                <w:rFonts w:ascii="SimSun" w:eastAsia="SimSun" w:hint="eastAsia"/>
                <w:sz w:val="21"/>
              </w:rPr>
            </w:pPr>
            <w:r>
              <w:rPr>
                <w:rFonts w:ascii="SimSun" w:eastAsia="SimSun" w:hint="eastAsia"/>
                <w:spacing w:val="-1"/>
                <w:sz w:val="21"/>
              </w:rPr>
              <w:t>同一实际控制人</w:t>
            </w:r>
            <w:r>
              <w:rPr>
                <w:rFonts w:ascii="SimSun" w:eastAsia="SimSun" w:hint="eastAsia"/>
                <w:sz w:val="21"/>
              </w:rPr>
              <w:t> </w:t>
            </w:r>
          </w:p>
        </w:tc>
      </w:tr>
      <w:tr>
        <w:trPr>
          <w:trHeight w:val="544" w:hRule="atLeast"/>
        </w:trPr>
        <w:tc>
          <w:tcPr>
            <w:tcW w:w="4369" w:type="dxa"/>
          </w:tcPr>
          <w:p>
            <w:pPr>
              <w:pStyle w:val="TableParagraph"/>
              <w:spacing w:before="137"/>
              <w:ind w:left="107"/>
              <w:rPr>
                <w:rFonts w:ascii="SimSun" w:hAnsi="SimSun" w:eastAsia="SimSun" w:hint="eastAsia"/>
                <w:sz w:val="21"/>
              </w:rPr>
            </w:pPr>
            <w:r>
              <w:rPr>
                <w:rFonts w:ascii="SimSun" w:hAnsi="SimSun" w:eastAsia="SimSun" w:hint="eastAsia"/>
                <w:spacing w:val="-1"/>
                <w:sz w:val="21"/>
              </w:rPr>
              <w:t>鄂尔多斯市蒙宝建材有限公司(“蒙宝建材”)</w:t>
            </w:r>
          </w:p>
        </w:tc>
        <w:tc>
          <w:tcPr>
            <w:tcW w:w="4456" w:type="dxa"/>
          </w:tcPr>
          <w:p>
            <w:pPr>
              <w:pStyle w:val="TableParagraph"/>
              <w:spacing w:before="1"/>
              <w:ind w:left="104"/>
              <w:rPr>
                <w:rFonts w:ascii="SimSun" w:eastAsia="SimSun" w:hint="eastAsia"/>
                <w:sz w:val="21"/>
              </w:rPr>
            </w:pPr>
            <w:r>
              <w:rPr>
                <w:rFonts w:ascii="SimSun" w:eastAsia="SimSun" w:hint="eastAsia"/>
                <w:sz w:val="21"/>
              </w:rPr>
              <w:t>与本公司实际控制人关系密切的家庭成员控制</w:t>
            </w:r>
          </w:p>
          <w:p>
            <w:pPr>
              <w:pStyle w:val="TableParagraph"/>
              <w:spacing w:line="252" w:lineRule="exact" w:before="2"/>
              <w:ind w:left="104"/>
              <w:rPr>
                <w:rFonts w:ascii="SimSun" w:eastAsia="SimSun" w:hint="eastAsia"/>
                <w:sz w:val="21"/>
              </w:rPr>
            </w:pPr>
            <w:r>
              <w:rPr>
                <w:rFonts w:ascii="SimSun" w:eastAsia="SimSun" w:hint="eastAsia"/>
                <w:sz w:val="21"/>
              </w:rPr>
              <w:t>的公司 </w:t>
            </w:r>
          </w:p>
        </w:tc>
      </w:tr>
      <w:tr>
        <w:trPr>
          <w:trHeight w:val="362" w:hRule="atLeast"/>
        </w:trPr>
        <w:tc>
          <w:tcPr>
            <w:tcW w:w="4369" w:type="dxa"/>
          </w:tcPr>
          <w:p>
            <w:pPr>
              <w:pStyle w:val="TableParagraph"/>
              <w:spacing w:before="46"/>
              <w:ind w:left="107"/>
              <w:rPr>
                <w:rFonts w:ascii="SimSun" w:hAnsi="SimSun" w:eastAsia="SimSun" w:hint="eastAsia"/>
                <w:sz w:val="21"/>
              </w:rPr>
            </w:pPr>
            <w:r>
              <w:rPr>
                <w:rFonts w:ascii="SimSun" w:hAnsi="SimSun" w:eastAsia="SimSun" w:hint="eastAsia"/>
                <w:spacing w:val="-1"/>
                <w:sz w:val="21"/>
              </w:rPr>
              <w:t>宁夏燕宝慈善基金会(“燕宝慈善”)</w:t>
            </w:r>
            <w:r>
              <w:rPr>
                <w:rFonts w:ascii="SimSun" w:hAnsi="SimSun" w:eastAsia="SimSun" w:hint="eastAsia"/>
                <w:sz w:val="21"/>
              </w:rPr>
              <w:t> </w:t>
            </w:r>
          </w:p>
        </w:tc>
        <w:tc>
          <w:tcPr>
            <w:tcW w:w="4456" w:type="dxa"/>
          </w:tcPr>
          <w:p>
            <w:pPr>
              <w:pStyle w:val="TableParagraph"/>
              <w:spacing w:before="46"/>
              <w:ind w:left="104"/>
              <w:rPr>
                <w:rFonts w:ascii="SimSun" w:eastAsia="SimSun" w:hint="eastAsia"/>
                <w:sz w:val="21"/>
              </w:rPr>
            </w:pPr>
            <w:r>
              <w:rPr>
                <w:rFonts w:ascii="SimSun" w:eastAsia="SimSun" w:hint="eastAsia"/>
                <w:spacing w:val="-1"/>
                <w:sz w:val="21"/>
              </w:rPr>
              <w:t>实际控制人个人控制的社会组织</w:t>
            </w:r>
            <w:r>
              <w:rPr>
                <w:rFonts w:ascii="SimSun" w:eastAsia="SimSun" w:hint="eastAsia"/>
                <w:sz w:val="21"/>
              </w:rPr>
              <w:t> </w:t>
            </w:r>
          </w:p>
        </w:tc>
      </w:tr>
    </w:tbl>
    <w:p>
      <w:pPr>
        <w:pStyle w:val="BodyText"/>
        <w:spacing w:before="1"/>
        <w:ind w:left="118"/>
      </w:pPr>
      <w:r>
        <w:rPr>
          <w:w w:val="100"/>
        </w:rPr>
        <w:t> </w:t>
      </w:r>
    </w:p>
    <w:p>
      <w:pPr>
        <w:pStyle w:val="BodyText"/>
        <w:spacing w:before="5"/>
        <w:ind w:left="118"/>
      </w:pPr>
      <w:r>
        <w:rPr>
          <w:spacing w:val="-1"/>
        </w:rPr>
        <w:t>其他说明</w:t>
      </w:r>
      <w:r>
        <w:rPr/>
        <w:t> </w:t>
      </w:r>
    </w:p>
    <w:p>
      <w:pPr>
        <w:pStyle w:val="BodyText"/>
        <w:spacing w:before="2"/>
        <w:ind w:left="118"/>
      </w:pPr>
      <w:r>
        <w:rPr>
          <w:spacing w:val="-1"/>
        </w:rPr>
        <w:t>上述其他关联方为与本集团发生交易的关联方。</w:t>
      </w:r>
      <w:r>
        <w:rPr/>
        <w:t> </w:t>
      </w:r>
    </w:p>
    <w:p>
      <w:pPr>
        <w:pStyle w:val="BodyText"/>
        <w:spacing w:before="5"/>
        <w:ind w:left="118"/>
      </w:pPr>
      <w:r>
        <w:rPr>
          <w:w w:val="100"/>
        </w:rPr>
        <w:t> </w:t>
      </w:r>
    </w:p>
    <w:p>
      <w:pPr>
        <w:spacing w:after="0"/>
        <w:sectPr>
          <w:pgSz w:w="11910" w:h="16840"/>
          <w:pgMar w:header="882" w:footer="1195" w:top="1460" w:bottom="1380" w:left="1680" w:right="980"/>
        </w:sectPr>
      </w:pPr>
    </w:p>
    <w:p>
      <w:pPr>
        <w:pStyle w:val="BodyText"/>
        <w:spacing w:before="122"/>
        <w:ind w:left="118"/>
      </w:pPr>
      <w:r>
        <w:rPr/>
        <w:t>4、 关联交易情况</w:t>
      </w:r>
    </w:p>
    <w:p>
      <w:pPr>
        <w:pStyle w:val="ListParagraph"/>
        <w:numPr>
          <w:ilvl w:val="0"/>
          <w:numId w:val="53"/>
        </w:numPr>
        <w:tabs>
          <w:tab w:pos="543" w:val="left" w:leader="none"/>
        </w:tabs>
        <w:spacing w:line="295" w:lineRule="auto" w:before="64" w:after="0"/>
        <w:ind w:left="118" w:right="38" w:firstLine="0"/>
        <w:jc w:val="left"/>
        <w:rPr>
          <w:sz w:val="21"/>
        </w:rPr>
      </w:pPr>
      <w:r>
        <w:rPr>
          <w:sz w:val="21"/>
        </w:rPr>
        <w:t>购销商品、提供和接受劳务的关联交易采购商品/接受劳务情况表 </w:t>
      </w:r>
    </w:p>
    <w:p>
      <w:pPr>
        <w:pStyle w:val="BodyText"/>
        <w:spacing w:line="212" w:lineRule="exact"/>
        <w:ind w:left="118"/>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spacing w:before="11"/>
        <w:rPr>
          <w:sz w:val="23"/>
        </w:rPr>
      </w:pPr>
    </w:p>
    <w:p>
      <w:pPr>
        <w:pStyle w:val="BodyText"/>
        <w:spacing w:before="1"/>
        <w:ind w:left="118"/>
      </w:pPr>
      <w:r>
        <w:rPr>
          <w:spacing w:val="7"/>
        </w:rPr>
        <w:t>单位：元 币种：人民币</w:t>
      </w:r>
      <w:r>
        <w:rPr/>
        <w:t> </w:t>
      </w:r>
    </w:p>
    <w:p>
      <w:pPr>
        <w:spacing w:after="0"/>
        <w:sectPr>
          <w:pgSz w:w="11910" w:h="16840"/>
          <w:pgMar w:header="882" w:footer="1195" w:top="1460" w:bottom="1380" w:left="1680" w:right="980"/>
          <w:cols w:num="2" w:equalWidth="0">
            <w:col w:w="4273" w:space="2249"/>
            <w:col w:w="2728"/>
          </w:cols>
        </w:sectPr>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85"/>
        <w:gridCol w:w="2359"/>
        <w:gridCol w:w="2131"/>
        <w:gridCol w:w="2048"/>
      </w:tblGrid>
      <w:tr>
        <w:trPr>
          <w:trHeight w:val="361" w:hRule="atLeast"/>
        </w:trPr>
        <w:tc>
          <w:tcPr>
            <w:tcW w:w="2285" w:type="dxa"/>
            <w:shd w:val="clear" w:color="auto" w:fill="D9D9D9"/>
          </w:tcPr>
          <w:p>
            <w:pPr>
              <w:pStyle w:val="TableParagraph"/>
              <w:spacing w:before="46"/>
              <w:ind w:left="807" w:right="798"/>
              <w:jc w:val="center"/>
              <w:rPr>
                <w:rFonts w:ascii="SimSun" w:eastAsia="SimSun" w:hint="eastAsia"/>
                <w:sz w:val="21"/>
              </w:rPr>
            </w:pPr>
            <w:r>
              <w:rPr>
                <w:rFonts w:ascii="SimSun" w:eastAsia="SimSun" w:hint="eastAsia"/>
                <w:sz w:val="21"/>
              </w:rPr>
              <w:t>关联方</w:t>
            </w:r>
          </w:p>
        </w:tc>
        <w:tc>
          <w:tcPr>
            <w:tcW w:w="2359" w:type="dxa"/>
            <w:shd w:val="clear" w:color="auto" w:fill="D9D9D9"/>
          </w:tcPr>
          <w:p>
            <w:pPr>
              <w:pStyle w:val="TableParagraph"/>
              <w:spacing w:before="46"/>
              <w:ind w:left="212" w:right="204"/>
              <w:jc w:val="center"/>
              <w:rPr>
                <w:rFonts w:ascii="SimSun" w:eastAsia="SimSun" w:hint="eastAsia"/>
                <w:sz w:val="21"/>
              </w:rPr>
            </w:pPr>
            <w:r>
              <w:rPr>
                <w:rFonts w:ascii="SimSun" w:eastAsia="SimSun" w:hint="eastAsia"/>
                <w:sz w:val="21"/>
              </w:rPr>
              <w:t>关联交易内容</w:t>
            </w:r>
          </w:p>
        </w:tc>
        <w:tc>
          <w:tcPr>
            <w:tcW w:w="2131" w:type="dxa"/>
            <w:shd w:val="clear" w:color="auto" w:fill="D9D9D9"/>
          </w:tcPr>
          <w:p>
            <w:pPr>
              <w:pStyle w:val="TableParagraph"/>
              <w:spacing w:before="46"/>
              <w:ind w:left="538"/>
              <w:rPr>
                <w:rFonts w:ascii="SimSun" w:eastAsia="SimSun" w:hint="eastAsia"/>
                <w:sz w:val="21"/>
              </w:rPr>
            </w:pPr>
            <w:r>
              <w:rPr>
                <w:rFonts w:ascii="SimSun" w:eastAsia="SimSun" w:hint="eastAsia"/>
                <w:sz w:val="21"/>
              </w:rPr>
              <w:t>本期发生额</w:t>
            </w:r>
          </w:p>
        </w:tc>
        <w:tc>
          <w:tcPr>
            <w:tcW w:w="2048" w:type="dxa"/>
            <w:shd w:val="clear" w:color="auto" w:fill="D9D9D9"/>
          </w:tcPr>
          <w:p>
            <w:pPr>
              <w:pStyle w:val="TableParagraph"/>
              <w:spacing w:before="46"/>
              <w:ind w:left="498"/>
              <w:rPr>
                <w:rFonts w:ascii="SimSun" w:eastAsia="SimSun" w:hint="eastAsia"/>
                <w:sz w:val="21"/>
              </w:rPr>
            </w:pPr>
            <w:r>
              <w:rPr>
                <w:rFonts w:ascii="SimSun" w:eastAsia="SimSun" w:hint="eastAsia"/>
                <w:sz w:val="21"/>
              </w:rPr>
              <w:t>上期发生额</w:t>
            </w:r>
          </w:p>
        </w:tc>
      </w:tr>
      <w:tr>
        <w:trPr>
          <w:trHeight w:val="364" w:hRule="atLeast"/>
        </w:trPr>
        <w:tc>
          <w:tcPr>
            <w:tcW w:w="2285" w:type="dxa"/>
          </w:tcPr>
          <w:p>
            <w:pPr>
              <w:pStyle w:val="TableParagraph"/>
              <w:spacing w:before="46"/>
              <w:ind w:left="107"/>
              <w:rPr>
                <w:sz w:val="21"/>
              </w:rPr>
            </w:pPr>
            <w:r>
              <w:rPr>
                <w:rFonts w:ascii="SimSun" w:eastAsia="SimSun" w:hint="eastAsia"/>
                <w:sz w:val="21"/>
              </w:rPr>
              <w:t>峰腾塑业</w:t>
            </w:r>
            <w:r>
              <w:rPr>
                <w:sz w:val="21"/>
              </w:rPr>
              <w:t>(a)</w:t>
            </w:r>
          </w:p>
        </w:tc>
        <w:tc>
          <w:tcPr>
            <w:tcW w:w="2359" w:type="dxa"/>
          </w:tcPr>
          <w:p>
            <w:pPr>
              <w:pStyle w:val="TableParagraph"/>
              <w:spacing w:before="46"/>
              <w:ind w:left="212" w:right="207"/>
              <w:jc w:val="center"/>
              <w:rPr>
                <w:rFonts w:ascii="SimSun" w:eastAsia="SimSun" w:hint="eastAsia"/>
                <w:sz w:val="21"/>
              </w:rPr>
            </w:pPr>
            <w:r>
              <w:rPr>
                <w:rFonts w:ascii="SimSun" w:eastAsia="SimSun" w:hint="eastAsia"/>
                <w:sz w:val="21"/>
              </w:rPr>
              <w:t>采购编织袋</w:t>
            </w:r>
          </w:p>
        </w:tc>
        <w:tc>
          <w:tcPr>
            <w:tcW w:w="2131" w:type="dxa"/>
          </w:tcPr>
          <w:p>
            <w:pPr>
              <w:pStyle w:val="TableParagraph"/>
              <w:spacing w:before="55"/>
              <w:ind w:right="92"/>
              <w:jc w:val="right"/>
              <w:rPr>
                <w:sz w:val="21"/>
              </w:rPr>
            </w:pPr>
            <w:r>
              <w:rPr>
                <w:sz w:val="21"/>
              </w:rPr>
              <w:t>90,623,648.35</w:t>
            </w:r>
          </w:p>
        </w:tc>
        <w:tc>
          <w:tcPr>
            <w:tcW w:w="2048" w:type="dxa"/>
          </w:tcPr>
          <w:p>
            <w:pPr>
              <w:pStyle w:val="TableParagraph"/>
              <w:spacing w:before="55"/>
              <w:ind w:right="92"/>
              <w:jc w:val="right"/>
              <w:rPr>
                <w:sz w:val="21"/>
              </w:rPr>
            </w:pPr>
            <w:r>
              <w:rPr>
                <w:sz w:val="21"/>
              </w:rPr>
              <w:t>94,248,332.94</w:t>
            </w:r>
          </w:p>
        </w:tc>
      </w:tr>
      <w:tr>
        <w:trPr>
          <w:trHeight w:val="362" w:hRule="atLeast"/>
        </w:trPr>
        <w:tc>
          <w:tcPr>
            <w:tcW w:w="2285" w:type="dxa"/>
          </w:tcPr>
          <w:p>
            <w:pPr>
              <w:pStyle w:val="TableParagraph"/>
              <w:spacing w:before="46"/>
              <w:ind w:left="107"/>
              <w:rPr>
                <w:sz w:val="21"/>
              </w:rPr>
            </w:pPr>
            <w:r>
              <w:rPr>
                <w:rFonts w:ascii="SimSun" w:eastAsia="SimSun" w:hint="eastAsia"/>
                <w:spacing w:val="-1"/>
                <w:sz w:val="21"/>
              </w:rPr>
              <w:t>汇丰祥光伏</w:t>
            </w:r>
            <w:r>
              <w:rPr>
                <w:sz w:val="21"/>
              </w:rPr>
              <w:t>(b)</w:t>
            </w:r>
          </w:p>
        </w:tc>
        <w:tc>
          <w:tcPr>
            <w:tcW w:w="2359" w:type="dxa"/>
          </w:tcPr>
          <w:p>
            <w:pPr>
              <w:pStyle w:val="TableParagraph"/>
              <w:spacing w:before="46"/>
              <w:ind w:left="212" w:right="204"/>
              <w:jc w:val="center"/>
              <w:rPr>
                <w:rFonts w:ascii="SimSun" w:eastAsia="SimSun" w:hint="eastAsia"/>
                <w:sz w:val="21"/>
              </w:rPr>
            </w:pPr>
            <w:r>
              <w:rPr>
                <w:rFonts w:ascii="SimSun" w:eastAsia="SimSun" w:hint="eastAsia"/>
                <w:sz w:val="21"/>
              </w:rPr>
              <w:t>采购电</w:t>
            </w:r>
          </w:p>
        </w:tc>
        <w:tc>
          <w:tcPr>
            <w:tcW w:w="2131" w:type="dxa"/>
          </w:tcPr>
          <w:p>
            <w:pPr>
              <w:pStyle w:val="TableParagraph"/>
              <w:spacing w:before="53"/>
              <w:ind w:right="92"/>
              <w:jc w:val="right"/>
              <w:rPr>
                <w:sz w:val="21"/>
              </w:rPr>
            </w:pPr>
            <w:r>
              <w:rPr>
                <w:sz w:val="21"/>
              </w:rPr>
              <w:t>62,711,371.28</w:t>
            </w:r>
          </w:p>
        </w:tc>
        <w:tc>
          <w:tcPr>
            <w:tcW w:w="2048" w:type="dxa"/>
          </w:tcPr>
          <w:p>
            <w:pPr>
              <w:pStyle w:val="TableParagraph"/>
              <w:spacing w:before="53"/>
              <w:ind w:right="92"/>
              <w:jc w:val="right"/>
              <w:rPr>
                <w:sz w:val="21"/>
              </w:rPr>
            </w:pPr>
            <w:r>
              <w:rPr>
                <w:sz w:val="21"/>
              </w:rPr>
              <w:t>62,149,769.65</w:t>
            </w:r>
          </w:p>
        </w:tc>
      </w:tr>
      <w:tr>
        <w:trPr>
          <w:trHeight w:val="362" w:hRule="atLeast"/>
        </w:trPr>
        <w:tc>
          <w:tcPr>
            <w:tcW w:w="2285" w:type="dxa"/>
          </w:tcPr>
          <w:p>
            <w:pPr>
              <w:pStyle w:val="TableParagraph"/>
              <w:spacing w:before="46"/>
              <w:ind w:left="107"/>
              <w:rPr>
                <w:rFonts w:ascii="SimSun" w:eastAsia="SimSun" w:hint="eastAsia"/>
                <w:sz w:val="21"/>
              </w:rPr>
            </w:pPr>
            <w:r>
              <w:rPr>
                <w:rFonts w:ascii="SimSun" w:eastAsia="SimSun" w:hint="eastAsia"/>
                <w:spacing w:val="-1"/>
                <w:sz w:val="21"/>
              </w:rPr>
              <w:t>宁东加油站</w:t>
            </w:r>
            <w:r>
              <w:rPr>
                <w:rFonts w:ascii="SimSun" w:eastAsia="SimSun" w:hint="eastAsia"/>
                <w:sz w:val="21"/>
              </w:rPr>
              <w:t>（</w:t>
            </w:r>
            <w:r>
              <w:rPr>
                <w:sz w:val="21"/>
              </w:rPr>
              <w:t>c</w:t>
            </w:r>
            <w:r>
              <w:rPr>
                <w:rFonts w:ascii="SimSun" w:eastAsia="SimSun" w:hint="eastAsia"/>
                <w:sz w:val="21"/>
              </w:rPr>
              <w:t>）</w:t>
            </w:r>
          </w:p>
        </w:tc>
        <w:tc>
          <w:tcPr>
            <w:tcW w:w="2359" w:type="dxa"/>
          </w:tcPr>
          <w:p>
            <w:pPr>
              <w:pStyle w:val="TableParagraph"/>
              <w:spacing w:before="46"/>
              <w:ind w:left="212" w:right="207"/>
              <w:jc w:val="center"/>
              <w:rPr>
                <w:rFonts w:ascii="SimSun" w:eastAsia="SimSun" w:hint="eastAsia"/>
                <w:sz w:val="21"/>
              </w:rPr>
            </w:pPr>
            <w:r>
              <w:rPr>
                <w:rFonts w:ascii="SimSun" w:eastAsia="SimSun" w:hint="eastAsia"/>
                <w:sz w:val="21"/>
              </w:rPr>
              <w:t>采购油品</w:t>
            </w:r>
          </w:p>
        </w:tc>
        <w:tc>
          <w:tcPr>
            <w:tcW w:w="2131" w:type="dxa"/>
          </w:tcPr>
          <w:p>
            <w:pPr>
              <w:pStyle w:val="TableParagraph"/>
              <w:spacing w:before="55"/>
              <w:ind w:right="92"/>
              <w:jc w:val="right"/>
              <w:rPr>
                <w:sz w:val="21"/>
              </w:rPr>
            </w:pPr>
            <w:r>
              <w:rPr>
                <w:sz w:val="21"/>
              </w:rPr>
              <w:t>56,101,846.15</w:t>
            </w:r>
          </w:p>
        </w:tc>
        <w:tc>
          <w:tcPr>
            <w:tcW w:w="2048" w:type="dxa"/>
          </w:tcPr>
          <w:p>
            <w:pPr>
              <w:pStyle w:val="TableParagraph"/>
              <w:spacing w:before="55"/>
              <w:ind w:right="92"/>
              <w:jc w:val="right"/>
              <w:rPr>
                <w:sz w:val="21"/>
              </w:rPr>
            </w:pPr>
            <w:r>
              <w:rPr>
                <w:sz w:val="21"/>
              </w:rPr>
              <w:t>44,493,984.44</w:t>
            </w:r>
          </w:p>
        </w:tc>
      </w:tr>
      <w:tr>
        <w:trPr>
          <w:trHeight w:val="364" w:hRule="atLeast"/>
        </w:trPr>
        <w:tc>
          <w:tcPr>
            <w:tcW w:w="2285" w:type="dxa"/>
          </w:tcPr>
          <w:p>
            <w:pPr>
              <w:pStyle w:val="TableParagraph"/>
              <w:spacing w:before="49"/>
              <w:ind w:left="107"/>
              <w:rPr>
                <w:sz w:val="21"/>
              </w:rPr>
            </w:pPr>
            <w:r>
              <w:rPr>
                <w:rFonts w:ascii="SimSun" w:eastAsia="SimSun" w:hint="eastAsia"/>
                <w:sz w:val="21"/>
              </w:rPr>
              <w:t>蒙宝建材</w:t>
            </w:r>
            <w:r>
              <w:rPr>
                <w:sz w:val="21"/>
              </w:rPr>
              <w:t>(d)</w:t>
            </w:r>
          </w:p>
        </w:tc>
        <w:tc>
          <w:tcPr>
            <w:tcW w:w="2359" w:type="dxa"/>
          </w:tcPr>
          <w:p>
            <w:pPr>
              <w:pStyle w:val="TableParagraph"/>
              <w:spacing w:before="49"/>
              <w:ind w:left="212" w:right="207"/>
              <w:jc w:val="center"/>
              <w:rPr>
                <w:rFonts w:ascii="SimSun" w:eastAsia="SimSun" w:hint="eastAsia"/>
                <w:sz w:val="21"/>
              </w:rPr>
            </w:pPr>
            <w:r>
              <w:rPr>
                <w:rFonts w:ascii="SimSun" w:eastAsia="SimSun" w:hint="eastAsia"/>
                <w:sz w:val="21"/>
              </w:rPr>
              <w:t>采购机器设备等资产</w:t>
            </w:r>
          </w:p>
        </w:tc>
        <w:tc>
          <w:tcPr>
            <w:tcW w:w="2131" w:type="dxa"/>
          </w:tcPr>
          <w:p>
            <w:pPr>
              <w:pStyle w:val="TableParagraph"/>
              <w:spacing w:before="55"/>
              <w:ind w:right="92"/>
              <w:jc w:val="right"/>
              <w:rPr>
                <w:sz w:val="21"/>
              </w:rPr>
            </w:pPr>
            <w:r>
              <w:rPr>
                <w:sz w:val="21"/>
              </w:rPr>
              <w:t>13,525,217.62</w:t>
            </w:r>
          </w:p>
        </w:tc>
        <w:tc>
          <w:tcPr>
            <w:tcW w:w="2048" w:type="dxa"/>
          </w:tcPr>
          <w:p>
            <w:pPr>
              <w:pStyle w:val="TableParagraph"/>
              <w:spacing w:before="55"/>
              <w:ind w:right="94"/>
              <w:jc w:val="right"/>
              <w:rPr>
                <w:sz w:val="21"/>
              </w:rPr>
            </w:pPr>
            <w:r>
              <w:rPr>
                <w:w w:val="100"/>
                <w:sz w:val="21"/>
              </w:rPr>
              <w:t>-</w:t>
            </w:r>
          </w:p>
        </w:tc>
      </w:tr>
      <w:tr>
        <w:trPr>
          <w:trHeight w:val="361" w:hRule="atLeast"/>
        </w:trPr>
        <w:tc>
          <w:tcPr>
            <w:tcW w:w="2285" w:type="dxa"/>
          </w:tcPr>
          <w:p>
            <w:pPr>
              <w:pStyle w:val="TableParagraph"/>
              <w:spacing w:before="46"/>
              <w:ind w:left="107"/>
              <w:rPr>
                <w:rFonts w:ascii="SimSun" w:eastAsia="SimSun" w:hint="eastAsia"/>
                <w:sz w:val="21"/>
              </w:rPr>
            </w:pPr>
            <w:r>
              <w:rPr>
                <w:rFonts w:ascii="SimSun" w:eastAsia="SimSun" w:hint="eastAsia"/>
                <w:sz w:val="21"/>
              </w:rPr>
              <w:t>宁夏锐安（</w:t>
            </w:r>
            <w:r>
              <w:rPr>
                <w:sz w:val="21"/>
              </w:rPr>
              <w:t>e</w:t>
            </w:r>
            <w:r>
              <w:rPr>
                <w:rFonts w:ascii="SimSun" w:eastAsia="SimSun" w:hint="eastAsia"/>
                <w:sz w:val="21"/>
              </w:rPr>
              <w:t>）</w:t>
            </w:r>
          </w:p>
        </w:tc>
        <w:tc>
          <w:tcPr>
            <w:tcW w:w="2359" w:type="dxa"/>
          </w:tcPr>
          <w:p>
            <w:pPr>
              <w:pStyle w:val="TableParagraph"/>
              <w:spacing w:before="46"/>
              <w:ind w:left="212" w:right="204"/>
              <w:jc w:val="center"/>
              <w:rPr>
                <w:rFonts w:ascii="SimSun" w:eastAsia="SimSun" w:hint="eastAsia"/>
                <w:sz w:val="21"/>
              </w:rPr>
            </w:pPr>
            <w:r>
              <w:rPr>
                <w:rFonts w:ascii="SimSun" w:eastAsia="SimSun" w:hint="eastAsia"/>
                <w:sz w:val="21"/>
              </w:rPr>
              <w:t>采购工程服务</w:t>
            </w:r>
          </w:p>
        </w:tc>
        <w:tc>
          <w:tcPr>
            <w:tcW w:w="2131" w:type="dxa"/>
          </w:tcPr>
          <w:p>
            <w:pPr>
              <w:pStyle w:val="TableParagraph"/>
              <w:spacing w:before="53"/>
              <w:ind w:right="92"/>
              <w:jc w:val="right"/>
              <w:rPr>
                <w:sz w:val="21"/>
              </w:rPr>
            </w:pPr>
            <w:r>
              <w:rPr>
                <w:sz w:val="21"/>
              </w:rPr>
              <w:t>7,266,793.86</w:t>
            </w:r>
          </w:p>
        </w:tc>
        <w:tc>
          <w:tcPr>
            <w:tcW w:w="2048" w:type="dxa"/>
          </w:tcPr>
          <w:p>
            <w:pPr>
              <w:pStyle w:val="TableParagraph"/>
              <w:spacing w:before="53"/>
              <w:ind w:right="92"/>
              <w:jc w:val="right"/>
              <w:rPr>
                <w:sz w:val="21"/>
              </w:rPr>
            </w:pPr>
            <w:r>
              <w:rPr>
                <w:sz w:val="21"/>
              </w:rPr>
              <w:t>12,876,732.23</w:t>
            </w:r>
          </w:p>
        </w:tc>
      </w:tr>
      <w:tr>
        <w:trPr>
          <w:trHeight w:val="365" w:hRule="atLeast"/>
        </w:trPr>
        <w:tc>
          <w:tcPr>
            <w:tcW w:w="2285" w:type="dxa"/>
          </w:tcPr>
          <w:p>
            <w:pPr>
              <w:pStyle w:val="TableParagraph"/>
              <w:spacing w:before="47"/>
              <w:ind w:left="107"/>
              <w:rPr>
                <w:rFonts w:ascii="SimSun" w:eastAsia="SimSun" w:hint="eastAsia"/>
                <w:sz w:val="21"/>
              </w:rPr>
            </w:pPr>
            <w:r>
              <w:rPr>
                <w:rFonts w:ascii="SimSun" w:eastAsia="SimSun" w:hint="eastAsia"/>
                <w:spacing w:val="-1"/>
                <w:sz w:val="21"/>
              </w:rPr>
              <w:t>鸿沣运输</w:t>
            </w:r>
            <w:r>
              <w:rPr>
                <w:rFonts w:ascii="SimSun" w:eastAsia="SimSun" w:hint="eastAsia"/>
                <w:sz w:val="21"/>
              </w:rPr>
              <w:t>（</w:t>
            </w:r>
            <w:r>
              <w:rPr>
                <w:sz w:val="21"/>
              </w:rPr>
              <w:t>f</w:t>
            </w:r>
            <w:r>
              <w:rPr>
                <w:rFonts w:ascii="SimSun" w:eastAsia="SimSun" w:hint="eastAsia"/>
                <w:sz w:val="21"/>
              </w:rPr>
              <w:t>）</w:t>
            </w:r>
          </w:p>
        </w:tc>
        <w:tc>
          <w:tcPr>
            <w:tcW w:w="2359" w:type="dxa"/>
          </w:tcPr>
          <w:p>
            <w:pPr>
              <w:pStyle w:val="TableParagraph"/>
              <w:spacing w:before="47"/>
              <w:ind w:left="212" w:right="207"/>
              <w:jc w:val="center"/>
              <w:rPr>
                <w:rFonts w:ascii="SimSun" w:eastAsia="SimSun" w:hint="eastAsia"/>
                <w:sz w:val="21"/>
              </w:rPr>
            </w:pPr>
            <w:r>
              <w:rPr>
                <w:rFonts w:ascii="SimSun" w:eastAsia="SimSun" w:hint="eastAsia"/>
                <w:sz w:val="21"/>
              </w:rPr>
              <w:t>采购危化品运输服务</w:t>
            </w:r>
          </w:p>
        </w:tc>
        <w:tc>
          <w:tcPr>
            <w:tcW w:w="2131" w:type="dxa"/>
          </w:tcPr>
          <w:p>
            <w:pPr>
              <w:pStyle w:val="TableParagraph"/>
              <w:spacing w:before="56"/>
              <w:ind w:right="92"/>
              <w:jc w:val="right"/>
              <w:rPr>
                <w:sz w:val="21"/>
              </w:rPr>
            </w:pPr>
            <w:r>
              <w:rPr>
                <w:sz w:val="21"/>
              </w:rPr>
              <w:t>901,124.71</w:t>
            </w:r>
          </w:p>
        </w:tc>
        <w:tc>
          <w:tcPr>
            <w:tcW w:w="2048" w:type="dxa"/>
          </w:tcPr>
          <w:p>
            <w:pPr>
              <w:pStyle w:val="TableParagraph"/>
              <w:spacing w:before="56"/>
              <w:ind w:right="92"/>
              <w:jc w:val="right"/>
              <w:rPr>
                <w:sz w:val="21"/>
              </w:rPr>
            </w:pPr>
            <w:r>
              <w:rPr>
                <w:sz w:val="21"/>
              </w:rPr>
              <w:t>843,387.65</w:t>
            </w:r>
          </w:p>
        </w:tc>
      </w:tr>
      <w:tr>
        <w:trPr>
          <w:trHeight w:val="361" w:hRule="atLeast"/>
        </w:trPr>
        <w:tc>
          <w:tcPr>
            <w:tcW w:w="2285" w:type="dxa"/>
          </w:tcPr>
          <w:p>
            <w:pPr>
              <w:pStyle w:val="TableParagraph"/>
              <w:spacing w:before="46"/>
              <w:ind w:left="107"/>
              <w:rPr>
                <w:sz w:val="21"/>
              </w:rPr>
            </w:pPr>
            <w:r>
              <w:rPr>
                <w:rFonts w:ascii="SimSun" w:eastAsia="SimSun" w:hint="eastAsia"/>
                <w:spacing w:val="-1"/>
                <w:sz w:val="21"/>
              </w:rPr>
              <w:t>友爱加油站</w:t>
            </w:r>
            <w:r>
              <w:rPr>
                <w:sz w:val="21"/>
              </w:rPr>
              <w:t>(g)</w:t>
            </w:r>
          </w:p>
        </w:tc>
        <w:tc>
          <w:tcPr>
            <w:tcW w:w="2359" w:type="dxa"/>
          </w:tcPr>
          <w:p>
            <w:pPr>
              <w:pStyle w:val="TableParagraph"/>
              <w:spacing w:before="46"/>
              <w:ind w:left="212" w:right="207"/>
              <w:jc w:val="center"/>
              <w:rPr>
                <w:rFonts w:ascii="SimSun" w:eastAsia="SimSun" w:hint="eastAsia"/>
                <w:sz w:val="21"/>
              </w:rPr>
            </w:pPr>
            <w:r>
              <w:rPr>
                <w:rFonts w:ascii="SimSun" w:eastAsia="SimSun" w:hint="eastAsia"/>
                <w:sz w:val="21"/>
              </w:rPr>
              <w:t>采购油品</w:t>
            </w:r>
          </w:p>
        </w:tc>
        <w:tc>
          <w:tcPr>
            <w:tcW w:w="2131" w:type="dxa"/>
          </w:tcPr>
          <w:p>
            <w:pPr>
              <w:pStyle w:val="TableParagraph"/>
              <w:spacing w:before="53"/>
              <w:ind w:right="92"/>
              <w:jc w:val="right"/>
              <w:rPr>
                <w:sz w:val="21"/>
              </w:rPr>
            </w:pPr>
            <w:r>
              <w:rPr>
                <w:sz w:val="21"/>
              </w:rPr>
              <w:t>332,873.36</w:t>
            </w:r>
          </w:p>
        </w:tc>
        <w:tc>
          <w:tcPr>
            <w:tcW w:w="2048" w:type="dxa"/>
          </w:tcPr>
          <w:p>
            <w:pPr>
              <w:pStyle w:val="TableParagraph"/>
              <w:spacing w:before="53"/>
              <w:ind w:right="92"/>
              <w:jc w:val="right"/>
              <w:rPr>
                <w:sz w:val="21"/>
              </w:rPr>
            </w:pPr>
            <w:r>
              <w:rPr>
                <w:sz w:val="21"/>
              </w:rPr>
              <w:t>339,847.40</w:t>
            </w:r>
          </w:p>
        </w:tc>
      </w:tr>
      <w:tr>
        <w:trPr>
          <w:trHeight w:val="364" w:hRule="atLeast"/>
        </w:trPr>
        <w:tc>
          <w:tcPr>
            <w:tcW w:w="2285" w:type="dxa"/>
          </w:tcPr>
          <w:p>
            <w:pPr>
              <w:pStyle w:val="TableParagraph"/>
              <w:spacing w:before="46"/>
              <w:ind w:left="107"/>
              <w:rPr>
                <w:rFonts w:ascii="SimSun" w:eastAsia="SimSun" w:hint="eastAsia"/>
                <w:sz w:val="21"/>
              </w:rPr>
            </w:pPr>
            <w:r>
              <w:rPr>
                <w:rFonts w:ascii="SimSun" w:eastAsia="SimSun" w:hint="eastAsia"/>
                <w:sz w:val="21"/>
              </w:rPr>
              <w:t>鲲鹏清洁（</w:t>
            </w:r>
            <w:r>
              <w:rPr>
                <w:sz w:val="21"/>
              </w:rPr>
              <w:t>h</w:t>
            </w:r>
            <w:r>
              <w:rPr>
                <w:rFonts w:ascii="SimSun" w:eastAsia="SimSun" w:hint="eastAsia"/>
                <w:sz w:val="21"/>
              </w:rPr>
              <w:t>）</w:t>
            </w:r>
          </w:p>
        </w:tc>
        <w:tc>
          <w:tcPr>
            <w:tcW w:w="2359" w:type="dxa"/>
          </w:tcPr>
          <w:p>
            <w:pPr>
              <w:pStyle w:val="TableParagraph"/>
              <w:spacing w:before="46"/>
              <w:ind w:left="212" w:right="207"/>
              <w:jc w:val="center"/>
              <w:rPr>
                <w:rFonts w:ascii="SimSun" w:eastAsia="SimSun" w:hint="eastAsia"/>
                <w:sz w:val="21"/>
              </w:rPr>
            </w:pPr>
            <w:r>
              <w:rPr>
                <w:rFonts w:ascii="SimSun" w:eastAsia="SimSun" w:hint="eastAsia"/>
                <w:sz w:val="21"/>
              </w:rPr>
              <w:t>清洁服务</w:t>
            </w:r>
          </w:p>
        </w:tc>
        <w:tc>
          <w:tcPr>
            <w:tcW w:w="2131" w:type="dxa"/>
          </w:tcPr>
          <w:p>
            <w:pPr>
              <w:pStyle w:val="TableParagraph"/>
              <w:spacing w:before="55"/>
              <w:ind w:right="92"/>
              <w:jc w:val="right"/>
              <w:rPr>
                <w:sz w:val="21"/>
              </w:rPr>
            </w:pPr>
            <w:r>
              <w:rPr>
                <w:sz w:val="21"/>
              </w:rPr>
              <w:t>36,897.72</w:t>
            </w:r>
          </w:p>
        </w:tc>
        <w:tc>
          <w:tcPr>
            <w:tcW w:w="2048" w:type="dxa"/>
          </w:tcPr>
          <w:p>
            <w:pPr>
              <w:pStyle w:val="TableParagraph"/>
              <w:spacing w:before="55"/>
              <w:ind w:right="94"/>
              <w:jc w:val="right"/>
              <w:rPr>
                <w:sz w:val="21"/>
              </w:rPr>
            </w:pPr>
            <w:r>
              <w:rPr>
                <w:w w:val="100"/>
                <w:sz w:val="21"/>
              </w:rPr>
              <w:t>-</w:t>
            </w:r>
          </w:p>
        </w:tc>
      </w:tr>
      <w:tr>
        <w:trPr>
          <w:trHeight w:val="361" w:hRule="atLeast"/>
        </w:trPr>
        <w:tc>
          <w:tcPr>
            <w:tcW w:w="2285" w:type="dxa"/>
          </w:tcPr>
          <w:p>
            <w:pPr>
              <w:pStyle w:val="TableParagraph"/>
              <w:spacing w:before="46"/>
              <w:ind w:left="107"/>
              <w:rPr>
                <w:rFonts w:ascii="SimSun" w:eastAsia="SimSun" w:hint="eastAsia"/>
                <w:sz w:val="21"/>
              </w:rPr>
            </w:pPr>
            <w:r>
              <w:rPr>
                <w:rFonts w:ascii="SimSun" w:eastAsia="SimSun" w:hint="eastAsia"/>
                <w:spacing w:val="-1"/>
                <w:sz w:val="21"/>
              </w:rPr>
              <w:t>生态牧场</w:t>
            </w:r>
            <w:r>
              <w:rPr>
                <w:rFonts w:ascii="SimSun" w:eastAsia="SimSun" w:hint="eastAsia"/>
                <w:sz w:val="21"/>
              </w:rPr>
              <w:t>（</w:t>
            </w:r>
            <w:r>
              <w:rPr>
                <w:sz w:val="21"/>
              </w:rPr>
              <w:t>i</w:t>
            </w:r>
            <w:r>
              <w:rPr>
                <w:rFonts w:ascii="SimSun" w:eastAsia="SimSun" w:hint="eastAsia"/>
                <w:sz w:val="21"/>
              </w:rPr>
              <w:t>）</w:t>
            </w:r>
          </w:p>
        </w:tc>
        <w:tc>
          <w:tcPr>
            <w:tcW w:w="2359" w:type="dxa"/>
          </w:tcPr>
          <w:p>
            <w:pPr>
              <w:pStyle w:val="TableParagraph"/>
              <w:spacing w:before="46"/>
              <w:ind w:left="212" w:right="207"/>
              <w:jc w:val="center"/>
              <w:rPr>
                <w:rFonts w:ascii="SimSun" w:eastAsia="SimSun" w:hint="eastAsia"/>
                <w:sz w:val="21"/>
              </w:rPr>
            </w:pPr>
            <w:r>
              <w:rPr>
                <w:rFonts w:ascii="SimSun" w:eastAsia="SimSun" w:hint="eastAsia"/>
                <w:sz w:val="21"/>
              </w:rPr>
              <w:t>采购材料</w:t>
            </w:r>
          </w:p>
        </w:tc>
        <w:tc>
          <w:tcPr>
            <w:tcW w:w="2131" w:type="dxa"/>
          </w:tcPr>
          <w:p>
            <w:pPr>
              <w:pStyle w:val="TableParagraph"/>
              <w:spacing w:before="53"/>
              <w:ind w:right="92"/>
              <w:jc w:val="right"/>
              <w:rPr>
                <w:sz w:val="21"/>
              </w:rPr>
            </w:pPr>
            <w:r>
              <w:rPr>
                <w:sz w:val="21"/>
              </w:rPr>
              <w:t>4,588.80</w:t>
            </w:r>
          </w:p>
        </w:tc>
        <w:tc>
          <w:tcPr>
            <w:tcW w:w="2048" w:type="dxa"/>
          </w:tcPr>
          <w:p>
            <w:pPr>
              <w:pStyle w:val="TableParagraph"/>
              <w:spacing w:before="53"/>
              <w:ind w:right="94"/>
              <w:jc w:val="right"/>
              <w:rPr>
                <w:sz w:val="21"/>
              </w:rPr>
            </w:pPr>
            <w:r>
              <w:rPr>
                <w:w w:val="100"/>
                <w:sz w:val="21"/>
              </w:rPr>
              <w:t>-</w:t>
            </w:r>
          </w:p>
        </w:tc>
      </w:tr>
      <w:tr>
        <w:trPr>
          <w:trHeight w:val="362" w:hRule="atLeast"/>
        </w:trPr>
        <w:tc>
          <w:tcPr>
            <w:tcW w:w="2285" w:type="dxa"/>
          </w:tcPr>
          <w:p>
            <w:pPr>
              <w:pStyle w:val="TableParagraph"/>
              <w:spacing w:before="46"/>
              <w:ind w:left="107"/>
              <w:rPr>
                <w:rFonts w:ascii="SimSun" w:eastAsia="SimSun" w:hint="eastAsia"/>
                <w:sz w:val="21"/>
              </w:rPr>
            </w:pPr>
            <w:r>
              <w:rPr>
                <w:rFonts w:ascii="SimSun" w:eastAsia="SimSun" w:hint="eastAsia"/>
                <w:sz w:val="21"/>
              </w:rPr>
              <w:t>杞泰农业科技</w:t>
            </w:r>
          </w:p>
        </w:tc>
        <w:tc>
          <w:tcPr>
            <w:tcW w:w="2359" w:type="dxa"/>
          </w:tcPr>
          <w:p>
            <w:pPr>
              <w:pStyle w:val="TableParagraph"/>
              <w:spacing w:before="46"/>
              <w:ind w:left="212" w:right="207"/>
              <w:jc w:val="center"/>
              <w:rPr>
                <w:rFonts w:ascii="SimSun" w:eastAsia="SimSun" w:hint="eastAsia"/>
                <w:sz w:val="21"/>
              </w:rPr>
            </w:pPr>
            <w:r>
              <w:rPr>
                <w:rFonts w:ascii="SimSun" w:eastAsia="SimSun" w:hint="eastAsia"/>
                <w:sz w:val="21"/>
              </w:rPr>
              <w:t>采购枸杞</w:t>
            </w:r>
          </w:p>
        </w:tc>
        <w:tc>
          <w:tcPr>
            <w:tcW w:w="2131" w:type="dxa"/>
          </w:tcPr>
          <w:p>
            <w:pPr>
              <w:pStyle w:val="TableParagraph"/>
              <w:spacing w:before="53"/>
              <w:ind w:right="94"/>
              <w:jc w:val="right"/>
              <w:rPr>
                <w:sz w:val="21"/>
              </w:rPr>
            </w:pPr>
            <w:r>
              <w:rPr>
                <w:w w:val="100"/>
                <w:sz w:val="21"/>
              </w:rPr>
              <w:t>-</w:t>
            </w:r>
          </w:p>
        </w:tc>
        <w:tc>
          <w:tcPr>
            <w:tcW w:w="2048" w:type="dxa"/>
          </w:tcPr>
          <w:p>
            <w:pPr>
              <w:pStyle w:val="TableParagraph"/>
              <w:spacing w:before="53"/>
              <w:ind w:right="92"/>
              <w:jc w:val="right"/>
              <w:rPr>
                <w:sz w:val="21"/>
              </w:rPr>
            </w:pPr>
            <w:r>
              <w:rPr>
                <w:sz w:val="21"/>
              </w:rPr>
              <w:t>1,318,377.76</w:t>
            </w:r>
          </w:p>
        </w:tc>
      </w:tr>
      <w:tr>
        <w:trPr>
          <w:trHeight w:val="364" w:hRule="atLeast"/>
        </w:trPr>
        <w:tc>
          <w:tcPr>
            <w:tcW w:w="2285" w:type="dxa"/>
          </w:tcPr>
          <w:p>
            <w:pPr>
              <w:pStyle w:val="TableParagraph"/>
              <w:spacing w:before="46"/>
              <w:ind w:left="107"/>
              <w:rPr>
                <w:rFonts w:ascii="SimSun" w:eastAsia="SimSun" w:hint="eastAsia"/>
                <w:sz w:val="21"/>
              </w:rPr>
            </w:pPr>
            <w:r>
              <w:rPr>
                <w:rFonts w:ascii="SimSun" w:eastAsia="SimSun" w:hint="eastAsia"/>
                <w:sz w:val="21"/>
              </w:rPr>
              <w:t>合计</w:t>
            </w:r>
          </w:p>
        </w:tc>
        <w:tc>
          <w:tcPr>
            <w:tcW w:w="2359" w:type="dxa"/>
          </w:tcPr>
          <w:p>
            <w:pPr>
              <w:pStyle w:val="TableParagraph"/>
              <w:spacing w:before="55"/>
              <w:ind w:left="4"/>
              <w:jc w:val="center"/>
              <w:rPr>
                <w:sz w:val="21"/>
              </w:rPr>
            </w:pPr>
            <w:r>
              <w:rPr>
                <w:w w:val="100"/>
                <w:sz w:val="21"/>
              </w:rPr>
              <w:t>/</w:t>
            </w:r>
          </w:p>
        </w:tc>
        <w:tc>
          <w:tcPr>
            <w:tcW w:w="2131" w:type="dxa"/>
          </w:tcPr>
          <w:p>
            <w:pPr>
              <w:pStyle w:val="TableParagraph"/>
              <w:spacing w:before="55"/>
              <w:ind w:right="92"/>
              <w:jc w:val="right"/>
              <w:rPr>
                <w:sz w:val="21"/>
              </w:rPr>
            </w:pPr>
            <w:r>
              <w:rPr>
                <w:sz w:val="21"/>
              </w:rPr>
              <w:t>231,504,361.85</w:t>
            </w:r>
          </w:p>
        </w:tc>
        <w:tc>
          <w:tcPr>
            <w:tcW w:w="2048" w:type="dxa"/>
          </w:tcPr>
          <w:p>
            <w:pPr>
              <w:pStyle w:val="TableParagraph"/>
              <w:spacing w:before="55"/>
              <w:ind w:right="92"/>
              <w:jc w:val="right"/>
              <w:rPr>
                <w:sz w:val="21"/>
              </w:rPr>
            </w:pPr>
            <w:r>
              <w:rPr>
                <w:sz w:val="21"/>
              </w:rPr>
              <w:t>216,270,432.07</w:t>
            </w:r>
          </w:p>
        </w:tc>
      </w:tr>
    </w:tbl>
    <w:p>
      <w:pPr>
        <w:spacing w:after="0"/>
        <w:jc w:val="right"/>
        <w:rPr>
          <w:sz w:val="21"/>
        </w:rPr>
        <w:sectPr>
          <w:type w:val="continuous"/>
          <w:pgSz w:w="11910" w:h="16840"/>
          <w:pgMar w:top="780" w:bottom="280" w:left="1680" w:right="980"/>
        </w:sectPr>
      </w:pPr>
    </w:p>
    <w:p>
      <w:pPr>
        <w:pStyle w:val="Heading2"/>
        <w:spacing w:before="3"/>
        <w:ind w:left="118"/>
      </w:pPr>
      <w:r>
        <w:rPr/>
        <w:t> </w:t>
      </w:r>
    </w:p>
    <w:p>
      <w:pPr>
        <w:pStyle w:val="BodyText"/>
        <w:spacing w:before="6"/>
        <w:ind w:left="118"/>
      </w:pPr>
      <w:r>
        <w:rPr>
          <w:spacing w:val="-1"/>
        </w:rPr>
        <w:t>出售商品/提供劳务情况表</w:t>
      </w:r>
      <w:r>
        <w:rPr/>
        <w:t> </w:t>
      </w:r>
    </w:p>
    <w:p>
      <w:pPr>
        <w:pStyle w:val="BodyText"/>
        <w:spacing w:before="2"/>
        <w:ind w:left="118"/>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spacing w:before="2"/>
        <w:rPr>
          <w:sz w:val="27"/>
        </w:rPr>
      </w:pPr>
    </w:p>
    <w:p>
      <w:pPr>
        <w:pStyle w:val="BodyText"/>
        <w:ind w:left="118"/>
      </w:pPr>
      <w:r>
        <w:rPr>
          <w:spacing w:val="7"/>
        </w:rPr>
        <w:t>单位：元 币种：人民币</w:t>
      </w:r>
      <w:r>
        <w:rPr/>
        <w:t> </w:t>
      </w:r>
    </w:p>
    <w:p>
      <w:pPr>
        <w:spacing w:after="0"/>
        <w:sectPr>
          <w:type w:val="continuous"/>
          <w:pgSz w:w="11910" w:h="16840"/>
          <w:pgMar w:top="780" w:bottom="280" w:left="1680" w:right="980"/>
          <w:cols w:num="2" w:equalWidth="0">
            <w:col w:w="2679" w:space="3843"/>
            <w:col w:w="2728"/>
          </w:cols>
        </w:sectPr>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25"/>
        <w:gridCol w:w="2835"/>
        <w:gridCol w:w="1690"/>
        <w:gridCol w:w="2175"/>
      </w:tblGrid>
      <w:tr>
        <w:trPr>
          <w:trHeight w:val="362" w:hRule="atLeast"/>
        </w:trPr>
        <w:tc>
          <w:tcPr>
            <w:tcW w:w="2125" w:type="dxa"/>
            <w:shd w:val="clear" w:color="auto" w:fill="D9D9D9"/>
          </w:tcPr>
          <w:p>
            <w:pPr>
              <w:pStyle w:val="TableParagraph"/>
              <w:spacing w:before="47"/>
              <w:ind w:left="725" w:right="719"/>
              <w:jc w:val="center"/>
              <w:rPr>
                <w:rFonts w:ascii="SimSun" w:eastAsia="SimSun" w:hint="eastAsia"/>
                <w:sz w:val="21"/>
              </w:rPr>
            </w:pPr>
            <w:r>
              <w:rPr>
                <w:rFonts w:ascii="SimSun" w:eastAsia="SimSun" w:hint="eastAsia"/>
                <w:sz w:val="21"/>
              </w:rPr>
              <w:t>关联方</w:t>
            </w:r>
          </w:p>
        </w:tc>
        <w:tc>
          <w:tcPr>
            <w:tcW w:w="2835" w:type="dxa"/>
            <w:shd w:val="clear" w:color="auto" w:fill="D9D9D9"/>
          </w:tcPr>
          <w:p>
            <w:pPr>
              <w:pStyle w:val="TableParagraph"/>
              <w:spacing w:before="47"/>
              <w:ind w:left="140" w:right="135"/>
              <w:jc w:val="center"/>
              <w:rPr>
                <w:rFonts w:ascii="SimSun" w:eastAsia="SimSun" w:hint="eastAsia"/>
                <w:sz w:val="21"/>
              </w:rPr>
            </w:pPr>
            <w:r>
              <w:rPr>
                <w:rFonts w:ascii="SimSun" w:eastAsia="SimSun" w:hint="eastAsia"/>
                <w:sz w:val="21"/>
              </w:rPr>
              <w:t>关联交易内容</w:t>
            </w:r>
          </w:p>
        </w:tc>
        <w:tc>
          <w:tcPr>
            <w:tcW w:w="1690" w:type="dxa"/>
            <w:shd w:val="clear" w:color="auto" w:fill="D9D9D9"/>
          </w:tcPr>
          <w:p>
            <w:pPr>
              <w:pStyle w:val="TableParagraph"/>
              <w:spacing w:before="47"/>
              <w:ind w:left="313"/>
              <w:rPr>
                <w:rFonts w:ascii="SimSun" w:eastAsia="SimSun" w:hint="eastAsia"/>
                <w:sz w:val="21"/>
              </w:rPr>
            </w:pPr>
            <w:r>
              <w:rPr>
                <w:rFonts w:ascii="SimSun" w:eastAsia="SimSun" w:hint="eastAsia"/>
                <w:sz w:val="21"/>
              </w:rPr>
              <w:t>本期发生额</w:t>
            </w:r>
          </w:p>
        </w:tc>
        <w:tc>
          <w:tcPr>
            <w:tcW w:w="2175" w:type="dxa"/>
            <w:shd w:val="clear" w:color="auto" w:fill="D9D9D9"/>
          </w:tcPr>
          <w:p>
            <w:pPr>
              <w:pStyle w:val="TableParagraph"/>
              <w:spacing w:before="47"/>
              <w:ind w:left="558"/>
              <w:rPr>
                <w:rFonts w:ascii="SimSun" w:eastAsia="SimSun" w:hint="eastAsia"/>
                <w:sz w:val="21"/>
              </w:rPr>
            </w:pPr>
            <w:r>
              <w:rPr>
                <w:rFonts w:ascii="SimSun" w:eastAsia="SimSun" w:hint="eastAsia"/>
                <w:sz w:val="21"/>
              </w:rPr>
              <w:t>上期发生额</w:t>
            </w:r>
          </w:p>
        </w:tc>
      </w:tr>
      <w:tr>
        <w:trPr>
          <w:trHeight w:val="364" w:hRule="atLeast"/>
        </w:trPr>
        <w:tc>
          <w:tcPr>
            <w:tcW w:w="2125" w:type="dxa"/>
          </w:tcPr>
          <w:p>
            <w:pPr>
              <w:pStyle w:val="TableParagraph"/>
              <w:spacing w:before="49"/>
              <w:ind w:left="107"/>
              <w:rPr>
                <w:sz w:val="21"/>
              </w:rPr>
            </w:pPr>
            <w:r>
              <w:rPr>
                <w:rFonts w:ascii="SimSun" w:eastAsia="SimSun" w:hint="eastAsia"/>
                <w:spacing w:val="-1"/>
                <w:sz w:val="21"/>
              </w:rPr>
              <w:t>宝丰储能</w:t>
            </w:r>
            <w:r>
              <w:rPr>
                <w:sz w:val="21"/>
              </w:rPr>
              <w:t>(j)</w:t>
            </w:r>
          </w:p>
        </w:tc>
        <w:tc>
          <w:tcPr>
            <w:tcW w:w="2835" w:type="dxa"/>
          </w:tcPr>
          <w:p>
            <w:pPr>
              <w:pStyle w:val="TableParagraph"/>
              <w:spacing w:before="49"/>
              <w:ind w:left="140" w:right="137"/>
              <w:jc w:val="center"/>
              <w:rPr>
                <w:rFonts w:ascii="SimSun" w:eastAsia="SimSun" w:hint="eastAsia"/>
                <w:sz w:val="21"/>
              </w:rPr>
            </w:pPr>
            <w:r>
              <w:rPr>
                <w:rFonts w:ascii="SimSun" w:eastAsia="SimSun" w:hint="eastAsia"/>
                <w:spacing w:val="-1"/>
                <w:sz w:val="21"/>
              </w:rPr>
              <w:t>销售混凝土、提供管理服务</w:t>
            </w:r>
          </w:p>
        </w:tc>
        <w:tc>
          <w:tcPr>
            <w:tcW w:w="1690" w:type="dxa"/>
          </w:tcPr>
          <w:p>
            <w:pPr>
              <w:pStyle w:val="TableParagraph"/>
              <w:spacing w:before="55"/>
              <w:ind w:right="97"/>
              <w:jc w:val="right"/>
              <w:rPr>
                <w:sz w:val="21"/>
              </w:rPr>
            </w:pPr>
            <w:r>
              <w:rPr>
                <w:sz w:val="21"/>
              </w:rPr>
              <w:t>64,495,742.99</w:t>
            </w:r>
          </w:p>
        </w:tc>
        <w:tc>
          <w:tcPr>
            <w:tcW w:w="2175" w:type="dxa"/>
          </w:tcPr>
          <w:p>
            <w:pPr>
              <w:pStyle w:val="TableParagraph"/>
              <w:spacing w:before="55"/>
              <w:ind w:right="96"/>
              <w:jc w:val="right"/>
              <w:rPr>
                <w:sz w:val="21"/>
              </w:rPr>
            </w:pPr>
            <w:r>
              <w:rPr>
                <w:w w:val="100"/>
                <w:sz w:val="21"/>
              </w:rPr>
              <w:t>-</w:t>
            </w:r>
          </w:p>
        </w:tc>
      </w:tr>
      <w:tr>
        <w:trPr>
          <w:trHeight w:val="362" w:hRule="atLeast"/>
        </w:trPr>
        <w:tc>
          <w:tcPr>
            <w:tcW w:w="2125" w:type="dxa"/>
          </w:tcPr>
          <w:p>
            <w:pPr>
              <w:pStyle w:val="TableParagraph"/>
              <w:spacing w:before="46"/>
              <w:ind w:left="107"/>
              <w:rPr>
                <w:rFonts w:ascii="SimSun" w:eastAsia="SimSun" w:hint="eastAsia"/>
                <w:sz w:val="21"/>
              </w:rPr>
            </w:pPr>
            <w:r>
              <w:rPr>
                <w:rFonts w:ascii="SimSun" w:eastAsia="SimSun" w:hint="eastAsia"/>
                <w:sz w:val="21"/>
              </w:rPr>
              <w:t>峰腾塑业（</w:t>
            </w:r>
            <w:r>
              <w:rPr>
                <w:sz w:val="21"/>
              </w:rPr>
              <w:t>k</w:t>
            </w:r>
            <w:r>
              <w:rPr>
                <w:rFonts w:ascii="SimSun" w:eastAsia="SimSun" w:hint="eastAsia"/>
                <w:sz w:val="21"/>
              </w:rPr>
              <w:t>）</w:t>
            </w:r>
          </w:p>
        </w:tc>
        <w:tc>
          <w:tcPr>
            <w:tcW w:w="2835" w:type="dxa"/>
          </w:tcPr>
          <w:p>
            <w:pPr>
              <w:pStyle w:val="TableParagraph"/>
              <w:spacing w:before="46"/>
              <w:ind w:left="140" w:right="137"/>
              <w:jc w:val="center"/>
              <w:rPr>
                <w:rFonts w:ascii="SimSun" w:eastAsia="SimSun" w:hint="eastAsia"/>
                <w:sz w:val="21"/>
              </w:rPr>
            </w:pPr>
            <w:r>
              <w:rPr>
                <w:rFonts w:ascii="SimSun" w:eastAsia="SimSun" w:hint="eastAsia"/>
                <w:sz w:val="21"/>
              </w:rPr>
              <w:t>销售聚丙烯、聚乙烯</w:t>
            </w:r>
          </w:p>
        </w:tc>
        <w:tc>
          <w:tcPr>
            <w:tcW w:w="1690" w:type="dxa"/>
          </w:tcPr>
          <w:p>
            <w:pPr>
              <w:pStyle w:val="TableParagraph"/>
              <w:spacing w:before="53"/>
              <w:ind w:right="97"/>
              <w:jc w:val="right"/>
              <w:rPr>
                <w:sz w:val="21"/>
              </w:rPr>
            </w:pPr>
            <w:r>
              <w:rPr>
                <w:sz w:val="21"/>
              </w:rPr>
              <w:t>45,186,322.79</w:t>
            </w:r>
          </w:p>
        </w:tc>
        <w:tc>
          <w:tcPr>
            <w:tcW w:w="2175" w:type="dxa"/>
          </w:tcPr>
          <w:p>
            <w:pPr>
              <w:pStyle w:val="TableParagraph"/>
              <w:spacing w:before="53"/>
              <w:ind w:right="94"/>
              <w:jc w:val="right"/>
              <w:rPr>
                <w:sz w:val="21"/>
              </w:rPr>
            </w:pPr>
            <w:r>
              <w:rPr>
                <w:sz w:val="21"/>
              </w:rPr>
              <w:t>27,823,534.96</w:t>
            </w:r>
          </w:p>
        </w:tc>
      </w:tr>
      <w:tr>
        <w:trPr>
          <w:trHeight w:val="364" w:hRule="atLeast"/>
        </w:trPr>
        <w:tc>
          <w:tcPr>
            <w:tcW w:w="2125" w:type="dxa"/>
          </w:tcPr>
          <w:p>
            <w:pPr>
              <w:pStyle w:val="TableParagraph"/>
              <w:spacing w:before="46"/>
              <w:ind w:left="107"/>
              <w:rPr>
                <w:rFonts w:ascii="SimSun" w:eastAsia="SimSun" w:hint="eastAsia"/>
                <w:sz w:val="21"/>
              </w:rPr>
            </w:pPr>
            <w:r>
              <w:rPr>
                <w:rFonts w:ascii="SimSun" w:eastAsia="SimSun" w:hint="eastAsia"/>
                <w:spacing w:val="-1"/>
                <w:sz w:val="21"/>
              </w:rPr>
              <w:t>宝丰昱能</w:t>
            </w:r>
            <w:r>
              <w:rPr>
                <w:rFonts w:ascii="SimSun" w:eastAsia="SimSun" w:hint="eastAsia"/>
                <w:sz w:val="21"/>
              </w:rPr>
              <w:t>（</w:t>
            </w:r>
            <w:r>
              <w:rPr>
                <w:sz w:val="21"/>
              </w:rPr>
              <w:t>l</w:t>
            </w:r>
            <w:r>
              <w:rPr>
                <w:rFonts w:ascii="SimSun" w:eastAsia="SimSun" w:hint="eastAsia"/>
                <w:sz w:val="21"/>
              </w:rPr>
              <w:t>）</w:t>
            </w:r>
          </w:p>
        </w:tc>
        <w:tc>
          <w:tcPr>
            <w:tcW w:w="2835" w:type="dxa"/>
          </w:tcPr>
          <w:p>
            <w:pPr>
              <w:pStyle w:val="TableParagraph"/>
              <w:spacing w:before="46"/>
              <w:ind w:left="140" w:right="137"/>
              <w:jc w:val="center"/>
              <w:rPr>
                <w:rFonts w:ascii="SimSun" w:eastAsia="SimSun" w:hint="eastAsia"/>
                <w:sz w:val="21"/>
              </w:rPr>
            </w:pPr>
            <w:r>
              <w:rPr>
                <w:rFonts w:ascii="SimSun" w:eastAsia="SimSun" w:hint="eastAsia"/>
                <w:spacing w:val="-1"/>
                <w:sz w:val="21"/>
              </w:rPr>
              <w:t>销售混凝土、提供管理服务</w:t>
            </w:r>
          </w:p>
        </w:tc>
        <w:tc>
          <w:tcPr>
            <w:tcW w:w="1690" w:type="dxa"/>
          </w:tcPr>
          <w:p>
            <w:pPr>
              <w:pStyle w:val="TableParagraph"/>
              <w:spacing w:before="55"/>
              <w:ind w:right="97"/>
              <w:jc w:val="right"/>
              <w:rPr>
                <w:sz w:val="21"/>
              </w:rPr>
            </w:pPr>
            <w:r>
              <w:rPr>
                <w:sz w:val="21"/>
              </w:rPr>
              <w:t>40,805,178.73</w:t>
            </w:r>
          </w:p>
        </w:tc>
        <w:tc>
          <w:tcPr>
            <w:tcW w:w="2175" w:type="dxa"/>
          </w:tcPr>
          <w:p>
            <w:pPr>
              <w:pStyle w:val="TableParagraph"/>
              <w:spacing w:before="55"/>
              <w:ind w:right="96"/>
              <w:jc w:val="right"/>
              <w:rPr>
                <w:sz w:val="21"/>
              </w:rPr>
            </w:pPr>
            <w:r>
              <w:rPr>
                <w:w w:val="100"/>
                <w:sz w:val="21"/>
              </w:rPr>
              <w:t>-</w:t>
            </w:r>
          </w:p>
        </w:tc>
      </w:tr>
      <w:tr>
        <w:trPr>
          <w:trHeight w:val="361" w:hRule="atLeast"/>
        </w:trPr>
        <w:tc>
          <w:tcPr>
            <w:tcW w:w="2125" w:type="dxa"/>
          </w:tcPr>
          <w:p>
            <w:pPr>
              <w:pStyle w:val="TableParagraph"/>
              <w:spacing w:before="46"/>
              <w:ind w:left="107"/>
              <w:rPr>
                <w:sz w:val="21"/>
              </w:rPr>
            </w:pPr>
            <w:r>
              <w:rPr>
                <w:rFonts w:ascii="SimSun" w:eastAsia="SimSun" w:hint="eastAsia"/>
                <w:spacing w:val="-1"/>
                <w:sz w:val="21"/>
              </w:rPr>
              <w:t>瓜州硅材料</w:t>
            </w:r>
            <w:r>
              <w:rPr>
                <w:sz w:val="21"/>
              </w:rPr>
              <w:t>(m)</w:t>
            </w:r>
          </w:p>
        </w:tc>
        <w:tc>
          <w:tcPr>
            <w:tcW w:w="2835" w:type="dxa"/>
          </w:tcPr>
          <w:p>
            <w:pPr>
              <w:pStyle w:val="TableParagraph"/>
              <w:spacing w:before="46"/>
              <w:ind w:left="140" w:right="137"/>
              <w:jc w:val="center"/>
              <w:rPr>
                <w:rFonts w:ascii="SimSun" w:eastAsia="SimSun" w:hint="eastAsia"/>
                <w:sz w:val="21"/>
              </w:rPr>
            </w:pPr>
            <w:r>
              <w:rPr>
                <w:rFonts w:ascii="SimSun" w:eastAsia="SimSun" w:hint="eastAsia"/>
                <w:sz w:val="21"/>
              </w:rPr>
              <w:t>销售商品</w:t>
            </w:r>
          </w:p>
        </w:tc>
        <w:tc>
          <w:tcPr>
            <w:tcW w:w="1690" w:type="dxa"/>
          </w:tcPr>
          <w:p>
            <w:pPr>
              <w:pStyle w:val="TableParagraph"/>
              <w:spacing w:before="53"/>
              <w:ind w:right="97"/>
              <w:jc w:val="right"/>
              <w:rPr>
                <w:sz w:val="21"/>
              </w:rPr>
            </w:pPr>
            <w:r>
              <w:rPr>
                <w:sz w:val="21"/>
              </w:rPr>
              <w:t>750,904.54</w:t>
            </w:r>
          </w:p>
        </w:tc>
        <w:tc>
          <w:tcPr>
            <w:tcW w:w="2175" w:type="dxa"/>
          </w:tcPr>
          <w:p>
            <w:pPr>
              <w:pStyle w:val="TableParagraph"/>
              <w:spacing w:before="53"/>
              <w:ind w:right="96"/>
              <w:jc w:val="right"/>
              <w:rPr>
                <w:sz w:val="21"/>
              </w:rPr>
            </w:pPr>
            <w:r>
              <w:rPr>
                <w:w w:val="100"/>
                <w:sz w:val="21"/>
              </w:rPr>
              <w:t>-</w:t>
            </w:r>
          </w:p>
        </w:tc>
      </w:tr>
      <w:tr>
        <w:trPr>
          <w:trHeight w:val="364" w:hRule="atLeast"/>
        </w:trPr>
        <w:tc>
          <w:tcPr>
            <w:tcW w:w="2125" w:type="dxa"/>
          </w:tcPr>
          <w:p>
            <w:pPr>
              <w:pStyle w:val="TableParagraph"/>
              <w:spacing w:before="46"/>
              <w:ind w:left="107"/>
              <w:rPr>
                <w:sz w:val="21"/>
              </w:rPr>
            </w:pPr>
            <w:r>
              <w:rPr>
                <w:rFonts w:ascii="SimSun" w:eastAsia="SimSun" w:hint="eastAsia"/>
                <w:sz w:val="21"/>
              </w:rPr>
              <w:t>宝丰光伏</w:t>
            </w:r>
            <w:r>
              <w:rPr>
                <w:sz w:val="21"/>
              </w:rPr>
              <w:t>(n)</w:t>
            </w:r>
          </w:p>
        </w:tc>
        <w:tc>
          <w:tcPr>
            <w:tcW w:w="2835" w:type="dxa"/>
          </w:tcPr>
          <w:p>
            <w:pPr>
              <w:pStyle w:val="TableParagraph"/>
              <w:spacing w:before="46"/>
              <w:ind w:left="140" w:right="135"/>
              <w:jc w:val="center"/>
              <w:rPr>
                <w:rFonts w:ascii="SimSun" w:eastAsia="SimSun" w:hint="eastAsia"/>
                <w:sz w:val="21"/>
              </w:rPr>
            </w:pPr>
            <w:r>
              <w:rPr>
                <w:rFonts w:ascii="SimSun" w:eastAsia="SimSun" w:hint="eastAsia"/>
                <w:sz w:val="21"/>
              </w:rPr>
              <w:t>提供员工餐饮</w:t>
            </w:r>
          </w:p>
        </w:tc>
        <w:tc>
          <w:tcPr>
            <w:tcW w:w="1690" w:type="dxa"/>
          </w:tcPr>
          <w:p>
            <w:pPr>
              <w:pStyle w:val="TableParagraph"/>
              <w:spacing w:before="55"/>
              <w:ind w:right="97"/>
              <w:jc w:val="right"/>
              <w:rPr>
                <w:sz w:val="21"/>
              </w:rPr>
            </w:pPr>
            <w:r>
              <w:rPr>
                <w:sz w:val="21"/>
              </w:rPr>
              <w:t>245,704.23</w:t>
            </w:r>
          </w:p>
        </w:tc>
        <w:tc>
          <w:tcPr>
            <w:tcW w:w="2175" w:type="dxa"/>
          </w:tcPr>
          <w:p>
            <w:pPr>
              <w:pStyle w:val="TableParagraph"/>
              <w:spacing w:before="55"/>
              <w:ind w:right="94"/>
              <w:jc w:val="right"/>
              <w:rPr>
                <w:sz w:val="21"/>
              </w:rPr>
            </w:pPr>
            <w:r>
              <w:rPr>
                <w:sz w:val="21"/>
              </w:rPr>
              <w:t>177,049.54</w:t>
            </w:r>
          </w:p>
        </w:tc>
      </w:tr>
      <w:tr>
        <w:trPr>
          <w:trHeight w:val="362" w:hRule="atLeast"/>
        </w:trPr>
        <w:tc>
          <w:tcPr>
            <w:tcW w:w="2125" w:type="dxa"/>
          </w:tcPr>
          <w:p>
            <w:pPr>
              <w:pStyle w:val="TableParagraph"/>
              <w:spacing w:before="46"/>
              <w:ind w:left="107"/>
              <w:rPr>
                <w:sz w:val="21"/>
              </w:rPr>
            </w:pPr>
            <w:r>
              <w:rPr>
                <w:rFonts w:ascii="SimSun" w:eastAsia="SimSun" w:hint="eastAsia"/>
                <w:spacing w:val="-1"/>
                <w:sz w:val="21"/>
              </w:rPr>
              <w:t>宝丰新能源发展</w:t>
            </w:r>
            <w:r>
              <w:rPr>
                <w:sz w:val="21"/>
              </w:rPr>
              <w:t>(o)</w:t>
            </w:r>
          </w:p>
        </w:tc>
        <w:tc>
          <w:tcPr>
            <w:tcW w:w="2835" w:type="dxa"/>
          </w:tcPr>
          <w:p>
            <w:pPr>
              <w:pStyle w:val="TableParagraph"/>
              <w:spacing w:before="46"/>
              <w:ind w:left="140" w:right="137"/>
              <w:jc w:val="center"/>
              <w:rPr>
                <w:rFonts w:ascii="SimSun" w:eastAsia="SimSun" w:hint="eastAsia"/>
                <w:sz w:val="21"/>
              </w:rPr>
            </w:pPr>
            <w:r>
              <w:rPr>
                <w:rFonts w:ascii="SimSun" w:eastAsia="SimSun" w:hint="eastAsia"/>
                <w:sz w:val="21"/>
              </w:rPr>
              <w:t>销售混凝土</w:t>
            </w:r>
          </w:p>
        </w:tc>
        <w:tc>
          <w:tcPr>
            <w:tcW w:w="1690" w:type="dxa"/>
          </w:tcPr>
          <w:p>
            <w:pPr>
              <w:pStyle w:val="TableParagraph"/>
              <w:spacing w:before="53"/>
              <w:ind w:right="97"/>
              <w:jc w:val="right"/>
              <w:rPr>
                <w:sz w:val="21"/>
              </w:rPr>
            </w:pPr>
            <w:r>
              <w:rPr>
                <w:sz w:val="21"/>
              </w:rPr>
              <w:t>239,390.33</w:t>
            </w:r>
          </w:p>
        </w:tc>
        <w:tc>
          <w:tcPr>
            <w:tcW w:w="2175" w:type="dxa"/>
          </w:tcPr>
          <w:p>
            <w:pPr>
              <w:pStyle w:val="TableParagraph"/>
              <w:spacing w:before="53"/>
              <w:ind w:right="94"/>
              <w:jc w:val="right"/>
              <w:rPr>
                <w:sz w:val="21"/>
              </w:rPr>
            </w:pPr>
            <w:r>
              <w:rPr>
                <w:sz w:val="21"/>
              </w:rPr>
              <w:t>54,913.76</w:t>
            </w:r>
          </w:p>
        </w:tc>
      </w:tr>
      <w:tr>
        <w:trPr>
          <w:trHeight w:val="362" w:hRule="atLeast"/>
        </w:trPr>
        <w:tc>
          <w:tcPr>
            <w:tcW w:w="2125" w:type="dxa"/>
          </w:tcPr>
          <w:p>
            <w:pPr>
              <w:pStyle w:val="TableParagraph"/>
              <w:spacing w:before="46"/>
              <w:ind w:left="107"/>
              <w:rPr>
                <w:sz w:val="21"/>
              </w:rPr>
            </w:pPr>
            <w:r>
              <w:rPr>
                <w:rFonts w:ascii="SimSun" w:eastAsia="SimSun" w:hint="eastAsia"/>
                <w:spacing w:val="-1"/>
                <w:sz w:val="21"/>
              </w:rPr>
              <w:t>宝丰新能源科技</w:t>
            </w:r>
            <w:r>
              <w:rPr>
                <w:sz w:val="21"/>
              </w:rPr>
              <w:t>(p)</w:t>
            </w:r>
          </w:p>
        </w:tc>
        <w:tc>
          <w:tcPr>
            <w:tcW w:w="2835" w:type="dxa"/>
          </w:tcPr>
          <w:p>
            <w:pPr>
              <w:pStyle w:val="TableParagraph"/>
              <w:spacing w:before="46"/>
              <w:ind w:left="140" w:right="135"/>
              <w:jc w:val="center"/>
              <w:rPr>
                <w:rFonts w:ascii="SimSun" w:eastAsia="SimSun" w:hint="eastAsia"/>
                <w:sz w:val="21"/>
              </w:rPr>
            </w:pPr>
            <w:r>
              <w:rPr>
                <w:rFonts w:ascii="SimSun" w:eastAsia="SimSun" w:hint="eastAsia"/>
                <w:sz w:val="21"/>
              </w:rPr>
              <w:t>提供员工餐饮</w:t>
            </w:r>
          </w:p>
        </w:tc>
        <w:tc>
          <w:tcPr>
            <w:tcW w:w="1690" w:type="dxa"/>
          </w:tcPr>
          <w:p>
            <w:pPr>
              <w:pStyle w:val="TableParagraph"/>
              <w:spacing w:before="53"/>
              <w:ind w:right="97"/>
              <w:jc w:val="right"/>
              <w:rPr>
                <w:sz w:val="21"/>
              </w:rPr>
            </w:pPr>
            <w:r>
              <w:rPr>
                <w:sz w:val="21"/>
              </w:rPr>
              <w:t>166,483.02</w:t>
            </w:r>
          </w:p>
        </w:tc>
        <w:tc>
          <w:tcPr>
            <w:tcW w:w="2175" w:type="dxa"/>
          </w:tcPr>
          <w:p>
            <w:pPr>
              <w:pStyle w:val="TableParagraph"/>
              <w:spacing w:before="53"/>
              <w:ind w:right="94"/>
              <w:jc w:val="right"/>
              <w:rPr>
                <w:sz w:val="21"/>
              </w:rPr>
            </w:pPr>
            <w:r>
              <w:rPr>
                <w:sz w:val="21"/>
              </w:rPr>
              <w:t>80,161.47</w:t>
            </w:r>
          </w:p>
        </w:tc>
      </w:tr>
      <w:tr>
        <w:trPr>
          <w:trHeight w:val="364" w:hRule="atLeast"/>
        </w:trPr>
        <w:tc>
          <w:tcPr>
            <w:tcW w:w="2125" w:type="dxa"/>
          </w:tcPr>
          <w:p>
            <w:pPr>
              <w:pStyle w:val="TableParagraph"/>
              <w:spacing w:before="46"/>
              <w:ind w:left="107"/>
              <w:rPr>
                <w:sz w:val="21"/>
              </w:rPr>
            </w:pPr>
            <w:r>
              <w:rPr>
                <w:rFonts w:ascii="SimSun" w:eastAsia="SimSun" w:hint="eastAsia"/>
                <w:sz w:val="21"/>
              </w:rPr>
              <w:t>生态牧场</w:t>
            </w:r>
            <w:r>
              <w:rPr>
                <w:sz w:val="21"/>
              </w:rPr>
              <w:t>(q)</w:t>
            </w:r>
          </w:p>
        </w:tc>
        <w:tc>
          <w:tcPr>
            <w:tcW w:w="2835" w:type="dxa"/>
          </w:tcPr>
          <w:p>
            <w:pPr>
              <w:pStyle w:val="TableParagraph"/>
              <w:spacing w:before="46"/>
              <w:ind w:left="140" w:right="135"/>
              <w:jc w:val="center"/>
              <w:rPr>
                <w:rFonts w:ascii="SimSun" w:eastAsia="SimSun" w:hint="eastAsia"/>
                <w:sz w:val="21"/>
              </w:rPr>
            </w:pPr>
            <w:r>
              <w:rPr>
                <w:rFonts w:ascii="SimSun" w:eastAsia="SimSun" w:hint="eastAsia"/>
                <w:sz w:val="21"/>
              </w:rPr>
              <w:t>提供员工餐饮</w:t>
            </w:r>
          </w:p>
        </w:tc>
        <w:tc>
          <w:tcPr>
            <w:tcW w:w="1690" w:type="dxa"/>
          </w:tcPr>
          <w:p>
            <w:pPr>
              <w:pStyle w:val="TableParagraph"/>
              <w:spacing w:before="55"/>
              <w:ind w:right="97"/>
              <w:jc w:val="right"/>
              <w:rPr>
                <w:sz w:val="21"/>
              </w:rPr>
            </w:pPr>
            <w:r>
              <w:rPr>
                <w:sz w:val="21"/>
              </w:rPr>
              <w:t>95,566.03</w:t>
            </w:r>
          </w:p>
        </w:tc>
        <w:tc>
          <w:tcPr>
            <w:tcW w:w="2175" w:type="dxa"/>
          </w:tcPr>
          <w:p>
            <w:pPr>
              <w:pStyle w:val="TableParagraph"/>
              <w:spacing w:before="55"/>
              <w:ind w:right="94"/>
              <w:jc w:val="right"/>
              <w:rPr>
                <w:sz w:val="21"/>
              </w:rPr>
            </w:pPr>
            <w:r>
              <w:rPr>
                <w:sz w:val="21"/>
              </w:rPr>
              <w:t>212.39</w:t>
            </w:r>
          </w:p>
        </w:tc>
      </w:tr>
      <w:tr>
        <w:trPr>
          <w:trHeight w:val="361" w:hRule="atLeast"/>
        </w:trPr>
        <w:tc>
          <w:tcPr>
            <w:tcW w:w="2125" w:type="dxa"/>
          </w:tcPr>
          <w:p>
            <w:pPr>
              <w:pStyle w:val="TableParagraph"/>
              <w:spacing w:before="46"/>
              <w:ind w:left="107"/>
              <w:rPr>
                <w:rFonts w:ascii="SimSun" w:eastAsia="SimSun" w:hint="eastAsia"/>
                <w:sz w:val="21"/>
              </w:rPr>
            </w:pPr>
            <w:r>
              <w:rPr>
                <w:rFonts w:ascii="SimSun" w:eastAsia="SimSun" w:hint="eastAsia"/>
                <w:sz w:val="21"/>
              </w:rPr>
              <w:t>汇丰祥光伏（</w:t>
            </w:r>
            <w:r>
              <w:rPr>
                <w:sz w:val="21"/>
              </w:rPr>
              <w:t>r</w:t>
            </w:r>
            <w:r>
              <w:rPr>
                <w:rFonts w:ascii="SimSun" w:eastAsia="SimSun" w:hint="eastAsia"/>
                <w:sz w:val="21"/>
              </w:rPr>
              <w:t>）</w:t>
            </w:r>
          </w:p>
        </w:tc>
        <w:tc>
          <w:tcPr>
            <w:tcW w:w="2835" w:type="dxa"/>
          </w:tcPr>
          <w:p>
            <w:pPr>
              <w:pStyle w:val="TableParagraph"/>
              <w:spacing w:before="46"/>
              <w:ind w:left="140" w:right="135"/>
              <w:jc w:val="center"/>
              <w:rPr>
                <w:rFonts w:ascii="SimSun" w:eastAsia="SimSun" w:hint="eastAsia"/>
                <w:sz w:val="21"/>
              </w:rPr>
            </w:pPr>
            <w:r>
              <w:rPr>
                <w:rFonts w:ascii="SimSun" w:eastAsia="SimSun" w:hint="eastAsia"/>
                <w:sz w:val="21"/>
              </w:rPr>
              <w:t>提供员工餐饮</w:t>
            </w:r>
          </w:p>
        </w:tc>
        <w:tc>
          <w:tcPr>
            <w:tcW w:w="1690" w:type="dxa"/>
          </w:tcPr>
          <w:p>
            <w:pPr>
              <w:pStyle w:val="TableParagraph"/>
              <w:spacing w:before="53"/>
              <w:ind w:right="97"/>
              <w:jc w:val="right"/>
              <w:rPr>
                <w:sz w:val="21"/>
              </w:rPr>
            </w:pPr>
            <w:r>
              <w:rPr>
                <w:sz w:val="21"/>
              </w:rPr>
              <w:t>71,194.11</w:t>
            </w:r>
          </w:p>
        </w:tc>
        <w:tc>
          <w:tcPr>
            <w:tcW w:w="2175" w:type="dxa"/>
          </w:tcPr>
          <w:p>
            <w:pPr>
              <w:pStyle w:val="TableParagraph"/>
              <w:spacing w:before="53"/>
              <w:ind w:right="94"/>
              <w:jc w:val="right"/>
              <w:rPr>
                <w:sz w:val="21"/>
              </w:rPr>
            </w:pPr>
            <w:r>
              <w:rPr>
                <w:sz w:val="21"/>
              </w:rPr>
              <w:t>73,446.80</w:t>
            </w:r>
          </w:p>
        </w:tc>
      </w:tr>
      <w:tr>
        <w:trPr>
          <w:trHeight w:val="365" w:hRule="atLeast"/>
        </w:trPr>
        <w:tc>
          <w:tcPr>
            <w:tcW w:w="2125" w:type="dxa"/>
          </w:tcPr>
          <w:p>
            <w:pPr>
              <w:pStyle w:val="TableParagraph"/>
              <w:spacing w:before="47"/>
              <w:ind w:left="107"/>
              <w:rPr>
                <w:sz w:val="21"/>
              </w:rPr>
            </w:pPr>
            <w:r>
              <w:rPr>
                <w:rFonts w:ascii="SimSun" w:eastAsia="SimSun" w:hint="eastAsia"/>
                <w:sz w:val="21"/>
              </w:rPr>
              <w:t>宁东加油站</w:t>
            </w:r>
            <w:r>
              <w:rPr>
                <w:sz w:val="21"/>
              </w:rPr>
              <w:t>(s)</w:t>
            </w:r>
          </w:p>
        </w:tc>
        <w:tc>
          <w:tcPr>
            <w:tcW w:w="2835" w:type="dxa"/>
          </w:tcPr>
          <w:p>
            <w:pPr>
              <w:pStyle w:val="TableParagraph"/>
              <w:spacing w:before="47"/>
              <w:ind w:left="140" w:right="137"/>
              <w:jc w:val="center"/>
              <w:rPr>
                <w:rFonts w:ascii="SimSun" w:eastAsia="SimSun" w:hint="eastAsia"/>
                <w:sz w:val="21"/>
              </w:rPr>
            </w:pPr>
            <w:r>
              <w:rPr>
                <w:rFonts w:ascii="SimSun" w:eastAsia="SimSun" w:hint="eastAsia"/>
                <w:sz w:val="21"/>
              </w:rPr>
              <w:t>提供水电气</w:t>
            </w:r>
          </w:p>
        </w:tc>
        <w:tc>
          <w:tcPr>
            <w:tcW w:w="1690" w:type="dxa"/>
          </w:tcPr>
          <w:p>
            <w:pPr>
              <w:pStyle w:val="TableParagraph"/>
              <w:spacing w:before="56"/>
              <w:ind w:right="97"/>
              <w:jc w:val="right"/>
              <w:rPr>
                <w:sz w:val="21"/>
              </w:rPr>
            </w:pPr>
            <w:r>
              <w:rPr>
                <w:sz w:val="21"/>
              </w:rPr>
              <w:t>38,029.12</w:t>
            </w:r>
          </w:p>
        </w:tc>
        <w:tc>
          <w:tcPr>
            <w:tcW w:w="2175" w:type="dxa"/>
          </w:tcPr>
          <w:p>
            <w:pPr>
              <w:pStyle w:val="TableParagraph"/>
              <w:spacing w:before="56"/>
              <w:ind w:right="94"/>
              <w:jc w:val="right"/>
              <w:rPr>
                <w:sz w:val="21"/>
              </w:rPr>
            </w:pPr>
            <w:r>
              <w:rPr>
                <w:sz w:val="21"/>
              </w:rPr>
              <w:t>37,106.55</w:t>
            </w:r>
          </w:p>
        </w:tc>
      </w:tr>
      <w:tr>
        <w:trPr>
          <w:trHeight w:val="361" w:hRule="atLeast"/>
        </w:trPr>
        <w:tc>
          <w:tcPr>
            <w:tcW w:w="2125" w:type="dxa"/>
          </w:tcPr>
          <w:p>
            <w:pPr>
              <w:pStyle w:val="TableParagraph"/>
              <w:spacing w:before="46"/>
              <w:ind w:left="107"/>
              <w:rPr>
                <w:sz w:val="21"/>
              </w:rPr>
            </w:pPr>
            <w:r>
              <w:rPr>
                <w:rFonts w:ascii="SimSun" w:eastAsia="SimSun" w:hint="eastAsia"/>
                <w:spacing w:val="-1"/>
                <w:sz w:val="21"/>
              </w:rPr>
              <w:t>瓜州风能</w:t>
            </w:r>
            <w:r>
              <w:rPr>
                <w:sz w:val="21"/>
              </w:rPr>
              <w:t>(t)</w:t>
            </w:r>
          </w:p>
        </w:tc>
        <w:tc>
          <w:tcPr>
            <w:tcW w:w="2835" w:type="dxa"/>
          </w:tcPr>
          <w:p>
            <w:pPr>
              <w:pStyle w:val="TableParagraph"/>
              <w:spacing w:before="46"/>
              <w:ind w:left="140" w:right="135"/>
              <w:jc w:val="center"/>
              <w:rPr>
                <w:rFonts w:ascii="SimSun" w:eastAsia="SimSun" w:hint="eastAsia"/>
                <w:sz w:val="21"/>
              </w:rPr>
            </w:pPr>
            <w:r>
              <w:rPr>
                <w:rFonts w:ascii="SimSun" w:eastAsia="SimSun" w:hint="eastAsia"/>
                <w:sz w:val="21"/>
              </w:rPr>
              <w:t>提供员工餐饮</w:t>
            </w:r>
          </w:p>
        </w:tc>
        <w:tc>
          <w:tcPr>
            <w:tcW w:w="1690" w:type="dxa"/>
          </w:tcPr>
          <w:p>
            <w:pPr>
              <w:pStyle w:val="TableParagraph"/>
              <w:spacing w:before="53"/>
              <w:ind w:right="97"/>
              <w:jc w:val="right"/>
              <w:rPr>
                <w:sz w:val="21"/>
              </w:rPr>
            </w:pPr>
            <w:r>
              <w:rPr>
                <w:sz w:val="21"/>
              </w:rPr>
              <w:t>36,072.36</w:t>
            </w:r>
          </w:p>
        </w:tc>
        <w:tc>
          <w:tcPr>
            <w:tcW w:w="2175" w:type="dxa"/>
          </w:tcPr>
          <w:p>
            <w:pPr>
              <w:pStyle w:val="TableParagraph"/>
              <w:spacing w:before="53"/>
              <w:ind w:right="96"/>
              <w:jc w:val="right"/>
              <w:rPr>
                <w:sz w:val="21"/>
              </w:rPr>
            </w:pPr>
            <w:r>
              <w:rPr>
                <w:w w:val="100"/>
                <w:sz w:val="21"/>
              </w:rPr>
              <w:t>-</w:t>
            </w:r>
          </w:p>
        </w:tc>
      </w:tr>
      <w:tr>
        <w:trPr>
          <w:trHeight w:val="361" w:hRule="atLeast"/>
        </w:trPr>
        <w:tc>
          <w:tcPr>
            <w:tcW w:w="2125" w:type="dxa"/>
          </w:tcPr>
          <w:p>
            <w:pPr>
              <w:pStyle w:val="TableParagraph"/>
              <w:spacing w:before="46"/>
              <w:ind w:left="107"/>
              <w:rPr>
                <w:sz w:val="21"/>
              </w:rPr>
            </w:pPr>
            <w:r>
              <w:rPr>
                <w:rFonts w:ascii="SimSun" w:eastAsia="SimSun" w:hint="eastAsia"/>
                <w:sz w:val="21"/>
              </w:rPr>
              <w:t>瓜州光伏</w:t>
            </w:r>
            <w:r>
              <w:rPr>
                <w:sz w:val="21"/>
              </w:rPr>
              <w:t>(u)</w:t>
            </w:r>
          </w:p>
        </w:tc>
        <w:tc>
          <w:tcPr>
            <w:tcW w:w="2835" w:type="dxa"/>
          </w:tcPr>
          <w:p>
            <w:pPr>
              <w:pStyle w:val="TableParagraph"/>
              <w:spacing w:before="46"/>
              <w:ind w:left="140" w:right="135"/>
              <w:jc w:val="center"/>
              <w:rPr>
                <w:rFonts w:ascii="SimSun" w:eastAsia="SimSun" w:hint="eastAsia"/>
                <w:sz w:val="21"/>
              </w:rPr>
            </w:pPr>
            <w:r>
              <w:rPr>
                <w:rFonts w:ascii="SimSun" w:eastAsia="SimSun" w:hint="eastAsia"/>
                <w:sz w:val="21"/>
              </w:rPr>
              <w:t>提供员工餐饮</w:t>
            </w:r>
          </w:p>
        </w:tc>
        <w:tc>
          <w:tcPr>
            <w:tcW w:w="1690" w:type="dxa"/>
          </w:tcPr>
          <w:p>
            <w:pPr>
              <w:pStyle w:val="TableParagraph"/>
              <w:spacing w:before="55"/>
              <w:ind w:right="97"/>
              <w:jc w:val="right"/>
              <w:rPr>
                <w:sz w:val="21"/>
              </w:rPr>
            </w:pPr>
            <w:r>
              <w:rPr>
                <w:sz w:val="21"/>
              </w:rPr>
              <w:t>2,084.46</w:t>
            </w:r>
          </w:p>
        </w:tc>
        <w:tc>
          <w:tcPr>
            <w:tcW w:w="2175" w:type="dxa"/>
          </w:tcPr>
          <w:p>
            <w:pPr>
              <w:pStyle w:val="TableParagraph"/>
              <w:spacing w:before="55"/>
              <w:ind w:right="96"/>
              <w:jc w:val="right"/>
              <w:rPr>
                <w:sz w:val="21"/>
              </w:rPr>
            </w:pPr>
            <w:r>
              <w:rPr>
                <w:w w:val="100"/>
                <w:sz w:val="21"/>
              </w:rPr>
              <w:t>-</w:t>
            </w:r>
          </w:p>
        </w:tc>
      </w:tr>
      <w:tr>
        <w:trPr>
          <w:trHeight w:val="546" w:hRule="atLeast"/>
        </w:trPr>
        <w:tc>
          <w:tcPr>
            <w:tcW w:w="2125" w:type="dxa"/>
          </w:tcPr>
          <w:p>
            <w:pPr>
              <w:pStyle w:val="TableParagraph"/>
              <w:spacing w:before="137"/>
              <w:ind w:left="107"/>
              <w:rPr>
                <w:rFonts w:ascii="SimSun" w:eastAsia="SimSun" w:hint="eastAsia"/>
                <w:sz w:val="21"/>
              </w:rPr>
            </w:pPr>
            <w:r>
              <w:rPr>
                <w:rFonts w:ascii="SimSun" w:eastAsia="SimSun" w:hint="eastAsia"/>
                <w:sz w:val="21"/>
              </w:rPr>
              <w:t>华德丰环保</w:t>
            </w:r>
          </w:p>
        </w:tc>
        <w:tc>
          <w:tcPr>
            <w:tcW w:w="2835" w:type="dxa"/>
          </w:tcPr>
          <w:p>
            <w:pPr>
              <w:pStyle w:val="TableParagraph"/>
              <w:spacing w:line="270" w:lineRule="atLeast"/>
              <w:ind w:left="992" w:right="205" w:hanging="783"/>
              <w:rPr>
                <w:rFonts w:ascii="SimSun" w:eastAsia="SimSun" w:hint="eastAsia"/>
                <w:sz w:val="21"/>
              </w:rPr>
            </w:pPr>
            <w:r>
              <w:rPr>
                <w:rFonts w:ascii="SimSun" w:eastAsia="SimSun" w:hint="eastAsia"/>
                <w:spacing w:val="-19"/>
                <w:sz w:val="21"/>
              </w:rPr>
              <w:t>销售 </w:t>
            </w:r>
            <w:r>
              <w:rPr>
                <w:spacing w:val="-1"/>
                <w:sz w:val="21"/>
              </w:rPr>
              <w:t>MTBE</w:t>
            </w:r>
            <w:r>
              <w:rPr>
                <w:rFonts w:ascii="SimSun" w:eastAsia="SimSun" w:hint="eastAsia"/>
                <w:spacing w:val="-14"/>
                <w:sz w:val="21"/>
              </w:rPr>
              <w:t>、混合 </w:t>
            </w:r>
            <w:r>
              <w:rPr>
                <w:spacing w:val="-1"/>
                <w:sz w:val="21"/>
              </w:rPr>
              <w:t>C5</w:t>
            </w:r>
            <w:r>
              <w:rPr>
                <w:rFonts w:ascii="SimSun" w:eastAsia="SimSun" w:hint="eastAsia"/>
                <w:spacing w:val="-1"/>
                <w:sz w:val="21"/>
              </w:rPr>
              <w:t>、轻</w:t>
            </w:r>
            <w:r>
              <w:rPr>
                <w:rFonts w:ascii="SimSun" w:eastAsia="SimSun" w:hint="eastAsia"/>
                <w:sz w:val="21"/>
              </w:rPr>
              <w:t>烃、洗油</w:t>
            </w:r>
          </w:p>
        </w:tc>
        <w:tc>
          <w:tcPr>
            <w:tcW w:w="1690" w:type="dxa"/>
          </w:tcPr>
          <w:p>
            <w:pPr>
              <w:pStyle w:val="TableParagraph"/>
              <w:spacing w:before="147"/>
              <w:ind w:right="98"/>
              <w:jc w:val="right"/>
              <w:rPr>
                <w:sz w:val="21"/>
              </w:rPr>
            </w:pPr>
            <w:r>
              <w:rPr>
                <w:w w:val="100"/>
                <w:sz w:val="21"/>
              </w:rPr>
              <w:t>-</w:t>
            </w:r>
          </w:p>
        </w:tc>
        <w:tc>
          <w:tcPr>
            <w:tcW w:w="2175" w:type="dxa"/>
          </w:tcPr>
          <w:p>
            <w:pPr>
              <w:pStyle w:val="TableParagraph"/>
              <w:spacing w:before="147"/>
              <w:ind w:right="94"/>
              <w:jc w:val="right"/>
              <w:rPr>
                <w:sz w:val="21"/>
              </w:rPr>
            </w:pPr>
            <w:r>
              <w:rPr>
                <w:sz w:val="21"/>
              </w:rPr>
              <w:t>47,925,542.65</w:t>
            </w:r>
          </w:p>
        </w:tc>
      </w:tr>
      <w:tr>
        <w:trPr>
          <w:trHeight w:val="362" w:hRule="atLeast"/>
        </w:trPr>
        <w:tc>
          <w:tcPr>
            <w:tcW w:w="2125" w:type="dxa"/>
          </w:tcPr>
          <w:p>
            <w:pPr>
              <w:pStyle w:val="TableParagraph"/>
              <w:spacing w:before="46"/>
              <w:ind w:left="107"/>
              <w:rPr>
                <w:rFonts w:ascii="SimSun" w:eastAsia="SimSun" w:hint="eastAsia"/>
                <w:sz w:val="21"/>
              </w:rPr>
            </w:pPr>
            <w:r>
              <w:rPr>
                <w:rFonts w:ascii="SimSun" w:eastAsia="SimSun" w:hint="eastAsia"/>
                <w:sz w:val="21"/>
              </w:rPr>
              <w:t>宁夏锐安</w:t>
            </w:r>
          </w:p>
        </w:tc>
        <w:tc>
          <w:tcPr>
            <w:tcW w:w="2835" w:type="dxa"/>
          </w:tcPr>
          <w:p>
            <w:pPr>
              <w:pStyle w:val="TableParagraph"/>
              <w:spacing w:before="46"/>
              <w:ind w:left="140" w:right="135"/>
              <w:jc w:val="center"/>
              <w:rPr>
                <w:rFonts w:ascii="SimSun" w:eastAsia="SimSun" w:hint="eastAsia"/>
                <w:sz w:val="21"/>
              </w:rPr>
            </w:pPr>
            <w:r>
              <w:rPr>
                <w:rFonts w:ascii="SimSun" w:eastAsia="SimSun" w:hint="eastAsia"/>
                <w:sz w:val="21"/>
              </w:rPr>
              <w:t>提供员工餐饮</w:t>
            </w:r>
          </w:p>
        </w:tc>
        <w:tc>
          <w:tcPr>
            <w:tcW w:w="1690" w:type="dxa"/>
          </w:tcPr>
          <w:p>
            <w:pPr>
              <w:pStyle w:val="TableParagraph"/>
              <w:spacing w:before="53"/>
              <w:ind w:right="98"/>
              <w:jc w:val="right"/>
              <w:rPr>
                <w:sz w:val="21"/>
              </w:rPr>
            </w:pPr>
            <w:r>
              <w:rPr>
                <w:w w:val="100"/>
                <w:sz w:val="21"/>
              </w:rPr>
              <w:t>-</w:t>
            </w:r>
          </w:p>
        </w:tc>
        <w:tc>
          <w:tcPr>
            <w:tcW w:w="2175" w:type="dxa"/>
          </w:tcPr>
          <w:p>
            <w:pPr>
              <w:pStyle w:val="TableParagraph"/>
              <w:spacing w:before="53"/>
              <w:ind w:right="94"/>
              <w:jc w:val="right"/>
              <w:rPr>
                <w:sz w:val="21"/>
              </w:rPr>
            </w:pPr>
            <w:r>
              <w:rPr>
                <w:sz w:val="21"/>
              </w:rPr>
              <w:t>165,412.84</w:t>
            </w:r>
          </w:p>
        </w:tc>
      </w:tr>
      <w:tr>
        <w:trPr>
          <w:trHeight w:val="361" w:hRule="atLeast"/>
        </w:trPr>
        <w:tc>
          <w:tcPr>
            <w:tcW w:w="2125" w:type="dxa"/>
          </w:tcPr>
          <w:p>
            <w:pPr>
              <w:pStyle w:val="TableParagraph"/>
              <w:spacing w:before="46"/>
              <w:ind w:left="107"/>
              <w:rPr>
                <w:rFonts w:ascii="SimSun" w:eastAsia="SimSun" w:hint="eastAsia"/>
                <w:sz w:val="21"/>
              </w:rPr>
            </w:pPr>
            <w:r>
              <w:rPr>
                <w:rFonts w:ascii="SimSun" w:eastAsia="SimSun" w:hint="eastAsia"/>
                <w:sz w:val="21"/>
              </w:rPr>
              <w:t>宝丰物业</w:t>
            </w:r>
          </w:p>
        </w:tc>
        <w:tc>
          <w:tcPr>
            <w:tcW w:w="2835" w:type="dxa"/>
          </w:tcPr>
          <w:p>
            <w:pPr>
              <w:pStyle w:val="TableParagraph"/>
              <w:spacing w:before="46"/>
              <w:ind w:left="140" w:right="135"/>
              <w:jc w:val="center"/>
              <w:rPr>
                <w:rFonts w:ascii="SimSun" w:eastAsia="SimSun" w:hint="eastAsia"/>
                <w:sz w:val="21"/>
              </w:rPr>
            </w:pPr>
            <w:r>
              <w:rPr>
                <w:rFonts w:ascii="SimSun" w:eastAsia="SimSun" w:hint="eastAsia"/>
                <w:sz w:val="21"/>
              </w:rPr>
              <w:t>提供维修服务</w:t>
            </w:r>
          </w:p>
        </w:tc>
        <w:tc>
          <w:tcPr>
            <w:tcW w:w="1690" w:type="dxa"/>
          </w:tcPr>
          <w:p>
            <w:pPr>
              <w:pStyle w:val="TableParagraph"/>
              <w:spacing w:before="53"/>
              <w:ind w:right="98"/>
              <w:jc w:val="right"/>
              <w:rPr>
                <w:sz w:val="21"/>
              </w:rPr>
            </w:pPr>
            <w:r>
              <w:rPr>
                <w:w w:val="100"/>
                <w:sz w:val="21"/>
              </w:rPr>
              <w:t>-</w:t>
            </w:r>
          </w:p>
        </w:tc>
        <w:tc>
          <w:tcPr>
            <w:tcW w:w="2175" w:type="dxa"/>
          </w:tcPr>
          <w:p>
            <w:pPr>
              <w:pStyle w:val="TableParagraph"/>
              <w:spacing w:before="53"/>
              <w:ind w:right="94"/>
              <w:jc w:val="right"/>
              <w:rPr>
                <w:sz w:val="21"/>
              </w:rPr>
            </w:pPr>
            <w:r>
              <w:rPr>
                <w:sz w:val="21"/>
              </w:rPr>
              <w:t>13,111.69</w:t>
            </w:r>
          </w:p>
        </w:tc>
      </w:tr>
      <w:tr>
        <w:trPr>
          <w:trHeight w:val="364" w:hRule="atLeast"/>
        </w:trPr>
        <w:tc>
          <w:tcPr>
            <w:tcW w:w="2125" w:type="dxa"/>
          </w:tcPr>
          <w:p>
            <w:pPr>
              <w:pStyle w:val="TableParagraph"/>
              <w:spacing w:before="46"/>
              <w:ind w:left="107"/>
              <w:rPr>
                <w:rFonts w:ascii="SimSun" w:eastAsia="SimSun" w:hint="eastAsia"/>
                <w:sz w:val="21"/>
              </w:rPr>
            </w:pPr>
            <w:r>
              <w:rPr>
                <w:rFonts w:ascii="SimSun" w:eastAsia="SimSun" w:hint="eastAsia"/>
                <w:sz w:val="21"/>
              </w:rPr>
              <w:t>宝丰养老</w:t>
            </w:r>
          </w:p>
        </w:tc>
        <w:tc>
          <w:tcPr>
            <w:tcW w:w="2835" w:type="dxa"/>
          </w:tcPr>
          <w:p>
            <w:pPr>
              <w:pStyle w:val="TableParagraph"/>
              <w:spacing w:before="46"/>
              <w:ind w:left="140" w:right="137"/>
              <w:jc w:val="center"/>
              <w:rPr>
                <w:rFonts w:ascii="SimSun" w:eastAsia="SimSun" w:hint="eastAsia"/>
                <w:sz w:val="21"/>
              </w:rPr>
            </w:pPr>
            <w:r>
              <w:rPr>
                <w:rFonts w:ascii="SimSun" w:eastAsia="SimSun" w:hint="eastAsia"/>
                <w:sz w:val="21"/>
              </w:rPr>
              <w:t>销售口罩</w:t>
            </w:r>
          </w:p>
        </w:tc>
        <w:tc>
          <w:tcPr>
            <w:tcW w:w="1690" w:type="dxa"/>
          </w:tcPr>
          <w:p>
            <w:pPr>
              <w:pStyle w:val="TableParagraph"/>
              <w:spacing w:before="55"/>
              <w:ind w:right="98"/>
              <w:jc w:val="right"/>
              <w:rPr>
                <w:sz w:val="21"/>
              </w:rPr>
            </w:pPr>
            <w:r>
              <w:rPr>
                <w:w w:val="100"/>
                <w:sz w:val="21"/>
              </w:rPr>
              <w:t>-</w:t>
            </w:r>
          </w:p>
        </w:tc>
        <w:tc>
          <w:tcPr>
            <w:tcW w:w="2175" w:type="dxa"/>
          </w:tcPr>
          <w:p>
            <w:pPr>
              <w:pStyle w:val="TableParagraph"/>
              <w:spacing w:before="55"/>
              <w:ind w:right="94"/>
              <w:jc w:val="right"/>
              <w:rPr>
                <w:sz w:val="21"/>
              </w:rPr>
            </w:pPr>
            <w:r>
              <w:rPr>
                <w:sz w:val="21"/>
              </w:rPr>
              <w:t>8,391.33</w:t>
            </w:r>
          </w:p>
        </w:tc>
      </w:tr>
    </w:tbl>
    <w:p>
      <w:pPr>
        <w:spacing w:after="0"/>
        <w:jc w:val="right"/>
        <w:rPr>
          <w:sz w:val="21"/>
        </w:rPr>
        <w:sectPr>
          <w:type w:val="continuous"/>
          <w:pgSz w:w="11910" w:h="16840"/>
          <w:pgMar w:top="780" w:bottom="280" w:left="1680" w:right="980"/>
        </w:sectPr>
      </w:pPr>
    </w:p>
    <w:p>
      <w:pPr>
        <w:pStyle w:val="BodyText"/>
        <w:spacing w:before="9"/>
        <w:rPr>
          <w:sz w:val="4"/>
        </w:rPr>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25"/>
        <w:gridCol w:w="2835"/>
        <w:gridCol w:w="1690"/>
        <w:gridCol w:w="2175"/>
      </w:tblGrid>
      <w:tr>
        <w:trPr>
          <w:trHeight w:val="364" w:hRule="atLeast"/>
        </w:trPr>
        <w:tc>
          <w:tcPr>
            <w:tcW w:w="2125" w:type="dxa"/>
            <w:shd w:val="clear" w:color="auto" w:fill="D9D9D9"/>
          </w:tcPr>
          <w:p>
            <w:pPr>
              <w:pStyle w:val="TableParagraph"/>
              <w:spacing w:before="47"/>
              <w:ind w:left="725" w:right="719"/>
              <w:jc w:val="center"/>
              <w:rPr>
                <w:rFonts w:ascii="SimSun" w:eastAsia="SimSun" w:hint="eastAsia"/>
                <w:sz w:val="21"/>
              </w:rPr>
            </w:pPr>
            <w:r>
              <w:rPr>
                <w:rFonts w:ascii="SimSun" w:eastAsia="SimSun" w:hint="eastAsia"/>
                <w:sz w:val="21"/>
              </w:rPr>
              <w:t>关联方</w:t>
            </w:r>
          </w:p>
        </w:tc>
        <w:tc>
          <w:tcPr>
            <w:tcW w:w="2835" w:type="dxa"/>
            <w:shd w:val="clear" w:color="auto" w:fill="D9D9D9"/>
          </w:tcPr>
          <w:p>
            <w:pPr>
              <w:pStyle w:val="TableParagraph"/>
              <w:spacing w:before="47"/>
              <w:ind w:left="140" w:right="135"/>
              <w:jc w:val="center"/>
              <w:rPr>
                <w:rFonts w:ascii="SimSun" w:eastAsia="SimSun" w:hint="eastAsia"/>
                <w:sz w:val="21"/>
              </w:rPr>
            </w:pPr>
            <w:r>
              <w:rPr>
                <w:rFonts w:ascii="SimSun" w:eastAsia="SimSun" w:hint="eastAsia"/>
                <w:sz w:val="21"/>
              </w:rPr>
              <w:t>关联交易内容</w:t>
            </w:r>
          </w:p>
        </w:tc>
        <w:tc>
          <w:tcPr>
            <w:tcW w:w="1690" w:type="dxa"/>
            <w:shd w:val="clear" w:color="auto" w:fill="D9D9D9"/>
          </w:tcPr>
          <w:p>
            <w:pPr>
              <w:pStyle w:val="TableParagraph"/>
              <w:spacing w:before="47"/>
              <w:ind w:left="313"/>
              <w:rPr>
                <w:rFonts w:ascii="SimSun" w:eastAsia="SimSun" w:hint="eastAsia"/>
                <w:sz w:val="21"/>
              </w:rPr>
            </w:pPr>
            <w:r>
              <w:rPr>
                <w:rFonts w:ascii="SimSun" w:eastAsia="SimSun" w:hint="eastAsia"/>
                <w:sz w:val="21"/>
              </w:rPr>
              <w:t>本期发生额</w:t>
            </w:r>
          </w:p>
        </w:tc>
        <w:tc>
          <w:tcPr>
            <w:tcW w:w="2175" w:type="dxa"/>
            <w:shd w:val="clear" w:color="auto" w:fill="D9D9D9"/>
          </w:tcPr>
          <w:p>
            <w:pPr>
              <w:pStyle w:val="TableParagraph"/>
              <w:spacing w:before="47"/>
              <w:ind w:left="558"/>
              <w:rPr>
                <w:rFonts w:ascii="SimSun" w:eastAsia="SimSun" w:hint="eastAsia"/>
                <w:sz w:val="21"/>
              </w:rPr>
            </w:pPr>
            <w:r>
              <w:rPr>
                <w:rFonts w:ascii="SimSun" w:eastAsia="SimSun" w:hint="eastAsia"/>
                <w:sz w:val="21"/>
              </w:rPr>
              <w:t>上期发生额</w:t>
            </w:r>
          </w:p>
        </w:tc>
      </w:tr>
      <w:tr>
        <w:trPr>
          <w:trHeight w:val="362" w:hRule="atLeast"/>
        </w:trPr>
        <w:tc>
          <w:tcPr>
            <w:tcW w:w="2125" w:type="dxa"/>
          </w:tcPr>
          <w:p>
            <w:pPr>
              <w:pStyle w:val="TableParagraph"/>
              <w:spacing w:before="46"/>
              <w:ind w:left="107"/>
              <w:rPr>
                <w:rFonts w:ascii="SimSun" w:eastAsia="SimSun" w:hint="eastAsia"/>
                <w:sz w:val="21"/>
              </w:rPr>
            </w:pPr>
            <w:r>
              <w:rPr>
                <w:rFonts w:ascii="SimSun" w:eastAsia="SimSun" w:hint="eastAsia"/>
                <w:sz w:val="21"/>
              </w:rPr>
              <w:t>宝丰医院</w:t>
            </w:r>
          </w:p>
        </w:tc>
        <w:tc>
          <w:tcPr>
            <w:tcW w:w="2835" w:type="dxa"/>
          </w:tcPr>
          <w:p>
            <w:pPr>
              <w:pStyle w:val="TableParagraph"/>
              <w:spacing w:before="46"/>
              <w:ind w:left="140" w:right="137"/>
              <w:jc w:val="center"/>
              <w:rPr>
                <w:rFonts w:ascii="SimSun" w:eastAsia="SimSun" w:hint="eastAsia"/>
                <w:sz w:val="21"/>
              </w:rPr>
            </w:pPr>
            <w:r>
              <w:rPr>
                <w:rFonts w:ascii="SimSun" w:eastAsia="SimSun" w:hint="eastAsia"/>
                <w:sz w:val="21"/>
              </w:rPr>
              <w:t>销售口罩</w:t>
            </w:r>
          </w:p>
        </w:tc>
        <w:tc>
          <w:tcPr>
            <w:tcW w:w="1690" w:type="dxa"/>
          </w:tcPr>
          <w:p>
            <w:pPr>
              <w:pStyle w:val="TableParagraph"/>
              <w:spacing w:before="53"/>
              <w:ind w:right="98"/>
              <w:jc w:val="right"/>
              <w:rPr>
                <w:sz w:val="21"/>
              </w:rPr>
            </w:pPr>
            <w:r>
              <w:rPr>
                <w:w w:val="100"/>
                <w:sz w:val="21"/>
              </w:rPr>
              <w:t>-</w:t>
            </w:r>
          </w:p>
        </w:tc>
        <w:tc>
          <w:tcPr>
            <w:tcW w:w="2175" w:type="dxa"/>
          </w:tcPr>
          <w:p>
            <w:pPr>
              <w:pStyle w:val="TableParagraph"/>
              <w:spacing w:before="53"/>
              <w:ind w:right="94"/>
              <w:jc w:val="right"/>
              <w:rPr>
                <w:sz w:val="21"/>
              </w:rPr>
            </w:pPr>
            <w:r>
              <w:rPr>
                <w:sz w:val="21"/>
              </w:rPr>
              <w:t>4,388.94</w:t>
            </w:r>
          </w:p>
        </w:tc>
      </w:tr>
      <w:tr>
        <w:trPr>
          <w:trHeight w:val="364" w:hRule="atLeast"/>
        </w:trPr>
        <w:tc>
          <w:tcPr>
            <w:tcW w:w="2125" w:type="dxa"/>
          </w:tcPr>
          <w:p>
            <w:pPr>
              <w:pStyle w:val="TableParagraph"/>
              <w:spacing w:before="46"/>
              <w:ind w:left="107"/>
              <w:rPr>
                <w:rFonts w:ascii="SimSun" w:eastAsia="SimSun" w:hint="eastAsia"/>
                <w:sz w:val="21"/>
              </w:rPr>
            </w:pPr>
            <w:r>
              <w:rPr>
                <w:rFonts w:ascii="SimSun" w:eastAsia="SimSun" w:hint="eastAsia"/>
                <w:sz w:val="21"/>
              </w:rPr>
              <w:t>德安人力</w:t>
            </w:r>
          </w:p>
        </w:tc>
        <w:tc>
          <w:tcPr>
            <w:tcW w:w="2835" w:type="dxa"/>
          </w:tcPr>
          <w:p>
            <w:pPr>
              <w:pStyle w:val="TableParagraph"/>
              <w:spacing w:before="46"/>
              <w:ind w:left="140" w:right="135"/>
              <w:jc w:val="center"/>
              <w:rPr>
                <w:rFonts w:ascii="SimSun" w:eastAsia="SimSun" w:hint="eastAsia"/>
                <w:sz w:val="21"/>
              </w:rPr>
            </w:pPr>
            <w:r>
              <w:rPr>
                <w:rFonts w:ascii="SimSun" w:eastAsia="SimSun" w:hint="eastAsia"/>
                <w:sz w:val="21"/>
              </w:rPr>
              <w:t>提供供暖服务</w:t>
            </w:r>
          </w:p>
        </w:tc>
        <w:tc>
          <w:tcPr>
            <w:tcW w:w="1690" w:type="dxa"/>
          </w:tcPr>
          <w:p>
            <w:pPr>
              <w:pStyle w:val="TableParagraph"/>
              <w:spacing w:before="55"/>
              <w:ind w:right="98"/>
              <w:jc w:val="right"/>
              <w:rPr>
                <w:sz w:val="21"/>
              </w:rPr>
            </w:pPr>
            <w:r>
              <w:rPr>
                <w:w w:val="100"/>
                <w:sz w:val="21"/>
              </w:rPr>
              <w:t>-</w:t>
            </w:r>
          </w:p>
        </w:tc>
        <w:tc>
          <w:tcPr>
            <w:tcW w:w="2175" w:type="dxa"/>
          </w:tcPr>
          <w:p>
            <w:pPr>
              <w:pStyle w:val="TableParagraph"/>
              <w:spacing w:before="55"/>
              <w:ind w:right="94"/>
              <w:jc w:val="right"/>
              <w:rPr>
                <w:sz w:val="21"/>
              </w:rPr>
            </w:pPr>
            <w:r>
              <w:rPr>
                <w:sz w:val="21"/>
              </w:rPr>
              <w:t>3,986.42</w:t>
            </w:r>
          </w:p>
        </w:tc>
      </w:tr>
      <w:tr>
        <w:trPr>
          <w:trHeight w:val="361" w:hRule="atLeast"/>
        </w:trPr>
        <w:tc>
          <w:tcPr>
            <w:tcW w:w="2125" w:type="dxa"/>
          </w:tcPr>
          <w:p>
            <w:pPr>
              <w:pStyle w:val="TableParagraph"/>
              <w:spacing w:before="46"/>
              <w:ind w:left="107"/>
              <w:rPr>
                <w:rFonts w:ascii="SimSun" w:eastAsia="SimSun" w:hint="eastAsia"/>
                <w:sz w:val="21"/>
              </w:rPr>
            </w:pPr>
            <w:r>
              <w:rPr>
                <w:rFonts w:ascii="SimSun" w:eastAsia="SimSun" w:hint="eastAsia"/>
                <w:sz w:val="21"/>
              </w:rPr>
              <w:t>合计</w:t>
            </w:r>
          </w:p>
        </w:tc>
        <w:tc>
          <w:tcPr>
            <w:tcW w:w="2835" w:type="dxa"/>
          </w:tcPr>
          <w:p>
            <w:pPr>
              <w:pStyle w:val="TableParagraph"/>
              <w:spacing w:before="53"/>
              <w:ind w:left="1"/>
              <w:jc w:val="center"/>
              <w:rPr>
                <w:sz w:val="21"/>
              </w:rPr>
            </w:pPr>
            <w:r>
              <w:rPr>
                <w:w w:val="100"/>
                <w:sz w:val="21"/>
              </w:rPr>
              <w:t>/</w:t>
            </w:r>
          </w:p>
        </w:tc>
        <w:tc>
          <w:tcPr>
            <w:tcW w:w="1690" w:type="dxa"/>
          </w:tcPr>
          <w:p>
            <w:pPr>
              <w:pStyle w:val="TableParagraph"/>
              <w:spacing w:before="53"/>
              <w:ind w:right="97"/>
              <w:jc w:val="right"/>
              <w:rPr>
                <w:sz w:val="21"/>
              </w:rPr>
            </w:pPr>
            <w:r>
              <w:rPr>
                <w:sz w:val="21"/>
              </w:rPr>
              <w:t>152,132,672.71</w:t>
            </w:r>
          </w:p>
        </w:tc>
        <w:tc>
          <w:tcPr>
            <w:tcW w:w="2175" w:type="dxa"/>
          </w:tcPr>
          <w:p>
            <w:pPr>
              <w:pStyle w:val="TableParagraph"/>
              <w:spacing w:before="53"/>
              <w:ind w:right="94"/>
              <w:jc w:val="right"/>
              <w:rPr>
                <w:sz w:val="21"/>
              </w:rPr>
            </w:pPr>
            <w:r>
              <w:rPr>
                <w:sz w:val="21"/>
              </w:rPr>
              <w:t>76,367,259.34</w:t>
            </w:r>
          </w:p>
        </w:tc>
      </w:tr>
    </w:tbl>
    <w:p>
      <w:pPr>
        <w:pStyle w:val="Heading2"/>
        <w:ind w:left="118"/>
      </w:pPr>
      <w:r>
        <w:rPr/>
        <w:t> </w:t>
      </w:r>
    </w:p>
    <w:p>
      <w:pPr>
        <w:pStyle w:val="BodyText"/>
        <w:spacing w:before="5"/>
        <w:ind w:left="118"/>
      </w:pPr>
      <w:r>
        <w:rPr>
          <w:spacing w:val="-1"/>
        </w:rPr>
        <w:t>购销商品、提供和接受劳务的关联交易说明</w:t>
      </w:r>
    </w:p>
    <w:p>
      <w:pPr>
        <w:pStyle w:val="BodyText"/>
        <w:spacing w:before="3"/>
        <w:ind w:left="118"/>
      </w:pPr>
      <w:r>
        <w:rPr>
          <w:rFonts w:ascii="Times New Roman" w:hAnsi="Times New Roman" w:eastAsia="Times New Roman"/>
        </w:rPr>
        <w:t>√</w:t>
      </w:r>
      <w:r>
        <w:rPr/>
        <w:t>适用 </w:t>
      </w:r>
      <w:r>
        <w:rPr>
          <w:rFonts w:ascii="Times New Roman" w:hAnsi="Times New Roman" w:eastAsia="Times New Roman"/>
        </w:rPr>
        <w:t>□</w:t>
      </w:r>
      <w:r>
        <w:rPr/>
        <w:t>不适用</w:t>
      </w:r>
    </w:p>
    <w:p>
      <w:pPr>
        <w:pStyle w:val="BodyText"/>
        <w:spacing w:before="4"/>
        <w:ind w:left="118"/>
      </w:pPr>
      <w:r>
        <w:rPr>
          <w:spacing w:val="-1"/>
        </w:rPr>
        <w:t>本集团与关联方之间的交易定价均以市场价格为准。</w:t>
      </w:r>
    </w:p>
    <w:p>
      <w:pPr>
        <w:pStyle w:val="BodyText"/>
        <w:spacing w:line="242" w:lineRule="auto" w:before="2"/>
        <w:ind w:left="118" w:right="4899"/>
      </w:pPr>
      <w:r>
        <w:rPr>
          <w:rFonts w:ascii="Times New Roman" w:eastAsia="Times New Roman"/>
        </w:rPr>
        <w:t>(a)</w:t>
      </w:r>
      <w:r>
        <w:rPr/>
        <w:t>本集团以市场价格向封腾塑业采购编织袋。</w:t>
      </w:r>
      <w:r>
        <w:rPr>
          <w:rFonts w:ascii="Times New Roman" w:eastAsia="Times New Roman"/>
        </w:rPr>
        <w:t>(b)</w:t>
      </w:r>
      <w:r>
        <w:rPr/>
        <w:t>本集团以市场价格向汇丰祥光伏采购电。</w:t>
      </w:r>
      <w:r>
        <w:rPr>
          <w:rFonts w:ascii="Times New Roman" w:eastAsia="Times New Roman"/>
        </w:rPr>
        <w:t>(c)</w:t>
      </w:r>
      <w:r>
        <w:rPr/>
        <w:t>本集团以市场价格向宁东加油站采购油品。</w:t>
      </w:r>
    </w:p>
    <w:p>
      <w:pPr>
        <w:pStyle w:val="BodyText"/>
        <w:spacing w:line="242" w:lineRule="auto" w:before="3"/>
        <w:ind w:left="118" w:right="4047"/>
      </w:pPr>
      <w:r>
        <w:rPr>
          <w:rFonts w:ascii="Times New Roman" w:eastAsia="Times New Roman"/>
        </w:rPr>
        <w:t>(d)</w:t>
      </w:r>
      <w:r>
        <w:rPr/>
        <w:t>本集团以市场价格向蒙宝建材采购机器设备等资产。</w:t>
      </w:r>
      <w:r>
        <w:rPr>
          <w:rFonts w:ascii="Times New Roman" w:eastAsia="Times New Roman"/>
        </w:rPr>
        <w:t>(e)</w:t>
      </w:r>
      <w:r>
        <w:rPr/>
        <w:t>本集团以市场价格向宁夏锐安采购工程服务。</w:t>
      </w:r>
    </w:p>
    <w:p>
      <w:pPr>
        <w:pStyle w:val="BodyText"/>
        <w:spacing w:line="242" w:lineRule="auto" w:before="2"/>
        <w:ind w:left="118" w:right="4083"/>
      </w:pPr>
      <w:r>
        <w:rPr>
          <w:rFonts w:ascii="Times New Roman" w:eastAsia="Times New Roman"/>
        </w:rPr>
        <w:t>(f)</w:t>
      </w:r>
      <w:r>
        <w:rPr/>
        <w:t>本集团以市场价格向鸿沣运输采购危化品运输服务。</w:t>
      </w:r>
      <w:r>
        <w:rPr>
          <w:rFonts w:ascii="Times New Roman" w:eastAsia="Times New Roman"/>
        </w:rPr>
        <w:t>(g)</w:t>
      </w:r>
      <w:r>
        <w:rPr/>
        <w:t>本集团以市场价格向友爱加油站采购油品。</w:t>
      </w:r>
    </w:p>
    <w:p>
      <w:pPr>
        <w:pStyle w:val="BodyText"/>
        <w:spacing w:line="242" w:lineRule="auto" w:before="2"/>
        <w:ind w:left="118" w:right="4678"/>
      </w:pPr>
      <w:r>
        <w:rPr>
          <w:rFonts w:ascii="Times New Roman" w:eastAsia="Times New Roman"/>
        </w:rPr>
        <w:t>(h)</w:t>
      </w:r>
      <w:r>
        <w:rPr/>
        <w:t>本集团以市场价格向鲲鹏清洁采购清洁服务。</w:t>
      </w:r>
      <w:r>
        <w:rPr>
          <w:rFonts w:ascii="Times New Roman" w:eastAsia="Times New Roman"/>
        </w:rPr>
        <w:t>(i)</w:t>
      </w:r>
      <w:r>
        <w:rPr/>
        <w:t>本集团以市场价格向生态牧场采购物资材料。</w:t>
      </w:r>
    </w:p>
    <w:p>
      <w:pPr>
        <w:pStyle w:val="BodyText"/>
        <w:spacing w:line="242" w:lineRule="auto" w:before="1"/>
        <w:ind w:left="118" w:right="2621"/>
      </w:pPr>
      <w:r>
        <w:rPr>
          <w:rFonts w:ascii="Times New Roman" w:eastAsia="Times New Roman"/>
        </w:rPr>
        <w:t>(j)</w:t>
      </w:r>
      <w:r>
        <w:rPr/>
        <w:t>本集团以市场价向宝丰储能销售混凝土、物资材料和提供管理服务。</w:t>
      </w:r>
      <w:r>
        <w:rPr>
          <w:rFonts w:ascii="Times New Roman" w:eastAsia="Times New Roman"/>
        </w:rPr>
        <w:t>(k)</w:t>
      </w:r>
      <w:r>
        <w:rPr/>
        <w:t>本集团以市场价向峰腾塑业销售聚丙烯、聚乙烯。</w:t>
      </w:r>
    </w:p>
    <w:p>
      <w:pPr>
        <w:pStyle w:val="BodyText"/>
        <w:spacing w:line="242" w:lineRule="auto" w:before="1"/>
        <w:ind w:left="118" w:right="2621"/>
      </w:pPr>
      <w:r>
        <w:rPr>
          <w:rFonts w:ascii="Times New Roman" w:eastAsia="Times New Roman"/>
        </w:rPr>
        <w:t>(l)</w:t>
      </w:r>
      <w:r>
        <w:rPr/>
        <w:t>本集团以市场价向宝丰昱能销售混凝土、物资材料和提供管理服务。</w:t>
      </w:r>
      <w:r>
        <w:rPr>
          <w:rFonts w:ascii="Times New Roman" w:eastAsia="Times New Roman"/>
        </w:rPr>
        <w:t>(m)</w:t>
      </w:r>
      <w:r>
        <w:rPr/>
        <w:t>本集团以市场价向瓜州硅材料销售物资材料。</w:t>
      </w:r>
    </w:p>
    <w:p>
      <w:pPr>
        <w:pStyle w:val="ListParagraph"/>
        <w:numPr>
          <w:ilvl w:val="0"/>
          <w:numId w:val="54"/>
        </w:numPr>
        <w:tabs>
          <w:tab w:pos="365" w:val="left" w:leader="none"/>
        </w:tabs>
        <w:spacing w:line="240" w:lineRule="auto" w:before="1" w:after="0"/>
        <w:ind w:left="364" w:right="0" w:hanging="247"/>
        <w:jc w:val="left"/>
        <w:rPr>
          <w:sz w:val="21"/>
        </w:rPr>
      </w:pPr>
      <w:r>
        <w:rPr>
          <w:spacing w:val="-1"/>
          <w:sz w:val="21"/>
        </w:rPr>
        <w:t>本集团以市场价向宝丰光伏提供员工餐饮。</w:t>
      </w:r>
    </w:p>
    <w:p>
      <w:pPr>
        <w:pStyle w:val="ListParagraph"/>
        <w:numPr>
          <w:ilvl w:val="0"/>
          <w:numId w:val="54"/>
        </w:numPr>
        <w:tabs>
          <w:tab w:pos="365" w:val="left" w:leader="none"/>
        </w:tabs>
        <w:spacing w:line="242" w:lineRule="auto" w:before="3" w:after="0"/>
        <w:ind w:left="118" w:right="4258" w:firstLine="0"/>
        <w:jc w:val="left"/>
        <w:rPr>
          <w:sz w:val="21"/>
        </w:rPr>
      </w:pPr>
      <w:r>
        <w:rPr>
          <w:sz w:val="21"/>
        </w:rPr>
        <w:t>本集团以市场价向宝丰新能源发展销售混凝土。</w:t>
      </w:r>
      <w:r>
        <w:rPr>
          <w:rFonts w:ascii="Times New Roman" w:eastAsia="Times New Roman"/>
          <w:sz w:val="21"/>
        </w:rPr>
        <w:t>(p)</w:t>
      </w:r>
      <w:r>
        <w:rPr>
          <w:sz w:val="21"/>
        </w:rPr>
        <w:t>本集团以市场价向宝丰新能源科技提供员工餐饮。</w:t>
      </w:r>
      <w:r>
        <w:rPr>
          <w:rFonts w:ascii="Times New Roman" w:eastAsia="Times New Roman"/>
          <w:sz w:val="21"/>
        </w:rPr>
        <w:t>(q)</w:t>
      </w:r>
      <w:r>
        <w:rPr>
          <w:sz w:val="21"/>
        </w:rPr>
        <w:t>本集团以市场价向生态牧场提供员工餐饮。</w:t>
      </w:r>
    </w:p>
    <w:p>
      <w:pPr>
        <w:pStyle w:val="BodyText"/>
        <w:spacing w:line="242" w:lineRule="auto" w:before="1"/>
        <w:ind w:left="118" w:right="4714"/>
      </w:pPr>
      <w:r>
        <w:rPr>
          <w:rFonts w:ascii="Times New Roman" w:eastAsia="Times New Roman"/>
        </w:rPr>
        <w:t>(r)</w:t>
      </w:r>
      <w:r>
        <w:rPr/>
        <w:t>本集团以市场价向汇丰祥光伏提供员工餐饮。</w:t>
      </w:r>
      <w:r>
        <w:rPr>
          <w:rFonts w:ascii="Times New Roman" w:eastAsia="Times New Roman"/>
        </w:rPr>
        <w:t>(s)</w:t>
      </w:r>
      <w:r>
        <w:rPr/>
        <w:t>本集团以市场价向宁东加油站转供水电气。</w:t>
      </w:r>
      <w:r>
        <w:rPr>
          <w:spacing w:val="1"/>
        </w:rPr>
        <w:t> </w:t>
      </w:r>
      <w:r>
        <w:rPr>
          <w:rFonts w:ascii="Times New Roman" w:eastAsia="Times New Roman"/>
        </w:rPr>
        <w:t>(t)</w:t>
      </w:r>
      <w:r>
        <w:rPr/>
        <w:t>本集团以市场价向瓜州风能提供员工餐饮。</w:t>
      </w:r>
      <w:r>
        <w:rPr>
          <w:rFonts w:ascii="Times New Roman" w:eastAsia="Times New Roman"/>
        </w:rPr>
        <w:t>(u)</w:t>
      </w:r>
      <w:r>
        <w:rPr/>
        <w:t>本集团以市场价向瓜州光伏提供员工餐饮。</w:t>
      </w:r>
    </w:p>
    <w:p>
      <w:pPr>
        <w:pStyle w:val="Heading2"/>
        <w:spacing w:before="1"/>
        <w:ind w:left="118"/>
      </w:pPr>
      <w:r>
        <w:rPr/>
        <w:t> </w:t>
      </w:r>
    </w:p>
    <w:p>
      <w:pPr>
        <w:pStyle w:val="ListParagraph"/>
        <w:numPr>
          <w:ilvl w:val="0"/>
          <w:numId w:val="53"/>
        </w:numPr>
        <w:tabs>
          <w:tab w:pos="603" w:val="left" w:leader="none"/>
        </w:tabs>
        <w:spacing w:line="297" w:lineRule="auto" w:before="66" w:after="0"/>
        <w:ind w:left="118" w:right="7129" w:firstLine="0"/>
        <w:jc w:val="left"/>
        <w:rPr>
          <w:sz w:val="21"/>
        </w:rPr>
      </w:pPr>
      <w:r>
        <w:rPr>
          <w:sz w:val="21"/>
        </w:rPr>
        <w:t>关联租赁情况</w:t>
      </w:r>
      <w:r>
        <w:rPr>
          <w:spacing w:val="1"/>
          <w:sz w:val="21"/>
        </w:rPr>
        <w:t> </w:t>
      </w:r>
      <w:r>
        <w:rPr>
          <w:sz w:val="21"/>
        </w:rPr>
        <w:t>本公司作为出租方： </w:t>
      </w:r>
    </w:p>
    <w:p>
      <w:pPr>
        <w:pStyle w:val="BodyText"/>
        <w:spacing w:line="207" w:lineRule="exact"/>
        <w:ind w:left="118"/>
      </w:pPr>
      <w:r>
        <w:rPr>
          <w:spacing w:val="-1"/>
        </w:rPr>
        <w:t>√适用 □不适用</w:t>
      </w:r>
      <w:r>
        <w:rPr>
          <w:spacing w:val="-3"/>
        </w:rPr>
        <w:t> </w:t>
      </w:r>
      <w:r>
        <w:rPr/>
        <w:t> </w:t>
      </w:r>
    </w:p>
    <w:p>
      <w:pPr>
        <w:pStyle w:val="BodyText"/>
        <w:spacing w:before="2" w:after="4"/>
        <w:ind w:left="6639"/>
      </w:pPr>
      <w:r>
        <w:rPr>
          <w:spacing w:val="7"/>
        </w:rPr>
        <w:t>单位：元 币种：人民币</w:t>
      </w:r>
      <w:r>
        <w:rPr/>
        <w:t> </w:t>
      </w: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25"/>
        <w:gridCol w:w="1608"/>
        <w:gridCol w:w="2441"/>
        <w:gridCol w:w="2650"/>
      </w:tblGrid>
      <w:tr>
        <w:trPr>
          <w:trHeight w:val="362" w:hRule="atLeast"/>
        </w:trPr>
        <w:tc>
          <w:tcPr>
            <w:tcW w:w="2125" w:type="dxa"/>
            <w:shd w:val="clear" w:color="auto" w:fill="D9D9D9"/>
          </w:tcPr>
          <w:p>
            <w:pPr>
              <w:pStyle w:val="TableParagraph"/>
              <w:spacing w:before="46"/>
              <w:ind w:left="534"/>
              <w:rPr>
                <w:rFonts w:ascii="SimSun" w:eastAsia="SimSun" w:hint="eastAsia"/>
                <w:sz w:val="21"/>
              </w:rPr>
            </w:pPr>
            <w:r>
              <w:rPr>
                <w:rFonts w:ascii="SimSun" w:eastAsia="SimSun" w:hint="eastAsia"/>
                <w:sz w:val="21"/>
              </w:rPr>
              <w:t>承租方名称</w:t>
            </w:r>
          </w:p>
        </w:tc>
        <w:tc>
          <w:tcPr>
            <w:tcW w:w="1608" w:type="dxa"/>
            <w:shd w:val="clear" w:color="auto" w:fill="D9D9D9"/>
          </w:tcPr>
          <w:p>
            <w:pPr>
              <w:pStyle w:val="TableParagraph"/>
              <w:spacing w:before="46"/>
              <w:ind w:left="150" w:right="147"/>
              <w:jc w:val="center"/>
              <w:rPr>
                <w:rFonts w:ascii="SimSun" w:eastAsia="SimSun" w:hint="eastAsia"/>
                <w:sz w:val="21"/>
              </w:rPr>
            </w:pPr>
            <w:r>
              <w:rPr>
                <w:rFonts w:ascii="SimSun" w:eastAsia="SimSun" w:hint="eastAsia"/>
                <w:sz w:val="21"/>
              </w:rPr>
              <w:t>租赁资产种类</w:t>
            </w:r>
          </w:p>
        </w:tc>
        <w:tc>
          <w:tcPr>
            <w:tcW w:w="2441" w:type="dxa"/>
            <w:shd w:val="clear" w:color="auto" w:fill="D9D9D9"/>
          </w:tcPr>
          <w:p>
            <w:pPr>
              <w:pStyle w:val="TableParagraph"/>
              <w:spacing w:before="46"/>
              <w:ind w:left="268"/>
              <w:rPr>
                <w:rFonts w:ascii="SimSun" w:eastAsia="SimSun" w:hint="eastAsia"/>
                <w:sz w:val="21"/>
              </w:rPr>
            </w:pPr>
            <w:r>
              <w:rPr>
                <w:rFonts w:ascii="SimSun" w:eastAsia="SimSun" w:hint="eastAsia"/>
                <w:sz w:val="21"/>
              </w:rPr>
              <w:t>本期确认的租赁收入</w:t>
            </w:r>
          </w:p>
        </w:tc>
        <w:tc>
          <w:tcPr>
            <w:tcW w:w="2650" w:type="dxa"/>
            <w:shd w:val="clear" w:color="auto" w:fill="D9D9D9"/>
          </w:tcPr>
          <w:p>
            <w:pPr>
              <w:pStyle w:val="TableParagraph"/>
              <w:spacing w:before="46"/>
              <w:ind w:left="373"/>
              <w:rPr>
                <w:rFonts w:ascii="SimSun" w:eastAsia="SimSun" w:hint="eastAsia"/>
                <w:sz w:val="21"/>
              </w:rPr>
            </w:pPr>
            <w:r>
              <w:rPr>
                <w:rFonts w:ascii="SimSun" w:eastAsia="SimSun" w:hint="eastAsia"/>
                <w:sz w:val="21"/>
              </w:rPr>
              <w:t>上期确认的租赁收入</w:t>
            </w:r>
          </w:p>
        </w:tc>
      </w:tr>
      <w:tr>
        <w:trPr>
          <w:trHeight w:val="364" w:hRule="atLeast"/>
        </w:trPr>
        <w:tc>
          <w:tcPr>
            <w:tcW w:w="2125" w:type="dxa"/>
          </w:tcPr>
          <w:p>
            <w:pPr>
              <w:pStyle w:val="TableParagraph"/>
              <w:spacing w:before="46"/>
              <w:ind w:left="107"/>
              <w:rPr>
                <w:sz w:val="21"/>
              </w:rPr>
            </w:pPr>
            <w:r>
              <w:rPr>
                <w:rFonts w:ascii="SimSun" w:eastAsia="SimSun" w:hint="eastAsia"/>
                <w:sz w:val="21"/>
              </w:rPr>
              <w:t>宝丰光伏</w:t>
            </w:r>
            <w:r>
              <w:rPr>
                <w:sz w:val="21"/>
              </w:rPr>
              <w:t>(a)</w:t>
            </w:r>
          </w:p>
        </w:tc>
        <w:tc>
          <w:tcPr>
            <w:tcW w:w="1608" w:type="dxa"/>
          </w:tcPr>
          <w:p>
            <w:pPr>
              <w:pStyle w:val="TableParagraph"/>
              <w:spacing w:before="46"/>
              <w:ind w:left="150" w:right="144"/>
              <w:jc w:val="center"/>
              <w:rPr>
                <w:rFonts w:ascii="SimSun" w:eastAsia="SimSun" w:hint="eastAsia"/>
                <w:sz w:val="21"/>
              </w:rPr>
            </w:pPr>
            <w:r>
              <w:rPr>
                <w:rFonts w:ascii="SimSun" w:eastAsia="SimSun" w:hint="eastAsia"/>
                <w:sz w:val="21"/>
              </w:rPr>
              <w:t>房屋建筑物</w:t>
            </w:r>
          </w:p>
        </w:tc>
        <w:tc>
          <w:tcPr>
            <w:tcW w:w="2441" w:type="dxa"/>
          </w:tcPr>
          <w:p>
            <w:pPr>
              <w:pStyle w:val="TableParagraph"/>
              <w:spacing w:before="55"/>
              <w:ind w:right="94"/>
              <w:jc w:val="right"/>
              <w:rPr>
                <w:sz w:val="21"/>
              </w:rPr>
            </w:pPr>
            <w:r>
              <w:rPr>
                <w:sz w:val="21"/>
              </w:rPr>
              <w:t>88,902.17</w:t>
            </w:r>
          </w:p>
        </w:tc>
        <w:tc>
          <w:tcPr>
            <w:tcW w:w="2650" w:type="dxa"/>
          </w:tcPr>
          <w:p>
            <w:pPr>
              <w:pStyle w:val="TableParagraph"/>
              <w:spacing w:before="55"/>
              <w:ind w:right="93"/>
              <w:jc w:val="right"/>
              <w:rPr>
                <w:sz w:val="21"/>
              </w:rPr>
            </w:pPr>
            <w:r>
              <w:rPr>
                <w:sz w:val="21"/>
              </w:rPr>
              <w:t>41,014.02</w:t>
            </w:r>
          </w:p>
        </w:tc>
      </w:tr>
      <w:tr>
        <w:trPr>
          <w:trHeight w:val="362" w:hRule="atLeast"/>
        </w:trPr>
        <w:tc>
          <w:tcPr>
            <w:tcW w:w="2125" w:type="dxa"/>
          </w:tcPr>
          <w:p>
            <w:pPr>
              <w:pStyle w:val="TableParagraph"/>
              <w:spacing w:before="46"/>
              <w:ind w:left="107"/>
              <w:rPr>
                <w:sz w:val="21"/>
              </w:rPr>
            </w:pPr>
            <w:r>
              <w:rPr>
                <w:rFonts w:ascii="SimSun" w:eastAsia="SimSun" w:hint="eastAsia"/>
                <w:spacing w:val="-1"/>
                <w:sz w:val="21"/>
              </w:rPr>
              <w:t>宝丰新能源发展</w:t>
            </w:r>
            <w:r>
              <w:rPr>
                <w:sz w:val="21"/>
              </w:rPr>
              <w:t>(b)</w:t>
            </w:r>
          </w:p>
        </w:tc>
        <w:tc>
          <w:tcPr>
            <w:tcW w:w="1608" w:type="dxa"/>
          </w:tcPr>
          <w:p>
            <w:pPr>
              <w:pStyle w:val="TableParagraph"/>
              <w:spacing w:before="46"/>
              <w:ind w:left="150" w:right="144"/>
              <w:jc w:val="center"/>
              <w:rPr>
                <w:rFonts w:ascii="SimSun" w:eastAsia="SimSun" w:hint="eastAsia"/>
                <w:sz w:val="21"/>
              </w:rPr>
            </w:pPr>
            <w:r>
              <w:rPr>
                <w:rFonts w:ascii="SimSun" w:eastAsia="SimSun" w:hint="eastAsia"/>
                <w:sz w:val="21"/>
              </w:rPr>
              <w:t>房屋建筑物</w:t>
            </w:r>
          </w:p>
        </w:tc>
        <w:tc>
          <w:tcPr>
            <w:tcW w:w="2441" w:type="dxa"/>
          </w:tcPr>
          <w:p>
            <w:pPr>
              <w:pStyle w:val="TableParagraph"/>
              <w:spacing w:before="53"/>
              <w:ind w:right="94"/>
              <w:jc w:val="right"/>
              <w:rPr>
                <w:sz w:val="21"/>
              </w:rPr>
            </w:pPr>
            <w:r>
              <w:rPr>
                <w:sz w:val="21"/>
              </w:rPr>
              <w:t>88,902.17</w:t>
            </w:r>
          </w:p>
        </w:tc>
        <w:tc>
          <w:tcPr>
            <w:tcW w:w="2650" w:type="dxa"/>
          </w:tcPr>
          <w:p>
            <w:pPr>
              <w:pStyle w:val="TableParagraph"/>
              <w:spacing w:before="53"/>
              <w:ind w:right="93"/>
              <w:jc w:val="right"/>
              <w:rPr>
                <w:sz w:val="21"/>
              </w:rPr>
            </w:pPr>
            <w:r>
              <w:rPr>
                <w:sz w:val="21"/>
              </w:rPr>
              <w:t>19,481.91</w:t>
            </w:r>
          </w:p>
        </w:tc>
      </w:tr>
      <w:tr>
        <w:trPr>
          <w:trHeight w:val="364" w:hRule="atLeast"/>
        </w:trPr>
        <w:tc>
          <w:tcPr>
            <w:tcW w:w="2125" w:type="dxa"/>
          </w:tcPr>
          <w:p>
            <w:pPr>
              <w:pStyle w:val="TableParagraph"/>
              <w:spacing w:before="46"/>
              <w:ind w:left="107"/>
              <w:rPr>
                <w:sz w:val="21"/>
              </w:rPr>
            </w:pPr>
            <w:r>
              <w:rPr>
                <w:rFonts w:ascii="SimSun" w:eastAsia="SimSun" w:hint="eastAsia"/>
                <w:sz w:val="21"/>
              </w:rPr>
              <w:t>生态牧场</w:t>
            </w:r>
            <w:r>
              <w:rPr>
                <w:sz w:val="21"/>
              </w:rPr>
              <w:t>(c)</w:t>
            </w:r>
          </w:p>
        </w:tc>
        <w:tc>
          <w:tcPr>
            <w:tcW w:w="1608" w:type="dxa"/>
          </w:tcPr>
          <w:p>
            <w:pPr>
              <w:pStyle w:val="TableParagraph"/>
              <w:spacing w:before="46"/>
              <w:ind w:left="150" w:right="144"/>
              <w:jc w:val="center"/>
              <w:rPr>
                <w:rFonts w:ascii="SimSun" w:eastAsia="SimSun" w:hint="eastAsia"/>
                <w:sz w:val="21"/>
              </w:rPr>
            </w:pPr>
            <w:r>
              <w:rPr>
                <w:rFonts w:ascii="SimSun" w:eastAsia="SimSun" w:hint="eastAsia"/>
                <w:sz w:val="21"/>
              </w:rPr>
              <w:t>房屋建筑物</w:t>
            </w:r>
          </w:p>
        </w:tc>
        <w:tc>
          <w:tcPr>
            <w:tcW w:w="2441" w:type="dxa"/>
          </w:tcPr>
          <w:p>
            <w:pPr>
              <w:pStyle w:val="TableParagraph"/>
              <w:spacing w:before="55"/>
              <w:ind w:right="94"/>
              <w:jc w:val="right"/>
              <w:rPr>
                <w:sz w:val="21"/>
              </w:rPr>
            </w:pPr>
            <w:r>
              <w:rPr>
                <w:sz w:val="21"/>
              </w:rPr>
              <w:t>88,902.17</w:t>
            </w:r>
          </w:p>
        </w:tc>
        <w:tc>
          <w:tcPr>
            <w:tcW w:w="2650" w:type="dxa"/>
          </w:tcPr>
          <w:p>
            <w:pPr>
              <w:pStyle w:val="TableParagraph"/>
              <w:spacing w:before="55"/>
              <w:ind w:right="95"/>
              <w:jc w:val="right"/>
              <w:rPr>
                <w:sz w:val="21"/>
              </w:rPr>
            </w:pPr>
            <w:r>
              <w:rPr>
                <w:w w:val="100"/>
                <w:sz w:val="21"/>
              </w:rPr>
              <w:t>-</w:t>
            </w:r>
          </w:p>
        </w:tc>
      </w:tr>
      <w:tr>
        <w:trPr>
          <w:trHeight w:val="361" w:hRule="atLeast"/>
        </w:trPr>
        <w:tc>
          <w:tcPr>
            <w:tcW w:w="2125" w:type="dxa"/>
          </w:tcPr>
          <w:p>
            <w:pPr>
              <w:pStyle w:val="TableParagraph"/>
              <w:spacing w:before="46"/>
              <w:ind w:left="107"/>
              <w:rPr>
                <w:rFonts w:ascii="SimSun" w:eastAsia="SimSun" w:hint="eastAsia"/>
                <w:sz w:val="21"/>
              </w:rPr>
            </w:pPr>
            <w:r>
              <w:rPr>
                <w:rFonts w:ascii="SimSun" w:eastAsia="SimSun" w:hint="eastAsia"/>
                <w:sz w:val="21"/>
              </w:rPr>
              <w:t>宝丰新能源科技</w:t>
            </w:r>
          </w:p>
        </w:tc>
        <w:tc>
          <w:tcPr>
            <w:tcW w:w="1608" w:type="dxa"/>
          </w:tcPr>
          <w:p>
            <w:pPr>
              <w:pStyle w:val="TableParagraph"/>
              <w:spacing w:before="46"/>
              <w:ind w:left="150" w:right="144"/>
              <w:jc w:val="center"/>
              <w:rPr>
                <w:rFonts w:ascii="SimSun" w:eastAsia="SimSun" w:hint="eastAsia"/>
                <w:sz w:val="21"/>
              </w:rPr>
            </w:pPr>
            <w:r>
              <w:rPr>
                <w:rFonts w:ascii="SimSun" w:eastAsia="SimSun" w:hint="eastAsia"/>
                <w:sz w:val="21"/>
              </w:rPr>
              <w:t>房屋建筑物</w:t>
            </w:r>
          </w:p>
        </w:tc>
        <w:tc>
          <w:tcPr>
            <w:tcW w:w="2441" w:type="dxa"/>
          </w:tcPr>
          <w:p>
            <w:pPr>
              <w:pStyle w:val="TableParagraph"/>
              <w:spacing w:before="53"/>
              <w:ind w:right="95"/>
              <w:jc w:val="right"/>
              <w:rPr>
                <w:sz w:val="21"/>
              </w:rPr>
            </w:pPr>
            <w:r>
              <w:rPr>
                <w:w w:val="100"/>
                <w:sz w:val="21"/>
              </w:rPr>
              <w:t>-</w:t>
            </w:r>
          </w:p>
        </w:tc>
        <w:tc>
          <w:tcPr>
            <w:tcW w:w="2650" w:type="dxa"/>
          </w:tcPr>
          <w:p>
            <w:pPr>
              <w:pStyle w:val="TableParagraph"/>
              <w:spacing w:before="53"/>
              <w:ind w:right="93"/>
              <w:jc w:val="right"/>
              <w:rPr>
                <w:sz w:val="21"/>
              </w:rPr>
            </w:pPr>
            <w:r>
              <w:rPr>
                <w:sz w:val="21"/>
              </w:rPr>
              <w:t>4,527.52</w:t>
            </w:r>
          </w:p>
        </w:tc>
      </w:tr>
      <w:tr>
        <w:trPr>
          <w:trHeight w:val="364" w:hRule="atLeast"/>
        </w:trPr>
        <w:tc>
          <w:tcPr>
            <w:tcW w:w="2125" w:type="dxa"/>
          </w:tcPr>
          <w:p>
            <w:pPr>
              <w:pStyle w:val="TableParagraph"/>
              <w:spacing w:before="46"/>
              <w:ind w:left="725" w:right="715"/>
              <w:jc w:val="center"/>
              <w:rPr>
                <w:rFonts w:ascii="SimSun" w:eastAsia="SimSun" w:hint="eastAsia"/>
                <w:sz w:val="21"/>
              </w:rPr>
            </w:pPr>
            <w:r>
              <w:rPr>
                <w:rFonts w:ascii="SimSun" w:eastAsia="SimSun" w:hint="eastAsia"/>
                <w:sz w:val="21"/>
              </w:rPr>
              <w:t>合计</w:t>
            </w:r>
          </w:p>
        </w:tc>
        <w:tc>
          <w:tcPr>
            <w:tcW w:w="1608" w:type="dxa"/>
          </w:tcPr>
          <w:p>
            <w:pPr>
              <w:pStyle w:val="TableParagraph"/>
              <w:spacing w:before="55"/>
              <w:ind w:left="4"/>
              <w:jc w:val="center"/>
              <w:rPr>
                <w:sz w:val="21"/>
              </w:rPr>
            </w:pPr>
            <w:r>
              <w:rPr>
                <w:w w:val="100"/>
                <w:sz w:val="21"/>
              </w:rPr>
              <w:t>/</w:t>
            </w:r>
          </w:p>
        </w:tc>
        <w:tc>
          <w:tcPr>
            <w:tcW w:w="2441" w:type="dxa"/>
          </w:tcPr>
          <w:p>
            <w:pPr>
              <w:pStyle w:val="TableParagraph"/>
              <w:spacing w:before="55"/>
              <w:ind w:right="94"/>
              <w:jc w:val="right"/>
              <w:rPr>
                <w:sz w:val="21"/>
              </w:rPr>
            </w:pPr>
            <w:r>
              <w:rPr>
                <w:sz w:val="21"/>
              </w:rPr>
              <w:t>266,706.51</w:t>
            </w:r>
          </w:p>
        </w:tc>
        <w:tc>
          <w:tcPr>
            <w:tcW w:w="2650" w:type="dxa"/>
          </w:tcPr>
          <w:p>
            <w:pPr>
              <w:pStyle w:val="TableParagraph"/>
              <w:spacing w:before="55"/>
              <w:ind w:right="93"/>
              <w:jc w:val="right"/>
              <w:rPr>
                <w:sz w:val="21"/>
              </w:rPr>
            </w:pPr>
            <w:r>
              <w:rPr>
                <w:sz w:val="21"/>
              </w:rPr>
              <w:t>65,023.45</w:t>
            </w:r>
          </w:p>
        </w:tc>
      </w:tr>
    </w:tbl>
    <w:p>
      <w:pPr>
        <w:pStyle w:val="BodyText"/>
        <w:spacing w:before="1"/>
        <w:ind w:left="118"/>
      </w:pPr>
      <w:r>
        <w:rPr>
          <w:w w:val="100"/>
        </w:rPr>
        <w:t> </w:t>
      </w:r>
    </w:p>
    <w:p>
      <w:pPr>
        <w:pStyle w:val="BodyText"/>
        <w:spacing w:before="2"/>
        <w:ind w:left="118"/>
      </w:pPr>
      <w:r>
        <w:rPr>
          <w:spacing w:val="-1"/>
        </w:rPr>
        <w:t>本公司作为承租方：</w:t>
      </w:r>
      <w:r>
        <w:rPr/>
        <w:t> </w:t>
      </w:r>
    </w:p>
    <w:p>
      <w:pPr>
        <w:pStyle w:val="BodyText"/>
        <w:spacing w:before="5"/>
        <w:ind w:left="118"/>
      </w:pPr>
      <w:r>
        <w:rPr>
          <w:spacing w:val="-1"/>
        </w:rPr>
        <w:t>□适用 √不适用</w:t>
      </w:r>
      <w:r>
        <w:rPr/>
        <w:t> </w:t>
      </w:r>
    </w:p>
    <w:p>
      <w:pPr>
        <w:spacing w:after="0"/>
        <w:sectPr>
          <w:pgSz w:w="11910" w:h="16840"/>
          <w:pgMar w:header="882" w:footer="1195" w:top="1460" w:bottom="1380" w:left="1680" w:right="980"/>
        </w:sectPr>
      </w:pPr>
    </w:p>
    <w:p>
      <w:pPr>
        <w:pStyle w:val="BodyText"/>
        <w:spacing w:before="61"/>
        <w:ind w:left="118"/>
      </w:pPr>
      <w:r>
        <w:rPr/>
        <w:t>关联租赁情况说明</w:t>
      </w:r>
    </w:p>
    <w:p>
      <w:pPr>
        <w:pStyle w:val="BodyText"/>
        <w:spacing w:before="5"/>
        <w:ind w:left="118"/>
      </w:pPr>
      <w:r>
        <w:rPr>
          <w:rFonts w:ascii="Times New Roman" w:hAnsi="Times New Roman" w:eastAsia="Times New Roman"/>
        </w:rPr>
        <w:t>√</w:t>
      </w:r>
      <w:r>
        <w:rPr/>
        <w:t>适用 </w:t>
      </w:r>
      <w:r>
        <w:rPr>
          <w:rFonts w:ascii="Times New Roman" w:hAnsi="Times New Roman" w:eastAsia="Times New Roman"/>
        </w:rPr>
        <w:t>□</w:t>
      </w:r>
      <w:r>
        <w:rPr/>
        <w:t>不适用</w:t>
      </w:r>
    </w:p>
    <w:p>
      <w:pPr>
        <w:pStyle w:val="ListParagraph"/>
        <w:numPr>
          <w:ilvl w:val="0"/>
          <w:numId w:val="55"/>
        </w:numPr>
        <w:tabs>
          <w:tab w:pos="457" w:val="left" w:leader="none"/>
        </w:tabs>
        <w:spacing w:line="244" w:lineRule="auto" w:before="2" w:after="0"/>
        <w:ind w:left="118" w:right="290" w:firstLine="0"/>
        <w:jc w:val="left"/>
        <w:rPr>
          <w:sz w:val="21"/>
        </w:rPr>
      </w:pPr>
      <w:r>
        <w:rPr>
          <w:spacing w:val="-19"/>
          <w:sz w:val="21"/>
        </w:rPr>
        <w:t>截至 </w:t>
      </w:r>
      <w:r>
        <w:rPr>
          <w:rFonts w:ascii="Times New Roman" w:eastAsia="Times New Roman"/>
          <w:spacing w:val="-1"/>
          <w:sz w:val="21"/>
        </w:rPr>
        <w:t>2022</w:t>
      </w:r>
      <w:r>
        <w:rPr>
          <w:rFonts w:ascii="Times New Roman" w:eastAsia="Times New Roman"/>
          <w:spacing w:val="-3"/>
          <w:sz w:val="21"/>
        </w:rPr>
        <w:t> </w:t>
      </w:r>
      <w:r>
        <w:rPr>
          <w:spacing w:val="-27"/>
          <w:sz w:val="21"/>
        </w:rPr>
        <w:t>年 </w:t>
      </w:r>
      <w:r>
        <w:rPr>
          <w:rFonts w:ascii="Times New Roman" w:eastAsia="Times New Roman"/>
          <w:spacing w:val="-1"/>
          <w:sz w:val="21"/>
        </w:rPr>
        <w:t>12</w:t>
      </w:r>
      <w:r>
        <w:rPr>
          <w:rFonts w:ascii="Times New Roman" w:eastAsia="Times New Roman"/>
          <w:sz w:val="21"/>
        </w:rPr>
        <w:t> </w:t>
      </w:r>
      <w:r>
        <w:rPr>
          <w:spacing w:val="-27"/>
          <w:sz w:val="21"/>
        </w:rPr>
        <w:t>月 </w:t>
      </w:r>
      <w:r>
        <w:rPr>
          <w:rFonts w:ascii="Times New Roman" w:eastAsia="Times New Roman"/>
          <w:spacing w:val="-1"/>
          <w:sz w:val="21"/>
        </w:rPr>
        <w:t>31</w:t>
      </w:r>
      <w:r>
        <w:rPr>
          <w:rFonts w:ascii="Times New Roman" w:eastAsia="Times New Roman"/>
          <w:spacing w:val="-3"/>
          <w:sz w:val="21"/>
        </w:rPr>
        <w:t> </w:t>
      </w:r>
      <w:r>
        <w:rPr>
          <w:spacing w:val="-1"/>
          <w:sz w:val="21"/>
        </w:rPr>
        <w:t>日，本集团参考市场价格向宝丰光伏出租房屋建筑物并签订《资产租赁</w:t>
      </w:r>
      <w:r>
        <w:rPr>
          <w:spacing w:val="-6"/>
          <w:sz w:val="21"/>
        </w:rPr>
        <w:t>协议》，根据协议，截至 </w:t>
      </w:r>
      <w:r>
        <w:rPr>
          <w:rFonts w:ascii="Times New Roman" w:eastAsia="Times New Roman"/>
          <w:sz w:val="21"/>
        </w:rPr>
        <w:t>2022</w:t>
      </w:r>
      <w:r>
        <w:rPr>
          <w:rFonts w:ascii="Times New Roman" w:eastAsia="Times New Roman"/>
          <w:spacing w:val="-3"/>
          <w:sz w:val="21"/>
        </w:rPr>
        <w:t> </w:t>
      </w:r>
      <w:r>
        <w:rPr>
          <w:spacing w:val="-27"/>
          <w:sz w:val="21"/>
        </w:rPr>
        <w:t>年 </w:t>
      </w:r>
      <w:r>
        <w:rPr>
          <w:rFonts w:ascii="Times New Roman" w:eastAsia="Times New Roman"/>
          <w:sz w:val="21"/>
        </w:rPr>
        <w:t>12</w:t>
      </w:r>
      <w:r>
        <w:rPr>
          <w:rFonts w:ascii="Times New Roman" w:eastAsia="Times New Roman"/>
          <w:spacing w:val="-3"/>
          <w:sz w:val="21"/>
        </w:rPr>
        <w:t> </w:t>
      </w:r>
      <w:r>
        <w:rPr>
          <w:spacing w:val="-27"/>
          <w:sz w:val="21"/>
        </w:rPr>
        <w:t>月 </w:t>
      </w:r>
      <w:r>
        <w:rPr>
          <w:rFonts w:ascii="Times New Roman" w:eastAsia="Times New Roman"/>
          <w:sz w:val="21"/>
        </w:rPr>
        <w:t>31 </w:t>
      </w:r>
      <w:r>
        <w:rPr>
          <w:spacing w:val="-4"/>
          <w:sz w:val="21"/>
        </w:rPr>
        <w:t>日，本集团确认租赁收益人民币 </w:t>
      </w:r>
      <w:r>
        <w:rPr>
          <w:rFonts w:ascii="Times New Roman" w:eastAsia="Times New Roman"/>
          <w:sz w:val="21"/>
        </w:rPr>
        <w:t>88,902.17</w:t>
      </w:r>
      <w:r>
        <w:rPr>
          <w:rFonts w:ascii="Times New Roman" w:eastAsia="Times New Roman"/>
          <w:spacing w:val="-2"/>
          <w:sz w:val="21"/>
        </w:rPr>
        <w:t> </w:t>
      </w:r>
      <w:r>
        <w:rPr>
          <w:sz w:val="21"/>
        </w:rPr>
        <w:t>元。</w:t>
      </w:r>
    </w:p>
    <w:p>
      <w:pPr>
        <w:pStyle w:val="ListParagraph"/>
        <w:numPr>
          <w:ilvl w:val="0"/>
          <w:numId w:val="55"/>
        </w:numPr>
        <w:tabs>
          <w:tab w:pos="469" w:val="left" w:leader="none"/>
        </w:tabs>
        <w:spacing w:line="244" w:lineRule="auto" w:before="0" w:after="0"/>
        <w:ind w:left="118" w:right="288" w:firstLine="0"/>
        <w:jc w:val="left"/>
        <w:rPr>
          <w:sz w:val="21"/>
        </w:rPr>
      </w:pPr>
      <w:r>
        <w:rPr>
          <w:spacing w:val="-20"/>
          <w:sz w:val="21"/>
        </w:rPr>
        <w:t>截至 </w:t>
      </w:r>
      <w:r>
        <w:rPr>
          <w:rFonts w:ascii="Times New Roman" w:eastAsia="Times New Roman"/>
          <w:spacing w:val="-1"/>
          <w:sz w:val="21"/>
        </w:rPr>
        <w:t>2022</w:t>
      </w:r>
      <w:r>
        <w:rPr>
          <w:rFonts w:ascii="Times New Roman" w:eastAsia="Times New Roman"/>
          <w:spacing w:val="-3"/>
          <w:sz w:val="21"/>
        </w:rPr>
        <w:t> </w:t>
      </w:r>
      <w:r>
        <w:rPr>
          <w:spacing w:val="-27"/>
          <w:sz w:val="21"/>
        </w:rPr>
        <w:t>年 </w:t>
      </w:r>
      <w:r>
        <w:rPr>
          <w:rFonts w:ascii="Times New Roman" w:eastAsia="Times New Roman"/>
          <w:spacing w:val="-1"/>
          <w:sz w:val="21"/>
        </w:rPr>
        <w:t>12</w:t>
      </w:r>
      <w:r>
        <w:rPr>
          <w:rFonts w:ascii="Times New Roman" w:eastAsia="Times New Roman"/>
          <w:sz w:val="21"/>
        </w:rPr>
        <w:t> </w:t>
      </w:r>
      <w:r>
        <w:rPr>
          <w:spacing w:val="-28"/>
          <w:sz w:val="21"/>
        </w:rPr>
        <w:t>月 </w:t>
      </w:r>
      <w:r>
        <w:rPr>
          <w:rFonts w:ascii="Times New Roman" w:eastAsia="Times New Roman"/>
          <w:spacing w:val="-1"/>
          <w:sz w:val="21"/>
        </w:rPr>
        <w:t>31</w:t>
      </w:r>
      <w:r>
        <w:rPr>
          <w:rFonts w:ascii="Times New Roman" w:eastAsia="Times New Roman"/>
          <w:spacing w:val="-3"/>
          <w:sz w:val="21"/>
        </w:rPr>
        <w:t> </w:t>
      </w:r>
      <w:r>
        <w:rPr>
          <w:spacing w:val="-1"/>
          <w:sz w:val="21"/>
        </w:rPr>
        <w:t>日，本集团参考市场价格向宝丰新能源发展出租房屋建筑物并签订《资</w:t>
      </w:r>
      <w:r>
        <w:rPr>
          <w:spacing w:val="-16"/>
          <w:sz w:val="21"/>
        </w:rPr>
        <w:t>产租赁协议》，根据协议，截至 </w:t>
      </w:r>
      <w:r>
        <w:rPr>
          <w:rFonts w:ascii="Times New Roman" w:eastAsia="Times New Roman"/>
          <w:sz w:val="21"/>
        </w:rPr>
        <w:t>2022</w:t>
      </w:r>
      <w:r>
        <w:rPr>
          <w:rFonts w:ascii="Times New Roman" w:eastAsia="Times New Roman"/>
          <w:spacing w:val="-2"/>
          <w:sz w:val="21"/>
        </w:rPr>
        <w:t> </w:t>
      </w:r>
      <w:r>
        <w:rPr>
          <w:spacing w:val="-26"/>
          <w:sz w:val="21"/>
        </w:rPr>
        <w:t>年 </w:t>
      </w:r>
      <w:r>
        <w:rPr>
          <w:rFonts w:ascii="Times New Roman" w:eastAsia="Times New Roman"/>
          <w:sz w:val="21"/>
        </w:rPr>
        <w:t>12</w:t>
      </w:r>
      <w:r>
        <w:rPr>
          <w:rFonts w:ascii="Times New Roman" w:eastAsia="Times New Roman"/>
          <w:spacing w:val="-2"/>
          <w:sz w:val="21"/>
        </w:rPr>
        <w:t> </w:t>
      </w:r>
      <w:r>
        <w:rPr>
          <w:spacing w:val="-26"/>
          <w:sz w:val="21"/>
        </w:rPr>
        <w:t>月 </w:t>
      </w:r>
      <w:r>
        <w:rPr>
          <w:rFonts w:ascii="Times New Roman" w:eastAsia="Times New Roman"/>
          <w:sz w:val="21"/>
        </w:rPr>
        <w:t>31</w:t>
      </w:r>
      <w:r>
        <w:rPr>
          <w:rFonts w:ascii="Times New Roman" w:eastAsia="Times New Roman"/>
          <w:spacing w:val="1"/>
          <w:sz w:val="21"/>
        </w:rPr>
        <w:t> </w:t>
      </w:r>
      <w:r>
        <w:rPr>
          <w:spacing w:val="-11"/>
          <w:sz w:val="21"/>
        </w:rPr>
        <w:t>日止，本集团确认租赁收益人民币 </w:t>
      </w:r>
      <w:r>
        <w:rPr>
          <w:rFonts w:ascii="Times New Roman" w:eastAsia="Times New Roman"/>
          <w:sz w:val="21"/>
        </w:rPr>
        <w:t>88,902.17</w:t>
      </w:r>
      <w:r>
        <w:rPr>
          <w:rFonts w:ascii="Times New Roman" w:eastAsia="Times New Roman"/>
          <w:spacing w:val="-2"/>
          <w:sz w:val="21"/>
        </w:rPr>
        <w:t> </w:t>
      </w:r>
      <w:r>
        <w:rPr>
          <w:sz w:val="21"/>
        </w:rPr>
        <w:t>元。</w:t>
      </w:r>
    </w:p>
    <w:p>
      <w:pPr>
        <w:pStyle w:val="ListParagraph"/>
        <w:numPr>
          <w:ilvl w:val="0"/>
          <w:numId w:val="55"/>
        </w:numPr>
        <w:tabs>
          <w:tab w:pos="457" w:val="left" w:leader="none"/>
        </w:tabs>
        <w:spacing w:line="244" w:lineRule="auto" w:before="0" w:after="0"/>
        <w:ind w:left="118" w:right="290" w:firstLine="0"/>
        <w:jc w:val="left"/>
        <w:rPr>
          <w:sz w:val="21"/>
        </w:rPr>
      </w:pPr>
      <w:r>
        <w:rPr>
          <w:spacing w:val="-19"/>
          <w:sz w:val="21"/>
        </w:rPr>
        <w:t>截至 </w:t>
      </w:r>
      <w:r>
        <w:rPr>
          <w:rFonts w:ascii="Times New Roman" w:eastAsia="Times New Roman"/>
          <w:spacing w:val="-1"/>
          <w:sz w:val="21"/>
        </w:rPr>
        <w:t>2022</w:t>
      </w:r>
      <w:r>
        <w:rPr>
          <w:rFonts w:ascii="Times New Roman" w:eastAsia="Times New Roman"/>
          <w:spacing w:val="-3"/>
          <w:sz w:val="21"/>
        </w:rPr>
        <w:t> </w:t>
      </w:r>
      <w:r>
        <w:rPr>
          <w:spacing w:val="-27"/>
          <w:sz w:val="21"/>
        </w:rPr>
        <w:t>年 </w:t>
      </w:r>
      <w:r>
        <w:rPr>
          <w:rFonts w:ascii="Times New Roman" w:eastAsia="Times New Roman"/>
          <w:spacing w:val="-1"/>
          <w:sz w:val="21"/>
        </w:rPr>
        <w:t>12</w:t>
      </w:r>
      <w:r>
        <w:rPr>
          <w:rFonts w:ascii="Times New Roman" w:eastAsia="Times New Roman"/>
          <w:sz w:val="21"/>
        </w:rPr>
        <w:t> </w:t>
      </w:r>
      <w:r>
        <w:rPr>
          <w:spacing w:val="-27"/>
          <w:sz w:val="21"/>
        </w:rPr>
        <w:t>月 </w:t>
      </w:r>
      <w:r>
        <w:rPr>
          <w:rFonts w:ascii="Times New Roman" w:eastAsia="Times New Roman"/>
          <w:spacing w:val="-1"/>
          <w:sz w:val="21"/>
        </w:rPr>
        <w:t>31</w:t>
      </w:r>
      <w:r>
        <w:rPr>
          <w:rFonts w:ascii="Times New Roman" w:eastAsia="Times New Roman"/>
          <w:spacing w:val="-3"/>
          <w:sz w:val="21"/>
        </w:rPr>
        <w:t> </w:t>
      </w:r>
      <w:r>
        <w:rPr>
          <w:spacing w:val="-1"/>
          <w:sz w:val="21"/>
        </w:rPr>
        <w:t>日，本集团参考市场价格向生态牧场出租房屋建筑物并签订《资产租赁</w:t>
      </w:r>
      <w:r>
        <w:rPr>
          <w:spacing w:val="-6"/>
          <w:sz w:val="21"/>
        </w:rPr>
        <w:t>协议》，根据协议，截至 </w:t>
      </w:r>
      <w:r>
        <w:rPr>
          <w:rFonts w:ascii="Times New Roman" w:eastAsia="Times New Roman"/>
          <w:sz w:val="21"/>
        </w:rPr>
        <w:t>2022</w:t>
      </w:r>
      <w:r>
        <w:rPr>
          <w:rFonts w:ascii="Times New Roman" w:eastAsia="Times New Roman"/>
          <w:spacing w:val="-3"/>
          <w:sz w:val="21"/>
        </w:rPr>
        <w:t> </w:t>
      </w:r>
      <w:r>
        <w:rPr>
          <w:spacing w:val="-27"/>
          <w:sz w:val="21"/>
        </w:rPr>
        <w:t>年 </w:t>
      </w:r>
      <w:r>
        <w:rPr>
          <w:rFonts w:ascii="Times New Roman" w:eastAsia="Times New Roman"/>
          <w:sz w:val="21"/>
        </w:rPr>
        <w:t>12</w:t>
      </w:r>
      <w:r>
        <w:rPr>
          <w:rFonts w:ascii="Times New Roman" w:eastAsia="Times New Roman"/>
          <w:spacing w:val="-3"/>
          <w:sz w:val="21"/>
        </w:rPr>
        <w:t> </w:t>
      </w:r>
      <w:r>
        <w:rPr>
          <w:spacing w:val="-27"/>
          <w:sz w:val="21"/>
        </w:rPr>
        <w:t>月 </w:t>
      </w:r>
      <w:r>
        <w:rPr>
          <w:rFonts w:ascii="Times New Roman" w:eastAsia="Times New Roman"/>
          <w:sz w:val="21"/>
        </w:rPr>
        <w:t>31 </w:t>
      </w:r>
      <w:r>
        <w:rPr>
          <w:spacing w:val="-4"/>
          <w:sz w:val="21"/>
        </w:rPr>
        <w:t>日，本集团确认租赁收益人民币 </w:t>
      </w:r>
      <w:r>
        <w:rPr>
          <w:rFonts w:ascii="Times New Roman" w:eastAsia="Times New Roman"/>
          <w:sz w:val="21"/>
        </w:rPr>
        <w:t>88,902.17</w:t>
      </w:r>
      <w:r>
        <w:rPr>
          <w:rFonts w:ascii="Times New Roman" w:eastAsia="Times New Roman"/>
          <w:spacing w:val="-2"/>
          <w:sz w:val="21"/>
        </w:rPr>
        <w:t> </w:t>
      </w:r>
      <w:r>
        <w:rPr>
          <w:sz w:val="21"/>
        </w:rPr>
        <w:t>元。</w:t>
      </w:r>
    </w:p>
    <w:p>
      <w:pPr>
        <w:pStyle w:val="BodyText"/>
        <w:spacing w:before="1"/>
        <w:rPr>
          <w:sz w:val="17"/>
        </w:rPr>
      </w:pPr>
    </w:p>
    <w:p>
      <w:pPr>
        <w:pStyle w:val="ListParagraph"/>
        <w:numPr>
          <w:ilvl w:val="0"/>
          <w:numId w:val="53"/>
        </w:numPr>
        <w:tabs>
          <w:tab w:pos="603" w:val="left" w:leader="none"/>
        </w:tabs>
        <w:spacing w:line="295" w:lineRule="auto" w:before="72" w:after="0"/>
        <w:ind w:left="118" w:right="7232" w:firstLine="0"/>
        <w:jc w:val="left"/>
        <w:rPr>
          <w:sz w:val="21"/>
        </w:rPr>
      </w:pPr>
      <w:r>
        <w:rPr>
          <w:sz w:val="21"/>
        </w:rPr>
        <w:t>关联担保情况本公司作为被担保方</w:t>
      </w:r>
    </w:p>
    <w:p>
      <w:pPr>
        <w:pStyle w:val="BodyText"/>
        <w:spacing w:line="212" w:lineRule="exact"/>
        <w:ind w:left="118"/>
      </w:pPr>
      <w:r>
        <w:rPr>
          <w:rFonts w:ascii="Times New Roman" w:hAnsi="Times New Roman" w:eastAsia="Times New Roman"/>
        </w:rPr>
        <w:t>√</w:t>
      </w:r>
      <w:r>
        <w:rPr/>
        <w:t>适用 </w:t>
      </w:r>
      <w:r>
        <w:rPr>
          <w:rFonts w:ascii="Times New Roman" w:hAnsi="Times New Roman" w:eastAsia="Times New Roman"/>
        </w:rPr>
        <w:t>□</w:t>
      </w:r>
      <w:r>
        <w:rPr/>
        <w:t>不适用</w:t>
      </w:r>
    </w:p>
    <w:p>
      <w:pPr>
        <w:pStyle w:val="BodyText"/>
        <w:spacing w:before="2" w:after="3"/>
        <w:ind w:left="6639"/>
      </w:pPr>
      <w:r>
        <w:rPr>
          <w:spacing w:val="8"/>
        </w:rPr>
        <w:t>单位：元 币种：人民币</w:t>
      </w: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8"/>
        <w:gridCol w:w="1843"/>
        <w:gridCol w:w="1558"/>
        <w:gridCol w:w="1561"/>
        <w:gridCol w:w="1455"/>
      </w:tblGrid>
      <w:tr>
        <w:trPr>
          <w:trHeight w:val="545" w:hRule="atLeast"/>
        </w:trPr>
        <w:tc>
          <w:tcPr>
            <w:tcW w:w="2408" w:type="dxa"/>
            <w:shd w:val="clear" w:color="auto" w:fill="D9D9D9"/>
          </w:tcPr>
          <w:p>
            <w:pPr>
              <w:pStyle w:val="TableParagraph"/>
              <w:spacing w:before="138"/>
              <w:ind w:left="867" w:right="861"/>
              <w:jc w:val="center"/>
              <w:rPr>
                <w:rFonts w:ascii="SimSun" w:eastAsia="SimSun" w:hint="eastAsia"/>
                <w:sz w:val="21"/>
              </w:rPr>
            </w:pPr>
            <w:r>
              <w:rPr>
                <w:rFonts w:ascii="SimSun" w:eastAsia="SimSun" w:hint="eastAsia"/>
                <w:sz w:val="21"/>
              </w:rPr>
              <w:t>担保方</w:t>
            </w:r>
          </w:p>
        </w:tc>
        <w:tc>
          <w:tcPr>
            <w:tcW w:w="1843" w:type="dxa"/>
            <w:shd w:val="clear" w:color="auto" w:fill="D9D9D9"/>
          </w:tcPr>
          <w:p>
            <w:pPr>
              <w:pStyle w:val="TableParagraph"/>
              <w:spacing w:before="138"/>
              <w:ind w:left="498"/>
              <w:rPr>
                <w:rFonts w:ascii="SimSun" w:eastAsia="SimSun" w:hint="eastAsia"/>
                <w:sz w:val="21"/>
              </w:rPr>
            </w:pPr>
            <w:r>
              <w:rPr>
                <w:rFonts w:ascii="SimSun" w:eastAsia="SimSun" w:hint="eastAsia"/>
                <w:sz w:val="21"/>
              </w:rPr>
              <w:t>担保金额</w:t>
            </w:r>
          </w:p>
        </w:tc>
        <w:tc>
          <w:tcPr>
            <w:tcW w:w="1558" w:type="dxa"/>
            <w:shd w:val="clear" w:color="auto" w:fill="D9D9D9"/>
          </w:tcPr>
          <w:p>
            <w:pPr>
              <w:pStyle w:val="TableParagraph"/>
              <w:spacing w:before="138"/>
              <w:ind w:left="249"/>
              <w:rPr>
                <w:rFonts w:ascii="SimSun" w:eastAsia="SimSun" w:hint="eastAsia"/>
                <w:sz w:val="21"/>
              </w:rPr>
            </w:pPr>
            <w:r>
              <w:rPr>
                <w:rFonts w:ascii="SimSun" w:eastAsia="SimSun" w:hint="eastAsia"/>
                <w:sz w:val="21"/>
              </w:rPr>
              <w:t>担保起始日</w:t>
            </w:r>
          </w:p>
        </w:tc>
        <w:tc>
          <w:tcPr>
            <w:tcW w:w="1561" w:type="dxa"/>
            <w:shd w:val="clear" w:color="auto" w:fill="D9D9D9"/>
          </w:tcPr>
          <w:p>
            <w:pPr>
              <w:pStyle w:val="TableParagraph"/>
              <w:spacing w:before="138"/>
              <w:ind w:left="251"/>
              <w:rPr>
                <w:rFonts w:ascii="SimSun" w:eastAsia="SimSun" w:hint="eastAsia"/>
                <w:sz w:val="21"/>
              </w:rPr>
            </w:pPr>
            <w:r>
              <w:rPr>
                <w:rFonts w:ascii="SimSun" w:eastAsia="SimSun" w:hint="eastAsia"/>
                <w:sz w:val="21"/>
              </w:rPr>
              <w:t>担保到期日</w:t>
            </w:r>
          </w:p>
        </w:tc>
        <w:tc>
          <w:tcPr>
            <w:tcW w:w="1455" w:type="dxa"/>
            <w:shd w:val="clear" w:color="auto" w:fill="D9D9D9"/>
          </w:tcPr>
          <w:p>
            <w:pPr>
              <w:pStyle w:val="TableParagraph"/>
              <w:spacing w:before="1"/>
              <w:ind w:left="76" w:right="68"/>
              <w:jc w:val="center"/>
              <w:rPr>
                <w:rFonts w:ascii="SimSun" w:eastAsia="SimSun" w:hint="eastAsia"/>
                <w:sz w:val="21"/>
              </w:rPr>
            </w:pPr>
            <w:r>
              <w:rPr>
                <w:rFonts w:ascii="SimSun" w:eastAsia="SimSun" w:hint="eastAsia"/>
                <w:sz w:val="21"/>
              </w:rPr>
              <w:t>担保是否已经</w:t>
            </w:r>
          </w:p>
          <w:p>
            <w:pPr>
              <w:pStyle w:val="TableParagraph"/>
              <w:spacing w:line="252" w:lineRule="exact" w:before="2"/>
              <w:ind w:left="76" w:right="68"/>
              <w:jc w:val="center"/>
              <w:rPr>
                <w:rFonts w:ascii="SimSun" w:eastAsia="SimSun" w:hint="eastAsia"/>
                <w:sz w:val="21"/>
              </w:rPr>
            </w:pPr>
            <w:r>
              <w:rPr>
                <w:rFonts w:ascii="SimSun" w:eastAsia="SimSun" w:hint="eastAsia"/>
                <w:sz w:val="21"/>
              </w:rPr>
              <w:t>履行完毕</w:t>
            </w:r>
          </w:p>
        </w:tc>
      </w:tr>
      <w:tr>
        <w:trPr>
          <w:trHeight w:val="815" w:hRule="atLeast"/>
        </w:trPr>
        <w:tc>
          <w:tcPr>
            <w:tcW w:w="2408" w:type="dxa"/>
          </w:tcPr>
          <w:p>
            <w:pPr>
              <w:pStyle w:val="TableParagraph"/>
              <w:spacing w:before="1"/>
              <w:ind w:left="28"/>
              <w:rPr>
                <w:rFonts w:ascii="SimSun" w:eastAsia="SimSun" w:hint="eastAsia"/>
                <w:sz w:val="21"/>
              </w:rPr>
            </w:pPr>
            <w:r>
              <w:rPr>
                <w:rFonts w:ascii="SimSun" w:eastAsia="SimSun" w:hint="eastAsia"/>
                <w:sz w:val="21"/>
              </w:rPr>
              <w:t>党彦宝、党彦峰、宁夏宝</w:t>
            </w:r>
          </w:p>
          <w:p>
            <w:pPr>
              <w:pStyle w:val="TableParagraph"/>
              <w:spacing w:line="270" w:lineRule="atLeast"/>
              <w:ind w:left="28" w:right="53"/>
              <w:rPr>
                <w:rFonts w:ascii="SimSun" w:eastAsia="SimSun" w:hint="eastAsia"/>
                <w:sz w:val="21"/>
              </w:rPr>
            </w:pPr>
            <w:r>
              <w:rPr>
                <w:rFonts w:ascii="SimSun" w:eastAsia="SimSun" w:hint="eastAsia"/>
                <w:sz w:val="21"/>
              </w:rPr>
              <w:t>丰集团有限公司、汇丰祥商业控股有限公司</w:t>
            </w:r>
          </w:p>
        </w:tc>
        <w:tc>
          <w:tcPr>
            <w:tcW w:w="1843" w:type="dxa"/>
          </w:tcPr>
          <w:p>
            <w:pPr>
              <w:pStyle w:val="TableParagraph"/>
              <w:spacing w:before="12"/>
              <w:rPr>
                <w:rFonts w:ascii="SimSun"/>
                <w:sz w:val="21"/>
              </w:rPr>
            </w:pPr>
          </w:p>
          <w:p>
            <w:pPr>
              <w:pStyle w:val="TableParagraph"/>
              <w:ind w:right="16"/>
              <w:jc w:val="right"/>
              <w:rPr>
                <w:sz w:val="21"/>
              </w:rPr>
            </w:pPr>
            <w:r>
              <w:rPr>
                <w:sz w:val="21"/>
              </w:rPr>
              <w:t>328,232,877.07</w:t>
            </w:r>
          </w:p>
        </w:tc>
        <w:tc>
          <w:tcPr>
            <w:tcW w:w="1558" w:type="dxa"/>
          </w:tcPr>
          <w:p>
            <w:pPr>
              <w:pStyle w:val="TableParagraph"/>
              <w:spacing w:before="12"/>
              <w:rPr>
                <w:rFonts w:ascii="SimSun"/>
                <w:sz w:val="21"/>
              </w:rPr>
            </w:pPr>
          </w:p>
          <w:p>
            <w:pPr>
              <w:pStyle w:val="TableParagraph"/>
              <w:ind w:right="17"/>
              <w:jc w:val="right"/>
              <w:rPr>
                <w:sz w:val="21"/>
              </w:rPr>
            </w:pPr>
            <w:r>
              <w:rPr>
                <w:sz w:val="21"/>
              </w:rPr>
              <w:t>2018/7/16</w:t>
            </w:r>
          </w:p>
        </w:tc>
        <w:tc>
          <w:tcPr>
            <w:tcW w:w="1561" w:type="dxa"/>
          </w:tcPr>
          <w:p>
            <w:pPr>
              <w:pStyle w:val="TableParagraph"/>
              <w:spacing w:before="12"/>
              <w:rPr>
                <w:rFonts w:ascii="SimSun"/>
                <w:sz w:val="21"/>
              </w:rPr>
            </w:pPr>
          </w:p>
          <w:p>
            <w:pPr>
              <w:pStyle w:val="TableParagraph"/>
              <w:ind w:right="18"/>
              <w:jc w:val="right"/>
              <w:rPr>
                <w:sz w:val="21"/>
              </w:rPr>
            </w:pPr>
            <w:r>
              <w:rPr>
                <w:sz w:val="21"/>
              </w:rPr>
              <w:t>2025/7/15</w:t>
            </w:r>
          </w:p>
        </w:tc>
        <w:tc>
          <w:tcPr>
            <w:tcW w:w="1455" w:type="dxa"/>
          </w:tcPr>
          <w:p>
            <w:pPr>
              <w:pStyle w:val="TableParagraph"/>
              <w:spacing w:before="5"/>
              <w:rPr>
                <w:rFonts w:ascii="SimSun"/>
                <w:sz w:val="21"/>
              </w:rPr>
            </w:pPr>
          </w:p>
          <w:p>
            <w:pPr>
              <w:pStyle w:val="TableParagraph"/>
              <w:ind w:left="8"/>
              <w:jc w:val="center"/>
              <w:rPr>
                <w:rFonts w:ascii="SimSun" w:eastAsia="SimSun" w:hint="eastAsia"/>
                <w:sz w:val="21"/>
              </w:rPr>
            </w:pPr>
            <w:r>
              <w:rPr>
                <w:rFonts w:ascii="SimSun" w:eastAsia="SimSun" w:hint="eastAsia"/>
                <w:w w:val="100"/>
                <w:sz w:val="21"/>
              </w:rPr>
              <w:t>否</w:t>
            </w:r>
          </w:p>
        </w:tc>
      </w:tr>
      <w:tr>
        <w:trPr>
          <w:trHeight w:val="364" w:hRule="atLeast"/>
        </w:trPr>
        <w:tc>
          <w:tcPr>
            <w:tcW w:w="2408" w:type="dxa"/>
          </w:tcPr>
          <w:p>
            <w:pPr>
              <w:pStyle w:val="TableParagraph"/>
              <w:spacing w:before="49"/>
              <w:ind w:left="28"/>
              <w:rPr>
                <w:rFonts w:ascii="SimSun" w:eastAsia="SimSun" w:hint="eastAsia"/>
                <w:sz w:val="21"/>
              </w:rPr>
            </w:pPr>
            <w:r>
              <w:rPr>
                <w:rFonts w:ascii="SimSun" w:eastAsia="SimSun" w:hint="eastAsia"/>
                <w:sz w:val="21"/>
              </w:rPr>
              <w:t>宁夏宝丰集团有限公司</w:t>
            </w:r>
          </w:p>
        </w:tc>
        <w:tc>
          <w:tcPr>
            <w:tcW w:w="1843" w:type="dxa"/>
          </w:tcPr>
          <w:p>
            <w:pPr>
              <w:pStyle w:val="TableParagraph"/>
              <w:spacing w:before="55"/>
              <w:ind w:right="16"/>
              <w:jc w:val="right"/>
              <w:rPr>
                <w:sz w:val="21"/>
              </w:rPr>
            </w:pPr>
            <w:r>
              <w:rPr>
                <w:sz w:val="21"/>
              </w:rPr>
              <w:t>498,528,478.70</w:t>
            </w:r>
          </w:p>
        </w:tc>
        <w:tc>
          <w:tcPr>
            <w:tcW w:w="1558" w:type="dxa"/>
          </w:tcPr>
          <w:p>
            <w:pPr>
              <w:pStyle w:val="TableParagraph"/>
              <w:spacing w:before="55"/>
              <w:ind w:right="17"/>
              <w:jc w:val="right"/>
              <w:rPr>
                <w:sz w:val="21"/>
              </w:rPr>
            </w:pPr>
            <w:r>
              <w:rPr>
                <w:sz w:val="21"/>
              </w:rPr>
              <w:t>2021/1/12</w:t>
            </w:r>
          </w:p>
        </w:tc>
        <w:tc>
          <w:tcPr>
            <w:tcW w:w="1561" w:type="dxa"/>
          </w:tcPr>
          <w:p>
            <w:pPr>
              <w:pStyle w:val="TableParagraph"/>
              <w:spacing w:before="55"/>
              <w:ind w:right="18"/>
              <w:jc w:val="right"/>
              <w:rPr>
                <w:sz w:val="21"/>
              </w:rPr>
            </w:pPr>
            <w:r>
              <w:rPr>
                <w:sz w:val="21"/>
              </w:rPr>
              <w:t>2023/7/13</w:t>
            </w:r>
          </w:p>
        </w:tc>
        <w:tc>
          <w:tcPr>
            <w:tcW w:w="1455" w:type="dxa"/>
          </w:tcPr>
          <w:p>
            <w:pPr>
              <w:pStyle w:val="TableParagraph"/>
              <w:spacing w:before="49"/>
              <w:ind w:left="8"/>
              <w:jc w:val="center"/>
              <w:rPr>
                <w:rFonts w:ascii="SimSun" w:eastAsia="SimSun" w:hint="eastAsia"/>
                <w:sz w:val="21"/>
              </w:rPr>
            </w:pPr>
            <w:r>
              <w:rPr>
                <w:rFonts w:ascii="SimSun" w:eastAsia="SimSun" w:hint="eastAsia"/>
                <w:w w:val="100"/>
                <w:sz w:val="21"/>
              </w:rPr>
              <w:t>否</w:t>
            </w:r>
          </w:p>
        </w:tc>
      </w:tr>
      <w:tr>
        <w:trPr>
          <w:trHeight w:val="361" w:hRule="atLeast"/>
        </w:trPr>
        <w:tc>
          <w:tcPr>
            <w:tcW w:w="2408" w:type="dxa"/>
          </w:tcPr>
          <w:p>
            <w:pPr>
              <w:pStyle w:val="TableParagraph"/>
              <w:spacing w:before="46"/>
              <w:ind w:left="28"/>
              <w:rPr>
                <w:rFonts w:ascii="SimSun" w:eastAsia="SimSun" w:hint="eastAsia"/>
                <w:sz w:val="21"/>
              </w:rPr>
            </w:pPr>
            <w:r>
              <w:rPr>
                <w:rFonts w:ascii="SimSun" w:eastAsia="SimSun" w:hint="eastAsia"/>
                <w:sz w:val="21"/>
              </w:rPr>
              <w:t>宁夏宝丰集团有限公司</w:t>
            </w:r>
          </w:p>
        </w:tc>
        <w:tc>
          <w:tcPr>
            <w:tcW w:w="1843" w:type="dxa"/>
          </w:tcPr>
          <w:p>
            <w:pPr>
              <w:pStyle w:val="TableParagraph"/>
              <w:spacing w:before="53"/>
              <w:ind w:right="16"/>
              <w:jc w:val="right"/>
              <w:rPr>
                <w:sz w:val="21"/>
              </w:rPr>
            </w:pPr>
            <w:r>
              <w:rPr>
                <w:sz w:val="21"/>
              </w:rPr>
              <w:t>498,528,478.70</w:t>
            </w:r>
          </w:p>
        </w:tc>
        <w:tc>
          <w:tcPr>
            <w:tcW w:w="1558" w:type="dxa"/>
          </w:tcPr>
          <w:p>
            <w:pPr>
              <w:pStyle w:val="TableParagraph"/>
              <w:spacing w:before="53"/>
              <w:ind w:right="17"/>
              <w:jc w:val="right"/>
              <w:rPr>
                <w:sz w:val="21"/>
              </w:rPr>
            </w:pPr>
            <w:r>
              <w:rPr>
                <w:sz w:val="21"/>
              </w:rPr>
              <w:t>2021/3/25</w:t>
            </w:r>
          </w:p>
        </w:tc>
        <w:tc>
          <w:tcPr>
            <w:tcW w:w="1561" w:type="dxa"/>
          </w:tcPr>
          <w:p>
            <w:pPr>
              <w:pStyle w:val="TableParagraph"/>
              <w:spacing w:before="53"/>
              <w:ind w:right="18"/>
              <w:jc w:val="right"/>
              <w:rPr>
                <w:sz w:val="21"/>
              </w:rPr>
            </w:pPr>
            <w:r>
              <w:rPr>
                <w:sz w:val="21"/>
              </w:rPr>
              <w:t>2023/6/29</w:t>
            </w:r>
          </w:p>
        </w:tc>
        <w:tc>
          <w:tcPr>
            <w:tcW w:w="1455" w:type="dxa"/>
          </w:tcPr>
          <w:p>
            <w:pPr>
              <w:pStyle w:val="TableParagraph"/>
              <w:spacing w:before="46"/>
              <w:ind w:left="8"/>
              <w:jc w:val="center"/>
              <w:rPr>
                <w:rFonts w:ascii="SimSun" w:eastAsia="SimSun" w:hint="eastAsia"/>
                <w:sz w:val="21"/>
              </w:rPr>
            </w:pPr>
            <w:r>
              <w:rPr>
                <w:rFonts w:ascii="SimSun" w:eastAsia="SimSun" w:hint="eastAsia"/>
                <w:w w:val="100"/>
                <w:sz w:val="21"/>
              </w:rPr>
              <w:t>否</w:t>
            </w:r>
          </w:p>
        </w:tc>
      </w:tr>
      <w:tr>
        <w:trPr>
          <w:trHeight w:val="364" w:hRule="atLeast"/>
        </w:trPr>
        <w:tc>
          <w:tcPr>
            <w:tcW w:w="2408" w:type="dxa"/>
          </w:tcPr>
          <w:p>
            <w:pPr>
              <w:pStyle w:val="TableParagraph"/>
              <w:spacing w:before="46"/>
              <w:ind w:left="28"/>
              <w:rPr>
                <w:rFonts w:ascii="SimSun" w:eastAsia="SimSun" w:hint="eastAsia"/>
                <w:sz w:val="21"/>
              </w:rPr>
            </w:pPr>
            <w:r>
              <w:rPr>
                <w:rFonts w:ascii="SimSun" w:eastAsia="SimSun" w:hint="eastAsia"/>
                <w:sz w:val="21"/>
              </w:rPr>
              <w:t>宁夏宝丰集团有限公司</w:t>
            </w:r>
          </w:p>
        </w:tc>
        <w:tc>
          <w:tcPr>
            <w:tcW w:w="1843" w:type="dxa"/>
          </w:tcPr>
          <w:p>
            <w:pPr>
              <w:pStyle w:val="TableParagraph"/>
              <w:spacing w:before="55"/>
              <w:ind w:right="16"/>
              <w:jc w:val="right"/>
              <w:rPr>
                <w:sz w:val="21"/>
              </w:rPr>
            </w:pPr>
            <w:r>
              <w:rPr>
                <w:sz w:val="21"/>
              </w:rPr>
              <w:t>200,212,240.44</w:t>
            </w:r>
          </w:p>
        </w:tc>
        <w:tc>
          <w:tcPr>
            <w:tcW w:w="1558" w:type="dxa"/>
          </w:tcPr>
          <w:p>
            <w:pPr>
              <w:pStyle w:val="TableParagraph"/>
              <w:spacing w:before="55"/>
              <w:ind w:right="17"/>
              <w:jc w:val="right"/>
              <w:rPr>
                <w:sz w:val="21"/>
              </w:rPr>
            </w:pPr>
            <w:r>
              <w:rPr>
                <w:sz w:val="21"/>
              </w:rPr>
              <w:t>2022/1/1</w:t>
            </w:r>
          </w:p>
        </w:tc>
        <w:tc>
          <w:tcPr>
            <w:tcW w:w="1561" w:type="dxa"/>
          </w:tcPr>
          <w:p>
            <w:pPr>
              <w:pStyle w:val="TableParagraph"/>
              <w:spacing w:before="55"/>
              <w:ind w:right="18"/>
              <w:jc w:val="right"/>
              <w:rPr>
                <w:sz w:val="21"/>
              </w:rPr>
            </w:pPr>
            <w:r>
              <w:rPr>
                <w:sz w:val="21"/>
              </w:rPr>
              <w:t>2024/12/31</w:t>
            </w:r>
          </w:p>
        </w:tc>
        <w:tc>
          <w:tcPr>
            <w:tcW w:w="1455" w:type="dxa"/>
          </w:tcPr>
          <w:p>
            <w:pPr>
              <w:pStyle w:val="TableParagraph"/>
              <w:spacing w:before="46"/>
              <w:ind w:left="8"/>
              <w:jc w:val="center"/>
              <w:rPr>
                <w:rFonts w:ascii="SimSun" w:eastAsia="SimSun" w:hint="eastAsia"/>
                <w:sz w:val="21"/>
              </w:rPr>
            </w:pPr>
            <w:r>
              <w:rPr>
                <w:rFonts w:ascii="SimSun" w:eastAsia="SimSun" w:hint="eastAsia"/>
                <w:w w:val="100"/>
                <w:sz w:val="21"/>
              </w:rPr>
              <w:t>否</w:t>
            </w:r>
          </w:p>
        </w:tc>
      </w:tr>
      <w:tr>
        <w:trPr>
          <w:trHeight w:val="361" w:hRule="atLeast"/>
        </w:trPr>
        <w:tc>
          <w:tcPr>
            <w:tcW w:w="2408" w:type="dxa"/>
          </w:tcPr>
          <w:p>
            <w:pPr>
              <w:pStyle w:val="TableParagraph"/>
              <w:spacing w:before="46"/>
              <w:ind w:left="28"/>
              <w:rPr>
                <w:rFonts w:ascii="SimSun" w:eastAsia="SimSun" w:hint="eastAsia"/>
                <w:sz w:val="21"/>
              </w:rPr>
            </w:pPr>
            <w:r>
              <w:rPr>
                <w:rFonts w:ascii="SimSun" w:eastAsia="SimSun" w:hint="eastAsia"/>
                <w:sz w:val="21"/>
              </w:rPr>
              <w:t>宁夏宝丰集团有限公司</w:t>
            </w:r>
          </w:p>
        </w:tc>
        <w:tc>
          <w:tcPr>
            <w:tcW w:w="1843" w:type="dxa"/>
          </w:tcPr>
          <w:p>
            <w:pPr>
              <w:pStyle w:val="TableParagraph"/>
              <w:spacing w:before="53"/>
              <w:ind w:right="16"/>
              <w:jc w:val="right"/>
              <w:rPr>
                <w:sz w:val="21"/>
              </w:rPr>
            </w:pPr>
            <w:r>
              <w:rPr>
                <w:sz w:val="21"/>
              </w:rPr>
              <w:t>200,212,240.44</w:t>
            </w:r>
          </w:p>
        </w:tc>
        <w:tc>
          <w:tcPr>
            <w:tcW w:w="1558" w:type="dxa"/>
          </w:tcPr>
          <w:p>
            <w:pPr>
              <w:pStyle w:val="TableParagraph"/>
              <w:spacing w:before="53"/>
              <w:ind w:right="17"/>
              <w:jc w:val="right"/>
              <w:rPr>
                <w:sz w:val="21"/>
              </w:rPr>
            </w:pPr>
            <w:r>
              <w:rPr>
                <w:sz w:val="21"/>
              </w:rPr>
              <w:t>2022/1/1</w:t>
            </w:r>
          </w:p>
        </w:tc>
        <w:tc>
          <w:tcPr>
            <w:tcW w:w="1561" w:type="dxa"/>
          </w:tcPr>
          <w:p>
            <w:pPr>
              <w:pStyle w:val="TableParagraph"/>
              <w:spacing w:before="53"/>
              <w:ind w:right="18"/>
              <w:jc w:val="right"/>
              <w:rPr>
                <w:sz w:val="21"/>
              </w:rPr>
            </w:pPr>
            <w:r>
              <w:rPr>
                <w:sz w:val="21"/>
              </w:rPr>
              <w:t>2024/12/31</w:t>
            </w:r>
          </w:p>
        </w:tc>
        <w:tc>
          <w:tcPr>
            <w:tcW w:w="1455" w:type="dxa"/>
          </w:tcPr>
          <w:p>
            <w:pPr>
              <w:pStyle w:val="TableParagraph"/>
              <w:spacing w:before="46"/>
              <w:ind w:left="8"/>
              <w:jc w:val="center"/>
              <w:rPr>
                <w:rFonts w:ascii="SimSun" w:eastAsia="SimSun" w:hint="eastAsia"/>
                <w:sz w:val="21"/>
              </w:rPr>
            </w:pPr>
            <w:r>
              <w:rPr>
                <w:rFonts w:ascii="SimSun" w:eastAsia="SimSun" w:hint="eastAsia"/>
                <w:w w:val="100"/>
                <w:sz w:val="21"/>
              </w:rPr>
              <w:t>否</w:t>
            </w:r>
          </w:p>
        </w:tc>
      </w:tr>
      <w:tr>
        <w:trPr>
          <w:trHeight w:val="364" w:hRule="atLeast"/>
        </w:trPr>
        <w:tc>
          <w:tcPr>
            <w:tcW w:w="2408" w:type="dxa"/>
          </w:tcPr>
          <w:p>
            <w:pPr>
              <w:pStyle w:val="TableParagraph"/>
              <w:spacing w:before="46"/>
              <w:ind w:left="867" w:right="861"/>
              <w:jc w:val="center"/>
              <w:rPr>
                <w:rFonts w:ascii="SimSun" w:eastAsia="SimSun" w:hint="eastAsia"/>
                <w:sz w:val="21"/>
              </w:rPr>
            </w:pPr>
            <w:r>
              <w:rPr>
                <w:rFonts w:ascii="SimSun" w:eastAsia="SimSun" w:hint="eastAsia"/>
                <w:sz w:val="21"/>
              </w:rPr>
              <w:t>合计</w:t>
            </w:r>
          </w:p>
        </w:tc>
        <w:tc>
          <w:tcPr>
            <w:tcW w:w="1843" w:type="dxa"/>
          </w:tcPr>
          <w:p>
            <w:pPr>
              <w:pStyle w:val="TableParagraph"/>
              <w:spacing w:before="55"/>
              <w:ind w:right="16"/>
              <w:jc w:val="right"/>
              <w:rPr>
                <w:sz w:val="21"/>
              </w:rPr>
            </w:pPr>
            <w:r>
              <w:rPr>
                <w:sz w:val="21"/>
              </w:rPr>
              <w:t>1,725,714,315.35</w:t>
            </w:r>
          </w:p>
        </w:tc>
        <w:tc>
          <w:tcPr>
            <w:tcW w:w="1558" w:type="dxa"/>
          </w:tcPr>
          <w:p>
            <w:pPr>
              <w:pStyle w:val="TableParagraph"/>
              <w:spacing w:before="55"/>
              <w:ind w:left="8"/>
              <w:jc w:val="center"/>
              <w:rPr>
                <w:sz w:val="21"/>
              </w:rPr>
            </w:pPr>
            <w:r>
              <w:rPr>
                <w:w w:val="100"/>
                <w:sz w:val="21"/>
              </w:rPr>
              <w:t>/</w:t>
            </w:r>
          </w:p>
        </w:tc>
        <w:tc>
          <w:tcPr>
            <w:tcW w:w="1561" w:type="dxa"/>
          </w:tcPr>
          <w:p>
            <w:pPr>
              <w:pStyle w:val="TableParagraph"/>
              <w:spacing w:before="55"/>
              <w:ind w:left="4"/>
              <w:jc w:val="center"/>
              <w:rPr>
                <w:sz w:val="21"/>
              </w:rPr>
            </w:pPr>
            <w:r>
              <w:rPr>
                <w:w w:val="100"/>
                <w:sz w:val="21"/>
              </w:rPr>
              <w:t>/</w:t>
            </w:r>
          </w:p>
        </w:tc>
        <w:tc>
          <w:tcPr>
            <w:tcW w:w="1455" w:type="dxa"/>
          </w:tcPr>
          <w:p>
            <w:pPr>
              <w:pStyle w:val="TableParagraph"/>
              <w:spacing w:before="55"/>
              <w:ind w:left="9"/>
              <w:jc w:val="center"/>
              <w:rPr>
                <w:sz w:val="21"/>
              </w:rPr>
            </w:pPr>
            <w:r>
              <w:rPr>
                <w:w w:val="100"/>
                <w:sz w:val="21"/>
              </w:rPr>
              <w:t>/</w:t>
            </w:r>
          </w:p>
        </w:tc>
      </w:tr>
    </w:tbl>
    <w:p>
      <w:pPr>
        <w:pStyle w:val="BodyText"/>
        <w:spacing w:before="3"/>
        <w:rPr>
          <w:sz w:val="13"/>
        </w:rPr>
      </w:pPr>
    </w:p>
    <w:p>
      <w:pPr>
        <w:pStyle w:val="BodyText"/>
        <w:spacing w:before="71"/>
        <w:ind w:left="118"/>
      </w:pPr>
      <w:r>
        <w:rPr/>
        <w:t>关联担保情况说明</w:t>
      </w:r>
    </w:p>
    <w:p>
      <w:pPr>
        <w:pStyle w:val="BodyText"/>
        <w:spacing w:before="5"/>
        <w:ind w:left="118"/>
      </w:pPr>
      <w:r>
        <w:rPr>
          <w:rFonts w:ascii="Times New Roman" w:hAnsi="Times New Roman" w:eastAsia="Times New Roman"/>
        </w:rPr>
        <w:t>√</w:t>
      </w:r>
      <w:r>
        <w:rPr/>
        <w:t>适用 </w:t>
      </w:r>
      <w:r>
        <w:rPr>
          <w:rFonts w:ascii="Times New Roman" w:hAnsi="Times New Roman" w:eastAsia="Times New Roman"/>
        </w:rPr>
        <w:t>□</w:t>
      </w:r>
      <w:r>
        <w:rPr/>
        <w:t>不适用</w:t>
      </w:r>
    </w:p>
    <w:p>
      <w:pPr>
        <w:pStyle w:val="BodyText"/>
        <w:spacing w:before="2"/>
        <w:ind w:right="288"/>
        <w:jc w:val="right"/>
      </w:pPr>
      <w:r>
        <w:rPr>
          <w:spacing w:val="-27"/>
        </w:rPr>
        <w:t>于 </w:t>
      </w:r>
      <w:r>
        <w:rPr>
          <w:rFonts w:ascii="Times New Roman" w:eastAsia="Times New Roman"/>
        </w:rPr>
        <w:t>2022</w:t>
      </w:r>
      <w:r>
        <w:rPr>
          <w:rFonts w:ascii="Times New Roman" w:eastAsia="Times New Roman"/>
          <w:spacing w:val="1"/>
        </w:rPr>
        <w:t> </w:t>
      </w:r>
      <w:r>
        <w:rPr>
          <w:spacing w:val="-26"/>
        </w:rPr>
        <w:t>年 </w:t>
      </w:r>
      <w:r>
        <w:rPr>
          <w:rFonts w:ascii="Times New Roman" w:eastAsia="Times New Roman"/>
        </w:rPr>
        <w:t>12</w:t>
      </w:r>
      <w:r>
        <w:rPr>
          <w:rFonts w:ascii="Times New Roman" w:eastAsia="Times New Roman"/>
          <w:spacing w:val="1"/>
        </w:rPr>
        <w:t> </w:t>
      </w:r>
      <w:r>
        <w:rPr>
          <w:spacing w:val="-27"/>
        </w:rPr>
        <w:t>月 </w:t>
      </w:r>
      <w:r>
        <w:rPr>
          <w:rFonts w:ascii="Times New Roman" w:eastAsia="Times New Roman"/>
        </w:rPr>
        <w:t>31</w:t>
      </w:r>
      <w:r>
        <w:rPr>
          <w:rFonts w:ascii="Times New Roman" w:eastAsia="Times New Roman"/>
          <w:spacing w:val="1"/>
        </w:rPr>
        <w:t> </w:t>
      </w:r>
      <w:r>
        <w:rPr>
          <w:spacing w:val="-18"/>
        </w:rPr>
        <w:t>日和 </w:t>
      </w:r>
      <w:r>
        <w:rPr>
          <w:rFonts w:ascii="Times New Roman" w:eastAsia="Times New Roman"/>
        </w:rPr>
        <w:t>2021</w:t>
      </w:r>
      <w:r>
        <w:rPr>
          <w:rFonts w:ascii="Times New Roman" w:eastAsia="Times New Roman"/>
          <w:spacing w:val="1"/>
        </w:rPr>
        <w:t> </w:t>
      </w:r>
      <w:r>
        <w:rPr>
          <w:spacing w:val="-26"/>
        </w:rPr>
        <w:t>年 </w:t>
      </w:r>
      <w:r>
        <w:rPr>
          <w:rFonts w:ascii="Times New Roman" w:eastAsia="Times New Roman"/>
        </w:rPr>
        <w:t>12</w:t>
      </w:r>
      <w:r>
        <w:rPr>
          <w:rFonts w:ascii="Times New Roman" w:eastAsia="Times New Roman"/>
          <w:spacing w:val="1"/>
        </w:rPr>
        <w:t> </w:t>
      </w:r>
      <w:r>
        <w:rPr>
          <w:spacing w:val="-26"/>
        </w:rPr>
        <w:t>月 </w:t>
      </w:r>
      <w:r>
        <w:rPr>
          <w:rFonts w:ascii="Times New Roman" w:eastAsia="Times New Roman"/>
        </w:rPr>
        <w:t>31</w:t>
      </w:r>
      <w:r>
        <w:rPr>
          <w:rFonts w:ascii="Times New Roman" w:eastAsia="Times New Roman"/>
          <w:spacing w:val="-2"/>
        </w:rPr>
        <w:t> </w:t>
      </w:r>
      <w:r>
        <w:rPr/>
        <w:t>日，本集团接受宝丰集团、党彦宝、党彦峰、汇丰</w:t>
      </w:r>
    </w:p>
    <w:p>
      <w:pPr>
        <w:pStyle w:val="BodyText"/>
        <w:spacing w:before="5"/>
        <w:ind w:right="291"/>
        <w:jc w:val="right"/>
      </w:pPr>
      <w:r>
        <w:rPr>
          <w:spacing w:val="18"/>
        </w:rPr>
        <w:t>祥商业等关联方担保向银行借入长期借款余额分别为人民币 </w:t>
      </w:r>
      <w:r>
        <w:rPr>
          <w:rFonts w:ascii="Times New Roman" w:eastAsia="Times New Roman"/>
        </w:rPr>
        <w:t>1,725,714,315.35</w:t>
      </w:r>
      <w:r>
        <w:rPr>
          <w:rFonts w:ascii="Times New Roman" w:eastAsia="Times New Roman"/>
          <w:spacing w:val="86"/>
        </w:rPr>
        <w:t> </w:t>
      </w:r>
      <w:r>
        <w:rPr>
          <w:spacing w:val="15"/>
        </w:rPr>
        <w:t>元和人民币</w:t>
      </w:r>
    </w:p>
    <w:p>
      <w:pPr>
        <w:pStyle w:val="BodyText"/>
        <w:spacing w:before="2"/>
        <w:ind w:left="118"/>
      </w:pPr>
      <w:r>
        <w:rPr>
          <w:rFonts w:ascii="Times New Roman" w:eastAsia="Times New Roman"/>
        </w:rPr>
        <w:t>2,098,259,616.14</w:t>
      </w:r>
      <w:r>
        <w:rPr>
          <w:rFonts w:ascii="Times New Roman" w:eastAsia="Times New Roman"/>
          <w:spacing w:val="-3"/>
        </w:rPr>
        <w:t> </w:t>
      </w:r>
      <w:r>
        <w:rPr/>
        <w:t>元。</w:t>
      </w:r>
    </w:p>
    <w:p>
      <w:pPr>
        <w:pStyle w:val="BodyText"/>
        <w:spacing w:before="2"/>
        <w:rPr>
          <w:sz w:val="18"/>
        </w:rPr>
      </w:pPr>
    </w:p>
    <w:p>
      <w:pPr>
        <w:spacing w:after="0"/>
        <w:rPr>
          <w:sz w:val="18"/>
        </w:rPr>
        <w:sectPr>
          <w:pgSz w:w="11910" w:h="16840"/>
          <w:pgMar w:header="882" w:footer="1195" w:top="1460" w:bottom="1380" w:left="1680" w:right="980"/>
        </w:sectPr>
      </w:pPr>
    </w:p>
    <w:p>
      <w:pPr>
        <w:pStyle w:val="ListParagraph"/>
        <w:numPr>
          <w:ilvl w:val="0"/>
          <w:numId w:val="53"/>
        </w:numPr>
        <w:tabs>
          <w:tab w:pos="603" w:val="left" w:leader="none"/>
        </w:tabs>
        <w:spacing w:line="240" w:lineRule="auto" w:before="72" w:after="0"/>
        <w:ind w:left="602" w:right="0" w:hanging="485"/>
        <w:jc w:val="left"/>
        <w:rPr>
          <w:sz w:val="21"/>
        </w:rPr>
      </w:pPr>
      <w:r>
        <w:rPr>
          <w:sz w:val="21"/>
        </w:rPr>
        <w:t>关键管理人员报酬</w:t>
      </w:r>
    </w:p>
    <w:p>
      <w:pPr>
        <w:pStyle w:val="BodyText"/>
        <w:spacing w:before="65"/>
        <w:ind w:left="118"/>
      </w:pPr>
      <w:r>
        <w:rPr>
          <w:rFonts w:ascii="Times New Roman" w:hAnsi="Times New Roman" w:eastAsia="Times New Roman"/>
        </w:rPr>
        <w:t>√</w:t>
      </w:r>
      <w:r>
        <w:rPr/>
        <w:t>适用 </w:t>
      </w:r>
      <w:r>
        <w:rPr>
          <w:rFonts w:ascii="Times New Roman" w:hAnsi="Times New Roman" w:eastAsia="Times New Roman"/>
        </w:rPr>
        <w:t>□</w:t>
      </w:r>
      <w:r>
        <w:rPr/>
        <w:t>不适用</w:t>
      </w:r>
    </w:p>
    <w:p>
      <w:pPr>
        <w:pStyle w:val="BodyText"/>
        <w:rPr>
          <w:sz w:val="20"/>
        </w:rPr>
      </w:pPr>
      <w:r>
        <w:rPr/>
        <w:br w:type="column"/>
      </w:r>
      <w:r>
        <w:rPr>
          <w:sz w:val="20"/>
        </w:rPr>
      </w:r>
    </w:p>
    <w:p>
      <w:pPr>
        <w:pStyle w:val="BodyText"/>
        <w:rPr>
          <w:sz w:val="20"/>
        </w:rPr>
      </w:pPr>
    </w:p>
    <w:p>
      <w:pPr>
        <w:pStyle w:val="BodyText"/>
        <w:spacing w:before="164"/>
        <w:ind w:left="118"/>
      </w:pPr>
      <w:r>
        <w:rPr>
          <w:spacing w:val="8"/>
        </w:rPr>
        <w:t>单位：元 币种：人民币</w:t>
      </w:r>
    </w:p>
    <w:p>
      <w:pPr>
        <w:spacing w:after="0"/>
        <w:sectPr>
          <w:type w:val="continuous"/>
          <w:pgSz w:w="11910" w:h="16840"/>
          <w:pgMar w:top="780" w:bottom="280" w:left="1680" w:right="980"/>
          <w:cols w:num="2" w:equalWidth="0">
            <w:col w:w="2333" w:space="4189"/>
            <w:col w:w="2728"/>
          </w:cols>
        </w:sectPr>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93"/>
        <w:gridCol w:w="3193"/>
        <w:gridCol w:w="2440"/>
      </w:tblGrid>
      <w:tr>
        <w:trPr>
          <w:trHeight w:val="361" w:hRule="atLeast"/>
        </w:trPr>
        <w:tc>
          <w:tcPr>
            <w:tcW w:w="3193" w:type="dxa"/>
            <w:shd w:val="clear" w:color="auto" w:fill="D9D9D9"/>
          </w:tcPr>
          <w:p>
            <w:pPr>
              <w:pStyle w:val="TableParagraph"/>
              <w:spacing w:before="46"/>
              <w:ind w:right="1374"/>
              <w:jc w:val="right"/>
              <w:rPr>
                <w:rFonts w:ascii="SimSun" w:eastAsia="SimSun" w:hint="eastAsia"/>
                <w:sz w:val="21"/>
              </w:rPr>
            </w:pPr>
            <w:r>
              <w:rPr>
                <w:rFonts w:ascii="SimSun" w:eastAsia="SimSun" w:hint="eastAsia"/>
                <w:sz w:val="21"/>
              </w:rPr>
              <w:t>项目</w:t>
            </w:r>
          </w:p>
        </w:tc>
        <w:tc>
          <w:tcPr>
            <w:tcW w:w="3193" w:type="dxa"/>
            <w:shd w:val="clear" w:color="auto" w:fill="D9D9D9"/>
          </w:tcPr>
          <w:p>
            <w:pPr>
              <w:pStyle w:val="TableParagraph"/>
              <w:spacing w:before="46"/>
              <w:ind w:left="1067"/>
              <w:rPr>
                <w:rFonts w:ascii="SimSun" w:eastAsia="SimSun" w:hint="eastAsia"/>
                <w:sz w:val="21"/>
              </w:rPr>
            </w:pPr>
            <w:r>
              <w:rPr>
                <w:rFonts w:ascii="SimSun" w:eastAsia="SimSun" w:hint="eastAsia"/>
                <w:sz w:val="21"/>
              </w:rPr>
              <w:t>本期发生额</w:t>
            </w:r>
          </w:p>
        </w:tc>
        <w:tc>
          <w:tcPr>
            <w:tcW w:w="2440" w:type="dxa"/>
            <w:shd w:val="clear" w:color="auto" w:fill="D9D9D9"/>
          </w:tcPr>
          <w:p>
            <w:pPr>
              <w:pStyle w:val="TableParagraph"/>
              <w:spacing w:before="46"/>
              <w:ind w:left="690"/>
              <w:rPr>
                <w:rFonts w:ascii="SimSun" w:eastAsia="SimSun" w:hint="eastAsia"/>
                <w:sz w:val="21"/>
              </w:rPr>
            </w:pPr>
            <w:r>
              <w:rPr>
                <w:rFonts w:ascii="SimSun" w:eastAsia="SimSun" w:hint="eastAsia"/>
                <w:sz w:val="21"/>
              </w:rPr>
              <w:t>上期发生额</w:t>
            </w:r>
          </w:p>
        </w:tc>
      </w:tr>
      <w:tr>
        <w:trPr>
          <w:trHeight w:val="364" w:hRule="atLeast"/>
        </w:trPr>
        <w:tc>
          <w:tcPr>
            <w:tcW w:w="3193" w:type="dxa"/>
          </w:tcPr>
          <w:p>
            <w:pPr>
              <w:pStyle w:val="TableParagraph"/>
              <w:spacing w:before="46"/>
              <w:ind w:right="1390"/>
              <w:jc w:val="right"/>
              <w:rPr>
                <w:rFonts w:ascii="SimSun" w:eastAsia="SimSun" w:hint="eastAsia"/>
                <w:sz w:val="21"/>
              </w:rPr>
            </w:pPr>
            <w:r>
              <w:rPr>
                <w:rFonts w:ascii="SimSun" w:eastAsia="SimSun" w:hint="eastAsia"/>
                <w:sz w:val="21"/>
              </w:rPr>
              <w:t>关键管理人员报酬</w:t>
            </w:r>
          </w:p>
        </w:tc>
        <w:tc>
          <w:tcPr>
            <w:tcW w:w="3193" w:type="dxa"/>
          </w:tcPr>
          <w:p>
            <w:pPr>
              <w:pStyle w:val="TableParagraph"/>
              <w:spacing w:before="55"/>
              <w:ind w:left="1876"/>
              <w:rPr>
                <w:sz w:val="21"/>
              </w:rPr>
            </w:pPr>
            <w:r>
              <w:rPr>
                <w:sz w:val="21"/>
              </w:rPr>
              <w:t>38,442,741.84</w:t>
            </w:r>
          </w:p>
        </w:tc>
        <w:tc>
          <w:tcPr>
            <w:tcW w:w="2440" w:type="dxa"/>
          </w:tcPr>
          <w:p>
            <w:pPr>
              <w:pStyle w:val="TableParagraph"/>
              <w:spacing w:before="55"/>
              <w:ind w:left="1122"/>
              <w:rPr>
                <w:sz w:val="21"/>
              </w:rPr>
            </w:pPr>
            <w:r>
              <w:rPr>
                <w:sz w:val="21"/>
              </w:rPr>
              <w:t>40,512,605.55</w:t>
            </w:r>
          </w:p>
        </w:tc>
      </w:tr>
    </w:tbl>
    <w:p>
      <w:pPr>
        <w:pStyle w:val="BodyText"/>
        <w:spacing w:before="3"/>
        <w:rPr>
          <w:sz w:val="18"/>
        </w:rPr>
      </w:pPr>
    </w:p>
    <w:p>
      <w:pPr>
        <w:spacing w:after="0"/>
        <w:rPr>
          <w:sz w:val="18"/>
        </w:rPr>
        <w:sectPr>
          <w:type w:val="continuous"/>
          <w:pgSz w:w="11910" w:h="16840"/>
          <w:pgMar w:top="780" w:bottom="280" w:left="1680" w:right="980"/>
        </w:sectPr>
      </w:pPr>
    </w:p>
    <w:p>
      <w:pPr>
        <w:pStyle w:val="ListParagraph"/>
        <w:numPr>
          <w:ilvl w:val="0"/>
          <w:numId w:val="53"/>
        </w:numPr>
        <w:tabs>
          <w:tab w:pos="603" w:val="left" w:leader="none"/>
        </w:tabs>
        <w:spacing w:line="240" w:lineRule="auto" w:before="71" w:after="0"/>
        <w:ind w:left="602" w:right="0" w:hanging="485"/>
        <w:jc w:val="left"/>
        <w:rPr>
          <w:sz w:val="21"/>
        </w:rPr>
      </w:pPr>
      <w:r>
        <w:rPr>
          <w:sz w:val="21"/>
        </w:rPr>
        <w:t>其他关联交易</w:t>
      </w:r>
    </w:p>
    <w:p>
      <w:pPr>
        <w:pStyle w:val="BodyText"/>
        <w:spacing w:before="65"/>
        <w:ind w:left="118"/>
      </w:pPr>
      <w:r>
        <w:rPr>
          <w:rFonts w:ascii="Times New Roman" w:hAnsi="Times New Roman" w:eastAsia="Times New Roman"/>
        </w:rPr>
        <w:t>√</w:t>
      </w:r>
      <w:r>
        <w:rPr>
          <w:spacing w:val="34"/>
        </w:rPr>
        <w:t>适用 </w:t>
      </w:r>
      <w:r>
        <w:rPr>
          <w:rFonts w:ascii="Times New Roman" w:hAnsi="Times New Roman" w:eastAsia="Times New Roman"/>
        </w:rPr>
        <w:t>□</w:t>
      </w:r>
      <w:r>
        <w:rPr/>
        <w:t>不适用</w:t>
      </w:r>
    </w:p>
    <w:p>
      <w:pPr>
        <w:pStyle w:val="BodyText"/>
        <w:rPr>
          <w:sz w:val="20"/>
        </w:rPr>
      </w:pPr>
      <w:r>
        <w:rPr/>
        <w:br w:type="column"/>
      </w:r>
      <w:r>
        <w:rPr>
          <w:sz w:val="20"/>
        </w:rPr>
      </w:r>
    </w:p>
    <w:p>
      <w:pPr>
        <w:pStyle w:val="BodyText"/>
        <w:rPr>
          <w:sz w:val="20"/>
        </w:rPr>
      </w:pPr>
    </w:p>
    <w:p>
      <w:pPr>
        <w:pStyle w:val="BodyText"/>
        <w:spacing w:before="5"/>
        <w:rPr>
          <w:sz w:val="16"/>
        </w:rPr>
      </w:pPr>
    </w:p>
    <w:p>
      <w:pPr>
        <w:pStyle w:val="BodyText"/>
        <w:ind w:left="118"/>
      </w:pPr>
      <w:r>
        <w:rPr>
          <w:spacing w:val="8"/>
        </w:rPr>
        <w:t>单位：元 币种：人民币</w:t>
      </w:r>
    </w:p>
    <w:p>
      <w:pPr>
        <w:spacing w:after="0"/>
        <w:sectPr>
          <w:type w:val="continuous"/>
          <w:pgSz w:w="11910" w:h="16840"/>
          <w:pgMar w:top="780" w:bottom="280" w:left="1680" w:right="980"/>
          <w:cols w:num="2" w:equalWidth="0">
            <w:col w:w="1911" w:space="4611"/>
            <w:col w:w="2728"/>
          </w:cols>
        </w:sectPr>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91"/>
        <w:gridCol w:w="1750"/>
        <w:gridCol w:w="2192"/>
        <w:gridCol w:w="2192"/>
      </w:tblGrid>
      <w:tr>
        <w:trPr>
          <w:trHeight w:val="361" w:hRule="atLeast"/>
        </w:trPr>
        <w:tc>
          <w:tcPr>
            <w:tcW w:w="2691" w:type="dxa"/>
            <w:shd w:val="clear" w:color="auto" w:fill="D9D9D9"/>
          </w:tcPr>
          <w:p>
            <w:pPr>
              <w:pStyle w:val="TableParagraph"/>
              <w:spacing w:before="68"/>
              <w:ind w:left="1008" w:right="1002"/>
              <w:jc w:val="center"/>
              <w:rPr>
                <w:rFonts w:ascii="SimSun" w:eastAsia="SimSun" w:hint="eastAsia"/>
                <w:sz w:val="21"/>
              </w:rPr>
            </w:pPr>
            <w:r>
              <w:rPr>
                <w:rFonts w:ascii="SimSun" w:eastAsia="SimSun" w:hint="eastAsia"/>
                <w:sz w:val="21"/>
              </w:rPr>
              <w:t>关联方</w:t>
            </w:r>
          </w:p>
        </w:tc>
        <w:tc>
          <w:tcPr>
            <w:tcW w:w="1750" w:type="dxa"/>
            <w:shd w:val="clear" w:color="auto" w:fill="D9D9D9"/>
          </w:tcPr>
          <w:p>
            <w:pPr>
              <w:pStyle w:val="TableParagraph"/>
              <w:spacing w:before="68"/>
              <w:ind w:left="223" w:right="217"/>
              <w:jc w:val="center"/>
              <w:rPr>
                <w:rFonts w:ascii="SimSun" w:eastAsia="SimSun" w:hint="eastAsia"/>
                <w:sz w:val="21"/>
              </w:rPr>
            </w:pPr>
            <w:r>
              <w:rPr>
                <w:rFonts w:ascii="SimSun" w:eastAsia="SimSun" w:hint="eastAsia"/>
                <w:sz w:val="21"/>
              </w:rPr>
              <w:t>关联交易内容</w:t>
            </w:r>
          </w:p>
        </w:tc>
        <w:tc>
          <w:tcPr>
            <w:tcW w:w="2192" w:type="dxa"/>
            <w:shd w:val="clear" w:color="auto" w:fill="D9D9D9"/>
          </w:tcPr>
          <w:p>
            <w:pPr>
              <w:pStyle w:val="TableParagraph"/>
              <w:spacing w:before="68"/>
              <w:ind w:left="566"/>
              <w:rPr>
                <w:rFonts w:ascii="SimSun" w:eastAsia="SimSun" w:hint="eastAsia"/>
                <w:sz w:val="21"/>
              </w:rPr>
            </w:pPr>
            <w:r>
              <w:rPr>
                <w:rFonts w:ascii="SimSun" w:eastAsia="SimSun" w:hint="eastAsia"/>
                <w:sz w:val="21"/>
              </w:rPr>
              <w:t>本期发生额</w:t>
            </w:r>
          </w:p>
        </w:tc>
        <w:tc>
          <w:tcPr>
            <w:tcW w:w="2192" w:type="dxa"/>
            <w:shd w:val="clear" w:color="auto" w:fill="D9D9D9"/>
          </w:tcPr>
          <w:p>
            <w:pPr>
              <w:pStyle w:val="TableParagraph"/>
              <w:spacing w:before="68"/>
              <w:ind w:left="568"/>
              <w:rPr>
                <w:rFonts w:ascii="SimSun" w:eastAsia="SimSun" w:hint="eastAsia"/>
                <w:sz w:val="21"/>
              </w:rPr>
            </w:pPr>
            <w:r>
              <w:rPr>
                <w:rFonts w:ascii="SimSun" w:eastAsia="SimSun" w:hint="eastAsia"/>
                <w:sz w:val="21"/>
              </w:rPr>
              <w:t>上期发生额</w:t>
            </w:r>
          </w:p>
        </w:tc>
      </w:tr>
      <w:tr>
        <w:trPr>
          <w:trHeight w:val="361" w:hRule="atLeast"/>
        </w:trPr>
        <w:tc>
          <w:tcPr>
            <w:tcW w:w="2691" w:type="dxa"/>
          </w:tcPr>
          <w:p>
            <w:pPr>
              <w:pStyle w:val="TableParagraph"/>
              <w:spacing w:before="68"/>
              <w:ind w:left="107"/>
              <w:rPr>
                <w:rFonts w:ascii="SimSun" w:eastAsia="SimSun" w:hint="eastAsia"/>
                <w:sz w:val="21"/>
              </w:rPr>
            </w:pPr>
            <w:r>
              <w:rPr>
                <w:rFonts w:ascii="SimSun" w:eastAsia="SimSun" w:hint="eastAsia"/>
                <w:sz w:val="21"/>
              </w:rPr>
              <w:t>燕宝基金会</w:t>
            </w:r>
          </w:p>
        </w:tc>
        <w:tc>
          <w:tcPr>
            <w:tcW w:w="1750" w:type="dxa"/>
          </w:tcPr>
          <w:p>
            <w:pPr>
              <w:pStyle w:val="TableParagraph"/>
              <w:spacing w:before="68"/>
              <w:ind w:left="223" w:right="217"/>
              <w:jc w:val="center"/>
              <w:rPr>
                <w:rFonts w:ascii="SimSun" w:eastAsia="SimSun" w:hint="eastAsia"/>
                <w:sz w:val="21"/>
              </w:rPr>
            </w:pPr>
            <w:r>
              <w:rPr>
                <w:rFonts w:ascii="SimSun" w:eastAsia="SimSun" w:hint="eastAsia"/>
                <w:sz w:val="21"/>
              </w:rPr>
              <w:t>捐赠款</w:t>
            </w:r>
          </w:p>
        </w:tc>
        <w:tc>
          <w:tcPr>
            <w:tcW w:w="2192" w:type="dxa"/>
          </w:tcPr>
          <w:p>
            <w:pPr>
              <w:pStyle w:val="TableParagraph"/>
              <w:spacing w:before="82"/>
              <w:ind w:right="96"/>
              <w:jc w:val="right"/>
              <w:rPr>
                <w:sz w:val="21"/>
              </w:rPr>
            </w:pPr>
            <w:r>
              <w:rPr>
                <w:sz w:val="21"/>
              </w:rPr>
              <w:t>375,000,000.00</w:t>
            </w:r>
          </w:p>
        </w:tc>
        <w:tc>
          <w:tcPr>
            <w:tcW w:w="2192" w:type="dxa"/>
          </w:tcPr>
          <w:p>
            <w:pPr>
              <w:pStyle w:val="TableParagraph"/>
              <w:spacing w:before="82"/>
              <w:ind w:right="94"/>
              <w:jc w:val="right"/>
              <w:rPr>
                <w:sz w:val="21"/>
              </w:rPr>
            </w:pPr>
            <w:r>
              <w:rPr>
                <w:sz w:val="21"/>
              </w:rPr>
              <w:t>300,000,000.00</w:t>
            </w:r>
          </w:p>
        </w:tc>
      </w:tr>
      <w:tr>
        <w:trPr>
          <w:trHeight w:val="364" w:hRule="atLeast"/>
        </w:trPr>
        <w:tc>
          <w:tcPr>
            <w:tcW w:w="2691" w:type="dxa"/>
          </w:tcPr>
          <w:p>
            <w:pPr>
              <w:pStyle w:val="TableParagraph"/>
              <w:spacing w:before="70"/>
              <w:ind w:left="107"/>
              <w:rPr>
                <w:rFonts w:ascii="SimSun" w:eastAsia="SimSun" w:hint="eastAsia"/>
                <w:sz w:val="21"/>
              </w:rPr>
            </w:pPr>
            <w:r>
              <w:rPr>
                <w:rFonts w:ascii="SimSun" w:eastAsia="SimSun" w:hint="eastAsia"/>
                <w:sz w:val="21"/>
              </w:rPr>
              <w:t>宝丰碳中和</w:t>
            </w:r>
          </w:p>
        </w:tc>
        <w:tc>
          <w:tcPr>
            <w:tcW w:w="1750" w:type="dxa"/>
          </w:tcPr>
          <w:p>
            <w:pPr>
              <w:pStyle w:val="TableParagraph"/>
              <w:spacing w:before="70"/>
              <w:ind w:left="223" w:right="217"/>
              <w:jc w:val="center"/>
              <w:rPr>
                <w:rFonts w:ascii="SimSun" w:eastAsia="SimSun" w:hint="eastAsia"/>
                <w:sz w:val="21"/>
              </w:rPr>
            </w:pPr>
            <w:r>
              <w:rPr>
                <w:rFonts w:ascii="SimSun" w:eastAsia="SimSun" w:hint="eastAsia"/>
                <w:sz w:val="21"/>
              </w:rPr>
              <w:t>捐赠款</w:t>
            </w:r>
          </w:p>
        </w:tc>
        <w:tc>
          <w:tcPr>
            <w:tcW w:w="2192" w:type="dxa"/>
          </w:tcPr>
          <w:p>
            <w:pPr>
              <w:pStyle w:val="TableParagraph"/>
              <w:spacing w:before="84"/>
              <w:ind w:right="98"/>
              <w:jc w:val="right"/>
              <w:rPr>
                <w:sz w:val="21"/>
              </w:rPr>
            </w:pPr>
            <w:r>
              <w:rPr>
                <w:w w:val="100"/>
                <w:sz w:val="21"/>
              </w:rPr>
              <w:t>-</w:t>
            </w:r>
          </w:p>
        </w:tc>
        <w:tc>
          <w:tcPr>
            <w:tcW w:w="2192" w:type="dxa"/>
          </w:tcPr>
          <w:p>
            <w:pPr>
              <w:pStyle w:val="TableParagraph"/>
              <w:spacing w:before="84"/>
              <w:ind w:right="94"/>
              <w:jc w:val="right"/>
              <w:rPr>
                <w:sz w:val="21"/>
              </w:rPr>
            </w:pPr>
            <w:r>
              <w:rPr>
                <w:sz w:val="21"/>
              </w:rPr>
              <w:t>10,000,000.00</w:t>
            </w:r>
          </w:p>
        </w:tc>
      </w:tr>
      <w:tr>
        <w:trPr>
          <w:trHeight w:val="362" w:hRule="atLeast"/>
        </w:trPr>
        <w:tc>
          <w:tcPr>
            <w:tcW w:w="2691" w:type="dxa"/>
          </w:tcPr>
          <w:p>
            <w:pPr>
              <w:pStyle w:val="TableParagraph"/>
              <w:spacing w:before="68"/>
              <w:ind w:left="1008" w:right="1002"/>
              <w:jc w:val="center"/>
              <w:rPr>
                <w:rFonts w:ascii="SimSun" w:eastAsia="SimSun" w:hint="eastAsia"/>
                <w:sz w:val="21"/>
              </w:rPr>
            </w:pPr>
            <w:r>
              <w:rPr>
                <w:rFonts w:ascii="SimSun" w:eastAsia="SimSun" w:hint="eastAsia"/>
                <w:sz w:val="21"/>
              </w:rPr>
              <w:t>合计</w:t>
            </w:r>
          </w:p>
        </w:tc>
        <w:tc>
          <w:tcPr>
            <w:tcW w:w="1750" w:type="dxa"/>
          </w:tcPr>
          <w:p>
            <w:pPr>
              <w:pStyle w:val="TableParagraph"/>
              <w:spacing w:before="82"/>
              <w:ind w:left="2"/>
              <w:jc w:val="center"/>
              <w:rPr>
                <w:sz w:val="21"/>
              </w:rPr>
            </w:pPr>
            <w:r>
              <w:rPr>
                <w:w w:val="100"/>
                <w:sz w:val="21"/>
              </w:rPr>
              <w:t>/</w:t>
            </w:r>
          </w:p>
        </w:tc>
        <w:tc>
          <w:tcPr>
            <w:tcW w:w="2192" w:type="dxa"/>
          </w:tcPr>
          <w:p>
            <w:pPr>
              <w:pStyle w:val="TableParagraph"/>
              <w:spacing w:before="82"/>
              <w:ind w:right="96"/>
              <w:jc w:val="right"/>
              <w:rPr>
                <w:sz w:val="21"/>
              </w:rPr>
            </w:pPr>
            <w:r>
              <w:rPr>
                <w:sz w:val="21"/>
              </w:rPr>
              <w:t>375,000,000.00</w:t>
            </w:r>
          </w:p>
        </w:tc>
        <w:tc>
          <w:tcPr>
            <w:tcW w:w="2192" w:type="dxa"/>
          </w:tcPr>
          <w:p>
            <w:pPr>
              <w:pStyle w:val="TableParagraph"/>
              <w:spacing w:before="82"/>
              <w:ind w:right="94"/>
              <w:jc w:val="right"/>
              <w:rPr>
                <w:sz w:val="21"/>
              </w:rPr>
            </w:pPr>
            <w:r>
              <w:rPr>
                <w:sz w:val="21"/>
              </w:rPr>
              <w:t>310,000,000.00</w:t>
            </w:r>
          </w:p>
        </w:tc>
      </w:tr>
    </w:tbl>
    <w:p>
      <w:pPr>
        <w:pStyle w:val="BodyText"/>
        <w:spacing w:before="7"/>
        <w:ind w:left="118"/>
      </w:pPr>
      <w:r>
        <w:rPr>
          <w:w w:val="100"/>
        </w:rPr>
        <w:t> </w:t>
      </w:r>
    </w:p>
    <w:p>
      <w:pPr>
        <w:spacing w:after="0"/>
        <w:sectPr>
          <w:type w:val="continuous"/>
          <w:pgSz w:w="11910" w:h="16840"/>
          <w:pgMar w:top="780" w:bottom="280" w:left="1680" w:right="980"/>
        </w:sectPr>
      </w:pPr>
    </w:p>
    <w:p>
      <w:pPr>
        <w:pStyle w:val="BodyText"/>
        <w:spacing w:line="297" w:lineRule="auto" w:before="122"/>
        <w:ind w:left="118" w:right="38"/>
      </w:pPr>
      <w:r>
        <w:rPr/>
        <w:t>5</w:t>
      </w:r>
      <w:r>
        <w:rPr>
          <w:spacing w:val="-1"/>
        </w:rPr>
        <w:t>、 关联方应收应付款项</w:t>
      </w:r>
      <w:r>
        <w:rPr/>
        <w:t>(1).</w:t>
      </w:r>
      <w:r>
        <w:rPr>
          <w:spacing w:val="-10"/>
        </w:rPr>
        <w:t> 应收项目</w:t>
      </w:r>
    </w:p>
    <w:p>
      <w:pPr>
        <w:pStyle w:val="BodyText"/>
        <w:spacing w:line="267" w:lineRule="exact"/>
        <w:ind w:left="118"/>
      </w:pPr>
      <w:r>
        <w:rPr>
          <w:rFonts w:ascii="Times New Roman" w:hAnsi="Times New Roman" w:eastAsia="Times New Roman"/>
        </w:rPr>
        <w:t>√</w:t>
      </w:r>
      <w:r>
        <w:rPr>
          <w:spacing w:val="34"/>
        </w:rPr>
        <w:t>适用 </w:t>
      </w:r>
      <w:r>
        <w:rPr>
          <w:rFonts w:ascii="Times New Roman" w:hAnsi="Times New Roman" w:eastAsia="Times New Roman"/>
        </w:rPr>
        <w:t>□</w:t>
      </w:r>
      <w:r>
        <w:rPr/>
        <w:t>不适用</w:t>
      </w:r>
    </w:p>
    <w:p>
      <w:pPr>
        <w:pStyle w:val="BodyText"/>
        <w:rPr>
          <w:sz w:val="22"/>
        </w:rPr>
      </w:pPr>
      <w:r>
        <w:rPr/>
        <w:br w:type="column"/>
      </w:r>
      <w:r>
        <w:rPr>
          <w:sz w:val="22"/>
        </w:rPr>
      </w:r>
    </w:p>
    <w:p>
      <w:pPr>
        <w:pStyle w:val="BodyText"/>
        <w:rPr>
          <w:sz w:val="22"/>
        </w:rPr>
      </w:pPr>
    </w:p>
    <w:p>
      <w:pPr>
        <w:pStyle w:val="BodyText"/>
        <w:rPr>
          <w:sz w:val="22"/>
        </w:rPr>
      </w:pPr>
    </w:p>
    <w:p>
      <w:pPr>
        <w:pStyle w:val="BodyText"/>
        <w:spacing w:before="9"/>
        <w:rPr>
          <w:sz w:val="16"/>
        </w:rPr>
      </w:pPr>
    </w:p>
    <w:p>
      <w:pPr>
        <w:pStyle w:val="BodyText"/>
        <w:ind w:left="118"/>
      </w:pPr>
      <w:r>
        <w:rPr/>
        <w:t>单位</w:t>
      </w:r>
      <w:r>
        <w:rPr>
          <w:rFonts w:ascii="Times New Roman" w:eastAsia="Times New Roman"/>
        </w:rPr>
        <w:t>:</w:t>
      </w:r>
      <w:r>
        <w:rPr>
          <w:spacing w:val="25"/>
        </w:rPr>
        <w:t>元 币种</w:t>
      </w:r>
      <w:r>
        <w:rPr>
          <w:rFonts w:ascii="Times New Roman" w:eastAsia="Times New Roman"/>
        </w:rPr>
        <w:t>:</w:t>
      </w:r>
      <w:r>
        <w:rPr/>
        <w:t>人民币</w:t>
      </w:r>
    </w:p>
    <w:p>
      <w:pPr>
        <w:spacing w:after="0"/>
        <w:sectPr>
          <w:pgSz w:w="11910" w:h="16840"/>
          <w:pgMar w:header="882" w:footer="1195" w:top="1460" w:bottom="1380" w:left="1680" w:right="980"/>
          <w:cols w:num="2" w:equalWidth="0">
            <w:col w:w="2484" w:space="4342"/>
            <w:col w:w="2424"/>
          </w:cols>
        </w:sectPr>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49"/>
        <w:gridCol w:w="1270"/>
        <w:gridCol w:w="1773"/>
        <w:gridCol w:w="1298"/>
        <w:gridCol w:w="1368"/>
        <w:gridCol w:w="1763"/>
      </w:tblGrid>
      <w:tr>
        <w:trPr>
          <w:trHeight w:val="364" w:hRule="atLeast"/>
        </w:trPr>
        <w:tc>
          <w:tcPr>
            <w:tcW w:w="1349" w:type="dxa"/>
            <w:vMerge w:val="restart"/>
            <w:shd w:val="clear" w:color="auto" w:fill="D9D9D9"/>
          </w:tcPr>
          <w:p>
            <w:pPr>
              <w:pStyle w:val="TableParagraph"/>
              <w:spacing w:before="3"/>
              <w:rPr>
                <w:rFonts w:ascii="SimSun"/>
                <w:sz w:val="18"/>
              </w:rPr>
            </w:pPr>
          </w:p>
          <w:p>
            <w:pPr>
              <w:pStyle w:val="TableParagraph"/>
              <w:ind w:left="251"/>
              <w:rPr>
                <w:rFonts w:ascii="SimSun" w:eastAsia="SimSun" w:hint="eastAsia"/>
                <w:sz w:val="21"/>
              </w:rPr>
            </w:pPr>
            <w:r>
              <w:rPr>
                <w:rFonts w:ascii="SimSun" w:eastAsia="SimSun" w:hint="eastAsia"/>
                <w:sz w:val="21"/>
              </w:rPr>
              <w:t>项目名称</w:t>
            </w:r>
          </w:p>
        </w:tc>
        <w:tc>
          <w:tcPr>
            <w:tcW w:w="1270" w:type="dxa"/>
            <w:vMerge w:val="restart"/>
            <w:shd w:val="clear" w:color="auto" w:fill="D9D9D9"/>
          </w:tcPr>
          <w:p>
            <w:pPr>
              <w:pStyle w:val="TableParagraph"/>
              <w:spacing w:before="3"/>
              <w:rPr>
                <w:rFonts w:ascii="SimSun"/>
                <w:sz w:val="18"/>
              </w:rPr>
            </w:pPr>
          </w:p>
          <w:p>
            <w:pPr>
              <w:pStyle w:val="TableParagraph"/>
              <w:ind w:left="313"/>
              <w:rPr>
                <w:rFonts w:ascii="SimSun" w:eastAsia="SimSun" w:hint="eastAsia"/>
                <w:sz w:val="21"/>
              </w:rPr>
            </w:pPr>
            <w:r>
              <w:rPr>
                <w:rFonts w:ascii="SimSun" w:eastAsia="SimSun" w:hint="eastAsia"/>
                <w:sz w:val="21"/>
              </w:rPr>
              <w:t>关联方</w:t>
            </w:r>
          </w:p>
        </w:tc>
        <w:tc>
          <w:tcPr>
            <w:tcW w:w="3071" w:type="dxa"/>
            <w:gridSpan w:val="2"/>
            <w:shd w:val="clear" w:color="auto" w:fill="D9D9D9"/>
          </w:tcPr>
          <w:p>
            <w:pPr>
              <w:pStyle w:val="TableParagraph"/>
              <w:spacing w:before="46"/>
              <w:ind w:left="1093" w:right="1088"/>
              <w:jc w:val="center"/>
              <w:rPr>
                <w:rFonts w:ascii="SimSun" w:eastAsia="SimSun" w:hint="eastAsia"/>
                <w:sz w:val="21"/>
              </w:rPr>
            </w:pPr>
            <w:r>
              <w:rPr>
                <w:rFonts w:ascii="SimSun" w:eastAsia="SimSun" w:hint="eastAsia"/>
                <w:sz w:val="21"/>
              </w:rPr>
              <w:t>期末余额</w:t>
            </w:r>
          </w:p>
        </w:tc>
        <w:tc>
          <w:tcPr>
            <w:tcW w:w="3131" w:type="dxa"/>
            <w:gridSpan w:val="2"/>
            <w:shd w:val="clear" w:color="auto" w:fill="D9D9D9"/>
          </w:tcPr>
          <w:p>
            <w:pPr>
              <w:pStyle w:val="TableParagraph"/>
              <w:spacing w:before="46"/>
              <w:ind w:left="1125" w:right="1115"/>
              <w:jc w:val="center"/>
              <w:rPr>
                <w:rFonts w:ascii="SimSun" w:eastAsia="SimSun" w:hint="eastAsia"/>
                <w:sz w:val="21"/>
              </w:rPr>
            </w:pPr>
            <w:r>
              <w:rPr>
                <w:rFonts w:ascii="SimSun" w:eastAsia="SimSun" w:hint="eastAsia"/>
                <w:sz w:val="21"/>
              </w:rPr>
              <w:t>期初余额</w:t>
            </w:r>
          </w:p>
        </w:tc>
      </w:tr>
      <w:tr>
        <w:trPr>
          <w:trHeight w:val="362" w:hRule="atLeast"/>
        </w:trPr>
        <w:tc>
          <w:tcPr>
            <w:tcW w:w="1349" w:type="dxa"/>
            <w:vMerge/>
            <w:tcBorders>
              <w:top w:val="nil"/>
            </w:tcBorders>
            <w:shd w:val="clear" w:color="auto" w:fill="D9D9D9"/>
          </w:tcPr>
          <w:p>
            <w:pPr>
              <w:rPr>
                <w:sz w:val="2"/>
                <w:szCs w:val="2"/>
              </w:rPr>
            </w:pPr>
          </w:p>
        </w:tc>
        <w:tc>
          <w:tcPr>
            <w:tcW w:w="1270" w:type="dxa"/>
            <w:vMerge/>
            <w:tcBorders>
              <w:top w:val="nil"/>
            </w:tcBorders>
            <w:shd w:val="clear" w:color="auto" w:fill="D9D9D9"/>
          </w:tcPr>
          <w:p>
            <w:pPr>
              <w:rPr>
                <w:sz w:val="2"/>
                <w:szCs w:val="2"/>
              </w:rPr>
            </w:pPr>
          </w:p>
        </w:tc>
        <w:tc>
          <w:tcPr>
            <w:tcW w:w="1773" w:type="dxa"/>
            <w:shd w:val="clear" w:color="auto" w:fill="D9D9D9"/>
          </w:tcPr>
          <w:p>
            <w:pPr>
              <w:pStyle w:val="TableParagraph"/>
              <w:spacing w:before="46"/>
              <w:ind w:left="462"/>
              <w:rPr>
                <w:rFonts w:ascii="SimSun" w:eastAsia="SimSun" w:hint="eastAsia"/>
                <w:sz w:val="21"/>
              </w:rPr>
            </w:pPr>
            <w:r>
              <w:rPr>
                <w:rFonts w:ascii="SimSun" w:eastAsia="SimSun" w:hint="eastAsia"/>
                <w:sz w:val="21"/>
              </w:rPr>
              <w:t>账面余额</w:t>
            </w:r>
          </w:p>
        </w:tc>
        <w:tc>
          <w:tcPr>
            <w:tcW w:w="1298" w:type="dxa"/>
            <w:shd w:val="clear" w:color="auto" w:fill="D9D9D9"/>
          </w:tcPr>
          <w:p>
            <w:pPr>
              <w:pStyle w:val="TableParagraph"/>
              <w:spacing w:before="46"/>
              <w:ind w:left="226"/>
              <w:rPr>
                <w:rFonts w:ascii="SimSun" w:eastAsia="SimSun" w:hint="eastAsia"/>
                <w:sz w:val="21"/>
              </w:rPr>
            </w:pPr>
            <w:r>
              <w:rPr>
                <w:rFonts w:ascii="SimSun" w:eastAsia="SimSun" w:hint="eastAsia"/>
                <w:sz w:val="21"/>
              </w:rPr>
              <w:t>坏账准备</w:t>
            </w:r>
          </w:p>
        </w:tc>
        <w:tc>
          <w:tcPr>
            <w:tcW w:w="1368" w:type="dxa"/>
            <w:shd w:val="clear" w:color="auto" w:fill="D9D9D9"/>
          </w:tcPr>
          <w:p>
            <w:pPr>
              <w:pStyle w:val="TableParagraph"/>
              <w:spacing w:before="46"/>
              <w:ind w:left="260"/>
              <w:rPr>
                <w:rFonts w:ascii="SimSun" w:eastAsia="SimSun" w:hint="eastAsia"/>
                <w:sz w:val="21"/>
              </w:rPr>
            </w:pPr>
            <w:r>
              <w:rPr>
                <w:rFonts w:ascii="SimSun" w:eastAsia="SimSun" w:hint="eastAsia"/>
                <w:sz w:val="21"/>
              </w:rPr>
              <w:t>账面余额</w:t>
            </w:r>
          </w:p>
        </w:tc>
        <w:tc>
          <w:tcPr>
            <w:tcW w:w="1763" w:type="dxa"/>
            <w:shd w:val="clear" w:color="auto" w:fill="D9D9D9"/>
          </w:tcPr>
          <w:p>
            <w:pPr>
              <w:pStyle w:val="TableParagraph"/>
              <w:spacing w:before="46"/>
              <w:ind w:left="462"/>
              <w:rPr>
                <w:rFonts w:ascii="SimSun" w:eastAsia="SimSun" w:hint="eastAsia"/>
                <w:sz w:val="21"/>
              </w:rPr>
            </w:pPr>
            <w:r>
              <w:rPr>
                <w:rFonts w:ascii="SimSun" w:eastAsia="SimSun" w:hint="eastAsia"/>
                <w:sz w:val="21"/>
              </w:rPr>
              <w:t>坏账准备</w:t>
            </w:r>
          </w:p>
        </w:tc>
      </w:tr>
      <w:tr>
        <w:trPr>
          <w:trHeight w:val="364" w:hRule="atLeast"/>
        </w:trPr>
        <w:tc>
          <w:tcPr>
            <w:tcW w:w="1349" w:type="dxa"/>
          </w:tcPr>
          <w:p>
            <w:pPr>
              <w:pStyle w:val="TableParagraph"/>
              <w:spacing w:before="46"/>
              <w:ind w:left="107"/>
              <w:rPr>
                <w:rFonts w:ascii="SimSun" w:eastAsia="SimSun" w:hint="eastAsia"/>
                <w:sz w:val="21"/>
              </w:rPr>
            </w:pPr>
            <w:r>
              <w:rPr>
                <w:rFonts w:ascii="SimSun" w:eastAsia="SimSun" w:hint="eastAsia"/>
                <w:sz w:val="21"/>
              </w:rPr>
              <w:t>应收账款</w:t>
            </w:r>
          </w:p>
        </w:tc>
        <w:tc>
          <w:tcPr>
            <w:tcW w:w="1270" w:type="dxa"/>
          </w:tcPr>
          <w:p>
            <w:pPr>
              <w:pStyle w:val="TableParagraph"/>
              <w:spacing w:before="46"/>
              <w:ind w:left="105"/>
              <w:rPr>
                <w:rFonts w:ascii="SimSun" w:eastAsia="SimSun" w:hint="eastAsia"/>
                <w:sz w:val="21"/>
              </w:rPr>
            </w:pPr>
            <w:r>
              <w:rPr>
                <w:rFonts w:ascii="SimSun" w:eastAsia="SimSun" w:hint="eastAsia"/>
                <w:sz w:val="21"/>
              </w:rPr>
              <w:t>宝丰储能</w:t>
            </w:r>
          </w:p>
        </w:tc>
        <w:tc>
          <w:tcPr>
            <w:tcW w:w="1773" w:type="dxa"/>
          </w:tcPr>
          <w:p>
            <w:pPr>
              <w:pStyle w:val="TableParagraph"/>
              <w:spacing w:before="55"/>
              <w:ind w:right="93"/>
              <w:jc w:val="right"/>
              <w:rPr>
                <w:sz w:val="21"/>
              </w:rPr>
            </w:pPr>
            <w:r>
              <w:rPr>
                <w:sz w:val="21"/>
              </w:rPr>
              <w:t>17,653,960.84</w:t>
            </w:r>
          </w:p>
        </w:tc>
        <w:tc>
          <w:tcPr>
            <w:tcW w:w="1298" w:type="dxa"/>
          </w:tcPr>
          <w:p>
            <w:pPr>
              <w:pStyle w:val="TableParagraph"/>
              <w:spacing w:before="55"/>
              <w:ind w:right="94"/>
              <w:jc w:val="right"/>
              <w:rPr>
                <w:sz w:val="21"/>
              </w:rPr>
            </w:pPr>
            <w:r>
              <w:rPr>
                <w:sz w:val="21"/>
              </w:rPr>
              <w:t>176,539.61</w:t>
            </w:r>
          </w:p>
        </w:tc>
        <w:tc>
          <w:tcPr>
            <w:tcW w:w="1368" w:type="dxa"/>
          </w:tcPr>
          <w:p>
            <w:pPr>
              <w:pStyle w:val="TableParagraph"/>
              <w:spacing w:before="55"/>
              <w:ind w:right="96"/>
              <w:jc w:val="right"/>
              <w:rPr>
                <w:sz w:val="21"/>
              </w:rPr>
            </w:pPr>
            <w:r>
              <w:rPr>
                <w:w w:val="100"/>
                <w:sz w:val="21"/>
              </w:rPr>
              <w:t>-</w:t>
            </w:r>
          </w:p>
        </w:tc>
        <w:tc>
          <w:tcPr>
            <w:tcW w:w="1763" w:type="dxa"/>
          </w:tcPr>
          <w:p>
            <w:pPr>
              <w:pStyle w:val="TableParagraph"/>
              <w:spacing w:before="55"/>
              <w:ind w:right="92"/>
              <w:jc w:val="right"/>
              <w:rPr>
                <w:sz w:val="21"/>
              </w:rPr>
            </w:pPr>
            <w:r>
              <w:rPr>
                <w:w w:val="100"/>
                <w:sz w:val="21"/>
              </w:rPr>
              <w:t>-</w:t>
            </w:r>
          </w:p>
        </w:tc>
      </w:tr>
      <w:tr>
        <w:trPr>
          <w:trHeight w:val="362" w:hRule="atLeast"/>
        </w:trPr>
        <w:tc>
          <w:tcPr>
            <w:tcW w:w="1349" w:type="dxa"/>
          </w:tcPr>
          <w:p>
            <w:pPr>
              <w:pStyle w:val="TableParagraph"/>
              <w:spacing w:before="46"/>
              <w:ind w:left="107"/>
              <w:rPr>
                <w:rFonts w:ascii="SimSun" w:eastAsia="SimSun" w:hint="eastAsia"/>
                <w:sz w:val="21"/>
              </w:rPr>
            </w:pPr>
            <w:r>
              <w:rPr>
                <w:rFonts w:ascii="SimSun" w:eastAsia="SimSun" w:hint="eastAsia"/>
                <w:sz w:val="21"/>
              </w:rPr>
              <w:t>预付款项</w:t>
            </w:r>
          </w:p>
        </w:tc>
        <w:tc>
          <w:tcPr>
            <w:tcW w:w="1270" w:type="dxa"/>
          </w:tcPr>
          <w:p>
            <w:pPr>
              <w:pStyle w:val="TableParagraph"/>
              <w:spacing w:before="46"/>
              <w:ind w:left="105"/>
              <w:rPr>
                <w:rFonts w:ascii="SimSun" w:eastAsia="SimSun" w:hint="eastAsia"/>
                <w:sz w:val="21"/>
              </w:rPr>
            </w:pPr>
            <w:r>
              <w:rPr>
                <w:rFonts w:ascii="SimSun" w:eastAsia="SimSun" w:hint="eastAsia"/>
                <w:sz w:val="21"/>
              </w:rPr>
              <w:t>蒙宝建材</w:t>
            </w:r>
          </w:p>
        </w:tc>
        <w:tc>
          <w:tcPr>
            <w:tcW w:w="1773" w:type="dxa"/>
          </w:tcPr>
          <w:p>
            <w:pPr>
              <w:pStyle w:val="TableParagraph"/>
              <w:spacing w:before="53"/>
              <w:ind w:right="93"/>
              <w:jc w:val="right"/>
              <w:rPr>
                <w:sz w:val="21"/>
              </w:rPr>
            </w:pPr>
            <w:r>
              <w:rPr>
                <w:sz w:val="21"/>
              </w:rPr>
              <w:t>10,704,808.45</w:t>
            </w:r>
          </w:p>
        </w:tc>
        <w:tc>
          <w:tcPr>
            <w:tcW w:w="1298" w:type="dxa"/>
          </w:tcPr>
          <w:p>
            <w:pPr>
              <w:pStyle w:val="TableParagraph"/>
              <w:spacing w:before="53"/>
              <w:ind w:right="96"/>
              <w:jc w:val="right"/>
              <w:rPr>
                <w:sz w:val="21"/>
              </w:rPr>
            </w:pPr>
            <w:r>
              <w:rPr>
                <w:w w:val="100"/>
                <w:sz w:val="21"/>
              </w:rPr>
              <w:t>-</w:t>
            </w:r>
          </w:p>
        </w:tc>
        <w:tc>
          <w:tcPr>
            <w:tcW w:w="1368" w:type="dxa"/>
          </w:tcPr>
          <w:p>
            <w:pPr>
              <w:pStyle w:val="TableParagraph"/>
              <w:spacing w:before="53"/>
              <w:ind w:right="96"/>
              <w:jc w:val="right"/>
              <w:rPr>
                <w:sz w:val="21"/>
              </w:rPr>
            </w:pPr>
            <w:r>
              <w:rPr>
                <w:w w:val="100"/>
                <w:sz w:val="21"/>
              </w:rPr>
              <w:t>-</w:t>
            </w:r>
          </w:p>
        </w:tc>
        <w:tc>
          <w:tcPr>
            <w:tcW w:w="1763" w:type="dxa"/>
          </w:tcPr>
          <w:p>
            <w:pPr>
              <w:pStyle w:val="TableParagraph"/>
              <w:spacing w:before="53"/>
              <w:ind w:right="92"/>
              <w:jc w:val="right"/>
              <w:rPr>
                <w:sz w:val="21"/>
              </w:rPr>
            </w:pPr>
            <w:r>
              <w:rPr>
                <w:w w:val="100"/>
                <w:sz w:val="21"/>
              </w:rPr>
              <w:t>-</w:t>
            </w:r>
          </w:p>
        </w:tc>
      </w:tr>
      <w:tr>
        <w:trPr>
          <w:trHeight w:val="364" w:hRule="atLeast"/>
        </w:trPr>
        <w:tc>
          <w:tcPr>
            <w:tcW w:w="1349" w:type="dxa"/>
          </w:tcPr>
          <w:p>
            <w:pPr>
              <w:pStyle w:val="TableParagraph"/>
              <w:spacing w:before="46"/>
              <w:ind w:left="107"/>
              <w:rPr>
                <w:rFonts w:ascii="SimSun" w:eastAsia="SimSun" w:hint="eastAsia"/>
                <w:sz w:val="21"/>
              </w:rPr>
            </w:pPr>
            <w:r>
              <w:rPr>
                <w:rFonts w:ascii="SimSun" w:eastAsia="SimSun" w:hint="eastAsia"/>
                <w:sz w:val="21"/>
              </w:rPr>
              <w:t>应收账款</w:t>
            </w:r>
          </w:p>
        </w:tc>
        <w:tc>
          <w:tcPr>
            <w:tcW w:w="1270" w:type="dxa"/>
          </w:tcPr>
          <w:p>
            <w:pPr>
              <w:pStyle w:val="TableParagraph"/>
              <w:spacing w:before="46"/>
              <w:ind w:left="105"/>
              <w:rPr>
                <w:rFonts w:ascii="SimSun" w:eastAsia="SimSun" w:hint="eastAsia"/>
                <w:sz w:val="21"/>
              </w:rPr>
            </w:pPr>
            <w:r>
              <w:rPr>
                <w:rFonts w:ascii="SimSun" w:eastAsia="SimSun" w:hint="eastAsia"/>
                <w:sz w:val="21"/>
              </w:rPr>
              <w:t>宝丰昱能</w:t>
            </w:r>
          </w:p>
        </w:tc>
        <w:tc>
          <w:tcPr>
            <w:tcW w:w="1773" w:type="dxa"/>
          </w:tcPr>
          <w:p>
            <w:pPr>
              <w:pStyle w:val="TableParagraph"/>
              <w:spacing w:before="53"/>
              <w:ind w:right="93"/>
              <w:jc w:val="right"/>
              <w:rPr>
                <w:sz w:val="21"/>
              </w:rPr>
            </w:pPr>
            <w:r>
              <w:rPr>
                <w:sz w:val="21"/>
              </w:rPr>
              <w:t>1,243,953.49</w:t>
            </w:r>
          </w:p>
        </w:tc>
        <w:tc>
          <w:tcPr>
            <w:tcW w:w="1298" w:type="dxa"/>
          </w:tcPr>
          <w:p>
            <w:pPr>
              <w:pStyle w:val="TableParagraph"/>
              <w:spacing w:before="53"/>
              <w:ind w:right="94"/>
              <w:jc w:val="right"/>
              <w:rPr>
                <w:sz w:val="21"/>
              </w:rPr>
            </w:pPr>
            <w:r>
              <w:rPr>
                <w:sz w:val="21"/>
              </w:rPr>
              <w:t>12,439.53</w:t>
            </w:r>
          </w:p>
        </w:tc>
        <w:tc>
          <w:tcPr>
            <w:tcW w:w="1368" w:type="dxa"/>
          </w:tcPr>
          <w:p>
            <w:pPr>
              <w:pStyle w:val="TableParagraph"/>
              <w:spacing w:before="53"/>
              <w:ind w:right="96"/>
              <w:jc w:val="right"/>
              <w:rPr>
                <w:sz w:val="21"/>
              </w:rPr>
            </w:pPr>
            <w:r>
              <w:rPr>
                <w:w w:val="100"/>
                <w:sz w:val="21"/>
              </w:rPr>
              <w:t>-</w:t>
            </w:r>
          </w:p>
        </w:tc>
        <w:tc>
          <w:tcPr>
            <w:tcW w:w="1763" w:type="dxa"/>
          </w:tcPr>
          <w:p>
            <w:pPr>
              <w:pStyle w:val="TableParagraph"/>
              <w:spacing w:before="53"/>
              <w:ind w:right="92"/>
              <w:jc w:val="right"/>
              <w:rPr>
                <w:sz w:val="21"/>
              </w:rPr>
            </w:pPr>
            <w:r>
              <w:rPr>
                <w:w w:val="100"/>
                <w:sz w:val="21"/>
              </w:rPr>
              <w:t>-</w:t>
            </w:r>
          </w:p>
        </w:tc>
      </w:tr>
    </w:tbl>
    <w:p>
      <w:pPr>
        <w:pStyle w:val="BodyText"/>
        <w:spacing w:before="11"/>
        <w:rPr>
          <w:sz w:val="17"/>
        </w:rPr>
      </w:pPr>
    </w:p>
    <w:p>
      <w:pPr>
        <w:spacing w:after="0"/>
        <w:rPr>
          <w:sz w:val="17"/>
        </w:rPr>
        <w:sectPr>
          <w:type w:val="continuous"/>
          <w:pgSz w:w="11910" w:h="16840"/>
          <w:pgMar w:top="780" w:bottom="280" w:left="1680" w:right="980"/>
        </w:sectPr>
      </w:pPr>
    </w:p>
    <w:p>
      <w:pPr>
        <w:pStyle w:val="BodyText"/>
        <w:spacing w:before="72"/>
        <w:ind w:left="118"/>
      </w:pPr>
      <w:r>
        <w:rPr/>
        <w:t>(2).</w:t>
      </w:r>
      <w:r>
        <w:rPr>
          <w:spacing w:val="-9"/>
        </w:rPr>
        <w:t> 应付项目</w:t>
      </w:r>
    </w:p>
    <w:p>
      <w:pPr>
        <w:pStyle w:val="BodyText"/>
        <w:spacing w:before="65"/>
        <w:ind w:left="118"/>
      </w:pPr>
      <w:r>
        <w:rPr>
          <w:rFonts w:ascii="Times New Roman" w:hAnsi="Times New Roman" w:eastAsia="Times New Roman"/>
        </w:rPr>
        <w:t>√</w:t>
      </w:r>
      <w:r>
        <w:rPr>
          <w:spacing w:val="34"/>
        </w:rPr>
        <w:t>适用 </w:t>
      </w:r>
      <w:r>
        <w:rPr>
          <w:rFonts w:ascii="Times New Roman" w:hAnsi="Times New Roman" w:eastAsia="Times New Roman"/>
        </w:rPr>
        <w:t>□</w:t>
      </w:r>
      <w:r>
        <w:rPr/>
        <w:t>不适用</w:t>
      </w:r>
    </w:p>
    <w:p>
      <w:pPr>
        <w:pStyle w:val="BodyText"/>
        <w:rPr>
          <w:sz w:val="22"/>
        </w:rPr>
      </w:pPr>
      <w:r>
        <w:rPr/>
        <w:br w:type="column"/>
      </w:r>
      <w:r>
        <w:rPr>
          <w:sz w:val="22"/>
        </w:rPr>
      </w:r>
    </w:p>
    <w:p>
      <w:pPr>
        <w:pStyle w:val="BodyText"/>
        <w:spacing w:before="11"/>
        <w:rPr>
          <w:sz w:val="30"/>
        </w:rPr>
      </w:pPr>
    </w:p>
    <w:p>
      <w:pPr>
        <w:pStyle w:val="BodyText"/>
        <w:ind w:left="118"/>
      </w:pPr>
      <w:r>
        <w:rPr/>
        <w:t>单位</w:t>
      </w:r>
      <w:r>
        <w:rPr>
          <w:rFonts w:ascii="Times New Roman" w:eastAsia="Times New Roman"/>
        </w:rPr>
        <w:t>:</w:t>
      </w:r>
      <w:r>
        <w:rPr>
          <w:spacing w:val="25"/>
        </w:rPr>
        <w:t>元 币种</w:t>
      </w:r>
      <w:r>
        <w:rPr>
          <w:rFonts w:ascii="Times New Roman" w:eastAsia="Times New Roman"/>
        </w:rPr>
        <w:t>:</w:t>
      </w:r>
      <w:r>
        <w:rPr/>
        <w:t>人民币</w:t>
      </w:r>
    </w:p>
    <w:p>
      <w:pPr>
        <w:spacing w:after="0"/>
        <w:sectPr>
          <w:type w:val="continuous"/>
          <w:pgSz w:w="11910" w:h="16840"/>
          <w:pgMar w:top="780" w:bottom="280" w:left="1680" w:right="980"/>
          <w:cols w:num="2" w:equalWidth="0">
            <w:col w:w="1663" w:space="5163"/>
            <w:col w:w="2424"/>
          </w:cols>
        </w:sectPr>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10"/>
        <w:gridCol w:w="2033"/>
        <w:gridCol w:w="2033"/>
        <w:gridCol w:w="2648"/>
      </w:tblGrid>
      <w:tr>
        <w:trPr>
          <w:trHeight w:val="362" w:hRule="atLeast"/>
        </w:trPr>
        <w:tc>
          <w:tcPr>
            <w:tcW w:w="2110" w:type="dxa"/>
            <w:shd w:val="clear" w:color="auto" w:fill="D9D9D9"/>
          </w:tcPr>
          <w:p>
            <w:pPr>
              <w:pStyle w:val="TableParagraph"/>
              <w:spacing w:before="46"/>
              <w:ind w:left="633"/>
              <w:rPr>
                <w:rFonts w:ascii="SimSun" w:eastAsia="SimSun" w:hint="eastAsia"/>
                <w:sz w:val="21"/>
              </w:rPr>
            </w:pPr>
            <w:r>
              <w:rPr>
                <w:rFonts w:ascii="SimSun" w:eastAsia="SimSun" w:hint="eastAsia"/>
                <w:sz w:val="21"/>
              </w:rPr>
              <w:t>项目名称</w:t>
            </w:r>
          </w:p>
        </w:tc>
        <w:tc>
          <w:tcPr>
            <w:tcW w:w="2033" w:type="dxa"/>
            <w:shd w:val="clear" w:color="auto" w:fill="D9D9D9"/>
          </w:tcPr>
          <w:p>
            <w:pPr>
              <w:pStyle w:val="TableParagraph"/>
              <w:spacing w:before="46"/>
              <w:ind w:left="680" w:right="673"/>
              <w:jc w:val="center"/>
              <w:rPr>
                <w:rFonts w:ascii="SimSun" w:eastAsia="SimSun" w:hint="eastAsia"/>
                <w:sz w:val="21"/>
              </w:rPr>
            </w:pPr>
            <w:r>
              <w:rPr>
                <w:rFonts w:ascii="SimSun" w:eastAsia="SimSun" w:hint="eastAsia"/>
                <w:sz w:val="21"/>
              </w:rPr>
              <w:t>关联方</w:t>
            </w:r>
          </w:p>
        </w:tc>
        <w:tc>
          <w:tcPr>
            <w:tcW w:w="2033" w:type="dxa"/>
            <w:shd w:val="clear" w:color="auto" w:fill="D9D9D9"/>
          </w:tcPr>
          <w:p>
            <w:pPr>
              <w:pStyle w:val="TableParagraph"/>
              <w:spacing w:before="46"/>
              <w:ind w:left="381"/>
              <w:rPr>
                <w:rFonts w:ascii="SimSun" w:eastAsia="SimSun" w:hint="eastAsia"/>
                <w:sz w:val="21"/>
              </w:rPr>
            </w:pPr>
            <w:r>
              <w:rPr>
                <w:rFonts w:ascii="SimSun" w:eastAsia="SimSun" w:hint="eastAsia"/>
                <w:sz w:val="21"/>
              </w:rPr>
              <w:t>期末账面余额</w:t>
            </w:r>
          </w:p>
        </w:tc>
        <w:tc>
          <w:tcPr>
            <w:tcW w:w="2648" w:type="dxa"/>
            <w:shd w:val="clear" w:color="auto" w:fill="D9D9D9"/>
          </w:tcPr>
          <w:p>
            <w:pPr>
              <w:pStyle w:val="TableParagraph"/>
              <w:spacing w:before="46"/>
              <w:ind w:left="688"/>
              <w:rPr>
                <w:rFonts w:ascii="SimSun" w:eastAsia="SimSun" w:hint="eastAsia"/>
                <w:sz w:val="21"/>
              </w:rPr>
            </w:pPr>
            <w:r>
              <w:rPr>
                <w:rFonts w:ascii="SimSun" w:eastAsia="SimSun" w:hint="eastAsia"/>
                <w:sz w:val="21"/>
              </w:rPr>
              <w:t>期初账面余额</w:t>
            </w:r>
          </w:p>
        </w:tc>
      </w:tr>
      <w:tr>
        <w:trPr>
          <w:trHeight w:val="361" w:hRule="atLeast"/>
        </w:trPr>
        <w:tc>
          <w:tcPr>
            <w:tcW w:w="2110" w:type="dxa"/>
          </w:tcPr>
          <w:p>
            <w:pPr>
              <w:pStyle w:val="TableParagraph"/>
              <w:spacing w:before="46"/>
              <w:ind w:left="107"/>
              <w:rPr>
                <w:rFonts w:ascii="SimSun" w:eastAsia="SimSun" w:hint="eastAsia"/>
                <w:sz w:val="21"/>
              </w:rPr>
            </w:pPr>
            <w:r>
              <w:rPr>
                <w:rFonts w:ascii="SimSun" w:eastAsia="SimSun" w:hint="eastAsia"/>
                <w:sz w:val="21"/>
              </w:rPr>
              <w:t>其他应付款</w:t>
            </w:r>
          </w:p>
        </w:tc>
        <w:tc>
          <w:tcPr>
            <w:tcW w:w="2033" w:type="dxa"/>
          </w:tcPr>
          <w:p>
            <w:pPr>
              <w:pStyle w:val="TableParagraph"/>
              <w:spacing w:before="46"/>
              <w:ind w:left="107"/>
              <w:rPr>
                <w:rFonts w:ascii="SimSun" w:eastAsia="SimSun" w:hint="eastAsia"/>
                <w:sz w:val="21"/>
              </w:rPr>
            </w:pPr>
            <w:r>
              <w:rPr>
                <w:rFonts w:ascii="SimSun" w:eastAsia="SimSun" w:hint="eastAsia"/>
                <w:sz w:val="21"/>
              </w:rPr>
              <w:t>燕宝慈善</w:t>
            </w:r>
          </w:p>
        </w:tc>
        <w:tc>
          <w:tcPr>
            <w:tcW w:w="2033" w:type="dxa"/>
          </w:tcPr>
          <w:p>
            <w:pPr>
              <w:pStyle w:val="TableParagraph"/>
              <w:spacing w:before="55"/>
              <w:ind w:right="95"/>
              <w:jc w:val="right"/>
              <w:rPr>
                <w:sz w:val="21"/>
              </w:rPr>
            </w:pPr>
            <w:r>
              <w:rPr>
                <w:sz w:val="21"/>
              </w:rPr>
              <w:t>75,000,000.00</w:t>
            </w:r>
          </w:p>
        </w:tc>
        <w:tc>
          <w:tcPr>
            <w:tcW w:w="2648" w:type="dxa"/>
          </w:tcPr>
          <w:p>
            <w:pPr>
              <w:pStyle w:val="TableParagraph"/>
              <w:spacing w:before="55"/>
              <w:ind w:right="95"/>
              <w:jc w:val="right"/>
              <w:rPr>
                <w:sz w:val="21"/>
              </w:rPr>
            </w:pPr>
            <w:r>
              <w:rPr>
                <w:w w:val="100"/>
                <w:sz w:val="21"/>
              </w:rPr>
              <w:t>-</w:t>
            </w:r>
          </w:p>
        </w:tc>
      </w:tr>
      <w:tr>
        <w:trPr>
          <w:trHeight w:val="364" w:hRule="atLeast"/>
        </w:trPr>
        <w:tc>
          <w:tcPr>
            <w:tcW w:w="2110" w:type="dxa"/>
          </w:tcPr>
          <w:p>
            <w:pPr>
              <w:pStyle w:val="TableParagraph"/>
              <w:spacing w:before="46"/>
              <w:ind w:left="107"/>
              <w:rPr>
                <w:rFonts w:ascii="SimSun" w:eastAsia="SimSun" w:hint="eastAsia"/>
                <w:sz w:val="21"/>
              </w:rPr>
            </w:pPr>
            <w:r>
              <w:rPr>
                <w:rFonts w:ascii="SimSun" w:eastAsia="SimSun" w:hint="eastAsia"/>
                <w:sz w:val="21"/>
              </w:rPr>
              <w:t>应付账款</w:t>
            </w:r>
          </w:p>
        </w:tc>
        <w:tc>
          <w:tcPr>
            <w:tcW w:w="2033" w:type="dxa"/>
          </w:tcPr>
          <w:p>
            <w:pPr>
              <w:pStyle w:val="TableParagraph"/>
              <w:spacing w:before="46"/>
              <w:ind w:left="107"/>
              <w:rPr>
                <w:rFonts w:ascii="SimSun" w:eastAsia="SimSun" w:hint="eastAsia"/>
                <w:sz w:val="21"/>
              </w:rPr>
            </w:pPr>
            <w:r>
              <w:rPr>
                <w:rFonts w:ascii="SimSun" w:eastAsia="SimSun" w:hint="eastAsia"/>
                <w:sz w:val="21"/>
              </w:rPr>
              <w:t>宁东加油站</w:t>
            </w:r>
          </w:p>
        </w:tc>
        <w:tc>
          <w:tcPr>
            <w:tcW w:w="2033" w:type="dxa"/>
          </w:tcPr>
          <w:p>
            <w:pPr>
              <w:pStyle w:val="TableParagraph"/>
              <w:spacing w:before="55"/>
              <w:ind w:right="95"/>
              <w:jc w:val="right"/>
              <w:rPr>
                <w:sz w:val="21"/>
              </w:rPr>
            </w:pPr>
            <w:r>
              <w:rPr>
                <w:sz w:val="21"/>
              </w:rPr>
              <w:t>22,571,060.06</w:t>
            </w:r>
          </w:p>
        </w:tc>
        <w:tc>
          <w:tcPr>
            <w:tcW w:w="2648" w:type="dxa"/>
          </w:tcPr>
          <w:p>
            <w:pPr>
              <w:pStyle w:val="TableParagraph"/>
              <w:spacing w:before="55"/>
              <w:ind w:right="93"/>
              <w:jc w:val="right"/>
              <w:rPr>
                <w:sz w:val="21"/>
              </w:rPr>
            </w:pPr>
            <w:r>
              <w:rPr>
                <w:sz w:val="21"/>
              </w:rPr>
              <w:t>14,087,524.27</w:t>
            </w:r>
          </w:p>
        </w:tc>
      </w:tr>
      <w:tr>
        <w:trPr>
          <w:trHeight w:val="361" w:hRule="atLeast"/>
        </w:trPr>
        <w:tc>
          <w:tcPr>
            <w:tcW w:w="2110" w:type="dxa"/>
          </w:tcPr>
          <w:p>
            <w:pPr>
              <w:pStyle w:val="TableParagraph"/>
              <w:spacing w:before="46"/>
              <w:ind w:left="107"/>
              <w:rPr>
                <w:rFonts w:ascii="SimSun" w:eastAsia="SimSun" w:hint="eastAsia"/>
                <w:sz w:val="21"/>
              </w:rPr>
            </w:pPr>
            <w:r>
              <w:rPr>
                <w:rFonts w:ascii="SimSun" w:eastAsia="SimSun" w:hint="eastAsia"/>
                <w:sz w:val="21"/>
              </w:rPr>
              <w:t>应付账款</w:t>
            </w:r>
          </w:p>
        </w:tc>
        <w:tc>
          <w:tcPr>
            <w:tcW w:w="2033" w:type="dxa"/>
          </w:tcPr>
          <w:p>
            <w:pPr>
              <w:pStyle w:val="TableParagraph"/>
              <w:spacing w:before="46"/>
              <w:ind w:left="107"/>
              <w:rPr>
                <w:rFonts w:ascii="SimSun" w:eastAsia="SimSun" w:hint="eastAsia"/>
                <w:sz w:val="21"/>
              </w:rPr>
            </w:pPr>
            <w:r>
              <w:rPr>
                <w:rFonts w:ascii="SimSun" w:eastAsia="SimSun" w:hint="eastAsia"/>
                <w:sz w:val="21"/>
              </w:rPr>
              <w:t>汇丰祥光伏</w:t>
            </w:r>
          </w:p>
        </w:tc>
        <w:tc>
          <w:tcPr>
            <w:tcW w:w="2033" w:type="dxa"/>
          </w:tcPr>
          <w:p>
            <w:pPr>
              <w:pStyle w:val="TableParagraph"/>
              <w:spacing w:before="53"/>
              <w:ind w:right="95"/>
              <w:jc w:val="right"/>
              <w:rPr>
                <w:sz w:val="21"/>
              </w:rPr>
            </w:pPr>
            <w:r>
              <w:rPr>
                <w:sz w:val="21"/>
              </w:rPr>
              <w:t>3,855,423.59</w:t>
            </w:r>
          </w:p>
        </w:tc>
        <w:tc>
          <w:tcPr>
            <w:tcW w:w="2648" w:type="dxa"/>
          </w:tcPr>
          <w:p>
            <w:pPr>
              <w:pStyle w:val="TableParagraph"/>
              <w:spacing w:before="53"/>
              <w:ind w:right="93"/>
              <w:jc w:val="right"/>
              <w:rPr>
                <w:sz w:val="21"/>
              </w:rPr>
            </w:pPr>
            <w:r>
              <w:rPr>
                <w:sz w:val="21"/>
              </w:rPr>
              <w:t>3,953,097.65</w:t>
            </w:r>
          </w:p>
        </w:tc>
      </w:tr>
      <w:tr>
        <w:trPr>
          <w:trHeight w:val="364" w:hRule="atLeast"/>
        </w:trPr>
        <w:tc>
          <w:tcPr>
            <w:tcW w:w="2110" w:type="dxa"/>
          </w:tcPr>
          <w:p>
            <w:pPr>
              <w:pStyle w:val="TableParagraph"/>
              <w:spacing w:before="46"/>
              <w:ind w:left="107"/>
              <w:rPr>
                <w:rFonts w:ascii="SimSun" w:eastAsia="SimSun" w:hint="eastAsia"/>
                <w:sz w:val="21"/>
              </w:rPr>
            </w:pPr>
            <w:r>
              <w:rPr>
                <w:rFonts w:ascii="SimSun" w:eastAsia="SimSun" w:hint="eastAsia"/>
                <w:sz w:val="21"/>
              </w:rPr>
              <w:t>合同负债</w:t>
            </w:r>
          </w:p>
        </w:tc>
        <w:tc>
          <w:tcPr>
            <w:tcW w:w="2033" w:type="dxa"/>
          </w:tcPr>
          <w:p>
            <w:pPr>
              <w:pStyle w:val="TableParagraph"/>
              <w:spacing w:before="46"/>
              <w:ind w:left="107"/>
              <w:rPr>
                <w:rFonts w:ascii="SimSun" w:eastAsia="SimSun" w:hint="eastAsia"/>
                <w:sz w:val="21"/>
              </w:rPr>
            </w:pPr>
            <w:r>
              <w:rPr>
                <w:rFonts w:ascii="SimSun" w:eastAsia="SimSun" w:hint="eastAsia"/>
                <w:sz w:val="21"/>
              </w:rPr>
              <w:t>峰腾塑业</w:t>
            </w:r>
          </w:p>
        </w:tc>
        <w:tc>
          <w:tcPr>
            <w:tcW w:w="2033" w:type="dxa"/>
          </w:tcPr>
          <w:p>
            <w:pPr>
              <w:pStyle w:val="TableParagraph"/>
              <w:spacing w:before="55"/>
              <w:ind w:right="95"/>
              <w:jc w:val="right"/>
              <w:rPr>
                <w:sz w:val="21"/>
              </w:rPr>
            </w:pPr>
            <w:r>
              <w:rPr>
                <w:sz w:val="21"/>
              </w:rPr>
              <w:t>2,155,032.01</w:t>
            </w:r>
          </w:p>
        </w:tc>
        <w:tc>
          <w:tcPr>
            <w:tcW w:w="2648" w:type="dxa"/>
          </w:tcPr>
          <w:p>
            <w:pPr>
              <w:pStyle w:val="TableParagraph"/>
              <w:spacing w:before="55"/>
              <w:ind w:right="93"/>
              <w:jc w:val="right"/>
              <w:rPr>
                <w:sz w:val="21"/>
              </w:rPr>
            </w:pPr>
            <w:r>
              <w:rPr>
                <w:sz w:val="21"/>
              </w:rPr>
              <w:t>65,576.76</w:t>
            </w:r>
          </w:p>
        </w:tc>
      </w:tr>
      <w:tr>
        <w:trPr>
          <w:trHeight w:val="361" w:hRule="atLeast"/>
        </w:trPr>
        <w:tc>
          <w:tcPr>
            <w:tcW w:w="2110" w:type="dxa"/>
          </w:tcPr>
          <w:p>
            <w:pPr>
              <w:pStyle w:val="TableParagraph"/>
              <w:spacing w:before="46"/>
              <w:ind w:left="107"/>
              <w:rPr>
                <w:rFonts w:ascii="SimSun" w:eastAsia="SimSun" w:hint="eastAsia"/>
                <w:sz w:val="21"/>
              </w:rPr>
            </w:pPr>
            <w:r>
              <w:rPr>
                <w:rFonts w:ascii="SimSun" w:eastAsia="SimSun" w:hint="eastAsia"/>
                <w:sz w:val="21"/>
              </w:rPr>
              <w:t>应付账款</w:t>
            </w:r>
          </w:p>
        </w:tc>
        <w:tc>
          <w:tcPr>
            <w:tcW w:w="2033" w:type="dxa"/>
          </w:tcPr>
          <w:p>
            <w:pPr>
              <w:pStyle w:val="TableParagraph"/>
              <w:spacing w:before="46"/>
              <w:ind w:left="107"/>
              <w:rPr>
                <w:rFonts w:ascii="SimSun" w:eastAsia="SimSun" w:hint="eastAsia"/>
                <w:sz w:val="21"/>
              </w:rPr>
            </w:pPr>
            <w:r>
              <w:rPr>
                <w:rFonts w:ascii="SimSun" w:eastAsia="SimSun" w:hint="eastAsia"/>
                <w:sz w:val="21"/>
              </w:rPr>
              <w:t>峰腾塑业</w:t>
            </w:r>
          </w:p>
        </w:tc>
        <w:tc>
          <w:tcPr>
            <w:tcW w:w="2033" w:type="dxa"/>
          </w:tcPr>
          <w:p>
            <w:pPr>
              <w:pStyle w:val="TableParagraph"/>
              <w:spacing w:before="53"/>
              <w:ind w:right="96"/>
              <w:jc w:val="right"/>
              <w:rPr>
                <w:sz w:val="21"/>
              </w:rPr>
            </w:pPr>
            <w:r>
              <w:rPr>
                <w:sz w:val="21"/>
              </w:rPr>
              <w:t>818,564.22</w:t>
            </w:r>
          </w:p>
        </w:tc>
        <w:tc>
          <w:tcPr>
            <w:tcW w:w="2648" w:type="dxa"/>
          </w:tcPr>
          <w:p>
            <w:pPr>
              <w:pStyle w:val="TableParagraph"/>
              <w:spacing w:before="53"/>
              <w:ind w:right="93"/>
              <w:jc w:val="right"/>
              <w:rPr>
                <w:sz w:val="21"/>
              </w:rPr>
            </w:pPr>
            <w:r>
              <w:rPr>
                <w:sz w:val="21"/>
              </w:rPr>
              <w:t>7,193,545.53</w:t>
            </w:r>
          </w:p>
        </w:tc>
      </w:tr>
      <w:tr>
        <w:trPr>
          <w:trHeight w:val="364" w:hRule="atLeast"/>
        </w:trPr>
        <w:tc>
          <w:tcPr>
            <w:tcW w:w="2110" w:type="dxa"/>
          </w:tcPr>
          <w:p>
            <w:pPr>
              <w:pStyle w:val="TableParagraph"/>
              <w:spacing w:before="46"/>
              <w:ind w:left="107"/>
              <w:rPr>
                <w:rFonts w:ascii="SimSun" w:eastAsia="SimSun" w:hint="eastAsia"/>
                <w:sz w:val="21"/>
              </w:rPr>
            </w:pPr>
            <w:r>
              <w:rPr>
                <w:rFonts w:ascii="SimSun" w:eastAsia="SimSun" w:hint="eastAsia"/>
                <w:sz w:val="21"/>
              </w:rPr>
              <w:t>应付账款</w:t>
            </w:r>
          </w:p>
        </w:tc>
        <w:tc>
          <w:tcPr>
            <w:tcW w:w="2033" w:type="dxa"/>
          </w:tcPr>
          <w:p>
            <w:pPr>
              <w:pStyle w:val="TableParagraph"/>
              <w:spacing w:before="46"/>
              <w:ind w:left="107"/>
              <w:rPr>
                <w:rFonts w:ascii="SimSun" w:eastAsia="SimSun" w:hint="eastAsia"/>
                <w:sz w:val="21"/>
              </w:rPr>
            </w:pPr>
            <w:r>
              <w:rPr>
                <w:rFonts w:ascii="SimSun" w:eastAsia="SimSun" w:hint="eastAsia"/>
                <w:sz w:val="21"/>
              </w:rPr>
              <w:t>鸿沣运输</w:t>
            </w:r>
          </w:p>
        </w:tc>
        <w:tc>
          <w:tcPr>
            <w:tcW w:w="2033" w:type="dxa"/>
          </w:tcPr>
          <w:p>
            <w:pPr>
              <w:pStyle w:val="TableParagraph"/>
              <w:spacing w:before="55"/>
              <w:ind w:right="96"/>
              <w:jc w:val="right"/>
              <w:rPr>
                <w:sz w:val="21"/>
              </w:rPr>
            </w:pPr>
            <w:r>
              <w:rPr>
                <w:sz w:val="21"/>
              </w:rPr>
              <w:t>345,302.75</w:t>
            </w:r>
          </w:p>
        </w:tc>
        <w:tc>
          <w:tcPr>
            <w:tcW w:w="2648" w:type="dxa"/>
          </w:tcPr>
          <w:p>
            <w:pPr>
              <w:pStyle w:val="TableParagraph"/>
              <w:spacing w:before="55"/>
              <w:ind w:right="95"/>
              <w:jc w:val="right"/>
              <w:rPr>
                <w:sz w:val="21"/>
              </w:rPr>
            </w:pPr>
            <w:r>
              <w:rPr>
                <w:w w:val="100"/>
                <w:sz w:val="21"/>
              </w:rPr>
              <w:t>-</w:t>
            </w:r>
          </w:p>
        </w:tc>
      </w:tr>
      <w:tr>
        <w:trPr>
          <w:trHeight w:val="362" w:hRule="atLeast"/>
        </w:trPr>
        <w:tc>
          <w:tcPr>
            <w:tcW w:w="2110" w:type="dxa"/>
          </w:tcPr>
          <w:p>
            <w:pPr>
              <w:pStyle w:val="TableParagraph"/>
              <w:spacing w:before="46"/>
              <w:ind w:left="107"/>
              <w:rPr>
                <w:rFonts w:ascii="SimSun" w:eastAsia="SimSun" w:hint="eastAsia"/>
                <w:sz w:val="21"/>
              </w:rPr>
            </w:pPr>
            <w:r>
              <w:rPr>
                <w:rFonts w:ascii="SimSun" w:eastAsia="SimSun" w:hint="eastAsia"/>
                <w:sz w:val="21"/>
              </w:rPr>
              <w:t>其他应付款</w:t>
            </w:r>
          </w:p>
        </w:tc>
        <w:tc>
          <w:tcPr>
            <w:tcW w:w="2033" w:type="dxa"/>
          </w:tcPr>
          <w:p>
            <w:pPr>
              <w:pStyle w:val="TableParagraph"/>
              <w:spacing w:before="46"/>
              <w:ind w:left="107"/>
              <w:rPr>
                <w:rFonts w:ascii="SimSun" w:eastAsia="SimSun" w:hint="eastAsia"/>
                <w:sz w:val="21"/>
              </w:rPr>
            </w:pPr>
            <w:r>
              <w:rPr>
                <w:rFonts w:ascii="SimSun" w:eastAsia="SimSun" w:hint="eastAsia"/>
                <w:sz w:val="21"/>
              </w:rPr>
              <w:t>宁东加油站</w:t>
            </w:r>
          </w:p>
        </w:tc>
        <w:tc>
          <w:tcPr>
            <w:tcW w:w="2033" w:type="dxa"/>
          </w:tcPr>
          <w:p>
            <w:pPr>
              <w:pStyle w:val="TableParagraph"/>
              <w:spacing w:before="53"/>
              <w:ind w:right="96"/>
              <w:jc w:val="right"/>
              <w:rPr>
                <w:sz w:val="21"/>
              </w:rPr>
            </w:pPr>
            <w:r>
              <w:rPr>
                <w:sz w:val="21"/>
              </w:rPr>
              <w:t>266,817.84</w:t>
            </w:r>
          </w:p>
        </w:tc>
        <w:tc>
          <w:tcPr>
            <w:tcW w:w="2648" w:type="dxa"/>
          </w:tcPr>
          <w:p>
            <w:pPr>
              <w:pStyle w:val="TableParagraph"/>
              <w:spacing w:before="53"/>
              <w:ind w:right="95"/>
              <w:jc w:val="right"/>
              <w:rPr>
                <w:sz w:val="21"/>
              </w:rPr>
            </w:pPr>
            <w:r>
              <w:rPr>
                <w:w w:val="100"/>
                <w:sz w:val="21"/>
              </w:rPr>
              <w:t>-</w:t>
            </w:r>
          </w:p>
        </w:tc>
      </w:tr>
      <w:tr>
        <w:trPr>
          <w:trHeight w:val="362" w:hRule="atLeast"/>
        </w:trPr>
        <w:tc>
          <w:tcPr>
            <w:tcW w:w="2110" w:type="dxa"/>
          </w:tcPr>
          <w:p>
            <w:pPr>
              <w:pStyle w:val="TableParagraph"/>
              <w:spacing w:before="47"/>
              <w:ind w:left="107"/>
              <w:rPr>
                <w:rFonts w:ascii="SimSun" w:eastAsia="SimSun" w:hint="eastAsia"/>
                <w:sz w:val="21"/>
              </w:rPr>
            </w:pPr>
            <w:r>
              <w:rPr>
                <w:rFonts w:ascii="SimSun" w:eastAsia="SimSun" w:hint="eastAsia"/>
                <w:sz w:val="21"/>
              </w:rPr>
              <w:t>其他应付款</w:t>
            </w:r>
          </w:p>
        </w:tc>
        <w:tc>
          <w:tcPr>
            <w:tcW w:w="2033" w:type="dxa"/>
          </w:tcPr>
          <w:p>
            <w:pPr>
              <w:pStyle w:val="TableParagraph"/>
              <w:spacing w:before="47"/>
              <w:ind w:left="107"/>
              <w:rPr>
                <w:rFonts w:ascii="SimSun" w:eastAsia="SimSun" w:hint="eastAsia"/>
                <w:sz w:val="21"/>
              </w:rPr>
            </w:pPr>
            <w:r>
              <w:rPr>
                <w:rFonts w:ascii="SimSun" w:eastAsia="SimSun" w:hint="eastAsia"/>
                <w:sz w:val="21"/>
              </w:rPr>
              <w:t>鸿沣运输</w:t>
            </w:r>
          </w:p>
        </w:tc>
        <w:tc>
          <w:tcPr>
            <w:tcW w:w="2033" w:type="dxa"/>
          </w:tcPr>
          <w:p>
            <w:pPr>
              <w:pStyle w:val="TableParagraph"/>
              <w:spacing w:before="53"/>
              <w:ind w:right="96"/>
              <w:jc w:val="right"/>
              <w:rPr>
                <w:sz w:val="21"/>
              </w:rPr>
            </w:pPr>
            <w:r>
              <w:rPr>
                <w:sz w:val="21"/>
              </w:rPr>
              <w:t>200,000.00</w:t>
            </w:r>
          </w:p>
        </w:tc>
        <w:tc>
          <w:tcPr>
            <w:tcW w:w="2648" w:type="dxa"/>
          </w:tcPr>
          <w:p>
            <w:pPr>
              <w:pStyle w:val="TableParagraph"/>
              <w:spacing w:before="53"/>
              <w:ind w:right="93"/>
              <w:jc w:val="right"/>
              <w:rPr>
                <w:sz w:val="21"/>
              </w:rPr>
            </w:pPr>
            <w:r>
              <w:rPr>
                <w:sz w:val="21"/>
              </w:rPr>
              <w:t>50,000.00</w:t>
            </w:r>
          </w:p>
        </w:tc>
      </w:tr>
      <w:tr>
        <w:trPr>
          <w:trHeight w:val="364" w:hRule="atLeast"/>
        </w:trPr>
        <w:tc>
          <w:tcPr>
            <w:tcW w:w="2110" w:type="dxa"/>
          </w:tcPr>
          <w:p>
            <w:pPr>
              <w:pStyle w:val="TableParagraph"/>
              <w:spacing w:before="46"/>
              <w:ind w:left="107"/>
              <w:rPr>
                <w:rFonts w:ascii="SimSun" w:eastAsia="SimSun" w:hint="eastAsia"/>
                <w:sz w:val="21"/>
              </w:rPr>
            </w:pPr>
            <w:r>
              <w:rPr>
                <w:rFonts w:ascii="SimSun" w:eastAsia="SimSun" w:hint="eastAsia"/>
                <w:sz w:val="21"/>
              </w:rPr>
              <w:t>应付账款</w:t>
            </w:r>
          </w:p>
        </w:tc>
        <w:tc>
          <w:tcPr>
            <w:tcW w:w="2033" w:type="dxa"/>
          </w:tcPr>
          <w:p>
            <w:pPr>
              <w:pStyle w:val="TableParagraph"/>
              <w:spacing w:before="46"/>
              <w:ind w:left="107"/>
              <w:rPr>
                <w:rFonts w:ascii="SimSun" w:eastAsia="SimSun" w:hint="eastAsia"/>
                <w:sz w:val="21"/>
              </w:rPr>
            </w:pPr>
            <w:r>
              <w:rPr>
                <w:rFonts w:ascii="SimSun" w:eastAsia="SimSun" w:hint="eastAsia"/>
                <w:sz w:val="21"/>
              </w:rPr>
              <w:t>友爱加油站</w:t>
            </w:r>
          </w:p>
        </w:tc>
        <w:tc>
          <w:tcPr>
            <w:tcW w:w="2033" w:type="dxa"/>
          </w:tcPr>
          <w:p>
            <w:pPr>
              <w:pStyle w:val="TableParagraph"/>
              <w:spacing w:before="55"/>
              <w:ind w:right="96"/>
              <w:jc w:val="right"/>
              <w:rPr>
                <w:sz w:val="21"/>
              </w:rPr>
            </w:pPr>
            <w:r>
              <w:rPr>
                <w:sz w:val="21"/>
              </w:rPr>
              <w:t>65,323.57</w:t>
            </w:r>
          </w:p>
        </w:tc>
        <w:tc>
          <w:tcPr>
            <w:tcW w:w="2648" w:type="dxa"/>
          </w:tcPr>
          <w:p>
            <w:pPr>
              <w:pStyle w:val="TableParagraph"/>
              <w:spacing w:before="55"/>
              <w:ind w:right="93"/>
              <w:jc w:val="right"/>
              <w:rPr>
                <w:sz w:val="21"/>
              </w:rPr>
            </w:pPr>
            <w:r>
              <w:rPr>
                <w:sz w:val="21"/>
              </w:rPr>
              <w:t>127,249.03</w:t>
            </w:r>
          </w:p>
        </w:tc>
      </w:tr>
      <w:tr>
        <w:trPr>
          <w:trHeight w:val="362" w:hRule="atLeast"/>
        </w:trPr>
        <w:tc>
          <w:tcPr>
            <w:tcW w:w="2110" w:type="dxa"/>
          </w:tcPr>
          <w:p>
            <w:pPr>
              <w:pStyle w:val="TableParagraph"/>
              <w:spacing w:before="46"/>
              <w:ind w:left="107"/>
              <w:rPr>
                <w:rFonts w:ascii="SimSun" w:eastAsia="SimSun" w:hint="eastAsia"/>
                <w:sz w:val="21"/>
              </w:rPr>
            </w:pPr>
            <w:r>
              <w:rPr>
                <w:rFonts w:ascii="SimSun" w:eastAsia="SimSun" w:hint="eastAsia"/>
                <w:sz w:val="21"/>
              </w:rPr>
              <w:t>应付账款</w:t>
            </w:r>
          </w:p>
        </w:tc>
        <w:tc>
          <w:tcPr>
            <w:tcW w:w="2033" w:type="dxa"/>
          </w:tcPr>
          <w:p>
            <w:pPr>
              <w:pStyle w:val="TableParagraph"/>
              <w:spacing w:before="46"/>
              <w:ind w:left="107"/>
              <w:rPr>
                <w:rFonts w:ascii="SimSun" w:eastAsia="SimSun" w:hint="eastAsia"/>
                <w:sz w:val="21"/>
              </w:rPr>
            </w:pPr>
            <w:r>
              <w:rPr>
                <w:rFonts w:ascii="SimSun" w:eastAsia="SimSun" w:hint="eastAsia"/>
                <w:sz w:val="21"/>
              </w:rPr>
              <w:t>生态牧场</w:t>
            </w:r>
          </w:p>
        </w:tc>
        <w:tc>
          <w:tcPr>
            <w:tcW w:w="2033" w:type="dxa"/>
          </w:tcPr>
          <w:p>
            <w:pPr>
              <w:pStyle w:val="TableParagraph"/>
              <w:spacing w:before="53"/>
              <w:ind w:right="96"/>
              <w:jc w:val="right"/>
              <w:rPr>
                <w:sz w:val="21"/>
              </w:rPr>
            </w:pPr>
            <w:r>
              <w:rPr>
                <w:sz w:val="21"/>
              </w:rPr>
              <w:t>5,185.34</w:t>
            </w:r>
          </w:p>
        </w:tc>
        <w:tc>
          <w:tcPr>
            <w:tcW w:w="2648" w:type="dxa"/>
          </w:tcPr>
          <w:p>
            <w:pPr>
              <w:pStyle w:val="TableParagraph"/>
              <w:spacing w:before="53"/>
              <w:ind w:right="95"/>
              <w:jc w:val="right"/>
              <w:rPr>
                <w:sz w:val="21"/>
              </w:rPr>
            </w:pPr>
            <w:r>
              <w:rPr>
                <w:w w:val="100"/>
                <w:sz w:val="21"/>
              </w:rPr>
              <w:t>-</w:t>
            </w:r>
          </w:p>
        </w:tc>
      </w:tr>
      <w:tr>
        <w:trPr>
          <w:trHeight w:val="364" w:hRule="atLeast"/>
        </w:trPr>
        <w:tc>
          <w:tcPr>
            <w:tcW w:w="2110" w:type="dxa"/>
          </w:tcPr>
          <w:p>
            <w:pPr>
              <w:pStyle w:val="TableParagraph"/>
              <w:spacing w:before="46"/>
              <w:ind w:left="107"/>
              <w:rPr>
                <w:rFonts w:ascii="SimSun" w:eastAsia="SimSun" w:hint="eastAsia"/>
                <w:sz w:val="21"/>
              </w:rPr>
            </w:pPr>
            <w:r>
              <w:rPr>
                <w:rFonts w:ascii="SimSun" w:eastAsia="SimSun" w:hint="eastAsia"/>
                <w:sz w:val="21"/>
              </w:rPr>
              <w:t>其他应付款</w:t>
            </w:r>
          </w:p>
        </w:tc>
        <w:tc>
          <w:tcPr>
            <w:tcW w:w="2033" w:type="dxa"/>
          </w:tcPr>
          <w:p>
            <w:pPr>
              <w:pStyle w:val="TableParagraph"/>
              <w:spacing w:before="46"/>
              <w:ind w:left="107"/>
              <w:rPr>
                <w:rFonts w:ascii="SimSun" w:eastAsia="SimSun" w:hint="eastAsia"/>
                <w:sz w:val="21"/>
              </w:rPr>
            </w:pPr>
            <w:r>
              <w:rPr>
                <w:rFonts w:ascii="SimSun" w:eastAsia="SimSun" w:hint="eastAsia"/>
                <w:sz w:val="21"/>
              </w:rPr>
              <w:t>宝丰养老</w:t>
            </w:r>
          </w:p>
        </w:tc>
        <w:tc>
          <w:tcPr>
            <w:tcW w:w="2033" w:type="dxa"/>
          </w:tcPr>
          <w:p>
            <w:pPr>
              <w:pStyle w:val="TableParagraph"/>
              <w:spacing w:before="55"/>
              <w:ind w:right="97"/>
              <w:jc w:val="right"/>
              <w:rPr>
                <w:sz w:val="21"/>
              </w:rPr>
            </w:pPr>
            <w:r>
              <w:rPr>
                <w:w w:val="100"/>
                <w:sz w:val="21"/>
              </w:rPr>
              <w:t>-</w:t>
            </w:r>
          </w:p>
        </w:tc>
        <w:tc>
          <w:tcPr>
            <w:tcW w:w="2648" w:type="dxa"/>
          </w:tcPr>
          <w:p>
            <w:pPr>
              <w:pStyle w:val="TableParagraph"/>
              <w:spacing w:before="55"/>
              <w:ind w:right="93"/>
              <w:jc w:val="right"/>
              <w:rPr>
                <w:sz w:val="21"/>
              </w:rPr>
            </w:pPr>
            <w:r>
              <w:rPr>
                <w:sz w:val="21"/>
              </w:rPr>
              <w:t>728,983.00</w:t>
            </w:r>
          </w:p>
        </w:tc>
      </w:tr>
      <w:tr>
        <w:trPr>
          <w:trHeight w:val="361" w:hRule="atLeast"/>
        </w:trPr>
        <w:tc>
          <w:tcPr>
            <w:tcW w:w="2110" w:type="dxa"/>
          </w:tcPr>
          <w:p>
            <w:pPr>
              <w:pStyle w:val="TableParagraph"/>
              <w:spacing w:before="46"/>
              <w:ind w:left="107"/>
              <w:rPr>
                <w:rFonts w:ascii="SimSun" w:eastAsia="SimSun" w:hint="eastAsia"/>
                <w:sz w:val="21"/>
              </w:rPr>
            </w:pPr>
            <w:r>
              <w:rPr>
                <w:rFonts w:ascii="SimSun" w:eastAsia="SimSun" w:hint="eastAsia"/>
                <w:sz w:val="21"/>
              </w:rPr>
              <w:t>合同负债</w:t>
            </w:r>
          </w:p>
        </w:tc>
        <w:tc>
          <w:tcPr>
            <w:tcW w:w="2033" w:type="dxa"/>
          </w:tcPr>
          <w:p>
            <w:pPr>
              <w:pStyle w:val="TableParagraph"/>
              <w:spacing w:before="46"/>
              <w:ind w:left="107"/>
              <w:rPr>
                <w:rFonts w:ascii="SimSun" w:eastAsia="SimSun" w:hint="eastAsia"/>
                <w:sz w:val="21"/>
              </w:rPr>
            </w:pPr>
            <w:r>
              <w:rPr>
                <w:rFonts w:ascii="SimSun" w:eastAsia="SimSun" w:hint="eastAsia"/>
                <w:sz w:val="21"/>
              </w:rPr>
              <w:t>华德丰环保</w:t>
            </w:r>
          </w:p>
        </w:tc>
        <w:tc>
          <w:tcPr>
            <w:tcW w:w="2033" w:type="dxa"/>
          </w:tcPr>
          <w:p>
            <w:pPr>
              <w:pStyle w:val="TableParagraph"/>
              <w:spacing w:before="53"/>
              <w:ind w:right="97"/>
              <w:jc w:val="right"/>
              <w:rPr>
                <w:sz w:val="21"/>
              </w:rPr>
            </w:pPr>
            <w:r>
              <w:rPr>
                <w:w w:val="100"/>
                <w:sz w:val="21"/>
              </w:rPr>
              <w:t>-</w:t>
            </w:r>
          </w:p>
        </w:tc>
        <w:tc>
          <w:tcPr>
            <w:tcW w:w="2648" w:type="dxa"/>
          </w:tcPr>
          <w:p>
            <w:pPr>
              <w:pStyle w:val="TableParagraph"/>
              <w:spacing w:before="53"/>
              <w:ind w:right="93"/>
              <w:jc w:val="right"/>
              <w:rPr>
                <w:sz w:val="21"/>
              </w:rPr>
            </w:pPr>
            <w:r>
              <w:rPr>
                <w:sz w:val="21"/>
              </w:rPr>
              <w:t>3,673,136.80</w:t>
            </w:r>
          </w:p>
        </w:tc>
      </w:tr>
    </w:tbl>
    <w:p>
      <w:pPr>
        <w:pStyle w:val="Heading2"/>
        <w:spacing w:before="4"/>
        <w:ind w:left="118"/>
      </w:pPr>
      <w:r>
        <w:rPr/>
        <w:t> </w:t>
      </w:r>
    </w:p>
    <w:p>
      <w:pPr>
        <w:spacing w:after="0"/>
        <w:sectPr>
          <w:type w:val="continuous"/>
          <w:pgSz w:w="11910" w:h="16840"/>
          <w:pgMar w:top="780" w:bottom="280" w:left="1680" w:right="980"/>
        </w:sectPr>
      </w:pPr>
    </w:p>
    <w:p>
      <w:pPr>
        <w:pStyle w:val="BodyText"/>
        <w:spacing w:line="297" w:lineRule="auto" w:before="122"/>
        <w:ind w:left="118" w:right="6808"/>
      </w:pPr>
      <w:r>
        <w:rPr>
          <w:spacing w:val="6"/>
        </w:rPr>
        <w:t>十三、 承诺及或有事项</w:t>
      </w:r>
      <w:r>
        <w:rPr/>
        <w:t>1、 重要承诺事项 </w:t>
      </w:r>
    </w:p>
    <w:p>
      <w:pPr>
        <w:pStyle w:val="Heading2"/>
        <w:spacing w:line="304" w:lineRule="exact"/>
        <w:ind w:left="118"/>
      </w:pPr>
      <w:r>
        <w:rPr>
          <w:spacing w:val="-1"/>
        </w:rPr>
        <w:t>√适用 □不适用  </w:t>
      </w:r>
    </w:p>
    <w:p>
      <w:pPr>
        <w:pStyle w:val="BodyText"/>
        <w:spacing w:before="5"/>
        <w:ind w:left="118"/>
      </w:pPr>
      <w:r>
        <w:rPr>
          <w:spacing w:val="-1"/>
        </w:rPr>
        <w:t>资产负债表日存在的对外重要承诺、性质、金额</w:t>
      </w:r>
      <w:r>
        <w:rPr/>
        <w:t> </w:t>
      </w:r>
    </w:p>
    <w:p>
      <w:pPr>
        <w:pStyle w:val="BodyText"/>
        <w:spacing w:before="5"/>
        <w:ind w:left="6711"/>
      </w:pPr>
      <w:r>
        <w:rPr>
          <w:spacing w:val="7"/>
        </w:rPr>
        <w:t>单位：元 币种：人民币</w:t>
      </w:r>
      <w:r>
        <w:rPr/>
        <w:t> </w:t>
      </w:r>
    </w:p>
    <w:tbl>
      <w:tblPr>
        <w:tblW w:w="0" w:type="auto"/>
        <w:jc w:val="left"/>
        <w:tblInd w:w="12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2717"/>
        <w:gridCol w:w="2998"/>
        <w:gridCol w:w="3183"/>
      </w:tblGrid>
      <w:tr>
        <w:trPr>
          <w:trHeight w:val="419" w:hRule="atLeast"/>
        </w:trPr>
        <w:tc>
          <w:tcPr>
            <w:tcW w:w="2717" w:type="dxa"/>
            <w:shd w:val="clear" w:color="auto" w:fill="D9D9D9"/>
          </w:tcPr>
          <w:p>
            <w:pPr>
              <w:pStyle w:val="TableParagraph"/>
              <w:spacing w:before="75"/>
              <w:ind w:left="938"/>
              <w:rPr>
                <w:rFonts w:ascii="SimSun" w:eastAsia="SimSun" w:hint="eastAsia"/>
                <w:sz w:val="21"/>
              </w:rPr>
            </w:pPr>
            <w:r>
              <w:rPr>
                <w:rFonts w:ascii="SimSun" w:eastAsia="SimSun" w:hint="eastAsia"/>
                <w:sz w:val="21"/>
              </w:rPr>
              <w:t>资本承诺 </w:t>
            </w:r>
          </w:p>
        </w:tc>
        <w:tc>
          <w:tcPr>
            <w:tcW w:w="2998" w:type="dxa"/>
            <w:shd w:val="clear" w:color="auto" w:fill="D9D9D9"/>
          </w:tcPr>
          <w:p>
            <w:pPr>
              <w:pStyle w:val="TableParagraph"/>
              <w:spacing w:before="75"/>
              <w:ind w:left="761"/>
              <w:rPr>
                <w:rFonts w:ascii="SimSun" w:eastAsia="SimSun" w:hint="eastAsia"/>
                <w:sz w:val="21"/>
              </w:rPr>
            </w:pPr>
            <w:r>
              <w:rPr>
                <w:b/>
                <w:sz w:val="21"/>
              </w:rPr>
              <w:t>2022</w:t>
            </w:r>
            <w:r>
              <w:rPr>
                <w:rFonts w:ascii="SimSun" w:eastAsia="SimSun" w:hint="eastAsia"/>
                <w:sz w:val="21"/>
              </w:rPr>
              <w:t>年</w:t>
            </w:r>
            <w:r>
              <w:rPr>
                <w:b/>
                <w:sz w:val="21"/>
              </w:rPr>
              <w:t>12</w:t>
            </w:r>
            <w:r>
              <w:rPr>
                <w:rFonts w:ascii="SimSun" w:eastAsia="SimSun" w:hint="eastAsia"/>
                <w:sz w:val="21"/>
              </w:rPr>
              <w:t>月</w:t>
            </w:r>
            <w:r>
              <w:rPr>
                <w:b/>
                <w:sz w:val="21"/>
              </w:rPr>
              <w:t>31</w:t>
            </w:r>
            <w:r>
              <w:rPr>
                <w:rFonts w:ascii="SimSun" w:eastAsia="SimSun" w:hint="eastAsia"/>
                <w:sz w:val="21"/>
              </w:rPr>
              <w:t>日</w:t>
            </w:r>
          </w:p>
        </w:tc>
        <w:tc>
          <w:tcPr>
            <w:tcW w:w="3183" w:type="dxa"/>
            <w:shd w:val="clear" w:color="auto" w:fill="D9D9D9"/>
          </w:tcPr>
          <w:p>
            <w:pPr>
              <w:pStyle w:val="TableParagraph"/>
              <w:spacing w:before="75"/>
              <w:ind w:left="852"/>
              <w:rPr>
                <w:rFonts w:ascii="SimSun" w:eastAsia="SimSun" w:hint="eastAsia"/>
                <w:sz w:val="21"/>
              </w:rPr>
            </w:pPr>
            <w:r>
              <w:rPr>
                <w:b/>
                <w:sz w:val="21"/>
              </w:rPr>
              <w:t>2021</w:t>
            </w:r>
            <w:r>
              <w:rPr>
                <w:rFonts w:ascii="SimSun" w:eastAsia="SimSun" w:hint="eastAsia"/>
                <w:sz w:val="21"/>
              </w:rPr>
              <w:t>年</w:t>
            </w:r>
            <w:r>
              <w:rPr>
                <w:b/>
                <w:sz w:val="21"/>
              </w:rPr>
              <w:t>12</w:t>
            </w:r>
            <w:r>
              <w:rPr>
                <w:rFonts w:ascii="SimSun" w:eastAsia="SimSun" w:hint="eastAsia"/>
                <w:sz w:val="21"/>
              </w:rPr>
              <w:t>月</w:t>
            </w:r>
            <w:r>
              <w:rPr>
                <w:b/>
                <w:sz w:val="21"/>
              </w:rPr>
              <w:t>31</w:t>
            </w:r>
            <w:r>
              <w:rPr>
                <w:rFonts w:ascii="SimSun" w:eastAsia="SimSun" w:hint="eastAsia"/>
                <w:sz w:val="21"/>
              </w:rPr>
              <w:t>日</w:t>
            </w:r>
          </w:p>
        </w:tc>
      </w:tr>
      <w:tr>
        <w:trPr>
          <w:trHeight w:val="419" w:hRule="atLeast"/>
        </w:trPr>
        <w:tc>
          <w:tcPr>
            <w:tcW w:w="2717" w:type="dxa"/>
          </w:tcPr>
          <w:p>
            <w:pPr>
              <w:pStyle w:val="TableParagraph"/>
              <w:spacing w:before="75"/>
              <w:ind w:left="28"/>
              <w:rPr>
                <w:rFonts w:ascii="SimSun" w:eastAsia="SimSun" w:hint="eastAsia"/>
                <w:sz w:val="21"/>
              </w:rPr>
            </w:pPr>
            <w:r>
              <w:rPr>
                <w:rFonts w:ascii="SimSun" w:eastAsia="SimSun" w:hint="eastAsia"/>
                <w:spacing w:val="-1"/>
                <w:sz w:val="21"/>
              </w:rPr>
              <w:t>已签约但未拨备</w:t>
            </w:r>
            <w:r>
              <w:rPr>
                <w:rFonts w:ascii="SimSun" w:eastAsia="SimSun" w:hint="eastAsia"/>
                <w:sz w:val="21"/>
              </w:rPr>
              <w:t> </w:t>
            </w:r>
          </w:p>
        </w:tc>
        <w:tc>
          <w:tcPr>
            <w:tcW w:w="2998" w:type="dxa"/>
          </w:tcPr>
          <w:p>
            <w:pPr>
              <w:pStyle w:val="TableParagraph"/>
              <w:spacing w:before="82"/>
              <w:ind w:left="1497"/>
              <w:rPr>
                <w:sz w:val="21"/>
              </w:rPr>
            </w:pPr>
            <w:r>
              <w:rPr>
                <w:sz w:val="21"/>
              </w:rPr>
              <w:t>5,054,164,155.65</w:t>
            </w:r>
          </w:p>
        </w:tc>
        <w:tc>
          <w:tcPr>
            <w:tcW w:w="3183" w:type="dxa"/>
          </w:tcPr>
          <w:p>
            <w:pPr>
              <w:pStyle w:val="TableParagraph"/>
              <w:spacing w:before="82"/>
              <w:ind w:left="1683"/>
              <w:rPr>
                <w:sz w:val="21"/>
              </w:rPr>
            </w:pPr>
            <w:r>
              <w:rPr>
                <w:sz w:val="21"/>
              </w:rPr>
              <w:t>2,173,437,157.20</w:t>
            </w:r>
          </w:p>
        </w:tc>
      </w:tr>
    </w:tbl>
    <w:p>
      <w:pPr>
        <w:pStyle w:val="Heading2"/>
        <w:ind w:left="118"/>
      </w:pPr>
      <w:r>
        <w:rPr/>
        <w:t> </w:t>
      </w:r>
    </w:p>
    <w:p>
      <w:pPr>
        <w:pStyle w:val="BodyText"/>
        <w:spacing w:before="5"/>
        <w:ind w:left="118"/>
      </w:pPr>
      <w:r>
        <w:rPr>
          <w:spacing w:val="14"/>
        </w:rPr>
        <w:t>注：本集团对宁夏红墩子煤业有限公司和宁夏枣泉发电有限责任公司的产权交易款人民币</w:t>
      </w:r>
    </w:p>
    <w:p>
      <w:pPr>
        <w:pStyle w:val="BodyText"/>
        <w:spacing w:before="3"/>
        <w:ind w:left="118"/>
      </w:pPr>
      <w:r>
        <w:rPr>
          <w:rFonts w:ascii="Times New Roman" w:eastAsia="Times New Roman"/>
        </w:rPr>
        <w:t>1,323,660,000.00</w:t>
      </w:r>
      <w:r>
        <w:rPr>
          <w:rFonts w:ascii="Times New Roman" w:eastAsia="Times New Roman"/>
          <w:spacing w:val="-4"/>
        </w:rPr>
        <w:t> </w:t>
      </w:r>
      <w:r>
        <w:rPr/>
        <w:t>元已于报告披露日前完成支付。</w:t>
      </w:r>
    </w:p>
    <w:p>
      <w:pPr>
        <w:pStyle w:val="Heading2"/>
        <w:spacing w:before="3"/>
        <w:ind w:left="118"/>
      </w:pPr>
      <w:r>
        <w:rPr/>
        <w:t> </w:t>
      </w:r>
    </w:p>
    <w:p>
      <w:pPr>
        <w:pStyle w:val="BodyText"/>
        <w:spacing w:before="66"/>
        <w:ind w:left="118"/>
      </w:pPr>
      <w:r>
        <w:rPr/>
        <w:t>2、 或有事项</w:t>
      </w:r>
    </w:p>
    <w:p>
      <w:pPr>
        <w:pStyle w:val="ListParagraph"/>
        <w:numPr>
          <w:ilvl w:val="0"/>
          <w:numId w:val="56"/>
        </w:numPr>
        <w:tabs>
          <w:tab w:pos="603" w:val="left" w:leader="none"/>
        </w:tabs>
        <w:spacing w:line="240" w:lineRule="auto" w:before="62" w:after="0"/>
        <w:ind w:left="602" w:right="0" w:hanging="485"/>
        <w:jc w:val="left"/>
        <w:rPr>
          <w:sz w:val="21"/>
        </w:rPr>
      </w:pPr>
      <w:r>
        <w:rPr>
          <w:sz w:val="21"/>
        </w:rPr>
        <w:t>资产负债表日存在的重要或有事项 </w:t>
      </w:r>
    </w:p>
    <w:p>
      <w:pPr>
        <w:pStyle w:val="BodyText"/>
        <w:spacing w:before="65"/>
        <w:ind w:left="118"/>
      </w:pPr>
      <w:r>
        <w:rPr>
          <w:spacing w:val="11"/>
        </w:rPr>
        <w:t>□适用 √不适用</w:t>
      </w:r>
      <w:r>
        <w:rPr>
          <w:spacing w:val="-3"/>
        </w:rPr>
        <w:t> </w:t>
      </w:r>
      <w:r>
        <w:rPr/>
        <w:t> </w:t>
      </w:r>
    </w:p>
    <w:p>
      <w:pPr>
        <w:pStyle w:val="BodyText"/>
        <w:spacing w:before="2"/>
        <w:ind w:left="118"/>
      </w:pPr>
      <w:r>
        <w:rPr>
          <w:w w:val="100"/>
        </w:rPr>
        <w:t> </w:t>
      </w:r>
    </w:p>
    <w:p>
      <w:pPr>
        <w:pStyle w:val="ListParagraph"/>
        <w:numPr>
          <w:ilvl w:val="0"/>
          <w:numId w:val="56"/>
        </w:numPr>
        <w:tabs>
          <w:tab w:pos="603" w:val="left" w:leader="none"/>
        </w:tabs>
        <w:spacing w:line="240" w:lineRule="auto" w:before="62" w:after="0"/>
        <w:ind w:left="602" w:right="0" w:hanging="485"/>
        <w:jc w:val="left"/>
        <w:rPr>
          <w:sz w:val="21"/>
        </w:rPr>
      </w:pPr>
      <w:r>
        <w:rPr>
          <w:sz w:val="21"/>
        </w:rPr>
        <w:t>公司没有需要披露的重要或有事项，也应予以说明： </w:t>
      </w:r>
    </w:p>
    <w:p>
      <w:pPr>
        <w:pStyle w:val="BodyText"/>
        <w:spacing w:before="65"/>
        <w:ind w:left="118"/>
      </w:pPr>
      <w:r>
        <w:rPr>
          <w:spacing w:val="11"/>
        </w:rPr>
        <w:t>□适用 √不适用</w:t>
      </w:r>
      <w:r>
        <w:rPr>
          <w:spacing w:val="-3"/>
        </w:rPr>
        <w:t> </w:t>
      </w:r>
      <w:r>
        <w:rPr/>
        <w:t> </w:t>
      </w:r>
    </w:p>
    <w:p>
      <w:pPr>
        <w:pStyle w:val="BodyText"/>
        <w:spacing w:before="11"/>
        <w:rPr>
          <w:sz w:val="24"/>
        </w:rPr>
      </w:pPr>
    </w:p>
    <w:p>
      <w:pPr>
        <w:pStyle w:val="BodyText"/>
        <w:ind w:left="118"/>
      </w:pPr>
      <w:r>
        <w:rPr>
          <w:spacing w:val="6"/>
        </w:rPr>
        <w:t>十四、 资产负债表日后事项</w:t>
      </w:r>
    </w:p>
    <w:p>
      <w:pPr>
        <w:pStyle w:val="BodyText"/>
        <w:spacing w:before="65"/>
        <w:ind w:left="118"/>
      </w:pPr>
      <w:r>
        <w:rPr>
          <w:rFonts w:ascii="Calibri" w:eastAsia="Calibri"/>
          <w:b/>
        </w:rPr>
        <w:t>1</w:t>
      </w:r>
      <w:r>
        <w:rPr/>
        <w:t>、 利润分配情况</w:t>
      </w:r>
    </w:p>
    <w:p>
      <w:pPr>
        <w:pStyle w:val="BodyText"/>
        <w:spacing w:before="62"/>
        <w:ind w:left="118"/>
      </w:pPr>
      <w:r>
        <w:rPr>
          <w:spacing w:val="-1"/>
        </w:rPr>
        <w:t>√适用 □不适用</w:t>
      </w:r>
      <w:r>
        <w:rPr>
          <w:spacing w:val="-3"/>
        </w:rPr>
        <w:t> </w:t>
      </w:r>
      <w:r>
        <w:rPr/>
        <w:t> </w:t>
      </w:r>
    </w:p>
    <w:p>
      <w:pPr>
        <w:pStyle w:val="BodyText"/>
        <w:spacing w:before="4"/>
        <w:ind w:right="287"/>
        <w:jc w:val="right"/>
      </w:pPr>
      <w:r>
        <w:rPr>
          <w:spacing w:val="-28"/>
        </w:rPr>
        <w:t>于 </w:t>
      </w:r>
      <w:r>
        <w:rPr>
          <w:rFonts w:ascii="Times New Roman" w:eastAsia="Times New Roman"/>
          <w:spacing w:val="-3"/>
        </w:rPr>
        <w:t>2023</w:t>
      </w:r>
      <w:r>
        <w:rPr>
          <w:rFonts w:ascii="Times New Roman" w:eastAsia="Times New Roman"/>
        </w:rPr>
        <w:t> </w:t>
      </w:r>
      <w:r>
        <w:rPr>
          <w:spacing w:val="-29"/>
        </w:rPr>
        <w:t>年 </w:t>
      </w:r>
      <w:r>
        <w:rPr>
          <w:rFonts w:ascii="Times New Roman" w:eastAsia="Times New Roman"/>
          <w:spacing w:val="-3"/>
        </w:rPr>
        <w:t>3</w:t>
      </w:r>
      <w:r>
        <w:rPr>
          <w:rFonts w:ascii="Times New Roman" w:eastAsia="Times New Roman"/>
        </w:rPr>
        <w:t> </w:t>
      </w:r>
      <w:r>
        <w:rPr>
          <w:spacing w:val="-29"/>
        </w:rPr>
        <w:t>月 </w:t>
      </w:r>
      <w:r>
        <w:rPr>
          <w:rFonts w:ascii="Times New Roman" w:eastAsia="Times New Roman"/>
          <w:spacing w:val="-3"/>
        </w:rPr>
        <w:t>9</w:t>
      </w:r>
      <w:r>
        <w:rPr>
          <w:rFonts w:ascii="Times New Roman" w:eastAsia="Times New Roman"/>
        </w:rPr>
        <w:t> </w:t>
      </w:r>
      <w:r>
        <w:rPr>
          <w:spacing w:val="-3"/>
        </w:rPr>
        <w:t>日，经本公司第三届董事会第二十四次会议批准，总股本扣除公司回购股份</w:t>
      </w:r>
    </w:p>
    <w:p>
      <w:pPr>
        <w:pStyle w:val="BodyText"/>
        <w:spacing w:before="2"/>
        <w:ind w:right="289"/>
        <w:jc w:val="right"/>
      </w:pPr>
      <w:r>
        <w:rPr>
          <w:spacing w:val="4"/>
        </w:rPr>
        <w:t>后的总股数 </w:t>
      </w:r>
      <w:r>
        <w:rPr>
          <w:rFonts w:ascii="Times New Roman" w:eastAsia="Times New Roman"/>
        </w:rPr>
        <w:t>7,313,816,494</w:t>
      </w:r>
      <w:r>
        <w:rPr>
          <w:rFonts w:ascii="Times New Roman" w:eastAsia="Times New Roman"/>
          <w:spacing w:val="80"/>
        </w:rPr>
        <w:t> </w:t>
      </w:r>
      <w:r>
        <w:rPr>
          <w:spacing w:val="2"/>
        </w:rPr>
        <w:t>股为基数，每股派发现金红利 </w:t>
      </w:r>
      <w:r>
        <w:rPr>
          <w:rFonts w:ascii="Times New Roman" w:eastAsia="Times New Roman"/>
        </w:rPr>
        <w:t>0.14</w:t>
      </w:r>
      <w:r>
        <w:rPr>
          <w:rFonts w:ascii="Times New Roman" w:eastAsia="Times New Roman"/>
          <w:spacing w:val="77"/>
        </w:rPr>
        <w:t> </w:t>
      </w:r>
      <w:r>
        <w:rPr/>
        <w:t>元（含税），合计派发现金股利</w:t>
      </w:r>
    </w:p>
    <w:p>
      <w:pPr>
        <w:pStyle w:val="BodyText"/>
        <w:spacing w:line="242" w:lineRule="auto" w:before="5"/>
        <w:ind w:left="118" w:right="287"/>
        <w:jc w:val="both"/>
      </w:pPr>
      <w:r>
        <w:rPr>
          <w:rFonts w:ascii="Times New Roman" w:eastAsia="Times New Roman"/>
          <w:spacing w:val="-2"/>
        </w:rPr>
        <w:t>1,023,934,309</w:t>
      </w:r>
      <w:r>
        <w:rPr>
          <w:rFonts w:ascii="Times New Roman" w:eastAsia="Times New Roman"/>
        </w:rPr>
        <w:t> </w:t>
      </w:r>
      <w:r>
        <w:rPr>
          <w:spacing w:val="-12"/>
        </w:rPr>
        <w:t>元。公司 </w:t>
      </w:r>
      <w:r>
        <w:rPr>
          <w:rFonts w:ascii="Times New Roman" w:eastAsia="Times New Roman"/>
          <w:spacing w:val="-2"/>
        </w:rPr>
        <w:t>2022</w:t>
      </w:r>
      <w:r>
        <w:rPr>
          <w:rFonts w:ascii="Times New Roman" w:eastAsia="Times New Roman"/>
        </w:rPr>
        <w:t> </w:t>
      </w:r>
      <w:r>
        <w:rPr>
          <w:spacing w:val="-2"/>
        </w:rPr>
        <w:t>年年度中期利润分配时，公司大股东通过差异化分红承担了截止三季</w:t>
      </w:r>
      <w:r>
        <w:rPr>
          <w:spacing w:val="-1"/>
        </w:rPr>
        <w:t>度末向宁夏燕宝慈善基金会捐赠的全部款项。</w:t>
      </w:r>
      <w:r>
        <w:rPr>
          <w:rFonts w:ascii="Times New Roman" w:eastAsia="Times New Roman"/>
          <w:spacing w:val="-1"/>
        </w:rPr>
        <w:t>2022</w:t>
      </w:r>
      <w:r>
        <w:rPr>
          <w:rFonts w:ascii="Times New Roman" w:eastAsia="Times New Roman"/>
          <w:spacing w:val="-12"/>
        </w:rPr>
        <w:t> </w:t>
      </w:r>
      <w:r>
        <w:rPr>
          <w:spacing w:val="-1"/>
        </w:rPr>
        <w:t>年四季度，根据宁夏燕宝慈善基金会的资金情况，公司没有发生向宁夏燕宝慈善基金会的捐赠款项，因此，</w:t>
      </w:r>
      <w:r>
        <w:rPr>
          <w:rFonts w:ascii="Times New Roman" w:eastAsia="Times New Roman"/>
          <w:spacing w:val="-1"/>
        </w:rPr>
        <w:t>2022</w:t>
      </w:r>
      <w:r>
        <w:rPr>
          <w:rFonts w:ascii="Times New Roman" w:eastAsia="Times New Roman"/>
          <w:spacing w:val="-12"/>
        </w:rPr>
        <w:t> </w:t>
      </w:r>
      <w:r>
        <w:rPr>
          <w:spacing w:val="-1"/>
        </w:rPr>
        <w:t>年年度末期利润分配不存在差</w:t>
      </w:r>
      <w:r>
        <w:rPr>
          <w:spacing w:val="-4"/>
        </w:rPr>
        <w:t>异化分红事项。该利润分派方案尚待本公司 </w:t>
      </w:r>
      <w:r>
        <w:rPr>
          <w:rFonts w:ascii="Times New Roman" w:eastAsia="Times New Roman"/>
        </w:rPr>
        <w:t>2022</w:t>
      </w:r>
      <w:r>
        <w:rPr>
          <w:rFonts w:ascii="Times New Roman" w:eastAsia="Times New Roman"/>
          <w:spacing w:val="-2"/>
        </w:rPr>
        <w:t> </w:t>
      </w:r>
      <w:r>
        <w:rPr/>
        <w:t>年年度股东大会批准。</w:t>
      </w:r>
    </w:p>
    <w:p>
      <w:pPr>
        <w:pStyle w:val="BodyText"/>
        <w:spacing w:before="3"/>
        <w:ind w:left="118"/>
      </w:pPr>
      <w:r>
        <w:rPr>
          <w:w w:val="100"/>
        </w:rPr>
        <w:t> </w:t>
      </w:r>
    </w:p>
    <w:p>
      <w:pPr>
        <w:pStyle w:val="BodyText"/>
        <w:spacing w:before="62"/>
        <w:ind w:left="118"/>
      </w:pPr>
      <w:r>
        <w:rPr>
          <w:rFonts w:ascii="Calibri" w:eastAsia="Calibri"/>
          <w:b/>
        </w:rPr>
        <w:t>2</w:t>
      </w:r>
      <w:r>
        <w:rPr/>
        <w:t>、 其他资产负债表日后事项说明</w:t>
      </w:r>
    </w:p>
    <w:p>
      <w:pPr>
        <w:pStyle w:val="BodyText"/>
        <w:spacing w:before="65"/>
        <w:ind w:left="118"/>
        <w:rPr>
          <w:sz w:val="24"/>
        </w:rPr>
      </w:pPr>
      <w:r>
        <w:rPr>
          <w:spacing w:val="11"/>
        </w:rPr>
        <w:t>□适用 √不适用</w:t>
      </w:r>
      <w:r>
        <w:rPr>
          <w:spacing w:val="-3"/>
        </w:rPr>
        <w:t> </w:t>
      </w:r>
      <w:r>
        <w:rPr>
          <w:sz w:val="24"/>
        </w:rPr>
        <w:t> </w:t>
      </w:r>
    </w:p>
    <w:p>
      <w:pPr>
        <w:spacing w:after="0"/>
        <w:rPr>
          <w:sz w:val="24"/>
        </w:rPr>
        <w:sectPr>
          <w:pgSz w:w="11910" w:h="16840"/>
          <w:pgMar w:header="882" w:footer="1195" w:top="1460" w:bottom="1380" w:left="1680" w:right="980"/>
        </w:sectPr>
      </w:pPr>
    </w:p>
    <w:p>
      <w:pPr>
        <w:pStyle w:val="BodyText"/>
        <w:spacing w:line="297" w:lineRule="auto" w:before="122"/>
        <w:ind w:left="118" w:right="7019"/>
      </w:pPr>
      <w:r>
        <w:rPr>
          <w:spacing w:val="7"/>
        </w:rPr>
        <w:t>十五、 其他重要事项</w:t>
      </w:r>
      <w:r>
        <w:rPr/>
        <w:t>1、 分部信息 </w:t>
      </w:r>
    </w:p>
    <w:p>
      <w:pPr>
        <w:pStyle w:val="ListParagraph"/>
        <w:numPr>
          <w:ilvl w:val="0"/>
          <w:numId w:val="57"/>
        </w:numPr>
        <w:tabs>
          <w:tab w:pos="603" w:val="left" w:leader="none"/>
        </w:tabs>
        <w:spacing w:line="267" w:lineRule="exact" w:before="0" w:after="0"/>
        <w:ind w:left="602" w:right="0" w:hanging="485"/>
        <w:jc w:val="left"/>
        <w:rPr>
          <w:sz w:val="21"/>
        </w:rPr>
      </w:pPr>
      <w:r>
        <w:rPr>
          <w:sz w:val="21"/>
        </w:rPr>
        <w:t>报告分部的确定依据与会计政策 </w:t>
      </w:r>
    </w:p>
    <w:p>
      <w:pPr>
        <w:pStyle w:val="BodyText"/>
        <w:spacing w:before="64"/>
        <w:ind w:left="118"/>
      </w:pPr>
      <w:r>
        <w:rPr>
          <w:spacing w:val="11"/>
        </w:rPr>
        <w:t>√适用 □不适用</w:t>
      </w:r>
      <w:r>
        <w:rPr>
          <w:spacing w:val="-3"/>
        </w:rPr>
        <w:t> </w:t>
      </w:r>
      <w:r>
        <w:rPr/>
        <w:t> </w:t>
      </w:r>
    </w:p>
    <w:p>
      <w:pPr>
        <w:pStyle w:val="BodyText"/>
        <w:spacing w:before="48"/>
        <w:ind w:left="118"/>
      </w:pPr>
      <w:r>
        <w:rPr>
          <w:w w:val="100"/>
        </w:rPr>
        <w:t> </w:t>
      </w:r>
    </w:p>
    <w:p>
      <w:pPr>
        <w:pStyle w:val="BodyText"/>
        <w:spacing w:before="52"/>
        <w:ind w:left="118"/>
      </w:pPr>
      <w:r>
        <w:rPr/>
        <w:t>经营分部</w:t>
      </w:r>
    </w:p>
    <w:p>
      <w:pPr>
        <w:pStyle w:val="BodyText"/>
        <w:spacing w:before="51"/>
        <w:ind w:left="118"/>
      </w:pPr>
      <w:r>
        <w:rPr>
          <w:spacing w:val="-3"/>
        </w:rPr>
        <w:t>出于管理目的，本集团根据产品和服务划分成业务单元，本集团有如下 </w:t>
      </w:r>
      <w:r>
        <w:rPr>
          <w:rFonts w:ascii="Times New Roman" w:eastAsia="Times New Roman"/>
        </w:rPr>
        <w:t>4 </w:t>
      </w:r>
      <w:r>
        <w:rPr/>
        <w:t>个报告分部：</w:t>
      </w:r>
    </w:p>
    <w:p>
      <w:pPr>
        <w:pStyle w:val="ListParagraph"/>
        <w:numPr>
          <w:ilvl w:val="0"/>
          <w:numId w:val="58"/>
        </w:numPr>
        <w:tabs>
          <w:tab w:pos="538" w:val="left" w:leader="none"/>
        </w:tabs>
        <w:spacing w:line="240" w:lineRule="auto" w:before="50" w:after="0"/>
        <w:ind w:left="538" w:right="0" w:hanging="420"/>
        <w:jc w:val="left"/>
        <w:rPr>
          <w:sz w:val="21"/>
        </w:rPr>
      </w:pPr>
      <w:r>
        <w:rPr>
          <w:spacing w:val="-1"/>
          <w:sz w:val="21"/>
        </w:rPr>
        <w:t>烯烃产品分部包含甲醇及烯烃产品的生产经营过程；</w:t>
      </w:r>
    </w:p>
    <w:p>
      <w:pPr>
        <w:pStyle w:val="ListParagraph"/>
        <w:numPr>
          <w:ilvl w:val="0"/>
          <w:numId w:val="58"/>
        </w:numPr>
        <w:tabs>
          <w:tab w:pos="538" w:val="left" w:leader="none"/>
        </w:tabs>
        <w:spacing w:line="240" w:lineRule="auto" w:before="52" w:after="0"/>
        <w:ind w:left="538" w:right="0" w:hanging="420"/>
        <w:jc w:val="left"/>
        <w:rPr>
          <w:sz w:val="21"/>
        </w:rPr>
      </w:pPr>
      <w:r>
        <w:rPr>
          <w:spacing w:val="-1"/>
          <w:sz w:val="21"/>
        </w:rPr>
        <w:t>焦化产品分部包含煤炭开采，洗选以及焦化生产等生产经营过程；</w:t>
      </w:r>
    </w:p>
    <w:p>
      <w:pPr>
        <w:pStyle w:val="ListParagraph"/>
        <w:numPr>
          <w:ilvl w:val="0"/>
          <w:numId w:val="58"/>
        </w:numPr>
        <w:tabs>
          <w:tab w:pos="538" w:val="left" w:leader="none"/>
        </w:tabs>
        <w:spacing w:line="240" w:lineRule="auto" w:before="50" w:after="0"/>
        <w:ind w:left="538" w:right="0" w:hanging="420"/>
        <w:jc w:val="left"/>
        <w:rPr>
          <w:sz w:val="21"/>
        </w:rPr>
      </w:pPr>
      <w:r>
        <w:rPr>
          <w:spacing w:val="-1"/>
          <w:sz w:val="21"/>
        </w:rPr>
        <w:t>精细化工产品分部包含煤焦油、粗苯、碳四深加工产品的生产经营过程；</w:t>
      </w:r>
    </w:p>
    <w:p>
      <w:pPr>
        <w:pStyle w:val="ListParagraph"/>
        <w:numPr>
          <w:ilvl w:val="0"/>
          <w:numId w:val="58"/>
        </w:numPr>
        <w:tabs>
          <w:tab w:pos="538" w:val="left" w:leader="none"/>
        </w:tabs>
        <w:spacing w:line="288" w:lineRule="auto" w:before="51" w:after="0"/>
        <w:ind w:left="118" w:right="291" w:firstLine="0"/>
        <w:jc w:val="left"/>
        <w:rPr>
          <w:sz w:val="21"/>
        </w:rPr>
      </w:pPr>
      <w:r>
        <w:rPr>
          <w:sz w:val="21"/>
        </w:rPr>
        <w:t>总部及其他分部：涵盖总部及集团其他支持其生产经营活动的相关经营、投资、筹资活动及其商服公司生产经营内容。</w:t>
      </w:r>
    </w:p>
    <w:p>
      <w:pPr>
        <w:pStyle w:val="BodyText"/>
        <w:spacing w:before="7"/>
        <w:rPr>
          <w:sz w:val="24"/>
        </w:rPr>
      </w:pPr>
    </w:p>
    <w:p>
      <w:pPr>
        <w:pStyle w:val="BodyText"/>
        <w:spacing w:line="288" w:lineRule="auto"/>
        <w:ind w:left="118" w:right="288"/>
      </w:pPr>
      <w:r>
        <w:rPr/>
        <w:t>管理层出于配置资源和评价业绩的决策目的，对各业务单元的经营成果分开进行管理分部业绩，</w:t>
      </w:r>
      <w:r>
        <w:rPr>
          <w:spacing w:val="-102"/>
        </w:rPr>
        <w:t> </w:t>
      </w:r>
      <w:r>
        <w:rPr/>
        <w:t>以报告的分部利润为基础进行评价，该指标与本集团利润总额是一致的。</w:t>
      </w:r>
    </w:p>
    <w:p>
      <w:pPr>
        <w:pStyle w:val="BodyText"/>
        <w:spacing w:before="6"/>
        <w:rPr>
          <w:sz w:val="24"/>
        </w:rPr>
      </w:pPr>
    </w:p>
    <w:p>
      <w:pPr>
        <w:pStyle w:val="BodyText"/>
        <w:spacing w:before="1"/>
        <w:ind w:left="118"/>
      </w:pPr>
      <w:r>
        <w:rPr>
          <w:spacing w:val="-1"/>
        </w:rPr>
        <w:t>分部资产不包括递延所得税资产、预缴所得税，原因在于这些资产均由本集团统一管理。</w:t>
      </w:r>
    </w:p>
    <w:p>
      <w:pPr>
        <w:pStyle w:val="BodyText"/>
        <w:rPr>
          <w:sz w:val="29"/>
        </w:rPr>
      </w:pPr>
    </w:p>
    <w:p>
      <w:pPr>
        <w:pStyle w:val="BodyText"/>
        <w:ind w:left="118"/>
      </w:pPr>
      <w:r>
        <w:rPr>
          <w:spacing w:val="-1"/>
        </w:rPr>
        <w:t>分部负债不包括应交企业所得税、递延所得税负债，原因在于这些负债均由本集团统一管理。</w:t>
      </w:r>
    </w:p>
    <w:p>
      <w:pPr>
        <w:pStyle w:val="BodyText"/>
        <w:spacing w:before="5"/>
        <w:rPr>
          <w:sz w:val="25"/>
        </w:rPr>
      </w:pPr>
    </w:p>
    <w:p>
      <w:pPr>
        <w:pStyle w:val="BodyText"/>
        <w:spacing w:line="242" w:lineRule="auto" w:before="1"/>
        <w:ind w:left="118" w:right="297"/>
      </w:pPr>
      <w:r>
        <w:rPr/>
        <w:t>本集团的生产经营整体为产业链形式，除本公司与下属子公司的交易参照市场价格外，各分部间的商品转移均为成本结转，即各分部间转移价格即为成本价。 </w:t>
      </w:r>
    </w:p>
    <w:p>
      <w:pPr>
        <w:pStyle w:val="Heading2"/>
        <w:ind w:left="118"/>
      </w:pPr>
      <w:r>
        <w:rPr/>
        <w:t> </w:t>
      </w:r>
    </w:p>
    <w:p>
      <w:pPr>
        <w:pStyle w:val="Heading2"/>
        <w:spacing w:before="2"/>
        <w:ind w:left="118"/>
      </w:pPr>
      <w:r>
        <w:rPr/>
        <w:t> </w:t>
      </w:r>
    </w:p>
    <w:p>
      <w:pPr>
        <w:spacing w:after="0"/>
        <w:sectPr>
          <w:pgSz w:w="11910" w:h="16840"/>
          <w:pgMar w:header="882" w:footer="1195" w:top="1460" w:bottom="1380" w:left="1680" w:right="980"/>
        </w:sectPr>
      </w:pPr>
    </w:p>
    <w:p>
      <w:pPr>
        <w:pStyle w:val="BodyText"/>
        <w:rPr>
          <w:sz w:val="20"/>
        </w:rPr>
      </w:pPr>
    </w:p>
    <w:p>
      <w:pPr>
        <w:pStyle w:val="BodyText"/>
        <w:spacing w:before="4"/>
        <w:rPr>
          <w:sz w:val="27"/>
        </w:rPr>
      </w:pPr>
    </w:p>
    <w:p>
      <w:pPr>
        <w:pStyle w:val="ListParagraph"/>
        <w:numPr>
          <w:ilvl w:val="0"/>
          <w:numId w:val="57"/>
        </w:numPr>
        <w:tabs>
          <w:tab w:pos="586" w:val="left" w:leader="none"/>
        </w:tabs>
        <w:spacing w:line="240" w:lineRule="auto" w:before="72" w:after="0"/>
        <w:ind w:left="585" w:right="0" w:hanging="486"/>
        <w:jc w:val="left"/>
        <w:rPr>
          <w:sz w:val="21"/>
        </w:rPr>
      </w:pPr>
      <w:r>
        <w:rPr>
          <w:sz w:val="21"/>
        </w:rPr>
        <w:t>报告分部的财务信息 </w:t>
      </w:r>
    </w:p>
    <w:p>
      <w:pPr>
        <w:pStyle w:val="BodyText"/>
        <w:spacing w:before="62"/>
        <w:ind w:left="100"/>
      </w:pPr>
      <w:r>
        <w:rPr>
          <w:spacing w:val="11"/>
        </w:rPr>
        <w:t>√适用 □不适用</w:t>
      </w:r>
      <w:r>
        <w:rPr>
          <w:spacing w:val="-3"/>
        </w:rPr>
        <w:t> </w:t>
      </w:r>
      <w:r>
        <w:rPr/>
        <w:t> </w:t>
      </w:r>
    </w:p>
    <w:p>
      <w:pPr>
        <w:pStyle w:val="BodyText"/>
        <w:spacing w:before="50"/>
        <w:ind w:left="100"/>
      </w:pPr>
      <w:r>
        <w:rPr>
          <w:rFonts w:ascii="Times New Roman" w:eastAsia="Times New Roman"/>
        </w:rPr>
        <w:t>2022 </w:t>
      </w:r>
      <w:r>
        <w:rPr/>
        <w:t>年度</w:t>
      </w:r>
    </w:p>
    <w:p>
      <w:pPr>
        <w:pStyle w:val="BodyText"/>
        <w:spacing w:before="5"/>
        <w:ind w:left="100"/>
      </w:pPr>
      <w:r>
        <w:rPr>
          <w:w w:val="100"/>
        </w:rPr>
        <w:t> </w:t>
      </w:r>
    </w:p>
    <w:p>
      <w:pPr>
        <w:pStyle w:val="BodyText"/>
        <w:spacing w:before="4"/>
        <w:ind w:left="11662"/>
      </w:pPr>
      <w:r>
        <w:rPr>
          <w:spacing w:val="7"/>
        </w:rPr>
        <w:t>单位：元 币种：人民币</w:t>
      </w:r>
      <w:r>
        <w:rPr/>
        <w:t> </w: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27"/>
        <w:gridCol w:w="2017"/>
        <w:gridCol w:w="1896"/>
        <w:gridCol w:w="2016"/>
        <w:gridCol w:w="1896"/>
        <w:gridCol w:w="1897"/>
        <w:gridCol w:w="2016"/>
      </w:tblGrid>
      <w:tr>
        <w:trPr>
          <w:trHeight w:val="545" w:hRule="atLeast"/>
        </w:trPr>
        <w:tc>
          <w:tcPr>
            <w:tcW w:w="2127" w:type="dxa"/>
            <w:shd w:val="clear" w:color="auto" w:fill="D9D9D9"/>
          </w:tcPr>
          <w:p>
            <w:pPr>
              <w:pStyle w:val="TableParagraph"/>
              <w:spacing w:before="137"/>
              <w:ind w:left="383" w:right="374"/>
              <w:jc w:val="center"/>
              <w:rPr>
                <w:rFonts w:ascii="SimSun" w:eastAsia="SimSun" w:hint="eastAsia"/>
                <w:sz w:val="21"/>
              </w:rPr>
            </w:pPr>
            <w:r>
              <w:rPr>
                <w:rFonts w:ascii="SimSun" w:eastAsia="SimSun" w:hint="eastAsia"/>
                <w:sz w:val="21"/>
              </w:rPr>
              <w:t>项目</w:t>
            </w:r>
          </w:p>
        </w:tc>
        <w:tc>
          <w:tcPr>
            <w:tcW w:w="2017" w:type="dxa"/>
            <w:shd w:val="clear" w:color="auto" w:fill="D9D9D9"/>
          </w:tcPr>
          <w:p>
            <w:pPr>
              <w:pStyle w:val="TableParagraph"/>
              <w:spacing w:before="137"/>
              <w:ind w:left="374"/>
              <w:rPr>
                <w:rFonts w:ascii="SimSun" w:eastAsia="SimSun" w:hint="eastAsia"/>
                <w:sz w:val="21"/>
              </w:rPr>
            </w:pPr>
            <w:r>
              <w:rPr>
                <w:rFonts w:ascii="SimSun" w:eastAsia="SimSun" w:hint="eastAsia"/>
                <w:sz w:val="21"/>
              </w:rPr>
              <w:t>焦化产品分部</w:t>
            </w:r>
          </w:p>
        </w:tc>
        <w:tc>
          <w:tcPr>
            <w:tcW w:w="1896" w:type="dxa"/>
            <w:shd w:val="clear" w:color="auto" w:fill="D9D9D9"/>
          </w:tcPr>
          <w:p>
            <w:pPr>
              <w:pStyle w:val="TableParagraph"/>
              <w:spacing w:before="1"/>
              <w:ind w:left="192" w:right="184"/>
              <w:jc w:val="center"/>
              <w:rPr>
                <w:rFonts w:ascii="SimSun" w:eastAsia="SimSun" w:hint="eastAsia"/>
                <w:sz w:val="21"/>
              </w:rPr>
            </w:pPr>
            <w:r>
              <w:rPr>
                <w:rFonts w:ascii="SimSun" w:eastAsia="SimSun" w:hint="eastAsia"/>
                <w:sz w:val="21"/>
              </w:rPr>
              <w:t>精细化工产品分</w:t>
            </w:r>
          </w:p>
          <w:p>
            <w:pPr>
              <w:pStyle w:val="TableParagraph"/>
              <w:spacing w:line="250" w:lineRule="exact" w:before="5"/>
              <w:ind w:left="8"/>
              <w:jc w:val="center"/>
              <w:rPr>
                <w:rFonts w:ascii="SimSun" w:eastAsia="SimSun" w:hint="eastAsia"/>
                <w:sz w:val="21"/>
              </w:rPr>
            </w:pPr>
            <w:r>
              <w:rPr>
                <w:rFonts w:ascii="SimSun" w:eastAsia="SimSun" w:hint="eastAsia"/>
                <w:w w:val="100"/>
                <w:sz w:val="21"/>
              </w:rPr>
              <w:t>部</w:t>
            </w:r>
          </w:p>
        </w:tc>
        <w:tc>
          <w:tcPr>
            <w:tcW w:w="2016" w:type="dxa"/>
            <w:shd w:val="clear" w:color="auto" w:fill="D9D9D9"/>
          </w:tcPr>
          <w:p>
            <w:pPr>
              <w:pStyle w:val="TableParagraph"/>
              <w:spacing w:before="137"/>
              <w:ind w:left="373"/>
              <w:rPr>
                <w:rFonts w:ascii="SimSun" w:eastAsia="SimSun" w:hint="eastAsia"/>
                <w:sz w:val="21"/>
              </w:rPr>
            </w:pPr>
            <w:r>
              <w:rPr>
                <w:rFonts w:ascii="SimSun" w:eastAsia="SimSun" w:hint="eastAsia"/>
                <w:sz w:val="21"/>
              </w:rPr>
              <w:t>烯烃产品分部</w:t>
            </w:r>
          </w:p>
        </w:tc>
        <w:tc>
          <w:tcPr>
            <w:tcW w:w="1896" w:type="dxa"/>
            <w:shd w:val="clear" w:color="auto" w:fill="D9D9D9"/>
          </w:tcPr>
          <w:p>
            <w:pPr>
              <w:pStyle w:val="TableParagraph"/>
              <w:spacing w:before="137"/>
              <w:ind w:left="208"/>
              <w:rPr>
                <w:rFonts w:ascii="SimSun" w:eastAsia="SimSun" w:hint="eastAsia"/>
                <w:sz w:val="21"/>
              </w:rPr>
            </w:pPr>
            <w:r>
              <w:rPr>
                <w:rFonts w:ascii="SimSun" w:eastAsia="SimSun" w:hint="eastAsia"/>
                <w:sz w:val="21"/>
              </w:rPr>
              <w:t>总部及其他分部</w:t>
            </w:r>
          </w:p>
        </w:tc>
        <w:tc>
          <w:tcPr>
            <w:tcW w:w="1897" w:type="dxa"/>
            <w:shd w:val="clear" w:color="auto" w:fill="D9D9D9"/>
          </w:tcPr>
          <w:p>
            <w:pPr>
              <w:pStyle w:val="TableParagraph"/>
              <w:spacing w:before="137"/>
              <w:ind w:left="419"/>
              <w:rPr>
                <w:rFonts w:ascii="SimSun" w:eastAsia="SimSun" w:hint="eastAsia"/>
                <w:sz w:val="21"/>
              </w:rPr>
            </w:pPr>
            <w:r>
              <w:rPr>
                <w:rFonts w:ascii="SimSun" w:eastAsia="SimSun" w:hint="eastAsia"/>
                <w:sz w:val="21"/>
              </w:rPr>
              <w:t>分部间抵销</w:t>
            </w:r>
          </w:p>
        </w:tc>
        <w:tc>
          <w:tcPr>
            <w:tcW w:w="2016" w:type="dxa"/>
            <w:shd w:val="clear" w:color="auto" w:fill="D9D9D9"/>
          </w:tcPr>
          <w:p>
            <w:pPr>
              <w:pStyle w:val="TableParagraph"/>
              <w:spacing w:before="137"/>
              <w:ind w:left="777" w:right="769"/>
              <w:jc w:val="center"/>
              <w:rPr>
                <w:rFonts w:ascii="SimSun" w:eastAsia="SimSun" w:hint="eastAsia"/>
                <w:sz w:val="21"/>
              </w:rPr>
            </w:pPr>
            <w:r>
              <w:rPr>
                <w:rFonts w:ascii="SimSun" w:eastAsia="SimSun" w:hint="eastAsia"/>
                <w:sz w:val="21"/>
              </w:rPr>
              <w:t>合计</w:t>
            </w:r>
          </w:p>
        </w:tc>
      </w:tr>
      <w:tr>
        <w:trPr>
          <w:trHeight w:val="364" w:hRule="atLeast"/>
        </w:trPr>
        <w:tc>
          <w:tcPr>
            <w:tcW w:w="2127" w:type="dxa"/>
          </w:tcPr>
          <w:p>
            <w:pPr>
              <w:pStyle w:val="TableParagraph"/>
              <w:spacing w:before="46"/>
              <w:ind w:left="107"/>
              <w:rPr>
                <w:rFonts w:ascii="SimSun" w:eastAsia="SimSun" w:hint="eastAsia"/>
                <w:sz w:val="21"/>
              </w:rPr>
            </w:pPr>
            <w:r>
              <w:rPr>
                <w:rFonts w:ascii="SimSun" w:eastAsia="SimSun" w:hint="eastAsia"/>
                <w:sz w:val="21"/>
              </w:rPr>
              <w:t>分部业绩</w:t>
            </w:r>
          </w:p>
        </w:tc>
        <w:tc>
          <w:tcPr>
            <w:tcW w:w="2017" w:type="dxa"/>
          </w:tcPr>
          <w:p>
            <w:pPr>
              <w:pStyle w:val="TableParagraph"/>
              <w:rPr>
                <w:sz w:val="20"/>
              </w:rPr>
            </w:pPr>
          </w:p>
        </w:tc>
        <w:tc>
          <w:tcPr>
            <w:tcW w:w="1896" w:type="dxa"/>
          </w:tcPr>
          <w:p>
            <w:pPr>
              <w:pStyle w:val="TableParagraph"/>
              <w:rPr>
                <w:sz w:val="20"/>
              </w:rPr>
            </w:pPr>
          </w:p>
        </w:tc>
        <w:tc>
          <w:tcPr>
            <w:tcW w:w="2016" w:type="dxa"/>
          </w:tcPr>
          <w:p>
            <w:pPr>
              <w:pStyle w:val="TableParagraph"/>
              <w:rPr>
                <w:sz w:val="20"/>
              </w:rPr>
            </w:pPr>
          </w:p>
        </w:tc>
        <w:tc>
          <w:tcPr>
            <w:tcW w:w="1896" w:type="dxa"/>
          </w:tcPr>
          <w:p>
            <w:pPr>
              <w:pStyle w:val="TableParagraph"/>
              <w:rPr>
                <w:sz w:val="20"/>
              </w:rPr>
            </w:pPr>
          </w:p>
        </w:tc>
        <w:tc>
          <w:tcPr>
            <w:tcW w:w="1897" w:type="dxa"/>
          </w:tcPr>
          <w:p>
            <w:pPr>
              <w:pStyle w:val="TableParagraph"/>
              <w:rPr>
                <w:sz w:val="20"/>
              </w:rPr>
            </w:pPr>
          </w:p>
        </w:tc>
        <w:tc>
          <w:tcPr>
            <w:tcW w:w="2016" w:type="dxa"/>
          </w:tcPr>
          <w:p>
            <w:pPr>
              <w:pStyle w:val="TableParagraph"/>
              <w:rPr>
                <w:sz w:val="20"/>
              </w:rPr>
            </w:pPr>
          </w:p>
        </w:tc>
      </w:tr>
      <w:tr>
        <w:trPr>
          <w:trHeight w:val="361" w:hRule="atLeast"/>
        </w:trPr>
        <w:tc>
          <w:tcPr>
            <w:tcW w:w="2127" w:type="dxa"/>
          </w:tcPr>
          <w:p>
            <w:pPr>
              <w:pStyle w:val="TableParagraph"/>
              <w:spacing w:before="46"/>
              <w:ind w:left="107"/>
              <w:rPr>
                <w:rFonts w:ascii="SimSun" w:eastAsia="SimSun" w:hint="eastAsia"/>
                <w:sz w:val="21"/>
              </w:rPr>
            </w:pPr>
            <w:r>
              <w:rPr>
                <w:rFonts w:ascii="SimSun" w:eastAsia="SimSun" w:hint="eastAsia"/>
                <w:sz w:val="21"/>
              </w:rPr>
              <w:t>营业收入合计</w:t>
            </w:r>
          </w:p>
        </w:tc>
        <w:tc>
          <w:tcPr>
            <w:tcW w:w="2017" w:type="dxa"/>
          </w:tcPr>
          <w:p>
            <w:pPr>
              <w:pStyle w:val="TableParagraph"/>
              <w:spacing w:before="53"/>
              <w:ind w:right="94"/>
              <w:jc w:val="right"/>
              <w:rPr>
                <w:sz w:val="21"/>
              </w:rPr>
            </w:pPr>
            <w:r>
              <w:rPr>
                <w:sz w:val="21"/>
              </w:rPr>
              <w:t>15,527,160,095.05</w:t>
            </w:r>
          </w:p>
        </w:tc>
        <w:tc>
          <w:tcPr>
            <w:tcW w:w="1896" w:type="dxa"/>
          </w:tcPr>
          <w:p>
            <w:pPr>
              <w:pStyle w:val="TableParagraph"/>
              <w:spacing w:before="53"/>
              <w:ind w:right="94"/>
              <w:jc w:val="right"/>
              <w:rPr>
                <w:sz w:val="21"/>
              </w:rPr>
            </w:pPr>
            <w:r>
              <w:rPr>
                <w:sz w:val="21"/>
              </w:rPr>
              <w:t>3,882,221,742.28</w:t>
            </w:r>
          </w:p>
        </w:tc>
        <w:tc>
          <w:tcPr>
            <w:tcW w:w="2016" w:type="dxa"/>
          </w:tcPr>
          <w:p>
            <w:pPr>
              <w:pStyle w:val="TableParagraph"/>
              <w:spacing w:before="53"/>
              <w:ind w:right="94"/>
              <w:jc w:val="right"/>
              <w:rPr>
                <w:sz w:val="21"/>
              </w:rPr>
            </w:pPr>
            <w:r>
              <w:rPr>
                <w:sz w:val="21"/>
              </w:rPr>
              <w:t>12,925,588,361.94</w:t>
            </w:r>
          </w:p>
        </w:tc>
        <w:tc>
          <w:tcPr>
            <w:tcW w:w="1896" w:type="dxa"/>
          </w:tcPr>
          <w:p>
            <w:pPr>
              <w:pStyle w:val="TableParagraph"/>
              <w:spacing w:before="53"/>
              <w:ind w:right="93"/>
              <w:jc w:val="right"/>
              <w:rPr>
                <w:sz w:val="21"/>
              </w:rPr>
            </w:pPr>
            <w:r>
              <w:rPr>
                <w:sz w:val="21"/>
              </w:rPr>
              <w:t>3,876,037,327.57</w:t>
            </w:r>
          </w:p>
        </w:tc>
        <w:tc>
          <w:tcPr>
            <w:tcW w:w="1897" w:type="dxa"/>
          </w:tcPr>
          <w:p>
            <w:pPr>
              <w:pStyle w:val="TableParagraph"/>
              <w:spacing w:before="53"/>
              <w:ind w:right="94"/>
              <w:jc w:val="right"/>
              <w:rPr>
                <w:sz w:val="21"/>
              </w:rPr>
            </w:pPr>
            <w:r>
              <w:rPr>
                <w:sz w:val="21"/>
              </w:rPr>
              <w:t>7,781,159,181.36</w:t>
            </w:r>
          </w:p>
        </w:tc>
        <w:tc>
          <w:tcPr>
            <w:tcW w:w="2016" w:type="dxa"/>
          </w:tcPr>
          <w:p>
            <w:pPr>
              <w:pStyle w:val="TableParagraph"/>
              <w:spacing w:before="53"/>
              <w:ind w:right="94"/>
              <w:jc w:val="right"/>
              <w:rPr>
                <w:sz w:val="21"/>
              </w:rPr>
            </w:pPr>
            <w:r>
              <w:rPr>
                <w:sz w:val="21"/>
              </w:rPr>
              <w:t>28,429,848,345.48</w:t>
            </w:r>
          </w:p>
        </w:tc>
      </w:tr>
      <w:tr>
        <w:trPr>
          <w:trHeight w:val="361" w:hRule="atLeast"/>
        </w:trPr>
        <w:tc>
          <w:tcPr>
            <w:tcW w:w="2127" w:type="dxa"/>
          </w:tcPr>
          <w:p>
            <w:pPr>
              <w:pStyle w:val="TableParagraph"/>
              <w:spacing w:before="46"/>
              <w:ind w:left="107"/>
              <w:rPr>
                <w:rFonts w:ascii="SimSun" w:eastAsia="SimSun" w:hint="eastAsia"/>
                <w:sz w:val="21"/>
              </w:rPr>
            </w:pPr>
            <w:r>
              <w:rPr>
                <w:rFonts w:ascii="SimSun" w:eastAsia="SimSun" w:hint="eastAsia"/>
                <w:sz w:val="21"/>
              </w:rPr>
              <w:t>分部间交易收入</w:t>
            </w:r>
          </w:p>
        </w:tc>
        <w:tc>
          <w:tcPr>
            <w:tcW w:w="2017" w:type="dxa"/>
          </w:tcPr>
          <w:p>
            <w:pPr>
              <w:pStyle w:val="TableParagraph"/>
              <w:spacing w:before="53"/>
              <w:ind w:right="94"/>
              <w:jc w:val="right"/>
              <w:rPr>
                <w:sz w:val="21"/>
              </w:rPr>
            </w:pPr>
            <w:r>
              <w:rPr>
                <w:sz w:val="21"/>
              </w:rPr>
              <w:t>-2,426,406,174.44</w:t>
            </w:r>
          </w:p>
        </w:tc>
        <w:tc>
          <w:tcPr>
            <w:tcW w:w="1896" w:type="dxa"/>
          </w:tcPr>
          <w:p>
            <w:pPr>
              <w:pStyle w:val="TableParagraph"/>
              <w:spacing w:before="53"/>
              <w:ind w:right="94"/>
              <w:jc w:val="right"/>
              <w:rPr>
                <w:sz w:val="21"/>
              </w:rPr>
            </w:pPr>
            <w:r>
              <w:rPr>
                <w:sz w:val="21"/>
              </w:rPr>
              <w:t>-409,471,558.95</w:t>
            </w:r>
          </w:p>
        </w:tc>
        <w:tc>
          <w:tcPr>
            <w:tcW w:w="2016" w:type="dxa"/>
          </w:tcPr>
          <w:p>
            <w:pPr>
              <w:pStyle w:val="TableParagraph"/>
              <w:spacing w:before="53"/>
              <w:ind w:right="94"/>
              <w:jc w:val="right"/>
              <w:rPr>
                <w:sz w:val="21"/>
              </w:rPr>
            </w:pPr>
            <w:r>
              <w:rPr>
                <w:sz w:val="21"/>
              </w:rPr>
              <w:t>-1,236,841,123.48</w:t>
            </w:r>
          </w:p>
        </w:tc>
        <w:tc>
          <w:tcPr>
            <w:tcW w:w="1896" w:type="dxa"/>
          </w:tcPr>
          <w:p>
            <w:pPr>
              <w:pStyle w:val="TableParagraph"/>
              <w:spacing w:before="53"/>
              <w:ind w:right="93"/>
              <w:jc w:val="right"/>
              <w:rPr>
                <w:sz w:val="21"/>
              </w:rPr>
            </w:pPr>
            <w:r>
              <w:rPr>
                <w:sz w:val="21"/>
              </w:rPr>
              <w:t>-3,708,440,324.49</w:t>
            </w:r>
          </w:p>
        </w:tc>
        <w:tc>
          <w:tcPr>
            <w:tcW w:w="1897" w:type="dxa"/>
          </w:tcPr>
          <w:p>
            <w:pPr>
              <w:pStyle w:val="TableParagraph"/>
              <w:spacing w:before="53"/>
              <w:ind w:right="94"/>
              <w:jc w:val="right"/>
              <w:rPr>
                <w:sz w:val="21"/>
              </w:rPr>
            </w:pPr>
            <w:r>
              <w:rPr>
                <w:sz w:val="21"/>
              </w:rPr>
              <w:t>-7,781,159,181.36</w:t>
            </w:r>
          </w:p>
        </w:tc>
        <w:tc>
          <w:tcPr>
            <w:tcW w:w="2016" w:type="dxa"/>
          </w:tcPr>
          <w:p>
            <w:pPr>
              <w:pStyle w:val="TableParagraph"/>
              <w:spacing w:before="53"/>
              <w:ind w:right="96"/>
              <w:jc w:val="right"/>
              <w:rPr>
                <w:sz w:val="21"/>
              </w:rPr>
            </w:pPr>
            <w:r>
              <w:rPr>
                <w:w w:val="100"/>
                <w:sz w:val="21"/>
              </w:rPr>
              <w:t>-</w:t>
            </w:r>
          </w:p>
        </w:tc>
      </w:tr>
      <w:tr>
        <w:trPr>
          <w:trHeight w:val="364" w:hRule="atLeast"/>
        </w:trPr>
        <w:tc>
          <w:tcPr>
            <w:tcW w:w="2127" w:type="dxa"/>
          </w:tcPr>
          <w:p>
            <w:pPr>
              <w:pStyle w:val="TableParagraph"/>
              <w:spacing w:before="46"/>
              <w:ind w:left="107"/>
              <w:rPr>
                <w:rFonts w:ascii="SimSun" w:eastAsia="SimSun" w:hint="eastAsia"/>
                <w:sz w:val="21"/>
              </w:rPr>
            </w:pPr>
            <w:r>
              <w:rPr>
                <w:rFonts w:ascii="SimSun" w:eastAsia="SimSun" w:hint="eastAsia"/>
                <w:sz w:val="21"/>
              </w:rPr>
              <w:t>对外交易收入</w:t>
            </w:r>
          </w:p>
        </w:tc>
        <w:tc>
          <w:tcPr>
            <w:tcW w:w="2017" w:type="dxa"/>
          </w:tcPr>
          <w:p>
            <w:pPr>
              <w:pStyle w:val="TableParagraph"/>
              <w:spacing w:before="55"/>
              <w:ind w:right="94"/>
              <w:jc w:val="right"/>
              <w:rPr>
                <w:sz w:val="21"/>
              </w:rPr>
            </w:pPr>
            <w:r>
              <w:rPr>
                <w:sz w:val="21"/>
              </w:rPr>
              <w:t>13,100,753,920.61</w:t>
            </w:r>
          </w:p>
        </w:tc>
        <w:tc>
          <w:tcPr>
            <w:tcW w:w="1896" w:type="dxa"/>
          </w:tcPr>
          <w:p>
            <w:pPr>
              <w:pStyle w:val="TableParagraph"/>
              <w:spacing w:before="55"/>
              <w:ind w:right="94"/>
              <w:jc w:val="right"/>
              <w:rPr>
                <w:sz w:val="21"/>
              </w:rPr>
            </w:pPr>
            <w:r>
              <w:rPr>
                <w:sz w:val="21"/>
              </w:rPr>
              <w:t>3,472,750,183.33</w:t>
            </w:r>
          </w:p>
        </w:tc>
        <w:tc>
          <w:tcPr>
            <w:tcW w:w="2016" w:type="dxa"/>
          </w:tcPr>
          <w:p>
            <w:pPr>
              <w:pStyle w:val="TableParagraph"/>
              <w:spacing w:before="55"/>
              <w:ind w:right="94"/>
              <w:jc w:val="right"/>
              <w:rPr>
                <w:sz w:val="21"/>
              </w:rPr>
            </w:pPr>
            <w:r>
              <w:rPr>
                <w:sz w:val="21"/>
              </w:rPr>
              <w:t>11,688,747,238.46</w:t>
            </w:r>
          </w:p>
        </w:tc>
        <w:tc>
          <w:tcPr>
            <w:tcW w:w="1896" w:type="dxa"/>
          </w:tcPr>
          <w:p>
            <w:pPr>
              <w:pStyle w:val="TableParagraph"/>
              <w:spacing w:before="55"/>
              <w:ind w:right="93"/>
              <w:jc w:val="right"/>
              <w:rPr>
                <w:sz w:val="21"/>
              </w:rPr>
            </w:pPr>
            <w:r>
              <w:rPr>
                <w:sz w:val="21"/>
              </w:rPr>
              <w:t>167,597,003.08</w:t>
            </w:r>
          </w:p>
        </w:tc>
        <w:tc>
          <w:tcPr>
            <w:tcW w:w="1897" w:type="dxa"/>
          </w:tcPr>
          <w:p>
            <w:pPr>
              <w:pStyle w:val="TableParagraph"/>
              <w:spacing w:before="55"/>
              <w:ind w:right="96"/>
              <w:jc w:val="right"/>
              <w:rPr>
                <w:sz w:val="21"/>
              </w:rPr>
            </w:pPr>
            <w:r>
              <w:rPr>
                <w:w w:val="100"/>
                <w:sz w:val="21"/>
              </w:rPr>
              <w:t>-</w:t>
            </w:r>
          </w:p>
        </w:tc>
        <w:tc>
          <w:tcPr>
            <w:tcW w:w="2016" w:type="dxa"/>
          </w:tcPr>
          <w:p>
            <w:pPr>
              <w:pStyle w:val="TableParagraph"/>
              <w:spacing w:before="55"/>
              <w:ind w:right="94"/>
              <w:jc w:val="right"/>
              <w:rPr>
                <w:sz w:val="21"/>
              </w:rPr>
            </w:pPr>
            <w:r>
              <w:rPr>
                <w:sz w:val="21"/>
              </w:rPr>
              <w:t>28,429,848,345.48</w:t>
            </w:r>
          </w:p>
        </w:tc>
      </w:tr>
      <w:tr>
        <w:trPr>
          <w:trHeight w:val="362" w:hRule="atLeast"/>
        </w:trPr>
        <w:tc>
          <w:tcPr>
            <w:tcW w:w="2127" w:type="dxa"/>
          </w:tcPr>
          <w:p>
            <w:pPr>
              <w:pStyle w:val="TableParagraph"/>
              <w:spacing w:before="46"/>
              <w:ind w:left="107"/>
              <w:rPr>
                <w:sz w:val="21"/>
              </w:rPr>
            </w:pPr>
            <w:r>
              <w:rPr>
                <w:rFonts w:ascii="SimSun" w:eastAsia="SimSun" w:hint="eastAsia"/>
                <w:spacing w:val="-1"/>
                <w:sz w:val="21"/>
              </w:rPr>
              <w:t>分部收益</w:t>
            </w:r>
            <w:r>
              <w:rPr>
                <w:sz w:val="21"/>
              </w:rPr>
              <w:t>/(</w:t>
            </w:r>
            <w:r>
              <w:rPr>
                <w:rFonts w:ascii="SimSun" w:eastAsia="SimSun" w:hint="eastAsia"/>
                <w:sz w:val="21"/>
              </w:rPr>
              <w:t>损失</w:t>
            </w:r>
            <w:r>
              <w:rPr>
                <w:sz w:val="21"/>
              </w:rPr>
              <w:t>)</w:t>
            </w:r>
          </w:p>
        </w:tc>
        <w:tc>
          <w:tcPr>
            <w:tcW w:w="2017" w:type="dxa"/>
          </w:tcPr>
          <w:p>
            <w:pPr>
              <w:pStyle w:val="TableParagraph"/>
              <w:spacing w:before="53"/>
              <w:ind w:right="97"/>
              <w:jc w:val="right"/>
              <w:rPr>
                <w:sz w:val="21"/>
              </w:rPr>
            </w:pPr>
            <w:r>
              <w:rPr>
                <w:sz w:val="21"/>
              </w:rPr>
              <w:t>3,698,579,989.78</w:t>
            </w:r>
          </w:p>
        </w:tc>
        <w:tc>
          <w:tcPr>
            <w:tcW w:w="1896" w:type="dxa"/>
          </w:tcPr>
          <w:p>
            <w:pPr>
              <w:pStyle w:val="TableParagraph"/>
              <w:spacing w:before="53"/>
              <w:ind w:right="96"/>
              <w:jc w:val="right"/>
              <w:rPr>
                <w:sz w:val="21"/>
              </w:rPr>
            </w:pPr>
            <w:r>
              <w:rPr>
                <w:sz w:val="21"/>
              </w:rPr>
              <w:t>1,205,051,857.63</w:t>
            </w:r>
          </w:p>
        </w:tc>
        <w:tc>
          <w:tcPr>
            <w:tcW w:w="2016" w:type="dxa"/>
          </w:tcPr>
          <w:p>
            <w:pPr>
              <w:pStyle w:val="TableParagraph"/>
              <w:spacing w:before="53"/>
              <w:ind w:right="96"/>
              <w:jc w:val="right"/>
              <w:rPr>
                <w:sz w:val="21"/>
              </w:rPr>
            </w:pPr>
            <w:r>
              <w:rPr>
                <w:sz w:val="21"/>
              </w:rPr>
              <w:t>2,628,563,538.90</w:t>
            </w:r>
          </w:p>
        </w:tc>
        <w:tc>
          <w:tcPr>
            <w:tcW w:w="1896" w:type="dxa"/>
          </w:tcPr>
          <w:p>
            <w:pPr>
              <w:pStyle w:val="TableParagraph"/>
              <w:spacing w:before="53"/>
              <w:ind w:right="93"/>
              <w:jc w:val="right"/>
              <w:rPr>
                <w:sz w:val="21"/>
              </w:rPr>
            </w:pPr>
            <w:r>
              <w:rPr>
                <w:sz w:val="21"/>
              </w:rPr>
              <w:t>-224,808,165.47</w:t>
            </w:r>
          </w:p>
        </w:tc>
        <w:tc>
          <w:tcPr>
            <w:tcW w:w="1897" w:type="dxa"/>
          </w:tcPr>
          <w:p>
            <w:pPr>
              <w:pStyle w:val="TableParagraph"/>
              <w:spacing w:before="53"/>
              <w:ind w:right="96"/>
              <w:jc w:val="right"/>
              <w:rPr>
                <w:sz w:val="21"/>
              </w:rPr>
            </w:pPr>
            <w:r>
              <w:rPr>
                <w:w w:val="100"/>
                <w:sz w:val="21"/>
              </w:rPr>
              <w:t>-</w:t>
            </w:r>
          </w:p>
        </w:tc>
        <w:tc>
          <w:tcPr>
            <w:tcW w:w="2016" w:type="dxa"/>
          </w:tcPr>
          <w:p>
            <w:pPr>
              <w:pStyle w:val="TableParagraph"/>
              <w:spacing w:before="53"/>
              <w:ind w:right="94"/>
              <w:jc w:val="right"/>
              <w:rPr>
                <w:sz w:val="21"/>
              </w:rPr>
            </w:pPr>
            <w:r>
              <w:rPr>
                <w:sz w:val="21"/>
              </w:rPr>
              <w:t>7,307,387,220.84</w:t>
            </w:r>
          </w:p>
        </w:tc>
      </w:tr>
      <w:tr>
        <w:trPr>
          <w:trHeight w:val="364" w:hRule="atLeast"/>
        </w:trPr>
        <w:tc>
          <w:tcPr>
            <w:tcW w:w="2127" w:type="dxa"/>
          </w:tcPr>
          <w:p>
            <w:pPr>
              <w:pStyle w:val="TableParagraph"/>
              <w:spacing w:before="46"/>
              <w:ind w:left="107"/>
              <w:rPr>
                <w:rFonts w:ascii="SimSun" w:eastAsia="SimSun" w:hint="eastAsia"/>
                <w:sz w:val="21"/>
              </w:rPr>
            </w:pPr>
            <w:r>
              <w:rPr>
                <w:rFonts w:ascii="SimSun" w:eastAsia="SimSun" w:hint="eastAsia"/>
                <w:sz w:val="21"/>
              </w:rPr>
              <w:t>所得税费用</w:t>
            </w:r>
          </w:p>
        </w:tc>
        <w:tc>
          <w:tcPr>
            <w:tcW w:w="2017" w:type="dxa"/>
          </w:tcPr>
          <w:p>
            <w:pPr>
              <w:pStyle w:val="TableParagraph"/>
              <w:spacing w:before="55"/>
              <w:ind w:right="93"/>
              <w:jc w:val="right"/>
              <w:rPr>
                <w:sz w:val="21"/>
              </w:rPr>
            </w:pPr>
            <w:r>
              <w:rPr>
                <w:w w:val="100"/>
                <w:sz w:val="21"/>
              </w:rPr>
              <w:t>-</w:t>
            </w:r>
          </w:p>
        </w:tc>
        <w:tc>
          <w:tcPr>
            <w:tcW w:w="1896" w:type="dxa"/>
          </w:tcPr>
          <w:p>
            <w:pPr>
              <w:pStyle w:val="TableParagraph"/>
              <w:spacing w:before="55"/>
              <w:ind w:right="96"/>
              <w:jc w:val="right"/>
              <w:rPr>
                <w:sz w:val="21"/>
              </w:rPr>
            </w:pPr>
            <w:r>
              <w:rPr>
                <w:w w:val="100"/>
                <w:sz w:val="21"/>
              </w:rPr>
              <w:t>-</w:t>
            </w:r>
          </w:p>
        </w:tc>
        <w:tc>
          <w:tcPr>
            <w:tcW w:w="2016" w:type="dxa"/>
          </w:tcPr>
          <w:p>
            <w:pPr>
              <w:pStyle w:val="TableParagraph"/>
              <w:spacing w:before="55"/>
              <w:ind w:right="95"/>
              <w:jc w:val="right"/>
              <w:rPr>
                <w:sz w:val="21"/>
              </w:rPr>
            </w:pPr>
            <w:r>
              <w:rPr>
                <w:w w:val="100"/>
                <w:sz w:val="21"/>
              </w:rPr>
              <w:t>-</w:t>
            </w:r>
          </w:p>
        </w:tc>
        <w:tc>
          <w:tcPr>
            <w:tcW w:w="1896" w:type="dxa"/>
          </w:tcPr>
          <w:p>
            <w:pPr>
              <w:pStyle w:val="TableParagraph"/>
              <w:spacing w:before="55"/>
              <w:ind w:right="95"/>
              <w:jc w:val="right"/>
              <w:rPr>
                <w:sz w:val="21"/>
              </w:rPr>
            </w:pPr>
            <w:r>
              <w:rPr>
                <w:w w:val="100"/>
                <w:sz w:val="21"/>
              </w:rPr>
              <w:t>-</w:t>
            </w:r>
          </w:p>
        </w:tc>
        <w:tc>
          <w:tcPr>
            <w:tcW w:w="1897" w:type="dxa"/>
          </w:tcPr>
          <w:p>
            <w:pPr>
              <w:pStyle w:val="TableParagraph"/>
              <w:spacing w:before="55"/>
              <w:ind w:right="96"/>
              <w:jc w:val="right"/>
              <w:rPr>
                <w:sz w:val="21"/>
              </w:rPr>
            </w:pPr>
            <w:r>
              <w:rPr>
                <w:w w:val="100"/>
                <w:sz w:val="21"/>
              </w:rPr>
              <w:t>-</w:t>
            </w:r>
          </w:p>
        </w:tc>
        <w:tc>
          <w:tcPr>
            <w:tcW w:w="2016" w:type="dxa"/>
          </w:tcPr>
          <w:p>
            <w:pPr>
              <w:pStyle w:val="TableParagraph"/>
              <w:spacing w:before="55"/>
              <w:ind w:right="94"/>
              <w:jc w:val="right"/>
              <w:rPr>
                <w:sz w:val="21"/>
              </w:rPr>
            </w:pPr>
            <w:r>
              <w:rPr>
                <w:sz w:val="21"/>
              </w:rPr>
              <w:t>-1,004,884,852.59</w:t>
            </w:r>
          </w:p>
        </w:tc>
      </w:tr>
      <w:tr>
        <w:trPr>
          <w:trHeight w:val="362" w:hRule="atLeast"/>
        </w:trPr>
        <w:tc>
          <w:tcPr>
            <w:tcW w:w="2127" w:type="dxa"/>
          </w:tcPr>
          <w:p>
            <w:pPr>
              <w:pStyle w:val="TableParagraph"/>
              <w:spacing w:before="47"/>
              <w:ind w:left="107"/>
              <w:rPr>
                <w:rFonts w:ascii="SimSun" w:eastAsia="SimSun" w:hint="eastAsia"/>
                <w:sz w:val="21"/>
              </w:rPr>
            </w:pPr>
            <w:r>
              <w:rPr>
                <w:rFonts w:ascii="SimSun" w:eastAsia="SimSun" w:hint="eastAsia"/>
                <w:sz w:val="21"/>
              </w:rPr>
              <w:t>净利润</w:t>
            </w:r>
          </w:p>
        </w:tc>
        <w:tc>
          <w:tcPr>
            <w:tcW w:w="2017" w:type="dxa"/>
          </w:tcPr>
          <w:p>
            <w:pPr>
              <w:pStyle w:val="TableParagraph"/>
              <w:spacing w:before="53"/>
              <w:ind w:right="93"/>
              <w:jc w:val="right"/>
              <w:rPr>
                <w:sz w:val="21"/>
              </w:rPr>
            </w:pPr>
            <w:r>
              <w:rPr>
                <w:w w:val="100"/>
                <w:sz w:val="21"/>
              </w:rPr>
              <w:t>-</w:t>
            </w:r>
          </w:p>
        </w:tc>
        <w:tc>
          <w:tcPr>
            <w:tcW w:w="1896" w:type="dxa"/>
          </w:tcPr>
          <w:p>
            <w:pPr>
              <w:pStyle w:val="TableParagraph"/>
              <w:spacing w:before="53"/>
              <w:ind w:right="96"/>
              <w:jc w:val="right"/>
              <w:rPr>
                <w:sz w:val="21"/>
              </w:rPr>
            </w:pPr>
            <w:r>
              <w:rPr>
                <w:w w:val="100"/>
                <w:sz w:val="21"/>
              </w:rPr>
              <w:t>-</w:t>
            </w:r>
          </w:p>
        </w:tc>
        <w:tc>
          <w:tcPr>
            <w:tcW w:w="2016" w:type="dxa"/>
          </w:tcPr>
          <w:p>
            <w:pPr>
              <w:pStyle w:val="TableParagraph"/>
              <w:spacing w:before="53"/>
              <w:ind w:right="95"/>
              <w:jc w:val="right"/>
              <w:rPr>
                <w:sz w:val="21"/>
              </w:rPr>
            </w:pPr>
            <w:r>
              <w:rPr>
                <w:w w:val="100"/>
                <w:sz w:val="21"/>
              </w:rPr>
              <w:t>-</w:t>
            </w:r>
          </w:p>
        </w:tc>
        <w:tc>
          <w:tcPr>
            <w:tcW w:w="1896" w:type="dxa"/>
          </w:tcPr>
          <w:p>
            <w:pPr>
              <w:pStyle w:val="TableParagraph"/>
              <w:spacing w:before="53"/>
              <w:ind w:right="95"/>
              <w:jc w:val="right"/>
              <w:rPr>
                <w:sz w:val="21"/>
              </w:rPr>
            </w:pPr>
            <w:r>
              <w:rPr>
                <w:w w:val="100"/>
                <w:sz w:val="21"/>
              </w:rPr>
              <w:t>-</w:t>
            </w:r>
          </w:p>
        </w:tc>
        <w:tc>
          <w:tcPr>
            <w:tcW w:w="1897" w:type="dxa"/>
          </w:tcPr>
          <w:p>
            <w:pPr>
              <w:pStyle w:val="TableParagraph"/>
              <w:spacing w:before="53"/>
              <w:ind w:right="96"/>
              <w:jc w:val="right"/>
              <w:rPr>
                <w:sz w:val="21"/>
              </w:rPr>
            </w:pPr>
            <w:r>
              <w:rPr>
                <w:w w:val="100"/>
                <w:sz w:val="21"/>
              </w:rPr>
              <w:t>-</w:t>
            </w:r>
          </w:p>
        </w:tc>
        <w:tc>
          <w:tcPr>
            <w:tcW w:w="2016" w:type="dxa"/>
          </w:tcPr>
          <w:p>
            <w:pPr>
              <w:pStyle w:val="TableParagraph"/>
              <w:spacing w:before="53"/>
              <w:ind w:right="94"/>
              <w:jc w:val="right"/>
              <w:rPr>
                <w:sz w:val="21"/>
              </w:rPr>
            </w:pPr>
            <w:r>
              <w:rPr>
                <w:sz w:val="21"/>
              </w:rPr>
              <w:t>6,302,502,368.25</w:t>
            </w:r>
          </w:p>
        </w:tc>
      </w:tr>
      <w:tr>
        <w:trPr>
          <w:trHeight w:val="362" w:hRule="atLeast"/>
        </w:trPr>
        <w:tc>
          <w:tcPr>
            <w:tcW w:w="2127" w:type="dxa"/>
          </w:tcPr>
          <w:p>
            <w:pPr>
              <w:pStyle w:val="TableParagraph"/>
              <w:spacing w:before="46"/>
              <w:ind w:left="107"/>
              <w:rPr>
                <w:rFonts w:ascii="SimSun" w:eastAsia="SimSun" w:hint="eastAsia"/>
                <w:sz w:val="21"/>
              </w:rPr>
            </w:pPr>
            <w:r>
              <w:rPr>
                <w:rFonts w:ascii="SimSun" w:eastAsia="SimSun" w:hint="eastAsia"/>
                <w:sz w:val="21"/>
              </w:rPr>
              <w:t>分部利润中包括：</w:t>
            </w:r>
          </w:p>
        </w:tc>
        <w:tc>
          <w:tcPr>
            <w:tcW w:w="2017" w:type="dxa"/>
          </w:tcPr>
          <w:p>
            <w:pPr>
              <w:pStyle w:val="TableParagraph"/>
              <w:rPr>
                <w:sz w:val="20"/>
              </w:rPr>
            </w:pPr>
          </w:p>
        </w:tc>
        <w:tc>
          <w:tcPr>
            <w:tcW w:w="1896" w:type="dxa"/>
          </w:tcPr>
          <w:p>
            <w:pPr>
              <w:pStyle w:val="TableParagraph"/>
              <w:rPr>
                <w:sz w:val="20"/>
              </w:rPr>
            </w:pPr>
          </w:p>
        </w:tc>
        <w:tc>
          <w:tcPr>
            <w:tcW w:w="2016" w:type="dxa"/>
          </w:tcPr>
          <w:p>
            <w:pPr>
              <w:pStyle w:val="TableParagraph"/>
              <w:rPr>
                <w:sz w:val="20"/>
              </w:rPr>
            </w:pPr>
          </w:p>
        </w:tc>
        <w:tc>
          <w:tcPr>
            <w:tcW w:w="1896" w:type="dxa"/>
          </w:tcPr>
          <w:p>
            <w:pPr>
              <w:pStyle w:val="TableParagraph"/>
              <w:rPr>
                <w:sz w:val="20"/>
              </w:rPr>
            </w:pPr>
          </w:p>
        </w:tc>
        <w:tc>
          <w:tcPr>
            <w:tcW w:w="1897" w:type="dxa"/>
          </w:tcPr>
          <w:p>
            <w:pPr>
              <w:pStyle w:val="TableParagraph"/>
              <w:rPr>
                <w:sz w:val="20"/>
              </w:rPr>
            </w:pPr>
          </w:p>
        </w:tc>
        <w:tc>
          <w:tcPr>
            <w:tcW w:w="2016" w:type="dxa"/>
          </w:tcPr>
          <w:p>
            <w:pPr>
              <w:pStyle w:val="TableParagraph"/>
              <w:rPr>
                <w:sz w:val="20"/>
              </w:rPr>
            </w:pPr>
          </w:p>
        </w:tc>
      </w:tr>
      <w:tr>
        <w:trPr>
          <w:trHeight w:val="364" w:hRule="atLeast"/>
        </w:trPr>
        <w:tc>
          <w:tcPr>
            <w:tcW w:w="2127" w:type="dxa"/>
          </w:tcPr>
          <w:p>
            <w:pPr>
              <w:pStyle w:val="TableParagraph"/>
              <w:spacing w:before="46"/>
              <w:ind w:left="107"/>
              <w:rPr>
                <w:rFonts w:ascii="SimSun" w:eastAsia="SimSun" w:hint="eastAsia"/>
                <w:sz w:val="21"/>
              </w:rPr>
            </w:pPr>
            <w:r>
              <w:rPr>
                <w:rFonts w:ascii="SimSun" w:eastAsia="SimSun" w:hint="eastAsia"/>
                <w:sz w:val="21"/>
              </w:rPr>
              <w:t>折旧和摊销费用</w:t>
            </w:r>
          </w:p>
        </w:tc>
        <w:tc>
          <w:tcPr>
            <w:tcW w:w="2017" w:type="dxa"/>
          </w:tcPr>
          <w:p>
            <w:pPr>
              <w:pStyle w:val="TableParagraph"/>
              <w:spacing w:before="55"/>
              <w:ind w:right="97"/>
              <w:jc w:val="right"/>
              <w:rPr>
                <w:sz w:val="21"/>
              </w:rPr>
            </w:pPr>
            <w:r>
              <w:rPr>
                <w:sz w:val="21"/>
              </w:rPr>
              <w:t>-409,172,919.66</w:t>
            </w:r>
          </w:p>
        </w:tc>
        <w:tc>
          <w:tcPr>
            <w:tcW w:w="1896" w:type="dxa"/>
          </w:tcPr>
          <w:p>
            <w:pPr>
              <w:pStyle w:val="TableParagraph"/>
              <w:spacing w:before="55"/>
              <w:ind w:right="96"/>
              <w:jc w:val="right"/>
              <w:rPr>
                <w:sz w:val="21"/>
              </w:rPr>
            </w:pPr>
            <w:r>
              <w:rPr>
                <w:sz w:val="21"/>
              </w:rPr>
              <w:t>-25,867,043.27</w:t>
            </w:r>
          </w:p>
        </w:tc>
        <w:tc>
          <w:tcPr>
            <w:tcW w:w="2016" w:type="dxa"/>
          </w:tcPr>
          <w:p>
            <w:pPr>
              <w:pStyle w:val="TableParagraph"/>
              <w:spacing w:before="55"/>
              <w:ind w:right="96"/>
              <w:jc w:val="right"/>
              <w:rPr>
                <w:sz w:val="21"/>
              </w:rPr>
            </w:pPr>
            <w:r>
              <w:rPr>
                <w:sz w:val="21"/>
              </w:rPr>
              <w:t>-751,415,548.14</w:t>
            </w:r>
          </w:p>
        </w:tc>
        <w:tc>
          <w:tcPr>
            <w:tcW w:w="1896" w:type="dxa"/>
          </w:tcPr>
          <w:p>
            <w:pPr>
              <w:pStyle w:val="TableParagraph"/>
              <w:spacing w:before="55"/>
              <w:ind w:right="93"/>
              <w:jc w:val="right"/>
              <w:rPr>
                <w:sz w:val="21"/>
              </w:rPr>
            </w:pPr>
            <w:r>
              <w:rPr>
                <w:sz w:val="21"/>
              </w:rPr>
              <w:t>-267,708,303.71</w:t>
            </w:r>
          </w:p>
        </w:tc>
        <w:tc>
          <w:tcPr>
            <w:tcW w:w="1897" w:type="dxa"/>
          </w:tcPr>
          <w:p>
            <w:pPr>
              <w:pStyle w:val="TableParagraph"/>
              <w:spacing w:before="55"/>
              <w:ind w:right="96"/>
              <w:jc w:val="right"/>
              <w:rPr>
                <w:sz w:val="21"/>
              </w:rPr>
            </w:pPr>
            <w:r>
              <w:rPr>
                <w:w w:val="100"/>
                <w:sz w:val="21"/>
              </w:rPr>
              <w:t>-</w:t>
            </w:r>
          </w:p>
        </w:tc>
        <w:tc>
          <w:tcPr>
            <w:tcW w:w="2016" w:type="dxa"/>
          </w:tcPr>
          <w:p>
            <w:pPr>
              <w:pStyle w:val="TableParagraph"/>
              <w:spacing w:before="55"/>
              <w:ind w:right="94"/>
              <w:jc w:val="right"/>
              <w:rPr>
                <w:sz w:val="21"/>
              </w:rPr>
            </w:pPr>
            <w:r>
              <w:rPr>
                <w:sz w:val="21"/>
              </w:rPr>
              <w:t>-1,454,163,814.78</w:t>
            </w:r>
          </w:p>
        </w:tc>
      </w:tr>
      <w:tr>
        <w:trPr>
          <w:trHeight w:val="362" w:hRule="atLeast"/>
        </w:trPr>
        <w:tc>
          <w:tcPr>
            <w:tcW w:w="2127" w:type="dxa"/>
          </w:tcPr>
          <w:p>
            <w:pPr>
              <w:pStyle w:val="TableParagraph"/>
              <w:spacing w:before="46"/>
              <w:ind w:left="107"/>
              <w:rPr>
                <w:rFonts w:ascii="SimSun" w:eastAsia="SimSun" w:hint="eastAsia"/>
                <w:sz w:val="21"/>
              </w:rPr>
            </w:pPr>
            <w:r>
              <w:rPr>
                <w:rFonts w:ascii="SimSun" w:eastAsia="SimSun" w:hint="eastAsia"/>
                <w:sz w:val="21"/>
              </w:rPr>
              <w:t>利息收入</w:t>
            </w:r>
          </w:p>
        </w:tc>
        <w:tc>
          <w:tcPr>
            <w:tcW w:w="2017" w:type="dxa"/>
          </w:tcPr>
          <w:p>
            <w:pPr>
              <w:pStyle w:val="TableParagraph"/>
              <w:spacing w:before="53"/>
              <w:ind w:right="97"/>
              <w:jc w:val="right"/>
              <w:rPr>
                <w:sz w:val="21"/>
              </w:rPr>
            </w:pPr>
            <w:r>
              <w:rPr>
                <w:sz w:val="21"/>
              </w:rPr>
              <w:t>4,048,395.14</w:t>
            </w:r>
          </w:p>
        </w:tc>
        <w:tc>
          <w:tcPr>
            <w:tcW w:w="1896" w:type="dxa"/>
          </w:tcPr>
          <w:p>
            <w:pPr>
              <w:pStyle w:val="TableParagraph"/>
              <w:spacing w:before="53"/>
              <w:ind w:right="93"/>
              <w:jc w:val="right"/>
              <w:rPr>
                <w:sz w:val="21"/>
              </w:rPr>
            </w:pPr>
            <w:r>
              <w:rPr>
                <w:w w:val="100"/>
                <w:sz w:val="21"/>
              </w:rPr>
              <w:t>-</w:t>
            </w:r>
          </w:p>
        </w:tc>
        <w:tc>
          <w:tcPr>
            <w:tcW w:w="2016" w:type="dxa"/>
          </w:tcPr>
          <w:p>
            <w:pPr>
              <w:pStyle w:val="TableParagraph"/>
              <w:spacing w:before="53"/>
              <w:ind w:right="96"/>
              <w:jc w:val="right"/>
              <w:rPr>
                <w:sz w:val="21"/>
              </w:rPr>
            </w:pPr>
            <w:r>
              <w:rPr>
                <w:sz w:val="21"/>
              </w:rPr>
              <w:t>8,171,330.63</w:t>
            </w:r>
          </w:p>
        </w:tc>
        <w:tc>
          <w:tcPr>
            <w:tcW w:w="1896" w:type="dxa"/>
          </w:tcPr>
          <w:p>
            <w:pPr>
              <w:pStyle w:val="TableParagraph"/>
              <w:spacing w:before="53"/>
              <w:ind w:right="96"/>
              <w:jc w:val="right"/>
              <w:rPr>
                <w:sz w:val="21"/>
              </w:rPr>
            </w:pPr>
            <w:r>
              <w:rPr>
                <w:sz w:val="21"/>
              </w:rPr>
              <w:t>13,210,162.78</w:t>
            </w:r>
          </w:p>
        </w:tc>
        <w:tc>
          <w:tcPr>
            <w:tcW w:w="1897" w:type="dxa"/>
          </w:tcPr>
          <w:p>
            <w:pPr>
              <w:pStyle w:val="TableParagraph"/>
              <w:spacing w:before="53"/>
              <w:ind w:right="96"/>
              <w:jc w:val="right"/>
              <w:rPr>
                <w:sz w:val="21"/>
              </w:rPr>
            </w:pPr>
            <w:r>
              <w:rPr>
                <w:w w:val="100"/>
                <w:sz w:val="21"/>
              </w:rPr>
              <w:t>-</w:t>
            </w:r>
          </w:p>
        </w:tc>
        <w:tc>
          <w:tcPr>
            <w:tcW w:w="2016" w:type="dxa"/>
          </w:tcPr>
          <w:p>
            <w:pPr>
              <w:pStyle w:val="TableParagraph"/>
              <w:spacing w:before="53"/>
              <w:ind w:right="94"/>
              <w:jc w:val="right"/>
              <w:rPr>
                <w:sz w:val="21"/>
              </w:rPr>
            </w:pPr>
            <w:r>
              <w:rPr>
                <w:sz w:val="21"/>
              </w:rPr>
              <w:t>25,429,888.55</w:t>
            </w:r>
          </w:p>
        </w:tc>
      </w:tr>
      <w:tr>
        <w:trPr>
          <w:trHeight w:val="544" w:hRule="atLeast"/>
        </w:trPr>
        <w:tc>
          <w:tcPr>
            <w:tcW w:w="2127" w:type="dxa"/>
          </w:tcPr>
          <w:p>
            <w:pPr>
              <w:pStyle w:val="TableParagraph"/>
              <w:spacing w:before="1"/>
              <w:ind w:left="107"/>
              <w:rPr>
                <w:rFonts w:ascii="SimSun" w:eastAsia="SimSun" w:hint="eastAsia"/>
                <w:sz w:val="21"/>
              </w:rPr>
            </w:pPr>
            <w:r>
              <w:rPr>
                <w:rFonts w:ascii="SimSun" w:eastAsia="SimSun" w:hint="eastAsia"/>
                <w:sz w:val="21"/>
              </w:rPr>
              <w:t>利息支出及未确认融</w:t>
            </w:r>
          </w:p>
          <w:p>
            <w:pPr>
              <w:pStyle w:val="TableParagraph"/>
              <w:spacing w:line="250" w:lineRule="exact" w:before="4"/>
              <w:ind w:left="107"/>
              <w:rPr>
                <w:rFonts w:ascii="SimSun" w:eastAsia="SimSun" w:hint="eastAsia"/>
                <w:sz w:val="21"/>
              </w:rPr>
            </w:pPr>
            <w:r>
              <w:rPr>
                <w:rFonts w:ascii="SimSun" w:eastAsia="SimSun" w:hint="eastAsia"/>
                <w:sz w:val="21"/>
              </w:rPr>
              <w:t>资费用</w:t>
            </w:r>
          </w:p>
        </w:tc>
        <w:tc>
          <w:tcPr>
            <w:tcW w:w="2017" w:type="dxa"/>
          </w:tcPr>
          <w:p>
            <w:pPr>
              <w:pStyle w:val="TableParagraph"/>
              <w:spacing w:before="147"/>
              <w:ind w:right="94"/>
              <w:jc w:val="right"/>
              <w:rPr>
                <w:sz w:val="21"/>
              </w:rPr>
            </w:pPr>
            <w:r>
              <w:rPr>
                <w:sz w:val="21"/>
              </w:rPr>
              <w:t>-100,534,747.53</w:t>
            </w:r>
          </w:p>
        </w:tc>
        <w:tc>
          <w:tcPr>
            <w:tcW w:w="1896" w:type="dxa"/>
          </w:tcPr>
          <w:p>
            <w:pPr>
              <w:pStyle w:val="TableParagraph"/>
              <w:spacing w:before="147"/>
              <w:ind w:right="96"/>
              <w:jc w:val="right"/>
              <w:rPr>
                <w:sz w:val="21"/>
              </w:rPr>
            </w:pPr>
            <w:r>
              <w:rPr>
                <w:sz w:val="21"/>
              </w:rPr>
              <w:t>-1,000,787.80</w:t>
            </w:r>
          </w:p>
        </w:tc>
        <w:tc>
          <w:tcPr>
            <w:tcW w:w="2016" w:type="dxa"/>
          </w:tcPr>
          <w:p>
            <w:pPr>
              <w:pStyle w:val="TableParagraph"/>
              <w:spacing w:before="147"/>
              <w:ind w:right="96"/>
              <w:jc w:val="right"/>
              <w:rPr>
                <w:sz w:val="21"/>
              </w:rPr>
            </w:pPr>
            <w:r>
              <w:rPr>
                <w:sz w:val="21"/>
              </w:rPr>
              <w:t>-114,465,116.39</w:t>
            </w:r>
          </w:p>
        </w:tc>
        <w:tc>
          <w:tcPr>
            <w:tcW w:w="1896" w:type="dxa"/>
          </w:tcPr>
          <w:p>
            <w:pPr>
              <w:pStyle w:val="TableParagraph"/>
              <w:spacing w:before="147"/>
              <w:ind w:right="96"/>
              <w:jc w:val="right"/>
              <w:rPr>
                <w:sz w:val="21"/>
              </w:rPr>
            </w:pPr>
            <w:r>
              <w:rPr>
                <w:sz w:val="21"/>
              </w:rPr>
              <w:t>-30,622,721.56</w:t>
            </w:r>
          </w:p>
        </w:tc>
        <w:tc>
          <w:tcPr>
            <w:tcW w:w="1897" w:type="dxa"/>
          </w:tcPr>
          <w:p>
            <w:pPr>
              <w:pStyle w:val="TableParagraph"/>
              <w:spacing w:before="147"/>
              <w:ind w:right="96"/>
              <w:jc w:val="right"/>
              <w:rPr>
                <w:sz w:val="21"/>
              </w:rPr>
            </w:pPr>
            <w:r>
              <w:rPr>
                <w:w w:val="100"/>
                <w:sz w:val="21"/>
              </w:rPr>
              <w:t>-</w:t>
            </w:r>
          </w:p>
        </w:tc>
        <w:tc>
          <w:tcPr>
            <w:tcW w:w="2016" w:type="dxa"/>
          </w:tcPr>
          <w:p>
            <w:pPr>
              <w:pStyle w:val="TableParagraph"/>
              <w:spacing w:before="147"/>
              <w:ind w:right="94"/>
              <w:jc w:val="right"/>
              <w:rPr>
                <w:sz w:val="21"/>
              </w:rPr>
            </w:pPr>
            <w:r>
              <w:rPr>
                <w:sz w:val="21"/>
              </w:rPr>
              <w:t>-246,623,373.28</w:t>
            </w:r>
          </w:p>
        </w:tc>
      </w:tr>
      <w:tr>
        <w:trPr>
          <w:trHeight w:val="364" w:hRule="atLeast"/>
        </w:trPr>
        <w:tc>
          <w:tcPr>
            <w:tcW w:w="2127" w:type="dxa"/>
          </w:tcPr>
          <w:p>
            <w:pPr>
              <w:pStyle w:val="TableParagraph"/>
              <w:spacing w:before="46"/>
              <w:ind w:left="107"/>
              <w:rPr>
                <w:rFonts w:ascii="SimSun" w:eastAsia="SimSun" w:hint="eastAsia"/>
                <w:sz w:val="21"/>
              </w:rPr>
            </w:pPr>
            <w:r>
              <w:rPr>
                <w:rFonts w:ascii="SimSun" w:eastAsia="SimSun" w:hint="eastAsia"/>
                <w:sz w:val="21"/>
              </w:rPr>
              <w:t>捐赠支出</w:t>
            </w:r>
          </w:p>
        </w:tc>
        <w:tc>
          <w:tcPr>
            <w:tcW w:w="2017" w:type="dxa"/>
          </w:tcPr>
          <w:p>
            <w:pPr>
              <w:pStyle w:val="TableParagraph"/>
              <w:spacing w:before="55"/>
              <w:ind w:right="97"/>
              <w:jc w:val="right"/>
              <w:rPr>
                <w:sz w:val="21"/>
              </w:rPr>
            </w:pPr>
            <w:r>
              <w:rPr>
                <w:sz w:val="21"/>
              </w:rPr>
              <w:t>-209,500,000.00</w:t>
            </w:r>
          </w:p>
        </w:tc>
        <w:tc>
          <w:tcPr>
            <w:tcW w:w="1896" w:type="dxa"/>
          </w:tcPr>
          <w:p>
            <w:pPr>
              <w:pStyle w:val="TableParagraph"/>
              <w:spacing w:before="55"/>
              <w:ind w:right="96"/>
              <w:jc w:val="right"/>
              <w:rPr>
                <w:sz w:val="21"/>
              </w:rPr>
            </w:pPr>
            <w:r>
              <w:rPr>
                <w:w w:val="100"/>
                <w:sz w:val="21"/>
              </w:rPr>
              <w:t>-</w:t>
            </w:r>
          </w:p>
        </w:tc>
        <w:tc>
          <w:tcPr>
            <w:tcW w:w="2016" w:type="dxa"/>
          </w:tcPr>
          <w:p>
            <w:pPr>
              <w:pStyle w:val="TableParagraph"/>
              <w:spacing w:before="55"/>
              <w:ind w:right="95"/>
              <w:jc w:val="right"/>
              <w:rPr>
                <w:sz w:val="21"/>
              </w:rPr>
            </w:pPr>
            <w:r>
              <w:rPr>
                <w:w w:val="100"/>
                <w:sz w:val="21"/>
              </w:rPr>
              <w:t>-</w:t>
            </w:r>
          </w:p>
        </w:tc>
        <w:tc>
          <w:tcPr>
            <w:tcW w:w="1896" w:type="dxa"/>
          </w:tcPr>
          <w:p>
            <w:pPr>
              <w:pStyle w:val="TableParagraph"/>
              <w:spacing w:before="55"/>
              <w:ind w:right="96"/>
              <w:jc w:val="right"/>
              <w:rPr>
                <w:sz w:val="21"/>
              </w:rPr>
            </w:pPr>
            <w:r>
              <w:rPr>
                <w:sz w:val="21"/>
              </w:rPr>
              <w:t>-166,000,000.00</w:t>
            </w:r>
          </w:p>
        </w:tc>
        <w:tc>
          <w:tcPr>
            <w:tcW w:w="1897" w:type="dxa"/>
          </w:tcPr>
          <w:p>
            <w:pPr>
              <w:pStyle w:val="TableParagraph"/>
              <w:spacing w:before="55"/>
              <w:ind w:right="96"/>
              <w:jc w:val="right"/>
              <w:rPr>
                <w:sz w:val="21"/>
              </w:rPr>
            </w:pPr>
            <w:r>
              <w:rPr>
                <w:w w:val="100"/>
                <w:sz w:val="21"/>
              </w:rPr>
              <w:t>-</w:t>
            </w:r>
          </w:p>
        </w:tc>
        <w:tc>
          <w:tcPr>
            <w:tcW w:w="2016" w:type="dxa"/>
          </w:tcPr>
          <w:p>
            <w:pPr>
              <w:pStyle w:val="TableParagraph"/>
              <w:spacing w:before="55"/>
              <w:ind w:right="94"/>
              <w:jc w:val="right"/>
              <w:rPr>
                <w:sz w:val="21"/>
              </w:rPr>
            </w:pPr>
            <w:r>
              <w:rPr>
                <w:sz w:val="21"/>
              </w:rPr>
              <w:t>-375,500,000.00</w:t>
            </w:r>
          </w:p>
        </w:tc>
      </w:tr>
      <w:tr>
        <w:trPr>
          <w:trHeight w:val="362" w:hRule="atLeast"/>
        </w:trPr>
        <w:tc>
          <w:tcPr>
            <w:tcW w:w="2127" w:type="dxa"/>
          </w:tcPr>
          <w:p>
            <w:pPr>
              <w:pStyle w:val="TableParagraph"/>
              <w:spacing w:before="46"/>
              <w:ind w:left="107"/>
              <w:rPr>
                <w:rFonts w:ascii="SimSun" w:eastAsia="SimSun" w:hint="eastAsia"/>
                <w:sz w:val="21"/>
              </w:rPr>
            </w:pPr>
            <w:r>
              <w:rPr>
                <w:rFonts w:ascii="SimSun" w:eastAsia="SimSun" w:hint="eastAsia"/>
                <w:sz w:val="21"/>
              </w:rPr>
              <w:t>资产减值损失</w:t>
            </w:r>
          </w:p>
        </w:tc>
        <w:tc>
          <w:tcPr>
            <w:tcW w:w="2017" w:type="dxa"/>
          </w:tcPr>
          <w:p>
            <w:pPr>
              <w:pStyle w:val="TableParagraph"/>
              <w:spacing w:before="53"/>
              <w:ind w:right="94"/>
              <w:jc w:val="right"/>
              <w:rPr>
                <w:sz w:val="21"/>
              </w:rPr>
            </w:pPr>
            <w:r>
              <w:rPr>
                <w:sz w:val="21"/>
              </w:rPr>
              <w:t>18,684.27</w:t>
            </w:r>
          </w:p>
        </w:tc>
        <w:tc>
          <w:tcPr>
            <w:tcW w:w="1896" w:type="dxa"/>
          </w:tcPr>
          <w:p>
            <w:pPr>
              <w:pStyle w:val="TableParagraph"/>
              <w:spacing w:before="53"/>
              <w:ind w:right="93"/>
              <w:jc w:val="right"/>
              <w:rPr>
                <w:sz w:val="21"/>
              </w:rPr>
            </w:pPr>
            <w:r>
              <w:rPr>
                <w:w w:val="100"/>
                <w:sz w:val="21"/>
              </w:rPr>
              <w:t>-</w:t>
            </w:r>
          </w:p>
        </w:tc>
        <w:tc>
          <w:tcPr>
            <w:tcW w:w="2016" w:type="dxa"/>
          </w:tcPr>
          <w:p>
            <w:pPr>
              <w:pStyle w:val="TableParagraph"/>
              <w:spacing w:before="53"/>
              <w:ind w:right="94"/>
              <w:jc w:val="right"/>
              <w:rPr>
                <w:sz w:val="21"/>
              </w:rPr>
            </w:pPr>
            <w:r>
              <w:rPr>
                <w:sz w:val="21"/>
              </w:rPr>
              <w:t>4,819.56</w:t>
            </w:r>
          </w:p>
        </w:tc>
        <w:tc>
          <w:tcPr>
            <w:tcW w:w="1896" w:type="dxa"/>
          </w:tcPr>
          <w:p>
            <w:pPr>
              <w:pStyle w:val="TableParagraph"/>
              <w:spacing w:before="53"/>
              <w:ind w:right="93"/>
              <w:jc w:val="right"/>
              <w:rPr>
                <w:sz w:val="21"/>
              </w:rPr>
            </w:pPr>
            <w:r>
              <w:rPr>
                <w:sz w:val="21"/>
              </w:rPr>
              <w:t>21,839.27</w:t>
            </w:r>
          </w:p>
        </w:tc>
        <w:tc>
          <w:tcPr>
            <w:tcW w:w="1897" w:type="dxa"/>
          </w:tcPr>
          <w:p>
            <w:pPr>
              <w:pStyle w:val="TableParagraph"/>
              <w:spacing w:before="53"/>
              <w:ind w:right="96"/>
              <w:jc w:val="right"/>
              <w:rPr>
                <w:sz w:val="21"/>
              </w:rPr>
            </w:pPr>
            <w:r>
              <w:rPr>
                <w:w w:val="100"/>
                <w:sz w:val="21"/>
              </w:rPr>
              <w:t>-</w:t>
            </w:r>
          </w:p>
        </w:tc>
        <w:tc>
          <w:tcPr>
            <w:tcW w:w="2016" w:type="dxa"/>
          </w:tcPr>
          <w:p>
            <w:pPr>
              <w:pStyle w:val="TableParagraph"/>
              <w:spacing w:before="53"/>
              <w:ind w:right="94"/>
              <w:jc w:val="right"/>
              <w:rPr>
                <w:sz w:val="21"/>
              </w:rPr>
            </w:pPr>
            <w:r>
              <w:rPr>
                <w:sz w:val="21"/>
              </w:rPr>
              <w:t>45,343.10</w:t>
            </w:r>
          </w:p>
        </w:tc>
      </w:tr>
    </w:tbl>
    <w:p>
      <w:pPr>
        <w:pStyle w:val="Heading2"/>
        <w:ind w:left="100"/>
      </w:pPr>
      <w:r>
        <w:rPr/>
        <w:t> </w:t>
      </w:r>
    </w:p>
    <w:p>
      <w:pPr>
        <w:spacing w:after="0"/>
        <w:sectPr>
          <w:headerReference w:type="default" r:id="rId76"/>
          <w:footerReference w:type="default" r:id="rId77"/>
          <w:pgSz w:w="16840" w:h="11910" w:orient="landscape"/>
          <w:pgMar w:header="882" w:footer="1195" w:top="1180" w:bottom="1380" w:left="1340" w:right="1300"/>
        </w:sectPr>
      </w:pPr>
    </w:p>
    <w:p>
      <w:pPr>
        <w:pStyle w:val="BodyText"/>
        <w:rPr>
          <w:sz w:val="20"/>
        </w:rPr>
      </w:pPr>
    </w:p>
    <w:p>
      <w:pPr>
        <w:pStyle w:val="BodyText"/>
        <w:spacing w:before="2"/>
        <w:rPr>
          <w:sz w:val="22"/>
        </w:rPr>
      </w:pPr>
    </w:p>
    <w:p>
      <w:pPr>
        <w:spacing w:after="0"/>
        <w:rPr>
          <w:sz w:val="22"/>
        </w:rPr>
        <w:sectPr>
          <w:pgSz w:w="16840" w:h="11910" w:orient="landscape"/>
          <w:pgMar w:header="882" w:footer="1195" w:top="1180" w:bottom="1380" w:left="1340" w:right="1300"/>
        </w:sectPr>
      </w:pPr>
    </w:p>
    <w:p>
      <w:pPr>
        <w:pStyle w:val="BodyText"/>
        <w:spacing w:before="78"/>
        <w:ind w:left="100"/>
      </w:pPr>
      <w:r>
        <w:rPr>
          <w:rFonts w:ascii="Times New Roman" w:eastAsia="Times New Roman"/>
        </w:rPr>
        <w:t>2021 </w:t>
      </w:r>
      <w:r>
        <w:rPr/>
        <w:t>年度</w:t>
      </w:r>
    </w:p>
    <w:p>
      <w:pPr>
        <w:pStyle w:val="BodyText"/>
        <w:rPr>
          <w:sz w:val="20"/>
        </w:rPr>
      </w:pPr>
      <w:r>
        <w:rPr/>
        <w:br w:type="column"/>
      </w:r>
      <w:r>
        <w:rPr>
          <w:sz w:val="20"/>
        </w:rPr>
      </w:r>
    </w:p>
    <w:p>
      <w:pPr>
        <w:pStyle w:val="BodyText"/>
        <w:spacing w:before="139"/>
        <w:ind w:left="100"/>
      </w:pPr>
      <w:r>
        <w:rPr>
          <w:spacing w:val="-1"/>
        </w:rPr>
        <w:t>单位：元 币种：人民币</w:t>
      </w:r>
      <w:r>
        <w:rPr/>
        <w:t> </w:t>
      </w:r>
    </w:p>
    <w:p>
      <w:pPr>
        <w:spacing w:after="0"/>
        <w:sectPr>
          <w:type w:val="continuous"/>
          <w:pgSz w:w="16840" w:h="11910" w:orient="landscape"/>
          <w:pgMar w:top="780" w:bottom="280" w:left="1340" w:right="1300"/>
          <w:cols w:num="2" w:equalWidth="0">
            <w:col w:w="1036" w:space="10632"/>
            <w:col w:w="2532"/>
          </w:cols>
        </w:sectPr>
      </w:pPr>
    </w:p>
    <w:tbl>
      <w:tblPr>
        <w:tblW w:w="0" w:type="auto"/>
        <w:jc w:val="left"/>
        <w:tblInd w:w="10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2266"/>
        <w:gridCol w:w="1844"/>
        <w:gridCol w:w="1985"/>
        <w:gridCol w:w="2086"/>
        <w:gridCol w:w="1882"/>
        <w:gridCol w:w="1844"/>
        <w:gridCol w:w="1963"/>
      </w:tblGrid>
      <w:tr>
        <w:trPr>
          <w:trHeight w:val="362" w:hRule="atLeast"/>
        </w:trPr>
        <w:tc>
          <w:tcPr>
            <w:tcW w:w="2266" w:type="dxa"/>
            <w:shd w:val="clear" w:color="auto" w:fill="D9D9D9"/>
          </w:tcPr>
          <w:p>
            <w:pPr>
              <w:pStyle w:val="TableParagraph"/>
              <w:spacing w:before="46"/>
              <w:ind w:left="898" w:right="898"/>
              <w:jc w:val="center"/>
              <w:rPr>
                <w:rFonts w:ascii="SimSun" w:eastAsia="SimSun" w:hint="eastAsia"/>
                <w:sz w:val="21"/>
              </w:rPr>
            </w:pPr>
            <w:r>
              <w:rPr>
                <w:rFonts w:ascii="SimSun" w:eastAsia="SimSun" w:hint="eastAsia"/>
                <w:sz w:val="21"/>
              </w:rPr>
              <w:t>项目</w:t>
            </w:r>
          </w:p>
        </w:tc>
        <w:tc>
          <w:tcPr>
            <w:tcW w:w="1844" w:type="dxa"/>
            <w:shd w:val="clear" w:color="auto" w:fill="D9D9D9"/>
          </w:tcPr>
          <w:p>
            <w:pPr>
              <w:pStyle w:val="TableParagraph"/>
              <w:spacing w:before="46"/>
              <w:ind w:left="287"/>
              <w:rPr>
                <w:rFonts w:ascii="SimSun" w:eastAsia="SimSun" w:hint="eastAsia"/>
                <w:sz w:val="21"/>
              </w:rPr>
            </w:pPr>
            <w:r>
              <w:rPr>
                <w:rFonts w:ascii="SimSun" w:eastAsia="SimSun" w:hint="eastAsia"/>
                <w:sz w:val="21"/>
              </w:rPr>
              <w:t>焦化产品分部</w:t>
            </w:r>
          </w:p>
        </w:tc>
        <w:tc>
          <w:tcPr>
            <w:tcW w:w="1985" w:type="dxa"/>
            <w:shd w:val="clear" w:color="auto" w:fill="D9D9D9"/>
          </w:tcPr>
          <w:p>
            <w:pPr>
              <w:pStyle w:val="TableParagraph"/>
              <w:spacing w:before="46"/>
              <w:ind w:left="148"/>
              <w:rPr>
                <w:rFonts w:ascii="SimSun" w:eastAsia="SimSun" w:hint="eastAsia"/>
                <w:sz w:val="21"/>
              </w:rPr>
            </w:pPr>
            <w:r>
              <w:rPr>
                <w:rFonts w:ascii="SimSun" w:eastAsia="SimSun" w:hint="eastAsia"/>
                <w:sz w:val="21"/>
              </w:rPr>
              <w:t>精细化工产品分部</w:t>
            </w:r>
          </w:p>
        </w:tc>
        <w:tc>
          <w:tcPr>
            <w:tcW w:w="2086" w:type="dxa"/>
            <w:shd w:val="clear" w:color="auto" w:fill="D9D9D9"/>
          </w:tcPr>
          <w:p>
            <w:pPr>
              <w:pStyle w:val="TableParagraph"/>
              <w:spacing w:before="46"/>
              <w:ind w:left="409"/>
              <w:rPr>
                <w:rFonts w:ascii="SimSun" w:eastAsia="SimSun" w:hint="eastAsia"/>
                <w:sz w:val="21"/>
              </w:rPr>
            </w:pPr>
            <w:r>
              <w:rPr>
                <w:rFonts w:ascii="SimSun" w:eastAsia="SimSun" w:hint="eastAsia"/>
                <w:sz w:val="21"/>
              </w:rPr>
              <w:t>烯烃产品分部</w:t>
            </w:r>
          </w:p>
        </w:tc>
        <w:tc>
          <w:tcPr>
            <w:tcW w:w="1882" w:type="dxa"/>
            <w:shd w:val="clear" w:color="auto" w:fill="D9D9D9"/>
          </w:tcPr>
          <w:p>
            <w:pPr>
              <w:pStyle w:val="TableParagraph"/>
              <w:spacing w:before="46"/>
              <w:ind w:left="201"/>
              <w:rPr>
                <w:rFonts w:ascii="SimSun" w:eastAsia="SimSun" w:hint="eastAsia"/>
                <w:sz w:val="21"/>
              </w:rPr>
            </w:pPr>
            <w:r>
              <w:rPr>
                <w:rFonts w:ascii="SimSun" w:eastAsia="SimSun" w:hint="eastAsia"/>
                <w:sz w:val="21"/>
              </w:rPr>
              <w:t>总部及其他分部</w:t>
            </w:r>
          </w:p>
        </w:tc>
        <w:tc>
          <w:tcPr>
            <w:tcW w:w="1844" w:type="dxa"/>
            <w:shd w:val="clear" w:color="auto" w:fill="D9D9D9"/>
          </w:tcPr>
          <w:p>
            <w:pPr>
              <w:pStyle w:val="TableParagraph"/>
              <w:spacing w:before="46"/>
              <w:ind w:left="392"/>
              <w:rPr>
                <w:rFonts w:ascii="SimSun" w:eastAsia="SimSun" w:hint="eastAsia"/>
                <w:sz w:val="21"/>
              </w:rPr>
            </w:pPr>
            <w:r>
              <w:rPr>
                <w:rFonts w:ascii="SimSun" w:eastAsia="SimSun" w:hint="eastAsia"/>
                <w:sz w:val="21"/>
              </w:rPr>
              <w:t>分部间抵销</w:t>
            </w:r>
          </w:p>
        </w:tc>
        <w:tc>
          <w:tcPr>
            <w:tcW w:w="1963" w:type="dxa"/>
            <w:shd w:val="clear" w:color="auto" w:fill="D9D9D9"/>
          </w:tcPr>
          <w:p>
            <w:pPr>
              <w:pStyle w:val="TableParagraph"/>
              <w:spacing w:before="46"/>
              <w:ind w:left="750" w:right="747"/>
              <w:jc w:val="center"/>
              <w:rPr>
                <w:rFonts w:ascii="SimSun" w:eastAsia="SimSun" w:hint="eastAsia"/>
                <w:sz w:val="21"/>
              </w:rPr>
            </w:pPr>
            <w:r>
              <w:rPr>
                <w:rFonts w:ascii="SimSun" w:eastAsia="SimSun" w:hint="eastAsia"/>
                <w:sz w:val="21"/>
              </w:rPr>
              <w:t>合计</w:t>
            </w:r>
          </w:p>
        </w:tc>
      </w:tr>
      <w:tr>
        <w:trPr>
          <w:trHeight w:val="362" w:hRule="atLeast"/>
        </w:trPr>
        <w:tc>
          <w:tcPr>
            <w:tcW w:w="2266" w:type="dxa"/>
          </w:tcPr>
          <w:p>
            <w:pPr>
              <w:pStyle w:val="TableParagraph"/>
              <w:spacing w:before="46"/>
              <w:ind w:left="107"/>
              <w:rPr>
                <w:rFonts w:ascii="SimSun" w:eastAsia="SimSun" w:hint="eastAsia"/>
                <w:sz w:val="21"/>
              </w:rPr>
            </w:pPr>
            <w:r>
              <w:rPr>
                <w:rFonts w:ascii="SimSun" w:eastAsia="SimSun" w:hint="eastAsia"/>
                <w:sz w:val="21"/>
              </w:rPr>
              <w:t>分部业绩</w:t>
            </w:r>
          </w:p>
        </w:tc>
        <w:tc>
          <w:tcPr>
            <w:tcW w:w="1844" w:type="dxa"/>
          </w:tcPr>
          <w:p>
            <w:pPr>
              <w:pStyle w:val="TableParagraph"/>
              <w:spacing w:before="39"/>
              <w:ind w:right="-15"/>
              <w:jc w:val="right"/>
              <w:rPr>
                <w:rFonts w:ascii="SimSun"/>
                <w:sz w:val="21"/>
              </w:rPr>
            </w:pPr>
            <w:r>
              <w:rPr>
                <w:rFonts w:ascii="SimSun"/>
                <w:w w:val="100"/>
                <w:sz w:val="21"/>
              </w:rPr>
              <w:t> </w:t>
            </w:r>
          </w:p>
        </w:tc>
        <w:tc>
          <w:tcPr>
            <w:tcW w:w="1985" w:type="dxa"/>
          </w:tcPr>
          <w:p>
            <w:pPr>
              <w:pStyle w:val="TableParagraph"/>
              <w:spacing w:before="39"/>
              <w:ind w:right="-15"/>
              <w:jc w:val="right"/>
              <w:rPr>
                <w:rFonts w:ascii="SimSun"/>
                <w:sz w:val="21"/>
              </w:rPr>
            </w:pPr>
            <w:r>
              <w:rPr>
                <w:rFonts w:ascii="SimSun"/>
                <w:w w:val="100"/>
                <w:sz w:val="21"/>
              </w:rPr>
              <w:t> </w:t>
            </w:r>
          </w:p>
        </w:tc>
        <w:tc>
          <w:tcPr>
            <w:tcW w:w="2086" w:type="dxa"/>
          </w:tcPr>
          <w:p>
            <w:pPr>
              <w:pStyle w:val="TableParagraph"/>
              <w:spacing w:before="39"/>
              <w:ind w:right="-15"/>
              <w:jc w:val="right"/>
              <w:rPr>
                <w:rFonts w:ascii="SimSun"/>
                <w:sz w:val="21"/>
              </w:rPr>
            </w:pPr>
            <w:r>
              <w:rPr>
                <w:rFonts w:ascii="SimSun"/>
                <w:w w:val="100"/>
                <w:sz w:val="21"/>
              </w:rPr>
              <w:t> </w:t>
            </w:r>
          </w:p>
        </w:tc>
        <w:tc>
          <w:tcPr>
            <w:tcW w:w="1882" w:type="dxa"/>
          </w:tcPr>
          <w:p>
            <w:pPr>
              <w:pStyle w:val="TableParagraph"/>
              <w:spacing w:before="39"/>
              <w:ind w:right="-15"/>
              <w:jc w:val="right"/>
              <w:rPr>
                <w:rFonts w:ascii="SimSun"/>
                <w:sz w:val="21"/>
              </w:rPr>
            </w:pPr>
            <w:r>
              <w:rPr>
                <w:rFonts w:ascii="SimSun"/>
                <w:w w:val="100"/>
                <w:sz w:val="21"/>
              </w:rPr>
              <w:t> </w:t>
            </w:r>
          </w:p>
        </w:tc>
        <w:tc>
          <w:tcPr>
            <w:tcW w:w="1844" w:type="dxa"/>
          </w:tcPr>
          <w:p>
            <w:pPr>
              <w:pStyle w:val="TableParagraph"/>
              <w:spacing w:before="39"/>
              <w:ind w:right="-15"/>
              <w:jc w:val="right"/>
              <w:rPr>
                <w:rFonts w:ascii="SimSun"/>
                <w:sz w:val="21"/>
              </w:rPr>
            </w:pPr>
            <w:r>
              <w:rPr>
                <w:rFonts w:ascii="SimSun"/>
                <w:w w:val="100"/>
                <w:sz w:val="21"/>
              </w:rPr>
              <w:t> </w:t>
            </w:r>
          </w:p>
        </w:tc>
        <w:tc>
          <w:tcPr>
            <w:tcW w:w="1963" w:type="dxa"/>
          </w:tcPr>
          <w:p>
            <w:pPr>
              <w:pStyle w:val="TableParagraph"/>
              <w:spacing w:before="39"/>
              <w:ind w:right="-15"/>
              <w:jc w:val="right"/>
              <w:rPr>
                <w:rFonts w:ascii="SimSun"/>
                <w:sz w:val="21"/>
              </w:rPr>
            </w:pPr>
            <w:r>
              <w:rPr>
                <w:rFonts w:ascii="SimSun"/>
                <w:w w:val="100"/>
                <w:sz w:val="21"/>
              </w:rPr>
              <w:t> </w:t>
            </w:r>
          </w:p>
        </w:tc>
      </w:tr>
      <w:tr>
        <w:trPr>
          <w:trHeight w:val="364" w:hRule="atLeast"/>
        </w:trPr>
        <w:tc>
          <w:tcPr>
            <w:tcW w:w="2266" w:type="dxa"/>
          </w:tcPr>
          <w:p>
            <w:pPr>
              <w:pStyle w:val="TableParagraph"/>
              <w:spacing w:before="46"/>
              <w:ind w:left="107"/>
              <w:rPr>
                <w:rFonts w:ascii="SimSun" w:eastAsia="SimSun" w:hint="eastAsia"/>
                <w:sz w:val="21"/>
              </w:rPr>
            </w:pPr>
            <w:r>
              <w:rPr>
                <w:rFonts w:ascii="SimSun" w:eastAsia="SimSun" w:hint="eastAsia"/>
                <w:sz w:val="21"/>
              </w:rPr>
              <w:t>营业收入合计</w:t>
            </w:r>
          </w:p>
        </w:tc>
        <w:tc>
          <w:tcPr>
            <w:tcW w:w="1844" w:type="dxa"/>
          </w:tcPr>
          <w:p>
            <w:pPr>
              <w:pStyle w:val="TableParagraph"/>
              <w:spacing w:before="56"/>
              <w:ind w:left="160"/>
              <w:rPr>
                <w:sz w:val="21"/>
              </w:rPr>
            </w:pPr>
            <w:r>
              <w:rPr>
                <w:sz w:val="21"/>
              </w:rPr>
              <w:t>10,047,298,174.65</w:t>
            </w:r>
          </w:p>
        </w:tc>
        <w:tc>
          <w:tcPr>
            <w:tcW w:w="1985" w:type="dxa"/>
          </w:tcPr>
          <w:p>
            <w:pPr>
              <w:pStyle w:val="TableParagraph"/>
              <w:spacing w:before="56"/>
              <w:ind w:left="405"/>
              <w:rPr>
                <w:sz w:val="21"/>
              </w:rPr>
            </w:pPr>
            <w:r>
              <w:rPr>
                <w:sz w:val="21"/>
              </w:rPr>
              <w:t>2,684,196,018.07</w:t>
            </w:r>
          </w:p>
        </w:tc>
        <w:tc>
          <w:tcPr>
            <w:tcW w:w="2086" w:type="dxa"/>
          </w:tcPr>
          <w:p>
            <w:pPr>
              <w:pStyle w:val="TableParagraph"/>
              <w:spacing w:before="56"/>
              <w:ind w:right="96"/>
              <w:jc w:val="right"/>
              <w:rPr>
                <w:sz w:val="21"/>
              </w:rPr>
            </w:pPr>
            <w:r>
              <w:rPr>
                <w:sz w:val="21"/>
              </w:rPr>
              <w:t>12,359,365,303.55</w:t>
            </w:r>
          </w:p>
        </w:tc>
        <w:tc>
          <w:tcPr>
            <w:tcW w:w="1882" w:type="dxa"/>
          </w:tcPr>
          <w:p>
            <w:pPr>
              <w:pStyle w:val="TableParagraph"/>
              <w:spacing w:before="56"/>
              <w:ind w:left="301"/>
              <w:rPr>
                <w:sz w:val="21"/>
              </w:rPr>
            </w:pPr>
            <w:r>
              <w:rPr>
                <w:sz w:val="21"/>
              </w:rPr>
              <w:t>2,978,234,808.82</w:t>
            </w:r>
          </w:p>
        </w:tc>
        <w:tc>
          <w:tcPr>
            <w:tcW w:w="1844" w:type="dxa"/>
          </w:tcPr>
          <w:p>
            <w:pPr>
              <w:pStyle w:val="TableParagraph"/>
              <w:spacing w:before="56"/>
              <w:ind w:left="263"/>
              <w:rPr>
                <w:sz w:val="21"/>
              </w:rPr>
            </w:pPr>
            <w:r>
              <w:rPr>
                <w:sz w:val="21"/>
              </w:rPr>
              <w:t>4,769,159,014.89</w:t>
            </w:r>
          </w:p>
        </w:tc>
        <w:tc>
          <w:tcPr>
            <w:tcW w:w="1963" w:type="dxa"/>
          </w:tcPr>
          <w:p>
            <w:pPr>
              <w:pStyle w:val="TableParagraph"/>
              <w:spacing w:before="56"/>
              <w:ind w:left="279"/>
              <w:rPr>
                <w:sz w:val="21"/>
              </w:rPr>
            </w:pPr>
            <w:r>
              <w:rPr>
                <w:sz w:val="21"/>
              </w:rPr>
              <w:t>23,299,935,290.20</w:t>
            </w:r>
          </w:p>
        </w:tc>
      </w:tr>
      <w:tr>
        <w:trPr>
          <w:trHeight w:val="362" w:hRule="atLeast"/>
        </w:trPr>
        <w:tc>
          <w:tcPr>
            <w:tcW w:w="2266" w:type="dxa"/>
          </w:tcPr>
          <w:p>
            <w:pPr>
              <w:pStyle w:val="TableParagraph"/>
              <w:spacing w:before="46"/>
              <w:ind w:left="107"/>
              <w:rPr>
                <w:rFonts w:ascii="SimSun" w:eastAsia="SimSun" w:hint="eastAsia"/>
                <w:sz w:val="21"/>
              </w:rPr>
            </w:pPr>
            <w:r>
              <w:rPr>
                <w:rFonts w:ascii="SimSun" w:eastAsia="SimSun" w:hint="eastAsia"/>
                <w:sz w:val="21"/>
              </w:rPr>
              <w:t>分部间交易收入</w:t>
            </w:r>
          </w:p>
        </w:tc>
        <w:tc>
          <w:tcPr>
            <w:tcW w:w="1844" w:type="dxa"/>
          </w:tcPr>
          <w:p>
            <w:pPr>
              <w:pStyle w:val="TableParagraph"/>
              <w:spacing w:before="53"/>
              <w:ind w:right="99"/>
              <w:jc w:val="right"/>
              <w:rPr>
                <w:sz w:val="21"/>
              </w:rPr>
            </w:pPr>
            <w:r>
              <w:rPr>
                <w:sz w:val="21"/>
              </w:rPr>
              <w:t>-708,521,503.42</w:t>
            </w:r>
          </w:p>
        </w:tc>
        <w:tc>
          <w:tcPr>
            <w:tcW w:w="1985" w:type="dxa"/>
          </w:tcPr>
          <w:p>
            <w:pPr>
              <w:pStyle w:val="TableParagraph"/>
              <w:spacing w:before="53"/>
              <w:ind w:left="494"/>
              <w:rPr>
                <w:sz w:val="21"/>
              </w:rPr>
            </w:pPr>
            <w:r>
              <w:rPr>
                <w:sz w:val="21"/>
              </w:rPr>
              <w:t>-316,818,395.01</w:t>
            </w:r>
          </w:p>
        </w:tc>
        <w:tc>
          <w:tcPr>
            <w:tcW w:w="2086" w:type="dxa"/>
          </w:tcPr>
          <w:p>
            <w:pPr>
              <w:pStyle w:val="TableParagraph"/>
              <w:spacing w:before="53"/>
              <w:ind w:right="97"/>
              <w:jc w:val="right"/>
              <w:rPr>
                <w:sz w:val="21"/>
              </w:rPr>
            </w:pPr>
            <w:r>
              <w:rPr>
                <w:sz w:val="21"/>
              </w:rPr>
              <w:t>-837,393,240.77</w:t>
            </w:r>
          </w:p>
        </w:tc>
        <w:tc>
          <w:tcPr>
            <w:tcW w:w="1882" w:type="dxa"/>
          </w:tcPr>
          <w:p>
            <w:pPr>
              <w:pStyle w:val="TableParagraph"/>
              <w:spacing w:before="53"/>
              <w:ind w:left="232"/>
              <w:rPr>
                <w:sz w:val="21"/>
              </w:rPr>
            </w:pPr>
            <w:r>
              <w:rPr>
                <w:sz w:val="21"/>
              </w:rPr>
              <w:t>-2,906,425,875.69</w:t>
            </w:r>
          </w:p>
        </w:tc>
        <w:tc>
          <w:tcPr>
            <w:tcW w:w="1844" w:type="dxa"/>
          </w:tcPr>
          <w:p>
            <w:pPr>
              <w:pStyle w:val="TableParagraph"/>
              <w:spacing w:before="53"/>
              <w:ind w:left="193"/>
              <w:rPr>
                <w:sz w:val="21"/>
              </w:rPr>
            </w:pPr>
            <w:r>
              <w:rPr>
                <w:sz w:val="21"/>
              </w:rPr>
              <w:t>-4,769,159,014.89</w:t>
            </w:r>
          </w:p>
        </w:tc>
        <w:tc>
          <w:tcPr>
            <w:tcW w:w="1963" w:type="dxa"/>
          </w:tcPr>
          <w:p>
            <w:pPr>
              <w:pStyle w:val="TableParagraph"/>
              <w:spacing w:before="53"/>
              <w:ind w:right="101"/>
              <w:jc w:val="right"/>
              <w:rPr>
                <w:sz w:val="21"/>
              </w:rPr>
            </w:pPr>
            <w:r>
              <w:rPr>
                <w:w w:val="100"/>
                <w:sz w:val="21"/>
              </w:rPr>
              <w:t>-</w:t>
            </w:r>
          </w:p>
        </w:tc>
      </w:tr>
      <w:tr>
        <w:trPr>
          <w:trHeight w:val="362" w:hRule="atLeast"/>
        </w:trPr>
        <w:tc>
          <w:tcPr>
            <w:tcW w:w="2266" w:type="dxa"/>
          </w:tcPr>
          <w:p>
            <w:pPr>
              <w:pStyle w:val="TableParagraph"/>
              <w:spacing w:before="46"/>
              <w:ind w:left="107"/>
              <w:rPr>
                <w:rFonts w:ascii="SimSun" w:eastAsia="SimSun" w:hint="eastAsia"/>
                <w:sz w:val="21"/>
              </w:rPr>
            </w:pPr>
            <w:r>
              <w:rPr>
                <w:rFonts w:ascii="SimSun" w:eastAsia="SimSun" w:hint="eastAsia"/>
                <w:sz w:val="21"/>
              </w:rPr>
              <w:t>对外交易收入</w:t>
            </w:r>
          </w:p>
        </w:tc>
        <w:tc>
          <w:tcPr>
            <w:tcW w:w="1844" w:type="dxa"/>
          </w:tcPr>
          <w:p>
            <w:pPr>
              <w:pStyle w:val="TableParagraph"/>
              <w:spacing w:before="53"/>
              <w:ind w:left="263"/>
              <w:rPr>
                <w:sz w:val="21"/>
              </w:rPr>
            </w:pPr>
            <w:r>
              <w:rPr>
                <w:sz w:val="21"/>
              </w:rPr>
              <w:t>9,338,776,671.23</w:t>
            </w:r>
          </w:p>
        </w:tc>
        <w:tc>
          <w:tcPr>
            <w:tcW w:w="1985" w:type="dxa"/>
          </w:tcPr>
          <w:p>
            <w:pPr>
              <w:pStyle w:val="TableParagraph"/>
              <w:spacing w:before="53"/>
              <w:ind w:left="405"/>
              <w:rPr>
                <w:sz w:val="21"/>
              </w:rPr>
            </w:pPr>
            <w:r>
              <w:rPr>
                <w:sz w:val="21"/>
              </w:rPr>
              <w:t>2,367,377,623.06</w:t>
            </w:r>
          </w:p>
        </w:tc>
        <w:tc>
          <w:tcPr>
            <w:tcW w:w="2086" w:type="dxa"/>
          </w:tcPr>
          <w:p>
            <w:pPr>
              <w:pStyle w:val="TableParagraph"/>
              <w:spacing w:before="53"/>
              <w:ind w:right="96"/>
              <w:jc w:val="right"/>
              <w:rPr>
                <w:sz w:val="21"/>
              </w:rPr>
            </w:pPr>
            <w:r>
              <w:rPr>
                <w:sz w:val="21"/>
              </w:rPr>
              <w:t>11,521,972,062.78</w:t>
            </w:r>
          </w:p>
        </w:tc>
        <w:tc>
          <w:tcPr>
            <w:tcW w:w="1882" w:type="dxa"/>
          </w:tcPr>
          <w:p>
            <w:pPr>
              <w:pStyle w:val="TableParagraph"/>
              <w:spacing w:before="53"/>
              <w:ind w:left="565"/>
              <w:rPr>
                <w:sz w:val="21"/>
              </w:rPr>
            </w:pPr>
            <w:r>
              <w:rPr>
                <w:sz w:val="21"/>
              </w:rPr>
              <w:t>71,808,933.13</w:t>
            </w:r>
          </w:p>
        </w:tc>
        <w:tc>
          <w:tcPr>
            <w:tcW w:w="1844" w:type="dxa"/>
          </w:tcPr>
          <w:p>
            <w:pPr>
              <w:pStyle w:val="TableParagraph"/>
              <w:spacing w:before="53"/>
              <w:ind w:right="101"/>
              <w:jc w:val="right"/>
              <w:rPr>
                <w:sz w:val="21"/>
              </w:rPr>
            </w:pPr>
            <w:r>
              <w:rPr>
                <w:w w:val="100"/>
                <w:sz w:val="21"/>
              </w:rPr>
              <w:t>-</w:t>
            </w:r>
          </w:p>
        </w:tc>
        <w:tc>
          <w:tcPr>
            <w:tcW w:w="1963" w:type="dxa"/>
          </w:tcPr>
          <w:p>
            <w:pPr>
              <w:pStyle w:val="TableParagraph"/>
              <w:spacing w:before="53"/>
              <w:ind w:left="279"/>
              <w:rPr>
                <w:sz w:val="21"/>
              </w:rPr>
            </w:pPr>
            <w:r>
              <w:rPr>
                <w:sz w:val="21"/>
              </w:rPr>
              <w:t>23,299,935,290.20</w:t>
            </w:r>
          </w:p>
        </w:tc>
      </w:tr>
      <w:tr>
        <w:trPr>
          <w:trHeight w:val="364" w:hRule="atLeast"/>
        </w:trPr>
        <w:tc>
          <w:tcPr>
            <w:tcW w:w="2266" w:type="dxa"/>
          </w:tcPr>
          <w:p>
            <w:pPr>
              <w:pStyle w:val="TableParagraph"/>
              <w:spacing w:before="46"/>
              <w:ind w:left="107"/>
              <w:rPr>
                <w:sz w:val="21"/>
              </w:rPr>
            </w:pPr>
            <w:r>
              <w:rPr>
                <w:rFonts w:ascii="SimSun" w:eastAsia="SimSun" w:hint="eastAsia"/>
                <w:spacing w:val="-1"/>
                <w:sz w:val="21"/>
              </w:rPr>
              <w:t>分部收益</w:t>
            </w:r>
            <w:r>
              <w:rPr>
                <w:sz w:val="21"/>
              </w:rPr>
              <w:t>/(</w:t>
            </w:r>
            <w:r>
              <w:rPr>
                <w:rFonts w:ascii="SimSun" w:eastAsia="SimSun" w:hint="eastAsia"/>
                <w:sz w:val="21"/>
              </w:rPr>
              <w:t>损失</w:t>
            </w:r>
            <w:r>
              <w:rPr>
                <w:sz w:val="21"/>
              </w:rPr>
              <w:t>)</w:t>
            </w:r>
          </w:p>
        </w:tc>
        <w:tc>
          <w:tcPr>
            <w:tcW w:w="1844" w:type="dxa"/>
          </w:tcPr>
          <w:p>
            <w:pPr>
              <w:pStyle w:val="TableParagraph"/>
              <w:spacing w:before="56"/>
              <w:ind w:left="263"/>
              <w:rPr>
                <w:sz w:val="21"/>
              </w:rPr>
            </w:pPr>
            <w:r>
              <w:rPr>
                <w:sz w:val="21"/>
              </w:rPr>
              <w:t>4,364,283,518.11</w:t>
            </w:r>
          </w:p>
        </w:tc>
        <w:tc>
          <w:tcPr>
            <w:tcW w:w="1985" w:type="dxa"/>
          </w:tcPr>
          <w:p>
            <w:pPr>
              <w:pStyle w:val="TableParagraph"/>
              <w:spacing w:before="56"/>
              <w:ind w:left="563"/>
              <w:rPr>
                <w:sz w:val="21"/>
              </w:rPr>
            </w:pPr>
            <w:r>
              <w:rPr>
                <w:sz w:val="21"/>
              </w:rPr>
              <w:t>817,321,671.44</w:t>
            </w:r>
          </w:p>
        </w:tc>
        <w:tc>
          <w:tcPr>
            <w:tcW w:w="2086" w:type="dxa"/>
          </w:tcPr>
          <w:p>
            <w:pPr>
              <w:pStyle w:val="TableParagraph"/>
              <w:spacing w:before="56"/>
              <w:ind w:right="96"/>
              <w:jc w:val="right"/>
              <w:rPr>
                <w:sz w:val="21"/>
              </w:rPr>
            </w:pPr>
            <w:r>
              <w:rPr>
                <w:sz w:val="21"/>
              </w:rPr>
              <w:t>3,038,580,016.62</w:t>
            </w:r>
          </w:p>
        </w:tc>
        <w:tc>
          <w:tcPr>
            <w:tcW w:w="1882" w:type="dxa"/>
          </w:tcPr>
          <w:p>
            <w:pPr>
              <w:pStyle w:val="TableParagraph"/>
              <w:spacing w:before="56"/>
              <w:ind w:left="496"/>
              <w:rPr>
                <w:sz w:val="21"/>
              </w:rPr>
            </w:pPr>
            <w:r>
              <w:rPr>
                <w:sz w:val="21"/>
              </w:rPr>
              <w:t>-99,471,153.16</w:t>
            </w:r>
          </w:p>
        </w:tc>
        <w:tc>
          <w:tcPr>
            <w:tcW w:w="1844" w:type="dxa"/>
          </w:tcPr>
          <w:p>
            <w:pPr>
              <w:pStyle w:val="TableParagraph"/>
              <w:spacing w:before="56"/>
              <w:ind w:right="101"/>
              <w:jc w:val="right"/>
              <w:rPr>
                <w:sz w:val="21"/>
              </w:rPr>
            </w:pPr>
            <w:r>
              <w:rPr>
                <w:w w:val="100"/>
                <w:sz w:val="21"/>
              </w:rPr>
              <w:t>-</w:t>
            </w:r>
          </w:p>
        </w:tc>
        <w:tc>
          <w:tcPr>
            <w:tcW w:w="1963" w:type="dxa"/>
          </w:tcPr>
          <w:p>
            <w:pPr>
              <w:pStyle w:val="TableParagraph"/>
              <w:spacing w:before="56"/>
              <w:ind w:right="99"/>
              <w:jc w:val="right"/>
              <w:rPr>
                <w:sz w:val="21"/>
              </w:rPr>
            </w:pPr>
            <w:r>
              <w:rPr>
                <w:sz w:val="21"/>
              </w:rPr>
              <w:t>8,120,714,053.01</w:t>
            </w:r>
          </w:p>
        </w:tc>
      </w:tr>
      <w:tr>
        <w:trPr>
          <w:trHeight w:val="362" w:hRule="atLeast"/>
        </w:trPr>
        <w:tc>
          <w:tcPr>
            <w:tcW w:w="2266" w:type="dxa"/>
          </w:tcPr>
          <w:p>
            <w:pPr>
              <w:pStyle w:val="TableParagraph"/>
              <w:spacing w:before="46"/>
              <w:ind w:left="107"/>
              <w:rPr>
                <w:rFonts w:ascii="SimSun" w:eastAsia="SimSun" w:hint="eastAsia"/>
                <w:sz w:val="21"/>
              </w:rPr>
            </w:pPr>
            <w:r>
              <w:rPr>
                <w:rFonts w:ascii="SimSun" w:eastAsia="SimSun" w:hint="eastAsia"/>
                <w:sz w:val="21"/>
              </w:rPr>
              <w:t>所得税费用</w:t>
            </w:r>
          </w:p>
        </w:tc>
        <w:tc>
          <w:tcPr>
            <w:tcW w:w="1844" w:type="dxa"/>
          </w:tcPr>
          <w:p>
            <w:pPr>
              <w:pStyle w:val="TableParagraph"/>
              <w:spacing w:before="53"/>
              <w:ind w:right="100"/>
              <w:jc w:val="right"/>
              <w:rPr>
                <w:sz w:val="21"/>
              </w:rPr>
            </w:pPr>
            <w:r>
              <w:rPr>
                <w:w w:val="100"/>
                <w:sz w:val="21"/>
              </w:rPr>
              <w:t>-</w:t>
            </w:r>
          </w:p>
        </w:tc>
        <w:tc>
          <w:tcPr>
            <w:tcW w:w="1985" w:type="dxa"/>
          </w:tcPr>
          <w:p>
            <w:pPr>
              <w:pStyle w:val="TableParagraph"/>
              <w:spacing w:before="53"/>
              <w:ind w:right="100"/>
              <w:jc w:val="right"/>
              <w:rPr>
                <w:sz w:val="21"/>
              </w:rPr>
            </w:pPr>
            <w:r>
              <w:rPr>
                <w:w w:val="100"/>
                <w:sz w:val="21"/>
              </w:rPr>
              <w:t>-</w:t>
            </w:r>
          </w:p>
        </w:tc>
        <w:tc>
          <w:tcPr>
            <w:tcW w:w="2086" w:type="dxa"/>
          </w:tcPr>
          <w:p>
            <w:pPr>
              <w:pStyle w:val="TableParagraph"/>
              <w:spacing w:before="53"/>
              <w:ind w:right="98"/>
              <w:jc w:val="right"/>
              <w:rPr>
                <w:sz w:val="21"/>
              </w:rPr>
            </w:pPr>
            <w:r>
              <w:rPr>
                <w:w w:val="100"/>
                <w:sz w:val="21"/>
              </w:rPr>
              <w:t>-</w:t>
            </w:r>
          </w:p>
        </w:tc>
        <w:tc>
          <w:tcPr>
            <w:tcW w:w="1882" w:type="dxa"/>
          </w:tcPr>
          <w:p>
            <w:pPr>
              <w:pStyle w:val="TableParagraph"/>
              <w:spacing w:before="53"/>
              <w:ind w:right="101"/>
              <w:jc w:val="right"/>
              <w:rPr>
                <w:sz w:val="21"/>
              </w:rPr>
            </w:pPr>
            <w:r>
              <w:rPr>
                <w:w w:val="100"/>
                <w:sz w:val="21"/>
              </w:rPr>
              <w:t>-</w:t>
            </w:r>
          </w:p>
        </w:tc>
        <w:tc>
          <w:tcPr>
            <w:tcW w:w="1844" w:type="dxa"/>
          </w:tcPr>
          <w:p>
            <w:pPr>
              <w:pStyle w:val="TableParagraph"/>
              <w:spacing w:before="53"/>
              <w:ind w:right="101"/>
              <w:jc w:val="right"/>
              <w:rPr>
                <w:sz w:val="21"/>
              </w:rPr>
            </w:pPr>
            <w:r>
              <w:rPr>
                <w:w w:val="100"/>
                <w:sz w:val="21"/>
              </w:rPr>
              <w:t>-</w:t>
            </w:r>
          </w:p>
        </w:tc>
        <w:tc>
          <w:tcPr>
            <w:tcW w:w="1963" w:type="dxa"/>
          </w:tcPr>
          <w:p>
            <w:pPr>
              <w:pStyle w:val="TableParagraph"/>
              <w:spacing w:before="53"/>
              <w:ind w:left="313"/>
              <w:rPr>
                <w:sz w:val="21"/>
              </w:rPr>
            </w:pPr>
            <w:r>
              <w:rPr>
                <w:sz w:val="21"/>
              </w:rPr>
              <w:t>-1,050,288,190.24</w:t>
            </w:r>
          </w:p>
        </w:tc>
      </w:tr>
      <w:tr>
        <w:trPr>
          <w:trHeight w:val="362" w:hRule="atLeast"/>
        </w:trPr>
        <w:tc>
          <w:tcPr>
            <w:tcW w:w="2266" w:type="dxa"/>
          </w:tcPr>
          <w:p>
            <w:pPr>
              <w:pStyle w:val="TableParagraph"/>
              <w:spacing w:before="46"/>
              <w:ind w:left="107"/>
              <w:rPr>
                <w:rFonts w:ascii="SimSun" w:eastAsia="SimSun" w:hint="eastAsia"/>
                <w:sz w:val="21"/>
              </w:rPr>
            </w:pPr>
            <w:r>
              <w:rPr>
                <w:rFonts w:ascii="SimSun" w:eastAsia="SimSun" w:hint="eastAsia"/>
                <w:sz w:val="21"/>
              </w:rPr>
              <w:t>净利润</w:t>
            </w:r>
          </w:p>
        </w:tc>
        <w:tc>
          <w:tcPr>
            <w:tcW w:w="1844" w:type="dxa"/>
          </w:tcPr>
          <w:p>
            <w:pPr>
              <w:pStyle w:val="TableParagraph"/>
              <w:spacing w:before="53"/>
              <w:ind w:right="100"/>
              <w:jc w:val="right"/>
              <w:rPr>
                <w:sz w:val="21"/>
              </w:rPr>
            </w:pPr>
            <w:r>
              <w:rPr>
                <w:w w:val="100"/>
                <w:sz w:val="21"/>
              </w:rPr>
              <w:t>-</w:t>
            </w:r>
          </w:p>
        </w:tc>
        <w:tc>
          <w:tcPr>
            <w:tcW w:w="1985" w:type="dxa"/>
          </w:tcPr>
          <w:p>
            <w:pPr>
              <w:pStyle w:val="TableParagraph"/>
              <w:spacing w:before="53"/>
              <w:ind w:right="100"/>
              <w:jc w:val="right"/>
              <w:rPr>
                <w:sz w:val="21"/>
              </w:rPr>
            </w:pPr>
            <w:r>
              <w:rPr>
                <w:w w:val="100"/>
                <w:sz w:val="21"/>
              </w:rPr>
              <w:t>-</w:t>
            </w:r>
          </w:p>
        </w:tc>
        <w:tc>
          <w:tcPr>
            <w:tcW w:w="2086" w:type="dxa"/>
          </w:tcPr>
          <w:p>
            <w:pPr>
              <w:pStyle w:val="TableParagraph"/>
              <w:spacing w:before="53"/>
              <w:ind w:right="98"/>
              <w:jc w:val="right"/>
              <w:rPr>
                <w:sz w:val="21"/>
              </w:rPr>
            </w:pPr>
            <w:r>
              <w:rPr>
                <w:w w:val="100"/>
                <w:sz w:val="21"/>
              </w:rPr>
              <w:t>-</w:t>
            </w:r>
          </w:p>
        </w:tc>
        <w:tc>
          <w:tcPr>
            <w:tcW w:w="1882" w:type="dxa"/>
          </w:tcPr>
          <w:p>
            <w:pPr>
              <w:pStyle w:val="TableParagraph"/>
              <w:spacing w:before="53"/>
              <w:ind w:right="101"/>
              <w:jc w:val="right"/>
              <w:rPr>
                <w:sz w:val="21"/>
              </w:rPr>
            </w:pPr>
            <w:r>
              <w:rPr>
                <w:w w:val="100"/>
                <w:sz w:val="21"/>
              </w:rPr>
              <w:t>-</w:t>
            </w:r>
          </w:p>
        </w:tc>
        <w:tc>
          <w:tcPr>
            <w:tcW w:w="1844" w:type="dxa"/>
          </w:tcPr>
          <w:p>
            <w:pPr>
              <w:pStyle w:val="TableParagraph"/>
              <w:spacing w:before="53"/>
              <w:ind w:right="101"/>
              <w:jc w:val="right"/>
              <w:rPr>
                <w:sz w:val="21"/>
              </w:rPr>
            </w:pPr>
            <w:r>
              <w:rPr>
                <w:w w:val="100"/>
                <w:sz w:val="21"/>
              </w:rPr>
              <w:t>-</w:t>
            </w:r>
          </w:p>
        </w:tc>
        <w:tc>
          <w:tcPr>
            <w:tcW w:w="1963" w:type="dxa"/>
          </w:tcPr>
          <w:p>
            <w:pPr>
              <w:pStyle w:val="TableParagraph"/>
              <w:spacing w:before="53"/>
              <w:ind w:right="99"/>
              <w:jc w:val="right"/>
              <w:rPr>
                <w:sz w:val="21"/>
              </w:rPr>
            </w:pPr>
            <w:r>
              <w:rPr>
                <w:sz w:val="21"/>
              </w:rPr>
              <w:t>7,070,425,862.77</w:t>
            </w:r>
          </w:p>
        </w:tc>
      </w:tr>
      <w:tr>
        <w:trPr>
          <w:trHeight w:val="364" w:hRule="atLeast"/>
        </w:trPr>
        <w:tc>
          <w:tcPr>
            <w:tcW w:w="2266" w:type="dxa"/>
          </w:tcPr>
          <w:p>
            <w:pPr>
              <w:pStyle w:val="TableParagraph"/>
              <w:spacing w:before="46"/>
              <w:ind w:left="107"/>
              <w:rPr>
                <w:rFonts w:ascii="SimSun" w:eastAsia="SimSun" w:hint="eastAsia"/>
                <w:sz w:val="21"/>
              </w:rPr>
            </w:pPr>
            <w:r>
              <w:rPr>
                <w:rFonts w:ascii="SimSun" w:eastAsia="SimSun" w:hint="eastAsia"/>
                <w:sz w:val="21"/>
              </w:rPr>
              <w:t>分部利润中包括：</w:t>
            </w:r>
          </w:p>
        </w:tc>
        <w:tc>
          <w:tcPr>
            <w:tcW w:w="1844" w:type="dxa"/>
          </w:tcPr>
          <w:p>
            <w:pPr>
              <w:pStyle w:val="TableParagraph"/>
              <w:spacing w:before="42"/>
              <w:ind w:right="-15"/>
              <w:jc w:val="right"/>
              <w:rPr>
                <w:rFonts w:ascii="SimSun"/>
                <w:sz w:val="21"/>
              </w:rPr>
            </w:pPr>
            <w:r>
              <w:rPr>
                <w:rFonts w:ascii="SimSun"/>
                <w:w w:val="100"/>
                <w:sz w:val="21"/>
              </w:rPr>
              <w:t> </w:t>
            </w:r>
          </w:p>
        </w:tc>
        <w:tc>
          <w:tcPr>
            <w:tcW w:w="1985" w:type="dxa"/>
          </w:tcPr>
          <w:p>
            <w:pPr>
              <w:pStyle w:val="TableParagraph"/>
              <w:spacing w:before="42"/>
              <w:ind w:right="-15"/>
              <w:jc w:val="right"/>
              <w:rPr>
                <w:rFonts w:ascii="SimSun"/>
                <w:sz w:val="21"/>
              </w:rPr>
            </w:pPr>
            <w:r>
              <w:rPr>
                <w:rFonts w:ascii="SimSun"/>
                <w:w w:val="100"/>
                <w:sz w:val="21"/>
              </w:rPr>
              <w:t> </w:t>
            </w:r>
          </w:p>
        </w:tc>
        <w:tc>
          <w:tcPr>
            <w:tcW w:w="2086" w:type="dxa"/>
          </w:tcPr>
          <w:p>
            <w:pPr>
              <w:pStyle w:val="TableParagraph"/>
              <w:spacing w:before="42"/>
              <w:ind w:right="-15"/>
              <w:jc w:val="right"/>
              <w:rPr>
                <w:rFonts w:ascii="SimSun"/>
                <w:sz w:val="21"/>
              </w:rPr>
            </w:pPr>
            <w:r>
              <w:rPr>
                <w:rFonts w:ascii="SimSun"/>
                <w:w w:val="100"/>
                <w:sz w:val="21"/>
              </w:rPr>
              <w:t> </w:t>
            </w:r>
          </w:p>
        </w:tc>
        <w:tc>
          <w:tcPr>
            <w:tcW w:w="1882" w:type="dxa"/>
          </w:tcPr>
          <w:p>
            <w:pPr>
              <w:pStyle w:val="TableParagraph"/>
              <w:spacing w:before="42"/>
              <w:ind w:right="-15"/>
              <w:jc w:val="right"/>
              <w:rPr>
                <w:rFonts w:ascii="SimSun"/>
                <w:sz w:val="21"/>
              </w:rPr>
            </w:pPr>
            <w:r>
              <w:rPr>
                <w:rFonts w:ascii="SimSun"/>
                <w:w w:val="100"/>
                <w:sz w:val="21"/>
              </w:rPr>
              <w:t> </w:t>
            </w:r>
          </w:p>
        </w:tc>
        <w:tc>
          <w:tcPr>
            <w:tcW w:w="1844" w:type="dxa"/>
          </w:tcPr>
          <w:p>
            <w:pPr>
              <w:pStyle w:val="TableParagraph"/>
              <w:spacing w:before="42"/>
              <w:ind w:right="-15"/>
              <w:jc w:val="right"/>
              <w:rPr>
                <w:rFonts w:ascii="SimSun"/>
                <w:sz w:val="21"/>
              </w:rPr>
            </w:pPr>
            <w:r>
              <w:rPr>
                <w:rFonts w:ascii="SimSun"/>
                <w:w w:val="100"/>
                <w:sz w:val="21"/>
              </w:rPr>
              <w:t> </w:t>
            </w:r>
          </w:p>
        </w:tc>
        <w:tc>
          <w:tcPr>
            <w:tcW w:w="1963" w:type="dxa"/>
          </w:tcPr>
          <w:p>
            <w:pPr>
              <w:pStyle w:val="TableParagraph"/>
              <w:spacing w:before="42"/>
              <w:ind w:right="-15"/>
              <w:jc w:val="right"/>
              <w:rPr>
                <w:rFonts w:ascii="SimSun"/>
                <w:sz w:val="21"/>
              </w:rPr>
            </w:pPr>
            <w:r>
              <w:rPr>
                <w:rFonts w:ascii="SimSun"/>
                <w:w w:val="100"/>
                <w:sz w:val="21"/>
              </w:rPr>
              <w:t> </w:t>
            </w:r>
          </w:p>
        </w:tc>
      </w:tr>
      <w:tr>
        <w:trPr>
          <w:trHeight w:val="362" w:hRule="atLeast"/>
        </w:trPr>
        <w:tc>
          <w:tcPr>
            <w:tcW w:w="2266" w:type="dxa"/>
          </w:tcPr>
          <w:p>
            <w:pPr>
              <w:pStyle w:val="TableParagraph"/>
              <w:spacing w:before="46"/>
              <w:ind w:left="107"/>
              <w:rPr>
                <w:rFonts w:ascii="SimSun" w:eastAsia="SimSun" w:hint="eastAsia"/>
                <w:sz w:val="21"/>
              </w:rPr>
            </w:pPr>
            <w:r>
              <w:rPr>
                <w:rFonts w:ascii="SimSun" w:eastAsia="SimSun" w:hint="eastAsia"/>
                <w:sz w:val="21"/>
              </w:rPr>
              <w:t>折旧和摊销费用</w:t>
            </w:r>
          </w:p>
        </w:tc>
        <w:tc>
          <w:tcPr>
            <w:tcW w:w="1844" w:type="dxa"/>
          </w:tcPr>
          <w:p>
            <w:pPr>
              <w:pStyle w:val="TableParagraph"/>
              <w:spacing w:before="53"/>
              <w:ind w:right="99"/>
              <w:jc w:val="right"/>
              <w:rPr>
                <w:sz w:val="21"/>
              </w:rPr>
            </w:pPr>
            <w:r>
              <w:rPr>
                <w:sz w:val="21"/>
              </w:rPr>
              <w:t>-332,591,418.01</w:t>
            </w:r>
          </w:p>
        </w:tc>
        <w:tc>
          <w:tcPr>
            <w:tcW w:w="1985" w:type="dxa"/>
          </w:tcPr>
          <w:p>
            <w:pPr>
              <w:pStyle w:val="TableParagraph"/>
              <w:spacing w:before="53"/>
              <w:ind w:left="599"/>
              <w:rPr>
                <w:sz w:val="21"/>
              </w:rPr>
            </w:pPr>
            <w:r>
              <w:rPr>
                <w:sz w:val="21"/>
              </w:rPr>
              <w:t>-21,389,707.81</w:t>
            </w:r>
          </w:p>
        </w:tc>
        <w:tc>
          <w:tcPr>
            <w:tcW w:w="2086" w:type="dxa"/>
          </w:tcPr>
          <w:p>
            <w:pPr>
              <w:pStyle w:val="TableParagraph"/>
              <w:spacing w:before="53"/>
              <w:ind w:right="97"/>
              <w:jc w:val="right"/>
              <w:rPr>
                <w:sz w:val="21"/>
              </w:rPr>
            </w:pPr>
            <w:r>
              <w:rPr>
                <w:sz w:val="21"/>
              </w:rPr>
              <w:t>-711,402,757.98</w:t>
            </w:r>
          </w:p>
        </w:tc>
        <w:tc>
          <w:tcPr>
            <w:tcW w:w="1882" w:type="dxa"/>
          </w:tcPr>
          <w:p>
            <w:pPr>
              <w:pStyle w:val="TableParagraph"/>
              <w:spacing w:before="53"/>
              <w:ind w:left="390"/>
              <w:rPr>
                <w:sz w:val="21"/>
              </w:rPr>
            </w:pPr>
            <w:r>
              <w:rPr>
                <w:sz w:val="21"/>
              </w:rPr>
              <w:t>-252,232,301.59</w:t>
            </w:r>
          </w:p>
        </w:tc>
        <w:tc>
          <w:tcPr>
            <w:tcW w:w="1844" w:type="dxa"/>
          </w:tcPr>
          <w:p>
            <w:pPr>
              <w:pStyle w:val="TableParagraph"/>
              <w:spacing w:before="53"/>
              <w:ind w:right="101"/>
              <w:jc w:val="right"/>
              <w:rPr>
                <w:sz w:val="21"/>
              </w:rPr>
            </w:pPr>
            <w:r>
              <w:rPr>
                <w:w w:val="100"/>
                <w:sz w:val="21"/>
              </w:rPr>
              <w:t>-</w:t>
            </w:r>
          </w:p>
        </w:tc>
        <w:tc>
          <w:tcPr>
            <w:tcW w:w="1963" w:type="dxa"/>
          </w:tcPr>
          <w:p>
            <w:pPr>
              <w:pStyle w:val="TableParagraph"/>
              <w:spacing w:before="53"/>
              <w:ind w:left="313"/>
              <w:rPr>
                <w:sz w:val="21"/>
              </w:rPr>
            </w:pPr>
            <w:r>
              <w:rPr>
                <w:sz w:val="21"/>
              </w:rPr>
              <w:t>-1,317,616,185.39</w:t>
            </w:r>
          </w:p>
        </w:tc>
      </w:tr>
      <w:tr>
        <w:trPr>
          <w:trHeight w:val="362" w:hRule="atLeast"/>
        </w:trPr>
        <w:tc>
          <w:tcPr>
            <w:tcW w:w="2266" w:type="dxa"/>
          </w:tcPr>
          <w:p>
            <w:pPr>
              <w:pStyle w:val="TableParagraph"/>
              <w:spacing w:before="47"/>
              <w:ind w:left="107"/>
              <w:rPr>
                <w:rFonts w:ascii="SimSun" w:eastAsia="SimSun" w:hint="eastAsia"/>
                <w:sz w:val="21"/>
              </w:rPr>
            </w:pPr>
            <w:r>
              <w:rPr>
                <w:rFonts w:ascii="SimSun" w:eastAsia="SimSun" w:hint="eastAsia"/>
                <w:sz w:val="21"/>
              </w:rPr>
              <w:t>利息收入</w:t>
            </w:r>
          </w:p>
        </w:tc>
        <w:tc>
          <w:tcPr>
            <w:tcW w:w="1844" w:type="dxa"/>
          </w:tcPr>
          <w:p>
            <w:pPr>
              <w:pStyle w:val="TableParagraph"/>
              <w:spacing w:before="54"/>
              <w:ind w:right="99"/>
              <w:jc w:val="right"/>
              <w:rPr>
                <w:sz w:val="21"/>
              </w:rPr>
            </w:pPr>
            <w:r>
              <w:rPr>
                <w:sz w:val="21"/>
              </w:rPr>
              <w:t>5,482,833.02</w:t>
            </w:r>
          </w:p>
        </w:tc>
        <w:tc>
          <w:tcPr>
            <w:tcW w:w="1985" w:type="dxa"/>
          </w:tcPr>
          <w:p>
            <w:pPr>
              <w:pStyle w:val="TableParagraph"/>
              <w:spacing w:before="54"/>
              <w:ind w:left="774"/>
              <w:rPr>
                <w:sz w:val="21"/>
              </w:rPr>
            </w:pPr>
            <w:r>
              <w:rPr>
                <w:sz w:val="21"/>
              </w:rPr>
              <w:t>3,900,345.51</w:t>
            </w:r>
          </w:p>
        </w:tc>
        <w:tc>
          <w:tcPr>
            <w:tcW w:w="2086" w:type="dxa"/>
          </w:tcPr>
          <w:p>
            <w:pPr>
              <w:pStyle w:val="TableParagraph"/>
              <w:spacing w:before="54"/>
              <w:ind w:right="96"/>
              <w:jc w:val="right"/>
              <w:rPr>
                <w:sz w:val="21"/>
              </w:rPr>
            </w:pPr>
            <w:r>
              <w:rPr>
                <w:sz w:val="21"/>
              </w:rPr>
              <w:t>11,568,592.64</w:t>
            </w:r>
          </w:p>
        </w:tc>
        <w:tc>
          <w:tcPr>
            <w:tcW w:w="1882" w:type="dxa"/>
          </w:tcPr>
          <w:p>
            <w:pPr>
              <w:pStyle w:val="TableParagraph"/>
              <w:spacing w:before="54"/>
              <w:ind w:left="565"/>
              <w:rPr>
                <w:sz w:val="21"/>
              </w:rPr>
            </w:pPr>
            <w:r>
              <w:rPr>
                <w:sz w:val="21"/>
              </w:rPr>
              <w:t>27,511,478.32</w:t>
            </w:r>
          </w:p>
        </w:tc>
        <w:tc>
          <w:tcPr>
            <w:tcW w:w="1844" w:type="dxa"/>
          </w:tcPr>
          <w:p>
            <w:pPr>
              <w:pStyle w:val="TableParagraph"/>
              <w:spacing w:before="54"/>
              <w:ind w:right="101"/>
              <w:jc w:val="right"/>
              <w:rPr>
                <w:sz w:val="21"/>
              </w:rPr>
            </w:pPr>
            <w:r>
              <w:rPr>
                <w:w w:val="100"/>
                <w:sz w:val="21"/>
              </w:rPr>
              <w:t>-</w:t>
            </w:r>
          </w:p>
        </w:tc>
        <w:tc>
          <w:tcPr>
            <w:tcW w:w="1963" w:type="dxa"/>
          </w:tcPr>
          <w:p>
            <w:pPr>
              <w:pStyle w:val="TableParagraph"/>
              <w:spacing w:before="54"/>
              <w:ind w:right="99"/>
              <w:jc w:val="right"/>
              <w:rPr>
                <w:sz w:val="21"/>
              </w:rPr>
            </w:pPr>
            <w:r>
              <w:rPr>
                <w:sz w:val="21"/>
              </w:rPr>
              <w:t>48,463,249.49</w:t>
            </w:r>
          </w:p>
        </w:tc>
      </w:tr>
      <w:tr>
        <w:trPr>
          <w:trHeight w:val="544" w:hRule="atLeast"/>
        </w:trPr>
        <w:tc>
          <w:tcPr>
            <w:tcW w:w="2266" w:type="dxa"/>
          </w:tcPr>
          <w:p>
            <w:pPr>
              <w:pStyle w:val="TableParagraph"/>
              <w:spacing w:before="1"/>
              <w:ind w:left="107"/>
              <w:rPr>
                <w:rFonts w:ascii="SimSun" w:eastAsia="SimSun" w:hint="eastAsia"/>
                <w:sz w:val="21"/>
              </w:rPr>
            </w:pPr>
            <w:r>
              <w:rPr>
                <w:rFonts w:ascii="SimSun" w:eastAsia="SimSun" w:hint="eastAsia"/>
                <w:sz w:val="21"/>
              </w:rPr>
              <w:t>利息支出及未确认融</w:t>
            </w:r>
          </w:p>
          <w:p>
            <w:pPr>
              <w:pStyle w:val="TableParagraph"/>
              <w:spacing w:line="250" w:lineRule="exact" w:before="4"/>
              <w:ind w:left="107"/>
              <w:rPr>
                <w:rFonts w:ascii="SimSun" w:eastAsia="SimSun" w:hint="eastAsia"/>
                <w:sz w:val="21"/>
              </w:rPr>
            </w:pPr>
            <w:r>
              <w:rPr>
                <w:rFonts w:ascii="SimSun" w:eastAsia="SimSun" w:hint="eastAsia"/>
                <w:sz w:val="21"/>
              </w:rPr>
              <w:t>资费用</w:t>
            </w:r>
          </w:p>
        </w:tc>
        <w:tc>
          <w:tcPr>
            <w:tcW w:w="1844" w:type="dxa"/>
          </w:tcPr>
          <w:p>
            <w:pPr>
              <w:pStyle w:val="TableParagraph"/>
              <w:spacing w:before="144"/>
              <w:ind w:right="99"/>
              <w:jc w:val="right"/>
              <w:rPr>
                <w:sz w:val="21"/>
              </w:rPr>
            </w:pPr>
            <w:r>
              <w:rPr>
                <w:sz w:val="21"/>
              </w:rPr>
              <w:t>-125,481,139.01</w:t>
            </w:r>
          </w:p>
        </w:tc>
        <w:tc>
          <w:tcPr>
            <w:tcW w:w="1985" w:type="dxa"/>
          </w:tcPr>
          <w:p>
            <w:pPr>
              <w:pStyle w:val="TableParagraph"/>
              <w:spacing w:before="144"/>
              <w:ind w:left="702"/>
              <w:rPr>
                <w:sz w:val="21"/>
              </w:rPr>
            </w:pPr>
            <w:r>
              <w:rPr>
                <w:sz w:val="21"/>
              </w:rPr>
              <w:t>-1,233,972.37</w:t>
            </w:r>
          </w:p>
        </w:tc>
        <w:tc>
          <w:tcPr>
            <w:tcW w:w="2086" w:type="dxa"/>
          </w:tcPr>
          <w:p>
            <w:pPr>
              <w:pStyle w:val="TableParagraph"/>
              <w:spacing w:before="144"/>
              <w:ind w:right="97"/>
              <w:jc w:val="right"/>
              <w:rPr>
                <w:sz w:val="21"/>
              </w:rPr>
            </w:pPr>
            <w:r>
              <w:rPr>
                <w:sz w:val="21"/>
              </w:rPr>
              <w:t>-103,741,955.02</w:t>
            </w:r>
          </w:p>
        </w:tc>
        <w:tc>
          <w:tcPr>
            <w:tcW w:w="1882" w:type="dxa"/>
          </w:tcPr>
          <w:p>
            <w:pPr>
              <w:pStyle w:val="TableParagraph"/>
              <w:spacing w:before="144"/>
              <w:ind w:left="496"/>
              <w:rPr>
                <w:sz w:val="21"/>
              </w:rPr>
            </w:pPr>
            <w:r>
              <w:rPr>
                <w:sz w:val="21"/>
              </w:rPr>
              <w:t>-66,472,313.88</w:t>
            </w:r>
          </w:p>
        </w:tc>
        <w:tc>
          <w:tcPr>
            <w:tcW w:w="1844" w:type="dxa"/>
          </w:tcPr>
          <w:p>
            <w:pPr>
              <w:pStyle w:val="TableParagraph"/>
              <w:spacing w:before="144"/>
              <w:ind w:right="101"/>
              <w:jc w:val="right"/>
              <w:rPr>
                <w:sz w:val="21"/>
              </w:rPr>
            </w:pPr>
            <w:r>
              <w:rPr>
                <w:w w:val="100"/>
                <w:sz w:val="21"/>
              </w:rPr>
              <w:t>-</w:t>
            </w:r>
          </w:p>
        </w:tc>
        <w:tc>
          <w:tcPr>
            <w:tcW w:w="1963" w:type="dxa"/>
          </w:tcPr>
          <w:p>
            <w:pPr>
              <w:pStyle w:val="TableParagraph"/>
              <w:spacing w:before="144"/>
              <w:ind w:right="99"/>
              <w:jc w:val="right"/>
              <w:rPr>
                <w:sz w:val="21"/>
              </w:rPr>
            </w:pPr>
            <w:r>
              <w:rPr>
                <w:sz w:val="21"/>
              </w:rPr>
              <w:t>-296,929,380.28</w:t>
            </w:r>
          </w:p>
        </w:tc>
      </w:tr>
      <w:tr>
        <w:trPr>
          <w:trHeight w:val="364" w:hRule="atLeast"/>
        </w:trPr>
        <w:tc>
          <w:tcPr>
            <w:tcW w:w="2266" w:type="dxa"/>
          </w:tcPr>
          <w:p>
            <w:pPr>
              <w:pStyle w:val="TableParagraph"/>
              <w:spacing w:before="46"/>
              <w:ind w:left="107"/>
              <w:rPr>
                <w:rFonts w:ascii="SimSun" w:eastAsia="SimSun" w:hint="eastAsia"/>
                <w:sz w:val="21"/>
              </w:rPr>
            </w:pPr>
            <w:r>
              <w:rPr>
                <w:rFonts w:ascii="SimSun" w:eastAsia="SimSun" w:hint="eastAsia"/>
                <w:sz w:val="21"/>
              </w:rPr>
              <w:t>捐赠支出</w:t>
            </w:r>
          </w:p>
        </w:tc>
        <w:tc>
          <w:tcPr>
            <w:tcW w:w="1844" w:type="dxa"/>
          </w:tcPr>
          <w:p>
            <w:pPr>
              <w:pStyle w:val="TableParagraph"/>
              <w:spacing w:before="56"/>
              <w:ind w:right="99"/>
              <w:jc w:val="right"/>
              <w:rPr>
                <w:sz w:val="21"/>
              </w:rPr>
            </w:pPr>
            <w:r>
              <w:rPr>
                <w:sz w:val="21"/>
              </w:rPr>
              <w:t>-230,000,000.00</w:t>
            </w:r>
          </w:p>
        </w:tc>
        <w:tc>
          <w:tcPr>
            <w:tcW w:w="1985" w:type="dxa"/>
          </w:tcPr>
          <w:p>
            <w:pPr>
              <w:pStyle w:val="TableParagraph"/>
              <w:spacing w:before="56"/>
              <w:ind w:right="100"/>
              <w:jc w:val="right"/>
              <w:rPr>
                <w:sz w:val="21"/>
              </w:rPr>
            </w:pPr>
            <w:r>
              <w:rPr>
                <w:w w:val="100"/>
                <w:sz w:val="21"/>
              </w:rPr>
              <w:t>-</w:t>
            </w:r>
          </w:p>
        </w:tc>
        <w:tc>
          <w:tcPr>
            <w:tcW w:w="2086" w:type="dxa"/>
          </w:tcPr>
          <w:p>
            <w:pPr>
              <w:pStyle w:val="TableParagraph"/>
              <w:spacing w:before="56"/>
              <w:ind w:right="98"/>
              <w:jc w:val="right"/>
              <w:rPr>
                <w:sz w:val="21"/>
              </w:rPr>
            </w:pPr>
            <w:r>
              <w:rPr>
                <w:w w:val="100"/>
                <w:sz w:val="21"/>
              </w:rPr>
              <w:t>-</w:t>
            </w:r>
          </w:p>
        </w:tc>
        <w:tc>
          <w:tcPr>
            <w:tcW w:w="1882" w:type="dxa"/>
          </w:tcPr>
          <w:p>
            <w:pPr>
              <w:pStyle w:val="TableParagraph"/>
              <w:spacing w:before="56"/>
              <w:ind w:left="390"/>
              <w:rPr>
                <w:sz w:val="21"/>
              </w:rPr>
            </w:pPr>
            <w:r>
              <w:rPr>
                <w:sz w:val="21"/>
              </w:rPr>
              <w:t>-100,000,000.00</w:t>
            </w:r>
          </w:p>
        </w:tc>
        <w:tc>
          <w:tcPr>
            <w:tcW w:w="1844" w:type="dxa"/>
          </w:tcPr>
          <w:p>
            <w:pPr>
              <w:pStyle w:val="TableParagraph"/>
              <w:spacing w:before="56"/>
              <w:ind w:right="101"/>
              <w:jc w:val="right"/>
              <w:rPr>
                <w:sz w:val="21"/>
              </w:rPr>
            </w:pPr>
            <w:r>
              <w:rPr>
                <w:w w:val="100"/>
                <w:sz w:val="21"/>
              </w:rPr>
              <w:t>-</w:t>
            </w:r>
          </w:p>
        </w:tc>
        <w:tc>
          <w:tcPr>
            <w:tcW w:w="1963" w:type="dxa"/>
          </w:tcPr>
          <w:p>
            <w:pPr>
              <w:pStyle w:val="TableParagraph"/>
              <w:spacing w:before="56"/>
              <w:ind w:right="99"/>
              <w:jc w:val="right"/>
              <w:rPr>
                <w:sz w:val="21"/>
              </w:rPr>
            </w:pPr>
            <w:r>
              <w:rPr>
                <w:sz w:val="21"/>
              </w:rPr>
              <w:t>-330,000,000.00</w:t>
            </w:r>
          </w:p>
        </w:tc>
      </w:tr>
      <w:tr>
        <w:trPr>
          <w:trHeight w:val="362" w:hRule="atLeast"/>
        </w:trPr>
        <w:tc>
          <w:tcPr>
            <w:tcW w:w="2266" w:type="dxa"/>
          </w:tcPr>
          <w:p>
            <w:pPr>
              <w:pStyle w:val="TableParagraph"/>
              <w:spacing w:before="46"/>
              <w:ind w:left="107"/>
              <w:rPr>
                <w:rFonts w:ascii="SimSun" w:eastAsia="SimSun" w:hint="eastAsia"/>
                <w:sz w:val="21"/>
              </w:rPr>
            </w:pPr>
            <w:r>
              <w:rPr>
                <w:rFonts w:ascii="SimSun" w:eastAsia="SimSun" w:hint="eastAsia"/>
                <w:sz w:val="21"/>
              </w:rPr>
              <w:t>资产减值损失</w:t>
            </w:r>
          </w:p>
        </w:tc>
        <w:tc>
          <w:tcPr>
            <w:tcW w:w="1844" w:type="dxa"/>
          </w:tcPr>
          <w:p>
            <w:pPr>
              <w:pStyle w:val="TableParagraph"/>
              <w:spacing w:before="53"/>
              <w:ind w:right="99"/>
              <w:jc w:val="right"/>
              <w:rPr>
                <w:sz w:val="21"/>
              </w:rPr>
            </w:pPr>
            <w:r>
              <w:rPr>
                <w:sz w:val="21"/>
              </w:rPr>
              <w:t>-1,026,670.54</w:t>
            </w:r>
          </w:p>
        </w:tc>
        <w:tc>
          <w:tcPr>
            <w:tcW w:w="1985" w:type="dxa"/>
          </w:tcPr>
          <w:p>
            <w:pPr>
              <w:pStyle w:val="TableParagraph"/>
              <w:spacing w:before="53"/>
              <w:ind w:right="101"/>
              <w:jc w:val="right"/>
              <w:rPr>
                <w:sz w:val="21"/>
              </w:rPr>
            </w:pPr>
            <w:r>
              <w:rPr>
                <w:sz w:val="21"/>
              </w:rPr>
              <w:t>-88.64</w:t>
            </w:r>
          </w:p>
        </w:tc>
        <w:tc>
          <w:tcPr>
            <w:tcW w:w="2086" w:type="dxa"/>
          </w:tcPr>
          <w:p>
            <w:pPr>
              <w:pStyle w:val="TableParagraph"/>
              <w:spacing w:before="53"/>
              <w:ind w:right="96"/>
              <w:jc w:val="right"/>
              <w:rPr>
                <w:sz w:val="21"/>
              </w:rPr>
            </w:pPr>
            <w:r>
              <w:rPr>
                <w:sz w:val="21"/>
              </w:rPr>
              <w:t>196.94</w:t>
            </w:r>
          </w:p>
        </w:tc>
        <w:tc>
          <w:tcPr>
            <w:tcW w:w="1882" w:type="dxa"/>
          </w:tcPr>
          <w:p>
            <w:pPr>
              <w:pStyle w:val="TableParagraph"/>
              <w:spacing w:before="53"/>
              <w:ind w:left="671"/>
              <w:rPr>
                <w:sz w:val="21"/>
              </w:rPr>
            </w:pPr>
            <w:r>
              <w:rPr>
                <w:sz w:val="21"/>
              </w:rPr>
              <w:t>2,937,500.28</w:t>
            </w:r>
          </w:p>
        </w:tc>
        <w:tc>
          <w:tcPr>
            <w:tcW w:w="1844" w:type="dxa"/>
          </w:tcPr>
          <w:p>
            <w:pPr>
              <w:pStyle w:val="TableParagraph"/>
              <w:spacing w:before="53"/>
              <w:ind w:right="101"/>
              <w:jc w:val="right"/>
              <w:rPr>
                <w:sz w:val="21"/>
              </w:rPr>
            </w:pPr>
            <w:r>
              <w:rPr>
                <w:w w:val="100"/>
                <w:sz w:val="21"/>
              </w:rPr>
              <w:t>-</w:t>
            </w:r>
          </w:p>
        </w:tc>
        <w:tc>
          <w:tcPr>
            <w:tcW w:w="1963" w:type="dxa"/>
          </w:tcPr>
          <w:p>
            <w:pPr>
              <w:pStyle w:val="TableParagraph"/>
              <w:spacing w:before="53"/>
              <w:ind w:right="99"/>
              <w:jc w:val="right"/>
              <w:rPr>
                <w:sz w:val="21"/>
              </w:rPr>
            </w:pPr>
            <w:r>
              <w:rPr>
                <w:sz w:val="21"/>
              </w:rPr>
              <w:t>1,910,938.04</w:t>
            </w:r>
          </w:p>
        </w:tc>
      </w:tr>
    </w:tbl>
    <w:p>
      <w:pPr>
        <w:pStyle w:val="Heading2"/>
        <w:spacing w:before="5"/>
        <w:ind w:left="100"/>
      </w:pPr>
      <w:r>
        <w:rPr/>
        <w:t> </w:t>
      </w:r>
    </w:p>
    <w:p>
      <w:pPr>
        <w:spacing w:after="0"/>
        <w:sectPr>
          <w:type w:val="continuous"/>
          <w:pgSz w:w="16840" w:h="11910" w:orient="landscape"/>
          <w:pgMar w:top="780" w:bottom="280" w:left="1340" w:right="1300"/>
        </w:sectPr>
      </w:pPr>
    </w:p>
    <w:p>
      <w:pPr>
        <w:pStyle w:val="BodyText"/>
        <w:rPr>
          <w:sz w:val="20"/>
        </w:rPr>
      </w:pPr>
    </w:p>
    <w:p>
      <w:pPr>
        <w:pStyle w:val="BodyText"/>
        <w:spacing w:before="3"/>
        <w:rPr>
          <w:sz w:val="26"/>
        </w:rPr>
      </w:pPr>
    </w:p>
    <w:p>
      <w:pPr>
        <w:pStyle w:val="BodyText"/>
        <w:spacing w:before="71" w:after="4"/>
        <w:ind w:right="116"/>
        <w:jc w:val="right"/>
      </w:pPr>
      <w:r>
        <w:rPr>
          <w:spacing w:val="-1"/>
        </w:rPr>
        <w:t>单位：元 币种：人民币</w:t>
      </w:r>
      <w:r>
        <w:rPr/>
        <w:t> </w: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38"/>
        <w:gridCol w:w="1928"/>
        <w:gridCol w:w="1824"/>
        <w:gridCol w:w="1928"/>
        <w:gridCol w:w="1928"/>
        <w:gridCol w:w="1801"/>
        <w:gridCol w:w="1820"/>
      </w:tblGrid>
      <w:tr>
        <w:trPr>
          <w:trHeight w:val="364" w:hRule="atLeast"/>
        </w:trPr>
        <w:tc>
          <w:tcPr>
            <w:tcW w:w="2638" w:type="dxa"/>
            <w:shd w:val="clear" w:color="auto" w:fill="D9D9D9"/>
          </w:tcPr>
          <w:p>
            <w:pPr>
              <w:pStyle w:val="TableParagraph"/>
              <w:spacing w:before="46"/>
              <w:ind w:left="28"/>
              <w:rPr>
                <w:rFonts w:ascii="SimSun" w:eastAsia="SimSun" w:hint="eastAsia"/>
                <w:sz w:val="21"/>
              </w:rPr>
            </w:pPr>
            <w:r>
              <w:rPr>
                <w:b/>
                <w:sz w:val="21"/>
              </w:rPr>
              <w:t>2022</w:t>
            </w:r>
            <w:r>
              <w:rPr>
                <w:b/>
                <w:spacing w:val="-1"/>
                <w:sz w:val="21"/>
              </w:rPr>
              <w:t> </w:t>
            </w:r>
            <w:r>
              <w:rPr>
                <w:rFonts w:ascii="SimSun" w:eastAsia="SimSun" w:hint="eastAsia"/>
                <w:spacing w:val="-25"/>
                <w:sz w:val="21"/>
              </w:rPr>
              <w:t>年 </w:t>
            </w:r>
            <w:r>
              <w:rPr>
                <w:b/>
                <w:sz w:val="21"/>
              </w:rPr>
              <w:t>12</w:t>
            </w:r>
            <w:r>
              <w:rPr>
                <w:b/>
                <w:spacing w:val="-2"/>
                <w:sz w:val="21"/>
              </w:rPr>
              <w:t> </w:t>
            </w:r>
            <w:r>
              <w:rPr>
                <w:rFonts w:ascii="SimSun" w:eastAsia="SimSun" w:hint="eastAsia"/>
                <w:spacing w:val="-24"/>
                <w:sz w:val="21"/>
              </w:rPr>
              <w:t>月 </w:t>
            </w:r>
            <w:r>
              <w:rPr>
                <w:b/>
                <w:sz w:val="21"/>
              </w:rPr>
              <w:t>31</w:t>
            </w:r>
            <w:r>
              <w:rPr>
                <w:b/>
                <w:spacing w:val="-2"/>
                <w:sz w:val="21"/>
              </w:rPr>
              <w:t> </w:t>
            </w:r>
            <w:r>
              <w:rPr>
                <w:rFonts w:ascii="SimSun" w:eastAsia="SimSun" w:hint="eastAsia"/>
                <w:sz w:val="21"/>
              </w:rPr>
              <w:t>日分部信息</w:t>
            </w:r>
          </w:p>
        </w:tc>
        <w:tc>
          <w:tcPr>
            <w:tcW w:w="1928" w:type="dxa"/>
            <w:shd w:val="clear" w:color="auto" w:fill="D9D9D9"/>
          </w:tcPr>
          <w:p>
            <w:pPr>
              <w:pStyle w:val="TableParagraph"/>
              <w:spacing w:before="46"/>
              <w:ind w:left="304"/>
              <w:rPr>
                <w:rFonts w:ascii="SimSun" w:eastAsia="SimSun" w:hint="eastAsia"/>
                <w:sz w:val="21"/>
              </w:rPr>
            </w:pPr>
            <w:r>
              <w:rPr>
                <w:rFonts w:ascii="SimSun" w:eastAsia="SimSun" w:hint="eastAsia"/>
                <w:sz w:val="21"/>
              </w:rPr>
              <w:t>焦化产品分部</w:t>
            </w:r>
          </w:p>
        </w:tc>
        <w:tc>
          <w:tcPr>
            <w:tcW w:w="1824" w:type="dxa"/>
            <w:shd w:val="clear" w:color="auto" w:fill="D9D9D9"/>
          </w:tcPr>
          <w:p>
            <w:pPr>
              <w:pStyle w:val="TableParagraph"/>
              <w:spacing w:before="46"/>
              <w:ind w:right="84"/>
              <w:jc w:val="right"/>
              <w:rPr>
                <w:rFonts w:ascii="SimSun" w:eastAsia="SimSun" w:hint="eastAsia"/>
                <w:sz w:val="21"/>
              </w:rPr>
            </w:pPr>
            <w:r>
              <w:rPr>
                <w:rFonts w:ascii="SimSun" w:eastAsia="SimSun" w:hint="eastAsia"/>
                <w:sz w:val="21"/>
              </w:rPr>
              <w:t>精细化工产品分部</w:t>
            </w:r>
          </w:p>
        </w:tc>
        <w:tc>
          <w:tcPr>
            <w:tcW w:w="1928" w:type="dxa"/>
            <w:shd w:val="clear" w:color="auto" w:fill="D9D9D9"/>
          </w:tcPr>
          <w:p>
            <w:pPr>
              <w:pStyle w:val="TableParagraph"/>
              <w:spacing w:before="46"/>
              <w:ind w:left="302"/>
              <w:rPr>
                <w:rFonts w:ascii="SimSun" w:eastAsia="SimSun" w:hint="eastAsia"/>
                <w:sz w:val="21"/>
              </w:rPr>
            </w:pPr>
            <w:r>
              <w:rPr>
                <w:rFonts w:ascii="SimSun" w:eastAsia="SimSun" w:hint="eastAsia"/>
                <w:sz w:val="21"/>
              </w:rPr>
              <w:t>烯烃产品分部</w:t>
            </w:r>
          </w:p>
        </w:tc>
        <w:tc>
          <w:tcPr>
            <w:tcW w:w="1928" w:type="dxa"/>
            <w:shd w:val="clear" w:color="auto" w:fill="D9D9D9"/>
          </w:tcPr>
          <w:p>
            <w:pPr>
              <w:pStyle w:val="TableParagraph"/>
              <w:spacing w:before="46"/>
              <w:ind w:left="196"/>
              <w:rPr>
                <w:rFonts w:ascii="SimSun" w:eastAsia="SimSun" w:hint="eastAsia"/>
                <w:sz w:val="21"/>
              </w:rPr>
            </w:pPr>
            <w:r>
              <w:rPr>
                <w:rFonts w:ascii="SimSun" w:eastAsia="SimSun" w:hint="eastAsia"/>
                <w:sz w:val="21"/>
              </w:rPr>
              <w:t>总部及其他分部</w:t>
            </w:r>
          </w:p>
        </w:tc>
        <w:tc>
          <w:tcPr>
            <w:tcW w:w="1801" w:type="dxa"/>
            <w:shd w:val="clear" w:color="auto" w:fill="D9D9D9"/>
          </w:tcPr>
          <w:p>
            <w:pPr>
              <w:pStyle w:val="TableParagraph"/>
              <w:spacing w:before="46"/>
              <w:ind w:left="344"/>
              <w:rPr>
                <w:rFonts w:ascii="SimSun" w:eastAsia="SimSun" w:hint="eastAsia"/>
                <w:sz w:val="21"/>
              </w:rPr>
            </w:pPr>
            <w:r>
              <w:rPr>
                <w:rFonts w:ascii="SimSun" w:eastAsia="SimSun" w:hint="eastAsia"/>
                <w:sz w:val="21"/>
              </w:rPr>
              <w:t>分部间抵消</w:t>
            </w:r>
          </w:p>
        </w:tc>
        <w:tc>
          <w:tcPr>
            <w:tcW w:w="1820" w:type="dxa"/>
            <w:shd w:val="clear" w:color="auto" w:fill="D9D9D9"/>
          </w:tcPr>
          <w:p>
            <w:pPr>
              <w:pStyle w:val="TableParagraph"/>
              <w:spacing w:before="46"/>
              <w:ind w:left="652" w:right="697"/>
              <w:jc w:val="center"/>
              <w:rPr>
                <w:rFonts w:ascii="SimSun" w:eastAsia="SimSun" w:hint="eastAsia"/>
                <w:sz w:val="21"/>
              </w:rPr>
            </w:pPr>
            <w:r>
              <w:rPr>
                <w:rFonts w:ascii="SimSun" w:eastAsia="SimSun" w:hint="eastAsia"/>
                <w:sz w:val="21"/>
              </w:rPr>
              <w:t>合计</w:t>
            </w:r>
          </w:p>
        </w:tc>
      </w:tr>
      <w:tr>
        <w:trPr>
          <w:trHeight w:val="361" w:hRule="atLeast"/>
        </w:trPr>
        <w:tc>
          <w:tcPr>
            <w:tcW w:w="2638" w:type="dxa"/>
          </w:tcPr>
          <w:p>
            <w:pPr>
              <w:pStyle w:val="TableParagraph"/>
              <w:spacing w:before="46"/>
              <w:ind w:left="28"/>
              <w:rPr>
                <w:rFonts w:ascii="SimSun" w:eastAsia="SimSun" w:hint="eastAsia"/>
                <w:sz w:val="21"/>
              </w:rPr>
            </w:pPr>
            <w:r>
              <w:rPr>
                <w:rFonts w:ascii="SimSun" w:eastAsia="SimSun" w:hint="eastAsia"/>
                <w:sz w:val="21"/>
              </w:rPr>
              <w:t>分部资产</w:t>
            </w:r>
          </w:p>
        </w:tc>
        <w:tc>
          <w:tcPr>
            <w:tcW w:w="1928" w:type="dxa"/>
          </w:tcPr>
          <w:p>
            <w:pPr>
              <w:pStyle w:val="TableParagraph"/>
              <w:spacing w:before="53"/>
              <w:ind w:right="67"/>
              <w:jc w:val="right"/>
              <w:rPr>
                <w:sz w:val="21"/>
              </w:rPr>
            </w:pPr>
            <w:r>
              <w:rPr>
                <w:sz w:val="21"/>
              </w:rPr>
              <w:t>17,533,810,806.96</w:t>
            </w:r>
          </w:p>
        </w:tc>
        <w:tc>
          <w:tcPr>
            <w:tcW w:w="1824" w:type="dxa"/>
          </w:tcPr>
          <w:p>
            <w:pPr>
              <w:pStyle w:val="TableParagraph"/>
              <w:spacing w:before="53"/>
              <w:ind w:left="165"/>
              <w:rPr>
                <w:sz w:val="21"/>
              </w:rPr>
            </w:pPr>
            <w:r>
              <w:rPr>
                <w:sz w:val="21"/>
              </w:rPr>
              <w:t>1,114,596,009.55</w:t>
            </w:r>
          </w:p>
        </w:tc>
        <w:tc>
          <w:tcPr>
            <w:tcW w:w="1928" w:type="dxa"/>
          </w:tcPr>
          <w:p>
            <w:pPr>
              <w:pStyle w:val="TableParagraph"/>
              <w:spacing w:before="53"/>
              <w:ind w:right="70"/>
              <w:jc w:val="right"/>
              <w:rPr>
                <w:sz w:val="21"/>
              </w:rPr>
            </w:pPr>
            <w:r>
              <w:rPr>
                <w:sz w:val="21"/>
              </w:rPr>
              <w:t>29,414,831,007.28</w:t>
            </w:r>
          </w:p>
        </w:tc>
        <w:tc>
          <w:tcPr>
            <w:tcW w:w="1928" w:type="dxa"/>
          </w:tcPr>
          <w:p>
            <w:pPr>
              <w:pStyle w:val="TableParagraph"/>
              <w:spacing w:before="53"/>
              <w:ind w:right="70"/>
              <w:jc w:val="right"/>
              <w:rPr>
                <w:sz w:val="21"/>
              </w:rPr>
            </w:pPr>
            <w:r>
              <w:rPr>
                <w:sz w:val="21"/>
              </w:rPr>
              <w:t>22,967,252,587.31</w:t>
            </w:r>
          </w:p>
        </w:tc>
        <w:tc>
          <w:tcPr>
            <w:tcW w:w="1801" w:type="dxa"/>
          </w:tcPr>
          <w:p>
            <w:pPr>
              <w:pStyle w:val="TableParagraph"/>
              <w:spacing w:before="53"/>
              <w:ind w:right="69"/>
              <w:jc w:val="right"/>
              <w:rPr>
                <w:sz w:val="21"/>
              </w:rPr>
            </w:pPr>
            <w:r>
              <w:rPr>
                <w:sz w:val="21"/>
              </w:rPr>
              <w:t>-13,463,958,291.59</w:t>
            </w:r>
          </w:p>
        </w:tc>
        <w:tc>
          <w:tcPr>
            <w:tcW w:w="1820" w:type="dxa"/>
          </w:tcPr>
          <w:p>
            <w:pPr>
              <w:pStyle w:val="TableParagraph"/>
              <w:spacing w:before="53"/>
              <w:ind w:right="69"/>
              <w:jc w:val="right"/>
              <w:rPr>
                <w:sz w:val="21"/>
              </w:rPr>
            </w:pPr>
            <w:r>
              <w:rPr>
                <w:sz w:val="21"/>
              </w:rPr>
              <w:t>57,566,532,119.51</w:t>
            </w:r>
          </w:p>
        </w:tc>
      </w:tr>
      <w:tr>
        <w:trPr>
          <w:trHeight w:val="361" w:hRule="atLeast"/>
        </w:trPr>
        <w:tc>
          <w:tcPr>
            <w:tcW w:w="2638" w:type="dxa"/>
          </w:tcPr>
          <w:p>
            <w:pPr>
              <w:pStyle w:val="TableParagraph"/>
              <w:spacing w:before="46"/>
              <w:ind w:left="28"/>
              <w:rPr>
                <w:rFonts w:ascii="SimSun" w:eastAsia="SimSun" w:hint="eastAsia"/>
                <w:sz w:val="21"/>
              </w:rPr>
            </w:pPr>
            <w:r>
              <w:rPr>
                <w:rFonts w:ascii="SimSun" w:eastAsia="SimSun" w:hint="eastAsia"/>
                <w:sz w:val="21"/>
              </w:rPr>
              <w:t>递延所得税资产</w:t>
            </w:r>
          </w:p>
        </w:tc>
        <w:tc>
          <w:tcPr>
            <w:tcW w:w="1928" w:type="dxa"/>
          </w:tcPr>
          <w:p>
            <w:pPr>
              <w:pStyle w:val="TableParagraph"/>
              <w:spacing w:before="53"/>
              <w:ind w:right="69"/>
              <w:jc w:val="right"/>
              <w:rPr>
                <w:sz w:val="21"/>
              </w:rPr>
            </w:pPr>
            <w:r>
              <w:rPr>
                <w:w w:val="100"/>
                <w:sz w:val="21"/>
              </w:rPr>
              <w:t>-</w:t>
            </w:r>
          </w:p>
        </w:tc>
        <w:tc>
          <w:tcPr>
            <w:tcW w:w="1824" w:type="dxa"/>
          </w:tcPr>
          <w:p>
            <w:pPr>
              <w:pStyle w:val="TableParagraph"/>
              <w:spacing w:before="53"/>
              <w:ind w:right="71"/>
              <w:jc w:val="right"/>
              <w:rPr>
                <w:sz w:val="21"/>
              </w:rPr>
            </w:pPr>
            <w:r>
              <w:rPr>
                <w:w w:val="100"/>
                <w:sz w:val="21"/>
              </w:rPr>
              <w:t>-</w:t>
            </w:r>
          </w:p>
        </w:tc>
        <w:tc>
          <w:tcPr>
            <w:tcW w:w="1928" w:type="dxa"/>
          </w:tcPr>
          <w:p>
            <w:pPr>
              <w:pStyle w:val="TableParagraph"/>
              <w:spacing w:before="53"/>
              <w:ind w:right="72"/>
              <w:jc w:val="right"/>
              <w:rPr>
                <w:sz w:val="21"/>
              </w:rPr>
            </w:pPr>
            <w:r>
              <w:rPr>
                <w:w w:val="100"/>
                <w:sz w:val="21"/>
              </w:rPr>
              <w:t>-</w:t>
            </w:r>
          </w:p>
        </w:tc>
        <w:tc>
          <w:tcPr>
            <w:tcW w:w="1928" w:type="dxa"/>
          </w:tcPr>
          <w:p>
            <w:pPr>
              <w:pStyle w:val="TableParagraph"/>
              <w:spacing w:before="53"/>
              <w:ind w:right="72"/>
              <w:jc w:val="right"/>
              <w:rPr>
                <w:sz w:val="21"/>
              </w:rPr>
            </w:pPr>
            <w:r>
              <w:rPr>
                <w:w w:val="100"/>
                <w:sz w:val="21"/>
              </w:rPr>
              <w:t>-</w:t>
            </w:r>
          </w:p>
        </w:tc>
        <w:tc>
          <w:tcPr>
            <w:tcW w:w="1801" w:type="dxa"/>
          </w:tcPr>
          <w:p>
            <w:pPr>
              <w:pStyle w:val="TableParagraph"/>
              <w:spacing w:before="53"/>
              <w:ind w:right="70"/>
              <w:jc w:val="right"/>
              <w:rPr>
                <w:sz w:val="21"/>
              </w:rPr>
            </w:pPr>
            <w:r>
              <w:rPr>
                <w:w w:val="100"/>
                <w:sz w:val="21"/>
              </w:rPr>
              <w:t>-</w:t>
            </w:r>
          </w:p>
        </w:tc>
        <w:tc>
          <w:tcPr>
            <w:tcW w:w="1820" w:type="dxa"/>
          </w:tcPr>
          <w:p>
            <w:pPr>
              <w:pStyle w:val="TableParagraph"/>
              <w:spacing w:before="53"/>
              <w:ind w:right="69"/>
              <w:jc w:val="right"/>
              <w:rPr>
                <w:sz w:val="21"/>
              </w:rPr>
            </w:pPr>
            <w:r>
              <w:rPr>
                <w:sz w:val="21"/>
              </w:rPr>
              <w:t>11,782,202.59</w:t>
            </w:r>
          </w:p>
        </w:tc>
      </w:tr>
      <w:tr>
        <w:trPr>
          <w:trHeight w:val="364" w:hRule="atLeast"/>
        </w:trPr>
        <w:tc>
          <w:tcPr>
            <w:tcW w:w="2638" w:type="dxa"/>
          </w:tcPr>
          <w:p>
            <w:pPr>
              <w:pStyle w:val="TableParagraph"/>
              <w:spacing w:before="46"/>
              <w:ind w:left="28"/>
              <w:rPr>
                <w:rFonts w:ascii="SimSun" w:eastAsia="SimSun" w:hint="eastAsia"/>
                <w:sz w:val="21"/>
              </w:rPr>
            </w:pPr>
            <w:r>
              <w:rPr>
                <w:rFonts w:ascii="SimSun" w:eastAsia="SimSun" w:hint="eastAsia"/>
                <w:sz w:val="21"/>
              </w:rPr>
              <w:t>资产合计</w:t>
            </w:r>
          </w:p>
        </w:tc>
        <w:tc>
          <w:tcPr>
            <w:tcW w:w="1928" w:type="dxa"/>
          </w:tcPr>
          <w:p>
            <w:pPr>
              <w:pStyle w:val="TableParagraph"/>
              <w:spacing w:before="55"/>
              <w:ind w:right="69"/>
              <w:jc w:val="right"/>
              <w:rPr>
                <w:sz w:val="21"/>
              </w:rPr>
            </w:pPr>
            <w:r>
              <w:rPr>
                <w:w w:val="100"/>
                <w:sz w:val="21"/>
              </w:rPr>
              <w:t>-</w:t>
            </w:r>
          </w:p>
        </w:tc>
        <w:tc>
          <w:tcPr>
            <w:tcW w:w="1824" w:type="dxa"/>
          </w:tcPr>
          <w:p>
            <w:pPr>
              <w:pStyle w:val="TableParagraph"/>
              <w:spacing w:before="55"/>
              <w:ind w:right="71"/>
              <w:jc w:val="right"/>
              <w:rPr>
                <w:sz w:val="21"/>
              </w:rPr>
            </w:pPr>
            <w:r>
              <w:rPr>
                <w:w w:val="100"/>
                <w:sz w:val="21"/>
              </w:rPr>
              <w:t>-</w:t>
            </w:r>
          </w:p>
        </w:tc>
        <w:tc>
          <w:tcPr>
            <w:tcW w:w="1928" w:type="dxa"/>
          </w:tcPr>
          <w:p>
            <w:pPr>
              <w:pStyle w:val="TableParagraph"/>
              <w:spacing w:before="55"/>
              <w:ind w:right="72"/>
              <w:jc w:val="right"/>
              <w:rPr>
                <w:sz w:val="21"/>
              </w:rPr>
            </w:pPr>
            <w:r>
              <w:rPr>
                <w:w w:val="100"/>
                <w:sz w:val="21"/>
              </w:rPr>
              <w:t>-</w:t>
            </w:r>
          </w:p>
        </w:tc>
        <w:tc>
          <w:tcPr>
            <w:tcW w:w="1928" w:type="dxa"/>
          </w:tcPr>
          <w:p>
            <w:pPr>
              <w:pStyle w:val="TableParagraph"/>
              <w:spacing w:before="55"/>
              <w:ind w:right="72"/>
              <w:jc w:val="right"/>
              <w:rPr>
                <w:sz w:val="21"/>
              </w:rPr>
            </w:pPr>
            <w:r>
              <w:rPr>
                <w:w w:val="100"/>
                <w:sz w:val="21"/>
              </w:rPr>
              <w:t>-</w:t>
            </w:r>
          </w:p>
        </w:tc>
        <w:tc>
          <w:tcPr>
            <w:tcW w:w="1801" w:type="dxa"/>
          </w:tcPr>
          <w:p>
            <w:pPr>
              <w:pStyle w:val="TableParagraph"/>
              <w:spacing w:before="55"/>
              <w:ind w:right="70"/>
              <w:jc w:val="right"/>
              <w:rPr>
                <w:sz w:val="21"/>
              </w:rPr>
            </w:pPr>
            <w:r>
              <w:rPr>
                <w:w w:val="100"/>
                <w:sz w:val="21"/>
              </w:rPr>
              <w:t>-</w:t>
            </w:r>
          </w:p>
        </w:tc>
        <w:tc>
          <w:tcPr>
            <w:tcW w:w="1820" w:type="dxa"/>
          </w:tcPr>
          <w:p>
            <w:pPr>
              <w:pStyle w:val="TableParagraph"/>
              <w:spacing w:before="55"/>
              <w:ind w:right="69"/>
              <w:jc w:val="right"/>
              <w:rPr>
                <w:sz w:val="21"/>
              </w:rPr>
            </w:pPr>
            <w:r>
              <w:rPr>
                <w:sz w:val="21"/>
              </w:rPr>
              <w:t>57,578,314,322.10</w:t>
            </w:r>
          </w:p>
        </w:tc>
      </w:tr>
      <w:tr>
        <w:trPr>
          <w:trHeight w:val="362" w:hRule="atLeast"/>
        </w:trPr>
        <w:tc>
          <w:tcPr>
            <w:tcW w:w="2638" w:type="dxa"/>
          </w:tcPr>
          <w:p>
            <w:pPr>
              <w:pStyle w:val="TableParagraph"/>
              <w:spacing w:before="47"/>
              <w:ind w:left="28"/>
              <w:rPr>
                <w:rFonts w:ascii="SimSun" w:eastAsia="SimSun" w:hint="eastAsia"/>
                <w:sz w:val="21"/>
              </w:rPr>
            </w:pPr>
            <w:r>
              <w:rPr>
                <w:rFonts w:ascii="SimSun" w:eastAsia="SimSun" w:hint="eastAsia"/>
                <w:sz w:val="21"/>
              </w:rPr>
              <w:t>分部负债</w:t>
            </w:r>
          </w:p>
        </w:tc>
        <w:tc>
          <w:tcPr>
            <w:tcW w:w="1928" w:type="dxa"/>
          </w:tcPr>
          <w:p>
            <w:pPr>
              <w:pStyle w:val="TableParagraph"/>
              <w:spacing w:before="54"/>
              <w:ind w:right="68"/>
              <w:jc w:val="right"/>
              <w:rPr>
                <w:sz w:val="21"/>
              </w:rPr>
            </w:pPr>
            <w:r>
              <w:rPr>
                <w:sz w:val="21"/>
              </w:rPr>
              <w:t>9,281,435,542.04</w:t>
            </w:r>
          </w:p>
        </w:tc>
        <w:tc>
          <w:tcPr>
            <w:tcW w:w="1824" w:type="dxa"/>
          </w:tcPr>
          <w:p>
            <w:pPr>
              <w:pStyle w:val="TableParagraph"/>
              <w:spacing w:before="54"/>
              <w:ind w:left="321"/>
              <w:rPr>
                <w:sz w:val="21"/>
              </w:rPr>
            </w:pPr>
            <w:r>
              <w:rPr>
                <w:sz w:val="21"/>
              </w:rPr>
              <w:t>834,141,553.53</w:t>
            </w:r>
          </w:p>
        </w:tc>
        <w:tc>
          <w:tcPr>
            <w:tcW w:w="1928" w:type="dxa"/>
          </w:tcPr>
          <w:p>
            <w:pPr>
              <w:pStyle w:val="TableParagraph"/>
              <w:spacing w:before="54"/>
              <w:ind w:right="70"/>
              <w:jc w:val="right"/>
              <w:rPr>
                <w:sz w:val="21"/>
              </w:rPr>
            </w:pPr>
            <w:r>
              <w:rPr>
                <w:sz w:val="21"/>
              </w:rPr>
              <w:t>17,823,074,957.36</w:t>
            </w:r>
          </w:p>
        </w:tc>
        <w:tc>
          <w:tcPr>
            <w:tcW w:w="1928" w:type="dxa"/>
          </w:tcPr>
          <w:p>
            <w:pPr>
              <w:pStyle w:val="TableParagraph"/>
              <w:spacing w:before="54"/>
              <w:ind w:right="71"/>
              <w:jc w:val="right"/>
              <w:rPr>
                <w:sz w:val="21"/>
              </w:rPr>
            </w:pPr>
            <w:r>
              <w:rPr>
                <w:sz w:val="21"/>
              </w:rPr>
              <w:t>8,822,038,731.44</w:t>
            </w:r>
          </w:p>
        </w:tc>
        <w:tc>
          <w:tcPr>
            <w:tcW w:w="1801" w:type="dxa"/>
          </w:tcPr>
          <w:p>
            <w:pPr>
              <w:pStyle w:val="TableParagraph"/>
              <w:spacing w:before="54"/>
              <w:ind w:right="69"/>
              <w:jc w:val="right"/>
              <w:rPr>
                <w:sz w:val="21"/>
              </w:rPr>
            </w:pPr>
            <w:r>
              <w:rPr>
                <w:sz w:val="21"/>
              </w:rPr>
              <w:t>-13,463,958,291.59</w:t>
            </w:r>
          </w:p>
        </w:tc>
        <w:tc>
          <w:tcPr>
            <w:tcW w:w="1820" w:type="dxa"/>
          </w:tcPr>
          <w:p>
            <w:pPr>
              <w:pStyle w:val="TableParagraph"/>
              <w:spacing w:before="54"/>
              <w:ind w:right="69"/>
              <w:jc w:val="right"/>
              <w:rPr>
                <w:sz w:val="21"/>
              </w:rPr>
            </w:pPr>
            <w:r>
              <w:rPr>
                <w:sz w:val="21"/>
              </w:rPr>
              <w:t>23,296,732,492.78</w:t>
            </w:r>
          </w:p>
        </w:tc>
      </w:tr>
      <w:tr>
        <w:trPr>
          <w:trHeight w:val="364" w:hRule="atLeast"/>
        </w:trPr>
        <w:tc>
          <w:tcPr>
            <w:tcW w:w="2638" w:type="dxa"/>
          </w:tcPr>
          <w:p>
            <w:pPr>
              <w:pStyle w:val="TableParagraph"/>
              <w:spacing w:before="46"/>
              <w:ind w:left="28"/>
              <w:rPr>
                <w:rFonts w:ascii="SimSun" w:eastAsia="SimSun" w:hint="eastAsia"/>
                <w:sz w:val="21"/>
              </w:rPr>
            </w:pPr>
            <w:r>
              <w:rPr>
                <w:rFonts w:ascii="SimSun" w:eastAsia="SimSun" w:hint="eastAsia"/>
                <w:sz w:val="21"/>
              </w:rPr>
              <w:t>递延所得税负债</w:t>
            </w:r>
          </w:p>
        </w:tc>
        <w:tc>
          <w:tcPr>
            <w:tcW w:w="1928" w:type="dxa"/>
          </w:tcPr>
          <w:p>
            <w:pPr>
              <w:pStyle w:val="TableParagraph"/>
              <w:spacing w:before="55"/>
              <w:ind w:right="69"/>
              <w:jc w:val="right"/>
              <w:rPr>
                <w:sz w:val="21"/>
              </w:rPr>
            </w:pPr>
            <w:r>
              <w:rPr>
                <w:w w:val="100"/>
                <w:sz w:val="21"/>
              </w:rPr>
              <w:t>-</w:t>
            </w:r>
          </w:p>
        </w:tc>
        <w:tc>
          <w:tcPr>
            <w:tcW w:w="1824" w:type="dxa"/>
          </w:tcPr>
          <w:p>
            <w:pPr>
              <w:pStyle w:val="TableParagraph"/>
              <w:spacing w:before="55"/>
              <w:ind w:right="71"/>
              <w:jc w:val="right"/>
              <w:rPr>
                <w:sz w:val="21"/>
              </w:rPr>
            </w:pPr>
            <w:r>
              <w:rPr>
                <w:w w:val="100"/>
                <w:sz w:val="21"/>
              </w:rPr>
              <w:t>-</w:t>
            </w:r>
          </w:p>
        </w:tc>
        <w:tc>
          <w:tcPr>
            <w:tcW w:w="1928" w:type="dxa"/>
          </w:tcPr>
          <w:p>
            <w:pPr>
              <w:pStyle w:val="TableParagraph"/>
              <w:spacing w:before="55"/>
              <w:ind w:right="72"/>
              <w:jc w:val="right"/>
              <w:rPr>
                <w:sz w:val="21"/>
              </w:rPr>
            </w:pPr>
            <w:r>
              <w:rPr>
                <w:w w:val="100"/>
                <w:sz w:val="21"/>
              </w:rPr>
              <w:t>-</w:t>
            </w:r>
          </w:p>
        </w:tc>
        <w:tc>
          <w:tcPr>
            <w:tcW w:w="1928" w:type="dxa"/>
          </w:tcPr>
          <w:p>
            <w:pPr>
              <w:pStyle w:val="TableParagraph"/>
              <w:spacing w:before="55"/>
              <w:ind w:right="72"/>
              <w:jc w:val="right"/>
              <w:rPr>
                <w:sz w:val="21"/>
              </w:rPr>
            </w:pPr>
            <w:r>
              <w:rPr>
                <w:w w:val="100"/>
                <w:sz w:val="21"/>
              </w:rPr>
              <w:t>-</w:t>
            </w:r>
          </w:p>
        </w:tc>
        <w:tc>
          <w:tcPr>
            <w:tcW w:w="1801" w:type="dxa"/>
          </w:tcPr>
          <w:p>
            <w:pPr>
              <w:pStyle w:val="TableParagraph"/>
              <w:spacing w:before="55"/>
              <w:ind w:right="70"/>
              <w:jc w:val="right"/>
              <w:rPr>
                <w:sz w:val="21"/>
              </w:rPr>
            </w:pPr>
            <w:r>
              <w:rPr>
                <w:w w:val="100"/>
                <w:sz w:val="21"/>
              </w:rPr>
              <w:t>-</w:t>
            </w:r>
          </w:p>
        </w:tc>
        <w:tc>
          <w:tcPr>
            <w:tcW w:w="1820" w:type="dxa"/>
          </w:tcPr>
          <w:p>
            <w:pPr>
              <w:pStyle w:val="TableParagraph"/>
              <w:spacing w:before="55"/>
              <w:ind w:right="69"/>
              <w:jc w:val="right"/>
              <w:rPr>
                <w:sz w:val="21"/>
              </w:rPr>
            </w:pPr>
            <w:r>
              <w:rPr>
                <w:sz w:val="21"/>
              </w:rPr>
              <w:t>37,472,594.87</w:t>
            </w:r>
          </w:p>
        </w:tc>
      </w:tr>
      <w:tr>
        <w:trPr>
          <w:trHeight w:val="361" w:hRule="atLeast"/>
        </w:trPr>
        <w:tc>
          <w:tcPr>
            <w:tcW w:w="2638" w:type="dxa"/>
          </w:tcPr>
          <w:p>
            <w:pPr>
              <w:pStyle w:val="TableParagraph"/>
              <w:spacing w:before="46"/>
              <w:ind w:left="28"/>
              <w:rPr>
                <w:rFonts w:ascii="SimSun" w:eastAsia="SimSun" w:hint="eastAsia"/>
                <w:sz w:val="21"/>
              </w:rPr>
            </w:pPr>
            <w:r>
              <w:rPr>
                <w:rFonts w:ascii="SimSun" w:eastAsia="SimSun" w:hint="eastAsia"/>
                <w:sz w:val="21"/>
              </w:rPr>
              <w:t>应交企业所得税</w:t>
            </w:r>
          </w:p>
        </w:tc>
        <w:tc>
          <w:tcPr>
            <w:tcW w:w="1928" w:type="dxa"/>
          </w:tcPr>
          <w:p>
            <w:pPr>
              <w:pStyle w:val="TableParagraph"/>
              <w:spacing w:before="53"/>
              <w:ind w:right="69"/>
              <w:jc w:val="right"/>
              <w:rPr>
                <w:sz w:val="21"/>
              </w:rPr>
            </w:pPr>
            <w:r>
              <w:rPr>
                <w:w w:val="100"/>
                <w:sz w:val="21"/>
              </w:rPr>
              <w:t>-</w:t>
            </w:r>
          </w:p>
        </w:tc>
        <w:tc>
          <w:tcPr>
            <w:tcW w:w="1824" w:type="dxa"/>
          </w:tcPr>
          <w:p>
            <w:pPr>
              <w:pStyle w:val="TableParagraph"/>
              <w:spacing w:before="53"/>
              <w:ind w:right="71"/>
              <w:jc w:val="right"/>
              <w:rPr>
                <w:sz w:val="21"/>
              </w:rPr>
            </w:pPr>
            <w:r>
              <w:rPr>
                <w:w w:val="100"/>
                <w:sz w:val="21"/>
              </w:rPr>
              <w:t>-</w:t>
            </w:r>
          </w:p>
        </w:tc>
        <w:tc>
          <w:tcPr>
            <w:tcW w:w="1928" w:type="dxa"/>
          </w:tcPr>
          <w:p>
            <w:pPr>
              <w:pStyle w:val="TableParagraph"/>
              <w:spacing w:before="53"/>
              <w:ind w:right="72"/>
              <w:jc w:val="right"/>
              <w:rPr>
                <w:sz w:val="21"/>
              </w:rPr>
            </w:pPr>
            <w:r>
              <w:rPr>
                <w:w w:val="100"/>
                <w:sz w:val="21"/>
              </w:rPr>
              <w:t>-</w:t>
            </w:r>
          </w:p>
        </w:tc>
        <w:tc>
          <w:tcPr>
            <w:tcW w:w="1928" w:type="dxa"/>
          </w:tcPr>
          <w:p>
            <w:pPr>
              <w:pStyle w:val="TableParagraph"/>
              <w:spacing w:before="53"/>
              <w:ind w:right="72"/>
              <w:jc w:val="right"/>
              <w:rPr>
                <w:sz w:val="21"/>
              </w:rPr>
            </w:pPr>
            <w:r>
              <w:rPr>
                <w:w w:val="100"/>
                <w:sz w:val="21"/>
              </w:rPr>
              <w:t>-</w:t>
            </w:r>
          </w:p>
        </w:tc>
        <w:tc>
          <w:tcPr>
            <w:tcW w:w="1801" w:type="dxa"/>
          </w:tcPr>
          <w:p>
            <w:pPr>
              <w:pStyle w:val="TableParagraph"/>
              <w:spacing w:before="53"/>
              <w:ind w:right="70"/>
              <w:jc w:val="right"/>
              <w:rPr>
                <w:sz w:val="21"/>
              </w:rPr>
            </w:pPr>
            <w:r>
              <w:rPr>
                <w:w w:val="100"/>
                <w:sz w:val="21"/>
              </w:rPr>
              <w:t>-</w:t>
            </w:r>
          </w:p>
        </w:tc>
        <w:tc>
          <w:tcPr>
            <w:tcW w:w="1820" w:type="dxa"/>
          </w:tcPr>
          <w:p>
            <w:pPr>
              <w:pStyle w:val="TableParagraph"/>
              <w:spacing w:before="53"/>
              <w:ind w:right="69"/>
              <w:jc w:val="right"/>
              <w:rPr>
                <w:sz w:val="21"/>
              </w:rPr>
            </w:pPr>
            <w:r>
              <w:rPr>
                <w:sz w:val="21"/>
              </w:rPr>
              <w:t>369,475,262.77</w:t>
            </w:r>
          </w:p>
        </w:tc>
      </w:tr>
      <w:tr>
        <w:trPr>
          <w:trHeight w:val="362" w:hRule="atLeast"/>
        </w:trPr>
        <w:tc>
          <w:tcPr>
            <w:tcW w:w="2638" w:type="dxa"/>
          </w:tcPr>
          <w:p>
            <w:pPr>
              <w:pStyle w:val="TableParagraph"/>
              <w:spacing w:before="46"/>
              <w:ind w:left="28"/>
              <w:rPr>
                <w:rFonts w:ascii="SimSun" w:eastAsia="SimSun" w:hint="eastAsia"/>
                <w:sz w:val="21"/>
              </w:rPr>
            </w:pPr>
            <w:r>
              <w:rPr>
                <w:rFonts w:ascii="SimSun" w:eastAsia="SimSun" w:hint="eastAsia"/>
                <w:sz w:val="21"/>
              </w:rPr>
              <w:t>负债合计</w:t>
            </w:r>
          </w:p>
        </w:tc>
        <w:tc>
          <w:tcPr>
            <w:tcW w:w="1928" w:type="dxa"/>
          </w:tcPr>
          <w:p>
            <w:pPr>
              <w:pStyle w:val="TableParagraph"/>
              <w:spacing w:before="53"/>
              <w:ind w:right="69"/>
              <w:jc w:val="right"/>
              <w:rPr>
                <w:sz w:val="21"/>
              </w:rPr>
            </w:pPr>
            <w:r>
              <w:rPr>
                <w:w w:val="100"/>
                <w:sz w:val="21"/>
              </w:rPr>
              <w:t>-</w:t>
            </w:r>
          </w:p>
        </w:tc>
        <w:tc>
          <w:tcPr>
            <w:tcW w:w="1824" w:type="dxa"/>
          </w:tcPr>
          <w:p>
            <w:pPr>
              <w:pStyle w:val="TableParagraph"/>
              <w:spacing w:before="53"/>
              <w:ind w:right="71"/>
              <w:jc w:val="right"/>
              <w:rPr>
                <w:sz w:val="21"/>
              </w:rPr>
            </w:pPr>
            <w:r>
              <w:rPr>
                <w:w w:val="100"/>
                <w:sz w:val="21"/>
              </w:rPr>
              <w:t>-</w:t>
            </w:r>
          </w:p>
        </w:tc>
        <w:tc>
          <w:tcPr>
            <w:tcW w:w="1928" w:type="dxa"/>
          </w:tcPr>
          <w:p>
            <w:pPr>
              <w:pStyle w:val="TableParagraph"/>
              <w:spacing w:before="53"/>
              <w:ind w:right="72"/>
              <w:jc w:val="right"/>
              <w:rPr>
                <w:sz w:val="21"/>
              </w:rPr>
            </w:pPr>
            <w:r>
              <w:rPr>
                <w:w w:val="100"/>
                <w:sz w:val="21"/>
              </w:rPr>
              <w:t>-</w:t>
            </w:r>
          </w:p>
        </w:tc>
        <w:tc>
          <w:tcPr>
            <w:tcW w:w="1928" w:type="dxa"/>
          </w:tcPr>
          <w:p>
            <w:pPr>
              <w:pStyle w:val="TableParagraph"/>
              <w:spacing w:before="53"/>
              <w:ind w:right="72"/>
              <w:jc w:val="right"/>
              <w:rPr>
                <w:sz w:val="21"/>
              </w:rPr>
            </w:pPr>
            <w:r>
              <w:rPr>
                <w:w w:val="100"/>
                <w:sz w:val="21"/>
              </w:rPr>
              <w:t>-</w:t>
            </w:r>
          </w:p>
        </w:tc>
        <w:tc>
          <w:tcPr>
            <w:tcW w:w="1801" w:type="dxa"/>
          </w:tcPr>
          <w:p>
            <w:pPr>
              <w:pStyle w:val="TableParagraph"/>
              <w:spacing w:before="53"/>
              <w:ind w:right="70"/>
              <w:jc w:val="right"/>
              <w:rPr>
                <w:sz w:val="21"/>
              </w:rPr>
            </w:pPr>
            <w:r>
              <w:rPr>
                <w:w w:val="100"/>
                <w:sz w:val="21"/>
              </w:rPr>
              <w:t>-</w:t>
            </w:r>
          </w:p>
        </w:tc>
        <w:tc>
          <w:tcPr>
            <w:tcW w:w="1820" w:type="dxa"/>
          </w:tcPr>
          <w:p>
            <w:pPr>
              <w:pStyle w:val="TableParagraph"/>
              <w:spacing w:before="53"/>
              <w:ind w:right="69"/>
              <w:jc w:val="right"/>
              <w:rPr>
                <w:sz w:val="21"/>
              </w:rPr>
            </w:pPr>
            <w:r>
              <w:rPr>
                <w:sz w:val="21"/>
              </w:rPr>
              <w:t>23,703,680,350.42</w:t>
            </w:r>
          </w:p>
        </w:tc>
      </w:tr>
      <w:tr>
        <w:trPr>
          <w:trHeight w:val="364" w:hRule="atLeast"/>
        </w:trPr>
        <w:tc>
          <w:tcPr>
            <w:tcW w:w="2638" w:type="dxa"/>
          </w:tcPr>
          <w:p>
            <w:pPr>
              <w:pStyle w:val="TableParagraph"/>
              <w:spacing w:before="46"/>
              <w:ind w:left="28"/>
              <w:rPr>
                <w:rFonts w:ascii="SimSun" w:eastAsia="SimSun" w:hint="eastAsia"/>
                <w:sz w:val="21"/>
              </w:rPr>
            </w:pPr>
            <w:r>
              <w:rPr>
                <w:rFonts w:ascii="SimSun" w:eastAsia="SimSun" w:hint="eastAsia"/>
                <w:sz w:val="21"/>
              </w:rPr>
              <w:t>其他披露：</w:t>
            </w:r>
          </w:p>
        </w:tc>
        <w:tc>
          <w:tcPr>
            <w:tcW w:w="1928" w:type="dxa"/>
          </w:tcPr>
          <w:p>
            <w:pPr>
              <w:pStyle w:val="TableParagraph"/>
              <w:rPr>
                <w:sz w:val="20"/>
              </w:rPr>
            </w:pPr>
          </w:p>
        </w:tc>
        <w:tc>
          <w:tcPr>
            <w:tcW w:w="1824" w:type="dxa"/>
          </w:tcPr>
          <w:p>
            <w:pPr>
              <w:pStyle w:val="TableParagraph"/>
              <w:rPr>
                <w:sz w:val="20"/>
              </w:rPr>
            </w:pPr>
          </w:p>
        </w:tc>
        <w:tc>
          <w:tcPr>
            <w:tcW w:w="1928" w:type="dxa"/>
          </w:tcPr>
          <w:p>
            <w:pPr>
              <w:pStyle w:val="TableParagraph"/>
              <w:rPr>
                <w:sz w:val="20"/>
              </w:rPr>
            </w:pPr>
          </w:p>
        </w:tc>
        <w:tc>
          <w:tcPr>
            <w:tcW w:w="1928" w:type="dxa"/>
          </w:tcPr>
          <w:p>
            <w:pPr>
              <w:pStyle w:val="TableParagraph"/>
              <w:rPr>
                <w:sz w:val="20"/>
              </w:rPr>
            </w:pPr>
          </w:p>
        </w:tc>
        <w:tc>
          <w:tcPr>
            <w:tcW w:w="1801" w:type="dxa"/>
          </w:tcPr>
          <w:p>
            <w:pPr>
              <w:pStyle w:val="TableParagraph"/>
              <w:rPr>
                <w:sz w:val="20"/>
              </w:rPr>
            </w:pPr>
          </w:p>
        </w:tc>
        <w:tc>
          <w:tcPr>
            <w:tcW w:w="1820" w:type="dxa"/>
          </w:tcPr>
          <w:p>
            <w:pPr>
              <w:pStyle w:val="TableParagraph"/>
              <w:rPr>
                <w:sz w:val="20"/>
              </w:rPr>
            </w:pPr>
          </w:p>
        </w:tc>
      </w:tr>
      <w:tr>
        <w:trPr>
          <w:trHeight w:val="362" w:hRule="atLeast"/>
        </w:trPr>
        <w:tc>
          <w:tcPr>
            <w:tcW w:w="2638" w:type="dxa"/>
          </w:tcPr>
          <w:p>
            <w:pPr>
              <w:pStyle w:val="TableParagraph"/>
              <w:spacing w:before="46"/>
              <w:ind w:left="28"/>
              <w:rPr>
                <w:rFonts w:ascii="SimSun" w:eastAsia="SimSun" w:hint="eastAsia"/>
                <w:sz w:val="21"/>
              </w:rPr>
            </w:pPr>
            <w:r>
              <w:rPr>
                <w:rFonts w:ascii="SimSun" w:eastAsia="SimSun" w:hint="eastAsia"/>
                <w:spacing w:val="-1"/>
                <w:sz w:val="21"/>
              </w:rPr>
              <w:t>固定资产和在建工程增加额</w:t>
            </w:r>
          </w:p>
        </w:tc>
        <w:tc>
          <w:tcPr>
            <w:tcW w:w="1928" w:type="dxa"/>
          </w:tcPr>
          <w:p>
            <w:pPr>
              <w:pStyle w:val="TableParagraph"/>
              <w:spacing w:before="53"/>
              <w:ind w:right="68"/>
              <w:jc w:val="right"/>
              <w:rPr>
                <w:sz w:val="21"/>
              </w:rPr>
            </w:pPr>
            <w:r>
              <w:rPr>
                <w:sz w:val="21"/>
              </w:rPr>
              <w:t>1,632,805,573.01</w:t>
            </w:r>
          </w:p>
        </w:tc>
        <w:tc>
          <w:tcPr>
            <w:tcW w:w="1824" w:type="dxa"/>
          </w:tcPr>
          <w:p>
            <w:pPr>
              <w:pStyle w:val="TableParagraph"/>
              <w:spacing w:before="53"/>
              <w:ind w:left="321"/>
              <w:rPr>
                <w:sz w:val="21"/>
              </w:rPr>
            </w:pPr>
            <w:r>
              <w:rPr>
                <w:sz w:val="21"/>
              </w:rPr>
              <w:t>327,491,216.96</w:t>
            </w:r>
          </w:p>
        </w:tc>
        <w:tc>
          <w:tcPr>
            <w:tcW w:w="1928" w:type="dxa"/>
          </w:tcPr>
          <w:p>
            <w:pPr>
              <w:pStyle w:val="TableParagraph"/>
              <w:spacing w:before="53"/>
              <w:ind w:right="70"/>
              <w:jc w:val="right"/>
              <w:rPr>
                <w:sz w:val="21"/>
              </w:rPr>
            </w:pPr>
            <w:r>
              <w:rPr>
                <w:sz w:val="21"/>
              </w:rPr>
              <w:t>8,549,861,211.78</w:t>
            </w:r>
          </w:p>
        </w:tc>
        <w:tc>
          <w:tcPr>
            <w:tcW w:w="1928" w:type="dxa"/>
          </w:tcPr>
          <w:p>
            <w:pPr>
              <w:pStyle w:val="TableParagraph"/>
              <w:spacing w:before="53"/>
              <w:ind w:right="71"/>
              <w:jc w:val="right"/>
              <w:rPr>
                <w:sz w:val="21"/>
              </w:rPr>
            </w:pPr>
            <w:r>
              <w:rPr>
                <w:sz w:val="21"/>
              </w:rPr>
              <w:t>1,430,665,085.08</w:t>
            </w:r>
          </w:p>
        </w:tc>
        <w:tc>
          <w:tcPr>
            <w:tcW w:w="1801" w:type="dxa"/>
          </w:tcPr>
          <w:p>
            <w:pPr>
              <w:pStyle w:val="TableParagraph"/>
              <w:spacing w:before="53"/>
              <w:ind w:right="70"/>
              <w:jc w:val="right"/>
              <w:rPr>
                <w:sz w:val="21"/>
              </w:rPr>
            </w:pPr>
            <w:r>
              <w:rPr>
                <w:w w:val="100"/>
                <w:sz w:val="21"/>
              </w:rPr>
              <w:t>-</w:t>
            </w:r>
          </w:p>
        </w:tc>
        <w:tc>
          <w:tcPr>
            <w:tcW w:w="1820" w:type="dxa"/>
          </w:tcPr>
          <w:p>
            <w:pPr>
              <w:pStyle w:val="TableParagraph"/>
              <w:spacing w:before="53"/>
              <w:ind w:right="69"/>
              <w:jc w:val="right"/>
              <w:rPr>
                <w:sz w:val="21"/>
              </w:rPr>
            </w:pPr>
            <w:r>
              <w:rPr>
                <w:sz w:val="21"/>
              </w:rPr>
              <w:t>11,940,823,086.83</w:t>
            </w:r>
          </w:p>
        </w:tc>
      </w:tr>
      <w:tr>
        <w:trPr>
          <w:trHeight w:val="364" w:hRule="atLeast"/>
        </w:trPr>
        <w:tc>
          <w:tcPr>
            <w:tcW w:w="2638" w:type="dxa"/>
          </w:tcPr>
          <w:p>
            <w:pPr>
              <w:pStyle w:val="TableParagraph"/>
              <w:spacing w:before="46"/>
              <w:ind w:left="28"/>
              <w:rPr>
                <w:rFonts w:ascii="SimSun" w:eastAsia="SimSun" w:hint="eastAsia"/>
                <w:sz w:val="21"/>
              </w:rPr>
            </w:pPr>
            <w:r>
              <w:rPr>
                <w:rFonts w:ascii="SimSun" w:eastAsia="SimSun" w:hint="eastAsia"/>
                <w:sz w:val="21"/>
              </w:rPr>
              <w:t>无形资产增加额</w:t>
            </w:r>
          </w:p>
        </w:tc>
        <w:tc>
          <w:tcPr>
            <w:tcW w:w="1928" w:type="dxa"/>
          </w:tcPr>
          <w:p>
            <w:pPr>
              <w:pStyle w:val="TableParagraph"/>
              <w:spacing w:before="55"/>
              <w:ind w:right="68"/>
              <w:jc w:val="right"/>
              <w:rPr>
                <w:sz w:val="21"/>
              </w:rPr>
            </w:pPr>
            <w:r>
              <w:rPr>
                <w:sz w:val="21"/>
              </w:rPr>
              <w:t>6,734,439.06</w:t>
            </w:r>
          </w:p>
        </w:tc>
        <w:tc>
          <w:tcPr>
            <w:tcW w:w="1824" w:type="dxa"/>
          </w:tcPr>
          <w:p>
            <w:pPr>
              <w:pStyle w:val="TableParagraph"/>
              <w:spacing w:before="55"/>
              <w:ind w:right="71"/>
              <w:jc w:val="right"/>
              <w:rPr>
                <w:sz w:val="21"/>
              </w:rPr>
            </w:pPr>
            <w:r>
              <w:rPr>
                <w:w w:val="100"/>
                <w:sz w:val="21"/>
              </w:rPr>
              <w:t>-</w:t>
            </w:r>
          </w:p>
        </w:tc>
        <w:tc>
          <w:tcPr>
            <w:tcW w:w="1928" w:type="dxa"/>
          </w:tcPr>
          <w:p>
            <w:pPr>
              <w:pStyle w:val="TableParagraph"/>
              <w:spacing w:before="55"/>
              <w:ind w:right="70"/>
              <w:jc w:val="right"/>
              <w:rPr>
                <w:sz w:val="21"/>
              </w:rPr>
            </w:pPr>
            <w:r>
              <w:rPr>
                <w:sz w:val="21"/>
              </w:rPr>
              <w:t>93,314,730.00</w:t>
            </w:r>
          </w:p>
        </w:tc>
        <w:tc>
          <w:tcPr>
            <w:tcW w:w="1928" w:type="dxa"/>
          </w:tcPr>
          <w:p>
            <w:pPr>
              <w:pStyle w:val="TableParagraph"/>
              <w:spacing w:before="55"/>
              <w:ind w:right="71"/>
              <w:jc w:val="right"/>
              <w:rPr>
                <w:sz w:val="21"/>
              </w:rPr>
            </w:pPr>
            <w:r>
              <w:rPr>
                <w:sz w:val="21"/>
              </w:rPr>
              <w:t>82,177,271.30</w:t>
            </w:r>
          </w:p>
        </w:tc>
        <w:tc>
          <w:tcPr>
            <w:tcW w:w="1801" w:type="dxa"/>
          </w:tcPr>
          <w:p>
            <w:pPr>
              <w:pStyle w:val="TableParagraph"/>
              <w:spacing w:before="55"/>
              <w:ind w:right="70"/>
              <w:jc w:val="right"/>
              <w:rPr>
                <w:sz w:val="21"/>
              </w:rPr>
            </w:pPr>
            <w:r>
              <w:rPr>
                <w:w w:val="100"/>
                <w:sz w:val="21"/>
              </w:rPr>
              <w:t>-</w:t>
            </w:r>
          </w:p>
        </w:tc>
        <w:tc>
          <w:tcPr>
            <w:tcW w:w="1820" w:type="dxa"/>
          </w:tcPr>
          <w:p>
            <w:pPr>
              <w:pStyle w:val="TableParagraph"/>
              <w:spacing w:before="55"/>
              <w:ind w:right="69"/>
              <w:jc w:val="right"/>
              <w:rPr>
                <w:sz w:val="21"/>
              </w:rPr>
            </w:pPr>
            <w:r>
              <w:rPr>
                <w:sz w:val="21"/>
              </w:rPr>
              <w:t>182,226,440.36</w:t>
            </w:r>
          </w:p>
        </w:tc>
      </w:tr>
      <w:tr>
        <w:trPr>
          <w:trHeight w:val="362" w:hRule="atLeast"/>
        </w:trPr>
        <w:tc>
          <w:tcPr>
            <w:tcW w:w="2638" w:type="dxa"/>
          </w:tcPr>
          <w:p>
            <w:pPr>
              <w:pStyle w:val="TableParagraph"/>
              <w:spacing w:before="47"/>
              <w:ind w:left="28"/>
              <w:rPr>
                <w:rFonts w:ascii="SimSun" w:eastAsia="SimSun" w:hint="eastAsia"/>
                <w:sz w:val="21"/>
              </w:rPr>
            </w:pPr>
            <w:r>
              <w:rPr>
                <w:rFonts w:ascii="SimSun" w:eastAsia="SimSun" w:hint="eastAsia"/>
                <w:sz w:val="21"/>
              </w:rPr>
              <w:t>使用权资产增加额</w:t>
            </w:r>
          </w:p>
        </w:tc>
        <w:tc>
          <w:tcPr>
            <w:tcW w:w="1928" w:type="dxa"/>
          </w:tcPr>
          <w:p>
            <w:pPr>
              <w:pStyle w:val="TableParagraph"/>
              <w:spacing w:before="53"/>
              <w:ind w:right="69"/>
              <w:jc w:val="right"/>
              <w:rPr>
                <w:sz w:val="21"/>
              </w:rPr>
            </w:pPr>
            <w:r>
              <w:rPr>
                <w:w w:val="100"/>
                <w:sz w:val="21"/>
              </w:rPr>
              <w:t>-</w:t>
            </w:r>
          </w:p>
        </w:tc>
        <w:tc>
          <w:tcPr>
            <w:tcW w:w="1824" w:type="dxa"/>
          </w:tcPr>
          <w:p>
            <w:pPr>
              <w:pStyle w:val="TableParagraph"/>
              <w:spacing w:before="53"/>
              <w:ind w:right="71"/>
              <w:jc w:val="right"/>
              <w:rPr>
                <w:sz w:val="21"/>
              </w:rPr>
            </w:pPr>
            <w:r>
              <w:rPr>
                <w:w w:val="100"/>
                <w:sz w:val="21"/>
              </w:rPr>
              <w:t>-</w:t>
            </w:r>
          </w:p>
        </w:tc>
        <w:tc>
          <w:tcPr>
            <w:tcW w:w="1928" w:type="dxa"/>
          </w:tcPr>
          <w:p>
            <w:pPr>
              <w:pStyle w:val="TableParagraph"/>
              <w:spacing w:before="53"/>
              <w:ind w:right="72"/>
              <w:jc w:val="right"/>
              <w:rPr>
                <w:sz w:val="21"/>
              </w:rPr>
            </w:pPr>
            <w:r>
              <w:rPr>
                <w:w w:val="100"/>
                <w:sz w:val="21"/>
              </w:rPr>
              <w:t>-</w:t>
            </w:r>
          </w:p>
        </w:tc>
        <w:tc>
          <w:tcPr>
            <w:tcW w:w="1928" w:type="dxa"/>
          </w:tcPr>
          <w:p>
            <w:pPr>
              <w:pStyle w:val="TableParagraph"/>
              <w:spacing w:before="53"/>
              <w:ind w:right="71"/>
              <w:jc w:val="right"/>
              <w:rPr>
                <w:sz w:val="21"/>
              </w:rPr>
            </w:pPr>
            <w:r>
              <w:rPr>
                <w:sz w:val="21"/>
              </w:rPr>
              <w:t>14,094,953.03</w:t>
            </w:r>
          </w:p>
        </w:tc>
        <w:tc>
          <w:tcPr>
            <w:tcW w:w="1801" w:type="dxa"/>
          </w:tcPr>
          <w:p>
            <w:pPr>
              <w:pStyle w:val="TableParagraph"/>
              <w:spacing w:before="53"/>
              <w:ind w:right="70"/>
              <w:jc w:val="right"/>
              <w:rPr>
                <w:sz w:val="21"/>
              </w:rPr>
            </w:pPr>
            <w:r>
              <w:rPr>
                <w:w w:val="100"/>
                <w:sz w:val="21"/>
              </w:rPr>
              <w:t>-</w:t>
            </w:r>
          </w:p>
        </w:tc>
        <w:tc>
          <w:tcPr>
            <w:tcW w:w="1820" w:type="dxa"/>
          </w:tcPr>
          <w:p>
            <w:pPr>
              <w:pStyle w:val="TableParagraph"/>
              <w:spacing w:before="53"/>
              <w:ind w:right="69"/>
              <w:jc w:val="right"/>
              <w:rPr>
                <w:sz w:val="21"/>
              </w:rPr>
            </w:pPr>
            <w:r>
              <w:rPr>
                <w:sz w:val="21"/>
              </w:rPr>
              <w:t>14,094,953.03</w:t>
            </w:r>
          </w:p>
        </w:tc>
      </w:tr>
    </w:tbl>
    <w:p>
      <w:pPr>
        <w:pStyle w:val="Heading2"/>
        <w:ind w:left="100"/>
      </w:pPr>
      <w:r>
        <w:rPr/>
        <w:t> </w:t>
      </w:r>
    </w:p>
    <w:p>
      <w:pPr>
        <w:spacing w:after="0"/>
        <w:sectPr>
          <w:pgSz w:w="16840" w:h="11910" w:orient="landscape"/>
          <w:pgMar w:header="882" w:footer="1195" w:top="1180" w:bottom="1380" w:left="1340" w:right="1300"/>
        </w:sectPr>
      </w:pPr>
    </w:p>
    <w:p>
      <w:pPr>
        <w:pStyle w:val="BodyText"/>
        <w:rPr>
          <w:sz w:val="20"/>
        </w:rPr>
      </w:pPr>
    </w:p>
    <w:p>
      <w:pPr>
        <w:pStyle w:val="BodyText"/>
        <w:spacing w:before="3"/>
        <w:rPr>
          <w:sz w:val="26"/>
        </w:rPr>
      </w:pPr>
    </w:p>
    <w:p>
      <w:pPr>
        <w:pStyle w:val="BodyText"/>
        <w:spacing w:before="71" w:after="4"/>
        <w:ind w:right="116"/>
        <w:jc w:val="right"/>
      </w:pPr>
      <w:r>
        <w:rPr>
          <w:spacing w:val="-1"/>
        </w:rPr>
        <w:t>单位：元 币种：人民币</w:t>
      </w:r>
      <w:r>
        <w:rPr/>
        <w:t> </w: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28"/>
        <w:gridCol w:w="1981"/>
        <w:gridCol w:w="1839"/>
        <w:gridCol w:w="1839"/>
        <w:gridCol w:w="1983"/>
        <w:gridCol w:w="1698"/>
        <w:gridCol w:w="1700"/>
      </w:tblGrid>
      <w:tr>
        <w:trPr>
          <w:trHeight w:val="364" w:hRule="atLeast"/>
        </w:trPr>
        <w:tc>
          <w:tcPr>
            <w:tcW w:w="2828" w:type="dxa"/>
            <w:shd w:val="clear" w:color="auto" w:fill="D9D9D9"/>
          </w:tcPr>
          <w:p>
            <w:pPr>
              <w:pStyle w:val="TableParagraph"/>
              <w:spacing w:before="46"/>
              <w:ind w:left="122"/>
              <w:rPr>
                <w:rFonts w:ascii="SimSun" w:eastAsia="SimSun" w:hint="eastAsia"/>
                <w:sz w:val="21"/>
              </w:rPr>
            </w:pPr>
            <w:r>
              <w:rPr>
                <w:b/>
                <w:sz w:val="21"/>
              </w:rPr>
              <w:t>2021</w:t>
            </w:r>
            <w:r>
              <w:rPr>
                <w:b/>
                <w:spacing w:val="-1"/>
                <w:sz w:val="21"/>
              </w:rPr>
              <w:t> </w:t>
            </w:r>
            <w:r>
              <w:rPr>
                <w:rFonts w:ascii="SimSun" w:eastAsia="SimSun" w:hint="eastAsia"/>
                <w:spacing w:val="-25"/>
                <w:sz w:val="21"/>
              </w:rPr>
              <w:t>年 </w:t>
            </w:r>
            <w:r>
              <w:rPr>
                <w:b/>
                <w:sz w:val="21"/>
              </w:rPr>
              <w:t>12</w:t>
            </w:r>
            <w:r>
              <w:rPr>
                <w:b/>
                <w:spacing w:val="-2"/>
                <w:sz w:val="21"/>
              </w:rPr>
              <w:t> </w:t>
            </w:r>
            <w:r>
              <w:rPr>
                <w:rFonts w:ascii="SimSun" w:eastAsia="SimSun" w:hint="eastAsia"/>
                <w:spacing w:val="-25"/>
                <w:sz w:val="21"/>
              </w:rPr>
              <w:t>月 </w:t>
            </w:r>
            <w:r>
              <w:rPr>
                <w:b/>
                <w:sz w:val="21"/>
              </w:rPr>
              <w:t>31</w:t>
            </w:r>
            <w:r>
              <w:rPr>
                <w:b/>
                <w:spacing w:val="-2"/>
                <w:sz w:val="21"/>
              </w:rPr>
              <w:t> </w:t>
            </w:r>
            <w:r>
              <w:rPr>
                <w:rFonts w:ascii="SimSun" w:eastAsia="SimSun" w:hint="eastAsia"/>
                <w:sz w:val="21"/>
              </w:rPr>
              <w:t>日分部信息</w:t>
            </w:r>
          </w:p>
        </w:tc>
        <w:tc>
          <w:tcPr>
            <w:tcW w:w="1981" w:type="dxa"/>
            <w:shd w:val="clear" w:color="auto" w:fill="D9D9D9"/>
          </w:tcPr>
          <w:p>
            <w:pPr>
              <w:pStyle w:val="TableParagraph"/>
              <w:spacing w:before="46"/>
              <w:ind w:left="328"/>
              <w:rPr>
                <w:rFonts w:ascii="SimSun" w:eastAsia="SimSun" w:hint="eastAsia"/>
                <w:sz w:val="21"/>
              </w:rPr>
            </w:pPr>
            <w:r>
              <w:rPr>
                <w:rFonts w:ascii="SimSun" w:eastAsia="SimSun" w:hint="eastAsia"/>
                <w:sz w:val="21"/>
              </w:rPr>
              <w:t>焦化产品分部</w:t>
            </w:r>
          </w:p>
        </w:tc>
        <w:tc>
          <w:tcPr>
            <w:tcW w:w="1839" w:type="dxa"/>
            <w:shd w:val="clear" w:color="auto" w:fill="D9D9D9"/>
          </w:tcPr>
          <w:p>
            <w:pPr>
              <w:pStyle w:val="TableParagraph"/>
              <w:spacing w:before="46"/>
              <w:ind w:right="90"/>
              <w:jc w:val="right"/>
              <w:rPr>
                <w:rFonts w:ascii="SimSun" w:eastAsia="SimSun" w:hint="eastAsia"/>
                <w:sz w:val="21"/>
              </w:rPr>
            </w:pPr>
            <w:r>
              <w:rPr>
                <w:rFonts w:ascii="SimSun" w:eastAsia="SimSun" w:hint="eastAsia"/>
                <w:sz w:val="21"/>
              </w:rPr>
              <w:t>精细化工产品分部</w:t>
            </w:r>
          </w:p>
        </w:tc>
        <w:tc>
          <w:tcPr>
            <w:tcW w:w="1839" w:type="dxa"/>
            <w:shd w:val="clear" w:color="auto" w:fill="D9D9D9"/>
          </w:tcPr>
          <w:p>
            <w:pPr>
              <w:pStyle w:val="TableParagraph"/>
              <w:spacing w:before="46"/>
              <w:ind w:left="257"/>
              <w:rPr>
                <w:rFonts w:ascii="SimSun" w:eastAsia="SimSun" w:hint="eastAsia"/>
                <w:sz w:val="21"/>
              </w:rPr>
            </w:pPr>
            <w:r>
              <w:rPr>
                <w:rFonts w:ascii="SimSun" w:eastAsia="SimSun" w:hint="eastAsia"/>
                <w:sz w:val="21"/>
              </w:rPr>
              <w:t>烯烃产品分部</w:t>
            </w:r>
          </w:p>
        </w:tc>
        <w:tc>
          <w:tcPr>
            <w:tcW w:w="1983" w:type="dxa"/>
            <w:shd w:val="clear" w:color="auto" w:fill="D9D9D9"/>
          </w:tcPr>
          <w:p>
            <w:pPr>
              <w:pStyle w:val="TableParagraph"/>
              <w:spacing w:before="46"/>
              <w:ind w:left="223"/>
              <w:rPr>
                <w:rFonts w:ascii="SimSun" w:eastAsia="SimSun" w:hint="eastAsia"/>
                <w:sz w:val="21"/>
              </w:rPr>
            </w:pPr>
            <w:r>
              <w:rPr>
                <w:rFonts w:ascii="SimSun" w:eastAsia="SimSun" w:hint="eastAsia"/>
                <w:sz w:val="21"/>
              </w:rPr>
              <w:t>总部及其他分部</w:t>
            </w:r>
          </w:p>
        </w:tc>
        <w:tc>
          <w:tcPr>
            <w:tcW w:w="1698" w:type="dxa"/>
            <w:shd w:val="clear" w:color="auto" w:fill="D9D9D9"/>
          </w:tcPr>
          <w:p>
            <w:pPr>
              <w:pStyle w:val="TableParagraph"/>
              <w:spacing w:before="46"/>
              <w:ind w:left="292"/>
              <w:rPr>
                <w:rFonts w:ascii="SimSun" w:eastAsia="SimSun" w:hint="eastAsia"/>
                <w:sz w:val="21"/>
              </w:rPr>
            </w:pPr>
            <w:r>
              <w:rPr>
                <w:rFonts w:ascii="SimSun" w:eastAsia="SimSun" w:hint="eastAsia"/>
                <w:sz w:val="21"/>
              </w:rPr>
              <w:t>分部间抵消</w:t>
            </w:r>
          </w:p>
        </w:tc>
        <w:tc>
          <w:tcPr>
            <w:tcW w:w="1700" w:type="dxa"/>
            <w:shd w:val="clear" w:color="auto" w:fill="D9D9D9"/>
          </w:tcPr>
          <w:p>
            <w:pPr>
              <w:pStyle w:val="TableParagraph"/>
              <w:spacing w:before="46"/>
              <w:ind w:left="591" w:right="638"/>
              <w:jc w:val="center"/>
              <w:rPr>
                <w:rFonts w:ascii="SimSun" w:eastAsia="SimSun" w:hint="eastAsia"/>
                <w:sz w:val="21"/>
              </w:rPr>
            </w:pPr>
            <w:r>
              <w:rPr>
                <w:rFonts w:ascii="SimSun" w:eastAsia="SimSun" w:hint="eastAsia"/>
                <w:sz w:val="21"/>
              </w:rPr>
              <w:t>合计</w:t>
            </w:r>
          </w:p>
        </w:tc>
      </w:tr>
      <w:tr>
        <w:trPr>
          <w:trHeight w:val="361" w:hRule="atLeast"/>
        </w:trPr>
        <w:tc>
          <w:tcPr>
            <w:tcW w:w="2828" w:type="dxa"/>
          </w:tcPr>
          <w:p>
            <w:pPr>
              <w:pStyle w:val="TableParagraph"/>
              <w:spacing w:before="46"/>
              <w:ind w:left="28"/>
              <w:rPr>
                <w:rFonts w:ascii="SimSun" w:eastAsia="SimSun" w:hint="eastAsia"/>
                <w:sz w:val="21"/>
              </w:rPr>
            </w:pPr>
            <w:r>
              <w:rPr>
                <w:rFonts w:ascii="SimSun" w:eastAsia="SimSun" w:hint="eastAsia"/>
                <w:sz w:val="21"/>
              </w:rPr>
              <w:t>分部资产</w:t>
            </w:r>
          </w:p>
        </w:tc>
        <w:tc>
          <w:tcPr>
            <w:tcW w:w="1981" w:type="dxa"/>
          </w:tcPr>
          <w:p>
            <w:pPr>
              <w:pStyle w:val="TableParagraph"/>
              <w:spacing w:before="53"/>
              <w:ind w:right="68"/>
              <w:jc w:val="right"/>
              <w:rPr>
                <w:sz w:val="21"/>
              </w:rPr>
            </w:pPr>
            <w:r>
              <w:rPr>
                <w:sz w:val="21"/>
              </w:rPr>
              <w:t>15,535,828,891.01</w:t>
            </w:r>
          </w:p>
        </w:tc>
        <w:tc>
          <w:tcPr>
            <w:tcW w:w="1839" w:type="dxa"/>
          </w:tcPr>
          <w:p>
            <w:pPr>
              <w:pStyle w:val="TableParagraph"/>
              <w:spacing w:before="53"/>
              <w:ind w:right="68"/>
              <w:jc w:val="right"/>
              <w:rPr>
                <w:sz w:val="21"/>
              </w:rPr>
            </w:pPr>
            <w:r>
              <w:rPr>
                <w:sz w:val="21"/>
              </w:rPr>
              <w:t>590,185,844.31</w:t>
            </w:r>
          </w:p>
        </w:tc>
        <w:tc>
          <w:tcPr>
            <w:tcW w:w="1839" w:type="dxa"/>
          </w:tcPr>
          <w:p>
            <w:pPr>
              <w:pStyle w:val="TableParagraph"/>
              <w:spacing w:before="53"/>
              <w:ind w:right="69"/>
              <w:jc w:val="right"/>
              <w:rPr>
                <w:sz w:val="21"/>
              </w:rPr>
            </w:pPr>
            <w:r>
              <w:rPr>
                <w:sz w:val="21"/>
              </w:rPr>
              <w:t>20,122,291,399.11</w:t>
            </w:r>
          </w:p>
        </w:tc>
        <w:tc>
          <w:tcPr>
            <w:tcW w:w="1983" w:type="dxa"/>
          </w:tcPr>
          <w:p>
            <w:pPr>
              <w:pStyle w:val="TableParagraph"/>
              <w:spacing w:before="53"/>
              <w:ind w:right="69"/>
              <w:jc w:val="right"/>
              <w:rPr>
                <w:sz w:val="21"/>
              </w:rPr>
            </w:pPr>
            <w:r>
              <w:rPr>
                <w:sz w:val="21"/>
              </w:rPr>
              <w:t>16,077,015,880.76</w:t>
            </w:r>
          </w:p>
        </w:tc>
        <w:tc>
          <w:tcPr>
            <w:tcW w:w="1698" w:type="dxa"/>
          </w:tcPr>
          <w:p>
            <w:pPr>
              <w:pStyle w:val="TableParagraph"/>
              <w:spacing w:before="53"/>
              <w:ind w:right="70"/>
              <w:jc w:val="right"/>
              <w:rPr>
                <w:sz w:val="21"/>
              </w:rPr>
            </w:pPr>
            <w:r>
              <w:rPr>
                <w:sz w:val="21"/>
              </w:rPr>
              <w:t>-7,967,219,099.13</w:t>
            </w:r>
          </w:p>
        </w:tc>
        <w:tc>
          <w:tcPr>
            <w:tcW w:w="1700" w:type="dxa"/>
          </w:tcPr>
          <w:p>
            <w:pPr>
              <w:pStyle w:val="TableParagraph"/>
              <w:spacing w:before="53"/>
              <w:ind w:right="70"/>
              <w:jc w:val="right"/>
              <w:rPr>
                <w:sz w:val="21"/>
              </w:rPr>
            </w:pPr>
            <w:r>
              <w:rPr>
                <w:sz w:val="21"/>
              </w:rPr>
              <w:t>44,358,102,916.06</w:t>
            </w:r>
          </w:p>
        </w:tc>
      </w:tr>
      <w:tr>
        <w:trPr>
          <w:trHeight w:val="361" w:hRule="atLeast"/>
        </w:trPr>
        <w:tc>
          <w:tcPr>
            <w:tcW w:w="2828" w:type="dxa"/>
          </w:tcPr>
          <w:p>
            <w:pPr>
              <w:pStyle w:val="TableParagraph"/>
              <w:spacing w:before="46"/>
              <w:ind w:left="28"/>
              <w:rPr>
                <w:rFonts w:ascii="SimSun" w:eastAsia="SimSun" w:hint="eastAsia"/>
                <w:sz w:val="21"/>
              </w:rPr>
            </w:pPr>
            <w:r>
              <w:rPr>
                <w:rFonts w:ascii="SimSun" w:eastAsia="SimSun" w:hint="eastAsia"/>
                <w:sz w:val="21"/>
              </w:rPr>
              <w:t>递延所得税资产</w:t>
            </w:r>
          </w:p>
        </w:tc>
        <w:tc>
          <w:tcPr>
            <w:tcW w:w="1981" w:type="dxa"/>
          </w:tcPr>
          <w:p>
            <w:pPr>
              <w:pStyle w:val="TableParagraph"/>
              <w:spacing w:before="53"/>
              <w:ind w:right="69"/>
              <w:jc w:val="right"/>
              <w:rPr>
                <w:sz w:val="21"/>
              </w:rPr>
            </w:pPr>
            <w:r>
              <w:rPr>
                <w:w w:val="100"/>
                <w:sz w:val="21"/>
              </w:rPr>
              <w:t>-</w:t>
            </w:r>
          </w:p>
        </w:tc>
        <w:tc>
          <w:tcPr>
            <w:tcW w:w="1839" w:type="dxa"/>
          </w:tcPr>
          <w:p>
            <w:pPr>
              <w:pStyle w:val="TableParagraph"/>
              <w:spacing w:before="53"/>
              <w:ind w:right="70"/>
              <w:jc w:val="right"/>
              <w:rPr>
                <w:sz w:val="21"/>
              </w:rPr>
            </w:pPr>
            <w:r>
              <w:rPr>
                <w:w w:val="100"/>
                <w:sz w:val="21"/>
              </w:rPr>
              <w:t>-</w:t>
            </w:r>
          </w:p>
        </w:tc>
        <w:tc>
          <w:tcPr>
            <w:tcW w:w="1839" w:type="dxa"/>
          </w:tcPr>
          <w:p>
            <w:pPr>
              <w:pStyle w:val="TableParagraph"/>
              <w:spacing w:before="53"/>
              <w:ind w:right="70"/>
              <w:jc w:val="right"/>
              <w:rPr>
                <w:sz w:val="21"/>
              </w:rPr>
            </w:pPr>
            <w:r>
              <w:rPr>
                <w:w w:val="100"/>
                <w:sz w:val="21"/>
              </w:rPr>
              <w:t>-</w:t>
            </w:r>
          </w:p>
        </w:tc>
        <w:tc>
          <w:tcPr>
            <w:tcW w:w="1983" w:type="dxa"/>
          </w:tcPr>
          <w:p>
            <w:pPr>
              <w:pStyle w:val="TableParagraph"/>
              <w:spacing w:before="53"/>
              <w:ind w:right="71"/>
              <w:jc w:val="right"/>
              <w:rPr>
                <w:sz w:val="21"/>
              </w:rPr>
            </w:pPr>
            <w:r>
              <w:rPr>
                <w:w w:val="100"/>
                <w:sz w:val="21"/>
              </w:rPr>
              <w:t>-</w:t>
            </w:r>
          </w:p>
        </w:tc>
        <w:tc>
          <w:tcPr>
            <w:tcW w:w="1698" w:type="dxa"/>
          </w:tcPr>
          <w:p>
            <w:pPr>
              <w:pStyle w:val="TableParagraph"/>
              <w:spacing w:before="53"/>
              <w:ind w:right="71"/>
              <w:jc w:val="right"/>
              <w:rPr>
                <w:sz w:val="21"/>
              </w:rPr>
            </w:pPr>
            <w:r>
              <w:rPr>
                <w:w w:val="100"/>
                <w:sz w:val="21"/>
              </w:rPr>
              <w:t>-</w:t>
            </w:r>
          </w:p>
        </w:tc>
        <w:tc>
          <w:tcPr>
            <w:tcW w:w="1700" w:type="dxa"/>
          </w:tcPr>
          <w:p>
            <w:pPr>
              <w:pStyle w:val="TableParagraph"/>
              <w:spacing w:before="53"/>
              <w:ind w:right="70"/>
              <w:jc w:val="right"/>
              <w:rPr>
                <w:sz w:val="21"/>
              </w:rPr>
            </w:pPr>
            <w:r>
              <w:rPr>
                <w:sz w:val="21"/>
              </w:rPr>
              <w:t>15,662,494.06</w:t>
            </w:r>
          </w:p>
        </w:tc>
      </w:tr>
      <w:tr>
        <w:trPr>
          <w:trHeight w:val="364" w:hRule="atLeast"/>
        </w:trPr>
        <w:tc>
          <w:tcPr>
            <w:tcW w:w="2828" w:type="dxa"/>
          </w:tcPr>
          <w:p>
            <w:pPr>
              <w:pStyle w:val="TableParagraph"/>
              <w:spacing w:before="46"/>
              <w:ind w:left="28"/>
              <w:rPr>
                <w:rFonts w:ascii="SimSun" w:eastAsia="SimSun" w:hint="eastAsia"/>
                <w:sz w:val="21"/>
              </w:rPr>
            </w:pPr>
            <w:r>
              <w:rPr>
                <w:rFonts w:ascii="SimSun" w:eastAsia="SimSun" w:hint="eastAsia"/>
                <w:sz w:val="21"/>
              </w:rPr>
              <w:t>资产合计</w:t>
            </w:r>
          </w:p>
        </w:tc>
        <w:tc>
          <w:tcPr>
            <w:tcW w:w="1981" w:type="dxa"/>
          </w:tcPr>
          <w:p>
            <w:pPr>
              <w:pStyle w:val="TableParagraph"/>
              <w:spacing w:before="55"/>
              <w:ind w:right="69"/>
              <w:jc w:val="right"/>
              <w:rPr>
                <w:sz w:val="21"/>
              </w:rPr>
            </w:pPr>
            <w:r>
              <w:rPr>
                <w:w w:val="100"/>
                <w:sz w:val="21"/>
              </w:rPr>
              <w:t>-</w:t>
            </w:r>
          </w:p>
        </w:tc>
        <w:tc>
          <w:tcPr>
            <w:tcW w:w="1839" w:type="dxa"/>
          </w:tcPr>
          <w:p>
            <w:pPr>
              <w:pStyle w:val="TableParagraph"/>
              <w:spacing w:before="55"/>
              <w:ind w:right="70"/>
              <w:jc w:val="right"/>
              <w:rPr>
                <w:sz w:val="21"/>
              </w:rPr>
            </w:pPr>
            <w:r>
              <w:rPr>
                <w:w w:val="100"/>
                <w:sz w:val="21"/>
              </w:rPr>
              <w:t>-</w:t>
            </w:r>
          </w:p>
        </w:tc>
        <w:tc>
          <w:tcPr>
            <w:tcW w:w="1839" w:type="dxa"/>
          </w:tcPr>
          <w:p>
            <w:pPr>
              <w:pStyle w:val="TableParagraph"/>
              <w:spacing w:before="55"/>
              <w:ind w:right="70"/>
              <w:jc w:val="right"/>
              <w:rPr>
                <w:sz w:val="21"/>
              </w:rPr>
            </w:pPr>
            <w:r>
              <w:rPr>
                <w:w w:val="100"/>
                <w:sz w:val="21"/>
              </w:rPr>
              <w:t>-</w:t>
            </w:r>
          </w:p>
        </w:tc>
        <w:tc>
          <w:tcPr>
            <w:tcW w:w="1983" w:type="dxa"/>
          </w:tcPr>
          <w:p>
            <w:pPr>
              <w:pStyle w:val="TableParagraph"/>
              <w:spacing w:before="55"/>
              <w:ind w:right="71"/>
              <w:jc w:val="right"/>
              <w:rPr>
                <w:sz w:val="21"/>
              </w:rPr>
            </w:pPr>
            <w:r>
              <w:rPr>
                <w:w w:val="100"/>
                <w:sz w:val="21"/>
              </w:rPr>
              <w:t>-</w:t>
            </w:r>
          </w:p>
        </w:tc>
        <w:tc>
          <w:tcPr>
            <w:tcW w:w="1698" w:type="dxa"/>
          </w:tcPr>
          <w:p>
            <w:pPr>
              <w:pStyle w:val="TableParagraph"/>
              <w:spacing w:before="55"/>
              <w:ind w:right="71"/>
              <w:jc w:val="right"/>
              <w:rPr>
                <w:sz w:val="21"/>
              </w:rPr>
            </w:pPr>
            <w:r>
              <w:rPr>
                <w:w w:val="100"/>
                <w:sz w:val="21"/>
              </w:rPr>
              <w:t>-</w:t>
            </w:r>
          </w:p>
        </w:tc>
        <w:tc>
          <w:tcPr>
            <w:tcW w:w="1700" w:type="dxa"/>
          </w:tcPr>
          <w:p>
            <w:pPr>
              <w:pStyle w:val="TableParagraph"/>
              <w:spacing w:before="55"/>
              <w:ind w:right="70"/>
              <w:jc w:val="right"/>
              <w:rPr>
                <w:sz w:val="21"/>
              </w:rPr>
            </w:pPr>
            <w:r>
              <w:rPr>
                <w:sz w:val="21"/>
              </w:rPr>
              <w:t>44,373,765,410.12</w:t>
            </w:r>
          </w:p>
        </w:tc>
      </w:tr>
      <w:tr>
        <w:trPr>
          <w:trHeight w:val="362" w:hRule="atLeast"/>
        </w:trPr>
        <w:tc>
          <w:tcPr>
            <w:tcW w:w="2828" w:type="dxa"/>
          </w:tcPr>
          <w:p>
            <w:pPr>
              <w:pStyle w:val="TableParagraph"/>
              <w:spacing w:before="47"/>
              <w:ind w:left="28"/>
              <w:rPr>
                <w:rFonts w:ascii="SimSun" w:eastAsia="SimSun" w:hint="eastAsia"/>
                <w:sz w:val="21"/>
              </w:rPr>
            </w:pPr>
            <w:r>
              <w:rPr>
                <w:rFonts w:ascii="SimSun" w:eastAsia="SimSun" w:hint="eastAsia"/>
                <w:sz w:val="21"/>
              </w:rPr>
              <w:t>分部负债</w:t>
            </w:r>
          </w:p>
        </w:tc>
        <w:tc>
          <w:tcPr>
            <w:tcW w:w="1981" w:type="dxa"/>
          </w:tcPr>
          <w:p>
            <w:pPr>
              <w:pStyle w:val="TableParagraph"/>
              <w:spacing w:before="54"/>
              <w:ind w:right="68"/>
              <w:jc w:val="right"/>
              <w:rPr>
                <w:sz w:val="21"/>
              </w:rPr>
            </w:pPr>
            <w:r>
              <w:rPr>
                <w:sz w:val="21"/>
              </w:rPr>
              <w:t>8,570,104,450.84</w:t>
            </w:r>
          </w:p>
        </w:tc>
        <w:tc>
          <w:tcPr>
            <w:tcW w:w="1839" w:type="dxa"/>
          </w:tcPr>
          <w:p>
            <w:pPr>
              <w:pStyle w:val="TableParagraph"/>
              <w:spacing w:before="54"/>
              <w:ind w:right="68"/>
              <w:jc w:val="right"/>
              <w:rPr>
                <w:sz w:val="21"/>
              </w:rPr>
            </w:pPr>
            <w:r>
              <w:rPr>
                <w:sz w:val="21"/>
              </w:rPr>
              <w:t>249,280,198.17</w:t>
            </w:r>
          </w:p>
        </w:tc>
        <w:tc>
          <w:tcPr>
            <w:tcW w:w="1839" w:type="dxa"/>
          </w:tcPr>
          <w:p>
            <w:pPr>
              <w:pStyle w:val="TableParagraph"/>
              <w:spacing w:before="54"/>
              <w:ind w:right="69"/>
              <w:jc w:val="right"/>
              <w:rPr>
                <w:sz w:val="21"/>
              </w:rPr>
            </w:pPr>
            <w:r>
              <w:rPr>
                <w:sz w:val="21"/>
              </w:rPr>
              <w:t>7,015,109,479.82</w:t>
            </w:r>
          </w:p>
        </w:tc>
        <w:tc>
          <w:tcPr>
            <w:tcW w:w="1983" w:type="dxa"/>
          </w:tcPr>
          <w:p>
            <w:pPr>
              <w:pStyle w:val="TableParagraph"/>
              <w:spacing w:before="54"/>
              <w:ind w:right="69"/>
              <w:jc w:val="right"/>
              <w:rPr>
                <w:sz w:val="21"/>
              </w:rPr>
            </w:pPr>
            <w:r>
              <w:rPr>
                <w:sz w:val="21"/>
              </w:rPr>
              <w:t>5,200,512,685.29</w:t>
            </w:r>
          </w:p>
        </w:tc>
        <w:tc>
          <w:tcPr>
            <w:tcW w:w="1698" w:type="dxa"/>
          </w:tcPr>
          <w:p>
            <w:pPr>
              <w:pStyle w:val="TableParagraph"/>
              <w:spacing w:before="54"/>
              <w:ind w:right="70"/>
              <w:jc w:val="right"/>
              <w:rPr>
                <w:sz w:val="21"/>
              </w:rPr>
            </w:pPr>
            <w:r>
              <w:rPr>
                <w:sz w:val="21"/>
              </w:rPr>
              <w:t>-7,967,219,099.13</w:t>
            </w:r>
          </w:p>
        </w:tc>
        <w:tc>
          <w:tcPr>
            <w:tcW w:w="1700" w:type="dxa"/>
          </w:tcPr>
          <w:p>
            <w:pPr>
              <w:pStyle w:val="TableParagraph"/>
              <w:spacing w:before="54"/>
              <w:ind w:right="70"/>
              <w:jc w:val="right"/>
              <w:rPr>
                <w:sz w:val="21"/>
              </w:rPr>
            </w:pPr>
            <w:r>
              <w:rPr>
                <w:sz w:val="21"/>
              </w:rPr>
              <w:t>13,067,787,714.99</w:t>
            </w:r>
          </w:p>
        </w:tc>
      </w:tr>
      <w:tr>
        <w:trPr>
          <w:trHeight w:val="364" w:hRule="atLeast"/>
        </w:trPr>
        <w:tc>
          <w:tcPr>
            <w:tcW w:w="2828" w:type="dxa"/>
          </w:tcPr>
          <w:p>
            <w:pPr>
              <w:pStyle w:val="TableParagraph"/>
              <w:spacing w:before="46"/>
              <w:ind w:left="28"/>
              <w:rPr>
                <w:rFonts w:ascii="SimSun" w:eastAsia="SimSun" w:hint="eastAsia"/>
                <w:sz w:val="21"/>
              </w:rPr>
            </w:pPr>
            <w:r>
              <w:rPr>
                <w:rFonts w:ascii="SimSun" w:eastAsia="SimSun" w:hint="eastAsia"/>
                <w:sz w:val="21"/>
              </w:rPr>
              <w:t>递延所得税负债</w:t>
            </w:r>
          </w:p>
        </w:tc>
        <w:tc>
          <w:tcPr>
            <w:tcW w:w="1981" w:type="dxa"/>
          </w:tcPr>
          <w:p>
            <w:pPr>
              <w:pStyle w:val="TableParagraph"/>
              <w:spacing w:before="55"/>
              <w:ind w:right="69"/>
              <w:jc w:val="right"/>
              <w:rPr>
                <w:sz w:val="21"/>
              </w:rPr>
            </w:pPr>
            <w:r>
              <w:rPr>
                <w:w w:val="100"/>
                <w:sz w:val="21"/>
              </w:rPr>
              <w:t>-</w:t>
            </w:r>
          </w:p>
        </w:tc>
        <w:tc>
          <w:tcPr>
            <w:tcW w:w="1839" w:type="dxa"/>
          </w:tcPr>
          <w:p>
            <w:pPr>
              <w:pStyle w:val="TableParagraph"/>
              <w:spacing w:before="55"/>
              <w:ind w:right="70"/>
              <w:jc w:val="right"/>
              <w:rPr>
                <w:sz w:val="21"/>
              </w:rPr>
            </w:pPr>
            <w:r>
              <w:rPr>
                <w:w w:val="100"/>
                <w:sz w:val="21"/>
              </w:rPr>
              <w:t>-</w:t>
            </w:r>
          </w:p>
        </w:tc>
        <w:tc>
          <w:tcPr>
            <w:tcW w:w="1839" w:type="dxa"/>
          </w:tcPr>
          <w:p>
            <w:pPr>
              <w:pStyle w:val="TableParagraph"/>
              <w:spacing w:before="55"/>
              <w:ind w:right="70"/>
              <w:jc w:val="right"/>
              <w:rPr>
                <w:sz w:val="21"/>
              </w:rPr>
            </w:pPr>
            <w:r>
              <w:rPr>
                <w:w w:val="100"/>
                <w:sz w:val="21"/>
              </w:rPr>
              <w:t>-</w:t>
            </w:r>
          </w:p>
        </w:tc>
        <w:tc>
          <w:tcPr>
            <w:tcW w:w="1983" w:type="dxa"/>
          </w:tcPr>
          <w:p>
            <w:pPr>
              <w:pStyle w:val="TableParagraph"/>
              <w:spacing w:before="55"/>
              <w:ind w:right="71"/>
              <w:jc w:val="right"/>
              <w:rPr>
                <w:sz w:val="21"/>
              </w:rPr>
            </w:pPr>
            <w:r>
              <w:rPr>
                <w:w w:val="100"/>
                <w:sz w:val="21"/>
              </w:rPr>
              <w:t>-</w:t>
            </w:r>
          </w:p>
        </w:tc>
        <w:tc>
          <w:tcPr>
            <w:tcW w:w="1698" w:type="dxa"/>
          </w:tcPr>
          <w:p>
            <w:pPr>
              <w:pStyle w:val="TableParagraph"/>
              <w:spacing w:before="55"/>
              <w:ind w:right="71"/>
              <w:jc w:val="right"/>
              <w:rPr>
                <w:sz w:val="21"/>
              </w:rPr>
            </w:pPr>
            <w:r>
              <w:rPr>
                <w:w w:val="100"/>
                <w:sz w:val="21"/>
              </w:rPr>
              <w:t>-</w:t>
            </w:r>
          </w:p>
        </w:tc>
        <w:tc>
          <w:tcPr>
            <w:tcW w:w="1700" w:type="dxa"/>
          </w:tcPr>
          <w:p>
            <w:pPr>
              <w:pStyle w:val="TableParagraph"/>
              <w:spacing w:before="55"/>
              <w:ind w:right="70"/>
              <w:jc w:val="right"/>
              <w:rPr>
                <w:sz w:val="21"/>
              </w:rPr>
            </w:pPr>
            <w:r>
              <w:rPr>
                <w:sz w:val="21"/>
              </w:rPr>
              <w:t>30,327,401.17</w:t>
            </w:r>
          </w:p>
        </w:tc>
      </w:tr>
      <w:tr>
        <w:trPr>
          <w:trHeight w:val="361" w:hRule="atLeast"/>
        </w:trPr>
        <w:tc>
          <w:tcPr>
            <w:tcW w:w="2828" w:type="dxa"/>
          </w:tcPr>
          <w:p>
            <w:pPr>
              <w:pStyle w:val="TableParagraph"/>
              <w:spacing w:before="46"/>
              <w:ind w:left="28"/>
              <w:rPr>
                <w:rFonts w:ascii="SimSun" w:eastAsia="SimSun" w:hint="eastAsia"/>
                <w:sz w:val="21"/>
              </w:rPr>
            </w:pPr>
            <w:r>
              <w:rPr>
                <w:rFonts w:ascii="SimSun" w:eastAsia="SimSun" w:hint="eastAsia"/>
                <w:sz w:val="21"/>
              </w:rPr>
              <w:t>应交企业所得税</w:t>
            </w:r>
          </w:p>
        </w:tc>
        <w:tc>
          <w:tcPr>
            <w:tcW w:w="1981" w:type="dxa"/>
          </w:tcPr>
          <w:p>
            <w:pPr>
              <w:pStyle w:val="TableParagraph"/>
              <w:spacing w:before="53"/>
              <w:ind w:right="69"/>
              <w:jc w:val="right"/>
              <w:rPr>
                <w:sz w:val="21"/>
              </w:rPr>
            </w:pPr>
            <w:r>
              <w:rPr>
                <w:w w:val="100"/>
                <w:sz w:val="21"/>
              </w:rPr>
              <w:t>-</w:t>
            </w:r>
          </w:p>
        </w:tc>
        <w:tc>
          <w:tcPr>
            <w:tcW w:w="1839" w:type="dxa"/>
          </w:tcPr>
          <w:p>
            <w:pPr>
              <w:pStyle w:val="TableParagraph"/>
              <w:spacing w:before="53"/>
              <w:ind w:right="70"/>
              <w:jc w:val="right"/>
              <w:rPr>
                <w:sz w:val="21"/>
              </w:rPr>
            </w:pPr>
            <w:r>
              <w:rPr>
                <w:w w:val="100"/>
                <w:sz w:val="21"/>
              </w:rPr>
              <w:t>-</w:t>
            </w:r>
          </w:p>
        </w:tc>
        <w:tc>
          <w:tcPr>
            <w:tcW w:w="1839" w:type="dxa"/>
          </w:tcPr>
          <w:p>
            <w:pPr>
              <w:pStyle w:val="TableParagraph"/>
              <w:spacing w:before="53"/>
              <w:ind w:right="70"/>
              <w:jc w:val="right"/>
              <w:rPr>
                <w:sz w:val="21"/>
              </w:rPr>
            </w:pPr>
            <w:r>
              <w:rPr>
                <w:w w:val="100"/>
                <w:sz w:val="21"/>
              </w:rPr>
              <w:t>-</w:t>
            </w:r>
          </w:p>
        </w:tc>
        <w:tc>
          <w:tcPr>
            <w:tcW w:w="1983" w:type="dxa"/>
          </w:tcPr>
          <w:p>
            <w:pPr>
              <w:pStyle w:val="TableParagraph"/>
              <w:spacing w:before="53"/>
              <w:ind w:right="71"/>
              <w:jc w:val="right"/>
              <w:rPr>
                <w:sz w:val="21"/>
              </w:rPr>
            </w:pPr>
            <w:r>
              <w:rPr>
                <w:w w:val="100"/>
                <w:sz w:val="21"/>
              </w:rPr>
              <w:t>-</w:t>
            </w:r>
          </w:p>
        </w:tc>
        <w:tc>
          <w:tcPr>
            <w:tcW w:w="1698" w:type="dxa"/>
          </w:tcPr>
          <w:p>
            <w:pPr>
              <w:pStyle w:val="TableParagraph"/>
              <w:spacing w:before="53"/>
              <w:ind w:right="71"/>
              <w:jc w:val="right"/>
              <w:rPr>
                <w:sz w:val="21"/>
              </w:rPr>
            </w:pPr>
            <w:r>
              <w:rPr>
                <w:w w:val="100"/>
                <w:sz w:val="21"/>
              </w:rPr>
              <w:t>-</w:t>
            </w:r>
          </w:p>
        </w:tc>
        <w:tc>
          <w:tcPr>
            <w:tcW w:w="1700" w:type="dxa"/>
          </w:tcPr>
          <w:p>
            <w:pPr>
              <w:pStyle w:val="TableParagraph"/>
              <w:spacing w:before="53"/>
              <w:ind w:right="70"/>
              <w:jc w:val="right"/>
              <w:rPr>
                <w:sz w:val="21"/>
              </w:rPr>
            </w:pPr>
            <w:r>
              <w:rPr>
                <w:sz w:val="21"/>
              </w:rPr>
              <w:t>585,685,730.10</w:t>
            </w:r>
          </w:p>
        </w:tc>
      </w:tr>
      <w:tr>
        <w:trPr>
          <w:trHeight w:val="362" w:hRule="atLeast"/>
        </w:trPr>
        <w:tc>
          <w:tcPr>
            <w:tcW w:w="2828" w:type="dxa"/>
          </w:tcPr>
          <w:p>
            <w:pPr>
              <w:pStyle w:val="TableParagraph"/>
              <w:spacing w:before="46"/>
              <w:ind w:left="28"/>
              <w:rPr>
                <w:rFonts w:ascii="SimSun" w:eastAsia="SimSun" w:hint="eastAsia"/>
                <w:sz w:val="21"/>
              </w:rPr>
            </w:pPr>
            <w:r>
              <w:rPr>
                <w:rFonts w:ascii="SimSun" w:eastAsia="SimSun" w:hint="eastAsia"/>
                <w:sz w:val="21"/>
              </w:rPr>
              <w:t>负债合计</w:t>
            </w:r>
          </w:p>
        </w:tc>
        <w:tc>
          <w:tcPr>
            <w:tcW w:w="1981" w:type="dxa"/>
          </w:tcPr>
          <w:p>
            <w:pPr>
              <w:pStyle w:val="TableParagraph"/>
              <w:spacing w:before="53"/>
              <w:ind w:right="69"/>
              <w:jc w:val="right"/>
              <w:rPr>
                <w:sz w:val="21"/>
              </w:rPr>
            </w:pPr>
            <w:r>
              <w:rPr>
                <w:w w:val="100"/>
                <w:sz w:val="21"/>
              </w:rPr>
              <w:t>-</w:t>
            </w:r>
          </w:p>
        </w:tc>
        <w:tc>
          <w:tcPr>
            <w:tcW w:w="1839" w:type="dxa"/>
          </w:tcPr>
          <w:p>
            <w:pPr>
              <w:pStyle w:val="TableParagraph"/>
              <w:spacing w:before="53"/>
              <w:ind w:right="70"/>
              <w:jc w:val="right"/>
              <w:rPr>
                <w:sz w:val="21"/>
              </w:rPr>
            </w:pPr>
            <w:r>
              <w:rPr>
                <w:w w:val="100"/>
                <w:sz w:val="21"/>
              </w:rPr>
              <w:t>-</w:t>
            </w:r>
          </w:p>
        </w:tc>
        <w:tc>
          <w:tcPr>
            <w:tcW w:w="1839" w:type="dxa"/>
          </w:tcPr>
          <w:p>
            <w:pPr>
              <w:pStyle w:val="TableParagraph"/>
              <w:spacing w:before="53"/>
              <w:ind w:right="70"/>
              <w:jc w:val="right"/>
              <w:rPr>
                <w:sz w:val="21"/>
              </w:rPr>
            </w:pPr>
            <w:r>
              <w:rPr>
                <w:w w:val="100"/>
                <w:sz w:val="21"/>
              </w:rPr>
              <w:t>-</w:t>
            </w:r>
          </w:p>
        </w:tc>
        <w:tc>
          <w:tcPr>
            <w:tcW w:w="1983" w:type="dxa"/>
          </w:tcPr>
          <w:p>
            <w:pPr>
              <w:pStyle w:val="TableParagraph"/>
              <w:spacing w:before="53"/>
              <w:ind w:right="71"/>
              <w:jc w:val="right"/>
              <w:rPr>
                <w:sz w:val="21"/>
              </w:rPr>
            </w:pPr>
            <w:r>
              <w:rPr>
                <w:w w:val="100"/>
                <w:sz w:val="21"/>
              </w:rPr>
              <w:t>-</w:t>
            </w:r>
          </w:p>
        </w:tc>
        <w:tc>
          <w:tcPr>
            <w:tcW w:w="1698" w:type="dxa"/>
          </w:tcPr>
          <w:p>
            <w:pPr>
              <w:pStyle w:val="TableParagraph"/>
              <w:spacing w:before="53"/>
              <w:ind w:right="71"/>
              <w:jc w:val="right"/>
              <w:rPr>
                <w:sz w:val="21"/>
              </w:rPr>
            </w:pPr>
            <w:r>
              <w:rPr>
                <w:w w:val="100"/>
                <w:sz w:val="21"/>
              </w:rPr>
              <w:t>-</w:t>
            </w:r>
          </w:p>
        </w:tc>
        <w:tc>
          <w:tcPr>
            <w:tcW w:w="1700" w:type="dxa"/>
          </w:tcPr>
          <w:p>
            <w:pPr>
              <w:pStyle w:val="TableParagraph"/>
              <w:spacing w:before="53"/>
              <w:ind w:right="70"/>
              <w:jc w:val="right"/>
              <w:rPr>
                <w:sz w:val="21"/>
              </w:rPr>
            </w:pPr>
            <w:r>
              <w:rPr>
                <w:sz w:val="21"/>
              </w:rPr>
              <w:t>13,683,800,846.26</w:t>
            </w:r>
          </w:p>
        </w:tc>
      </w:tr>
      <w:tr>
        <w:trPr>
          <w:trHeight w:val="364" w:hRule="atLeast"/>
        </w:trPr>
        <w:tc>
          <w:tcPr>
            <w:tcW w:w="2828" w:type="dxa"/>
          </w:tcPr>
          <w:p>
            <w:pPr>
              <w:pStyle w:val="TableParagraph"/>
              <w:spacing w:before="46"/>
              <w:ind w:left="28"/>
              <w:rPr>
                <w:rFonts w:ascii="SimSun" w:eastAsia="SimSun" w:hint="eastAsia"/>
                <w:sz w:val="21"/>
              </w:rPr>
            </w:pPr>
            <w:r>
              <w:rPr>
                <w:rFonts w:ascii="SimSun" w:eastAsia="SimSun" w:hint="eastAsia"/>
                <w:sz w:val="21"/>
              </w:rPr>
              <w:t>其他披露：</w:t>
            </w:r>
          </w:p>
        </w:tc>
        <w:tc>
          <w:tcPr>
            <w:tcW w:w="1981" w:type="dxa"/>
          </w:tcPr>
          <w:p>
            <w:pPr>
              <w:pStyle w:val="TableParagraph"/>
              <w:spacing w:before="41"/>
              <w:ind w:right="176"/>
              <w:jc w:val="right"/>
              <w:rPr>
                <w:rFonts w:ascii="SimSun"/>
                <w:sz w:val="21"/>
              </w:rPr>
            </w:pPr>
            <w:r>
              <w:rPr>
                <w:rFonts w:ascii="SimSun"/>
                <w:w w:val="100"/>
                <w:sz w:val="21"/>
              </w:rPr>
              <w:t> </w:t>
            </w:r>
          </w:p>
        </w:tc>
        <w:tc>
          <w:tcPr>
            <w:tcW w:w="1839" w:type="dxa"/>
          </w:tcPr>
          <w:p>
            <w:pPr>
              <w:pStyle w:val="TableParagraph"/>
              <w:spacing w:before="41"/>
              <w:ind w:right="176"/>
              <w:jc w:val="right"/>
              <w:rPr>
                <w:rFonts w:ascii="SimSun"/>
                <w:sz w:val="21"/>
              </w:rPr>
            </w:pPr>
            <w:r>
              <w:rPr>
                <w:rFonts w:ascii="SimSun"/>
                <w:w w:val="100"/>
                <w:sz w:val="21"/>
              </w:rPr>
              <w:t> </w:t>
            </w:r>
          </w:p>
        </w:tc>
        <w:tc>
          <w:tcPr>
            <w:tcW w:w="1839" w:type="dxa"/>
          </w:tcPr>
          <w:p>
            <w:pPr>
              <w:pStyle w:val="TableParagraph"/>
              <w:spacing w:before="41"/>
              <w:ind w:right="178"/>
              <w:jc w:val="right"/>
              <w:rPr>
                <w:rFonts w:ascii="SimSun"/>
                <w:sz w:val="21"/>
              </w:rPr>
            </w:pPr>
            <w:r>
              <w:rPr>
                <w:rFonts w:ascii="SimSun"/>
                <w:w w:val="100"/>
                <w:sz w:val="21"/>
              </w:rPr>
              <w:t> </w:t>
            </w:r>
          </w:p>
        </w:tc>
        <w:tc>
          <w:tcPr>
            <w:tcW w:w="1983" w:type="dxa"/>
          </w:tcPr>
          <w:p>
            <w:pPr>
              <w:pStyle w:val="TableParagraph"/>
              <w:spacing w:before="41"/>
              <w:ind w:right="177"/>
              <w:jc w:val="right"/>
              <w:rPr>
                <w:rFonts w:ascii="SimSun"/>
                <w:sz w:val="21"/>
              </w:rPr>
            </w:pPr>
            <w:r>
              <w:rPr>
                <w:rFonts w:ascii="SimSun"/>
                <w:w w:val="100"/>
                <w:sz w:val="21"/>
              </w:rPr>
              <w:t> </w:t>
            </w:r>
          </w:p>
        </w:tc>
        <w:tc>
          <w:tcPr>
            <w:tcW w:w="1698" w:type="dxa"/>
          </w:tcPr>
          <w:p>
            <w:pPr>
              <w:pStyle w:val="TableParagraph"/>
              <w:spacing w:before="41"/>
              <w:ind w:right="178"/>
              <w:jc w:val="right"/>
              <w:rPr>
                <w:rFonts w:ascii="SimSun"/>
                <w:sz w:val="21"/>
              </w:rPr>
            </w:pPr>
            <w:r>
              <w:rPr>
                <w:rFonts w:ascii="SimSun"/>
                <w:w w:val="100"/>
                <w:sz w:val="21"/>
              </w:rPr>
              <w:t> </w:t>
            </w:r>
          </w:p>
        </w:tc>
        <w:tc>
          <w:tcPr>
            <w:tcW w:w="1700" w:type="dxa"/>
          </w:tcPr>
          <w:p>
            <w:pPr>
              <w:pStyle w:val="TableParagraph"/>
              <w:spacing w:before="41"/>
              <w:ind w:right="180"/>
              <w:jc w:val="right"/>
              <w:rPr>
                <w:rFonts w:ascii="SimSun"/>
                <w:sz w:val="21"/>
              </w:rPr>
            </w:pPr>
            <w:r>
              <w:rPr>
                <w:rFonts w:ascii="SimSun"/>
                <w:w w:val="100"/>
                <w:sz w:val="21"/>
              </w:rPr>
              <w:t> </w:t>
            </w:r>
          </w:p>
        </w:tc>
      </w:tr>
      <w:tr>
        <w:trPr>
          <w:trHeight w:val="362" w:hRule="atLeast"/>
        </w:trPr>
        <w:tc>
          <w:tcPr>
            <w:tcW w:w="2828" w:type="dxa"/>
          </w:tcPr>
          <w:p>
            <w:pPr>
              <w:pStyle w:val="TableParagraph"/>
              <w:spacing w:before="46"/>
              <w:ind w:left="28"/>
              <w:rPr>
                <w:rFonts w:ascii="SimSun" w:eastAsia="SimSun" w:hint="eastAsia"/>
                <w:sz w:val="21"/>
              </w:rPr>
            </w:pPr>
            <w:r>
              <w:rPr>
                <w:rFonts w:ascii="SimSun" w:eastAsia="SimSun" w:hint="eastAsia"/>
                <w:spacing w:val="-1"/>
                <w:sz w:val="21"/>
              </w:rPr>
              <w:t>固定资产和在建工程增加额</w:t>
            </w:r>
          </w:p>
        </w:tc>
        <w:tc>
          <w:tcPr>
            <w:tcW w:w="1981" w:type="dxa"/>
          </w:tcPr>
          <w:p>
            <w:pPr>
              <w:pStyle w:val="TableParagraph"/>
              <w:spacing w:before="53"/>
              <w:ind w:right="68"/>
              <w:jc w:val="right"/>
              <w:rPr>
                <w:sz w:val="21"/>
              </w:rPr>
            </w:pPr>
            <w:r>
              <w:rPr>
                <w:sz w:val="21"/>
              </w:rPr>
              <w:t>2,198,239,781.16</w:t>
            </w:r>
          </w:p>
        </w:tc>
        <w:tc>
          <w:tcPr>
            <w:tcW w:w="1839" w:type="dxa"/>
          </w:tcPr>
          <w:p>
            <w:pPr>
              <w:pStyle w:val="TableParagraph"/>
              <w:spacing w:before="53"/>
              <w:ind w:right="68"/>
              <w:jc w:val="right"/>
              <w:rPr>
                <w:sz w:val="21"/>
              </w:rPr>
            </w:pPr>
            <w:r>
              <w:rPr>
                <w:sz w:val="21"/>
              </w:rPr>
              <w:t>2,218,412.69</w:t>
            </w:r>
          </w:p>
        </w:tc>
        <w:tc>
          <w:tcPr>
            <w:tcW w:w="1839" w:type="dxa"/>
          </w:tcPr>
          <w:p>
            <w:pPr>
              <w:pStyle w:val="TableParagraph"/>
              <w:spacing w:before="53"/>
              <w:ind w:right="69"/>
              <w:jc w:val="right"/>
              <w:rPr>
                <w:sz w:val="21"/>
              </w:rPr>
            </w:pPr>
            <w:r>
              <w:rPr>
                <w:sz w:val="21"/>
              </w:rPr>
              <w:t>3,769,340,340.88</w:t>
            </w:r>
          </w:p>
        </w:tc>
        <w:tc>
          <w:tcPr>
            <w:tcW w:w="1983" w:type="dxa"/>
          </w:tcPr>
          <w:p>
            <w:pPr>
              <w:pStyle w:val="TableParagraph"/>
              <w:spacing w:before="53"/>
              <w:ind w:right="69"/>
              <w:jc w:val="right"/>
              <w:rPr>
                <w:sz w:val="21"/>
              </w:rPr>
            </w:pPr>
            <w:r>
              <w:rPr>
                <w:sz w:val="21"/>
              </w:rPr>
              <w:t>338,368,242.63</w:t>
            </w:r>
          </w:p>
        </w:tc>
        <w:tc>
          <w:tcPr>
            <w:tcW w:w="1698" w:type="dxa"/>
          </w:tcPr>
          <w:p>
            <w:pPr>
              <w:pStyle w:val="TableParagraph"/>
              <w:spacing w:before="53"/>
              <w:ind w:right="71"/>
              <w:jc w:val="right"/>
              <w:rPr>
                <w:sz w:val="21"/>
              </w:rPr>
            </w:pPr>
            <w:r>
              <w:rPr>
                <w:w w:val="100"/>
                <w:sz w:val="21"/>
              </w:rPr>
              <w:t>-</w:t>
            </w:r>
          </w:p>
        </w:tc>
        <w:tc>
          <w:tcPr>
            <w:tcW w:w="1700" w:type="dxa"/>
          </w:tcPr>
          <w:p>
            <w:pPr>
              <w:pStyle w:val="TableParagraph"/>
              <w:spacing w:before="53"/>
              <w:ind w:right="70"/>
              <w:jc w:val="right"/>
              <w:rPr>
                <w:sz w:val="21"/>
              </w:rPr>
            </w:pPr>
            <w:r>
              <w:rPr>
                <w:sz w:val="21"/>
              </w:rPr>
              <w:t>6,308,166,777.36</w:t>
            </w:r>
          </w:p>
        </w:tc>
      </w:tr>
      <w:tr>
        <w:trPr>
          <w:trHeight w:val="364" w:hRule="atLeast"/>
        </w:trPr>
        <w:tc>
          <w:tcPr>
            <w:tcW w:w="2828" w:type="dxa"/>
          </w:tcPr>
          <w:p>
            <w:pPr>
              <w:pStyle w:val="TableParagraph"/>
              <w:spacing w:before="46"/>
              <w:ind w:left="28"/>
              <w:rPr>
                <w:rFonts w:ascii="SimSun" w:eastAsia="SimSun" w:hint="eastAsia"/>
                <w:sz w:val="21"/>
              </w:rPr>
            </w:pPr>
            <w:r>
              <w:rPr>
                <w:rFonts w:ascii="SimSun" w:eastAsia="SimSun" w:hint="eastAsia"/>
                <w:sz w:val="21"/>
              </w:rPr>
              <w:t>无形资产增加额</w:t>
            </w:r>
          </w:p>
        </w:tc>
        <w:tc>
          <w:tcPr>
            <w:tcW w:w="1981" w:type="dxa"/>
          </w:tcPr>
          <w:p>
            <w:pPr>
              <w:pStyle w:val="TableParagraph"/>
              <w:spacing w:before="55"/>
              <w:ind w:right="68"/>
              <w:jc w:val="right"/>
              <w:rPr>
                <w:sz w:val="21"/>
              </w:rPr>
            </w:pPr>
            <w:r>
              <w:rPr>
                <w:sz w:val="21"/>
              </w:rPr>
              <w:t>606,873,703.25</w:t>
            </w:r>
          </w:p>
        </w:tc>
        <w:tc>
          <w:tcPr>
            <w:tcW w:w="1839" w:type="dxa"/>
          </w:tcPr>
          <w:p>
            <w:pPr>
              <w:pStyle w:val="TableParagraph"/>
              <w:spacing w:before="55"/>
              <w:ind w:right="70"/>
              <w:jc w:val="right"/>
              <w:rPr>
                <w:sz w:val="21"/>
              </w:rPr>
            </w:pPr>
            <w:r>
              <w:rPr>
                <w:w w:val="100"/>
                <w:sz w:val="21"/>
              </w:rPr>
              <w:t>-</w:t>
            </w:r>
          </w:p>
        </w:tc>
        <w:tc>
          <w:tcPr>
            <w:tcW w:w="1839" w:type="dxa"/>
          </w:tcPr>
          <w:p>
            <w:pPr>
              <w:pStyle w:val="TableParagraph"/>
              <w:spacing w:before="55"/>
              <w:ind w:right="70"/>
              <w:jc w:val="right"/>
              <w:rPr>
                <w:sz w:val="21"/>
              </w:rPr>
            </w:pPr>
            <w:r>
              <w:rPr>
                <w:w w:val="100"/>
                <w:sz w:val="21"/>
              </w:rPr>
              <w:t>-</w:t>
            </w:r>
          </w:p>
        </w:tc>
        <w:tc>
          <w:tcPr>
            <w:tcW w:w="1983" w:type="dxa"/>
          </w:tcPr>
          <w:p>
            <w:pPr>
              <w:pStyle w:val="TableParagraph"/>
              <w:spacing w:before="55"/>
              <w:ind w:right="69"/>
              <w:jc w:val="right"/>
              <w:rPr>
                <w:sz w:val="21"/>
              </w:rPr>
            </w:pPr>
            <w:r>
              <w:rPr>
                <w:sz w:val="21"/>
              </w:rPr>
              <w:t>300,418,057.05</w:t>
            </w:r>
          </w:p>
        </w:tc>
        <w:tc>
          <w:tcPr>
            <w:tcW w:w="1698" w:type="dxa"/>
          </w:tcPr>
          <w:p>
            <w:pPr>
              <w:pStyle w:val="TableParagraph"/>
              <w:spacing w:before="55"/>
              <w:ind w:right="71"/>
              <w:jc w:val="right"/>
              <w:rPr>
                <w:sz w:val="21"/>
              </w:rPr>
            </w:pPr>
            <w:r>
              <w:rPr>
                <w:w w:val="100"/>
                <w:sz w:val="21"/>
              </w:rPr>
              <w:t>-</w:t>
            </w:r>
          </w:p>
        </w:tc>
        <w:tc>
          <w:tcPr>
            <w:tcW w:w="1700" w:type="dxa"/>
          </w:tcPr>
          <w:p>
            <w:pPr>
              <w:pStyle w:val="TableParagraph"/>
              <w:spacing w:before="55"/>
              <w:ind w:right="70"/>
              <w:jc w:val="right"/>
              <w:rPr>
                <w:sz w:val="21"/>
              </w:rPr>
            </w:pPr>
            <w:r>
              <w:rPr>
                <w:sz w:val="21"/>
              </w:rPr>
              <w:t>907,291,760.30</w:t>
            </w:r>
          </w:p>
        </w:tc>
      </w:tr>
    </w:tbl>
    <w:p>
      <w:pPr>
        <w:pStyle w:val="Heading2"/>
        <w:ind w:left="100"/>
      </w:pPr>
      <w:r>
        <w:rPr/>
        <w:t> </w:t>
      </w:r>
    </w:p>
    <w:p>
      <w:pPr>
        <w:pStyle w:val="Heading2"/>
        <w:spacing w:before="5"/>
        <w:ind w:left="100"/>
      </w:pPr>
      <w:r>
        <w:rPr/>
        <w:t> </w:t>
      </w:r>
    </w:p>
    <w:p>
      <w:pPr>
        <w:pStyle w:val="Heading2"/>
        <w:spacing w:before="2"/>
        <w:ind w:left="100"/>
      </w:pPr>
      <w:r>
        <w:rPr/>
        <w:t> </w:t>
      </w:r>
    </w:p>
    <w:p>
      <w:pPr>
        <w:spacing w:after="0"/>
        <w:sectPr>
          <w:pgSz w:w="16840" w:h="11910" w:orient="landscape"/>
          <w:pgMar w:header="882" w:footer="1195" w:top="1180" w:bottom="1380" w:left="1340" w:right="1300"/>
        </w:sectPr>
      </w:pPr>
    </w:p>
    <w:p>
      <w:pPr>
        <w:pStyle w:val="ListParagraph"/>
        <w:numPr>
          <w:ilvl w:val="0"/>
          <w:numId w:val="57"/>
        </w:numPr>
        <w:tabs>
          <w:tab w:pos="603" w:val="left" w:leader="none"/>
        </w:tabs>
        <w:spacing w:line="240" w:lineRule="auto" w:before="61" w:after="0"/>
        <w:ind w:left="602" w:right="0" w:hanging="485"/>
        <w:jc w:val="left"/>
        <w:rPr>
          <w:sz w:val="21"/>
        </w:rPr>
      </w:pPr>
      <w:r>
        <w:rPr>
          <w:sz w:val="21"/>
        </w:rPr>
        <w:t>其他说明 </w:t>
      </w:r>
    </w:p>
    <w:p>
      <w:pPr>
        <w:pStyle w:val="BodyText"/>
        <w:spacing w:before="65"/>
        <w:ind w:left="118"/>
        <w:rPr>
          <w:sz w:val="24"/>
        </w:rPr>
      </w:pPr>
      <w:r>
        <w:rPr>
          <w:spacing w:val="11"/>
        </w:rPr>
        <w:t>√适用 □不适用</w:t>
      </w:r>
      <w:r>
        <w:rPr>
          <w:spacing w:val="-3"/>
        </w:rPr>
        <w:t> </w:t>
      </w:r>
      <w:r>
        <w:rPr>
          <w:sz w:val="24"/>
        </w:rPr>
        <w:t> </w:t>
      </w:r>
    </w:p>
    <w:p>
      <w:pPr>
        <w:pStyle w:val="BodyText"/>
        <w:spacing w:before="2" w:after="4"/>
        <w:ind w:left="6639"/>
      </w:pPr>
      <w:r>
        <w:rPr>
          <w:spacing w:val="7"/>
        </w:rPr>
        <w:t>单位：元 币种：人民币</w:t>
      </w:r>
      <w:r>
        <w:rPr/>
        <w:t> </w:t>
      </w: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31"/>
        <w:gridCol w:w="2974"/>
        <w:gridCol w:w="2583"/>
      </w:tblGrid>
      <w:tr>
        <w:trPr>
          <w:trHeight w:val="361" w:hRule="atLeast"/>
        </w:trPr>
        <w:tc>
          <w:tcPr>
            <w:tcW w:w="3231" w:type="dxa"/>
            <w:shd w:val="clear" w:color="auto" w:fill="D9D9D9"/>
          </w:tcPr>
          <w:p>
            <w:pPr>
              <w:pStyle w:val="TableParagraph"/>
              <w:spacing w:before="46"/>
              <w:ind w:left="1328" w:right="1324"/>
              <w:jc w:val="center"/>
              <w:rPr>
                <w:rFonts w:ascii="SimSun" w:eastAsia="SimSun" w:hint="eastAsia"/>
                <w:sz w:val="21"/>
              </w:rPr>
            </w:pPr>
            <w:r>
              <w:rPr>
                <w:rFonts w:ascii="SimSun" w:eastAsia="SimSun" w:hint="eastAsia"/>
                <w:sz w:val="21"/>
              </w:rPr>
              <w:t>项目</w:t>
            </w:r>
          </w:p>
        </w:tc>
        <w:tc>
          <w:tcPr>
            <w:tcW w:w="2974" w:type="dxa"/>
            <w:shd w:val="clear" w:color="auto" w:fill="D9D9D9"/>
          </w:tcPr>
          <w:p>
            <w:pPr>
              <w:pStyle w:val="TableParagraph"/>
              <w:spacing w:before="46"/>
              <w:ind w:left="1123" w:right="1119"/>
              <w:jc w:val="center"/>
              <w:rPr>
                <w:rFonts w:ascii="SimSun" w:eastAsia="SimSun" w:hint="eastAsia"/>
                <w:sz w:val="21"/>
              </w:rPr>
            </w:pPr>
            <w:r>
              <w:rPr>
                <w:b/>
                <w:sz w:val="21"/>
              </w:rPr>
              <w:t>2022</w:t>
            </w:r>
            <w:r>
              <w:rPr>
                <w:b/>
                <w:spacing w:val="-1"/>
                <w:sz w:val="21"/>
              </w:rPr>
              <w:t> </w:t>
            </w:r>
            <w:r>
              <w:rPr>
                <w:rFonts w:ascii="SimSun" w:eastAsia="SimSun" w:hint="eastAsia"/>
                <w:sz w:val="21"/>
              </w:rPr>
              <w:t>年</w:t>
            </w:r>
          </w:p>
        </w:tc>
        <w:tc>
          <w:tcPr>
            <w:tcW w:w="2583" w:type="dxa"/>
            <w:shd w:val="clear" w:color="auto" w:fill="D9D9D9"/>
          </w:tcPr>
          <w:p>
            <w:pPr>
              <w:pStyle w:val="TableParagraph"/>
              <w:spacing w:before="46"/>
              <w:ind w:left="929" w:right="922"/>
              <w:jc w:val="center"/>
              <w:rPr>
                <w:rFonts w:ascii="SimSun" w:eastAsia="SimSun" w:hint="eastAsia"/>
                <w:sz w:val="21"/>
              </w:rPr>
            </w:pPr>
            <w:r>
              <w:rPr>
                <w:b/>
                <w:sz w:val="21"/>
              </w:rPr>
              <w:t>2021</w:t>
            </w:r>
            <w:r>
              <w:rPr>
                <w:b/>
                <w:spacing w:val="-2"/>
                <w:sz w:val="21"/>
              </w:rPr>
              <w:t> </w:t>
            </w:r>
            <w:r>
              <w:rPr>
                <w:rFonts w:ascii="SimSun" w:eastAsia="SimSun" w:hint="eastAsia"/>
                <w:sz w:val="21"/>
              </w:rPr>
              <w:t>年</w:t>
            </w:r>
          </w:p>
        </w:tc>
      </w:tr>
      <w:tr>
        <w:trPr>
          <w:trHeight w:val="364" w:hRule="atLeast"/>
        </w:trPr>
        <w:tc>
          <w:tcPr>
            <w:tcW w:w="3231" w:type="dxa"/>
          </w:tcPr>
          <w:p>
            <w:pPr>
              <w:pStyle w:val="TableParagraph"/>
              <w:spacing w:before="46"/>
              <w:ind w:left="107"/>
              <w:rPr>
                <w:rFonts w:ascii="SimSun" w:eastAsia="SimSun" w:hint="eastAsia"/>
                <w:sz w:val="21"/>
              </w:rPr>
            </w:pPr>
            <w:r>
              <w:rPr>
                <w:rFonts w:ascii="SimSun" w:eastAsia="SimSun" w:hint="eastAsia"/>
                <w:spacing w:val="-1"/>
                <w:sz w:val="21"/>
              </w:rPr>
              <w:t>焦炭产品</w:t>
            </w:r>
            <w:r>
              <w:rPr>
                <w:rFonts w:ascii="SimSun" w:eastAsia="SimSun" w:hint="eastAsia"/>
                <w:sz w:val="21"/>
              </w:rPr>
              <w:t> </w:t>
            </w:r>
          </w:p>
        </w:tc>
        <w:tc>
          <w:tcPr>
            <w:tcW w:w="2974" w:type="dxa"/>
          </w:tcPr>
          <w:p>
            <w:pPr>
              <w:pStyle w:val="TableParagraph"/>
              <w:spacing w:before="55"/>
              <w:ind w:right="96"/>
              <w:jc w:val="right"/>
              <w:rPr>
                <w:sz w:val="21"/>
              </w:rPr>
            </w:pPr>
            <w:r>
              <w:rPr>
                <w:sz w:val="21"/>
              </w:rPr>
              <w:t>13,100,753,920.61</w:t>
            </w:r>
          </w:p>
        </w:tc>
        <w:tc>
          <w:tcPr>
            <w:tcW w:w="2583" w:type="dxa"/>
          </w:tcPr>
          <w:p>
            <w:pPr>
              <w:pStyle w:val="TableParagraph"/>
              <w:spacing w:before="55"/>
              <w:ind w:right="93"/>
              <w:jc w:val="right"/>
              <w:rPr>
                <w:sz w:val="21"/>
              </w:rPr>
            </w:pPr>
            <w:r>
              <w:rPr>
                <w:sz w:val="21"/>
              </w:rPr>
              <w:t>9,338,776,671.23</w:t>
            </w:r>
          </w:p>
        </w:tc>
      </w:tr>
      <w:tr>
        <w:trPr>
          <w:trHeight w:val="361" w:hRule="atLeast"/>
        </w:trPr>
        <w:tc>
          <w:tcPr>
            <w:tcW w:w="3231" w:type="dxa"/>
          </w:tcPr>
          <w:p>
            <w:pPr>
              <w:pStyle w:val="TableParagraph"/>
              <w:spacing w:before="46"/>
              <w:ind w:left="107"/>
              <w:rPr>
                <w:rFonts w:ascii="SimSun" w:eastAsia="SimSun" w:hint="eastAsia"/>
                <w:sz w:val="21"/>
              </w:rPr>
            </w:pPr>
            <w:r>
              <w:rPr>
                <w:rFonts w:ascii="SimSun" w:eastAsia="SimSun" w:hint="eastAsia"/>
                <w:sz w:val="21"/>
              </w:rPr>
              <w:t>聚乙烯 </w:t>
            </w:r>
          </w:p>
        </w:tc>
        <w:tc>
          <w:tcPr>
            <w:tcW w:w="2974" w:type="dxa"/>
          </w:tcPr>
          <w:p>
            <w:pPr>
              <w:pStyle w:val="TableParagraph"/>
              <w:spacing w:before="53"/>
              <w:ind w:right="96"/>
              <w:jc w:val="right"/>
              <w:rPr>
                <w:sz w:val="21"/>
              </w:rPr>
            </w:pPr>
            <w:r>
              <w:rPr>
                <w:sz w:val="21"/>
              </w:rPr>
              <w:t>5,255,052,937.11</w:t>
            </w:r>
          </w:p>
        </w:tc>
        <w:tc>
          <w:tcPr>
            <w:tcW w:w="2583" w:type="dxa"/>
          </w:tcPr>
          <w:p>
            <w:pPr>
              <w:pStyle w:val="TableParagraph"/>
              <w:spacing w:before="53"/>
              <w:ind w:right="93"/>
              <w:jc w:val="right"/>
              <w:rPr>
                <w:sz w:val="21"/>
              </w:rPr>
            </w:pPr>
            <w:r>
              <w:rPr>
                <w:sz w:val="21"/>
              </w:rPr>
              <w:t>5,408,658,983.95</w:t>
            </w:r>
          </w:p>
        </w:tc>
      </w:tr>
      <w:tr>
        <w:trPr>
          <w:trHeight w:val="364" w:hRule="atLeast"/>
        </w:trPr>
        <w:tc>
          <w:tcPr>
            <w:tcW w:w="3231" w:type="dxa"/>
          </w:tcPr>
          <w:p>
            <w:pPr>
              <w:pStyle w:val="TableParagraph"/>
              <w:spacing w:before="46"/>
              <w:ind w:left="107"/>
              <w:rPr>
                <w:rFonts w:ascii="SimSun" w:eastAsia="SimSun" w:hint="eastAsia"/>
                <w:sz w:val="21"/>
              </w:rPr>
            </w:pPr>
            <w:r>
              <w:rPr>
                <w:rFonts w:ascii="SimSun" w:eastAsia="SimSun" w:hint="eastAsia"/>
                <w:sz w:val="21"/>
              </w:rPr>
              <w:t>聚丙烯 </w:t>
            </w:r>
          </w:p>
        </w:tc>
        <w:tc>
          <w:tcPr>
            <w:tcW w:w="2974" w:type="dxa"/>
          </w:tcPr>
          <w:p>
            <w:pPr>
              <w:pStyle w:val="TableParagraph"/>
              <w:spacing w:before="55"/>
              <w:ind w:right="96"/>
              <w:jc w:val="right"/>
              <w:rPr>
                <w:sz w:val="21"/>
              </w:rPr>
            </w:pPr>
            <w:r>
              <w:rPr>
                <w:sz w:val="21"/>
              </w:rPr>
              <w:t>4,879,074,588.37</w:t>
            </w:r>
          </w:p>
        </w:tc>
        <w:tc>
          <w:tcPr>
            <w:tcW w:w="2583" w:type="dxa"/>
          </w:tcPr>
          <w:p>
            <w:pPr>
              <w:pStyle w:val="TableParagraph"/>
              <w:spacing w:before="55"/>
              <w:ind w:right="93"/>
              <w:jc w:val="right"/>
              <w:rPr>
                <w:sz w:val="21"/>
              </w:rPr>
            </w:pPr>
            <w:r>
              <w:rPr>
                <w:sz w:val="21"/>
              </w:rPr>
              <w:t>4,779,635,836.31</w:t>
            </w:r>
          </w:p>
        </w:tc>
      </w:tr>
      <w:tr>
        <w:trPr>
          <w:trHeight w:val="362" w:hRule="atLeast"/>
        </w:trPr>
        <w:tc>
          <w:tcPr>
            <w:tcW w:w="3231" w:type="dxa"/>
          </w:tcPr>
          <w:p>
            <w:pPr>
              <w:pStyle w:val="TableParagraph"/>
              <w:spacing w:before="46"/>
              <w:ind w:left="107"/>
              <w:rPr>
                <w:rFonts w:ascii="SimSun" w:eastAsia="SimSun" w:hint="eastAsia"/>
                <w:sz w:val="21"/>
              </w:rPr>
            </w:pPr>
            <w:r>
              <w:rPr>
                <w:rFonts w:ascii="SimSun" w:eastAsia="SimSun" w:hint="eastAsia"/>
                <w:sz w:val="21"/>
              </w:rPr>
              <w:t>丙烯 </w:t>
            </w:r>
          </w:p>
        </w:tc>
        <w:tc>
          <w:tcPr>
            <w:tcW w:w="2974" w:type="dxa"/>
          </w:tcPr>
          <w:p>
            <w:pPr>
              <w:pStyle w:val="TableParagraph"/>
              <w:spacing w:before="53"/>
              <w:ind w:right="93"/>
              <w:jc w:val="right"/>
              <w:rPr>
                <w:sz w:val="21"/>
              </w:rPr>
            </w:pPr>
            <w:r>
              <w:rPr>
                <w:sz w:val="21"/>
              </w:rPr>
              <w:t>410,478,524.23</w:t>
            </w:r>
          </w:p>
        </w:tc>
        <w:tc>
          <w:tcPr>
            <w:tcW w:w="2583" w:type="dxa"/>
          </w:tcPr>
          <w:p>
            <w:pPr>
              <w:pStyle w:val="TableParagraph"/>
              <w:spacing w:before="53"/>
              <w:ind w:right="93"/>
              <w:jc w:val="right"/>
              <w:rPr>
                <w:sz w:val="21"/>
              </w:rPr>
            </w:pPr>
            <w:r>
              <w:rPr>
                <w:sz w:val="21"/>
              </w:rPr>
              <w:t>627,705,150.17</w:t>
            </w:r>
          </w:p>
        </w:tc>
      </w:tr>
      <w:tr>
        <w:trPr>
          <w:trHeight w:val="361" w:hRule="atLeast"/>
        </w:trPr>
        <w:tc>
          <w:tcPr>
            <w:tcW w:w="3231" w:type="dxa"/>
          </w:tcPr>
          <w:p>
            <w:pPr>
              <w:pStyle w:val="TableParagraph"/>
              <w:spacing w:before="46"/>
              <w:ind w:left="107"/>
              <w:rPr>
                <w:rFonts w:ascii="SimSun"/>
                <w:sz w:val="21"/>
              </w:rPr>
            </w:pPr>
            <w:r>
              <w:rPr>
                <w:rFonts w:ascii="SimSun"/>
                <w:sz w:val="21"/>
              </w:rPr>
              <w:t>MTBE </w:t>
            </w:r>
          </w:p>
        </w:tc>
        <w:tc>
          <w:tcPr>
            <w:tcW w:w="2974" w:type="dxa"/>
          </w:tcPr>
          <w:p>
            <w:pPr>
              <w:pStyle w:val="TableParagraph"/>
              <w:spacing w:before="53"/>
              <w:ind w:right="93"/>
              <w:jc w:val="right"/>
              <w:rPr>
                <w:sz w:val="21"/>
              </w:rPr>
            </w:pPr>
            <w:r>
              <w:rPr>
                <w:sz w:val="21"/>
              </w:rPr>
              <w:t>633,249,971.27</w:t>
            </w:r>
          </w:p>
        </w:tc>
        <w:tc>
          <w:tcPr>
            <w:tcW w:w="2583" w:type="dxa"/>
          </w:tcPr>
          <w:p>
            <w:pPr>
              <w:pStyle w:val="TableParagraph"/>
              <w:spacing w:before="53"/>
              <w:ind w:right="93"/>
              <w:jc w:val="right"/>
              <w:rPr>
                <w:sz w:val="21"/>
              </w:rPr>
            </w:pPr>
            <w:r>
              <w:rPr>
                <w:sz w:val="21"/>
              </w:rPr>
              <w:t>495,433,249.18</w:t>
            </w:r>
          </w:p>
        </w:tc>
      </w:tr>
      <w:tr>
        <w:trPr>
          <w:trHeight w:val="364" w:hRule="atLeast"/>
        </w:trPr>
        <w:tc>
          <w:tcPr>
            <w:tcW w:w="3231" w:type="dxa"/>
          </w:tcPr>
          <w:p>
            <w:pPr>
              <w:pStyle w:val="TableParagraph"/>
              <w:spacing w:before="46"/>
              <w:ind w:left="107"/>
              <w:rPr>
                <w:rFonts w:ascii="SimSun" w:eastAsia="SimSun" w:hint="eastAsia"/>
                <w:sz w:val="21"/>
              </w:rPr>
            </w:pPr>
            <w:r>
              <w:rPr>
                <w:rFonts w:ascii="SimSun" w:eastAsia="SimSun" w:hint="eastAsia"/>
                <w:sz w:val="21"/>
              </w:rPr>
              <w:t>纯苯 </w:t>
            </w:r>
          </w:p>
        </w:tc>
        <w:tc>
          <w:tcPr>
            <w:tcW w:w="2974" w:type="dxa"/>
          </w:tcPr>
          <w:p>
            <w:pPr>
              <w:pStyle w:val="TableParagraph"/>
              <w:spacing w:before="55"/>
              <w:ind w:right="93"/>
              <w:jc w:val="right"/>
              <w:rPr>
                <w:sz w:val="21"/>
              </w:rPr>
            </w:pPr>
            <w:r>
              <w:rPr>
                <w:sz w:val="21"/>
              </w:rPr>
              <w:t>532,986,045.57</w:t>
            </w:r>
          </w:p>
        </w:tc>
        <w:tc>
          <w:tcPr>
            <w:tcW w:w="2583" w:type="dxa"/>
          </w:tcPr>
          <w:p>
            <w:pPr>
              <w:pStyle w:val="TableParagraph"/>
              <w:spacing w:before="55"/>
              <w:ind w:right="93"/>
              <w:jc w:val="right"/>
              <w:rPr>
                <w:sz w:val="21"/>
              </w:rPr>
            </w:pPr>
            <w:r>
              <w:rPr>
                <w:sz w:val="21"/>
              </w:rPr>
              <w:t>439,778,113.50</w:t>
            </w:r>
          </w:p>
        </w:tc>
      </w:tr>
      <w:tr>
        <w:trPr>
          <w:trHeight w:val="362" w:hRule="atLeast"/>
        </w:trPr>
        <w:tc>
          <w:tcPr>
            <w:tcW w:w="3231" w:type="dxa"/>
          </w:tcPr>
          <w:p>
            <w:pPr>
              <w:pStyle w:val="TableParagraph"/>
              <w:spacing w:before="46"/>
              <w:ind w:left="107"/>
              <w:rPr>
                <w:rFonts w:ascii="SimSun" w:eastAsia="SimSun" w:hint="eastAsia"/>
                <w:sz w:val="21"/>
              </w:rPr>
            </w:pPr>
            <w:r>
              <w:rPr>
                <w:rFonts w:ascii="SimSun" w:eastAsia="SimSun" w:hint="eastAsia"/>
                <w:spacing w:val="-1"/>
                <w:sz w:val="21"/>
              </w:rPr>
              <w:t>改质沥青</w:t>
            </w:r>
            <w:r>
              <w:rPr>
                <w:rFonts w:ascii="SimSun" w:eastAsia="SimSun" w:hint="eastAsia"/>
                <w:sz w:val="21"/>
              </w:rPr>
              <w:t> </w:t>
            </w:r>
          </w:p>
        </w:tc>
        <w:tc>
          <w:tcPr>
            <w:tcW w:w="2974" w:type="dxa"/>
          </w:tcPr>
          <w:p>
            <w:pPr>
              <w:pStyle w:val="TableParagraph"/>
              <w:spacing w:before="53"/>
              <w:ind w:right="93"/>
              <w:jc w:val="right"/>
              <w:rPr>
                <w:sz w:val="21"/>
              </w:rPr>
            </w:pPr>
            <w:r>
              <w:rPr>
                <w:sz w:val="21"/>
              </w:rPr>
              <w:t>696,024,297.32</w:t>
            </w:r>
          </w:p>
        </w:tc>
        <w:tc>
          <w:tcPr>
            <w:tcW w:w="2583" w:type="dxa"/>
          </w:tcPr>
          <w:p>
            <w:pPr>
              <w:pStyle w:val="TableParagraph"/>
              <w:spacing w:before="53"/>
              <w:ind w:right="93"/>
              <w:jc w:val="right"/>
              <w:rPr>
                <w:sz w:val="21"/>
              </w:rPr>
            </w:pPr>
            <w:r>
              <w:rPr>
                <w:sz w:val="21"/>
              </w:rPr>
              <w:t>440,761,463.87</w:t>
            </w:r>
          </w:p>
        </w:tc>
      </w:tr>
      <w:tr>
        <w:trPr>
          <w:trHeight w:val="364" w:hRule="atLeast"/>
        </w:trPr>
        <w:tc>
          <w:tcPr>
            <w:tcW w:w="3231" w:type="dxa"/>
          </w:tcPr>
          <w:p>
            <w:pPr>
              <w:pStyle w:val="TableParagraph"/>
              <w:spacing w:before="46"/>
              <w:ind w:left="107"/>
              <w:rPr>
                <w:rFonts w:ascii="SimSun" w:eastAsia="SimSun" w:hint="eastAsia"/>
                <w:sz w:val="21"/>
              </w:rPr>
            </w:pPr>
            <w:r>
              <w:rPr>
                <w:rFonts w:ascii="SimSun" w:eastAsia="SimSun" w:hint="eastAsia"/>
                <w:spacing w:val="-18"/>
                <w:sz w:val="21"/>
              </w:rPr>
              <w:t>混合 </w:t>
            </w:r>
            <w:r>
              <w:rPr>
                <w:rFonts w:ascii="SimSun" w:eastAsia="SimSun" w:hint="eastAsia"/>
                <w:spacing w:val="-1"/>
                <w:sz w:val="21"/>
              </w:rPr>
              <w:t>C5</w:t>
            </w:r>
            <w:r>
              <w:rPr>
                <w:rFonts w:ascii="SimSun" w:eastAsia="SimSun" w:hint="eastAsia"/>
                <w:sz w:val="21"/>
              </w:rPr>
              <w:t> </w:t>
            </w:r>
          </w:p>
        </w:tc>
        <w:tc>
          <w:tcPr>
            <w:tcW w:w="2974" w:type="dxa"/>
          </w:tcPr>
          <w:p>
            <w:pPr>
              <w:pStyle w:val="TableParagraph"/>
              <w:spacing w:before="55"/>
              <w:ind w:right="93"/>
              <w:jc w:val="right"/>
              <w:rPr>
                <w:sz w:val="21"/>
              </w:rPr>
            </w:pPr>
            <w:r>
              <w:rPr>
                <w:sz w:val="21"/>
              </w:rPr>
              <w:t>521,068,238.55</w:t>
            </w:r>
          </w:p>
        </w:tc>
        <w:tc>
          <w:tcPr>
            <w:tcW w:w="2583" w:type="dxa"/>
          </w:tcPr>
          <w:p>
            <w:pPr>
              <w:pStyle w:val="TableParagraph"/>
              <w:spacing w:before="55"/>
              <w:ind w:right="93"/>
              <w:jc w:val="right"/>
              <w:rPr>
                <w:sz w:val="21"/>
              </w:rPr>
            </w:pPr>
            <w:r>
              <w:rPr>
                <w:sz w:val="21"/>
              </w:rPr>
              <w:t>398,811,063.74</w:t>
            </w:r>
          </w:p>
        </w:tc>
      </w:tr>
      <w:tr>
        <w:trPr>
          <w:trHeight w:val="362" w:hRule="atLeast"/>
        </w:trPr>
        <w:tc>
          <w:tcPr>
            <w:tcW w:w="3231" w:type="dxa"/>
          </w:tcPr>
          <w:p>
            <w:pPr>
              <w:pStyle w:val="TableParagraph"/>
              <w:spacing w:before="46"/>
              <w:ind w:left="107"/>
              <w:rPr>
                <w:rFonts w:ascii="SimSun" w:eastAsia="SimSun" w:hint="eastAsia"/>
                <w:sz w:val="21"/>
              </w:rPr>
            </w:pPr>
            <w:r>
              <w:rPr>
                <w:rFonts w:ascii="SimSun" w:eastAsia="SimSun" w:hint="eastAsia"/>
                <w:sz w:val="21"/>
              </w:rPr>
              <w:t>甲醇 </w:t>
            </w:r>
          </w:p>
        </w:tc>
        <w:tc>
          <w:tcPr>
            <w:tcW w:w="2974" w:type="dxa"/>
          </w:tcPr>
          <w:p>
            <w:pPr>
              <w:pStyle w:val="TableParagraph"/>
              <w:spacing w:before="53"/>
              <w:ind w:right="93"/>
              <w:jc w:val="right"/>
              <w:rPr>
                <w:sz w:val="21"/>
              </w:rPr>
            </w:pPr>
            <w:r>
              <w:rPr>
                <w:sz w:val="21"/>
              </w:rPr>
              <w:t>408,846,162.62</w:t>
            </w:r>
          </w:p>
        </w:tc>
        <w:tc>
          <w:tcPr>
            <w:tcW w:w="2583" w:type="dxa"/>
          </w:tcPr>
          <w:p>
            <w:pPr>
              <w:pStyle w:val="TableParagraph"/>
              <w:spacing w:before="53"/>
              <w:ind w:right="93"/>
              <w:jc w:val="right"/>
              <w:rPr>
                <w:sz w:val="21"/>
              </w:rPr>
            </w:pPr>
            <w:r>
              <w:rPr>
                <w:sz w:val="21"/>
              </w:rPr>
              <w:t>139,746,351.91</w:t>
            </w:r>
          </w:p>
        </w:tc>
      </w:tr>
      <w:tr>
        <w:trPr>
          <w:trHeight w:val="361" w:hRule="atLeast"/>
        </w:trPr>
        <w:tc>
          <w:tcPr>
            <w:tcW w:w="3231" w:type="dxa"/>
          </w:tcPr>
          <w:p>
            <w:pPr>
              <w:pStyle w:val="TableParagraph"/>
              <w:spacing w:before="46"/>
              <w:ind w:left="107"/>
              <w:rPr>
                <w:rFonts w:ascii="SimSun" w:eastAsia="SimSun" w:hint="eastAsia"/>
                <w:sz w:val="21"/>
              </w:rPr>
            </w:pPr>
            <w:r>
              <w:rPr>
                <w:rFonts w:ascii="SimSun" w:eastAsia="SimSun" w:hint="eastAsia"/>
                <w:spacing w:val="-1"/>
                <w:sz w:val="21"/>
              </w:rPr>
              <w:t>提供服务及劳务</w:t>
            </w:r>
            <w:r>
              <w:rPr>
                <w:rFonts w:ascii="SimSun" w:eastAsia="SimSun" w:hint="eastAsia"/>
                <w:sz w:val="21"/>
              </w:rPr>
              <w:t> </w:t>
            </w:r>
          </w:p>
        </w:tc>
        <w:tc>
          <w:tcPr>
            <w:tcW w:w="2974" w:type="dxa"/>
          </w:tcPr>
          <w:p>
            <w:pPr>
              <w:pStyle w:val="TableParagraph"/>
              <w:spacing w:before="53"/>
              <w:ind w:right="93"/>
              <w:jc w:val="right"/>
              <w:rPr>
                <w:sz w:val="21"/>
              </w:rPr>
            </w:pPr>
            <w:r>
              <w:rPr>
                <w:sz w:val="21"/>
              </w:rPr>
              <w:t>48,327,459.20</w:t>
            </w:r>
          </w:p>
        </w:tc>
        <w:tc>
          <w:tcPr>
            <w:tcW w:w="2583" w:type="dxa"/>
          </w:tcPr>
          <w:p>
            <w:pPr>
              <w:pStyle w:val="TableParagraph"/>
              <w:spacing w:before="53"/>
              <w:ind w:right="93"/>
              <w:jc w:val="right"/>
              <w:rPr>
                <w:sz w:val="21"/>
              </w:rPr>
            </w:pPr>
            <w:r>
              <w:rPr>
                <w:sz w:val="21"/>
              </w:rPr>
              <w:t>69,985,175.36</w:t>
            </w:r>
          </w:p>
        </w:tc>
      </w:tr>
      <w:tr>
        <w:trPr>
          <w:trHeight w:val="364" w:hRule="atLeast"/>
        </w:trPr>
        <w:tc>
          <w:tcPr>
            <w:tcW w:w="3231" w:type="dxa"/>
          </w:tcPr>
          <w:p>
            <w:pPr>
              <w:pStyle w:val="TableParagraph"/>
              <w:spacing w:before="46"/>
              <w:ind w:left="107"/>
              <w:rPr>
                <w:rFonts w:ascii="SimSun" w:eastAsia="SimSun" w:hint="eastAsia"/>
                <w:sz w:val="21"/>
              </w:rPr>
            </w:pPr>
            <w:r>
              <w:rPr>
                <w:rFonts w:ascii="SimSun" w:eastAsia="SimSun" w:hint="eastAsia"/>
                <w:sz w:val="21"/>
              </w:rPr>
              <w:t>其他 </w:t>
            </w:r>
          </w:p>
        </w:tc>
        <w:tc>
          <w:tcPr>
            <w:tcW w:w="2974" w:type="dxa"/>
          </w:tcPr>
          <w:p>
            <w:pPr>
              <w:pStyle w:val="TableParagraph"/>
              <w:spacing w:before="55"/>
              <w:ind w:right="96"/>
              <w:jc w:val="right"/>
              <w:rPr>
                <w:sz w:val="21"/>
              </w:rPr>
            </w:pPr>
            <w:r>
              <w:rPr>
                <w:sz w:val="21"/>
              </w:rPr>
              <w:t>1,943,986,200.63</w:t>
            </w:r>
          </w:p>
        </w:tc>
        <w:tc>
          <w:tcPr>
            <w:tcW w:w="2583" w:type="dxa"/>
          </w:tcPr>
          <w:p>
            <w:pPr>
              <w:pStyle w:val="TableParagraph"/>
              <w:spacing w:before="55"/>
              <w:ind w:right="96"/>
              <w:jc w:val="right"/>
              <w:rPr>
                <w:sz w:val="21"/>
              </w:rPr>
            </w:pPr>
            <w:r>
              <w:rPr>
                <w:sz w:val="21"/>
              </w:rPr>
              <w:t>1,160,643,230.98</w:t>
            </w:r>
          </w:p>
        </w:tc>
      </w:tr>
      <w:tr>
        <w:trPr>
          <w:trHeight w:val="340" w:hRule="atLeast"/>
        </w:trPr>
        <w:tc>
          <w:tcPr>
            <w:tcW w:w="3231" w:type="dxa"/>
          </w:tcPr>
          <w:p>
            <w:pPr>
              <w:pStyle w:val="TableParagraph"/>
              <w:spacing w:before="34"/>
              <w:ind w:left="1382" w:right="1270"/>
              <w:jc w:val="center"/>
              <w:rPr>
                <w:rFonts w:ascii="SimSun" w:eastAsia="SimSun" w:hint="eastAsia"/>
                <w:sz w:val="21"/>
              </w:rPr>
            </w:pPr>
            <w:r>
              <w:rPr>
                <w:rFonts w:ascii="SimSun" w:eastAsia="SimSun" w:hint="eastAsia"/>
                <w:sz w:val="21"/>
              </w:rPr>
              <w:t>合计 </w:t>
            </w:r>
          </w:p>
        </w:tc>
        <w:tc>
          <w:tcPr>
            <w:tcW w:w="2974" w:type="dxa"/>
          </w:tcPr>
          <w:p>
            <w:pPr>
              <w:pStyle w:val="TableParagraph"/>
              <w:spacing w:before="43"/>
              <w:ind w:right="93"/>
              <w:jc w:val="right"/>
              <w:rPr>
                <w:sz w:val="21"/>
              </w:rPr>
            </w:pPr>
            <w:r>
              <w:rPr>
                <w:sz w:val="21"/>
              </w:rPr>
              <w:t>28,429,848,345.48</w:t>
            </w:r>
          </w:p>
        </w:tc>
        <w:tc>
          <w:tcPr>
            <w:tcW w:w="2583" w:type="dxa"/>
          </w:tcPr>
          <w:p>
            <w:pPr>
              <w:pStyle w:val="TableParagraph"/>
              <w:spacing w:before="43"/>
              <w:ind w:right="93"/>
              <w:jc w:val="right"/>
              <w:rPr>
                <w:sz w:val="21"/>
              </w:rPr>
            </w:pPr>
            <w:r>
              <w:rPr>
                <w:sz w:val="21"/>
              </w:rPr>
              <w:t>23,299,935,290.20</w:t>
            </w:r>
          </w:p>
        </w:tc>
      </w:tr>
    </w:tbl>
    <w:p>
      <w:pPr>
        <w:pStyle w:val="Heading2"/>
        <w:ind w:left="118"/>
      </w:pPr>
      <w:r>
        <w:rPr/>
        <w:t> </w:t>
      </w:r>
    </w:p>
    <w:p>
      <w:pPr>
        <w:pStyle w:val="BodyText"/>
        <w:spacing w:before="5"/>
        <w:ind w:left="118"/>
      </w:pPr>
      <w:r>
        <w:rPr>
          <w:u w:val="single"/>
        </w:rPr>
        <w:t>地理信息</w:t>
      </w:r>
      <w:r>
        <w:rPr/>
        <w:t> </w:t>
      </w:r>
    </w:p>
    <w:p>
      <w:pPr>
        <w:pStyle w:val="BodyText"/>
        <w:spacing w:before="7"/>
        <w:rPr>
          <w:sz w:val="13"/>
        </w:rPr>
      </w:pPr>
    </w:p>
    <w:p>
      <w:pPr>
        <w:pStyle w:val="BodyText"/>
        <w:spacing w:before="71"/>
        <w:ind w:left="538"/>
      </w:pPr>
      <w:r>
        <w:rPr/>
        <w:t>对外交易收入归属于客户所处区域。</w:t>
      </w:r>
    </w:p>
    <w:p>
      <w:pPr>
        <w:pStyle w:val="BodyText"/>
        <w:spacing w:before="48" w:after="4"/>
        <w:ind w:left="6639"/>
      </w:pPr>
      <w:r>
        <w:rPr>
          <w:spacing w:val="8"/>
        </w:rPr>
        <w:t>单位：元 币种：人民币</w:t>
      </w:r>
    </w:p>
    <w:tbl>
      <w:tblPr>
        <w:tblW w:w="0" w:type="auto"/>
        <w:jc w:val="left"/>
        <w:tblInd w:w="12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3229"/>
        <w:gridCol w:w="2977"/>
        <w:gridCol w:w="2584"/>
      </w:tblGrid>
      <w:tr>
        <w:trPr>
          <w:trHeight w:val="422" w:hRule="atLeast"/>
        </w:trPr>
        <w:tc>
          <w:tcPr>
            <w:tcW w:w="3229" w:type="dxa"/>
            <w:shd w:val="clear" w:color="auto" w:fill="D9D9D9"/>
          </w:tcPr>
          <w:p>
            <w:pPr>
              <w:pStyle w:val="TableParagraph"/>
              <w:spacing w:before="76"/>
              <w:ind w:left="530"/>
              <w:rPr>
                <w:rFonts w:ascii="SimSun" w:eastAsia="SimSun" w:hint="eastAsia"/>
                <w:sz w:val="21"/>
              </w:rPr>
            </w:pPr>
            <w:r>
              <w:rPr>
                <w:rFonts w:ascii="SimSun" w:eastAsia="SimSun" w:hint="eastAsia"/>
                <w:sz w:val="21"/>
              </w:rPr>
              <w:t>对外交易收入</w:t>
            </w:r>
          </w:p>
        </w:tc>
        <w:tc>
          <w:tcPr>
            <w:tcW w:w="2977" w:type="dxa"/>
            <w:shd w:val="clear" w:color="auto" w:fill="D9D9D9"/>
          </w:tcPr>
          <w:p>
            <w:pPr>
              <w:pStyle w:val="TableParagraph"/>
              <w:spacing w:before="76"/>
              <w:ind w:left="1355"/>
              <w:rPr>
                <w:rFonts w:ascii="SimSun" w:eastAsia="SimSun" w:hint="eastAsia"/>
                <w:sz w:val="21"/>
              </w:rPr>
            </w:pPr>
            <w:r>
              <w:rPr>
                <w:b/>
                <w:sz w:val="21"/>
              </w:rPr>
              <w:t>2022</w:t>
            </w:r>
            <w:r>
              <w:rPr>
                <w:b/>
                <w:spacing w:val="-2"/>
                <w:sz w:val="21"/>
              </w:rPr>
              <w:t> </w:t>
            </w:r>
            <w:r>
              <w:rPr>
                <w:rFonts w:ascii="SimSun" w:eastAsia="SimSun" w:hint="eastAsia"/>
                <w:sz w:val="21"/>
              </w:rPr>
              <w:t>年</w:t>
            </w:r>
          </w:p>
        </w:tc>
        <w:tc>
          <w:tcPr>
            <w:tcW w:w="2584" w:type="dxa"/>
            <w:shd w:val="clear" w:color="auto" w:fill="D9D9D9"/>
          </w:tcPr>
          <w:p>
            <w:pPr>
              <w:pStyle w:val="TableParagraph"/>
              <w:spacing w:before="76"/>
              <w:ind w:left="1158"/>
              <w:rPr>
                <w:rFonts w:ascii="SimSun" w:eastAsia="SimSun" w:hint="eastAsia"/>
                <w:sz w:val="21"/>
              </w:rPr>
            </w:pPr>
            <w:r>
              <w:rPr>
                <w:b/>
                <w:sz w:val="21"/>
              </w:rPr>
              <w:t>2021</w:t>
            </w:r>
            <w:r>
              <w:rPr>
                <w:b/>
                <w:spacing w:val="-2"/>
                <w:sz w:val="21"/>
              </w:rPr>
              <w:t> </w:t>
            </w:r>
            <w:r>
              <w:rPr>
                <w:rFonts w:ascii="SimSun" w:eastAsia="SimSun" w:hint="eastAsia"/>
                <w:sz w:val="21"/>
              </w:rPr>
              <w:t>年</w:t>
            </w:r>
          </w:p>
        </w:tc>
      </w:tr>
      <w:tr>
        <w:trPr>
          <w:trHeight w:val="419" w:hRule="atLeast"/>
        </w:trPr>
        <w:tc>
          <w:tcPr>
            <w:tcW w:w="3229" w:type="dxa"/>
          </w:tcPr>
          <w:p>
            <w:pPr>
              <w:pStyle w:val="TableParagraph"/>
              <w:spacing w:before="73"/>
              <w:ind w:left="107"/>
              <w:rPr>
                <w:rFonts w:ascii="SimSun" w:eastAsia="SimSun" w:hint="eastAsia"/>
                <w:sz w:val="21"/>
              </w:rPr>
            </w:pPr>
            <w:r>
              <w:rPr>
                <w:rFonts w:ascii="SimSun" w:eastAsia="SimSun" w:hint="eastAsia"/>
                <w:sz w:val="21"/>
              </w:rPr>
              <w:t>海外</w:t>
            </w:r>
          </w:p>
        </w:tc>
        <w:tc>
          <w:tcPr>
            <w:tcW w:w="2977" w:type="dxa"/>
          </w:tcPr>
          <w:p>
            <w:pPr>
              <w:pStyle w:val="TableParagraph"/>
              <w:spacing w:before="82"/>
              <w:ind w:right="99"/>
              <w:jc w:val="right"/>
              <w:rPr>
                <w:sz w:val="21"/>
              </w:rPr>
            </w:pPr>
            <w:r>
              <w:rPr>
                <w:sz w:val="21"/>
              </w:rPr>
              <w:t>99,912,274.88</w:t>
            </w:r>
          </w:p>
        </w:tc>
        <w:tc>
          <w:tcPr>
            <w:tcW w:w="2584" w:type="dxa"/>
          </w:tcPr>
          <w:p>
            <w:pPr>
              <w:pStyle w:val="TableParagraph"/>
              <w:spacing w:before="82"/>
              <w:ind w:right="100"/>
              <w:jc w:val="right"/>
              <w:rPr>
                <w:sz w:val="21"/>
              </w:rPr>
            </w:pPr>
            <w:r>
              <w:rPr>
                <w:sz w:val="21"/>
              </w:rPr>
              <w:t>13,161,137.70</w:t>
            </w:r>
          </w:p>
        </w:tc>
      </w:tr>
      <w:tr>
        <w:trPr>
          <w:trHeight w:val="419" w:hRule="atLeast"/>
        </w:trPr>
        <w:tc>
          <w:tcPr>
            <w:tcW w:w="3229" w:type="dxa"/>
          </w:tcPr>
          <w:p>
            <w:pPr>
              <w:pStyle w:val="TableParagraph"/>
              <w:spacing w:before="73"/>
              <w:ind w:left="107"/>
              <w:rPr>
                <w:rFonts w:ascii="SimSun" w:eastAsia="SimSun" w:hint="eastAsia"/>
                <w:sz w:val="21"/>
              </w:rPr>
            </w:pPr>
            <w:r>
              <w:rPr>
                <w:rFonts w:ascii="SimSun" w:eastAsia="SimSun" w:hint="eastAsia"/>
                <w:sz w:val="21"/>
              </w:rPr>
              <w:t>中国大陆</w:t>
            </w:r>
          </w:p>
        </w:tc>
        <w:tc>
          <w:tcPr>
            <w:tcW w:w="2977" w:type="dxa"/>
          </w:tcPr>
          <w:p>
            <w:pPr>
              <w:pStyle w:val="TableParagraph"/>
              <w:spacing w:before="82"/>
              <w:ind w:right="99"/>
              <w:jc w:val="right"/>
              <w:rPr>
                <w:sz w:val="21"/>
              </w:rPr>
            </w:pPr>
            <w:r>
              <w:rPr>
                <w:sz w:val="21"/>
              </w:rPr>
              <w:t>28,329,936,070.60</w:t>
            </w:r>
          </w:p>
        </w:tc>
        <w:tc>
          <w:tcPr>
            <w:tcW w:w="2584" w:type="dxa"/>
          </w:tcPr>
          <w:p>
            <w:pPr>
              <w:pStyle w:val="TableParagraph"/>
              <w:spacing w:before="82"/>
              <w:ind w:right="100"/>
              <w:jc w:val="right"/>
              <w:rPr>
                <w:sz w:val="21"/>
              </w:rPr>
            </w:pPr>
            <w:r>
              <w:rPr>
                <w:sz w:val="21"/>
              </w:rPr>
              <w:t>23,286,774,152.50</w:t>
            </w:r>
          </w:p>
        </w:tc>
      </w:tr>
    </w:tbl>
    <w:p>
      <w:pPr>
        <w:pStyle w:val="BodyText"/>
        <w:spacing w:before="3"/>
        <w:rPr>
          <w:sz w:val="16"/>
        </w:rPr>
      </w:pPr>
    </w:p>
    <w:p>
      <w:pPr>
        <w:pStyle w:val="BodyText"/>
        <w:spacing w:line="288" w:lineRule="auto" w:before="79"/>
        <w:ind w:left="118" w:right="222" w:firstLine="419"/>
      </w:pPr>
      <w:r>
        <w:rPr>
          <w:spacing w:val="-18"/>
        </w:rPr>
        <w:t>截至 </w:t>
      </w:r>
      <w:r>
        <w:rPr>
          <w:rFonts w:ascii="Times New Roman" w:eastAsia="Times New Roman"/>
        </w:rPr>
        <w:t>2022</w:t>
      </w:r>
      <w:r>
        <w:rPr>
          <w:rFonts w:ascii="Times New Roman" w:eastAsia="Times New Roman"/>
          <w:spacing w:val="-3"/>
        </w:rPr>
        <w:t> </w:t>
      </w:r>
      <w:r>
        <w:rPr>
          <w:spacing w:val="-27"/>
        </w:rPr>
        <w:t>年 </w:t>
      </w:r>
      <w:r>
        <w:rPr>
          <w:rFonts w:ascii="Times New Roman" w:eastAsia="Times New Roman"/>
        </w:rPr>
        <w:t>12</w:t>
      </w:r>
      <w:r>
        <w:rPr>
          <w:rFonts w:ascii="Times New Roman" w:eastAsia="Times New Roman"/>
          <w:spacing w:val="-3"/>
        </w:rPr>
        <w:t> </w:t>
      </w:r>
      <w:r>
        <w:rPr>
          <w:spacing w:val="-26"/>
        </w:rPr>
        <w:t>月 </w:t>
      </w:r>
      <w:r>
        <w:rPr>
          <w:rFonts w:ascii="Times New Roman" w:eastAsia="Times New Roman"/>
        </w:rPr>
        <w:t>31 </w:t>
      </w:r>
      <w:r>
        <w:rPr>
          <w:spacing w:val="-14"/>
        </w:rPr>
        <w:t>日以及 </w:t>
      </w:r>
      <w:r>
        <w:rPr>
          <w:rFonts w:ascii="Times New Roman" w:eastAsia="Times New Roman"/>
        </w:rPr>
        <w:t>2021 </w:t>
      </w:r>
      <w:r>
        <w:rPr>
          <w:spacing w:val="-28"/>
        </w:rPr>
        <w:t>年 </w:t>
      </w:r>
      <w:r>
        <w:rPr>
          <w:rFonts w:ascii="Times New Roman" w:eastAsia="Times New Roman"/>
        </w:rPr>
        <w:t>12</w:t>
      </w:r>
      <w:r>
        <w:rPr>
          <w:rFonts w:ascii="Times New Roman" w:eastAsia="Times New Roman"/>
          <w:spacing w:val="-2"/>
        </w:rPr>
        <w:t> </w:t>
      </w:r>
      <w:r>
        <w:rPr>
          <w:spacing w:val="-27"/>
        </w:rPr>
        <w:t>月 </w:t>
      </w:r>
      <w:r>
        <w:rPr>
          <w:rFonts w:ascii="Times New Roman" w:eastAsia="Times New Roman"/>
        </w:rPr>
        <w:t>31</w:t>
      </w:r>
      <w:r>
        <w:rPr>
          <w:rFonts w:ascii="Times New Roman" w:eastAsia="Times New Roman"/>
          <w:spacing w:val="-2"/>
        </w:rPr>
        <w:t> </w:t>
      </w:r>
      <w:r>
        <w:rPr/>
        <w:t>日，本集团除金融资产及递延所得税资产以外的非流动资产总额按地理信息列示如下：</w:t>
      </w:r>
    </w:p>
    <w:p>
      <w:pPr>
        <w:pStyle w:val="BodyText"/>
        <w:spacing w:line="264" w:lineRule="exact"/>
        <w:ind w:right="210"/>
        <w:jc w:val="right"/>
      </w:pPr>
      <w:r>
        <w:rPr/>
        <w:pict>
          <v:shape style="position:absolute;margin-left:89.903999pt;margin-top:11.905652pt;width:440.15pt;height:41.3pt;mso-position-horizontal-relative:page;mso-position-vertical-relative:paragraph;z-index:1573734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09"/>
                    <w:gridCol w:w="2695"/>
                    <w:gridCol w:w="2582"/>
                  </w:tblGrid>
                  <w:tr>
                    <w:trPr>
                      <w:trHeight w:val="397" w:hRule="atLeast"/>
                    </w:trPr>
                    <w:tc>
                      <w:tcPr>
                        <w:tcW w:w="3509" w:type="dxa"/>
                        <w:shd w:val="clear" w:color="auto" w:fill="D9D9D9"/>
                      </w:tcPr>
                      <w:p>
                        <w:pPr>
                          <w:pStyle w:val="TableParagraph"/>
                          <w:spacing w:line="261" w:lineRule="exact" w:before="116"/>
                          <w:ind w:left="1014"/>
                          <w:rPr>
                            <w:rFonts w:ascii="SimSun" w:eastAsia="SimSun" w:hint="eastAsia"/>
                            <w:sz w:val="21"/>
                          </w:rPr>
                        </w:pPr>
                        <w:r>
                          <w:rPr>
                            <w:rFonts w:ascii="SimSun" w:eastAsia="SimSun" w:hint="eastAsia"/>
                            <w:sz w:val="21"/>
                          </w:rPr>
                          <w:t>非流动资产总额</w:t>
                        </w:r>
                      </w:p>
                    </w:tc>
                    <w:tc>
                      <w:tcPr>
                        <w:tcW w:w="2695" w:type="dxa"/>
                        <w:shd w:val="clear" w:color="auto" w:fill="D9D9D9"/>
                      </w:tcPr>
                      <w:p>
                        <w:pPr>
                          <w:pStyle w:val="TableParagraph"/>
                          <w:spacing w:line="261" w:lineRule="exact" w:before="116"/>
                          <w:ind w:left="480"/>
                          <w:rPr>
                            <w:rFonts w:ascii="SimSun" w:eastAsia="SimSun" w:hint="eastAsia"/>
                            <w:sz w:val="21"/>
                          </w:rPr>
                        </w:pPr>
                        <w:r>
                          <w:rPr>
                            <w:b/>
                            <w:sz w:val="21"/>
                          </w:rPr>
                          <w:t>2022</w:t>
                        </w:r>
                        <w:r>
                          <w:rPr>
                            <w:b/>
                            <w:spacing w:val="-3"/>
                            <w:sz w:val="21"/>
                          </w:rPr>
                          <w:t> </w:t>
                        </w:r>
                        <w:r>
                          <w:rPr>
                            <w:rFonts w:ascii="SimSun" w:eastAsia="SimSun" w:hint="eastAsia"/>
                            <w:spacing w:val="-25"/>
                            <w:sz w:val="21"/>
                          </w:rPr>
                          <w:t>年 </w:t>
                        </w:r>
                        <w:r>
                          <w:rPr>
                            <w:b/>
                            <w:sz w:val="21"/>
                          </w:rPr>
                          <w:t>12</w:t>
                        </w:r>
                        <w:r>
                          <w:rPr>
                            <w:b/>
                            <w:spacing w:val="-2"/>
                            <w:sz w:val="21"/>
                          </w:rPr>
                          <w:t> </w:t>
                        </w:r>
                        <w:r>
                          <w:rPr>
                            <w:rFonts w:ascii="SimSun" w:eastAsia="SimSun" w:hint="eastAsia"/>
                            <w:spacing w:val="-25"/>
                            <w:sz w:val="21"/>
                          </w:rPr>
                          <w:t>月 </w:t>
                        </w:r>
                        <w:r>
                          <w:rPr>
                            <w:b/>
                            <w:sz w:val="21"/>
                          </w:rPr>
                          <w:t>31</w:t>
                        </w:r>
                        <w:r>
                          <w:rPr>
                            <w:b/>
                            <w:spacing w:val="-2"/>
                            <w:sz w:val="21"/>
                          </w:rPr>
                          <w:t> </w:t>
                        </w:r>
                        <w:r>
                          <w:rPr>
                            <w:rFonts w:ascii="SimSun" w:eastAsia="SimSun" w:hint="eastAsia"/>
                            <w:sz w:val="21"/>
                          </w:rPr>
                          <w:t>日</w:t>
                        </w:r>
                      </w:p>
                    </w:tc>
                    <w:tc>
                      <w:tcPr>
                        <w:tcW w:w="2582" w:type="dxa"/>
                        <w:shd w:val="clear" w:color="auto" w:fill="D9D9D9"/>
                      </w:tcPr>
                      <w:p>
                        <w:pPr>
                          <w:pStyle w:val="TableParagraph"/>
                          <w:spacing w:line="261" w:lineRule="exact" w:before="116"/>
                          <w:ind w:left="423"/>
                          <w:rPr>
                            <w:rFonts w:ascii="SimSun" w:eastAsia="SimSun" w:hint="eastAsia"/>
                            <w:sz w:val="21"/>
                          </w:rPr>
                        </w:pPr>
                        <w:r>
                          <w:rPr>
                            <w:b/>
                            <w:sz w:val="21"/>
                          </w:rPr>
                          <w:t>2021</w:t>
                        </w:r>
                        <w:r>
                          <w:rPr>
                            <w:b/>
                            <w:spacing w:val="-2"/>
                            <w:sz w:val="21"/>
                          </w:rPr>
                          <w:t> </w:t>
                        </w:r>
                        <w:r>
                          <w:rPr>
                            <w:rFonts w:ascii="SimSun" w:eastAsia="SimSun" w:hint="eastAsia"/>
                            <w:spacing w:val="-25"/>
                            <w:sz w:val="21"/>
                          </w:rPr>
                          <w:t>年 </w:t>
                        </w:r>
                        <w:r>
                          <w:rPr>
                            <w:b/>
                            <w:sz w:val="21"/>
                          </w:rPr>
                          <w:t>12</w:t>
                        </w:r>
                        <w:r>
                          <w:rPr>
                            <w:b/>
                            <w:spacing w:val="-2"/>
                            <w:sz w:val="21"/>
                          </w:rPr>
                          <w:t> </w:t>
                        </w:r>
                        <w:r>
                          <w:rPr>
                            <w:rFonts w:ascii="SimSun" w:eastAsia="SimSun" w:hint="eastAsia"/>
                            <w:spacing w:val="-25"/>
                            <w:sz w:val="21"/>
                          </w:rPr>
                          <w:t>月 </w:t>
                        </w:r>
                        <w:r>
                          <w:rPr>
                            <w:b/>
                            <w:sz w:val="21"/>
                          </w:rPr>
                          <w:t>31</w:t>
                        </w:r>
                        <w:r>
                          <w:rPr>
                            <w:b/>
                            <w:spacing w:val="-2"/>
                            <w:sz w:val="21"/>
                          </w:rPr>
                          <w:t> </w:t>
                        </w:r>
                        <w:r>
                          <w:rPr>
                            <w:rFonts w:ascii="SimSun" w:eastAsia="SimSun" w:hint="eastAsia"/>
                            <w:sz w:val="21"/>
                          </w:rPr>
                          <w:t>日</w:t>
                        </w:r>
                      </w:p>
                    </w:tc>
                  </w:tr>
                  <w:tr>
                    <w:trPr>
                      <w:trHeight w:val="397" w:hRule="atLeast"/>
                    </w:trPr>
                    <w:tc>
                      <w:tcPr>
                        <w:tcW w:w="3509" w:type="dxa"/>
                      </w:tcPr>
                      <w:p>
                        <w:pPr>
                          <w:pStyle w:val="TableParagraph"/>
                          <w:spacing w:line="264" w:lineRule="exact" w:before="114"/>
                          <w:ind w:left="107"/>
                          <w:rPr>
                            <w:rFonts w:ascii="SimSun" w:eastAsia="SimSun" w:hint="eastAsia"/>
                            <w:sz w:val="21"/>
                          </w:rPr>
                        </w:pPr>
                        <w:r>
                          <w:rPr>
                            <w:rFonts w:ascii="SimSun" w:eastAsia="SimSun" w:hint="eastAsia"/>
                            <w:sz w:val="21"/>
                          </w:rPr>
                          <w:t>中国大陆</w:t>
                        </w:r>
                      </w:p>
                    </w:tc>
                    <w:tc>
                      <w:tcPr>
                        <w:tcW w:w="2695" w:type="dxa"/>
                      </w:tcPr>
                      <w:p>
                        <w:pPr>
                          <w:pStyle w:val="TableParagraph"/>
                          <w:spacing w:before="101"/>
                          <w:ind w:left="1013"/>
                          <w:rPr>
                            <w:sz w:val="21"/>
                          </w:rPr>
                        </w:pPr>
                        <w:r>
                          <w:rPr>
                            <w:sz w:val="21"/>
                          </w:rPr>
                          <w:t>53,069,923,100.56</w:t>
                        </w:r>
                      </w:p>
                    </w:tc>
                    <w:tc>
                      <w:tcPr>
                        <w:tcW w:w="2582" w:type="dxa"/>
                      </w:tcPr>
                      <w:p>
                        <w:pPr>
                          <w:pStyle w:val="TableParagraph"/>
                          <w:spacing w:before="128"/>
                          <w:ind w:left="901"/>
                          <w:rPr>
                            <w:sz w:val="21"/>
                          </w:rPr>
                        </w:pPr>
                        <w:r>
                          <w:rPr>
                            <w:sz w:val="21"/>
                          </w:rPr>
                          <w:t>41,026,814,549.09</w:t>
                        </w:r>
                      </w:p>
                    </w:tc>
                  </w:tr>
                </w:tbl>
                <w:p>
                  <w:pPr>
                    <w:pStyle w:val="BodyText"/>
                  </w:pPr>
                </w:p>
              </w:txbxContent>
            </v:textbox>
            <w10:wrap type="none"/>
          </v:shape>
        </w:pict>
      </w:r>
      <w:r>
        <w:rPr>
          <w:spacing w:val="8"/>
        </w:rPr>
        <w:t>单位：元 币种：人民币</w:t>
      </w:r>
    </w:p>
    <w:p>
      <w:pPr>
        <w:pStyle w:val="BodyText"/>
        <w:rPr>
          <w:sz w:val="20"/>
        </w:rPr>
      </w:pPr>
    </w:p>
    <w:p>
      <w:pPr>
        <w:pStyle w:val="BodyText"/>
        <w:rPr>
          <w:sz w:val="20"/>
        </w:rPr>
      </w:pPr>
    </w:p>
    <w:p>
      <w:pPr>
        <w:pStyle w:val="BodyText"/>
        <w:spacing w:before="11"/>
        <w:rPr>
          <w:sz w:val="20"/>
        </w:rPr>
      </w:pPr>
    </w:p>
    <w:p>
      <w:pPr>
        <w:pStyle w:val="BodyText"/>
        <w:spacing w:line="560" w:lineRule="atLeast"/>
        <w:ind w:left="118" w:right="1900" w:firstLine="419"/>
      </w:pPr>
      <w:r>
        <w:rPr/>
        <w:t>非流动资产归属于该资产所处区域，不包括金融资产和递延所得税资产。</w:t>
      </w:r>
      <w:r>
        <w:rPr>
          <w:u w:val="single"/>
        </w:rPr>
        <w:t>主要客户信息</w:t>
      </w:r>
    </w:p>
    <w:p>
      <w:pPr>
        <w:pStyle w:val="BodyText"/>
        <w:spacing w:before="51"/>
        <w:ind w:left="538"/>
      </w:pPr>
      <w:r>
        <w:rPr>
          <w:rFonts w:ascii="Times New Roman" w:eastAsia="Times New Roman"/>
          <w:spacing w:val="-1"/>
        </w:rPr>
        <w:t>2022</w:t>
      </w:r>
      <w:r>
        <w:rPr>
          <w:rFonts w:ascii="Times New Roman" w:eastAsia="Times New Roman"/>
          <w:spacing w:val="-3"/>
        </w:rPr>
        <w:t> </w:t>
      </w:r>
      <w:r>
        <w:rPr>
          <w:spacing w:val="-4"/>
        </w:rPr>
        <w:t>年度，本集团无大于集团总收入 </w:t>
      </w:r>
      <w:r>
        <w:rPr>
          <w:rFonts w:ascii="Times New Roman" w:eastAsia="Times New Roman"/>
        </w:rPr>
        <w:t>10%</w:t>
      </w:r>
      <w:r>
        <w:rPr/>
        <w:t>的个别客户。</w:t>
      </w:r>
    </w:p>
    <w:p>
      <w:pPr>
        <w:pStyle w:val="Heading2"/>
        <w:spacing w:before="4"/>
        <w:ind w:left="118"/>
      </w:pPr>
      <w:r>
        <w:rPr/>
        <w:t> </w:t>
      </w:r>
    </w:p>
    <w:p>
      <w:pPr>
        <w:spacing w:after="0"/>
        <w:sectPr>
          <w:headerReference w:type="default" r:id="rId78"/>
          <w:footerReference w:type="default" r:id="rId79"/>
          <w:pgSz w:w="11910" w:h="16840"/>
          <w:pgMar w:header="882" w:footer="1195" w:top="1520" w:bottom="1380" w:left="1680" w:right="1060"/>
        </w:sectPr>
      </w:pPr>
    </w:p>
    <w:p>
      <w:pPr>
        <w:pStyle w:val="BodyText"/>
        <w:spacing w:line="297" w:lineRule="auto" w:before="61"/>
        <w:ind w:left="118" w:right="5359"/>
      </w:pPr>
      <w:r>
        <w:rPr>
          <w:spacing w:val="3"/>
        </w:rPr>
        <w:t>十六、 母公司财务报表主要项目注释</w:t>
      </w:r>
      <w:r>
        <w:rPr/>
        <w:t>1、 应收账款</w:t>
      </w:r>
    </w:p>
    <w:p>
      <w:pPr>
        <w:pStyle w:val="ListParagraph"/>
        <w:numPr>
          <w:ilvl w:val="0"/>
          <w:numId w:val="59"/>
        </w:numPr>
        <w:tabs>
          <w:tab w:pos="603" w:val="left" w:leader="none"/>
        </w:tabs>
        <w:spacing w:line="267" w:lineRule="exact" w:before="0" w:after="0"/>
        <w:ind w:left="602" w:right="0" w:hanging="485"/>
        <w:jc w:val="left"/>
        <w:rPr>
          <w:sz w:val="21"/>
        </w:rPr>
      </w:pPr>
      <w:r>
        <w:rPr>
          <w:sz w:val="21"/>
        </w:rPr>
        <w:t>按账龄披露 </w:t>
      </w:r>
    </w:p>
    <w:p>
      <w:pPr>
        <w:pStyle w:val="BodyText"/>
        <w:spacing w:before="65"/>
        <w:ind w:left="118"/>
      </w:pPr>
      <w:r>
        <w:rPr>
          <w:spacing w:val="-1"/>
        </w:rPr>
        <w:t>√适用 □不适用</w:t>
      </w:r>
      <w:r>
        <w:rPr>
          <w:spacing w:val="-3"/>
        </w:rPr>
        <w:t> </w:t>
      </w:r>
      <w:r>
        <w:rPr/>
        <w:t> </w:t>
      </w:r>
    </w:p>
    <w:p>
      <w:pPr>
        <w:pStyle w:val="BodyText"/>
        <w:spacing w:before="2" w:after="4"/>
        <w:ind w:left="6639"/>
      </w:pPr>
      <w:r>
        <w:rPr>
          <w:spacing w:val="7"/>
        </w:rPr>
        <w:t>单位：元 币种：人民币</w:t>
      </w:r>
      <w:r>
        <w:rPr/>
        <w:t> </w:t>
      </w: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56"/>
        <w:gridCol w:w="2693"/>
        <w:gridCol w:w="2775"/>
      </w:tblGrid>
      <w:tr>
        <w:trPr>
          <w:trHeight w:val="361" w:hRule="atLeast"/>
        </w:trPr>
        <w:tc>
          <w:tcPr>
            <w:tcW w:w="3356" w:type="dxa"/>
            <w:shd w:val="clear" w:color="auto" w:fill="D9D9D9"/>
          </w:tcPr>
          <w:p>
            <w:pPr>
              <w:pStyle w:val="TableParagraph"/>
              <w:spacing w:before="46"/>
              <w:ind w:right="1352"/>
              <w:jc w:val="right"/>
              <w:rPr>
                <w:rFonts w:ascii="SimSun" w:eastAsia="SimSun" w:hint="eastAsia"/>
                <w:sz w:val="21"/>
              </w:rPr>
            </w:pPr>
            <w:r>
              <w:rPr>
                <w:rFonts w:ascii="SimSun" w:eastAsia="SimSun" w:hint="eastAsia"/>
                <w:sz w:val="21"/>
              </w:rPr>
              <w:t>账龄 </w:t>
            </w:r>
          </w:p>
        </w:tc>
        <w:tc>
          <w:tcPr>
            <w:tcW w:w="2693" w:type="dxa"/>
            <w:shd w:val="clear" w:color="auto" w:fill="D9D9D9"/>
          </w:tcPr>
          <w:p>
            <w:pPr>
              <w:pStyle w:val="TableParagraph"/>
              <w:spacing w:before="46"/>
              <w:ind w:left="709"/>
              <w:rPr>
                <w:rFonts w:ascii="SimSun" w:eastAsia="SimSun" w:hint="eastAsia"/>
                <w:sz w:val="21"/>
              </w:rPr>
            </w:pPr>
            <w:r>
              <w:rPr>
                <w:rFonts w:ascii="SimSun" w:eastAsia="SimSun" w:hint="eastAsia"/>
                <w:sz w:val="21"/>
              </w:rPr>
              <w:t>期末账面余额 </w:t>
            </w:r>
          </w:p>
        </w:tc>
        <w:tc>
          <w:tcPr>
            <w:tcW w:w="2775" w:type="dxa"/>
            <w:shd w:val="clear" w:color="auto" w:fill="D9D9D9"/>
          </w:tcPr>
          <w:p>
            <w:pPr>
              <w:pStyle w:val="TableParagraph"/>
              <w:spacing w:before="46"/>
              <w:ind w:left="755"/>
              <w:rPr>
                <w:rFonts w:ascii="SimSun" w:eastAsia="SimSun" w:hint="eastAsia"/>
                <w:sz w:val="21"/>
              </w:rPr>
            </w:pPr>
            <w:r>
              <w:rPr>
                <w:rFonts w:ascii="SimSun" w:eastAsia="SimSun" w:hint="eastAsia"/>
                <w:sz w:val="21"/>
              </w:rPr>
              <w:t>年初账面余额 </w:t>
            </w:r>
          </w:p>
        </w:tc>
      </w:tr>
      <w:tr>
        <w:trPr>
          <w:trHeight w:val="364" w:hRule="atLeast"/>
        </w:trPr>
        <w:tc>
          <w:tcPr>
            <w:tcW w:w="3356" w:type="dxa"/>
          </w:tcPr>
          <w:p>
            <w:pPr>
              <w:pStyle w:val="TableParagraph"/>
              <w:spacing w:before="46"/>
              <w:ind w:left="112"/>
              <w:rPr>
                <w:rFonts w:ascii="SimSun" w:eastAsia="SimSun" w:hint="eastAsia"/>
                <w:sz w:val="21"/>
              </w:rPr>
            </w:pPr>
            <w:r>
              <w:rPr>
                <w:rFonts w:ascii="SimSun" w:eastAsia="SimSun" w:hint="eastAsia"/>
                <w:spacing w:val="-1"/>
                <w:sz w:val="21"/>
              </w:rPr>
              <w:t>1</w:t>
            </w:r>
            <w:r>
              <w:rPr>
                <w:rFonts w:ascii="SimSun" w:eastAsia="SimSun" w:hint="eastAsia"/>
                <w:spacing w:val="-10"/>
                <w:sz w:val="21"/>
              </w:rPr>
              <w:t> 年以内小计</w:t>
            </w:r>
            <w:r>
              <w:rPr>
                <w:rFonts w:ascii="SimSun" w:eastAsia="SimSun" w:hint="eastAsia"/>
                <w:sz w:val="21"/>
              </w:rPr>
              <w:t> </w:t>
            </w:r>
          </w:p>
        </w:tc>
        <w:tc>
          <w:tcPr>
            <w:tcW w:w="2693" w:type="dxa"/>
          </w:tcPr>
          <w:p>
            <w:pPr>
              <w:pStyle w:val="TableParagraph"/>
              <w:spacing w:before="55"/>
              <w:ind w:right="100"/>
              <w:jc w:val="right"/>
              <w:rPr>
                <w:sz w:val="21"/>
              </w:rPr>
            </w:pPr>
            <w:r>
              <w:rPr>
                <w:sz w:val="21"/>
              </w:rPr>
              <w:t>233,247,469.69</w:t>
            </w:r>
          </w:p>
        </w:tc>
        <w:tc>
          <w:tcPr>
            <w:tcW w:w="2775" w:type="dxa"/>
          </w:tcPr>
          <w:p>
            <w:pPr>
              <w:pStyle w:val="TableParagraph"/>
              <w:spacing w:before="55"/>
              <w:ind w:right="96"/>
              <w:jc w:val="right"/>
              <w:rPr>
                <w:sz w:val="21"/>
              </w:rPr>
            </w:pPr>
            <w:r>
              <w:rPr>
                <w:sz w:val="21"/>
              </w:rPr>
              <w:t>134,366,873.85</w:t>
            </w:r>
          </w:p>
        </w:tc>
      </w:tr>
      <w:tr>
        <w:trPr>
          <w:trHeight w:val="362" w:hRule="atLeast"/>
        </w:trPr>
        <w:tc>
          <w:tcPr>
            <w:tcW w:w="3356" w:type="dxa"/>
          </w:tcPr>
          <w:p>
            <w:pPr>
              <w:pStyle w:val="TableParagraph"/>
              <w:spacing w:before="46"/>
              <w:ind w:right="1352"/>
              <w:jc w:val="right"/>
              <w:rPr>
                <w:rFonts w:ascii="SimSun" w:eastAsia="SimSun" w:hint="eastAsia"/>
                <w:sz w:val="21"/>
              </w:rPr>
            </w:pPr>
            <w:r>
              <w:rPr>
                <w:rFonts w:ascii="SimSun" w:eastAsia="SimSun" w:hint="eastAsia"/>
                <w:sz w:val="21"/>
              </w:rPr>
              <w:t>合计 </w:t>
            </w:r>
          </w:p>
        </w:tc>
        <w:tc>
          <w:tcPr>
            <w:tcW w:w="2693" w:type="dxa"/>
          </w:tcPr>
          <w:p>
            <w:pPr>
              <w:pStyle w:val="TableParagraph"/>
              <w:spacing w:before="53"/>
              <w:ind w:right="100"/>
              <w:jc w:val="right"/>
              <w:rPr>
                <w:sz w:val="21"/>
              </w:rPr>
            </w:pPr>
            <w:r>
              <w:rPr>
                <w:sz w:val="21"/>
              </w:rPr>
              <w:t>233,247,469.69</w:t>
            </w:r>
          </w:p>
        </w:tc>
        <w:tc>
          <w:tcPr>
            <w:tcW w:w="2775" w:type="dxa"/>
          </w:tcPr>
          <w:p>
            <w:pPr>
              <w:pStyle w:val="TableParagraph"/>
              <w:spacing w:before="53"/>
              <w:ind w:right="96"/>
              <w:jc w:val="right"/>
              <w:rPr>
                <w:sz w:val="21"/>
              </w:rPr>
            </w:pPr>
            <w:r>
              <w:rPr>
                <w:sz w:val="21"/>
              </w:rPr>
              <w:t>134,366,873.85</w:t>
            </w:r>
          </w:p>
        </w:tc>
      </w:tr>
      <w:tr>
        <w:trPr>
          <w:trHeight w:val="362" w:hRule="atLeast"/>
        </w:trPr>
        <w:tc>
          <w:tcPr>
            <w:tcW w:w="3356" w:type="dxa"/>
          </w:tcPr>
          <w:p>
            <w:pPr>
              <w:pStyle w:val="TableParagraph"/>
              <w:spacing w:before="46"/>
              <w:ind w:left="112"/>
              <w:rPr>
                <w:rFonts w:ascii="SimSun" w:eastAsia="SimSun" w:hint="eastAsia"/>
                <w:sz w:val="21"/>
              </w:rPr>
            </w:pPr>
            <w:r>
              <w:rPr>
                <w:rFonts w:ascii="SimSun" w:eastAsia="SimSun" w:hint="eastAsia"/>
                <w:spacing w:val="-1"/>
                <w:sz w:val="21"/>
              </w:rPr>
              <w:t>应收账款坏账准备</w:t>
            </w:r>
            <w:r>
              <w:rPr>
                <w:rFonts w:ascii="SimSun" w:eastAsia="SimSun" w:hint="eastAsia"/>
                <w:sz w:val="21"/>
              </w:rPr>
              <w:t> </w:t>
            </w:r>
          </w:p>
        </w:tc>
        <w:tc>
          <w:tcPr>
            <w:tcW w:w="2693" w:type="dxa"/>
          </w:tcPr>
          <w:p>
            <w:pPr>
              <w:pStyle w:val="TableParagraph"/>
              <w:spacing w:before="55"/>
              <w:ind w:right="101"/>
              <w:jc w:val="right"/>
              <w:rPr>
                <w:sz w:val="21"/>
              </w:rPr>
            </w:pPr>
            <w:r>
              <w:rPr>
                <w:sz w:val="21"/>
              </w:rPr>
              <w:t>-707,093.53</w:t>
            </w:r>
          </w:p>
        </w:tc>
        <w:tc>
          <w:tcPr>
            <w:tcW w:w="2775" w:type="dxa"/>
          </w:tcPr>
          <w:p>
            <w:pPr>
              <w:pStyle w:val="TableParagraph"/>
              <w:spacing w:before="55"/>
              <w:ind w:right="96"/>
              <w:jc w:val="right"/>
              <w:rPr>
                <w:sz w:val="21"/>
              </w:rPr>
            </w:pPr>
            <w:r>
              <w:rPr>
                <w:sz w:val="21"/>
              </w:rPr>
              <w:t>-387,221.39</w:t>
            </w:r>
          </w:p>
        </w:tc>
      </w:tr>
      <w:tr>
        <w:trPr>
          <w:trHeight w:val="364" w:hRule="atLeast"/>
        </w:trPr>
        <w:tc>
          <w:tcPr>
            <w:tcW w:w="3356" w:type="dxa"/>
          </w:tcPr>
          <w:p>
            <w:pPr>
              <w:pStyle w:val="TableParagraph"/>
              <w:spacing w:before="49"/>
              <w:ind w:right="1352"/>
              <w:jc w:val="right"/>
              <w:rPr>
                <w:rFonts w:ascii="SimSun" w:eastAsia="SimSun" w:hint="eastAsia"/>
                <w:sz w:val="21"/>
              </w:rPr>
            </w:pPr>
            <w:r>
              <w:rPr>
                <w:rFonts w:ascii="SimSun" w:eastAsia="SimSun" w:hint="eastAsia"/>
                <w:sz w:val="21"/>
              </w:rPr>
              <w:t>合计 </w:t>
            </w:r>
          </w:p>
        </w:tc>
        <w:tc>
          <w:tcPr>
            <w:tcW w:w="2693" w:type="dxa"/>
          </w:tcPr>
          <w:p>
            <w:pPr>
              <w:pStyle w:val="TableParagraph"/>
              <w:spacing w:before="55"/>
              <w:ind w:right="100"/>
              <w:jc w:val="right"/>
              <w:rPr>
                <w:sz w:val="21"/>
              </w:rPr>
            </w:pPr>
            <w:r>
              <w:rPr>
                <w:sz w:val="21"/>
              </w:rPr>
              <w:t>232,540,376.16</w:t>
            </w:r>
          </w:p>
        </w:tc>
        <w:tc>
          <w:tcPr>
            <w:tcW w:w="2775" w:type="dxa"/>
          </w:tcPr>
          <w:p>
            <w:pPr>
              <w:pStyle w:val="TableParagraph"/>
              <w:spacing w:before="55"/>
              <w:ind w:right="96"/>
              <w:jc w:val="right"/>
              <w:rPr>
                <w:sz w:val="21"/>
              </w:rPr>
            </w:pPr>
            <w:r>
              <w:rPr>
                <w:sz w:val="21"/>
              </w:rPr>
              <w:t>133,979,652.46</w:t>
            </w:r>
          </w:p>
        </w:tc>
      </w:tr>
    </w:tbl>
    <w:p>
      <w:pPr>
        <w:pStyle w:val="Heading2"/>
        <w:ind w:left="118"/>
      </w:pPr>
      <w:r>
        <w:rPr/>
        <w:t> </w:t>
      </w:r>
    </w:p>
    <w:p>
      <w:pPr>
        <w:pStyle w:val="Heading2"/>
        <w:spacing w:before="5"/>
        <w:ind w:left="118"/>
      </w:pPr>
      <w:r>
        <w:rPr/>
        <w:t> </w:t>
      </w:r>
    </w:p>
    <w:p>
      <w:pPr>
        <w:spacing w:after="0"/>
        <w:sectPr>
          <w:pgSz w:w="11910" w:h="16840"/>
          <w:pgMar w:header="882" w:footer="1195" w:top="1520" w:bottom="1380" w:left="1680" w:right="1060"/>
        </w:sectPr>
      </w:pPr>
    </w:p>
    <w:p>
      <w:pPr>
        <w:spacing w:before="50"/>
        <w:ind w:left="6393" w:right="6399" w:firstLine="0"/>
        <w:jc w:val="center"/>
        <w:rPr>
          <w:sz w:val="18"/>
        </w:rPr>
      </w:pPr>
      <w:r>
        <w:rPr/>
        <w:pict>
          <v:rect style="position:absolute;margin-left:70.559998pt;margin-top:15.21998pt;width:695.38pt;height:.72pt;mso-position-horizontal-relative:page;mso-position-vertical-relative:paragraph;z-index:-15719424;mso-wrap-distance-left:0;mso-wrap-distance-right:0" filled="true" fillcolor="#000000" stroked="false">
            <v:fill type="solid"/>
            <w10:wrap type="topAndBottom"/>
          </v:rect>
        </w:pict>
      </w:r>
      <w:r>
        <w:rPr>
          <w:rFonts w:ascii="Calibri" w:eastAsia="Calibri"/>
          <w:sz w:val="18"/>
        </w:rPr>
        <w:t>2022</w:t>
      </w:r>
      <w:r>
        <w:rPr>
          <w:rFonts w:ascii="Calibri" w:eastAsia="Calibri"/>
          <w:spacing w:val="2"/>
          <w:sz w:val="18"/>
        </w:rPr>
        <w:t> </w:t>
      </w:r>
      <w:r>
        <w:rPr>
          <w:sz w:val="18"/>
        </w:rPr>
        <w:t>年年度报告</w:t>
      </w:r>
    </w:p>
    <w:p>
      <w:pPr>
        <w:pStyle w:val="BodyText"/>
        <w:rPr>
          <w:sz w:val="20"/>
        </w:rPr>
      </w:pPr>
    </w:p>
    <w:p>
      <w:pPr>
        <w:pStyle w:val="BodyText"/>
        <w:spacing w:before="5"/>
        <w:rPr>
          <w:sz w:val="29"/>
        </w:rPr>
      </w:pPr>
    </w:p>
    <w:p>
      <w:pPr>
        <w:pStyle w:val="ListParagraph"/>
        <w:numPr>
          <w:ilvl w:val="0"/>
          <w:numId w:val="59"/>
        </w:numPr>
        <w:tabs>
          <w:tab w:pos="626" w:val="left" w:leader="none"/>
        </w:tabs>
        <w:spacing w:line="240" w:lineRule="auto" w:before="71" w:after="0"/>
        <w:ind w:left="625" w:right="0" w:hanging="486"/>
        <w:jc w:val="left"/>
        <w:rPr>
          <w:sz w:val="21"/>
        </w:rPr>
      </w:pPr>
      <w:r>
        <w:rPr>
          <w:sz w:val="21"/>
        </w:rPr>
        <w:t>按坏账计提方法分类披露 </w:t>
      </w:r>
    </w:p>
    <w:p>
      <w:pPr>
        <w:pStyle w:val="BodyText"/>
        <w:spacing w:before="63"/>
        <w:ind w:left="140"/>
      </w:pPr>
      <w:r>
        <w:rPr/>
        <w:t>√适用 □不适用</w:t>
      </w:r>
      <w:r>
        <w:rPr>
          <w:spacing w:val="-3"/>
        </w:rPr>
        <w:t> </w:t>
      </w:r>
      <w:r>
        <w:rPr/>
        <w:t> </w:t>
      </w:r>
    </w:p>
    <w:p>
      <w:pPr>
        <w:pStyle w:val="BodyText"/>
        <w:spacing w:before="4"/>
        <w:ind w:left="11722"/>
      </w:pPr>
      <w:r>
        <w:rPr>
          <w:spacing w:val="7"/>
        </w:rPr>
        <w:t>单位：元 币种：人民币</w:t>
      </w:r>
    </w:p>
    <w:tbl>
      <w:tblPr>
        <w:tblW w:w="0" w:type="auto"/>
        <w:jc w:val="left"/>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88"/>
        <w:gridCol w:w="1651"/>
        <w:gridCol w:w="795"/>
        <w:gridCol w:w="1162"/>
        <w:gridCol w:w="814"/>
        <w:gridCol w:w="1652"/>
        <w:gridCol w:w="1652"/>
        <w:gridCol w:w="819"/>
        <w:gridCol w:w="1235"/>
        <w:gridCol w:w="654"/>
        <w:gridCol w:w="1648"/>
      </w:tblGrid>
      <w:tr>
        <w:trPr>
          <w:trHeight w:val="364" w:hRule="atLeast"/>
        </w:trPr>
        <w:tc>
          <w:tcPr>
            <w:tcW w:w="1788" w:type="dxa"/>
            <w:vMerge w:val="restart"/>
            <w:shd w:val="clear" w:color="auto" w:fill="D9D9D9"/>
          </w:tcPr>
          <w:p>
            <w:pPr>
              <w:pStyle w:val="TableParagraph"/>
              <w:rPr>
                <w:rFonts w:ascii="SimSun"/>
                <w:sz w:val="20"/>
              </w:rPr>
            </w:pPr>
          </w:p>
          <w:p>
            <w:pPr>
              <w:pStyle w:val="TableParagraph"/>
              <w:rPr>
                <w:rFonts w:ascii="SimSun"/>
                <w:sz w:val="20"/>
              </w:rPr>
            </w:pPr>
          </w:p>
          <w:p>
            <w:pPr>
              <w:pStyle w:val="TableParagraph"/>
              <w:spacing w:before="134"/>
              <w:ind w:left="681"/>
              <w:rPr>
                <w:rFonts w:ascii="SimSun" w:eastAsia="SimSun" w:hint="eastAsia"/>
                <w:sz w:val="21"/>
              </w:rPr>
            </w:pPr>
            <w:r>
              <w:rPr>
                <w:rFonts w:ascii="SimSun" w:eastAsia="SimSun" w:hint="eastAsia"/>
                <w:sz w:val="21"/>
              </w:rPr>
              <w:t>类别 </w:t>
            </w:r>
          </w:p>
        </w:tc>
        <w:tc>
          <w:tcPr>
            <w:tcW w:w="6074" w:type="dxa"/>
            <w:gridSpan w:val="5"/>
            <w:shd w:val="clear" w:color="auto" w:fill="D9D9D9"/>
          </w:tcPr>
          <w:p>
            <w:pPr>
              <w:pStyle w:val="TableParagraph"/>
              <w:spacing w:before="46"/>
              <w:ind w:left="2648" w:right="2536"/>
              <w:jc w:val="center"/>
              <w:rPr>
                <w:rFonts w:ascii="SimSun" w:eastAsia="SimSun" w:hint="eastAsia"/>
                <w:sz w:val="21"/>
              </w:rPr>
            </w:pPr>
            <w:r>
              <w:rPr>
                <w:rFonts w:ascii="SimSun" w:eastAsia="SimSun" w:hint="eastAsia"/>
                <w:sz w:val="21"/>
              </w:rPr>
              <w:t>期末余额 </w:t>
            </w:r>
          </w:p>
        </w:tc>
        <w:tc>
          <w:tcPr>
            <w:tcW w:w="6008" w:type="dxa"/>
            <w:gridSpan w:val="5"/>
            <w:shd w:val="clear" w:color="auto" w:fill="D9D9D9"/>
          </w:tcPr>
          <w:p>
            <w:pPr>
              <w:pStyle w:val="TableParagraph"/>
              <w:spacing w:before="46"/>
              <w:ind w:left="2613" w:right="2504"/>
              <w:jc w:val="center"/>
              <w:rPr>
                <w:rFonts w:ascii="SimSun" w:eastAsia="SimSun" w:hint="eastAsia"/>
                <w:sz w:val="21"/>
              </w:rPr>
            </w:pPr>
            <w:r>
              <w:rPr>
                <w:rFonts w:ascii="SimSun" w:eastAsia="SimSun" w:hint="eastAsia"/>
                <w:sz w:val="21"/>
              </w:rPr>
              <w:t>期初余额 </w:t>
            </w:r>
          </w:p>
        </w:tc>
      </w:tr>
      <w:tr>
        <w:trPr>
          <w:trHeight w:val="362" w:hRule="atLeast"/>
        </w:trPr>
        <w:tc>
          <w:tcPr>
            <w:tcW w:w="1788" w:type="dxa"/>
            <w:vMerge/>
            <w:tcBorders>
              <w:top w:val="nil"/>
            </w:tcBorders>
            <w:shd w:val="clear" w:color="auto" w:fill="D9D9D9"/>
          </w:tcPr>
          <w:p>
            <w:pPr>
              <w:rPr>
                <w:sz w:val="2"/>
                <w:szCs w:val="2"/>
              </w:rPr>
            </w:pPr>
          </w:p>
        </w:tc>
        <w:tc>
          <w:tcPr>
            <w:tcW w:w="2446" w:type="dxa"/>
            <w:gridSpan w:val="2"/>
            <w:shd w:val="clear" w:color="auto" w:fill="D9D9D9"/>
          </w:tcPr>
          <w:p>
            <w:pPr>
              <w:pStyle w:val="TableParagraph"/>
              <w:spacing w:before="46"/>
              <w:ind w:left="801"/>
              <w:rPr>
                <w:rFonts w:ascii="SimSun" w:eastAsia="SimSun" w:hint="eastAsia"/>
                <w:sz w:val="21"/>
              </w:rPr>
            </w:pPr>
            <w:r>
              <w:rPr>
                <w:rFonts w:ascii="SimSun" w:eastAsia="SimSun" w:hint="eastAsia"/>
                <w:sz w:val="21"/>
              </w:rPr>
              <w:t>账面余额 </w:t>
            </w:r>
          </w:p>
        </w:tc>
        <w:tc>
          <w:tcPr>
            <w:tcW w:w="1976" w:type="dxa"/>
            <w:gridSpan w:val="2"/>
            <w:shd w:val="clear" w:color="auto" w:fill="D9D9D9"/>
          </w:tcPr>
          <w:p>
            <w:pPr>
              <w:pStyle w:val="TableParagraph"/>
              <w:spacing w:before="46"/>
              <w:ind w:left="564"/>
              <w:rPr>
                <w:rFonts w:ascii="SimSun" w:eastAsia="SimSun" w:hint="eastAsia"/>
                <w:sz w:val="21"/>
              </w:rPr>
            </w:pPr>
            <w:r>
              <w:rPr>
                <w:rFonts w:ascii="SimSun" w:eastAsia="SimSun" w:hint="eastAsia"/>
                <w:sz w:val="21"/>
              </w:rPr>
              <w:t>坏账准备 </w:t>
            </w:r>
          </w:p>
        </w:tc>
        <w:tc>
          <w:tcPr>
            <w:tcW w:w="1652" w:type="dxa"/>
            <w:vMerge w:val="restart"/>
            <w:shd w:val="clear" w:color="auto" w:fill="D9D9D9"/>
          </w:tcPr>
          <w:p>
            <w:pPr>
              <w:pStyle w:val="TableParagraph"/>
              <w:spacing w:before="2"/>
              <w:rPr>
                <w:rFonts w:ascii="SimSun"/>
                <w:sz w:val="25"/>
              </w:rPr>
            </w:pPr>
          </w:p>
          <w:p>
            <w:pPr>
              <w:pStyle w:val="TableParagraph"/>
              <w:spacing w:line="244" w:lineRule="auto"/>
              <w:ind w:left="613" w:right="499"/>
              <w:rPr>
                <w:rFonts w:ascii="SimSun" w:eastAsia="SimSun" w:hint="eastAsia"/>
                <w:sz w:val="21"/>
              </w:rPr>
            </w:pPr>
            <w:r>
              <w:rPr>
                <w:rFonts w:ascii="SimSun" w:eastAsia="SimSun" w:hint="eastAsia"/>
                <w:sz w:val="21"/>
              </w:rPr>
              <w:t>账面价值 </w:t>
            </w:r>
          </w:p>
        </w:tc>
        <w:tc>
          <w:tcPr>
            <w:tcW w:w="2471" w:type="dxa"/>
            <w:gridSpan w:val="2"/>
            <w:shd w:val="clear" w:color="auto" w:fill="D9D9D9"/>
          </w:tcPr>
          <w:p>
            <w:pPr>
              <w:pStyle w:val="TableParagraph"/>
              <w:spacing w:before="46"/>
              <w:ind w:left="812"/>
              <w:rPr>
                <w:rFonts w:ascii="SimSun" w:eastAsia="SimSun" w:hint="eastAsia"/>
                <w:sz w:val="21"/>
              </w:rPr>
            </w:pPr>
            <w:r>
              <w:rPr>
                <w:rFonts w:ascii="SimSun" w:eastAsia="SimSun" w:hint="eastAsia"/>
                <w:sz w:val="21"/>
              </w:rPr>
              <w:t>账面余额 </w:t>
            </w:r>
          </w:p>
        </w:tc>
        <w:tc>
          <w:tcPr>
            <w:tcW w:w="1889" w:type="dxa"/>
            <w:gridSpan w:val="2"/>
            <w:shd w:val="clear" w:color="auto" w:fill="D9D9D9"/>
          </w:tcPr>
          <w:p>
            <w:pPr>
              <w:pStyle w:val="TableParagraph"/>
              <w:spacing w:before="46"/>
              <w:ind w:left="518"/>
              <w:rPr>
                <w:rFonts w:ascii="SimSun" w:eastAsia="SimSun" w:hint="eastAsia"/>
                <w:sz w:val="21"/>
              </w:rPr>
            </w:pPr>
            <w:r>
              <w:rPr>
                <w:rFonts w:ascii="SimSun" w:eastAsia="SimSun" w:hint="eastAsia"/>
                <w:sz w:val="21"/>
              </w:rPr>
              <w:t>坏账准备 </w:t>
            </w:r>
          </w:p>
        </w:tc>
        <w:tc>
          <w:tcPr>
            <w:tcW w:w="1648" w:type="dxa"/>
            <w:vMerge w:val="restart"/>
            <w:shd w:val="clear" w:color="auto" w:fill="D9D9D9"/>
          </w:tcPr>
          <w:p>
            <w:pPr>
              <w:pStyle w:val="TableParagraph"/>
              <w:spacing w:before="2"/>
              <w:rPr>
                <w:rFonts w:ascii="SimSun"/>
                <w:sz w:val="25"/>
              </w:rPr>
            </w:pPr>
          </w:p>
          <w:p>
            <w:pPr>
              <w:pStyle w:val="TableParagraph"/>
              <w:spacing w:line="244" w:lineRule="auto"/>
              <w:ind w:left="607" w:right="500"/>
              <w:rPr>
                <w:rFonts w:ascii="SimSun" w:eastAsia="SimSun" w:hint="eastAsia"/>
                <w:sz w:val="21"/>
              </w:rPr>
            </w:pPr>
            <w:r>
              <w:rPr>
                <w:rFonts w:ascii="SimSun" w:eastAsia="SimSun" w:hint="eastAsia"/>
                <w:sz w:val="21"/>
              </w:rPr>
              <w:t>账面价值 </w:t>
            </w:r>
          </w:p>
        </w:tc>
      </w:tr>
      <w:tr>
        <w:trPr>
          <w:trHeight w:val="818" w:hRule="atLeast"/>
        </w:trPr>
        <w:tc>
          <w:tcPr>
            <w:tcW w:w="1788" w:type="dxa"/>
            <w:vMerge/>
            <w:tcBorders>
              <w:top w:val="nil"/>
            </w:tcBorders>
            <w:shd w:val="clear" w:color="auto" w:fill="D9D9D9"/>
          </w:tcPr>
          <w:p>
            <w:pPr>
              <w:rPr>
                <w:sz w:val="2"/>
                <w:szCs w:val="2"/>
              </w:rPr>
            </w:pPr>
          </w:p>
        </w:tc>
        <w:tc>
          <w:tcPr>
            <w:tcW w:w="1651" w:type="dxa"/>
            <w:shd w:val="clear" w:color="auto" w:fill="D9D9D9"/>
          </w:tcPr>
          <w:p>
            <w:pPr>
              <w:pStyle w:val="TableParagraph"/>
              <w:spacing w:before="6"/>
              <w:rPr>
                <w:rFonts w:ascii="SimSun"/>
                <w:sz w:val="21"/>
              </w:rPr>
            </w:pPr>
          </w:p>
          <w:p>
            <w:pPr>
              <w:pStyle w:val="TableParagraph"/>
              <w:ind w:left="612"/>
              <w:rPr>
                <w:rFonts w:ascii="SimSun" w:eastAsia="SimSun" w:hint="eastAsia"/>
                <w:sz w:val="21"/>
              </w:rPr>
            </w:pPr>
            <w:r>
              <w:rPr>
                <w:rFonts w:ascii="SimSun" w:eastAsia="SimSun" w:hint="eastAsia"/>
                <w:sz w:val="21"/>
              </w:rPr>
              <w:t>金额 </w:t>
            </w:r>
          </w:p>
        </w:tc>
        <w:tc>
          <w:tcPr>
            <w:tcW w:w="795" w:type="dxa"/>
            <w:shd w:val="clear" w:color="auto" w:fill="D9D9D9"/>
          </w:tcPr>
          <w:p>
            <w:pPr>
              <w:pStyle w:val="TableParagraph"/>
              <w:spacing w:line="242" w:lineRule="auto" w:before="138"/>
              <w:ind w:left="240" w:right="119" w:hanging="53"/>
              <w:rPr>
                <w:rFonts w:ascii="SimSun" w:eastAsia="SimSun" w:hint="eastAsia"/>
                <w:sz w:val="21"/>
              </w:rPr>
            </w:pPr>
            <w:r>
              <w:rPr>
                <w:rFonts w:ascii="SimSun" w:eastAsia="SimSun" w:hint="eastAsia"/>
                <w:sz w:val="21"/>
              </w:rPr>
              <w:t>比例(%) </w:t>
            </w:r>
          </w:p>
        </w:tc>
        <w:tc>
          <w:tcPr>
            <w:tcW w:w="1162" w:type="dxa"/>
            <w:shd w:val="clear" w:color="auto" w:fill="D9D9D9"/>
          </w:tcPr>
          <w:p>
            <w:pPr>
              <w:pStyle w:val="TableParagraph"/>
              <w:spacing w:before="6"/>
              <w:rPr>
                <w:rFonts w:ascii="SimSun"/>
                <w:sz w:val="21"/>
              </w:rPr>
            </w:pPr>
          </w:p>
          <w:p>
            <w:pPr>
              <w:pStyle w:val="TableParagraph"/>
              <w:ind w:left="370"/>
              <w:rPr>
                <w:rFonts w:ascii="SimSun" w:eastAsia="SimSun" w:hint="eastAsia"/>
                <w:sz w:val="21"/>
              </w:rPr>
            </w:pPr>
            <w:r>
              <w:rPr>
                <w:rFonts w:ascii="SimSun" w:eastAsia="SimSun" w:hint="eastAsia"/>
                <w:sz w:val="21"/>
              </w:rPr>
              <w:t>金额 </w:t>
            </w:r>
          </w:p>
        </w:tc>
        <w:tc>
          <w:tcPr>
            <w:tcW w:w="814" w:type="dxa"/>
            <w:shd w:val="clear" w:color="auto" w:fill="D9D9D9"/>
          </w:tcPr>
          <w:p>
            <w:pPr>
              <w:pStyle w:val="TableParagraph"/>
              <w:spacing w:before="1"/>
              <w:ind w:left="194"/>
              <w:rPr>
                <w:rFonts w:ascii="SimSun" w:eastAsia="SimSun" w:hint="eastAsia"/>
                <w:sz w:val="21"/>
              </w:rPr>
            </w:pPr>
            <w:r>
              <w:rPr>
                <w:rFonts w:ascii="SimSun" w:eastAsia="SimSun" w:hint="eastAsia"/>
                <w:sz w:val="21"/>
              </w:rPr>
              <w:t>计提</w:t>
            </w:r>
          </w:p>
          <w:p>
            <w:pPr>
              <w:pStyle w:val="TableParagraph"/>
              <w:spacing w:line="270" w:lineRule="atLeast"/>
              <w:ind w:left="247" w:right="132" w:hanging="53"/>
              <w:rPr>
                <w:rFonts w:ascii="SimSun" w:eastAsia="SimSun" w:hint="eastAsia"/>
                <w:sz w:val="21"/>
              </w:rPr>
            </w:pPr>
            <w:r>
              <w:rPr>
                <w:rFonts w:ascii="SimSun" w:eastAsia="SimSun" w:hint="eastAsia"/>
                <w:sz w:val="21"/>
              </w:rPr>
              <w:t>比例(%) </w:t>
            </w:r>
          </w:p>
        </w:tc>
        <w:tc>
          <w:tcPr>
            <w:tcW w:w="1652" w:type="dxa"/>
            <w:vMerge/>
            <w:tcBorders>
              <w:top w:val="nil"/>
            </w:tcBorders>
            <w:shd w:val="clear" w:color="auto" w:fill="D9D9D9"/>
          </w:tcPr>
          <w:p>
            <w:pPr>
              <w:rPr>
                <w:sz w:val="2"/>
                <w:szCs w:val="2"/>
              </w:rPr>
            </w:pPr>
          </w:p>
        </w:tc>
        <w:tc>
          <w:tcPr>
            <w:tcW w:w="1652" w:type="dxa"/>
            <w:shd w:val="clear" w:color="auto" w:fill="D9D9D9"/>
          </w:tcPr>
          <w:p>
            <w:pPr>
              <w:pStyle w:val="TableParagraph"/>
              <w:spacing w:before="6"/>
              <w:rPr>
                <w:rFonts w:ascii="SimSun"/>
                <w:sz w:val="21"/>
              </w:rPr>
            </w:pPr>
          </w:p>
          <w:p>
            <w:pPr>
              <w:pStyle w:val="TableParagraph"/>
              <w:ind w:left="613"/>
              <w:rPr>
                <w:rFonts w:ascii="SimSun" w:eastAsia="SimSun" w:hint="eastAsia"/>
                <w:sz w:val="21"/>
              </w:rPr>
            </w:pPr>
            <w:r>
              <w:rPr>
                <w:rFonts w:ascii="SimSun" w:eastAsia="SimSun" w:hint="eastAsia"/>
                <w:sz w:val="21"/>
              </w:rPr>
              <w:t>金额 </w:t>
            </w:r>
          </w:p>
        </w:tc>
        <w:tc>
          <w:tcPr>
            <w:tcW w:w="819" w:type="dxa"/>
            <w:shd w:val="clear" w:color="auto" w:fill="D9D9D9"/>
          </w:tcPr>
          <w:p>
            <w:pPr>
              <w:pStyle w:val="TableParagraph"/>
              <w:spacing w:line="242" w:lineRule="auto" w:before="138"/>
              <w:ind w:left="247" w:right="136" w:hanging="53"/>
              <w:rPr>
                <w:rFonts w:ascii="SimSun" w:eastAsia="SimSun" w:hint="eastAsia"/>
                <w:sz w:val="21"/>
              </w:rPr>
            </w:pPr>
            <w:r>
              <w:rPr>
                <w:rFonts w:ascii="SimSun" w:eastAsia="SimSun" w:hint="eastAsia"/>
                <w:sz w:val="21"/>
              </w:rPr>
              <w:t>比例(%) </w:t>
            </w:r>
          </w:p>
        </w:tc>
        <w:tc>
          <w:tcPr>
            <w:tcW w:w="1235" w:type="dxa"/>
            <w:shd w:val="clear" w:color="auto" w:fill="D9D9D9"/>
          </w:tcPr>
          <w:p>
            <w:pPr>
              <w:pStyle w:val="TableParagraph"/>
              <w:spacing w:before="6"/>
              <w:rPr>
                <w:rFonts w:ascii="SimSun"/>
                <w:sz w:val="21"/>
              </w:rPr>
            </w:pPr>
          </w:p>
          <w:p>
            <w:pPr>
              <w:pStyle w:val="TableParagraph"/>
              <w:ind w:left="403"/>
              <w:rPr>
                <w:rFonts w:ascii="SimSun" w:eastAsia="SimSun" w:hint="eastAsia"/>
                <w:sz w:val="21"/>
              </w:rPr>
            </w:pPr>
            <w:r>
              <w:rPr>
                <w:rFonts w:ascii="SimSun" w:eastAsia="SimSun" w:hint="eastAsia"/>
                <w:sz w:val="21"/>
              </w:rPr>
              <w:t>金额 </w:t>
            </w:r>
          </w:p>
        </w:tc>
        <w:tc>
          <w:tcPr>
            <w:tcW w:w="654" w:type="dxa"/>
            <w:shd w:val="clear" w:color="auto" w:fill="D9D9D9"/>
          </w:tcPr>
          <w:p>
            <w:pPr>
              <w:pStyle w:val="TableParagraph"/>
              <w:spacing w:before="1"/>
              <w:ind w:left="112"/>
              <w:rPr>
                <w:rFonts w:ascii="SimSun" w:eastAsia="SimSun" w:hint="eastAsia"/>
                <w:sz w:val="21"/>
              </w:rPr>
            </w:pPr>
            <w:r>
              <w:rPr>
                <w:rFonts w:ascii="SimSun" w:eastAsia="SimSun" w:hint="eastAsia"/>
                <w:sz w:val="21"/>
              </w:rPr>
              <w:t>计提</w:t>
            </w:r>
          </w:p>
          <w:p>
            <w:pPr>
              <w:pStyle w:val="TableParagraph"/>
              <w:spacing w:line="270" w:lineRule="atLeast"/>
              <w:ind w:left="164" w:right="54" w:hanging="53"/>
              <w:rPr>
                <w:rFonts w:ascii="SimSun" w:eastAsia="SimSun" w:hint="eastAsia"/>
                <w:sz w:val="21"/>
              </w:rPr>
            </w:pPr>
            <w:r>
              <w:rPr>
                <w:rFonts w:ascii="SimSun" w:eastAsia="SimSun" w:hint="eastAsia"/>
                <w:sz w:val="21"/>
              </w:rPr>
              <w:t>比例(%) </w:t>
            </w:r>
          </w:p>
        </w:tc>
        <w:tc>
          <w:tcPr>
            <w:tcW w:w="1648" w:type="dxa"/>
            <w:vMerge/>
            <w:tcBorders>
              <w:top w:val="nil"/>
            </w:tcBorders>
            <w:shd w:val="clear" w:color="auto" w:fill="D9D9D9"/>
          </w:tcPr>
          <w:p>
            <w:pPr>
              <w:rPr>
                <w:sz w:val="2"/>
                <w:szCs w:val="2"/>
              </w:rPr>
            </w:pPr>
          </w:p>
        </w:tc>
      </w:tr>
      <w:tr>
        <w:trPr>
          <w:trHeight w:val="544" w:hRule="atLeast"/>
        </w:trPr>
        <w:tc>
          <w:tcPr>
            <w:tcW w:w="1788" w:type="dxa"/>
          </w:tcPr>
          <w:p>
            <w:pPr>
              <w:pStyle w:val="TableParagraph"/>
              <w:spacing w:before="1"/>
              <w:ind w:left="107" w:right="-15"/>
              <w:rPr>
                <w:rFonts w:ascii="SimSun" w:eastAsia="SimSun" w:hint="eastAsia"/>
                <w:sz w:val="21"/>
              </w:rPr>
            </w:pPr>
            <w:r>
              <w:rPr>
                <w:rFonts w:ascii="SimSun" w:eastAsia="SimSun" w:hint="eastAsia"/>
                <w:spacing w:val="-2"/>
                <w:sz w:val="21"/>
              </w:rPr>
              <w:t>按组合计提坏账准</w:t>
            </w:r>
          </w:p>
          <w:p>
            <w:pPr>
              <w:pStyle w:val="TableParagraph"/>
              <w:spacing w:line="252" w:lineRule="exact" w:before="2"/>
              <w:ind w:left="107"/>
              <w:rPr>
                <w:rFonts w:ascii="SimSun" w:eastAsia="SimSun" w:hint="eastAsia"/>
                <w:sz w:val="21"/>
              </w:rPr>
            </w:pPr>
            <w:r>
              <w:rPr>
                <w:rFonts w:ascii="SimSun" w:eastAsia="SimSun" w:hint="eastAsia"/>
                <w:sz w:val="21"/>
              </w:rPr>
              <w:t>备 </w:t>
            </w:r>
          </w:p>
        </w:tc>
        <w:tc>
          <w:tcPr>
            <w:tcW w:w="1651" w:type="dxa"/>
          </w:tcPr>
          <w:p>
            <w:pPr>
              <w:pStyle w:val="TableParagraph"/>
              <w:spacing w:before="144"/>
              <w:ind w:right="95"/>
              <w:jc w:val="right"/>
              <w:rPr>
                <w:sz w:val="21"/>
              </w:rPr>
            </w:pPr>
            <w:r>
              <w:rPr>
                <w:sz w:val="21"/>
              </w:rPr>
              <w:t>233,247,469.69</w:t>
            </w:r>
          </w:p>
        </w:tc>
        <w:tc>
          <w:tcPr>
            <w:tcW w:w="795" w:type="dxa"/>
          </w:tcPr>
          <w:p>
            <w:pPr>
              <w:pStyle w:val="TableParagraph"/>
              <w:spacing w:before="144"/>
              <w:ind w:left="86" w:right="69"/>
              <w:jc w:val="center"/>
              <w:rPr>
                <w:sz w:val="21"/>
              </w:rPr>
            </w:pPr>
            <w:r>
              <w:rPr>
                <w:sz w:val="21"/>
              </w:rPr>
              <w:t>100.00</w:t>
            </w:r>
          </w:p>
        </w:tc>
        <w:tc>
          <w:tcPr>
            <w:tcW w:w="1162" w:type="dxa"/>
          </w:tcPr>
          <w:p>
            <w:pPr>
              <w:pStyle w:val="TableParagraph"/>
              <w:spacing w:before="144"/>
              <w:ind w:right="93"/>
              <w:jc w:val="right"/>
              <w:rPr>
                <w:sz w:val="21"/>
              </w:rPr>
            </w:pPr>
            <w:r>
              <w:rPr>
                <w:sz w:val="21"/>
              </w:rPr>
              <w:t>707,093.53</w:t>
            </w:r>
          </w:p>
        </w:tc>
        <w:tc>
          <w:tcPr>
            <w:tcW w:w="814" w:type="dxa"/>
          </w:tcPr>
          <w:p>
            <w:pPr>
              <w:pStyle w:val="TableParagraph"/>
              <w:spacing w:before="144"/>
              <w:ind w:left="376"/>
              <w:rPr>
                <w:sz w:val="21"/>
              </w:rPr>
            </w:pPr>
            <w:r>
              <w:rPr>
                <w:w w:val="100"/>
                <w:sz w:val="21"/>
              </w:rPr>
              <w:t>/</w:t>
            </w:r>
          </w:p>
        </w:tc>
        <w:tc>
          <w:tcPr>
            <w:tcW w:w="1652" w:type="dxa"/>
          </w:tcPr>
          <w:p>
            <w:pPr>
              <w:pStyle w:val="TableParagraph"/>
              <w:spacing w:before="144"/>
              <w:ind w:right="94"/>
              <w:jc w:val="right"/>
              <w:rPr>
                <w:sz w:val="21"/>
              </w:rPr>
            </w:pPr>
            <w:r>
              <w:rPr>
                <w:sz w:val="21"/>
              </w:rPr>
              <w:t>232,540,376.16</w:t>
            </w:r>
          </w:p>
        </w:tc>
        <w:tc>
          <w:tcPr>
            <w:tcW w:w="1652" w:type="dxa"/>
          </w:tcPr>
          <w:p>
            <w:pPr>
              <w:pStyle w:val="TableParagraph"/>
              <w:spacing w:before="144"/>
              <w:ind w:right="95"/>
              <w:jc w:val="right"/>
              <w:rPr>
                <w:sz w:val="21"/>
              </w:rPr>
            </w:pPr>
            <w:r>
              <w:rPr>
                <w:sz w:val="21"/>
              </w:rPr>
              <w:t>134,366,873.85</w:t>
            </w:r>
          </w:p>
        </w:tc>
        <w:tc>
          <w:tcPr>
            <w:tcW w:w="819" w:type="dxa"/>
          </w:tcPr>
          <w:p>
            <w:pPr>
              <w:pStyle w:val="TableParagraph"/>
              <w:spacing w:before="144"/>
              <w:ind w:right="95"/>
              <w:jc w:val="right"/>
              <w:rPr>
                <w:sz w:val="21"/>
              </w:rPr>
            </w:pPr>
            <w:r>
              <w:rPr>
                <w:sz w:val="21"/>
              </w:rPr>
              <w:t>100.00</w:t>
            </w:r>
          </w:p>
        </w:tc>
        <w:tc>
          <w:tcPr>
            <w:tcW w:w="1235" w:type="dxa"/>
          </w:tcPr>
          <w:p>
            <w:pPr>
              <w:pStyle w:val="TableParagraph"/>
              <w:spacing w:before="144"/>
              <w:ind w:right="97"/>
              <w:jc w:val="right"/>
              <w:rPr>
                <w:sz w:val="21"/>
              </w:rPr>
            </w:pPr>
            <w:r>
              <w:rPr>
                <w:sz w:val="21"/>
              </w:rPr>
              <w:t>387,221.39</w:t>
            </w:r>
          </w:p>
        </w:tc>
        <w:tc>
          <w:tcPr>
            <w:tcW w:w="654" w:type="dxa"/>
          </w:tcPr>
          <w:p>
            <w:pPr>
              <w:pStyle w:val="TableParagraph"/>
              <w:spacing w:before="144"/>
              <w:ind w:left="3"/>
              <w:jc w:val="center"/>
              <w:rPr>
                <w:sz w:val="21"/>
              </w:rPr>
            </w:pPr>
            <w:r>
              <w:rPr>
                <w:w w:val="100"/>
                <w:sz w:val="21"/>
              </w:rPr>
              <w:t>/</w:t>
            </w:r>
          </w:p>
        </w:tc>
        <w:tc>
          <w:tcPr>
            <w:tcW w:w="1648" w:type="dxa"/>
          </w:tcPr>
          <w:p>
            <w:pPr>
              <w:pStyle w:val="TableParagraph"/>
              <w:spacing w:before="144"/>
              <w:ind w:right="99"/>
              <w:jc w:val="right"/>
              <w:rPr>
                <w:sz w:val="21"/>
              </w:rPr>
            </w:pPr>
            <w:r>
              <w:rPr>
                <w:sz w:val="21"/>
              </w:rPr>
              <w:t>133,979,652.46</w:t>
            </w:r>
          </w:p>
        </w:tc>
      </w:tr>
      <w:tr>
        <w:trPr>
          <w:trHeight w:val="361" w:hRule="atLeast"/>
        </w:trPr>
        <w:tc>
          <w:tcPr>
            <w:tcW w:w="13870" w:type="dxa"/>
            <w:gridSpan w:val="11"/>
          </w:tcPr>
          <w:p>
            <w:pPr>
              <w:pStyle w:val="TableParagraph"/>
              <w:spacing w:before="46"/>
              <w:ind w:left="107"/>
              <w:rPr>
                <w:rFonts w:ascii="SimSun" w:eastAsia="SimSun" w:hint="eastAsia"/>
                <w:sz w:val="21"/>
              </w:rPr>
            </w:pPr>
            <w:r>
              <w:rPr>
                <w:rFonts w:ascii="SimSun" w:eastAsia="SimSun" w:hint="eastAsia"/>
                <w:sz w:val="21"/>
              </w:rPr>
              <w:t>其中：</w:t>
            </w:r>
          </w:p>
        </w:tc>
      </w:tr>
      <w:tr>
        <w:trPr>
          <w:trHeight w:val="364" w:hRule="atLeast"/>
        </w:trPr>
        <w:tc>
          <w:tcPr>
            <w:tcW w:w="1788" w:type="dxa"/>
          </w:tcPr>
          <w:p>
            <w:pPr>
              <w:pStyle w:val="TableParagraph"/>
              <w:spacing w:before="46"/>
              <w:ind w:left="107" w:right="-15"/>
              <w:jc w:val="center"/>
              <w:rPr>
                <w:rFonts w:ascii="SimSun" w:eastAsia="SimSun" w:hint="eastAsia"/>
                <w:sz w:val="21"/>
              </w:rPr>
            </w:pPr>
            <w:r>
              <w:rPr>
                <w:rFonts w:ascii="SimSun" w:eastAsia="SimSun" w:hint="eastAsia"/>
                <w:spacing w:val="-2"/>
                <w:sz w:val="21"/>
              </w:rPr>
              <w:t>特殊信用风险组合</w:t>
            </w:r>
          </w:p>
        </w:tc>
        <w:tc>
          <w:tcPr>
            <w:tcW w:w="1651" w:type="dxa"/>
          </w:tcPr>
          <w:p>
            <w:pPr>
              <w:pStyle w:val="TableParagraph"/>
              <w:spacing w:before="55"/>
              <w:ind w:right="95"/>
              <w:jc w:val="right"/>
              <w:rPr>
                <w:sz w:val="21"/>
              </w:rPr>
            </w:pPr>
            <w:r>
              <w:rPr>
                <w:sz w:val="21"/>
              </w:rPr>
              <w:t>162,538,116.33</w:t>
            </w:r>
          </w:p>
        </w:tc>
        <w:tc>
          <w:tcPr>
            <w:tcW w:w="795" w:type="dxa"/>
          </w:tcPr>
          <w:p>
            <w:pPr>
              <w:pStyle w:val="TableParagraph"/>
              <w:spacing w:before="55"/>
              <w:ind w:left="197" w:right="74"/>
              <w:jc w:val="center"/>
              <w:rPr>
                <w:sz w:val="21"/>
              </w:rPr>
            </w:pPr>
            <w:r>
              <w:rPr>
                <w:sz w:val="21"/>
              </w:rPr>
              <w:t>69.68</w:t>
            </w:r>
          </w:p>
        </w:tc>
        <w:tc>
          <w:tcPr>
            <w:tcW w:w="1162" w:type="dxa"/>
          </w:tcPr>
          <w:p>
            <w:pPr>
              <w:pStyle w:val="TableParagraph"/>
              <w:spacing w:before="55"/>
              <w:ind w:right="95"/>
              <w:jc w:val="right"/>
              <w:rPr>
                <w:sz w:val="21"/>
              </w:rPr>
            </w:pPr>
            <w:r>
              <w:rPr>
                <w:w w:val="100"/>
                <w:sz w:val="21"/>
              </w:rPr>
              <w:t>-</w:t>
            </w:r>
          </w:p>
        </w:tc>
        <w:tc>
          <w:tcPr>
            <w:tcW w:w="814" w:type="dxa"/>
          </w:tcPr>
          <w:p>
            <w:pPr>
              <w:pStyle w:val="TableParagraph"/>
              <w:spacing w:before="55"/>
              <w:ind w:right="98"/>
              <w:jc w:val="right"/>
              <w:rPr>
                <w:sz w:val="21"/>
              </w:rPr>
            </w:pPr>
            <w:r>
              <w:rPr>
                <w:w w:val="100"/>
                <w:sz w:val="21"/>
              </w:rPr>
              <w:t>-</w:t>
            </w:r>
          </w:p>
        </w:tc>
        <w:tc>
          <w:tcPr>
            <w:tcW w:w="1652" w:type="dxa"/>
          </w:tcPr>
          <w:p>
            <w:pPr>
              <w:pStyle w:val="TableParagraph"/>
              <w:spacing w:before="55"/>
              <w:ind w:right="94"/>
              <w:jc w:val="right"/>
              <w:rPr>
                <w:sz w:val="21"/>
              </w:rPr>
            </w:pPr>
            <w:r>
              <w:rPr>
                <w:sz w:val="21"/>
              </w:rPr>
              <w:t>162,538,116.33</w:t>
            </w:r>
          </w:p>
        </w:tc>
        <w:tc>
          <w:tcPr>
            <w:tcW w:w="1652" w:type="dxa"/>
          </w:tcPr>
          <w:p>
            <w:pPr>
              <w:pStyle w:val="TableParagraph"/>
              <w:spacing w:before="55"/>
              <w:ind w:right="95"/>
              <w:jc w:val="right"/>
              <w:rPr>
                <w:sz w:val="21"/>
              </w:rPr>
            </w:pPr>
            <w:r>
              <w:rPr>
                <w:sz w:val="21"/>
              </w:rPr>
              <w:t>95,644,734.68</w:t>
            </w:r>
          </w:p>
        </w:tc>
        <w:tc>
          <w:tcPr>
            <w:tcW w:w="819" w:type="dxa"/>
          </w:tcPr>
          <w:p>
            <w:pPr>
              <w:pStyle w:val="TableParagraph"/>
              <w:spacing w:before="55"/>
              <w:ind w:right="95"/>
              <w:jc w:val="right"/>
              <w:rPr>
                <w:sz w:val="21"/>
              </w:rPr>
            </w:pPr>
            <w:r>
              <w:rPr>
                <w:sz w:val="21"/>
              </w:rPr>
              <w:t>71.18</w:t>
            </w:r>
          </w:p>
        </w:tc>
        <w:tc>
          <w:tcPr>
            <w:tcW w:w="1235" w:type="dxa"/>
          </w:tcPr>
          <w:p>
            <w:pPr>
              <w:pStyle w:val="TableParagraph"/>
              <w:spacing w:before="55"/>
              <w:ind w:right="98"/>
              <w:jc w:val="right"/>
              <w:rPr>
                <w:sz w:val="21"/>
              </w:rPr>
            </w:pPr>
            <w:r>
              <w:rPr>
                <w:w w:val="100"/>
                <w:sz w:val="21"/>
              </w:rPr>
              <w:t>-</w:t>
            </w:r>
          </w:p>
        </w:tc>
        <w:tc>
          <w:tcPr>
            <w:tcW w:w="654" w:type="dxa"/>
          </w:tcPr>
          <w:p>
            <w:pPr>
              <w:pStyle w:val="TableParagraph"/>
              <w:spacing w:before="55"/>
              <w:ind w:right="99"/>
              <w:jc w:val="right"/>
              <w:rPr>
                <w:sz w:val="21"/>
              </w:rPr>
            </w:pPr>
            <w:r>
              <w:rPr>
                <w:w w:val="100"/>
                <w:sz w:val="21"/>
              </w:rPr>
              <w:t>-</w:t>
            </w:r>
          </w:p>
        </w:tc>
        <w:tc>
          <w:tcPr>
            <w:tcW w:w="1648" w:type="dxa"/>
          </w:tcPr>
          <w:p>
            <w:pPr>
              <w:pStyle w:val="TableParagraph"/>
              <w:spacing w:before="55"/>
              <w:ind w:right="99"/>
              <w:jc w:val="right"/>
              <w:rPr>
                <w:sz w:val="21"/>
              </w:rPr>
            </w:pPr>
            <w:r>
              <w:rPr>
                <w:sz w:val="21"/>
              </w:rPr>
              <w:t>95,644,734.68</w:t>
            </w:r>
          </w:p>
        </w:tc>
      </w:tr>
      <w:tr>
        <w:trPr>
          <w:trHeight w:val="362" w:hRule="atLeast"/>
        </w:trPr>
        <w:tc>
          <w:tcPr>
            <w:tcW w:w="1788" w:type="dxa"/>
          </w:tcPr>
          <w:p>
            <w:pPr>
              <w:pStyle w:val="TableParagraph"/>
              <w:spacing w:before="46"/>
              <w:ind w:left="107" w:right="-15"/>
              <w:jc w:val="center"/>
              <w:rPr>
                <w:rFonts w:ascii="SimSun" w:eastAsia="SimSun" w:hint="eastAsia"/>
                <w:sz w:val="21"/>
              </w:rPr>
            </w:pPr>
            <w:r>
              <w:rPr>
                <w:rFonts w:ascii="SimSun" w:eastAsia="SimSun" w:hint="eastAsia"/>
                <w:spacing w:val="-2"/>
                <w:sz w:val="21"/>
              </w:rPr>
              <w:t>一般信用风险组合</w:t>
            </w:r>
          </w:p>
        </w:tc>
        <w:tc>
          <w:tcPr>
            <w:tcW w:w="1651" w:type="dxa"/>
          </w:tcPr>
          <w:p>
            <w:pPr>
              <w:pStyle w:val="TableParagraph"/>
              <w:spacing w:before="53"/>
              <w:ind w:right="95"/>
              <w:jc w:val="right"/>
              <w:rPr>
                <w:sz w:val="21"/>
              </w:rPr>
            </w:pPr>
            <w:r>
              <w:rPr>
                <w:sz w:val="21"/>
              </w:rPr>
              <w:t>70,709,353.36</w:t>
            </w:r>
          </w:p>
        </w:tc>
        <w:tc>
          <w:tcPr>
            <w:tcW w:w="795" w:type="dxa"/>
          </w:tcPr>
          <w:p>
            <w:pPr>
              <w:pStyle w:val="TableParagraph"/>
              <w:spacing w:before="53"/>
              <w:ind w:left="197" w:right="74"/>
              <w:jc w:val="center"/>
              <w:rPr>
                <w:sz w:val="21"/>
              </w:rPr>
            </w:pPr>
            <w:r>
              <w:rPr>
                <w:sz w:val="21"/>
              </w:rPr>
              <w:t>30.32</w:t>
            </w:r>
          </w:p>
        </w:tc>
        <w:tc>
          <w:tcPr>
            <w:tcW w:w="1162" w:type="dxa"/>
          </w:tcPr>
          <w:p>
            <w:pPr>
              <w:pStyle w:val="TableParagraph"/>
              <w:spacing w:before="53"/>
              <w:ind w:right="93"/>
              <w:jc w:val="right"/>
              <w:rPr>
                <w:sz w:val="21"/>
              </w:rPr>
            </w:pPr>
            <w:r>
              <w:rPr>
                <w:sz w:val="21"/>
              </w:rPr>
              <w:t>707,093.53</w:t>
            </w:r>
          </w:p>
        </w:tc>
        <w:tc>
          <w:tcPr>
            <w:tcW w:w="814" w:type="dxa"/>
          </w:tcPr>
          <w:p>
            <w:pPr>
              <w:pStyle w:val="TableParagraph"/>
              <w:spacing w:before="53"/>
              <w:ind w:right="96"/>
              <w:jc w:val="right"/>
              <w:rPr>
                <w:sz w:val="21"/>
              </w:rPr>
            </w:pPr>
            <w:r>
              <w:rPr>
                <w:sz w:val="21"/>
              </w:rPr>
              <w:t>1.00</w:t>
            </w:r>
          </w:p>
        </w:tc>
        <w:tc>
          <w:tcPr>
            <w:tcW w:w="1652" w:type="dxa"/>
          </w:tcPr>
          <w:p>
            <w:pPr>
              <w:pStyle w:val="TableParagraph"/>
              <w:spacing w:before="53"/>
              <w:ind w:right="94"/>
              <w:jc w:val="right"/>
              <w:rPr>
                <w:sz w:val="21"/>
              </w:rPr>
            </w:pPr>
            <w:r>
              <w:rPr>
                <w:sz w:val="21"/>
              </w:rPr>
              <w:t>70,002,259.83</w:t>
            </w:r>
          </w:p>
        </w:tc>
        <w:tc>
          <w:tcPr>
            <w:tcW w:w="1652" w:type="dxa"/>
          </w:tcPr>
          <w:p>
            <w:pPr>
              <w:pStyle w:val="TableParagraph"/>
              <w:spacing w:before="53"/>
              <w:ind w:right="95"/>
              <w:jc w:val="right"/>
              <w:rPr>
                <w:sz w:val="21"/>
              </w:rPr>
            </w:pPr>
            <w:r>
              <w:rPr>
                <w:sz w:val="21"/>
              </w:rPr>
              <w:t>38,722,139.17</w:t>
            </w:r>
          </w:p>
        </w:tc>
        <w:tc>
          <w:tcPr>
            <w:tcW w:w="819" w:type="dxa"/>
          </w:tcPr>
          <w:p>
            <w:pPr>
              <w:pStyle w:val="TableParagraph"/>
              <w:spacing w:before="53"/>
              <w:ind w:right="95"/>
              <w:jc w:val="right"/>
              <w:rPr>
                <w:sz w:val="21"/>
              </w:rPr>
            </w:pPr>
            <w:r>
              <w:rPr>
                <w:sz w:val="21"/>
              </w:rPr>
              <w:t>28.82</w:t>
            </w:r>
          </w:p>
        </w:tc>
        <w:tc>
          <w:tcPr>
            <w:tcW w:w="1235" w:type="dxa"/>
          </w:tcPr>
          <w:p>
            <w:pPr>
              <w:pStyle w:val="TableParagraph"/>
              <w:spacing w:before="53"/>
              <w:ind w:right="97"/>
              <w:jc w:val="right"/>
              <w:rPr>
                <w:sz w:val="21"/>
              </w:rPr>
            </w:pPr>
            <w:r>
              <w:rPr>
                <w:sz w:val="21"/>
              </w:rPr>
              <w:t>387,221.39</w:t>
            </w:r>
          </w:p>
        </w:tc>
        <w:tc>
          <w:tcPr>
            <w:tcW w:w="654" w:type="dxa"/>
          </w:tcPr>
          <w:p>
            <w:pPr>
              <w:pStyle w:val="TableParagraph"/>
              <w:spacing w:before="53"/>
              <w:ind w:right="97"/>
              <w:jc w:val="right"/>
              <w:rPr>
                <w:sz w:val="21"/>
              </w:rPr>
            </w:pPr>
            <w:r>
              <w:rPr>
                <w:sz w:val="21"/>
              </w:rPr>
              <w:t>1.00</w:t>
            </w:r>
          </w:p>
        </w:tc>
        <w:tc>
          <w:tcPr>
            <w:tcW w:w="1648" w:type="dxa"/>
          </w:tcPr>
          <w:p>
            <w:pPr>
              <w:pStyle w:val="TableParagraph"/>
              <w:spacing w:before="53"/>
              <w:ind w:right="99"/>
              <w:jc w:val="right"/>
              <w:rPr>
                <w:sz w:val="21"/>
              </w:rPr>
            </w:pPr>
            <w:r>
              <w:rPr>
                <w:sz w:val="21"/>
              </w:rPr>
              <w:t>38,334,917.78</w:t>
            </w:r>
          </w:p>
        </w:tc>
      </w:tr>
      <w:tr>
        <w:trPr>
          <w:trHeight w:val="364" w:hRule="atLeast"/>
        </w:trPr>
        <w:tc>
          <w:tcPr>
            <w:tcW w:w="1788" w:type="dxa"/>
          </w:tcPr>
          <w:p>
            <w:pPr>
              <w:pStyle w:val="TableParagraph"/>
              <w:spacing w:before="46"/>
              <w:ind w:left="186" w:right="70"/>
              <w:jc w:val="center"/>
              <w:rPr>
                <w:rFonts w:ascii="SimSun" w:eastAsia="SimSun" w:hint="eastAsia"/>
                <w:sz w:val="21"/>
              </w:rPr>
            </w:pPr>
            <w:r>
              <w:rPr>
                <w:rFonts w:ascii="SimSun" w:eastAsia="SimSun" w:hint="eastAsia"/>
                <w:sz w:val="21"/>
              </w:rPr>
              <w:t>合计 </w:t>
            </w:r>
          </w:p>
        </w:tc>
        <w:tc>
          <w:tcPr>
            <w:tcW w:w="1651" w:type="dxa"/>
          </w:tcPr>
          <w:p>
            <w:pPr>
              <w:pStyle w:val="TableParagraph"/>
              <w:spacing w:before="53"/>
              <w:ind w:right="95"/>
              <w:jc w:val="right"/>
              <w:rPr>
                <w:sz w:val="21"/>
              </w:rPr>
            </w:pPr>
            <w:r>
              <w:rPr>
                <w:sz w:val="21"/>
              </w:rPr>
              <w:t>233,247,469.69</w:t>
            </w:r>
          </w:p>
        </w:tc>
        <w:tc>
          <w:tcPr>
            <w:tcW w:w="795" w:type="dxa"/>
          </w:tcPr>
          <w:p>
            <w:pPr>
              <w:pStyle w:val="TableParagraph"/>
              <w:spacing w:before="53"/>
              <w:ind w:left="13"/>
              <w:jc w:val="center"/>
              <w:rPr>
                <w:sz w:val="21"/>
              </w:rPr>
            </w:pPr>
            <w:r>
              <w:rPr>
                <w:w w:val="100"/>
                <w:sz w:val="21"/>
              </w:rPr>
              <w:t>/</w:t>
            </w:r>
          </w:p>
        </w:tc>
        <w:tc>
          <w:tcPr>
            <w:tcW w:w="1162" w:type="dxa"/>
          </w:tcPr>
          <w:p>
            <w:pPr>
              <w:pStyle w:val="TableParagraph"/>
              <w:spacing w:before="53"/>
              <w:ind w:right="93"/>
              <w:jc w:val="right"/>
              <w:rPr>
                <w:sz w:val="21"/>
              </w:rPr>
            </w:pPr>
            <w:r>
              <w:rPr>
                <w:sz w:val="21"/>
              </w:rPr>
              <w:t>707,093.53</w:t>
            </w:r>
          </w:p>
        </w:tc>
        <w:tc>
          <w:tcPr>
            <w:tcW w:w="814" w:type="dxa"/>
          </w:tcPr>
          <w:p>
            <w:pPr>
              <w:pStyle w:val="TableParagraph"/>
              <w:spacing w:before="53"/>
              <w:ind w:left="376"/>
              <w:rPr>
                <w:sz w:val="21"/>
              </w:rPr>
            </w:pPr>
            <w:r>
              <w:rPr>
                <w:w w:val="100"/>
                <w:sz w:val="21"/>
              </w:rPr>
              <w:t>/</w:t>
            </w:r>
          </w:p>
        </w:tc>
        <w:tc>
          <w:tcPr>
            <w:tcW w:w="1652" w:type="dxa"/>
          </w:tcPr>
          <w:p>
            <w:pPr>
              <w:pStyle w:val="TableParagraph"/>
              <w:spacing w:before="53"/>
              <w:ind w:right="94"/>
              <w:jc w:val="right"/>
              <w:rPr>
                <w:sz w:val="21"/>
              </w:rPr>
            </w:pPr>
            <w:r>
              <w:rPr>
                <w:sz w:val="21"/>
              </w:rPr>
              <w:t>232,540,376.16</w:t>
            </w:r>
          </w:p>
        </w:tc>
        <w:tc>
          <w:tcPr>
            <w:tcW w:w="1652" w:type="dxa"/>
          </w:tcPr>
          <w:p>
            <w:pPr>
              <w:pStyle w:val="TableParagraph"/>
              <w:spacing w:before="53"/>
              <w:ind w:right="95"/>
              <w:jc w:val="right"/>
              <w:rPr>
                <w:sz w:val="21"/>
              </w:rPr>
            </w:pPr>
            <w:r>
              <w:rPr>
                <w:sz w:val="21"/>
              </w:rPr>
              <w:t>134,366,873.85</w:t>
            </w:r>
          </w:p>
        </w:tc>
        <w:tc>
          <w:tcPr>
            <w:tcW w:w="819" w:type="dxa"/>
          </w:tcPr>
          <w:p>
            <w:pPr>
              <w:pStyle w:val="TableParagraph"/>
              <w:spacing w:before="53"/>
              <w:ind w:right="95"/>
              <w:jc w:val="right"/>
              <w:rPr>
                <w:sz w:val="21"/>
              </w:rPr>
            </w:pPr>
            <w:r>
              <w:rPr>
                <w:sz w:val="21"/>
              </w:rPr>
              <w:t>100.00</w:t>
            </w:r>
          </w:p>
        </w:tc>
        <w:tc>
          <w:tcPr>
            <w:tcW w:w="1235" w:type="dxa"/>
          </w:tcPr>
          <w:p>
            <w:pPr>
              <w:pStyle w:val="TableParagraph"/>
              <w:spacing w:before="53"/>
              <w:ind w:right="97"/>
              <w:jc w:val="right"/>
              <w:rPr>
                <w:sz w:val="21"/>
              </w:rPr>
            </w:pPr>
            <w:r>
              <w:rPr>
                <w:sz w:val="21"/>
              </w:rPr>
              <w:t>387,221.39</w:t>
            </w:r>
          </w:p>
        </w:tc>
        <w:tc>
          <w:tcPr>
            <w:tcW w:w="654" w:type="dxa"/>
          </w:tcPr>
          <w:p>
            <w:pPr>
              <w:pStyle w:val="TableParagraph"/>
              <w:spacing w:before="53"/>
              <w:ind w:left="3"/>
              <w:jc w:val="center"/>
              <w:rPr>
                <w:sz w:val="21"/>
              </w:rPr>
            </w:pPr>
            <w:r>
              <w:rPr>
                <w:w w:val="100"/>
                <w:sz w:val="21"/>
              </w:rPr>
              <w:t>/</w:t>
            </w:r>
          </w:p>
        </w:tc>
        <w:tc>
          <w:tcPr>
            <w:tcW w:w="1648" w:type="dxa"/>
          </w:tcPr>
          <w:p>
            <w:pPr>
              <w:pStyle w:val="TableParagraph"/>
              <w:spacing w:before="53"/>
              <w:ind w:right="99"/>
              <w:jc w:val="right"/>
              <w:rPr>
                <w:sz w:val="21"/>
              </w:rPr>
            </w:pPr>
            <w:r>
              <w:rPr>
                <w:sz w:val="21"/>
              </w:rPr>
              <w:t>133,979,652.46</w:t>
            </w:r>
          </w:p>
        </w:tc>
      </w:tr>
    </w:tbl>
    <w:p>
      <w:pPr>
        <w:pStyle w:val="Heading2"/>
        <w:ind w:left="140"/>
      </w:pPr>
      <w:r>
        <w:rPr/>
        <w:t> </w:t>
      </w:r>
    </w:p>
    <w:p>
      <w:pPr>
        <w:pStyle w:val="Heading2"/>
        <w:spacing w:before="2"/>
        <w:ind w:left="140"/>
      </w:pPr>
      <w:r>
        <w:rPr/>
        <w:t> </w:t>
      </w:r>
    </w:p>
    <w:p>
      <w:pPr>
        <w:spacing w:after="0"/>
        <w:sectPr>
          <w:headerReference w:type="default" r:id="rId80"/>
          <w:footerReference w:type="default" r:id="rId81"/>
          <w:pgSz w:w="16840" w:h="11910" w:orient="landscape"/>
          <w:pgMar w:header="0" w:footer="1195" w:top="800" w:bottom="1380" w:left="1300" w:right="1400"/>
        </w:sectPr>
      </w:pPr>
    </w:p>
    <w:p>
      <w:pPr>
        <w:pStyle w:val="BodyText"/>
        <w:spacing w:before="68"/>
        <w:ind w:left="538"/>
      </w:pPr>
      <w:r>
        <w:rPr>
          <w:spacing w:val="-1"/>
        </w:rPr>
        <w:t>按组合计提坏账准备：</w:t>
      </w:r>
      <w:r>
        <w:rPr/>
        <w:t> </w:t>
      </w:r>
    </w:p>
    <w:p>
      <w:pPr>
        <w:pStyle w:val="Heading2"/>
        <w:spacing w:before="4"/>
        <w:ind w:left="538"/>
      </w:pPr>
      <w:r>
        <w:rPr>
          <w:spacing w:val="-1"/>
        </w:rPr>
        <w:t>√适用 □不适用  </w:t>
      </w:r>
    </w:p>
    <w:p>
      <w:pPr>
        <w:pStyle w:val="BodyText"/>
        <w:spacing w:before="5"/>
        <w:ind w:left="538"/>
      </w:pPr>
      <w:r>
        <w:rPr>
          <w:spacing w:val="-1"/>
        </w:rPr>
        <w:t>组合计提项目：一般信用风险组合</w:t>
      </w:r>
      <w:r>
        <w:rPr/>
        <w:t> </w:t>
      </w:r>
    </w:p>
    <w:p>
      <w:pPr>
        <w:pStyle w:val="BodyText"/>
        <w:spacing w:before="2" w:after="4"/>
        <w:ind w:left="7016"/>
      </w:pPr>
      <w:r>
        <w:rPr>
          <w:spacing w:val="7"/>
        </w:rPr>
        <w:t>单位：元 币种：人民币</w:t>
      </w:r>
      <w:r>
        <w:rPr/>
        <w:t> </w:t>
      </w:r>
    </w:p>
    <w:tbl>
      <w:tblPr>
        <w:tblW w:w="0" w:type="auto"/>
        <w:jc w:val="left"/>
        <w:tblInd w:w="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43"/>
        <w:gridCol w:w="2254"/>
        <w:gridCol w:w="2293"/>
        <w:gridCol w:w="2236"/>
      </w:tblGrid>
      <w:tr>
        <w:trPr>
          <w:trHeight w:val="361" w:hRule="atLeast"/>
        </w:trPr>
        <w:tc>
          <w:tcPr>
            <w:tcW w:w="2043" w:type="dxa"/>
            <w:vMerge w:val="restart"/>
            <w:shd w:val="clear" w:color="auto" w:fill="D9D9D9"/>
          </w:tcPr>
          <w:p>
            <w:pPr>
              <w:pStyle w:val="TableParagraph"/>
              <w:rPr>
                <w:rFonts w:ascii="SimSun"/>
                <w:sz w:val="18"/>
              </w:rPr>
            </w:pPr>
          </w:p>
          <w:p>
            <w:pPr>
              <w:pStyle w:val="TableParagraph"/>
              <w:ind w:left="146" w:right="34"/>
              <w:jc w:val="center"/>
              <w:rPr>
                <w:rFonts w:ascii="SimSun" w:eastAsia="SimSun" w:hint="eastAsia"/>
                <w:sz w:val="21"/>
              </w:rPr>
            </w:pPr>
            <w:r>
              <w:rPr>
                <w:rFonts w:ascii="SimSun" w:eastAsia="SimSun" w:hint="eastAsia"/>
                <w:sz w:val="21"/>
              </w:rPr>
              <w:t>名称 </w:t>
            </w:r>
          </w:p>
        </w:tc>
        <w:tc>
          <w:tcPr>
            <w:tcW w:w="6783" w:type="dxa"/>
            <w:gridSpan w:val="3"/>
            <w:shd w:val="clear" w:color="auto" w:fill="D9D9D9"/>
          </w:tcPr>
          <w:p>
            <w:pPr>
              <w:pStyle w:val="TableParagraph"/>
              <w:spacing w:before="46"/>
              <w:ind w:left="3002" w:right="2890"/>
              <w:jc w:val="center"/>
              <w:rPr>
                <w:rFonts w:ascii="SimSun" w:eastAsia="SimSun" w:hint="eastAsia"/>
                <w:sz w:val="21"/>
              </w:rPr>
            </w:pPr>
            <w:r>
              <w:rPr>
                <w:rFonts w:ascii="SimSun" w:eastAsia="SimSun" w:hint="eastAsia"/>
                <w:sz w:val="21"/>
              </w:rPr>
              <w:t>期末余额 </w:t>
            </w:r>
          </w:p>
        </w:tc>
      </w:tr>
      <w:tr>
        <w:trPr>
          <w:trHeight w:val="362" w:hRule="atLeast"/>
        </w:trPr>
        <w:tc>
          <w:tcPr>
            <w:tcW w:w="2043" w:type="dxa"/>
            <w:vMerge/>
            <w:tcBorders>
              <w:top w:val="nil"/>
            </w:tcBorders>
            <w:shd w:val="clear" w:color="auto" w:fill="D9D9D9"/>
          </w:tcPr>
          <w:p>
            <w:pPr>
              <w:rPr>
                <w:sz w:val="2"/>
                <w:szCs w:val="2"/>
              </w:rPr>
            </w:pPr>
          </w:p>
        </w:tc>
        <w:tc>
          <w:tcPr>
            <w:tcW w:w="2254" w:type="dxa"/>
            <w:shd w:val="clear" w:color="auto" w:fill="D9D9D9"/>
          </w:tcPr>
          <w:p>
            <w:pPr>
              <w:pStyle w:val="TableParagraph"/>
              <w:spacing w:before="46"/>
              <w:ind w:left="702"/>
              <w:rPr>
                <w:rFonts w:ascii="SimSun" w:eastAsia="SimSun" w:hint="eastAsia"/>
                <w:sz w:val="21"/>
              </w:rPr>
            </w:pPr>
            <w:r>
              <w:rPr>
                <w:rFonts w:ascii="SimSun" w:eastAsia="SimSun" w:hint="eastAsia"/>
                <w:sz w:val="21"/>
              </w:rPr>
              <w:t>应收账款 </w:t>
            </w:r>
          </w:p>
        </w:tc>
        <w:tc>
          <w:tcPr>
            <w:tcW w:w="2293" w:type="dxa"/>
            <w:shd w:val="clear" w:color="auto" w:fill="D9D9D9"/>
          </w:tcPr>
          <w:p>
            <w:pPr>
              <w:pStyle w:val="TableParagraph"/>
              <w:spacing w:before="46"/>
              <w:ind w:left="722"/>
              <w:rPr>
                <w:rFonts w:ascii="SimSun" w:eastAsia="SimSun" w:hint="eastAsia"/>
                <w:sz w:val="21"/>
              </w:rPr>
            </w:pPr>
            <w:r>
              <w:rPr>
                <w:rFonts w:ascii="SimSun" w:eastAsia="SimSun" w:hint="eastAsia"/>
                <w:sz w:val="21"/>
              </w:rPr>
              <w:t>坏账准备 </w:t>
            </w:r>
          </w:p>
        </w:tc>
        <w:tc>
          <w:tcPr>
            <w:tcW w:w="2236" w:type="dxa"/>
            <w:shd w:val="clear" w:color="auto" w:fill="D9D9D9"/>
          </w:tcPr>
          <w:p>
            <w:pPr>
              <w:pStyle w:val="TableParagraph"/>
              <w:spacing w:before="46"/>
              <w:ind w:left="428"/>
              <w:rPr>
                <w:rFonts w:ascii="SimSun" w:eastAsia="SimSun" w:hint="eastAsia"/>
                <w:sz w:val="21"/>
              </w:rPr>
            </w:pPr>
            <w:r>
              <w:rPr>
                <w:rFonts w:ascii="SimSun" w:eastAsia="SimSun" w:hint="eastAsia"/>
                <w:sz w:val="21"/>
              </w:rPr>
              <w:t>计提比例（%） </w:t>
            </w:r>
          </w:p>
        </w:tc>
      </w:tr>
      <w:tr>
        <w:trPr>
          <w:trHeight w:val="364" w:hRule="atLeast"/>
        </w:trPr>
        <w:tc>
          <w:tcPr>
            <w:tcW w:w="2043" w:type="dxa"/>
          </w:tcPr>
          <w:p>
            <w:pPr>
              <w:pStyle w:val="TableParagraph"/>
              <w:spacing w:before="46"/>
              <w:ind w:left="146" w:right="175"/>
              <w:jc w:val="center"/>
              <w:rPr>
                <w:rFonts w:ascii="SimSun" w:eastAsia="SimSun" w:hint="eastAsia"/>
                <w:sz w:val="21"/>
              </w:rPr>
            </w:pPr>
            <w:r>
              <w:rPr>
                <w:rFonts w:ascii="SimSun" w:eastAsia="SimSun" w:hint="eastAsia"/>
                <w:spacing w:val="-1"/>
                <w:sz w:val="21"/>
              </w:rPr>
              <w:t>一般信用风险组合</w:t>
            </w:r>
            <w:r>
              <w:rPr>
                <w:rFonts w:ascii="SimSun" w:eastAsia="SimSun" w:hint="eastAsia"/>
                <w:sz w:val="21"/>
              </w:rPr>
              <w:t> </w:t>
            </w:r>
          </w:p>
        </w:tc>
        <w:tc>
          <w:tcPr>
            <w:tcW w:w="2254" w:type="dxa"/>
          </w:tcPr>
          <w:p>
            <w:pPr>
              <w:pStyle w:val="TableParagraph"/>
              <w:spacing w:before="55"/>
              <w:ind w:right="96"/>
              <w:jc w:val="right"/>
              <w:rPr>
                <w:sz w:val="21"/>
              </w:rPr>
            </w:pPr>
            <w:r>
              <w:rPr>
                <w:sz w:val="21"/>
              </w:rPr>
              <w:t>70,709,353.36</w:t>
            </w:r>
          </w:p>
        </w:tc>
        <w:tc>
          <w:tcPr>
            <w:tcW w:w="2293" w:type="dxa"/>
          </w:tcPr>
          <w:p>
            <w:pPr>
              <w:pStyle w:val="TableParagraph"/>
              <w:spacing w:before="55"/>
              <w:ind w:right="97"/>
              <w:jc w:val="right"/>
              <w:rPr>
                <w:sz w:val="21"/>
              </w:rPr>
            </w:pPr>
            <w:r>
              <w:rPr>
                <w:sz w:val="21"/>
              </w:rPr>
              <w:t>707,093.53</w:t>
            </w:r>
          </w:p>
        </w:tc>
        <w:tc>
          <w:tcPr>
            <w:tcW w:w="2236" w:type="dxa"/>
          </w:tcPr>
          <w:p>
            <w:pPr>
              <w:pStyle w:val="TableParagraph"/>
              <w:spacing w:before="55"/>
              <w:ind w:right="95"/>
              <w:jc w:val="right"/>
              <w:rPr>
                <w:sz w:val="21"/>
              </w:rPr>
            </w:pPr>
            <w:r>
              <w:rPr>
                <w:sz w:val="21"/>
              </w:rPr>
              <w:t>1.00</w:t>
            </w:r>
          </w:p>
        </w:tc>
      </w:tr>
      <w:tr>
        <w:trPr>
          <w:trHeight w:val="362" w:hRule="atLeast"/>
        </w:trPr>
        <w:tc>
          <w:tcPr>
            <w:tcW w:w="2043" w:type="dxa"/>
          </w:tcPr>
          <w:p>
            <w:pPr>
              <w:pStyle w:val="TableParagraph"/>
              <w:spacing w:before="46"/>
              <w:ind w:left="146" w:right="32"/>
              <w:jc w:val="center"/>
              <w:rPr>
                <w:rFonts w:ascii="SimSun" w:eastAsia="SimSun" w:hint="eastAsia"/>
                <w:sz w:val="21"/>
              </w:rPr>
            </w:pPr>
            <w:r>
              <w:rPr>
                <w:rFonts w:ascii="SimSun" w:eastAsia="SimSun" w:hint="eastAsia"/>
                <w:sz w:val="21"/>
              </w:rPr>
              <w:t>合计 </w:t>
            </w:r>
          </w:p>
        </w:tc>
        <w:tc>
          <w:tcPr>
            <w:tcW w:w="2254" w:type="dxa"/>
          </w:tcPr>
          <w:p>
            <w:pPr>
              <w:pStyle w:val="TableParagraph"/>
              <w:spacing w:before="53"/>
              <w:ind w:right="96"/>
              <w:jc w:val="right"/>
              <w:rPr>
                <w:sz w:val="21"/>
              </w:rPr>
            </w:pPr>
            <w:r>
              <w:rPr>
                <w:sz w:val="21"/>
              </w:rPr>
              <w:t>70,709,353.36</w:t>
            </w:r>
          </w:p>
        </w:tc>
        <w:tc>
          <w:tcPr>
            <w:tcW w:w="2293" w:type="dxa"/>
          </w:tcPr>
          <w:p>
            <w:pPr>
              <w:pStyle w:val="TableParagraph"/>
              <w:spacing w:before="53"/>
              <w:ind w:right="97"/>
              <w:jc w:val="right"/>
              <w:rPr>
                <w:sz w:val="21"/>
              </w:rPr>
            </w:pPr>
            <w:r>
              <w:rPr>
                <w:sz w:val="21"/>
              </w:rPr>
              <w:t>707,093.53</w:t>
            </w:r>
          </w:p>
        </w:tc>
        <w:tc>
          <w:tcPr>
            <w:tcW w:w="2236" w:type="dxa"/>
          </w:tcPr>
          <w:p>
            <w:pPr>
              <w:pStyle w:val="TableParagraph"/>
              <w:spacing w:before="53"/>
              <w:ind w:right="95"/>
              <w:jc w:val="right"/>
              <w:rPr>
                <w:sz w:val="21"/>
              </w:rPr>
            </w:pPr>
            <w:r>
              <w:rPr>
                <w:sz w:val="21"/>
              </w:rPr>
              <w:t>1.00</w:t>
            </w:r>
          </w:p>
        </w:tc>
      </w:tr>
    </w:tbl>
    <w:p>
      <w:pPr>
        <w:pStyle w:val="BodyText"/>
        <w:spacing w:before="1"/>
        <w:ind w:left="538"/>
      </w:pPr>
      <w:r>
        <w:rPr>
          <w:w w:val="100"/>
        </w:rPr>
        <w:t> </w:t>
      </w:r>
    </w:p>
    <w:p>
      <w:pPr>
        <w:pStyle w:val="BodyText"/>
        <w:spacing w:before="4"/>
        <w:ind w:left="538"/>
      </w:pPr>
      <w:r>
        <w:rPr>
          <w:spacing w:val="-1"/>
        </w:rPr>
        <w:t>按组合计提坏账的确认标准及说明：</w:t>
      </w:r>
      <w:r>
        <w:rPr/>
        <w:t> </w:t>
      </w:r>
    </w:p>
    <w:p>
      <w:pPr>
        <w:pStyle w:val="BodyText"/>
        <w:spacing w:before="3"/>
        <w:ind w:left="538"/>
      </w:pPr>
      <w:r>
        <w:rPr>
          <w:spacing w:val="-1"/>
        </w:rPr>
        <w:t>√适用 □不适用</w:t>
      </w:r>
      <w:r>
        <w:rPr>
          <w:spacing w:val="-3"/>
        </w:rPr>
        <w:t> </w:t>
      </w:r>
      <w:r>
        <w:rPr/>
        <w:t> </w:t>
      </w:r>
    </w:p>
    <w:p>
      <w:pPr>
        <w:pStyle w:val="BodyText"/>
        <w:spacing w:before="4"/>
        <w:ind w:left="958"/>
        <w:rPr>
          <w:rFonts w:ascii="Times New Roman" w:eastAsia="Times New Roman"/>
        </w:rPr>
      </w:pPr>
      <w:r>
        <w:rPr>
          <w:spacing w:val="-31"/>
        </w:rPr>
        <w:t>于 </w:t>
      </w:r>
      <w:r>
        <w:rPr>
          <w:rFonts w:ascii="Times New Roman" w:eastAsia="Times New Roman"/>
          <w:spacing w:val="-1"/>
        </w:rPr>
        <w:t>2022</w:t>
      </w:r>
      <w:r>
        <w:rPr>
          <w:rFonts w:ascii="Times New Roman" w:eastAsia="Times New Roman"/>
          <w:spacing w:val="-7"/>
        </w:rPr>
        <w:t> </w:t>
      </w:r>
      <w:r>
        <w:rPr>
          <w:spacing w:val="-31"/>
        </w:rPr>
        <w:t>年 </w:t>
      </w:r>
      <w:r>
        <w:rPr>
          <w:rFonts w:ascii="Times New Roman" w:eastAsia="Times New Roman"/>
          <w:spacing w:val="-1"/>
        </w:rPr>
        <w:t>12</w:t>
      </w:r>
      <w:r>
        <w:rPr>
          <w:rFonts w:ascii="Times New Roman" w:eastAsia="Times New Roman"/>
          <w:spacing w:val="-7"/>
        </w:rPr>
        <w:t> </w:t>
      </w:r>
      <w:r>
        <w:rPr>
          <w:spacing w:val="-31"/>
        </w:rPr>
        <w:t>月 </w:t>
      </w:r>
      <w:r>
        <w:rPr>
          <w:rFonts w:ascii="Times New Roman" w:eastAsia="Times New Roman"/>
        </w:rPr>
        <w:t>31</w:t>
      </w:r>
      <w:r>
        <w:rPr>
          <w:rFonts w:ascii="Times New Roman" w:eastAsia="Times New Roman"/>
          <w:spacing w:val="-7"/>
        </w:rPr>
        <w:t> </w:t>
      </w:r>
      <w:r>
        <w:rPr>
          <w:spacing w:val="-23"/>
        </w:rPr>
        <w:t>日，本公司按照 </w:t>
      </w:r>
      <w:r>
        <w:rPr>
          <w:rFonts w:ascii="Times New Roman" w:eastAsia="Times New Roman"/>
        </w:rPr>
        <w:t>1%</w:t>
      </w:r>
      <w:r>
        <w:rPr>
          <w:spacing w:val="-3"/>
        </w:rPr>
        <w:t>的预期信用损失率计提坏账准备余额人民币 </w:t>
      </w:r>
      <w:r>
        <w:rPr>
          <w:rFonts w:ascii="Times New Roman" w:eastAsia="Times New Roman"/>
        </w:rPr>
        <w:t>707,093.53</w:t>
      </w:r>
    </w:p>
    <w:p>
      <w:pPr>
        <w:spacing w:before="3"/>
        <w:ind w:left="538" w:right="0" w:firstLine="0"/>
        <w:jc w:val="left"/>
        <w:rPr>
          <w:sz w:val="24"/>
        </w:rPr>
      </w:pPr>
      <w:r>
        <w:rPr>
          <w:sz w:val="21"/>
        </w:rPr>
        <w:t>元。</w:t>
      </w:r>
      <w:r>
        <w:rPr>
          <w:sz w:val="24"/>
        </w:rPr>
        <w:t> </w:t>
      </w:r>
    </w:p>
    <w:p>
      <w:pPr>
        <w:pStyle w:val="Heading2"/>
        <w:spacing w:before="3"/>
        <w:ind w:left="538"/>
      </w:pPr>
      <w:r>
        <w:rPr/>
        <w:t> </w:t>
      </w:r>
    </w:p>
    <w:p>
      <w:pPr>
        <w:pStyle w:val="ListParagraph"/>
        <w:numPr>
          <w:ilvl w:val="0"/>
          <w:numId w:val="59"/>
        </w:numPr>
        <w:tabs>
          <w:tab w:pos="963" w:val="left" w:leader="none"/>
        </w:tabs>
        <w:spacing w:line="240" w:lineRule="auto" w:before="63" w:after="0"/>
        <w:ind w:left="962" w:right="0" w:hanging="425"/>
        <w:jc w:val="left"/>
        <w:rPr>
          <w:sz w:val="21"/>
        </w:rPr>
      </w:pPr>
      <w:r>
        <w:rPr>
          <w:sz w:val="21"/>
        </w:rPr>
        <w:t>坏账准备的情况 </w:t>
      </w:r>
    </w:p>
    <w:p>
      <w:pPr>
        <w:pStyle w:val="BodyText"/>
        <w:spacing w:before="65"/>
        <w:ind w:left="538"/>
      </w:pPr>
      <w:r>
        <w:rPr>
          <w:spacing w:val="-1"/>
        </w:rPr>
        <w:t>√适用 □不适用</w:t>
      </w:r>
      <w:r>
        <w:rPr>
          <w:spacing w:val="-3"/>
        </w:rPr>
        <w:t> </w:t>
      </w:r>
      <w:r>
        <w:rPr/>
        <w:t> </w:t>
      </w:r>
    </w:p>
    <w:p>
      <w:pPr>
        <w:pStyle w:val="BodyText"/>
        <w:spacing w:before="2" w:after="4"/>
        <w:ind w:right="770"/>
        <w:jc w:val="right"/>
      </w:pPr>
      <w:r>
        <w:rPr>
          <w:spacing w:val="8"/>
        </w:rPr>
        <w:t>单位：元 币种：人民币</w:t>
      </w:r>
    </w:p>
    <w:tbl>
      <w:tblPr>
        <w:tblW w:w="0" w:type="auto"/>
        <w:jc w:val="left"/>
        <w:tblInd w:w="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94"/>
        <w:gridCol w:w="1277"/>
        <w:gridCol w:w="1276"/>
        <w:gridCol w:w="1274"/>
        <w:gridCol w:w="1158"/>
        <w:gridCol w:w="1166"/>
        <w:gridCol w:w="1273"/>
      </w:tblGrid>
      <w:tr>
        <w:trPr>
          <w:trHeight w:val="362" w:hRule="atLeast"/>
        </w:trPr>
        <w:tc>
          <w:tcPr>
            <w:tcW w:w="1394" w:type="dxa"/>
            <w:vMerge w:val="restart"/>
            <w:shd w:val="clear" w:color="auto" w:fill="D9D9D9"/>
          </w:tcPr>
          <w:p>
            <w:pPr>
              <w:pStyle w:val="TableParagraph"/>
              <w:spacing w:before="2"/>
              <w:rPr>
                <w:rFonts w:ascii="SimSun"/>
                <w:sz w:val="25"/>
              </w:rPr>
            </w:pPr>
          </w:p>
          <w:p>
            <w:pPr>
              <w:pStyle w:val="TableParagraph"/>
              <w:ind w:left="484"/>
              <w:rPr>
                <w:rFonts w:ascii="SimSun" w:eastAsia="SimSun" w:hint="eastAsia"/>
                <w:sz w:val="21"/>
              </w:rPr>
            </w:pPr>
            <w:r>
              <w:rPr>
                <w:rFonts w:ascii="SimSun" w:eastAsia="SimSun" w:hint="eastAsia"/>
                <w:sz w:val="21"/>
              </w:rPr>
              <w:t>类别 </w:t>
            </w:r>
          </w:p>
        </w:tc>
        <w:tc>
          <w:tcPr>
            <w:tcW w:w="1277" w:type="dxa"/>
            <w:vMerge w:val="restart"/>
            <w:shd w:val="clear" w:color="auto" w:fill="D9D9D9"/>
          </w:tcPr>
          <w:p>
            <w:pPr>
              <w:pStyle w:val="TableParagraph"/>
              <w:spacing w:before="2"/>
              <w:rPr>
                <w:rFonts w:ascii="SimSun"/>
                <w:sz w:val="25"/>
              </w:rPr>
            </w:pPr>
          </w:p>
          <w:p>
            <w:pPr>
              <w:pStyle w:val="TableParagraph"/>
              <w:ind w:left="216"/>
              <w:rPr>
                <w:rFonts w:ascii="SimSun" w:eastAsia="SimSun" w:hint="eastAsia"/>
                <w:sz w:val="21"/>
              </w:rPr>
            </w:pPr>
            <w:r>
              <w:rPr>
                <w:rFonts w:ascii="SimSun" w:eastAsia="SimSun" w:hint="eastAsia"/>
                <w:sz w:val="21"/>
              </w:rPr>
              <w:t>期初余额 </w:t>
            </w:r>
          </w:p>
        </w:tc>
        <w:tc>
          <w:tcPr>
            <w:tcW w:w="4874" w:type="dxa"/>
            <w:gridSpan w:val="4"/>
            <w:shd w:val="clear" w:color="auto" w:fill="D9D9D9"/>
          </w:tcPr>
          <w:p>
            <w:pPr>
              <w:pStyle w:val="TableParagraph"/>
              <w:spacing w:before="46"/>
              <w:ind w:left="1840" w:right="1723"/>
              <w:jc w:val="center"/>
              <w:rPr>
                <w:rFonts w:ascii="SimSun" w:eastAsia="SimSun" w:hint="eastAsia"/>
                <w:sz w:val="21"/>
              </w:rPr>
            </w:pPr>
            <w:r>
              <w:rPr>
                <w:rFonts w:ascii="SimSun" w:eastAsia="SimSun" w:hint="eastAsia"/>
                <w:sz w:val="21"/>
              </w:rPr>
              <w:t>本期变动金额 </w:t>
            </w:r>
          </w:p>
        </w:tc>
        <w:tc>
          <w:tcPr>
            <w:tcW w:w="1273" w:type="dxa"/>
            <w:vMerge w:val="restart"/>
            <w:shd w:val="clear" w:color="auto" w:fill="D9D9D9"/>
          </w:tcPr>
          <w:p>
            <w:pPr>
              <w:pStyle w:val="TableParagraph"/>
              <w:spacing w:before="2"/>
              <w:rPr>
                <w:rFonts w:ascii="SimSun"/>
                <w:sz w:val="25"/>
              </w:rPr>
            </w:pPr>
          </w:p>
          <w:p>
            <w:pPr>
              <w:pStyle w:val="TableParagraph"/>
              <w:ind w:left="220"/>
              <w:rPr>
                <w:rFonts w:ascii="SimSun" w:eastAsia="SimSun" w:hint="eastAsia"/>
                <w:sz w:val="21"/>
              </w:rPr>
            </w:pPr>
            <w:r>
              <w:rPr>
                <w:rFonts w:ascii="SimSun" w:eastAsia="SimSun" w:hint="eastAsia"/>
                <w:sz w:val="21"/>
              </w:rPr>
              <w:t>期末余额 </w:t>
            </w:r>
          </w:p>
        </w:tc>
      </w:tr>
      <w:tr>
        <w:trPr>
          <w:trHeight w:val="544" w:hRule="atLeast"/>
        </w:trPr>
        <w:tc>
          <w:tcPr>
            <w:tcW w:w="1394" w:type="dxa"/>
            <w:vMerge/>
            <w:tcBorders>
              <w:top w:val="nil"/>
            </w:tcBorders>
            <w:shd w:val="clear" w:color="auto" w:fill="D9D9D9"/>
          </w:tcPr>
          <w:p>
            <w:pPr>
              <w:rPr>
                <w:sz w:val="2"/>
                <w:szCs w:val="2"/>
              </w:rPr>
            </w:pPr>
          </w:p>
        </w:tc>
        <w:tc>
          <w:tcPr>
            <w:tcW w:w="1277" w:type="dxa"/>
            <w:vMerge/>
            <w:tcBorders>
              <w:top w:val="nil"/>
            </w:tcBorders>
            <w:shd w:val="clear" w:color="auto" w:fill="D9D9D9"/>
          </w:tcPr>
          <w:p>
            <w:pPr>
              <w:rPr>
                <w:sz w:val="2"/>
                <w:szCs w:val="2"/>
              </w:rPr>
            </w:pPr>
          </w:p>
        </w:tc>
        <w:tc>
          <w:tcPr>
            <w:tcW w:w="1276" w:type="dxa"/>
            <w:shd w:val="clear" w:color="auto" w:fill="D9D9D9"/>
          </w:tcPr>
          <w:p>
            <w:pPr>
              <w:pStyle w:val="TableParagraph"/>
              <w:spacing w:before="138"/>
              <w:ind w:left="198" w:right="81"/>
              <w:jc w:val="center"/>
              <w:rPr>
                <w:rFonts w:ascii="SimSun" w:eastAsia="SimSun" w:hint="eastAsia"/>
                <w:sz w:val="21"/>
              </w:rPr>
            </w:pPr>
            <w:r>
              <w:rPr>
                <w:rFonts w:ascii="SimSun" w:eastAsia="SimSun" w:hint="eastAsia"/>
                <w:sz w:val="21"/>
              </w:rPr>
              <w:t>计提 </w:t>
            </w:r>
          </w:p>
        </w:tc>
        <w:tc>
          <w:tcPr>
            <w:tcW w:w="1274" w:type="dxa"/>
            <w:shd w:val="clear" w:color="auto" w:fill="D9D9D9"/>
          </w:tcPr>
          <w:p>
            <w:pPr>
              <w:pStyle w:val="TableParagraph"/>
              <w:spacing w:before="1"/>
              <w:ind w:left="210"/>
              <w:rPr>
                <w:rFonts w:ascii="SimSun" w:eastAsia="SimSun" w:hint="eastAsia"/>
                <w:sz w:val="21"/>
              </w:rPr>
            </w:pPr>
            <w:r>
              <w:rPr>
                <w:rFonts w:ascii="SimSun" w:eastAsia="SimSun" w:hint="eastAsia"/>
                <w:sz w:val="21"/>
              </w:rPr>
              <w:t>收回或转</w:t>
            </w:r>
          </w:p>
          <w:p>
            <w:pPr>
              <w:pStyle w:val="TableParagraph"/>
              <w:spacing w:line="250" w:lineRule="exact" w:before="4"/>
              <w:ind w:left="526"/>
              <w:rPr>
                <w:rFonts w:ascii="SimSun" w:eastAsia="SimSun" w:hint="eastAsia"/>
                <w:sz w:val="21"/>
              </w:rPr>
            </w:pPr>
            <w:r>
              <w:rPr>
                <w:rFonts w:ascii="SimSun" w:eastAsia="SimSun" w:hint="eastAsia"/>
                <w:sz w:val="21"/>
              </w:rPr>
              <w:t>回 </w:t>
            </w:r>
          </w:p>
        </w:tc>
        <w:tc>
          <w:tcPr>
            <w:tcW w:w="1158" w:type="dxa"/>
            <w:shd w:val="clear" w:color="auto" w:fill="D9D9D9"/>
          </w:tcPr>
          <w:p>
            <w:pPr>
              <w:pStyle w:val="TableParagraph"/>
              <w:spacing w:before="1"/>
              <w:ind w:left="160"/>
              <w:rPr>
                <w:rFonts w:ascii="SimSun" w:eastAsia="SimSun" w:hint="eastAsia"/>
                <w:sz w:val="21"/>
              </w:rPr>
            </w:pPr>
            <w:r>
              <w:rPr>
                <w:rFonts w:ascii="SimSun" w:eastAsia="SimSun" w:hint="eastAsia"/>
                <w:sz w:val="21"/>
              </w:rPr>
              <w:t>转销或核</w:t>
            </w:r>
          </w:p>
          <w:p>
            <w:pPr>
              <w:pStyle w:val="TableParagraph"/>
              <w:spacing w:line="250" w:lineRule="exact" w:before="4"/>
              <w:ind w:left="474"/>
              <w:rPr>
                <w:rFonts w:ascii="SimSun" w:eastAsia="SimSun" w:hint="eastAsia"/>
                <w:sz w:val="21"/>
              </w:rPr>
            </w:pPr>
            <w:r>
              <w:rPr>
                <w:rFonts w:ascii="SimSun" w:eastAsia="SimSun" w:hint="eastAsia"/>
                <w:sz w:val="21"/>
              </w:rPr>
              <w:t>销 </w:t>
            </w:r>
          </w:p>
        </w:tc>
        <w:tc>
          <w:tcPr>
            <w:tcW w:w="1166" w:type="dxa"/>
            <w:shd w:val="clear" w:color="auto" w:fill="D9D9D9"/>
          </w:tcPr>
          <w:p>
            <w:pPr>
              <w:pStyle w:val="TableParagraph"/>
              <w:spacing w:before="138"/>
              <w:ind w:right="41"/>
              <w:jc w:val="right"/>
              <w:rPr>
                <w:rFonts w:ascii="SimSun" w:eastAsia="SimSun" w:hint="eastAsia"/>
                <w:sz w:val="21"/>
              </w:rPr>
            </w:pPr>
            <w:r>
              <w:rPr>
                <w:rFonts w:ascii="SimSun" w:eastAsia="SimSun" w:hint="eastAsia"/>
                <w:sz w:val="21"/>
              </w:rPr>
              <w:t>其他变动 </w:t>
            </w:r>
          </w:p>
        </w:tc>
        <w:tc>
          <w:tcPr>
            <w:tcW w:w="1273" w:type="dxa"/>
            <w:vMerge/>
            <w:tcBorders>
              <w:top w:val="nil"/>
            </w:tcBorders>
            <w:shd w:val="clear" w:color="auto" w:fill="D9D9D9"/>
          </w:tcPr>
          <w:p>
            <w:pPr>
              <w:rPr>
                <w:sz w:val="2"/>
                <w:szCs w:val="2"/>
              </w:rPr>
            </w:pPr>
          </w:p>
        </w:tc>
      </w:tr>
      <w:tr>
        <w:trPr>
          <w:trHeight w:val="546" w:hRule="atLeast"/>
        </w:trPr>
        <w:tc>
          <w:tcPr>
            <w:tcW w:w="1394" w:type="dxa"/>
          </w:tcPr>
          <w:p>
            <w:pPr>
              <w:pStyle w:val="TableParagraph"/>
              <w:spacing w:line="270" w:lineRule="atLeast"/>
              <w:ind w:left="112" w:right="215"/>
              <w:rPr>
                <w:rFonts w:ascii="SimSun" w:eastAsia="SimSun" w:hint="eastAsia"/>
                <w:sz w:val="21"/>
              </w:rPr>
            </w:pPr>
            <w:r>
              <w:rPr>
                <w:rFonts w:ascii="SimSun" w:eastAsia="SimSun" w:hint="eastAsia"/>
                <w:sz w:val="21"/>
              </w:rPr>
              <w:t>一般信用风险组合 </w:t>
            </w:r>
          </w:p>
        </w:tc>
        <w:tc>
          <w:tcPr>
            <w:tcW w:w="1277" w:type="dxa"/>
          </w:tcPr>
          <w:p>
            <w:pPr>
              <w:pStyle w:val="TableParagraph"/>
              <w:spacing w:before="147"/>
              <w:ind w:right="98"/>
              <w:jc w:val="right"/>
              <w:rPr>
                <w:sz w:val="21"/>
              </w:rPr>
            </w:pPr>
            <w:r>
              <w:rPr>
                <w:sz w:val="21"/>
              </w:rPr>
              <w:t>387,221.39</w:t>
            </w:r>
          </w:p>
        </w:tc>
        <w:tc>
          <w:tcPr>
            <w:tcW w:w="1276" w:type="dxa"/>
          </w:tcPr>
          <w:p>
            <w:pPr>
              <w:pStyle w:val="TableParagraph"/>
              <w:spacing w:before="147"/>
              <w:ind w:left="200" w:right="81"/>
              <w:jc w:val="center"/>
              <w:rPr>
                <w:sz w:val="21"/>
              </w:rPr>
            </w:pPr>
            <w:r>
              <w:rPr>
                <w:sz w:val="21"/>
              </w:rPr>
              <w:t>715,849.07</w:t>
            </w:r>
          </w:p>
        </w:tc>
        <w:tc>
          <w:tcPr>
            <w:tcW w:w="1274" w:type="dxa"/>
          </w:tcPr>
          <w:p>
            <w:pPr>
              <w:pStyle w:val="TableParagraph"/>
              <w:spacing w:before="147"/>
              <w:ind w:left="93" w:right="39"/>
              <w:jc w:val="center"/>
              <w:rPr>
                <w:sz w:val="21"/>
              </w:rPr>
            </w:pPr>
            <w:r>
              <w:rPr>
                <w:sz w:val="21"/>
              </w:rPr>
              <w:t>-395,976.93</w:t>
            </w:r>
          </w:p>
        </w:tc>
        <w:tc>
          <w:tcPr>
            <w:tcW w:w="1158" w:type="dxa"/>
          </w:tcPr>
          <w:p>
            <w:pPr>
              <w:pStyle w:val="TableParagraph"/>
              <w:spacing w:before="147"/>
              <w:ind w:right="96"/>
              <w:jc w:val="right"/>
              <w:rPr>
                <w:sz w:val="21"/>
              </w:rPr>
            </w:pPr>
            <w:r>
              <w:rPr>
                <w:w w:val="100"/>
                <w:sz w:val="21"/>
              </w:rPr>
              <w:t>-</w:t>
            </w:r>
          </w:p>
        </w:tc>
        <w:tc>
          <w:tcPr>
            <w:tcW w:w="1166" w:type="dxa"/>
          </w:tcPr>
          <w:p>
            <w:pPr>
              <w:pStyle w:val="TableParagraph"/>
              <w:spacing w:before="147"/>
              <w:ind w:right="98"/>
              <w:jc w:val="right"/>
              <w:rPr>
                <w:sz w:val="21"/>
              </w:rPr>
            </w:pPr>
            <w:r>
              <w:rPr>
                <w:w w:val="100"/>
                <w:sz w:val="21"/>
              </w:rPr>
              <w:t>-</w:t>
            </w:r>
          </w:p>
        </w:tc>
        <w:tc>
          <w:tcPr>
            <w:tcW w:w="1273" w:type="dxa"/>
          </w:tcPr>
          <w:p>
            <w:pPr>
              <w:pStyle w:val="TableParagraph"/>
              <w:spacing w:before="147"/>
              <w:ind w:right="90"/>
              <w:jc w:val="right"/>
              <w:rPr>
                <w:sz w:val="21"/>
              </w:rPr>
            </w:pPr>
            <w:r>
              <w:rPr>
                <w:sz w:val="21"/>
              </w:rPr>
              <w:t>707,093.53</w:t>
            </w:r>
          </w:p>
        </w:tc>
      </w:tr>
      <w:tr>
        <w:trPr>
          <w:trHeight w:val="362" w:hRule="atLeast"/>
        </w:trPr>
        <w:tc>
          <w:tcPr>
            <w:tcW w:w="1394" w:type="dxa"/>
          </w:tcPr>
          <w:p>
            <w:pPr>
              <w:pStyle w:val="TableParagraph"/>
              <w:spacing w:before="46"/>
              <w:ind w:left="486"/>
              <w:rPr>
                <w:rFonts w:ascii="SimSun" w:eastAsia="SimSun" w:hint="eastAsia"/>
                <w:sz w:val="21"/>
              </w:rPr>
            </w:pPr>
            <w:r>
              <w:rPr>
                <w:rFonts w:ascii="SimSun" w:eastAsia="SimSun" w:hint="eastAsia"/>
                <w:sz w:val="21"/>
              </w:rPr>
              <w:t>合计 </w:t>
            </w:r>
          </w:p>
        </w:tc>
        <w:tc>
          <w:tcPr>
            <w:tcW w:w="1277" w:type="dxa"/>
          </w:tcPr>
          <w:p>
            <w:pPr>
              <w:pStyle w:val="TableParagraph"/>
              <w:spacing w:before="53"/>
              <w:ind w:right="98"/>
              <w:jc w:val="right"/>
              <w:rPr>
                <w:sz w:val="21"/>
              </w:rPr>
            </w:pPr>
            <w:r>
              <w:rPr>
                <w:sz w:val="21"/>
              </w:rPr>
              <w:t>387,221.39</w:t>
            </w:r>
          </w:p>
        </w:tc>
        <w:tc>
          <w:tcPr>
            <w:tcW w:w="1276" w:type="dxa"/>
          </w:tcPr>
          <w:p>
            <w:pPr>
              <w:pStyle w:val="TableParagraph"/>
              <w:spacing w:before="53"/>
              <w:ind w:left="200" w:right="81"/>
              <w:jc w:val="center"/>
              <w:rPr>
                <w:sz w:val="21"/>
              </w:rPr>
            </w:pPr>
            <w:r>
              <w:rPr>
                <w:sz w:val="21"/>
              </w:rPr>
              <w:t>715,849.07</w:t>
            </w:r>
          </w:p>
        </w:tc>
        <w:tc>
          <w:tcPr>
            <w:tcW w:w="1274" w:type="dxa"/>
          </w:tcPr>
          <w:p>
            <w:pPr>
              <w:pStyle w:val="TableParagraph"/>
              <w:spacing w:before="53"/>
              <w:ind w:left="93" w:right="40"/>
              <w:jc w:val="center"/>
              <w:rPr>
                <w:sz w:val="21"/>
              </w:rPr>
            </w:pPr>
            <w:r>
              <w:rPr>
                <w:sz w:val="21"/>
              </w:rPr>
              <w:t>-395,976.93</w:t>
            </w:r>
          </w:p>
        </w:tc>
        <w:tc>
          <w:tcPr>
            <w:tcW w:w="1158" w:type="dxa"/>
          </w:tcPr>
          <w:p>
            <w:pPr>
              <w:pStyle w:val="TableParagraph"/>
              <w:spacing w:before="53"/>
              <w:ind w:right="96"/>
              <w:jc w:val="right"/>
              <w:rPr>
                <w:sz w:val="21"/>
              </w:rPr>
            </w:pPr>
            <w:r>
              <w:rPr>
                <w:w w:val="100"/>
                <w:sz w:val="21"/>
              </w:rPr>
              <w:t>-</w:t>
            </w:r>
          </w:p>
        </w:tc>
        <w:tc>
          <w:tcPr>
            <w:tcW w:w="1166" w:type="dxa"/>
          </w:tcPr>
          <w:p>
            <w:pPr>
              <w:pStyle w:val="TableParagraph"/>
              <w:spacing w:before="53"/>
              <w:ind w:right="98"/>
              <w:jc w:val="right"/>
              <w:rPr>
                <w:sz w:val="21"/>
              </w:rPr>
            </w:pPr>
            <w:r>
              <w:rPr>
                <w:w w:val="100"/>
                <w:sz w:val="21"/>
              </w:rPr>
              <w:t>-</w:t>
            </w:r>
          </w:p>
        </w:tc>
        <w:tc>
          <w:tcPr>
            <w:tcW w:w="1273" w:type="dxa"/>
          </w:tcPr>
          <w:p>
            <w:pPr>
              <w:pStyle w:val="TableParagraph"/>
              <w:spacing w:before="53"/>
              <w:ind w:right="90"/>
              <w:jc w:val="right"/>
              <w:rPr>
                <w:sz w:val="21"/>
              </w:rPr>
            </w:pPr>
            <w:r>
              <w:rPr>
                <w:sz w:val="21"/>
              </w:rPr>
              <w:t>707,093.53</w:t>
            </w:r>
          </w:p>
        </w:tc>
      </w:tr>
    </w:tbl>
    <w:p>
      <w:pPr>
        <w:pStyle w:val="BodyText"/>
        <w:spacing w:before="3"/>
        <w:rPr>
          <w:sz w:val="19"/>
        </w:rPr>
      </w:pPr>
    </w:p>
    <w:p>
      <w:pPr>
        <w:pStyle w:val="ListParagraph"/>
        <w:numPr>
          <w:ilvl w:val="0"/>
          <w:numId w:val="59"/>
        </w:numPr>
        <w:tabs>
          <w:tab w:pos="1023" w:val="left" w:leader="none"/>
        </w:tabs>
        <w:spacing w:line="240" w:lineRule="auto" w:before="72" w:after="0"/>
        <w:ind w:left="1022" w:right="0" w:hanging="485"/>
        <w:jc w:val="left"/>
        <w:rPr>
          <w:sz w:val="21"/>
        </w:rPr>
      </w:pPr>
      <w:r>
        <w:rPr>
          <w:sz w:val="21"/>
        </w:rPr>
        <w:t>按欠款方归集的期末余额前五名的应收账款情况 </w:t>
      </w:r>
    </w:p>
    <w:p>
      <w:pPr>
        <w:pStyle w:val="BodyText"/>
        <w:spacing w:before="62"/>
        <w:ind w:left="538"/>
      </w:pPr>
      <w:r>
        <w:rPr>
          <w:spacing w:val="11"/>
        </w:rPr>
        <w:t>√适用 □不适用</w:t>
      </w:r>
      <w:r>
        <w:rPr>
          <w:spacing w:val="-3"/>
        </w:rPr>
        <w:t> </w:t>
      </w:r>
      <w:r>
        <w:rPr/>
        <w:t> </w:t>
      </w:r>
    </w:p>
    <w:p>
      <w:pPr>
        <w:pStyle w:val="Heading2"/>
        <w:spacing w:before="3"/>
        <w:ind w:left="538"/>
      </w:pPr>
      <w:r>
        <w:rPr/>
        <w:t> </w:t>
      </w:r>
    </w:p>
    <w:p>
      <w:pPr>
        <w:pStyle w:val="BodyText"/>
        <w:spacing w:before="6"/>
        <w:ind w:left="538"/>
      </w:pPr>
      <w:r>
        <w:rPr>
          <w:rFonts w:ascii="Times New Roman" w:eastAsia="Times New Roman"/>
          <w:spacing w:val="-1"/>
        </w:rPr>
        <w:t>2022</w:t>
      </w:r>
      <w:r>
        <w:rPr>
          <w:rFonts w:ascii="Times New Roman" w:eastAsia="Times New Roman"/>
          <w:spacing w:val="-3"/>
        </w:rPr>
        <w:t> </w:t>
      </w:r>
      <w:r>
        <w:rPr>
          <w:spacing w:val="-26"/>
        </w:rPr>
        <w:t>年 </w:t>
      </w:r>
      <w:r>
        <w:rPr>
          <w:rFonts w:ascii="Times New Roman" w:eastAsia="Times New Roman"/>
        </w:rPr>
        <w:t>12</w:t>
      </w:r>
      <w:r>
        <w:rPr>
          <w:rFonts w:ascii="Times New Roman" w:eastAsia="Times New Roman"/>
          <w:spacing w:val="-3"/>
        </w:rPr>
        <w:t> </w:t>
      </w:r>
      <w:r>
        <w:rPr>
          <w:spacing w:val="-26"/>
        </w:rPr>
        <w:t>月 </w:t>
      </w:r>
      <w:r>
        <w:rPr>
          <w:rFonts w:ascii="Times New Roman" w:eastAsia="Times New Roman"/>
        </w:rPr>
        <w:t>31 </w:t>
      </w:r>
      <w:r>
        <w:rPr/>
        <w:t>日，余额前五名的应收账款分析如下：</w:t>
      </w:r>
    </w:p>
    <w:p>
      <w:pPr>
        <w:pStyle w:val="BodyText"/>
        <w:spacing w:before="2" w:after="4"/>
        <w:ind w:left="7059"/>
      </w:pPr>
      <w:r>
        <w:rPr>
          <w:spacing w:val="8"/>
        </w:rPr>
        <w:t>单位：元 币种：人民币</w:t>
      </w:r>
    </w:p>
    <w:tbl>
      <w:tblPr>
        <w:tblW w:w="0" w:type="auto"/>
        <w:jc w:val="left"/>
        <w:tblInd w:w="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55"/>
        <w:gridCol w:w="926"/>
        <w:gridCol w:w="1978"/>
        <w:gridCol w:w="1094"/>
        <w:gridCol w:w="1344"/>
        <w:gridCol w:w="1415"/>
      </w:tblGrid>
      <w:tr>
        <w:trPr>
          <w:trHeight w:val="1057" w:hRule="atLeast"/>
        </w:trPr>
        <w:tc>
          <w:tcPr>
            <w:tcW w:w="2055" w:type="dxa"/>
            <w:shd w:val="clear" w:color="auto" w:fill="D9D9D9"/>
          </w:tcPr>
          <w:p>
            <w:pPr>
              <w:pStyle w:val="TableParagraph"/>
              <w:rPr>
                <w:rFonts w:ascii="SimSun"/>
                <w:sz w:val="20"/>
              </w:rPr>
            </w:pPr>
          </w:p>
          <w:p>
            <w:pPr>
              <w:pStyle w:val="TableParagraph"/>
              <w:spacing w:before="136"/>
              <w:ind w:left="604"/>
              <w:rPr>
                <w:rFonts w:ascii="SimSun" w:eastAsia="SimSun" w:hint="eastAsia"/>
                <w:sz w:val="21"/>
              </w:rPr>
            </w:pPr>
            <w:r>
              <w:rPr>
                <w:rFonts w:ascii="SimSun" w:eastAsia="SimSun" w:hint="eastAsia"/>
                <w:sz w:val="21"/>
              </w:rPr>
              <w:t>单位名称</w:t>
            </w:r>
          </w:p>
        </w:tc>
        <w:tc>
          <w:tcPr>
            <w:tcW w:w="926" w:type="dxa"/>
            <w:shd w:val="clear" w:color="auto" w:fill="D9D9D9"/>
          </w:tcPr>
          <w:p>
            <w:pPr>
              <w:pStyle w:val="TableParagraph"/>
              <w:spacing w:before="1"/>
              <w:rPr>
                <w:rFonts w:ascii="SimSun"/>
                <w:sz w:val="20"/>
              </w:rPr>
            </w:pPr>
          </w:p>
          <w:p>
            <w:pPr>
              <w:pStyle w:val="TableParagraph"/>
              <w:spacing w:line="242" w:lineRule="auto"/>
              <w:ind w:left="146" w:right="134"/>
              <w:rPr>
                <w:rFonts w:ascii="SimSun" w:eastAsia="SimSun" w:hint="eastAsia"/>
                <w:sz w:val="21"/>
              </w:rPr>
            </w:pPr>
            <w:r>
              <w:rPr>
                <w:rFonts w:ascii="SimSun" w:eastAsia="SimSun" w:hint="eastAsia"/>
                <w:spacing w:val="-1"/>
                <w:sz w:val="21"/>
              </w:rPr>
              <w:t>与本集团关系</w:t>
            </w:r>
          </w:p>
        </w:tc>
        <w:tc>
          <w:tcPr>
            <w:tcW w:w="1978" w:type="dxa"/>
            <w:shd w:val="clear" w:color="auto" w:fill="D9D9D9"/>
          </w:tcPr>
          <w:p>
            <w:pPr>
              <w:pStyle w:val="TableParagraph"/>
              <w:rPr>
                <w:rFonts w:ascii="SimSun"/>
                <w:sz w:val="20"/>
              </w:rPr>
            </w:pPr>
          </w:p>
          <w:p>
            <w:pPr>
              <w:pStyle w:val="TableParagraph"/>
              <w:spacing w:before="136"/>
              <w:ind w:left="566"/>
              <w:rPr>
                <w:rFonts w:ascii="SimSun" w:eastAsia="SimSun" w:hint="eastAsia"/>
                <w:sz w:val="21"/>
              </w:rPr>
            </w:pPr>
            <w:r>
              <w:rPr>
                <w:rFonts w:ascii="SimSun" w:eastAsia="SimSun" w:hint="eastAsia"/>
                <w:sz w:val="21"/>
              </w:rPr>
              <w:t>期末余额</w:t>
            </w:r>
          </w:p>
        </w:tc>
        <w:tc>
          <w:tcPr>
            <w:tcW w:w="1094" w:type="dxa"/>
            <w:shd w:val="clear" w:color="auto" w:fill="D9D9D9"/>
          </w:tcPr>
          <w:p>
            <w:pPr>
              <w:pStyle w:val="TableParagraph"/>
              <w:rPr>
                <w:rFonts w:ascii="SimSun"/>
                <w:sz w:val="20"/>
              </w:rPr>
            </w:pPr>
          </w:p>
          <w:p>
            <w:pPr>
              <w:pStyle w:val="TableParagraph"/>
              <w:spacing w:before="136"/>
              <w:ind w:left="105" w:right="95"/>
              <w:jc w:val="center"/>
              <w:rPr>
                <w:rFonts w:ascii="SimSun" w:eastAsia="SimSun" w:hint="eastAsia"/>
                <w:sz w:val="21"/>
              </w:rPr>
            </w:pPr>
            <w:r>
              <w:rPr>
                <w:rFonts w:ascii="SimSun" w:eastAsia="SimSun" w:hint="eastAsia"/>
                <w:sz w:val="21"/>
              </w:rPr>
              <w:t>账龄</w:t>
            </w:r>
          </w:p>
        </w:tc>
        <w:tc>
          <w:tcPr>
            <w:tcW w:w="1344" w:type="dxa"/>
            <w:shd w:val="clear" w:color="auto" w:fill="D9D9D9"/>
          </w:tcPr>
          <w:p>
            <w:pPr>
              <w:pStyle w:val="TableParagraph"/>
              <w:spacing w:line="242" w:lineRule="auto" w:before="1"/>
              <w:ind w:left="144" w:right="131"/>
              <w:jc w:val="both"/>
              <w:rPr>
                <w:rFonts w:ascii="SimSun" w:eastAsia="SimSun" w:hint="eastAsia"/>
                <w:sz w:val="21"/>
              </w:rPr>
            </w:pPr>
            <w:r>
              <w:rPr>
                <w:rFonts w:ascii="SimSun" w:eastAsia="SimSun" w:hint="eastAsia"/>
                <w:sz w:val="21"/>
              </w:rPr>
              <w:t>占应收账款期末余额合计数的比例</w:t>
            </w:r>
          </w:p>
          <w:p>
            <w:pPr>
              <w:pStyle w:val="TableParagraph"/>
              <w:spacing w:line="222" w:lineRule="exact"/>
              <w:ind w:left="477" w:right="466"/>
              <w:jc w:val="center"/>
              <w:rPr>
                <w:b/>
                <w:sz w:val="21"/>
              </w:rPr>
            </w:pPr>
            <w:r>
              <w:rPr>
                <w:b/>
                <w:sz w:val="21"/>
              </w:rPr>
              <w:t>(%)</w:t>
            </w:r>
          </w:p>
        </w:tc>
        <w:tc>
          <w:tcPr>
            <w:tcW w:w="1415" w:type="dxa"/>
            <w:shd w:val="clear" w:color="auto" w:fill="D9D9D9"/>
          </w:tcPr>
          <w:p>
            <w:pPr>
              <w:pStyle w:val="TableParagraph"/>
              <w:spacing w:before="1"/>
              <w:rPr>
                <w:rFonts w:ascii="SimSun"/>
                <w:sz w:val="20"/>
              </w:rPr>
            </w:pPr>
          </w:p>
          <w:p>
            <w:pPr>
              <w:pStyle w:val="TableParagraph"/>
              <w:spacing w:line="242" w:lineRule="auto"/>
              <w:ind w:left="392" w:right="165" w:hanging="212"/>
              <w:rPr>
                <w:rFonts w:ascii="SimSun" w:eastAsia="SimSun" w:hint="eastAsia"/>
                <w:sz w:val="21"/>
              </w:rPr>
            </w:pPr>
            <w:r>
              <w:rPr>
                <w:rFonts w:ascii="SimSun" w:eastAsia="SimSun" w:hint="eastAsia"/>
                <w:sz w:val="21"/>
              </w:rPr>
              <w:t>坏账准备期末余额</w:t>
            </w:r>
          </w:p>
        </w:tc>
      </w:tr>
      <w:tr>
        <w:trPr>
          <w:trHeight w:val="362" w:hRule="atLeast"/>
        </w:trPr>
        <w:tc>
          <w:tcPr>
            <w:tcW w:w="2055" w:type="dxa"/>
          </w:tcPr>
          <w:p>
            <w:pPr>
              <w:pStyle w:val="TableParagraph"/>
              <w:spacing w:before="46"/>
              <w:ind w:left="107"/>
              <w:rPr>
                <w:rFonts w:ascii="SimSun" w:eastAsia="SimSun" w:hint="eastAsia"/>
                <w:sz w:val="21"/>
              </w:rPr>
            </w:pPr>
            <w:r>
              <w:rPr>
                <w:rFonts w:ascii="SimSun" w:eastAsia="SimSun" w:hint="eastAsia"/>
                <w:sz w:val="21"/>
              </w:rPr>
              <w:t>宝丰煤焦化 </w:t>
            </w:r>
          </w:p>
        </w:tc>
        <w:tc>
          <w:tcPr>
            <w:tcW w:w="926" w:type="dxa"/>
          </w:tcPr>
          <w:p>
            <w:pPr>
              <w:pStyle w:val="TableParagraph"/>
              <w:spacing w:before="46"/>
              <w:ind w:left="127" w:right="118"/>
              <w:jc w:val="center"/>
              <w:rPr>
                <w:rFonts w:ascii="SimSun" w:eastAsia="SimSun" w:hint="eastAsia"/>
                <w:sz w:val="21"/>
              </w:rPr>
            </w:pPr>
            <w:r>
              <w:rPr>
                <w:rFonts w:ascii="SimSun" w:eastAsia="SimSun" w:hint="eastAsia"/>
                <w:sz w:val="21"/>
              </w:rPr>
              <w:t>子公司</w:t>
            </w:r>
          </w:p>
        </w:tc>
        <w:tc>
          <w:tcPr>
            <w:tcW w:w="1978" w:type="dxa"/>
          </w:tcPr>
          <w:p>
            <w:pPr>
              <w:pStyle w:val="TableParagraph"/>
              <w:spacing w:before="53"/>
              <w:ind w:right="93"/>
              <w:jc w:val="right"/>
              <w:rPr>
                <w:sz w:val="21"/>
              </w:rPr>
            </w:pPr>
            <w:r>
              <w:rPr>
                <w:sz w:val="21"/>
              </w:rPr>
              <w:t>127,614,391.09</w:t>
            </w:r>
          </w:p>
        </w:tc>
        <w:tc>
          <w:tcPr>
            <w:tcW w:w="1094" w:type="dxa"/>
          </w:tcPr>
          <w:p>
            <w:pPr>
              <w:pStyle w:val="TableParagraph"/>
              <w:spacing w:before="46"/>
              <w:ind w:left="108" w:right="95"/>
              <w:jc w:val="center"/>
              <w:rPr>
                <w:rFonts w:ascii="SimSun" w:eastAsia="SimSun" w:hint="eastAsia"/>
                <w:sz w:val="21"/>
              </w:rPr>
            </w:pPr>
            <w:r>
              <w:rPr>
                <w:rFonts w:ascii="SimSun" w:eastAsia="SimSun" w:hint="eastAsia"/>
                <w:sz w:val="21"/>
              </w:rPr>
              <w:t>一年以内</w:t>
            </w:r>
          </w:p>
        </w:tc>
        <w:tc>
          <w:tcPr>
            <w:tcW w:w="1344" w:type="dxa"/>
          </w:tcPr>
          <w:p>
            <w:pPr>
              <w:pStyle w:val="TableParagraph"/>
              <w:spacing w:before="53"/>
              <w:ind w:right="93"/>
              <w:jc w:val="right"/>
              <w:rPr>
                <w:sz w:val="21"/>
              </w:rPr>
            </w:pPr>
            <w:r>
              <w:rPr>
                <w:sz w:val="21"/>
              </w:rPr>
              <w:t>54.71</w:t>
            </w:r>
          </w:p>
        </w:tc>
        <w:tc>
          <w:tcPr>
            <w:tcW w:w="1415" w:type="dxa"/>
          </w:tcPr>
          <w:p>
            <w:pPr>
              <w:pStyle w:val="TableParagraph"/>
              <w:spacing w:before="53"/>
              <w:ind w:right="93"/>
              <w:jc w:val="right"/>
              <w:rPr>
                <w:sz w:val="21"/>
              </w:rPr>
            </w:pPr>
            <w:r>
              <w:rPr>
                <w:w w:val="100"/>
                <w:sz w:val="21"/>
              </w:rPr>
              <w:t>-</w:t>
            </w:r>
          </w:p>
        </w:tc>
      </w:tr>
      <w:tr>
        <w:trPr>
          <w:trHeight w:val="364" w:hRule="atLeast"/>
        </w:trPr>
        <w:tc>
          <w:tcPr>
            <w:tcW w:w="2055" w:type="dxa"/>
          </w:tcPr>
          <w:p>
            <w:pPr>
              <w:pStyle w:val="TableParagraph"/>
              <w:spacing w:before="46"/>
              <w:ind w:left="107"/>
              <w:rPr>
                <w:rFonts w:ascii="SimSun" w:eastAsia="SimSun" w:hint="eastAsia"/>
                <w:sz w:val="21"/>
              </w:rPr>
            </w:pPr>
            <w:r>
              <w:rPr>
                <w:rFonts w:ascii="SimSun" w:eastAsia="SimSun" w:hint="eastAsia"/>
                <w:spacing w:val="-1"/>
                <w:sz w:val="21"/>
              </w:rPr>
              <w:t>中铝物资有限公司</w:t>
            </w:r>
            <w:r>
              <w:rPr>
                <w:rFonts w:ascii="SimSun" w:eastAsia="SimSun" w:hint="eastAsia"/>
                <w:sz w:val="21"/>
              </w:rPr>
              <w:t> </w:t>
            </w:r>
          </w:p>
        </w:tc>
        <w:tc>
          <w:tcPr>
            <w:tcW w:w="926" w:type="dxa"/>
          </w:tcPr>
          <w:p>
            <w:pPr>
              <w:pStyle w:val="TableParagraph"/>
              <w:spacing w:before="46"/>
              <w:ind w:left="127" w:right="118"/>
              <w:jc w:val="center"/>
              <w:rPr>
                <w:rFonts w:ascii="SimSun" w:eastAsia="SimSun" w:hint="eastAsia"/>
                <w:sz w:val="21"/>
              </w:rPr>
            </w:pPr>
            <w:r>
              <w:rPr>
                <w:rFonts w:ascii="SimSun" w:eastAsia="SimSun" w:hint="eastAsia"/>
                <w:sz w:val="21"/>
              </w:rPr>
              <w:t>第三方</w:t>
            </w:r>
          </w:p>
        </w:tc>
        <w:tc>
          <w:tcPr>
            <w:tcW w:w="1978" w:type="dxa"/>
          </w:tcPr>
          <w:p>
            <w:pPr>
              <w:pStyle w:val="TableParagraph"/>
              <w:spacing w:before="55"/>
              <w:ind w:right="96"/>
              <w:jc w:val="right"/>
              <w:rPr>
                <w:sz w:val="21"/>
              </w:rPr>
            </w:pPr>
            <w:r>
              <w:rPr>
                <w:sz w:val="21"/>
              </w:rPr>
              <w:t>23,667,705.41</w:t>
            </w:r>
          </w:p>
        </w:tc>
        <w:tc>
          <w:tcPr>
            <w:tcW w:w="1094" w:type="dxa"/>
          </w:tcPr>
          <w:p>
            <w:pPr>
              <w:pStyle w:val="TableParagraph"/>
              <w:spacing w:before="46"/>
              <w:ind w:left="108" w:right="95"/>
              <w:jc w:val="center"/>
              <w:rPr>
                <w:rFonts w:ascii="SimSun" w:eastAsia="SimSun" w:hint="eastAsia"/>
                <w:sz w:val="21"/>
              </w:rPr>
            </w:pPr>
            <w:r>
              <w:rPr>
                <w:rFonts w:ascii="SimSun" w:eastAsia="SimSun" w:hint="eastAsia"/>
                <w:sz w:val="21"/>
              </w:rPr>
              <w:t>一年以内</w:t>
            </w:r>
          </w:p>
        </w:tc>
        <w:tc>
          <w:tcPr>
            <w:tcW w:w="1344" w:type="dxa"/>
          </w:tcPr>
          <w:p>
            <w:pPr>
              <w:pStyle w:val="TableParagraph"/>
              <w:spacing w:before="55"/>
              <w:ind w:right="93"/>
              <w:jc w:val="right"/>
              <w:rPr>
                <w:sz w:val="21"/>
              </w:rPr>
            </w:pPr>
            <w:r>
              <w:rPr>
                <w:sz w:val="21"/>
              </w:rPr>
              <w:t>10.15</w:t>
            </w:r>
          </w:p>
        </w:tc>
        <w:tc>
          <w:tcPr>
            <w:tcW w:w="1415" w:type="dxa"/>
          </w:tcPr>
          <w:p>
            <w:pPr>
              <w:pStyle w:val="TableParagraph"/>
              <w:spacing w:before="55"/>
              <w:ind w:right="91"/>
              <w:jc w:val="right"/>
              <w:rPr>
                <w:sz w:val="21"/>
              </w:rPr>
            </w:pPr>
            <w:r>
              <w:rPr>
                <w:sz w:val="21"/>
              </w:rPr>
              <w:t>236,677.05</w:t>
            </w:r>
          </w:p>
        </w:tc>
      </w:tr>
      <w:tr>
        <w:trPr>
          <w:trHeight w:val="362" w:hRule="atLeast"/>
        </w:trPr>
        <w:tc>
          <w:tcPr>
            <w:tcW w:w="2055" w:type="dxa"/>
          </w:tcPr>
          <w:p>
            <w:pPr>
              <w:pStyle w:val="TableParagraph"/>
              <w:spacing w:before="47"/>
              <w:ind w:left="107"/>
              <w:rPr>
                <w:rFonts w:ascii="SimSun" w:eastAsia="SimSun" w:hint="eastAsia"/>
                <w:sz w:val="21"/>
              </w:rPr>
            </w:pPr>
            <w:r>
              <w:rPr>
                <w:rFonts w:ascii="SimSun" w:eastAsia="SimSun" w:hint="eastAsia"/>
                <w:spacing w:val="-1"/>
                <w:sz w:val="21"/>
              </w:rPr>
              <w:t>东毅环保</w:t>
            </w:r>
            <w:r>
              <w:rPr>
                <w:rFonts w:ascii="SimSun" w:eastAsia="SimSun" w:hint="eastAsia"/>
                <w:sz w:val="21"/>
              </w:rPr>
              <w:t> </w:t>
            </w:r>
          </w:p>
        </w:tc>
        <w:tc>
          <w:tcPr>
            <w:tcW w:w="926" w:type="dxa"/>
          </w:tcPr>
          <w:p>
            <w:pPr>
              <w:pStyle w:val="TableParagraph"/>
              <w:spacing w:before="47"/>
              <w:ind w:left="127" w:right="118"/>
              <w:jc w:val="center"/>
              <w:rPr>
                <w:rFonts w:ascii="SimSun" w:eastAsia="SimSun" w:hint="eastAsia"/>
                <w:sz w:val="21"/>
              </w:rPr>
            </w:pPr>
            <w:r>
              <w:rPr>
                <w:rFonts w:ascii="SimSun" w:eastAsia="SimSun" w:hint="eastAsia"/>
                <w:sz w:val="21"/>
              </w:rPr>
              <w:t>子公司</w:t>
            </w:r>
          </w:p>
        </w:tc>
        <w:tc>
          <w:tcPr>
            <w:tcW w:w="1978" w:type="dxa"/>
          </w:tcPr>
          <w:p>
            <w:pPr>
              <w:pStyle w:val="TableParagraph"/>
              <w:spacing w:before="54"/>
              <w:ind w:right="96"/>
              <w:jc w:val="right"/>
              <w:rPr>
                <w:sz w:val="21"/>
              </w:rPr>
            </w:pPr>
            <w:r>
              <w:rPr>
                <w:sz w:val="21"/>
              </w:rPr>
              <w:t>19,218,912.74</w:t>
            </w:r>
          </w:p>
        </w:tc>
        <w:tc>
          <w:tcPr>
            <w:tcW w:w="1094" w:type="dxa"/>
          </w:tcPr>
          <w:p>
            <w:pPr>
              <w:pStyle w:val="TableParagraph"/>
              <w:spacing w:before="47"/>
              <w:ind w:left="108" w:right="95"/>
              <w:jc w:val="center"/>
              <w:rPr>
                <w:rFonts w:ascii="SimSun" w:eastAsia="SimSun" w:hint="eastAsia"/>
                <w:sz w:val="21"/>
              </w:rPr>
            </w:pPr>
            <w:r>
              <w:rPr>
                <w:rFonts w:ascii="SimSun" w:eastAsia="SimSun" w:hint="eastAsia"/>
                <w:sz w:val="21"/>
              </w:rPr>
              <w:t>一年以内</w:t>
            </w:r>
          </w:p>
        </w:tc>
        <w:tc>
          <w:tcPr>
            <w:tcW w:w="1344" w:type="dxa"/>
          </w:tcPr>
          <w:p>
            <w:pPr>
              <w:pStyle w:val="TableParagraph"/>
              <w:spacing w:before="54"/>
              <w:ind w:right="95"/>
              <w:jc w:val="right"/>
              <w:rPr>
                <w:sz w:val="21"/>
              </w:rPr>
            </w:pPr>
            <w:r>
              <w:rPr>
                <w:sz w:val="21"/>
              </w:rPr>
              <w:t>8.24</w:t>
            </w:r>
          </w:p>
        </w:tc>
        <w:tc>
          <w:tcPr>
            <w:tcW w:w="1415" w:type="dxa"/>
          </w:tcPr>
          <w:p>
            <w:pPr>
              <w:pStyle w:val="TableParagraph"/>
              <w:spacing w:before="54"/>
              <w:ind w:right="93"/>
              <w:jc w:val="right"/>
              <w:rPr>
                <w:sz w:val="21"/>
              </w:rPr>
            </w:pPr>
            <w:r>
              <w:rPr>
                <w:w w:val="100"/>
                <w:sz w:val="21"/>
              </w:rPr>
              <w:t>-</w:t>
            </w:r>
          </w:p>
        </w:tc>
      </w:tr>
      <w:tr>
        <w:trPr>
          <w:trHeight w:val="361" w:hRule="atLeast"/>
        </w:trPr>
        <w:tc>
          <w:tcPr>
            <w:tcW w:w="2055" w:type="dxa"/>
          </w:tcPr>
          <w:p>
            <w:pPr>
              <w:pStyle w:val="TableParagraph"/>
              <w:spacing w:before="46"/>
              <w:ind w:left="107"/>
              <w:rPr>
                <w:rFonts w:ascii="SimSun" w:eastAsia="SimSun" w:hint="eastAsia"/>
                <w:sz w:val="21"/>
              </w:rPr>
            </w:pPr>
            <w:r>
              <w:rPr>
                <w:rFonts w:ascii="SimSun" w:eastAsia="SimSun" w:hint="eastAsia"/>
                <w:spacing w:val="-1"/>
                <w:sz w:val="21"/>
              </w:rPr>
              <w:t>宝丰储能</w:t>
            </w:r>
            <w:r>
              <w:rPr>
                <w:rFonts w:ascii="SimSun" w:eastAsia="SimSun" w:hint="eastAsia"/>
                <w:sz w:val="21"/>
              </w:rPr>
              <w:t> </w:t>
            </w:r>
          </w:p>
        </w:tc>
        <w:tc>
          <w:tcPr>
            <w:tcW w:w="926" w:type="dxa"/>
          </w:tcPr>
          <w:p>
            <w:pPr>
              <w:pStyle w:val="TableParagraph"/>
              <w:spacing w:before="46"/>
              <w:ind w:left="127" w:right="118"/>
              <w:jc w:val="center"/>
              <w:rPr>
                <w:rFonts w:ascii="SimSun" w:eastAsia="SimSun" w:hint="eastAsia"/>
                <w:sz w:val="21"/>
              </w:rPr>
            </w:pPr>
            <w:r>
              <w:rPr>
                <w:rFonts w:ascii="SimSun" w:eastAsia="SimSun" w:hint="eastAsia"/>
                <w:sz w:val="21"/>
              </w:rPr>
              <w:t>关联方</w:t>
            </w:r>
          </w:p>
        </w:tc>
        <w:tc>
          <w:tcPr>
            <w:tcW w:w="1978" w:type="dxa"/>
          </w:tcPr>
          <w:p>
            <w:pPr>
              <w:pStyle w:val="TableParagraph"/>
              <w:spacing w:before="53"/>
              <w:ind w:right="96"/>
              <w:jc w:val="right"/>
              <w:rPr>
                <w:sz w:val="21"/>
              </w:rPr>
            </w:pPr>
            <w:r>
              <w:rPr>
                <w:sz w:val="21"/>
              </w:rPr>
              <w:t>17,184,683.13</w:t>
            </w:r>
          </w:p>
        </w:tc>
        <w:tc>
          <w:tcPr>
            <w:tcW w:w="1094" w:type="dxa"/>
          </w:tcPr>
          <w:p>
            <w:pPr>
              <w:pStyle w:val="TableParagraph"/>
              <w:spacing w:before="46"/>
              <w:ind w:left="108" w:right="95"/>
              <w:jc w:val="center"/>
              <w:rPr>
                <w:rFonts w:ascii="SimSun" w:eastAsia="SimSun" w:hint="eastAsia"/>
                <w:sz w:val="21"/>
              </w:rPr>
            </w:pPr>
            <w:r>
              <w:rPr>
                <w:rFonts w:ascii="SimSun" w:eastAsia="SimSun" w:hint="eastAsia"/>
                <w:sz w:val="21"/>
              </w:rPr>
              <w:t>一年以内</w:t>
            </w:r>
          </w:p>
        </w:tc>
        <w:tc>
          <w:tcPr>
            <w:tcW w:w="1344" w:type="dxa"/>
          </w:tcPr>
          <w:p>
            <w:pPr>
              <w:pStyle w:val="TableParagraph"/>
              <w:spacing w:before="53"/>
              <w:ind w:right="95"/>
              <w:jc w:val="right"/>
              <w:rPr>
                <w:sz w:val="21"/>
              </w:rPr>
            </w:pPr>
            <w:r>
              <w:rPr>
                <w:sz w:val="21"/>
              </w:rPr>
              <w:t>7.37</w:t>
            </w:r>
          </w:p>
        </w:tc>
        <w:tc>
          <w:tcPr>
            <w:tcW w:w="1415" w:type="dxa"/>
          </w:tcPr>
          <w:p>
            <w:pPr>
              <w:pStyle w:val="TableParagraph"/>
              <w:spacing w:before="53"/>
              <w:ind w:right="91"/>
              <w:jc w:val="right"/>
              <w:rPr>
                <w:sz w:val="21"/>
              </w:rPr>
            </w:pPr>
            <w:r>
              <w:rPr>
                <w:sz w:val="21"/>
              </w:rPr>
              <w:t>171,846.83</w:t>
            </w:r>
          </w:p>
        </w:tc>
      </w:tr>
      <w:tr>
        <w:trPr>
          <w:trHeight w:val="546" w:hRule="atLeast"/>
        </w:trPr>
        <w:tc>
          <w:tcPr>
            <w:tcW w:w="2055" w:type="dxa"/>
          </w:tcPr>
          <w:p>
            <w:pPr>
              <w:pStyle w:val="TableParagraph"/>
              <w:spacing w:line="270" w:lineRule="atLeast"/>
              <w:ind w:left="107" w:right="72"/>
              <w:rPr>
                <w:rFonts w:ascii="SimSun" w:eastAsia="SimSun" w:hint="eastAsia"/>
                <w:sz w:val="21"/>
              </w:rPr>
            </w:pPr>
            <w:r>
              <w:rPr>
                <w:rFonts w:ascii="SimSun" w:eastAsia="SimSun" w:hint="eastAsia"/>
                <w:spacing w:val="18"/>
                <w:sz w:val="21"/>
              </w:rPr>
              <w:t>国家能源集团宁夏</w:t>
            </w:r>
            <w:r>
              <w:rPr>
                <w:rFonts w:ascii="SimSun" w:eastAsia="SimSun" w:hint="eastAsia"/>
                <w:sz w:val="21"/>
              </w:rPr>
              <w:t>煤业有限责任公司 </w:t>
            </w:r>
          </w:p>
        </w:tc>
        <w:tc>
          <w:tcPr>
            <w:tcW w:w="926" w:type="dxa"/>
          </w:tcPr>
          <w:p>
            <w:pPr>
              <w:pStyle w:val="TableParagraph"/>
              <w:spacing w:before="138"/>
              <w:ind w:left="127" w:right="118"/>
              <w:jc w:val="center"/>
              <w:rPr>
                <w:rFonts w:ascii="SimSun" w:eastAsia="SimSun" w:hint="eastAsia"/>
                <w:sz w:val="21"/>
              </w:rPr>
            </w:pPr>
            <w:r>
              <w:rPr>
                <w:rFonts w:ascii="SimSun" w:eastAsia="SimSun" w:hint="eastAsia"/>
                <w:sz w:val="21"/>
              </w:rPr>
              <w:t>第三方</w:t>
            </w:r>
          </w:p>
        </w:tc>
        <w:tc>
          <w:tcPr>
            <w:tcW w:w="1978" w:type="dxa"/>
          </w:tcPr>
          <w:p>
            <w:pPr>
              <w:pStyle w:val="TableParagraph"/>
              <w:spacing w:before="147"/>
              <w:ind w:right="96"/>
              <w:jc w:val="right"/>
              <w:rPr>
                <w:sz w:val="21"/>
              </w:rPr>
            </w:pPr>
            <w:r>
              <w:rPr>
                <w:sz w:val="21"/>
              </w:rPr>
              <w:t>14,098,574.56</w:t>
            </w:r>
          </w:p>
        </w:tc>
        <w:tc>
          <w:tcPr>
            <w:tcW w:w="1094" w:type="dxa"/>
          </w:tcPr>
          <w:p>
            <w:pPr>
              <w:pStyle w:val="TableParagraph"/>
              <w:spacing w:before="138"/>
              <w:ind w:left="108" w:right="95"/>
              <w:jc w:val="center"/>
              <w:rPr>
                <w:rFonts w:ascii="SimSun" w:eastAsia="SimSun" w:hint="eastAsia"/>
                <w:sz w:val="21"/>
              </w:rPr>
            </w:pPr>
            <w:r>
              <w:rPr>
                <w:rFonts w:ascii="SimSun" w:eastAsia="SimSun" w:hint="eastAsia"/>
                <w:sz w:val="21"/>
              </w:rPr>
              <w:t>一年以内</w:t>
            </w:r>
          </w:p>
        </w:tc>
        <w:tc>
          <w:tcPr>
            <w:tcW w:w="1344" w:type="dxa"/>
          </w:tcPr>
          <w:p>
            <w:pPr>
              <w:pStyle w:val="TableParagraph"/>
              <w:spacing w:before="147"/>
              <w:ind w:right="95"/>
              <w:jc w:val="right"/>
              <w:rPr>
                <w:sz w:val="21"/>
              </w:rPr>
            </w:pPr>
            <w:r>
              <w:rPr>
                <w:sz w:val="21"/>
              </w:rPr>
              <w:t>6.04</w:t>
            </w:r>
          </w:p>
        </w:tc>
        <w:tc>
          <w:tcPr>
            <w:tcW w:w="1415" w:type="dxa"/>
          </w:tcPr>
          <w:p>
            <w:pPr>
              <w:pStyle w:val="TableParagraph"/>
              <w:spacing w:before="147"/>
              <w:ind w:right="91"/>
              <w:jc w:val="right"/>
              <w:rPr>
                <w:sz w:val="21"/>
              </w:rPr>
            </w:pPr>
            <w:r>
              <w:rPr>
                <w:sz w:val="21"/>
              </w:rPr>
              <w:t>140,985.75</w:t>
            </w:r>
          </w:p>
        </w:tc>
      </w:tr>
      <w:tr>
        <w:trPr>
          <w:trHeight w:val="361" w:hRule="atLeast"/>
        </w:trPr>
        <w:tc>
          <w:tcPr>
            <w:tcW w:w="2055" w:type="dxa"/>
          </w:tcPr>
          <w:p>
            <w:pPr>
              <w:pStyle w:val="TableParagraph"/>
              <w:spacing w:before="46"/>
              <w:ind w:left="796" w:right="788"/>
              <w:jc w:val="center"/>
              <w:rPr>
                <w:rFonts w:ascii="SimSun" w:eastAsia="SimSun" w:hint="eastAsia"/>
                <w:sz w:val="21"/>
              </w:rPr>
            </w:pPr>
            <w:r>
              <w:rPr>
                <w:rFonts w:ascii="SimSun" w:eastAsia="SimSun" w:hint="eastAsia"/>
                <w:sz w:val="21"/>
              </w:rPr>
              <w:t>合计</w:t>
            </w:r>
          </w:p>
        </w:tc>
        <w:tc>
          <w:tcPr>
            <w:tcW w:w="926" w:type="dxa"/>
          </w:tcPr>
          <w:p>
            <w:pPr>
              <w:pStyle w:val="TableParagraph"/>
              <w:spacing w:before="53"/>
              <w:ind w:left="10"/>
              <w:jc w:val="center"/>
              <w:rPr>
                <w:sz w:val="21"/>
              </w:rPr>
            </w:pPr>
            <w:r>
              <w:rPr>
                <w:w w:val="100"/>
                <w:sz w:val="21"/>
              </w:rPr>
              <w:t>/</w:t>
            </w:r>
          </w:p>
        </w:tc>
        <w:tc>
          <w:tcPr>
            <w:tcW w:w="1978" w:type="dxa"/>
          </w:tcPr>
          <w:p>
            <w:pPr>
              <w:pStyle w:val="TableParagraph"/>
              <w:spacing w:before="53"/>
              <w:ind w:right="93"/>
              <w:jc w:val="right"/>
              <w:rPr>
                <w:sz w:val="21"/>
              </w:rPr>
            </w:pPr>
            <w:r>
              <w:rPr>
                <w:sz w:val="21"/>
              </w:rPr>
              <w:t>201,784,266.93</w:t>
            </w:r>
          </w:p>
        </w:tc>
        <w:tc>
          <w:tcPr>
            <w:tcW w:w="1094" w:type="dxa"/>
          </w:tcPr>
          <w:p>
            <w:pPr>
              <w:pStyle w:val="TableParagraph"/>
              <w:spacing w:before="53"/>
              <w:ind w:left="11"/>
              <w:jc w:val="center"/>
              <w:rPr>
                <w:sz w:val="21"/>
              </w:rPr>
            </w:pPr>
            <w:r>
              <w:rPr>
                <w:w w:val="100"/>
                <w:sz w:val="21"/>
              </w:rPr>
              <w:t>/</w:t>
            </w:r>
          </w:p>
        </w:tc>
        <w:tc>
          <w:tcPr>
            <w:tcW w:w="1344" w:type="dxa"/>
          </w:tcPr>
          <w:p>
            <w:pPr>
              <w:pStyle w:val="TableParagraph"/>
              <w:spacing w:before="53"/>
              <w:ind w:right="93"/>
              <w:jc w:val="right"/>
              <w:rPr>
                <w:sz w:val="21"/>
              </w:rPr>
            </w:pPr>
            <w:r>
              <w:rPr>
                <w:sz w:val="21"/>
              </w:rPr>
              <w:t>86.51</w:t>
            </w:r>
          </w:p>
        </w:tc>
        <w:tc>
          <w:tcPr>
            <w:tcW w:w="1415" w:type="dxa"/>
          </w:tcPr>
          <w:p>
            <w:pPr>
              <w:pStyle w:val="TableParagraph"/>
              <w:spacing w:before="53"/>
              <w:ind w:right="91"/>
              <w:jc w:val="right"/>
              <w:rPr>
                <w:sz w:val="21"/>
              </w:rPr>
            </w:pPr>
            <w:r>
              <w:rPr>
                <w:sz w:val="21"/>
              </w:rPr>
              <w:t>549,509.63</w:t>
            </w:r>
          </w:p>
        </w:tc>
      </w:tr>
    </w:tbl>
    <w:p>
      <w:pPr>
        <w:spacing w:after="0"/>
        <w:jc w:val="right"/>
        <w:rPr>
          <w:sz w:val="21"/>
        </w:rPr>
        <w:sectPr>
          <w:headerReference w:type="default" r:id="rId82"/>
          <w:footerReference w:type="default" r:id="rId83"/>
          <w:pgSz w:w="11910" w:h="16840"/>
          <w:pgMar w:header="882" w:footer="1195" w:top="1440" w:bottom="1380" w:left="1260" w:right="500"/>
        </w:sectPr>
      </w:pPr>
    </w:p>
    <w:p>
      <w:pPr>
        <w:pStyle w:val="BodyText"/>
        <w:spacing w:before="68"/>
        <w:ind w:left="538"/>
      </w:pPr>
      <w:r>
        <w:rPr>
          <w:rFonts w:ascii="Times New Roman" w:eastAsia="Times New Roman"/>
        </w:rPr>
        <w:t>2021</w:t>
      </w:r>
      <w:r>
        <w:rPr>
          <w:rFonts w:ascii="Times New Roman" w:eastAsia="Times New Roman"/>
          <w:spacing w:val="-3"/>
        </w:rPr>
        <w:t> </w:t>
      </w:r>
      <w:r>
        <w:rPr>
          <w:spacing w:val="-27"/>
        </w:rPr>
        <w:t>年 </w:t>
      </w:r>
      <w:r>
        <w:rPr>
          <w:rFonts w:ascii="Times New Roman" w:eastAsia="Times New Roman"/>
        </w:rPr>
        <w:t>12</w:t>
      </w:r>
      <w:r>
        <w:rPr>
          <w:rFonts w:ascii="Times New Roman" w:eastAsia="Times New Roman"/>
          <w:spacing w:val="-3"/>
        </w:rPr>
        <w:t> </w:t>
      </w:r>
      <w:r>
        <w:rPr>
          <w:spacing w:val="-27"/>
        </w:rPr>
        <w:t>月 </w:t>
      </w:r>
      <w:r>
        <w:rPr>
          <w:rFonts w:ascii="Times New Roman" w:eastAsia="Times New Roman"/>
        </w:rPr>
        <w:t>31 </w:t>
      </w:r>
      <w:r>
        <w:rPr/>
        <w:t>日，余额前五名的应收账款分析如下：</w:t>
      </w:r>
    </w:p>
    <w:p>
      <w:pPr>
        <w:pStyle w:val="BodyText"/>
        <w:spacing w:before="9"/>
        <w:rPr>
          <w:sz w:val="26"/>
        </w:rPr>
      </w:pPr>
      <w:r>
        <w:rPr/>
        <w:br w:type="column"/>
      </w:r>
      <w:r>
        <w:rPr>
          <w:sz w:val="26"/>
        </w:rPr>
      </w:r>
    </w:p>
    <w:p>
      <w:pPr>
        <w:pStyle w:val="BodyText"/>
        <w:ind w:left="538"/>
      </w:pPr>
      <w:r>
        <w:rPr>
          <w:spacing w:val="8"/>
        </w:rPr>
        <w:t>单位：元 币种：人民币</w:t>
      </w:r>
    </w:p>
    <w:p>
      <w:pPr>
        <w:spacing w:after="0"/>
        <w:sectPr>
          <w:headerReference w:type="default" r:id="rId84"/>
          <w:footerReference w:type="default" r:id="rId85"/>
          <w:pgSz w:w="11910" w:h="16840"/>
          <w:pgMar w:header="882" w:footer="1195" w:top="1440" w:bottom="1380" w:left="1260" w:right="500"/>
          <w:pgNumType w:start="200"/>
          <w:cols w:num="2" w:equalWidth="0">
            <w:col w:w="5674" w:space="807"/>
            <w:col w:w="3669"/>
          </w:cols>
        </w:sectPr>
      </w:pPr>
    </w:p>
    <w:tbl>
      <w:tblPr>
        <w:tblW w:w="0" w:type="auto"/>
        <w:jc w:val="left"/>
        <w:tblInd w:w="54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2266"/>
        <w:gridCol w:w="1277"/>
        <w:gridCol w:w="1558"/>
        <w:gridCol w:w="1277"/>
        <w:gridCol w:w="1134"/>
        <w:gridCol w:w="1277"/>
      </w:tblGrid>
      <w:tr>
        <w:trPr>
          <w:trHeight w:val="818" w:hRule="atLeast"/>
        </w:trPr>
        <w:tc>
          <w:tcPr>
            <w:tcW w:w="2266" w:type="dxa"/>
            <w:shd w:val="clear" w:color="auto" w:fill="D9D9D9"/>
          </w:tcPr>
          <w:p>
            <w:pPr>
              <w:pStyle w:val="TableParagraph"/>
              <w:spacing w:before="5"/>
              <w:rPr>
                <w:rFonts w:ascii="SimSun"/>
                <w:sz w:val="21"/>
              </w:rPr>
            </w:pPr>
          </w:p>
          <w:p>
            <w:pPr>
              <w:pStyle w:val="TableParagraph"/>
              <w:ind w:left="710"/>
              <w:rPr>
                <w:rFonts w:ascii="SimSun" w:eastAsia="SimSun" w:hint="eastAsia"/>
                <w:sz w:val="21"/>
              </w:rPr>
            </w:pPr>
            <w:r>
              <w:rPr>
                <w:rFonts w:ascii="SimSun" w:eastAsia="SimSun" w:hint="eastAsia"/>
                <w:sz w:val="21"/>
              </w:rPr>
              <w:t>单位名称</w:t>
            </w:r>
          </w:p>
        </w:tc>
        <w:tc>
          <w:tcPr>
            <w:tcW w:w="1277" w:type="dxa"/>
            <w:shd w:val="clear" w:color="auto" w:fill="D9D9D9"/>
          </w:tcPr>
          <w:p>
            <w:pPr>
              <w:pStyle w:val="TableParagraph"/>
              <w:spacing w:line="244" w:lineRule="auto" w:before="138"/>
              <w:ind w:left="532" w:right="103" w:hanging="423"/>
              <w:rPr>
                <w:rFonts w:ascii="SimSun" w:eastAsia="SimSun" w:hint="eastAsia"/>
                <w:sz w:val="21"/>
              </w:rPr>
            </w:pPr>
            <w:r>
              <w:rPr>
                <w:rFonts w:ascii="SimSun" w:eastAsia="SimSun" w:hint="eastAsia"/>
                <w:sz w:val="21"/>
              </w:rPr>
              <w:t>与本集团关系</w:t>
            </w:r>
          </w:p>
        </w:tc>
        <w:tc>
          <w:tcPr>
            <w:tcW w:w="1558" w:type="dxa"/>
            <w:shd w:val="clear" w:color="auto" w:fill="D9D9D9"/>
          </w:tcPr>
          <w:p>
            <w:pPr>
              <w:pStyle w:val="TableParagraph"/>
              <w:spacing w:before="5"/>
              <w:rPr>
                <w:rFonts w:ascii="SimSun"/>
                <w:sz w:val="21"/>
              </w:rPr>
            </w:pPr>
          </w:p>
          <w:p>
            <w:pPr>
              <w:pStyle w:val="TableParagraph"/>
              <w:ind w:left="355"/>
              <w:rPr>
                <w:rFonts w:ascii="SimSun" w:eastAsia="SimSun" w:hint="eastAsia"/>
                <w:sz w:val="21"/>
              </w:rPr>
            </w:pPr>
            <w:r>
              <w:rPr>
                <w:rFonts w:ascii="SimSun" w:eastAsia="SimSun" w:hint="eastAsia"/>
                <w:sz w:val="21"/>
              </w:rPr>
              <w:t>期末余额</w:t>
            </w:r>
          </w:p>
        </w:tc>
        <w:tc>
          <w:tcPr>
            <w:tcW w:w="1277" w:type="dxa"/>
            <w:shd w:val="clear" w:color="auto" w:fill="D9D9D9"/>
          </w:tcPr>
          <w:p>
            <w:pPr>
              <w:pStyle w:val="TableParagraph"/>
              <w:spacing w:before="5"/>
              <w:rPr>
                <w:rFonts w:ascii="SimSun"/>
                <w:sz w:val="21"/>
              </w:rPr>
            </w:pPr>
          </w:p>
          <w:p>
            <w:pPr>
              <w:pStyle w:val="TableParagraph"/>
              <w:ind w:left="197" w:right="193"/>
              <w:jc w:val="center"/>
              <w:rPr>
                <w:rFonts w:ascii="SimSun" w:eastAsia="SimSun" w:hint="eastAsia"/>
                <w:sz w:val="21"/>
              </w:rPr>
            </w:pPr>
            <w:r>
              <w:rPr>
                <w:rFonts w:ascii="SimSun" w:eastAsia="SimSun" w:hint="eastAsia"/>
                <w:sz w:val="21"/>
              </w:rPr>
              <w:t>账龄</w:t>
            </w:r>
          </w:p>
        </w:tc>
        <w:tc>
          <w:tcPr>
            <w:tcW w:w="1134" w:type="dxa"/>
            <w:shd w:val="clear" w:color="auto" w:fill="D9D9D9"/>
          </w:tcPr>
          <w:p>
            <w:pPr>
              <w:pStyle w:val="TableParagraph"/>
              <w:spacing w:before="1"/>
              <w:ind w:left="143"/>
              <w:rPr>
                <w:rFonts w:ascii="SimSun" w:eastAsia="SimSun" w:hint="eastAsia"/>
                <w:sz w:val="21"/>
              </w:rPr>
            </w:pPr>
            <w:r>
              <w:rPr>
                <w:rFonts w:ascii="SimSun" w:eastAsia="SimSun" w:hint="eastAsia"/>
                <w:sz w:val="21"/>
              </w:rPr>
              <w:t>占应收账</w:t>
            </w:r>
          </w:p>
          <w:p>
            <w:pPr>
              <w:pStyle w:val="TableParagraph"/>
              <w:spacing w:line="270" w:lineRule="atLeast"/>
              <w:ind w:left="285" w:right="138" w:hanging="142"/>
              <w:rPr>
                <w:b/>
                <w:sz w:val="21"/>
              </w:rPr>
            </w:pPr>
            <w:r>
              <w:rPr>
                <w:rFonts w:ascii="SimSun" w:eastAsia="SimSun" w:hint="eastAsia"/>
                <w:sz w:val="21"/>
              </w:rPr>
              <w:t>款总额比例</w:t>
            </w:r>
            <w:r>
              <w:rPr>
                <w:b/>
                <w:sz w:val="21"/>
              </w:rPr>
              <w:t>(%)</w:t>
            </w:r>
          </w:p>
        </w:tc>
        <w:tc>
          <w:tcPr>
            <w:tcW w:w="1277" w:type="dxa"/>
            <w:shd w:val="clear" w:color="auto" w:fill="D9D9D9"/>
          </w:tcPr>
          <w:p>
            <w:pPr>
              <w:pStyle w:val="TableParagraph"/>
              <w:spacing w:line="244" w:lineRule="auto" w:before="138"/>
              <w:ind w:left="320" w:right="104" w:hanging="212"/>
              <w:rPr>
                <w:rFonts w:ascii="SimSun" w:eastAsia="SimSun" w:hint="eastAsia"/>
                <w:sz w:val="21"/>
              </w:rPr>
            </w:pPr>
            <w:r>
              <w:rPr>
                <w:rFonts w:ascii="SimSun" w:eastAsia="SimSun" w:hint="eastAsia"/>
                <w:sz w:val="21"/>
              </w:rPr>
              <w:t>坏账准备期末余额</w:t>
            </w:r>
          </w:p>
        </w:tc>
      </w:tr>
      <w:tr>
        <w:trPr>
          <w:trHeight w:val="419" w:hRule="atLeast"/>
        </w:trPr>
        <w:tc>
          <w:tcPr>
            <w:tcW w:w="2266" w:type="dxa"/>
          </w:tcPr>
          <w:p>
            <w:pPr>
              <w:pStyle w:val="TableParagraph"/>
              <w:spacing w:before="75"/>
              <w:ind w:left="107"/>
              <w:rPr>
                <w:rFonts w:ascii="SimSun" w:eastAsia="SimSun" w:hint="eastAsia"/>
                <w:sz w:val="21"/>
              </w:rPr>
            </w:pPr>
            <w:r>
              <w:rPr>
                <w:rFonts w:ascii="SimSun" w:eastAsia="SimSun" w:hint="eastAsia"/>
                <w:sz w:val="21"/>
              </w:rPr>
              <w:t>宝丰煤焦化</w:t>
            </w:r>
          </w:p>
        </w:tc>
        <w:tc>
          <w:tcPr>
            <w:tcW w:w="1277" w:type="dxa"/>
          </w:tcPr>
          <w:p>
            <w:pPr>
              <w:pStyle w:val="TableParagraph"/>
              <w:spacing w:before="75"/>
              <w:ind w:left="197" w:right="193"/>
              <w:jc w:val="center"/>
              <w:rPr>
                <w:rFonts w:ascii="SimSun" w:eastAsia="SimSun" w:hint="eastAsia"/>
                <w:sz w:val="21"/>
              </w:rPr>
            </w:pPr>
            <w:r>
              <w:rPr>
                <w:rFonts w:ascii="SimSun" w:eastAsia="SimSun" w:hint="eastAsia"/>
                <w:sz w:val="21"/>
              </w:rPr>
              <w:t>子公司</w:t>
            </w:r>
          </w:p>
        </w:tc>
        <w:tc>
          <w:tcPr>
            <w:tcW w:w="1558" w:type="dxa"/>
          </w:tcPr>
          <w:p>
            <w:pPr>
              <w:pStyle w:val="TableParagraph"/>
              <w:spacing w:before="82"/>
              <w:ind w:right="99"/>
              <w:jc w:val="right"/>
              <w:rPr>
                <w:sz w:val="21"/>
              </w:rPr>
            </w:pPr>
            <w:r>
              <w:rPr>
                <w:sz w:val="21"/>
              </w:rPr>
              <w:t>88,858,376.64</w:t>
            </w:r>
          </w:p>
        </w:tc>
        <w:tc>
          <w:tcPr>
            <w:tcW w:w="1277" w:type="dxa"/>
          </w:tcPr>
          <w:p>
            <w:pPr>
              <w:pStyle w:val="TableParagraph"/>
              <w:spacing w:before="75"/>
              <w:ind w:left="199" w:right="193"/>
              <w:jc w:val="center"/>
              <w:rPr>
                <w:rFonts w:ascii="SimSun" w:eastAsia="SimSun" w:hint="eastAsia"/>
                <w:sz w:val="21"/>
              </w:rPr>
            </w:pPr>
            <w:r>
              <w:rPr>
                <w:rFonts w:ascii="SimSun" w:eastAsia="SimSun" w:hint="eastAsia"/>
                <w:sz w:val="21"/>
              </w:rPr>
              <w:t>一年以内</w:t>
            </w:r>
          </w:p>
        </w:tc>
        <w:tc>
          <w:tcPr>
            <w:tcW w:w="1134" w:type="dxa"/>
          </w:tcPr>
          <w:p>
            <w:pPr>
              <w:pStyle w:val="TableParagraph"/>
              <w:spacing w:before="82"/>
              <w:ind w:right="100"/>
              <w:jc w:val="right"/>
              <w:rPr>
                <w:sz w:val="21"/>
              </w:rPr>
            </w:pPr>
            <w:r>
              <w:rPr>
                <w:sz w:val="21"/>
              </w:rPr>
              <w:t>66.13</w:t>
            </w:r>
          </w:p>
        </w:tc>
        <w:tc>
          <w:tcPr>
            <w:tcW w:w="1277" w:type="dxa"/>
          </w:tcPr>
          <w:p>
            <w:pPr>
              <w:pStyle w:val="TableParagraph"/>
              <w:spacing w:before="82"/>
              <w:ind w:right="101"/>
              <w:jc w:val="right"/>
              <w:rPr>
                <w:sz w:val="21"/>
              </w:rPr>
            </w:pPr>
            <w:r>
              <w:rPr>
                <w:w w:val="100"/>
                <w:sz w:val="21"/>
              </w:rPr>
              <w:t>-</w:t>
            </w:r>
          </w:p>
        </w:tc>
      </w:tr>
      <w:tr>
        <w:trPr>
          <w:trHeight w:val="544" w:hRule="atLeast"/>
        </w:trPr>
        <w:tc>
          <w:tcPr>
            <w:tcW w:w="2266" w:type="dxa"/>
          </w:tcPr>
          <w:p>
            <w:pPr>
              <w:pStyle w:val="TableParagraph"/>
              <w:spacing w:before="1"/>
              <w:ind w:left="107"/>
              <w:rPr>
                <w:rFonts w:ascii="SimSun" w:eastAsia="SimSun" w:hint="eastAsia"/>
                <w:sz w:val="21"/>
              </w:rPr>
            </w:pPr>
            <w:r>
              <w:rPr>
                <w:rFonts w:ascii="SimSun" w:eastAsia="SimSun" w:hint="eastAsia"/>
                <w:spacing w:val="16"/>
                <w:sz w:val="21"/>
              </w:rPr>
              <w:t>国家能源集团宁夏煤</w:t>
            </w:r>
          </w:p>
          <w:p>
            <w:pPr>
              <w:pStyle w:val="TableParagraph"/>
              <w:spacing w:line="250" w:lineRule="exact" w:before="4"/>
              <w:ind w:left="107"/>
              <w:rPr>
                <w:rFonts w:ascii="SimSun" w:eastAsia="SimSun" w:hint="eastAsia"/>
                <w:sz w:val="21"/>
              </w:rPr>
            </w:pPr>
            <w:r>
              <w:rPr>
                <w:rFonts w:ascii="SimSun" w:eastAsia="SimSun" w:hint="eastAsia"/>
                <w:sz w:val="21"/>
              </w:rPr>
              <w:t>业有限责任公司</w:t>
            </w:r>
          </w:p>
        </w:tc>
        <w:tc>
          <w:tcPr>
            <w:tcW w:w="1277" w:type="dxa"/>
          </w:tcPr>
          <w:p>
            <w:pPr>
              <w:pStyle w:val="TableParagraph"/>
              <w:spacing w:before="138"/>
              <w:ind w:left="197" w:right="193"/>
              <w:jc w:val="center"/>
              <w:rPr>
                <w:rFonts w:ascii="SimSun" w:eastAsia="SimSun" w:hint="eastAsia"/>
                <w:sz w:val="21"/>
              </w:rPr>
            </w:pPr>
            <w:r>
              <w:rPr>
                <w:rFonts w:ascii="SimSun" w:eastAsia="SimSun" w:hint="eastAsia"/>
                <w:sz w:val="21"/>
              </w:rPr>
              <w:t>第三方</w:t>
            </w:r>
          </w:p>
        </w:tc>
        <w:tc>
          <w:tcPr>
            <w:tcW w:w="1558" w:type="dxa"/>
          </w:tcPr>
          <w:p>
            <w:pPr>
              <w:pStyle w:val="TableParagraph"/>
              <w:spacing w:before="144"/>
              <w:ind w:right="99"/>
              <w:jc w:val="right"/>
              <w:rPr>
                <w:sz w:val="21"/>
              </w:rPr>
            </w:pPr>
            <w:r>
              <w:rPr>
                <w:sz w:val="21"/>
              </w:rPr>
              <w:t>25,598,213.14</w:t>
            </w:r>
          </w:p>
        </w:tc>
        <w:tc>
          <w:tcPr>
            <w:tcW w:w="1277" w:type="dxa"/>
          </w:tcPr>
          <w:p>
            <w:pPr>
              <w:pStyle w:val="TableParagraph"/>
              <w:spacing w:before="138"/>
              <w:ind w:left="199" w:right="193"/>
              <w:jc w:val="center"/>
              <w:rPr>
                <w:rFonts w:ascii="SimSun" w:eastAsia="SimSun" w:hint="eastAsia"/>
                <w:sz w:val="21"/>
              </w:rPr>
            </w:pPr>
            <w:r>
              <w:rPr>
                <w:rFonts w:ascii="SimSun" w:eastAsia="SimSun" w:hint="eastAsia"/>
                <w:sz w:val="21"/>
              </w:rPr>
              <w:t>一年以内</w:t>
            </w:r>
          </w:p>
        </w:tc>
        <w:tc>
          <w:tcPr>
            <w:tcW w:w="1134" w:type="dxa"/>
          </w:tcPr>
          <w:p>
            <w:pPr>
              <w:pStyle w:val="TableParagraph"/>
              <w:spacing w:before="144"/>
              <w:ind w:right="100"/>
              <w:jc w:val="right"/>
              <w:rPr>
                <w:sz w:val="21"/>
              </w:rPr>
            </w:pPr>
            <w:r>
              <w:rPr>
                <w:sz w:val="21"/>
              </w:rPr>
              <w:t>19.05</w:t>
            </w:r>
          </w:p>
        </w:tc>
        <w:tc>
          <w:tcPr>
            <w:tcW w:w="1277" w:type="dxa"/>
          </w:tcPr>
          <w:p>
            <w:pPr>
              <w:pStyle w:val="TableParagraph"/>
              <w:spacing w:before="144"/>
              <w:ind w:right="99"/>
              <w:jc w:val="right"/>
              <w:rPr>
                <w:sz w:val="21"/>
              </w:rPr>
            </w:pPr>
            <w:r>
              <w:rPr>
                <w:sz w:val="21"/>
              </w:rPr>
              <w:t>255,982.13</w:t>
            </w:r>
          </w:p>
        </w:tc>
      </w:tr>
      <w:tr>
        <w:trPr>
          <w:trHeight w:val="544" w:hRule="atLeast"/>
        </w:trPr>
        <w:tc>
          <w:tcPr>
            <w:tcW w:w="2266" w:type="dxa"/>
          </w:tcPr>
          <w:p>
            <w:pPr>
              <w:pStyle w:val="TableParagraph"/>
              <w:spacing w:before="1"/>
              <w:ind w:left="107"/>
              <w:rPr>
                <w:rFonts w:ascii="SimSun" w:eastAsia="SimSun" w:hint="eastAsia"/>
                <w:sz w:val="21"/>
              </w:rPr>
            </w:pPr>
            <w:r>
              <w:rPr>
                <w:rFonts w:ascii="SimSun" w:eastAsia="SimSun" w:hint="eastAsia"/>
                <w:spacing w:val="16"/>
                <w:sz w:val="21"/>
              </w:rPr>
              <w:t>青铜峡铝业股份有限</w:t>
            </w:r>
          </w:p>
          <w:p>
            <w:pPr>
              <w:pStyle w:val="TableParagraph"/>
              <w:spacing w:line="250" w:lineRule="exact" w:before="4"/>
              <w:ind w:left="107"/>
              <w:rPr>
                <w:rFonts w:ascii="SimSun" w:eastAsia="SimSun" w:hint="eastAsia"/>
                <w:sz w:val="21"/>
              </w:rPr>
            </w:pPr>
            <w:r>
              <w:rPr>
                <w:rFonts w:ascii="SimSun" w:eastAsia="SimSun" w:hint="eastAsia"/>
                <w:sz w:val="21"/>
              </w:rPr>
              <w:t>公司</w:t>
            </w:r>
          </w:p>
        </w:tc>
        <w:tc>
          <w:tcPr>
            <w:tcW w:w="1277" w:type="dxa"/>
          </w:tcPr>
          <w:p>
            <w:pPr>
              <w:pStyle w:val="TableParagraph"/>
              <w:spacing w:before="138"/>
              <w:ind w:left="197" w:right="193"/>
              <w:jc w:val="center"/>
              <w:rPr>
                <w:rFonts w:ascii="SimSun" w:eastAsia="SimSun" w:hint="eastAsia"/>
                <w:sz w:val="21"/>
              </w:rPr>
            </w:pPr>
            <w:r>
              <w:rPr>
                <w:rFonts w:ascii="SimSun" w:eastAsia="SimSun" w:hint="eastAsia"/>
                <w:sz w:val="21"/>
              </w:rPr>
              <w:t>第三方</w:t>
            </w:r>
          </w:p>
        </w:tc>
        <w:tc>
          <w:tcPr>
            <w:tcW w:w="1558" w:type="dxa"/>
          </w:tcPr>
          <w:p>
            <w:pPr>
              <w:pStyle w:val="TableParagraph"/>
              <w:spacing w:before="144"/>
              <w:ind w:right="99"/>
              <w:jc w:val="right"/>
              <w:rPr>
                <w:sz w:val="21"/>
              </w:rPr>
            </w:pPr>
            <w:r>
              <w:rPr>
                <w:sz w:val="21"/>
              </w:rPr>
              <w:t>7,411,515.81</w:t>
            </w:r>
          </w:p>
        </w:tc>
        <w:tc>
          <w:tcPr>
            <w:tcW w:w="1277" w:type="dxa"/>
          </w:tcPr>
          <w:p>
            <w:pPr>
              <w:pStyle w:val="TableParagraph"/>
              <w:spacing w:before="138"/>
              <w:ind w:left="199" w:right="193"/>
              <w:jc w:val="center"/>
              <w:rPr>
                <w:rFonts w:ascii="SimSun" w:eastAsia="SimSun" w:hint="eastAsia"/>
                <w:sz w:val="21"/>
              </w:rPr>
            </w:pPr>
            <w:r>
              <w:rPr>
                <w:rFonts w:ascii="SimSun" w:eastAsia="SimSun" w:hint="eastAsia"/>
                <w:sz w:val="21"/>
              </w:rPr>
              <w:t>一年以内</w:t>
            </w:r>
          </w:p>
        </w:tc>
        <w:tc>
          <w:tcPr>
            <w:tcW w:w="1134" w:type="dxa"/>
          </w:tcPr>
          <w:p>
            <w:pPr>
              <w:pStyle w:val="TableParagraph"/>
              <w:spacing w:before="144"/>
              <w:ind w:right="99"/>
              <w:jc w:val="right"/>
              <w:rPr>
                <w:sz w:val="21"/>
              </w:rPr>
            </w:pPr>
            <w:r>
              <w:rPr>
                <w:sz w:val="21"/>
              </w:rPr>
              <w:t>5.52</w:t>
            </w:r>
          </w:p>
        </w:tc>
        <w:tc>
          <w:tcPr>
            <w:tcW w:w="1277" w:type="dxa"/>
          </w:tcPr>
          <w:p>
            <w:pPr>
              <w:pStyle w:val="TableParagraph"/>
              <w:spacing w:before="144"/>
              <w:ind w:right="99"/>
              <w:jc w:val="right"/>
              <w:rPr>
                <w:sz w:val="21"/>
              </w:rPr>
            </w:pPr>
            <w:r>
              <w:rPr>
                <w:sz w:val="21"/>
              </w:rPr>
              <w:t>74,115.16</w:t>
            </w:r>
          </w:p>
        </w:tc>
      </w:tr>
      <w:tr>
        <w:trPr>
          <w:trHeight w:val="419" w:hRule="atLeast"/>
        </w:trPr>
        <w:tc>
          <w:tcPr>
            <w:tcW w:w="2266" w:type="dxa"/>
          </w:tcPr>
          <w:p>
            <w:pPr>
              <w:pStyle w:val="TableParagraph"/>
              <w:spacing w:before="75"/>
              <w:ind w:left="107"/>
              <w:rPr>
                <w:rFonts w:ascii="SimSun" w:eastAsia="SimSun" w:hint="eastAsia"/>
                <w:sz w:val="21"/>
              </w:rPr>
            </w:pPr>
            <w:r>
              <w:rPr>
                <w:rFonts w:ascii="SimSun" w:eastAsia="SimSun" w:hint="eastAsia"/>
                <w:sz w:val="21"/>
              </w:rPr>
              <w:t>东毅环保</w:t>
            </w:r>
          </w:p>
        </w:tc>
        <w:tc>
          <w:tcPr>
            <w:tcW w:w="1277" w:type="dxa"/>
          </w:tcPr>
          <w:p>
            <w:pPr>
              <w:pStyle w:val="TableParagraph"/>
              <w:spacing w:before="75"/>
              <w:ind w:left="197" w:right="193"/>
              <w:jc w:val="center"/>
              <w:rPr>
                <w:rFonts w:ascii="SimSun" w:eastAsia="SimSun" w:hint="eastAsia"/>
                <w:sz w:val="21"/>
              </w:rPr>
            </w:pPr>
            <w:r>
              <w:rPr>
                <w:rFonts w:ascii="SimSun" w:eastAsia="SimSun" w:hint="eastAsia"/>
                <w:sz w:val="21"/>
              </w:rPr>
              <w:t>子公司</w:t>
            </w:r>
          </w:p>
        </w:tc>
        <w:tc>
          <w:tcPr>
            <w:tcW w:w="1558" w:type="dxa"/>
          </w:tcPr>
          <w:p>
            <w:pPr>
              <w:pStyle w:val="TableParagraph"/>
              <w:spacing w:before="82"/>
              <w:ind w:right="99"/>
              <w:jc w:val="right"/>
              <w:rPr>
                <w:sz w:val="21"/>
              </w:rPr>
            </w:pPr>
            <w:r>
              <w:rPr>
                <w:sz w:val="21"/>
              </w:rPr>
              <w:t>4,523,765.25</w:t>
            </w:r>
          </w:p>
        </w:tc>
        <w:tc>
          <w:tcPr>
            <w:tcW w:w="1277" w:type="dxa"/>
          </w:tcPr>
          <w:p>
            <w:pPr>
              <w:pStyle w:val="TableParagraph"/>
              <w:spacing w:before="75"/>
              <w:ind w:left="199" w:right="193"/>
              <w:jc w:val="center"/>
              <w:rPr>
                <w:rFonts w:ascii="SimSun" w:eastAsia="SimSun" w:hint="eastAsia"/>
                <w:sz w:val="21"/>
              </w:rPr>
            </w:pPr>
            <w:r>
              <w:rPr>
                <w:rFonts w:ascii="SimSun" w:eastAsia="SimSun" w:hint="eastAsia"/>
                <w:sz w:val="21"/>
              </w:rPr>
              <w:t>一年以内</w:t>
            </w:r>
          </w:p>
        </w:tc>
        <w:tc>
          <w:tcPr>
            <w:tcW w:w="1134" w:type="dxa"/>
          </w:tcPr>
          <w:p>
            <w:pPr>
              <w:pStyle w:val="TableParagraph"/>
              <w:spacing w:before="82"/>
              <w:ind w:right="99"/>
              <w:jc w:val="right"/>
              <w:rPr>
                <w:sz w:val="21"/>
              </w:rPr>
            </w:pPr>
            <w:r>
              <w:rPr>
                <w:sz w:val="21"/>
              </w:rPr>
              <w:t>3.37</w:t>
            </w:r>
          </w:p>
        </w:tc>
        <w:tc>
          <w:tcPr>
            <w:tcW w:w="1277" w:type="dxa"/>
          </w:tcPr>
          <w:p>
            <w:pPr>
              <w:pStyle w:val="TableParagraph"/>
              <w:spacing w:before="82"/>
              <w:ind w:right="101"/>
              <w:jc w:val="right"/>
              <w:rPr>
                <w:sz w:val="21"/>
              </w:rPr>
            </w:pPr>
            <w:r>
              <w:rPr>
                <w:w w:val="100"/>
                <w:sz w:val="21"/>
              </w:rPr>
              <w:t>-</w:t>
            </w:r>
          </w:p>
        </w:tc>
      </w:tr>
      <w:tr>
        <w:trPr>
          <w:trHeight w:val="419" w:hRule="atLeast"/>
        </w:trPr>
        <w:tc>
          <w:tcPr>
            <w:tcW w:w="2266" w:type="dxa"/>
          </w:tcPr>
          <w:p>
            <w:pPr>
              <w:pStyle w:val="TableParagraph"/>
              <w:spacing w:before="75"/>
              <w:ind w:left="107"/>
              <w:rPr>
                <w:rFonts w:ascii="SimSun" w:eastAsia="SimSun" w:hint="eastAsia"/>
                <w:sz w:val="21"/>
              </w:rPr>
            </w:pPr>
            <w:r>
              <w:rPr>
                <w:rFonts w:ascii="SimSun" w:eastAsia="SimSun" w:hint="eastAsia"/>
                <w:sz w:val="21"/>
              </w:rPr>
              <w:t>中铝物资有限公司</w:t>
            </w:r>
          </w:p>
        </w:tc>
        <w:tc>
          <w:tcPr>
            <w:tcW w:w="1277" w:type="dxa"/>
          </w:tcPr>
          <w:p>
            <w:pPr>
              <w:pStyle w:val="TableParagraph"/>
              <w:spacing w:before="75"/>
              <w:ind w:left="197" w:right="193"/>
              <w:jc w:val="center"/>
              <w:rPr>
                <w:rFonts w:ascii="SimSun" w:eastAsia="SimSun" w:hint="eastAsia"/>
                <w:sz w:val="21"/>
              </w:rPr>
            </w:pPr>
            <w:r>
              <w:rPr>
                <w:rFonts w:ascii="SimSun" w:eastAsia="SimSun" w:hint="eastAsia"/>
                <w:sz w:val="21"/>
              </w:rPr>
              <w:t>第三方</w:t>
            </w:r>
          </w:p>
        </w:tc>
        <w:tc>
          <w:tcPr>
            <w:tcW w:w="1558" w:type="dxa"/>
          </w:tcPr>
          <w:p>
            <w:pPr>
              <w:pStyle w:val="TableParagraph"/>
              <w:spacing w:before="82"/>
              <w:ind w:right="99"/>
              <w:jc w:val="right"/>
              <w:rPr>
                <w:sz w:val="21"/>
              </w:rPr>
            </w:pPr>
            <w:r>
              <w:rPr>
                <w:sz w:val="21"/>
              </w:rPr>
              <w:t>2,941,625.00</w:t>
            </w:r>
          </w:p>
        </w:tc>
        <w:tc>
          <w:tcPr>
            <w:tcW w:w="1277" w:type="dxa"/>
          </w:tcPr>
          <w:p>
            <w:pPr>
              <w:pStyle w:val="TableParagraph"/>
              <w:spacing w:before="75"/>
              <w:ind w:left="199" w:right="193"/>
              <w:jc w:val="center"/>
              <w:rPr>
                <w:rFonts w:ascii="SimSun" w:eastAsia="SimSun" w:hint="eastAsia"/>
                <w:sz w:val="21"/>
              </w:rPr>
            </w:pPr>
            <w:r>
              <w:rPr>
                <w:rFonts w:ascii="SimSun" w:eastAsia="SimSun" w:hint="eastAsia"/>
                <w:sz w:val="21"/>
              </w:rPr>
              <w:t>一年以内</w:t>
            </w:r>
          </w:p>
        </w:tc>
        <w:tc>
          <w:tcPr>
            <w:tcW w:w="1134" w:type="dxa"/>
          </w:tcPr>
          <w:p>
            <w:pPr>
              <w:pStyle w:val="TableParagraph"/>
              <w:spacing w:before="82"/>
              <w:ind w:right="99"/>
              <w:jc w:val="right"/>
              <w:rPr>
                <w:sz w:val="21"/>
              </w:rPr>
            </w:pPr>
            <w:r>
              <w:rPr>
                <w:sz w:val="21"/>
              </w:rPr>
              <w:t>2.19</w:t>
            </w:r>
          </w:p>
        </w:tc>
        <w:tc>
          <w:tcPr>
            <w:tcW w:w="1277" w:type="dxa"/>
          </w:tcPr>
          <w:p>
            <w:pPr>
              <w:pStyle w:val="TableParagraph"/>
              <w:spacing w:before="82"/>
              <w:ind w:right="99"/>
              <w:jc w:val="right"/>
              <w:rPr>
                <w:sz w:val="21"/>
              </w:rPr>
            </w:pPr>
            <w:r>
              <w:rPr>
                <w:sz w:val="21"/>
              </w:rPr>
              <w:t>29,416.25</w:t>
            </w:r>
          </w:p>
        </w:tc>
      </w:tr>
      <w:tr>
        <w:trPr>
          <w:trHeight w:val="420" w:hRule="atLeast"/>
        </w:trPr>
        <w:tc>
          <w:tcPr>
            <w:tcW w:w="2266" w:type="dxa"/>
          </w:tcPr>
          <w:p>
            <w:pPr>
              <w:pStyle w:val="TableParagraph"/>
              <w:spacing w:before="76"/>
              <w:ind w:left="900" w:right="896"/>
              <w:jc w:val="center"/>
              <w:rPr>
                <w:rFonts w:ascii="SimSun" w:eastAsia="SimSun" w:hint="eastAsia"/>
                <w:sz w:val="21"/>
              </w:rPr>
            </w:pPr>
            <w:r>
              <w:rPr>
                <w:rFonts w:ascii="SimSun" w:eastAsia="SimSun" w:hint="eastAsia"/>
                <w:sz w:val="21"/>
              </w:rPr>
              <w:t>合计</w:t>
            </w:r>
          </w:p>
        </w:tc>
        <w:tc>
          <w:tcPr>
            <w:tcW w:w="1277" w:type="dxa"/>
          </w:tcPr>
          <w:p>
            <w:pPr>
              <w:pStyle w:val="TableParagraph"/>
              <w:spacing w:before="83"/>
              <w:ind w:left="5"/>
              <w:jc w:val="center"/>
              <w:rPr>
                <w:sz w:val="21"/>
              </w:rPr>
            </w:pPr>
            <w:r>
              <w:rPr>
                <w:w w:val="100"/>
                <w:sz w:val="21"/>
              </w:rPr>
              <w:t>/</w:t>
            </w:r>
          </w:p>
        </w:tc>
        <w:tc>
          <w:tcPr>
            <w:tcW w:w="1558" w:type="dxa"/>
          </w:tcPr>
          <w:p>
            <w:pPr>
              <w:pStyle w:val="TableParagraph"/>
              <w:spacing w:before="83"/>
              <w:ind w:right="99"/>
              <w:jc w:val="right"/>
              <w:rPr>
                <w:sz w:val="21"/>
              </w:rPr>
            </w:pPr>
            <w:r>
              <w:rPr>
                <w:sz w:val="21"/>
              </w:rPr>
              <w:t>129,333,495.84</w:t>
            </w:r>
          </w:p>
        </w:tc>
        <w:tc>
          <w:tcPr>
            <w:tcW w:w="1277" w:type="dxa"/>
          </w:tcPr>
          <w:p>
            <w:pPr>
              <w:pStyle w:val="TableParagraph"/>
              <w:spacing w:before="83"/>
              <w:ind w:left="5"/>
              <w:jc w:val="center"/>
              <w:rPr>
                <w:sz w:val="21"/>
              </w:rPr>
            </w:pPr>
            <w:r>
              <w:rPr>
                <w:w w:val="100"/>
                <w:sz w:val="21"/>
              </w:rPr>
              <w:t>/</w:t>
            </w:r>
          </w:p>
        </w:tc>
        <w:tc>
          <w:tcPr>
            <w:tcW w:w="1134" w:type="dxa"/>
          </w:tcPr>
          <w:p>
            <w:pPr>
              <w:pStyle w:val="TableParagraph"/>
              <w:spacing w:before="83"/>
              <w:ind w:right="100"/>
              <w:jc w:val="right"/>
              <w:rPr>
                <w:sz w:val="21"/>
              </w:rPr>
            </w:pPr>
            <w:r>
              <w:rPr>
                <w:sz w:val="21"/>
              </w:rPr>
              <w:t>96.26</w:t>
            </w:r>
          </w:p>
        </w:tc>
        <w:tc>
          <w:tcPr>
            <w:tcW w:w="1277" w:type="dxa"/>
          </w:tcPr>
          <w:p>
            <w:pPr>
              <w:pStyle w:val="TableParagraph"/>
              <w:spacing w:before="83"/>
              <w:ind w:right="99"/>
              <w:jc w:val="right"/>
              <w:rPr>
                <w:sz w:val="21"/>
              </w:rPr>
            </w:pPr>
            <w:r>
              <w:rPr>
                <w:sz w:val="21"/>
              </w:rPr>
              <w:t>359,513.54</w:t>
            </w:r>
          </w:p>
        </w:tc>
      </w:tr>
    </w:tbl>
    <w:p>
      <w:pPr>
        <w:spacing w:after="0"/>
        <w:jc w:val="right"/>
        <w:rPr>
          <w:sz w:val="21"/>
        </w:rPr>
        <w:sectPr>
          <w:type w:val="continuous"/>
          <w:pgSz w:w="11910" w:h="16840"/>
          <w:pgMar w:top="780" w:bottom="280" w:left="1260" w:right="500"/>
        </w:sectPr>
      </w:pPr>
    </w:p>
    <w:p>
      <w:pPr>
        <w:pStyle w:val="Heading2"/>
        <w:ind w:left="538"/>
      </w:pPr>
      <w:r>
        <w:rPr/>
        <w:t> </w:t>
      </w:r>
    </w:p>
    <w:p>
      <w:pPr>
        <w:pStyle w:val="BodyText"/>
        <w:spacing w:line="297" w:lineRule="auto" w:before="65"/>
        <w:ind w:left="538" w:right="239"/>
      </w:pPr>
      <w:r>
        <w:rPr/>
        <w:t>2、 其他应收款项目列示 </w:t>
      </w:r>
    </w:p>
    <w:p>
      <w:pPr>
        <w:pStyle w:val="BodyText"/>
        <w:spacing w:line="267" w:lineRule="exact"/>
        <w:ind w:left="538"/>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spacing w:before="2"/>
        <w:rPr>
          <w:sz w:val="22"/>
        </w:rPr>
      </w:pPr>
    </w:p>
    <w:p>
      <w:pPr>
        <w:pStyle w:val="BodyText"/>
        <w:ind w:left="538"/>
      </w:pPr>
      <w:r>
        <w:rPr>
          <w:spacing w:val="7"/>
        </w:rPr>
        <w:t>单位：元 币种：人民币</w:t>
      </w:r>
      <w:r>
        <w:rPr/>
        <w:t> </w:t>
      </w:r>
    </w:p>
    <w:p>
      <w:pPr>
        <w:spacing w:after="0"/>
        <w:sectPr>
          <w:type w:val="continuous"/>
          <w:pgSz w:w="11910" w:h="16840"/>
          <w:pgMar w:top="780" w:bottom="280" w:left="1260" w:right="500"/>
          <w:cols w:num="2" w:equalWidth="0">
            <w:col w:w="2364" w:space="4158"/>
            <w:col w:w="3628"/>
          </w:cols>
        </w:sectPr>
      </w:pPr>
    </w:p>
    <w:tbl>
      <w:tblPr>
        <w:tblW w:w="0" w:type="auto"/>
        <w:jc w:val="left"/>
        <w:tblInd w:w="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13"/>
        <w:gridCol w:w="2863"/>
        <w:gridCol w:w="2846"/>
      </w:tblGrid>
      <w:tr>
        <w:trPr>
          <w:trHeight w:val="362" w:hRule="atLeast"/>
        </w:trPr>
        <w:tc>
          <w:tcPr>
            <w:tcW w:w="3113" w:type="dxa"/>
            <w:shd w:val="clear" w:color="auto" w:fill="D9D9D9"/>
          </w:tcPr>
          <w:p>
            <w:pPr>
              <w:pStyle w:val="TableParagraph"/>
              <w:spacing w:before="46"/>
              <w:ind w:right="1229"/>
              <w:jc w:val="right"/>
              <w:rPr>
                <w:rFonts w:ascii="SimSun" w:eastAsia="SimSun" w:hint="eastAsia"/>
                <w:sz w:val="21"/>
              </w:rPr>
            </w:pPr>
            <w:r>
              <w:rPr>
                <w:rFonts w:ascii="SimSun" w:eastAsia="SimSun" w:hint="eastAsia"/>
                <w:sz w:val="21"/>
              </w:rPr>
              <w:t>项目 </w:t>
            </w:r>
          </w:p>
        </w:tc>
        <w:tc>
          <w:tcPr>
            <w:tcW w:w="2863" w:type="dxa"/>
            <w:shd w:val="clear" w:color="auto" w:fill="D9D9D9"/>
          </w:tcPr>
          <w:p>
            <w:pPr>
              <w:pStyle w:val="TableParagraph"/>
              <w:spacing w:before="46"/>
              <w:ind w:left="1010"/>
              <w:rPr>
                <w:rFonts w:ascii="SimSun" w:eastAsia="SimSun" w:hint="eastAsia"/>
                <w:sz w:val="21"/>
              </w:rPr>
            </w:pPr>
            <w:r>
              <w:rPr>
                <w:rFonts w:ascii="SimSun" w:eastAsia="SimSun" w:hint="eastAsia"/>
                <w:sz w:val="21"/>
              </w:rPr>
              <w:t>期末余额 </w:t>
            </w:r>
          </w:p>
        </w:tc>
        <w:tc>
          <w:tcPr>
            <w:tcW w:w="2846" w:type="dxa"/>
            <w:shd w:val="clear" w:color="auto" w:fill="D9D9D9"/>
          </w:tcPr>
          <w:p>
            <w:pPr>
              <w:pStyle w:val="TableParagraph"/>
              <w:spacing w:before="46"/>
              <w:ind w:left="1001"/>
              <w:rPr>
                <w:rFonts w:ascii="SimSun" w:eastAsia="SimSun" w:hint="eastAsia"/>
                <w:sz w:val="21"/>
              </w:rPr>
            </w:pPr>
            <w:r>
              <w:rPr>
                <w:rFonts w:ascii="SimSun" w:eastAsia="SimSun" w:hint="eastAsia"/>
                <w:sz w:val="21"/>
              </w:rPr>
              <w:t>期初余额 </w:t>
            </w:r>
          </w:p>
        </w:tc>
      </w:tr>
      <w:tr>
        <w:trPr>
          <w:trHeight w:val="364" w:hRule="atLeast"/>
        </w:trPr>
        <w:tc>
          <w:tcPr>
            <w:tcW w:w="3113" w:type="dxa"/>
          </w:tcPr>
          <w:p>
            <w:pPr>
              <w:pStyle w:val="TableParagraph"/>
              <w:spacing w:before="46"/>
              <w:ind w:left="107"/>
              <w:rPr>
                <w:rFonts w:ascii="SimSun" w:eastAsia="SimSun" w:hint="eastAsia"/>
                <w:sz w:val="21"/>
              </w:rPr>
            </w:pPr>
            <w:r>
              <w:rPr>
                <w:rFonts w:ascii="SimSun" w:eastAsia="SimSun" w:hint="eastAsia"/>
                <w:sz w:val="21"/>
              </w:rPr>
              <w:t>其他应收款 </w:t>
            </w:r>
          </w:p>
        </w:tc>
        <w:tc>
          <w:tcPr>
            <w:tcW w:w="2863" w:type="dxa"/>
          </w:tcPr>
          <w:p>
            <w:pPr>
              <w:pStyle w:val="TableParagraph"/>
              <w:spacing w:before="55"/>
              <w:ind w:right="99"/>
              <w:jc w:val="right"/>
              <w:rPr>
                <w:sz w:val="21"/>
              </w:rPr>
            </w:pPr>
            <w:r>
              <w:rPr>
                <w:sz w:val="21"/>
              </w:rPr>
              <w:t>6,132,296,396.74</w:t>
            </w:r>
          </w:p>
        </w:tc>
        <w:tc>
          <w:tcPr>
            <w:tcW w:w="2846" w:type="dxa"/>
          </w:tcPr>
          <w:p>
            <w:pPr>
              <w:pStyle w:val="TableParagraph"/>
              <w:spacing w:before="55"/>
              <w:ind w:right="96"/>
              <w:jc w:val="right"/>
              <w:rPr>
                <w:sz w:val="21"/>
              </w:rPr>
            </w:pPr>
            <w:r>
              <w:rPr>
                <w:sz w:val="21"/>
              </w:rPr>
              <w:t>4,378,898,464.53</w:t>
            </w:r>
          </w:p>
        </w:tc>
      </w:tr>
      <w:tr>
        <w:trPr>
          <w:trHeight w:val="362" w:hRule="atLeast"/>
        </w:trPr>
        <w:tc>
          <w:tcPr>
            <w:tcW w:w="3113" w:type="dxa"/>
          </w:tcPr>
          <w:p>
            <w:pPr>
              <w:pStyle w:val="TableParagraph"/>
              <w:spacing w:before="46"/>
              <w:ind w:right="1229"/>
              <w:jc w:val="right"/>
              <w:rPr>
                <w:rFonts w:ascii="SimSun" w:eastAsia="SimSun" w:hint="eastAsia"/>
                <w:sz w:val="21"/>
              </w:rPr>
            </w:pPr>
            <w:r>
              <w:rPr>
                <w:rFonts w:ascii="SimSun" w:eastAsia="SimSun" w:hint="eastAsia"/>
                <w:sz w:val="21"/>
              </w:rPr>
              <w:t>合计 </w:t>
            </w:r>
          </w:p>
        </w:tc>
        <w:tc>
          <w:tcPr>
            <w:tcW w:w="2863" w:type="dxa"/>
          </w:tcPr>
          <w:p>
            <w:pPr>
              <w:pStyle w:val="TableParagraph"/>
              <w:spacing w:before="53"/>
              <w:ind w:right="92"/>
              <w:jc w:val="right"/>
              <w:rPr>
                <w:sz w:val="21"/>
              </w:rPr>
            </w:pPr>
            <w:r>
              <w:rPr>
                <w:sz w:val="21"/>
              </w:rPr>
              <w:t>6,132,296,396.74</w:t>
            </w:r>
          </w:p>
        </w:tc>
        <w:tc>
          <w:tcPr>
            <w:tcW w:w="2846" w:type="dxa"/>
          </w:tcPr>
          <w:p>
            <w:pPr>
              <w:pStyle w:val="TableParagraph"/>
              <w:spacing w:before="53"/>
              <w:ind w:right="91"/>
              <w:jc w:val="right"/>
              <w:rPr>
                <w:sz w:val="21"/>
              </w:rPr>
            </w:pPr>
            <w:r>
              <w:rPr>
                <w:sz w:val="21"/>
              </w:rPr>
              <w:t>4,378,898,464.53</w:t>
            </w:r>
          </w:p>
        </w:tc>
      </w:tr>
    </w:tbl>
    <w:p>
      <w:pPr>
        <w:spacing w:after="0"/>
        <w:jc w:val="right"/>
        <w:rPr>
          <w:sz w:val="21"/>
        </w:rPr>
        <w:sectPr>
          <w:type w:val="continuous"/>
          <w:pgSz w:w="11910" w:h="16840"/>
          <w:pgMar w:top="780" w:bottom="280" w:left="1260" w:right="500"/>
        </w:sectPr>
      </w:pPr>
    </w:p>
    <w:p>
      <w:pPr>
        <w:pStyle w:val="BodyText"/>
        <w:spacing w:before="5"/>
        <w:ind w:left="538"/>
      </w:pPr>
      <w:r>
        <w:rPr>
          <w:w w:val="100"/>
        </w:rPr>
        <w:t> </w:t>
      </w:r>
    </w:p>
    <w:p>
      <w:pPr>
        <w:pStyle w:val="BodyText"/>
        <w:spacing w:before="64"/>
        <w:ind w:left="538"/>
      </w:pPr>
      <w:r>
        <w:rPr/>
        <w:t>其他应收款 </w:t>
      </w:r>
    </w:p>
    <w:p>
      <w:pPr>
        <w:pStyle w:val="ListParagraph"/>
        <w:numPr>
          <w:ilvl w:val="0"/>
          <w:numId w:val="60"/>
        </w:numPr>
        <w:tabs>
          <w:tab w:pos="962" w:val="left" w:leader="none"/>
        </w:tabs>
        <w:spacing w:line="240" w:lineRule="auto" w:before="63" w:after="0"/>
        <w:ind w:left="961" w:right="0" w:hanging="424"/>
        <w:jc w:val="left"/>
        <w:rPr>
          <w:sz w:val="21"/>
        </w:rPr>
      </w:pPr>
      <w:r>
        <w:rPr>
          <w:sz w:val="21"/>
        </w:rPr>
        <w:t>按账龄披露 </w:t>
      </w:r>
    </w:p>
    <w:p>
      <w:pPr>
        <w:pStyle w:val="BodyText"/>
        <w:spacing w:before="64"/>
        <w:ind w:left="538"/>
        <w:rPr>
          <w:sz w:val="24"/>
        </w:rPr>
      </w:pPr>
      <w:r>
        <w:rPr>
          <w:spacing w:val="-1"/>
        </w:rPr>
        <w:t>√适用 □不适用</w:t>
      </w:r>
      <w:r>
        <w:rPr>
          <w:spacing w:val="-3"/>
        </w:rPr>
        <w:t> </w:t>
      </w:r>
      <w:r>
        <w:rPr>
          <w:sz w:val="24"/>
        </w:rPr>
        <w:t> </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spacing w:before="6"/>
        <w:rPr>
          <w:sz w:val="19"/>
        </w:rPr>
      </w:pPr>
    </w:p>
    <w:p>
      <w:pPr>
        <w:pStyle w:val="BodyText"/>
        <w:ind w:left="538"/>
      </w:pPr>
      <w:r>
        <w:rPr>
          <w:spacing w:val="8"/>
        </w:rPr>
        <w:t>单位：元 币种：人民币</w:t>
      </w:r>
    </w:p>
    <w:p>
      <w:pPr>
        <w:spacing w:after="0"/>
        <w:sectPr>
          <w:type w:val="continuous"/>
          <w:pgSz w:w="11910" w:h="16840"/>
          <w:pgMar w:top="780" w:bottom="280" w:left="1260" w:right="500"/>
          <w:cols w:num="2" w:equalWidth="0">
            <w:col w:w="2379" w:space="4143"/>
            <w:col w:w="3628"/>
          </w:cols>
        </w:sectPr>
      </w:pPr>
    </w:p>
    <w:tbl>
      <w:tblPr>
        <w:tblW w:w="0" w:type="auto"/>
        <w:jc w:val="left"/>
        <w:tblInd w:w="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55"/>
        <w:gridCol w:w="4369"/>
      </w:tblGrid>
      <w:tr>
        <w:trPr>
          <w:trHeight w:val="362" w:hRule="atLeast"/>
        </w:trPr>
        <w:tc>
          <w:tcPr>
            <w:tcW w:w="4455" w:type="dxa"/>
            <w:shd w:val="clear" w:color="auto" w:fill="D9D9D9"/>
          </w:tcPr>
          <w:p>
            <w:pPr>
              <w:pStyle w:val="TableParagraph"/>
              <w:spacing w:before="46"/>
              <w:ind w:right="2004"/>
              <w:jc w:val="right"/>
              <w:rPr>
                <w:rFonts w:ascii="SimSun" w:eastAsia="SimSun" w:hint="eastAsia"/>
                <w:sz w:val="21"/>
              </w:rPr>
            </w:pPr>
            <w:r>
              <w:rPr>
                <w:rFonts w:ascii="SimSun" w:eastAsia="SimSun" w:hint="eastAsia"/>
                <w:sz w:val="21"/>
              </w:rPr>
              <w:t>账龄</w:t>
            </w:r>
          </w:p>
        </w:tc>
        <w:tc>
          <w:tcPr>
            <w:tcW w:w="4369" w:type="dxa"/>
            <w:shd w:val="clear" w:color="auto" w:fill="D9D9D9"/>
          </w:tcPr>
          <w:p>
            <w:pPr>
              <w:pStyle w:val="TableParagraph"/>
              <w:spacing w:before="46"/>
              <w:ind w:left="1534" w:right="1525"/>
              <w:jc w:val="center"/>
              <w:rPr>
                <w:rFonts w:ascii="SimSun" w:eastAsia="SimSun" w:hint="eastAsia"/>
                <w:sz w:val="21"/>
              </w:rPr>
            </w:pPr>
            <w:r>
              <w:rPr>
                <w:rFonts w:ascii="SimSun" w:eastAsia="SimSun" w:hint="eastAsia"/>
                <w:sz w:val="21"/>
              </w:rPr>
              <w:t>期末账面余额</w:t>
            </w:r>
          </w:p>
        </w:tc>
      </w:tr>
      <w:tr>
        <w:trPr>
          <w:trHeight w:val="364" w:hRule="atLeast"/>
        </w:trPr>
        <w:tc>
          <w:tcPr>
            <w:tcW w:w="4455" w:type="dxa"/>
          </w:tcPr>
          <w:p>
            <w:pPr>
              <w:pStyle w:val="TableParagraph"/>
              <w:spacing w:before="46"/>
              <w:ind w:left="107"/>
              <w:rPr>
                <w:rFonts w:ascii="SimSun" w:eastAsia="SimSun" w:hint="eastAsia"/>
                <w:sz w:val="21"/>
              </w:rPr>
            </w:pPr>
            <w:r>
              <w:rPr>
                <w:sz w:val="21"/>
              </w:rPr>
              <w:t>1 </w:t>
            </w:r>
            <w:r>
              <w:rPr>
                <w:rFonts w:ascii="SimSun" w:eastAsia="SimSun" w:hint="eastAsia"/>
                <w:sz w:val="21"/>
              </w:rPr>
              <w:t>年以内小计</w:t>
            </w:r>
          </w:p>
        </w:tc>
        <w:tc>
          <w:tcPr>
            <w:tcW w:w="4369" w:type="dxa"/>
          </w:tcPr>
          <w:p>
            <w:pPr>
              <w:pStyle w:val="TableParagraph"/>
              <w:spacing w:before="55"/>
              <w:ind w:right="93"/>
              <w:jc w:val="right"/>
              <w:rPr>
                <w:sz w:val="21"/>
              </w:rPr>
            </w:pPr>
            <w:r>
              <w:rPr>
                <w:sz w:val="21"/>
              </w:rPr>
              <w:t>4,062,024,889.51</w:t>
            </w:r>
          </w:p>
        </w:tc>
      </w:tr>
      <w:tr>
        <w:trPr>
          <w:trHeight w:val="362" w:hRule="atLeast"/>
        </w:trPr>
        <w:tc>
          <w:tcPr>
            <w:tcW w:w="4455" w:type="dxa"/>
          </w:tcPr>
          <w:p>
            <w:pPr>
              <w:pStyle w:val="TableParagraph"/>
              <w:spacing w:before="46"/>
              <w:ind w:left="107"/>
              <w:rPr>
                <w:rFonts w:ascii="SimSun" w:eastAsia="SimSun" w:hint="eastAsia"/>
                <w:sz w:val="21"/>
              </w:rPr>
            </w:pPr>
            <w:r>
              <w:rPr>
                <w:sz w:val="21"/>
              </w:rPr>
              <w:t>1 </w:t>
            </w:r>
            <w:r>
              <w:rPr>
                <w:rFonts w:ascii="SimSun" w:eastAsia="SimSun" w:hint="eastAsia"/>
                <w:spacing w:val="-26"/>
                <w:sz w:val="21"/>
              </w:rPr>
              <w:t>至 </w:t>
            </w:r>
            <w:r>
              <w:rPr>
                <w:sz w:val="21"/>
              </w:rPr>
              <w:t>2</w:t>
            </w:r>
            <w:r>
              <w:rPr>
                <w:spacing w:val="-2"/>
                <w:sz w:val="21"/>
              </w:rPr>
              <w:t> </w:t>
            </w:r>
            <w:r>
              <w:rPr>
                <w:rFonts w:ascii="SimSun" w:eastAsia="SimSun" w:hint="eastAsia"/>
                <w:sz w:val="21"/>
              </w:rPr>
              <w:t>年</w:t>
            </w:r>
          </w:p>
        </w:tc>
        <w:tc>
          <w:tcPr>
            <w:tcW w:w="4369" w:type="dxa"/>
          </w:tcPr>
          <w:p>
            <w:pPr>
              <w:pStyle w:val="TableParagraph"/>
              <w:spacing w:before="53"/>
              <w:ind w:right="93"/>
              <w:jc w:val="right"/>
              <w:rPr>
                <w:sz w:val="21"/>
              </w:rPr>
            </w:pPr>
            <w:r>
              <w:rPr>
                <w:sz w:val="21"/>
              </w:rPr>
              <w:t>211,641,266.37</w:t>
            </w:r>
          </w:p>
        </w:tc>
      </w:tr>
      <w:tr>
        <w:trPr>
          <w:trHeight w:val="362" w:hRule="atLeast"/>
        </w:trPr>
        <w:tc>
          <w:tcPr>
            <w:tcW w:w="4455" w:type="dxa"/>
          </w:tcPr>
          <w:p>
            <w:pPr>
              <w:pStyle w:val="TableParagraph"/>
              <w:spacing w:before="46"/>
              <w:ind w:left="107"/>
              <w:rPr>
                <w:rFonts w:ascii="SimSun" w:eastAsia="SimSun" w:hint="eastAsia"/>
                <w:sz w:val="21"/>
              </w:rPr>
            </w:pPr>
            <w:r>
              <w:rPr>
                <w:sz w:val="21"/>
              </w:rPr>
              <w:t>2 </w:t>
            </w:r>
            <w:r>
              <w:rPr>
                <w:rFonts w:ascii="SimSun" w:eastAsia="SimSun" w:hint="eastAsia"/>
                <w:spacing w:val="-26"/>
                <w:sz w:val="21"/>
              </w:rPr>
              <w:t>至 </w:t>
            </w:r>
            <w:r>
              <w:rPr>
                <w:sz w:val="21"/>
              </w:rPr>
              <w:t>3</w:t>
            </w:r>
            <w:r>
              <w:rPr>
                <w:spacing w:val="-2"/>
                <w:sz w:val="21"/>
              </w:rPr>
              <w:t> </w:t>
            </w:r>
            <w:r>
              <w:rPr>
                <w:rFonts w:ascii="SimSun" w:eastAsia="SimSun" w:hint="eastAsia"/>
                <w:sz w:val="21"/>
              </w:rPr>
              <w:t>年</w:t>
            </w:r>
          </w:p>
        </w:tc>
        <w:tc>
          <w:tcPr>
            <w:tcW w:w="4369" w:type="dxa"/>
          </w:tcPr>
          <w:p>
            <w:pPr>
              <w:pStyle w:val="TableParagraph"/>
              <w:spacing w:before="53"/>
              <w:ind w:right="93"/>
              <w:jc w:val="right"/>
              <w:rPr>
                <w:sz w:val="21"/>
              </w:rPr>
            </w:pPr>
            <w:r>
              <w:rPr>
                <w:sz w:val="21"/>
              </w:rPr>
              <w:t>1,863,719,543.80</w:t>
            </w:r>
          </w:p>
        </w:tc>
      </w:tr>
      <w:tr>
        <w:trPr>
          <w:trHeight w:val="364" w:hRule="atLeast"/>
        </w:trPr>
        <w:tc>
          <w:tcPr>
            <w:tcW w:w="4455" w:type="dxa"/>
          </w:tcPr>
          <w:p>
            <w:pPr>
              <w:pStyle w:val="TableParagraph"/>
              <w:spacing w:before="46"/>
              <w:ind w:left="107"/>
              <w:rPr>
                <w:rFonts w:ascii="SimSun" w:eastAsia="SimSun" w:hint="eastAsia"/>
                <w:sz w:val="21"/>
              </w:rPr>
            </w:pPr>
            <w:r>
              <w:rPr>
                <w:sz w:val="21"/>
              </w:rPr>
              <w:t>3 </w:t>
            </w:r>
            <w:r>
              <w:rPr>
                <w:rFonts w:ascii="SimSun" w:eastAsia="SimSun" w:hint="eastAsia"/>
                <w:sz w:val="21"/>
              </w:rPr>
              <w:t>年以上</w:t>
            </w:r>
          </w:p>
        </w:tc>
        <w:tc>
          <w:tcPr>
            <w:tcW w:w="4369" w:type="dxa"/>
          </w:tcPr>
          <w:p>
            <w:pPr>
              <w:pStyle w:val="TableParagraph"/>
              <w:spacing w:before="55"/>
              <w:ind w:right="93"/>
              <w:jc w:val="right"/>
              <w:rPr>
                <w:sz w:val="21"/>
              </w:rPr>
            </w:pPr>
            <w:r>
              <w:rPr>
                <w:sz w:val="21"/>
              </w:rPr>
              <w:t>17,031,291.70</w:t>
            </w:r>
          </w:p>
        </w:tc>
      </w:tr>
      <w:tr>
        <w:trPr>
          <w:trHeight w:val="362" w:hRule="atLeast"/>
        </w:trPr>
        <w:tc>
          <w:tcPr>
            <w:tcW w:w="4455" w:type="dxa"/>
          </w:tcPr>
          <w:p>
            <w:pPr>
              <w:pStyle w:val="TableParagraph"/>
              <w:spacing w:before="46"/>
              <w:ind w:right="2004"/>
              <w:jc w:val="right"/>
              <w:rPr>
                <w:rFonts w:ascii="SimSun" w:eastAsia="SimSun" w:hint="eastAsia"/>
                <w:sz w:val="21"/>
              </w:rPr>
            </w:pPr>
            <w:r>
              <w:rPr>
                <w:rFonts w:ascii="SimSun" w:eastAsia="SimSun" w:hint="eastAsia"/>
                <w:sz w:val="21"/>
              </w:rPr>
              <w:t>合计</w:t>
            </w:r>
          </w:p>
        </w:tc>
        <w:tc>
          <w:tcPr>
            <w:tcW w:w="4369" w:type="dxa"/>
          </w:tcPr>
          <w:p>
            <w:pPr>
              <w:pStyle w:val="TableParagraph"/>
              <w:spacing w:before="53"/>
              <w:ind w:right="93"/>
              <w:jc w:val="right"/>
              <w:rPr>
                <w:sz w:val="21"/>
              </w:rPr>
            </w:pPr>
            <w:r>
              <w:rPr>
                <w:sz w:val="21"/>
              </w:rPr>
              <w:t>6,154,416,991.38</w:t>
            </w:r>
          </w:p>
        </w:tc>
      </w:tr>
      <w:tr>
        <w:trPr>
          <w:trHeight w:val="365" w:hRule="atLeast"/>
        </w:trPr>
        <w:tc>
          <w:tcPr>
            <w:tcW w:w="4455" w:type="dxa"/>
          </w:tcPr>
          <w:p>
            <w:pPr>
              <w:pStyle w:val="TableParagraph"/>
              <w:spacing w:before="46"/>
              <w:ind w:left="107"/>
              <w:rPr>
                <w:rFonts w:ascii="SimSun" w:eastAsia="SimSun" w:hint="eastAsia"/>
                <w:sz w:val="21"/>
              </w:rPr>
            </w:pPr>
            <w:r>
              <w:rPr>
                <w:rFonts w:ascii="SimSun" w:eastAsia="SimSun" w:hint="eastAsia"/>
                <w:sz w:val="21"/>
              </w:rPr>
              <w:t>其他应收款坏账准备</w:t>
            </w:r>
          </w:p>
        </w:tc>
        <w:tc>
          <w:tcPr>
            <w:tcW w:w="4369" w:type="dxa"/>
          </w:tcPr>
          <w:p>
            <w:pPr>
              <w:pStyle w:val="TableParagraph"/>
              <w:spacing w:before="55"/>
              <w:ind w:right="93"/>
              <w:jc w:val="right"/>
              <w:rPr>
                <w:sz w:val="21"/>
              </w:rPr>
            </w:pPr>
            <w:r>
              <w:rPr>
                <w:sz w:val="21"/>
              </w:rPr>
              <w:t>-22,120,594.64</w:t>
            </w:r>
          </w:p>
        </w:tc>
      </w:tr>
      <w:tr>
        <w:trPr>
          <w:trHeight w:val="361" w:hRule="atLeast"/>
        </w:trPr>
        <w:tc>
          <w:tcPr>
            <w:tcW w:w="4455" w:type="dxa"/>
          </w:tcPr>
          <w:p>
            <w:pPr>
              <w:pStyle w:val="TableParagraph"/>
              <w:spacing w:before="46"/>
              <w:ind w:right="2004"/>
              <w:jc w:val="right"/>
              <w:rPr>
                <w:rFonts w:ascii="SimSun" w:eastAsia="SimSun" w:hint="eastAsia"/>
                <w:sz w:val="21"/>
              </w:rPr>
            </w:pPr>
            <w:r>
              <w:rPr>
                <w:rFonts w:ascii="SimSun" w:eastAsia="SimSun" w:hint="eastAsia"/>
                <w:sz w:val="21"/>
              </w:rPr>
              <w:t>合计</w:t>
            </w:r>
          </w:p>
        </w:tc>
        <w:tc>
          <w:tcPr>
            <w:tcW w:w="4369" w:type="dxa"/>
          </w:tcPr>
          <w:p>
            <w:pPr>
              <w:pStyle w:val="TableParagraph"/>
              <w:spacing w:before="53"/>
              <w:ind w:right="93"/>
              <w:jc w:val="right"/>
              <w:rPr>
                <w:sz w:val="21"/>
              </w:rPr>
            </w:pPr>
            <w:r>
              <w:rPr>
                <w:sz w:val="21"/>
              </w:rPr>
              <w:t>6,132,296,396.74</w:t>
            </w:r>
          </w:p>
        </w:tc>
      </w:tr>
    </w:tbl>
    <w:p>
      <w:pPr>
        <w:pStyle w:val="Heading2"/>
        <w:spacing w:before="3"/>
        <w:ind w:left="538"/>
      </w:pPr>
      <w:r>
        <w:rPr/>
        <w:t> </w:t>
      </w:r>
    </w:p>
    <w:p>
      <w:pPr>
        <w:pStyle w:val="BodyText"/>
        <w:spacing w:before="6"/>
        <w:ind w:left="538"/>
      </w:pPr>
      <w:r>
        <w:rPr>
          <w:w w:val="100"/>
        </w:rPr>
        <w:t> </w:t>
      </w:r>
    </w:p>
    <w:p>
      <w:pPr>
        <w:spacing w:after="0"/>
        <w:sectPr>
          <w:type w:val="continuous"/>
          <w:pgSz w:w="11910" w:h="16840"/>
          <w:pgMar w:top="780" w:bottom="280" w:left="1260" w:right="500"/>
        </w:sectPr>
      </w:pPr>
    </w:p>
    <w:p>
      <w:pPr>
        <w:pStyle w:val="ListParagraph"/>
        <w:numPr>
          <w:ilvl w:val="0"/>
          <w:numId w:val="60"/>
        </w:numPr>
        <w:tabs>
          <w:tab w:pos="962" w:val="left" w:leader="none"/>
        </w:tabs>
        <w:spacing w:line="240" w:lineRule="auto" w:before="128" w:after="0"/>
        <w:ind w:left="961" w:right="0" w:hanging="424"/>
        <w:jc w:val="left"/>
        <w:rPr>
          <w:sz w:val="21"/>
        </w:rPr>
      </w:pPr>
      <w:r>
        <w:rPr>
          <w:sz w:val="21"/>
        </w:rPr>
        <w:t>按款项性质分类情况 </w:t>
      </w:r>
    </w:p>
    <w:p>
      <w:pPr>
        <w:pStyle w:val="BodyText"/>
        <w:spacing w:before="65"/>
        <w:ind w:left="538"/>
        <w:rPr>
          <w:sz w:val="24"/>
        </w:rPr>
      </w:pPr>
      <w:r>
        <w:rPr>
          <w:spacing w:val="-1"/>
        </w:rPr>
        <w:t>√适用 □不适用</w:t>
      </w:r>
      <w:r>
        <w:rPr>
          <w:spacing w:val="-3"/>
        </w:rPr>
        <w:t> </w:t>
      </w:r>
      <w:r>
        <w:rPr>
          <w:sz w:val="24"/>
        </w:rPr>
        <w:t> </w:t>
      </w:r>
    </w:p>
    <w:p>
      <w:pPr>
        <w:pStyle w:val="BodyText"/>
        <w:rPr>
          <w:sz w:val="20"/>
        </w:rPr>
      </w:pPr>
      <w:r>
        <w:rPr/>
        <w:br w:type="column"/>
      </w:r>
      <w:r>
        <w:rPr>
          <w:sz w:val="20"/>
        </w:rPr>
      </w:r>
    </w:p>
    <w:p>
      <w:pPr>
        <w:pStyle w:val="BodyText"/>
        <w:rPr>
          <w:sz w:val="20"/>
        </w:rPr>
      </w:pPr>
    </w:p>
    <w:p>
      <w:pPr>
        <w:pStyle w:val="BodyText"/>
        <w:spacing w:before="3"/>
        <w:rPr>
          <w:sz w:val="17"/>
        </w:rPr>
      </w:pPr>
    </w:p>
    <w:p>
      <w:pPr>
        <w:pStyle w:val="BodyText"/>
        <w:ind w:left="538"/>
      </w:pPr>
      <w:r>
        <w:rPr>
          <w:spacing w:val="8"/>
        </w:rPr>
        <w:t>单位：元 币种：人民币</w:t>
      </w:r>
    </w:p>
    <w:p>
      <w:pPr>
        <w:spacing w:after="0"/>
        <w:sectPr>
          <w:pgSz w:w="11910" w:h="16840"/>
          <w:pgMar w:header="882" w:footer="1195" w:top="1440" w:bottom="1380" w:left="1260" w:right="500"/>
          <w:cols w:num="2" w:equalWidth="0">
            <w:col w:w="3111" w:space="3411"/>
            <w:col w:w="3628"/>
          </w:cols>
        </w:sectPr>
      </w:pPr>
    </w:p>
    <w:tbl>
      <w:tblPr>
        <w:tblW w:w="0" w:type="auto"/>
        <w:jc w:val="left"/>
        <w:tblInd w:w="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01"/>
        <w:gridCol w:w="2907"/>
        <w:gridCol w:w="2917"/>
      </w:tblGrid>
      <w:tr>
        <w:trPr>
          <w:trHeight w:val="361" w:hRule="atLeast"/>
        </w:trPr>
        <w:tc>
          <w:tcPr>
            <w:tcW w:w="3001" w:type="dxa"/>
            <w:shd w:val="clear" w:color="auto" w:fill="D9D9D9"/>
          </w:tcPr>
          <w:p>
            <w:pPr>
              <w:pStyle w:val="TableParagraph"/>
              <w:spacing w:before="46"/>
              <w:ind w:left="1059" w:right="1051"/>
              <w:jc w:val="center"/>
              <w:rPr>
                <w:rFonts w:ascii="SimSun" w:eastAsia="SimSun" w:hint="eastAsia"/>
                <w:sz w:val="21"/>
              </w:rPr>
            </w:pPr>
            <w:r>
              <w:rPr>
                <w:rFonts w:ascii="SimSun" w:eastAsia="SimSun" w:hint="eastAsia"/>
                <w:sz w:val="21"/>
              </w:rPr>
              <w:t>款项性质</w:t>
            </w:r>
          </w:p>
        </w:tc>
        <w:tc>
          <w:tcPr>
            <w:tcW w:w="2907" w:type="dxa"/>
            <w:shd w:val="clear" w:color="auto" w:fill="D9D9D9"/>
          </w:tcPr>
          <w:p>
            <w:pPr>
              <w:pStyle w:val="TableParagraph"/>
              <w:spacing w:before="46"/>
              <w:ind w:left="820"/>
              <w:rPr>
                <w:rFonts w:ascii="SimSun" w:eastAsia="SimSun" w:hint="eastAsia"/>
                <w:sz w:val="21"/>
              </w:rPr>
            </w:pPr>
            <w:r>
              <w:rPr>
                <w:rFonts w:ascii="SimSun" w:eastAsia="SimSun" w:hint="eastAsia"/>
                <w:sz w:val="21"/>
              </w:rPr>
              <w:t>期末账面余额</w:t>
            </w:r>
          </w:p>
        </w:tc>
        <w:tc>
          <w:tcPr>
            <w:tcW w:w="2917" w:type="dxa"/>
            <w:shd w:val="clear" w:color="auto" w:fill="D9D9D9"/>
          </w:tcPr>
          <w:p>
            <w:pPr>
              <w:pStyle w:val="TableParagraph"/>
              <w:spacing w:before="46"/>
              <w:ind w:left="824"/>
              <w:rPr>
                <w:rFonts w:ascii="SimSun" w:eastAsia="SimSun" w:hint="eastAsia"/>
                <w:sz w:val="21"/>
              </w:rPr>
            </w:pPr>
            <w:r>
              <w:rPr>
                <w:rFonts w:ascii="SimSun" w:eastAsia="SimSun" w:hint="eastAsia"/>
                <w:sz w:val="21"/>
              </w:rPr>
              <w:t>期初账面余额</w:t>
            </w:r>
          </w:p>
        </w:tc>
      </w:tr>
      <w:tr>
        <w:trPr>
          <w:trHeight w:val="544" w:hRule="atLeast"/>
        </w:trPr>
        <w:tc>
          <w:tcPr>
            <w:tcW w:w="3001" w:type="dxa"/>
          </w:tcPr>
          <w:p>
            <w:pPr>
              <w:pStyle w:val="TableParagraph"/>
              <w:spacing w:before="1"/>
              <w:ind w:left="107"/>
              <w:rPr>
                <w:rFonts w:ascii="SimSun" w:eastAsia="SimSun" w:hint="eastAsia"/>
                <w:sz w:val="21"/>
              </w:rPr>
            </w:pPr>
            <w:r>
              <w:rPr>
                <w:rFonts w:ascii="SimSun" w:eastAsia="SimSun" w:hint="eastAsia"/>
                <w:sz w:val="21"/>
              </w:rPr>
              <w:t>关联方代垫款、借出款项及其</w:t>
            </w:r>
          </w:p>
          <w:p>
            <w:pPr>
              <w:pStyle w:val="TableParagraph"/>
              <w:spacing w:line="250" w:lineRule="exact" w:before="4"/>
              <w:ind w:left="107"/>
              <w:rPr>
                <w:rFonts w:ascii="SimSun" w:eastAsia="SimSun" w:hint="eastAsia"/>
                <w:sz w:val="21"/>
              </w:rPr>
            </w:pPr>
            <w:r>
              <w:rPr>
                <w:rFonts w:ascii="SimSun" w:eastAsia="SimSun" w:hint="eastAsia"/>
                <w:sz w:val="21"/>
              </w:rPr>
              <w:t>他应收款项</w:t>
            </w:r>
          </w:p>
        </w:tc>
        <w:tc>
          <w:tcPr>
            <w:tcW w:w="2907" w:type="dxa"/>
          </w:tcPr>
          <w:p>
            <w:pPr>
              <w:pStyle w:val="TableParagraph"/>
              <w:spacing w:before="147"/>
              <w:ind w:right="94"/>
              <w:jc w:val="right"/>
              <w:rPr>
                <w:sz w:val="21"/>
              </w:rPr>
            </w:pPr>
            <w:r>
              <w:rPr>
                <w:sz w:val="21"/>
              </w:rPr>
              <w:t>6,071,576,592.67</w:t>
            </w:r>
          </w:p>
        </w:tc>
        <w:tc>
          <w:tcPr>
            <w:tcW w:w="2917" w:type="dxa"/>
          </w:tcPr>
          <w:p>
            <w:pPr>
              <w:pStyle w:val="TableParagraph"/>
              <w:spacing w:before="147"/>
              <w:ind w:right="94"/>
              <w:jc w:val="right"/>
              <w:rPr>
                <w:sz w:val="21"/>
              </w:rPr>
            </w:pPr>
            <w:r>
              <w:rPr>
                <w:sz w:val="21"/>
              </w:rPr>
              <w:t>4,305,294,883.44</w:t>
            </w:r>
          </w:p>
        </w:tc>
      </w:tr>
      <w:tr>
        <w:trPr>
          <w:trHeight w:val="364" w:hRule="atLeast"/>
        </w:trPr>
        <w:tc>
          <w:tcPr>
            <w:tcW w:w="3001" w:type="dxa"/>
          </w:tcPr>
          <w:p>
            <w:pPr>
              <w:pStyle w:val="TableParagraph"/>
              <w:spacing w:before="46"/>
              <w:ind w:left="107"/>
              <w:rPr>
                <w:rFonts w:ascii="SimSun" w:eastAsia="SimSun" w:hint="eastAsia"/>
                <w:sz w:val="21"/>
              </w:rPr>
            </w:pPr>
            <w:r>
              <w:rPr>
                <w:rFonts w:ascii="SimSun" w:eastAsia="SimSun" w:hint="eastAsia"/>
                <w:sz w:val="21"/>
              </w:rPr>
              <w:t>第三方代垫款及借出款项</w:t>
            </w:r>
          </w:p>
        </w:tc>
        <w:tc>
          <w:tcPr>
            <w:tcW w:w="2907" w:type="dxa"/>
          </w:tcPr>
          <w:p>
            <w:pPr>
              <w:pStyle w:val="TableParagraph"/>
              <w:spacing w:before="55"/>
              <w:ind w:right="94"/>
              <w:jc w:val="right"/>
              <w:rPr>
                <w:sz w:val="21"/>
              </w:rPr>
            </w:pPr>
            <w:r>
              <w:rPr>
                <w:sz w:val="21"/>
              </w:rPr>
              <w:t>63,347,586.41</w:t>
            </w:r>
          </w:p>
        </w:tc>
        <w:tc>
          <w:tcPr>
            <w:tcW w:w="2917" w:type="dxa"/>
          </w:tcPr>
          <w:p>
            <w:pPr>
              <w:pStyle w:val="TableParagraph"/>
              <w:spacing w:before="55"/>
              <w:ind w:right="94"/>
              <w:jc w:val="right"/>
              <w:rPr>
                <w:sz w:val="21"/>
              </w:rPr>
            </w:pPr>
            <w:r>
              <w:rPr>
                <w:sz w:val="21"/>
              </w:rPr>
              <w:t>64,044,487.65</w:t>
            </w:r>
          </w:p>
        </w:tc>
      </w:tr>
      <w:tr>
        <w:trPr>
          <w:trHeight w:val="361" w:hRule="atLeast"/>
        </w:trPr>
        <w:tc>
          <w:tcPr>
            <w:tcW w:w="3001" w:type="dxa"/>
          </w:tcPr>
          <w:p>
            <w:pPr>
              <w:pStyle w:val="TableParagraph"/>
              <w:spacing w:before="46"/>
              <w:ind w:left="107"/>
              <w:rPr>
                <w:rFonts w:ascii="SimSun" w:eastAsia="SimSun" w:hint="eastAsia"/>
                <w:sz w:val="21"/>
              </w:rPr>
            </w:pPr>
            <w:r>
              <w:rPr>
                <w:rFonts w:ascii="SimSun" w:eastAsia="SimSun" w:hint="eastAsia"/>
                <w:sz w:val="21"/>
              </w:rPr>
              <w:t>押金</w:t>
            </w:r>
          </w:p>
        </w:tc>
        <w:tc>
          <w:tcPr>
            <w:tcW w:w="2907" w:type="dxa"/>
          </w:tcPr>
          <w:p>
            <w:pPr>
              <w:pStyle w:val="TableParagraph"/>
              <w:spacing w:before="53"/>
              <w:ind w:right="94"/>
              <w:jc w:val="right"/>
              <w:rPr>
                <w:sz w:val="21"/>
              </w:rPr>
            </w:pPr>
            <w:r>
              <w:rPr>
                <w:sz w:val="21"/>
              </w:rPr>
              <w:t>8,390,000.00</w:t>
            </w:r>
          </w:p>
        </w:tc>
        <w:tc>
          <w:tcPr>
            <w:tcW w:w="2917" w:type="dxa"/>
          </w:tcPr>
          <w:p>
            <w:pPr>
              <w:pStyle w:val="TableParagraph"/>
              <w:spacing w:before="53"/>
              <w:ind w:right="94"/>
              <w:jc w:val="right"/>
              <w:rPr>
                <w:sz w:val="21"/>
              </w:rPr>
            </w:pPr>
            <w:r>
              <w:rPr>
                <w:sz w:val="21"/>
              </w:rPr>
              <w:t>6,084,000.00</w:t>
            </w:r>
          </w:p>
        </w:tc>
      </w:tr>
      <w:tr>
        <w:trPr>
          <w:trHeight w:val="364" w:hRule="atLeast"/>
        </w:trPr>
        <w:tc>
          <w:tcPr>
            <w:tcW w:w="3001" w:type="dxa"/>
          </w:tcPr>
          <w:p>
            <w:pPr>
              <w:pStyle w:val="TableParagraph"/>
              <w:spacing w:before="46"/>
              <w:ind w:left="107"/>
              <w:rPr>
                <w:rFonts w:ascii="SimSun" w:eastAsia="SimSun" w:hint="eastAsia"/>
                <w:sz w:val="21"/>
              </w:rPr>
            </w:pPr>
            <w:r>
              <w:rPr>
                <w:rFonts w:ascii="SimSun" w:eastAsia="SimSun" w:hint="eastAsia"/>
                <w:spacing w:val="-1"/>
                <w:sz w:val="21"/>
              </w:rPr>
              <w:t>员工借款</w:t>
            </w:r>
            <w:r>
              <w:rPr>
                <w:sz w:val="21"/>
              </w:rPr>
              <w:t>/</w:t>
            </w:r>
            <w:r>
              <w:rPr>
                <w:rFonts w:ascii="SimSun" w:eastAsia="SimSun" w:hint="eastAsia"/>
                <w:sz w:val="21"/>
              </w:rPr>
              <w:t>备用金</w:t>
            </w:r>
          </w:p>
        </w:tc>
        <w:tc>
          <w:tcPr>
            <w:tcW w:w="2907" w:type="dxa"/>
          </w:tcPr>
          <w:p>
            <w:pPr>
              <w:pStyle w:val="TableParagraph"/>
              <w:spacing w:before="55"/>
              <w:ind w:right="94"/>
              <w:jc w:val="right"/>
              <w:rPr>
                <w:sz w:val="21"/>
              </w:rPr>
            </w:pPr>
            <w:r>
              <w:rPr>
                <w:sz w:val="21"/>
              </w:rPr>
              <w:t>2,740,764.54</w:t>
            </w:r>
          </w:p>
        </w:tc>
        <w:tc>
          <w:tcPr>
            <w:tcW w:w="2917" w:type="dxa"/>
          </w:tcPr>
          <w:p>
            <w:pPr>
              <w:pStyle w:val="TableParagraph"/>
              <w:spacing w:before="55"/>
              <w:ind w:right="94"/>
              <w:jc w:val="right"/>
              <w:rPr>
                <w:sz w:val="21"/>
              </w:rPr>
            </w:pPr>
            <w:r>
              <w:rPr>
                <w:sz w:val="21"/>
              </w:rPr>
              <w:t>1,770,314.34</w:t>
            </w:r>
          </w:p>
        </w:tc>
      </w:tr>
      <w:tr>
        <w:trPr>
          <w:trHeight w:val="362" w:hRule="atLeast"/>
        </w:trPr>
        <w:tc>
          <w:tcPr>
            <w:tcW w:w="3001" w:type="dxa"/>
          </w:tcPr>
          <w:p>
            <w:pPr>
              <w:pStyle w:val="TableParagraph"/>
              <w:spacing w:before="46"/>
              <w:ind w:left="107"/>
              <w:rPr>
                <w:rFonts w:ascii="SimSun" w:eastAsia="SimSun" w:hint="eastAsia"/>
                <w:sz w:val="21"/>
              </w:rPr>
            </w:pPr>
            <w:r>
              <w:rPr>
                <w:rFonts w:ascii="SimSun" w:eastAsia="SimSun" w:hint="eastAsia"/>
                <w:sz w:val="21"/>
              </w:rPr>
              <w:t>政府补助</w:t>
            </w:r>
          </w:p>
        </w:tc>
        <w:tc>
          <w:tcPr>
            <w:tcW w:w="2907" w:type="dxa"/>
          </w:tcPr>
          <w:p>
            <w:pPr>
              <w:pStyle w:val="TableParagraph"/>
              <w:spacing w:before="53"/>
              <w:ind w:right="96"/>
              <w:jc w:val="right"/>
              <w:rPr>
                <w:sz w:val="21"/>
              </w:rPr>
            </w:pPr>
            <w:r>
              <w:rPr>
                <w:w w:val="100"/>
                <w:sz w:val="21"/>
              </w:rPr>
              <w:t>-</w:t>
            </w:r>
          </w:p>
        </w:tc>
        <w:tc>
          <w:tcPr>
            <w:tcW w:w="2917" w:type="dxa"/>
          </w:tcPr>
          <w:p>
            <w:pPr>
              <w:pStyle w:val="TableParagraph"/>
              <w:spacing w:before="53"/>
              <w:ind w:right="94"/>
              <w:jc w:val="right"/>
              <w:rPr>
                <w:sz w:val="21"/>
              </w:rPr>
            </w:pPr>
            <w:r>
              <w:rPr>
                <w:sz w:val="21"/>
              </w:rPr>
              <w:t>15,000,000.00</w:t>
            </w:r>
          </w:p>
        </w:tc>
      </w:tr>
      <w:tr>
        <w:trPr>
          <w:trHeight w:val="362" w:hRule="atLeast"/>
        </w:trPr>
        <w:tc>
          <w:tcPr>
            <w:tcW w:w="3001" w:type="dxa"/>
          </w:tcPr>
          <w:p>
            <w:pPr>
              <w:pStyle w:val="TableParagraph"/>
              <w:spacing w:before="46"/>
              <w:ind w:left="107"/>
              <w:rPr>
                <w:rFonts w:ascii="SimSun" w:eastAsia="SimSun" w:hint="eastAsia"/>
                <w:sz w:val="21"/>
              </w:rPr>
            </w:pPr>
            <w:r>
              <w:rPr>
                <w:rFonts w:ascii="SimSun" w:eastAsia="SimSun" w:hint="eastAsia"/>
                <w:sz w:val="21"/>
              </w:rPr>
              <w:t>其他</w:t>
            </w:r>
          </w:p>
        </w:tc>
        <w:tc>
          <w:tcPr>
            <w:tcW w:w="2907" w:type="dxa"/>
          </w:tcPr>
          <w:p>
            <w:pPr>
              <w:pStyle w:val="TableParagraph"/>
              <w:spacing w:before="55"/>
              <w:ind w:right="94"/>
              <w:jc w:val="right"/>
              <w:rPr>
                <w:sz w:val="21"/>
              </w:rPr>
            </w:pPr>
            <w:r>
              <w:rPr>
                <w:sz w:val="21"/>
              </w:rPr>
              <w:t>8,362,047.76</w:t>
            </w:r>
          </w:p>
        </w:tc>
        <w:tc>
          <w:tcPr>
            <w:tcW w:w="2917" w:type="dxa"/>
          </w:tcPr>
          <w:p>
            <w:pPr>
              <w:pStyle w:val="TableParagraph"/>
              <w:spacing w:before="55"/>
              <w:ind w:right="94"/>
              <w:jc w:val="right"/>
              <w:rPr>
                <w:sz w:val="21"/>
              </w:rPr>
            </w:pPr>
            <w:r>
              <w:rPr>
                <w:sz w:val="21"/>
              </w:rPr>
              <w:t>9,103,873.21</w:t>
            </w:r>
          </w:p>
        </w:tc>
      </w:tr>
      <w:tr>
        <w:trPr>
          <w:trHeight w:val="364" w:hRule="atLeast"/>
        </w:trPr>
        <w:tc>
          <w:tcPr>
            <w:tcW w:w="3001" w:type="dxa"/>
          </w:tcPr>
          <w:p>
            <w:pPr>
              <w:pStyle w:val="TableParagraph"/>
              <w:spacing w:before="49"/>
              <w:ind w:left="1059" w:right="1051"/>
              <w:jc w:val="center"/>
              <w:rPr>
                <w:rFonts w:ascii="SimSun" w:eastAsia="SimSun" w:hint="eastAsia"/>
                <w:sz w:val="21"/>
              </w:rPr>
            </w:pPr>
            <w:r>
              <w:rPr>
                <w:rFonts w:ascii="SimSun" w:eastAsia="SimSun" w:hint="eastAsia"/>
                <w:sz w:val="21"/>
              </w:rPr>
              <w:t>合计</w:t>
            </w:r>
          </w:p>
        </w:tc>
        <w:tc>
          <w:tcPr>
            <w:tcW w:w="2907" w:type="dxa"/>
          </w:tcPr>
          <w:p>
            <w:pPr>
              <w:pStyle w:val="TableParagraph"/>
              <w:spacing w:before="56"/>
              <w:ind w:right="94"/>
              <w:jc w:val="right"/>
              <w:rPr>
                <w:sz w:val="21"/>
              </w:rPr>
            </w:pPr>
            <w:r>
              <w:rPr>
                <w:sz w:val="21"/>
              </w:rPr>
              <w:t>6,154,416,991.38</w:t>
            </w:r>
          </w:p>
        </w:tc>
        <w:tc>
          <w:tcPr>
            <w:tcW w:w="2917" w:type="dxa"/>
          </w:tcPr>
          <w:p>
            <w:pPr>
              <w:pStyle w:val="TableParagraph"/>
              <w:spacing w:before="56"/>
              <w:ind w:right="94"/>
              <w:jc w:val="right"/>
              <w:rPr>
                <w:sz w:val="21"/>
              </w:rPr>
            </w:pPr>
            <w:r>
              <w:rPr>
                <w:sz w:val="21"/>
              </w:rPr>
              <w:t>4,401,297,558.64</w:t>
            </w:r>
          </w:p>
        </w:tc>
      </w:tr>
      <w:tr>
        <w:trPr>
          <w:trHeight w:val="362" w:hRule="atLeast"/>
        </w:trPr>
        <w:tc>
          <w:tcPr>
            <w:tcW w:w="3001" w:type="dxa"/>
          </w:tcPr>
          <w:p>
            <w:pPr>
              <w:pStyle w:val="TableParagraph"/>
              <w:spacing w:before="46"/>
              <w:ind w:left="107"/>
              <w:rPr>
                <w:rFonts w:ascii="SimSun" w:eastAsia="SimSun" w:hint="eastAsia"/>
                <w:sz w:val="21"/>
              </w:rPr>
            </w:pPr>
            <w:r>
              <w:rPr>
                <w:rFonts w:ascii="SimSun" w:eastAsia="SimSun" w:hint="eastAsia"/>
                <w:sz w:val="21"/>
              </w:rPr>
              <w:t>其他应收款坏账准备</w:t>
            </w:r>
          </w:p>
        </w:tc>
        <w:tc>
          <w:tcPr>
            <w:tcW w:w="2907" w:type="dxa"/>
          </w:tcPr>
          <w:p>
            <w:pPr>
              <w:pStyle w:val="TableParagraph"/>
              <w:spacing w:before="53"/>
              <w:ind w:right="94"/>
              <w:jc w:val="right"/>
              <w:rPr>
                <w:sz w:val="21"/>
              </w:rPr>
            </w:pPr>
            <w:r>
              <w:rPr>
                <w:sz w:val="21"/>
              </w:rPr>
              <w:t>-22,120,594.64</w:t>
            </w:r>
          </w:p>
        </w:tc>
        <w:tc>
          <w:tcPr>
            <w:tcW w:w="2917" w:type="dxa"/>
          </w:tcPr>
          <w:p>
            <w:pPr>
              <w:pStyle w:val="TableParagraph"/>
              <w:spacing w:before="53"/>
              <w:ind w:right="94"/>
              <w:jc w:val="right"/>
              <w:rPr>
                <w:sz w:val="21"/>
              </w:rPr>
            </w:pPr>
            <w:r>
              <w:rPr>
                <w:sz w:val="21"/>
              </w:rPr>
              <w:t>-22,399,094.11</w:t>
            </w:r>
          </w:p>
        </w:tc>
      </w:tr>
      <w:tr>
        <w:trPr>
          <w:trHeight w:val="364" w:hRule="atLeast"/>
        </w:trPr>
        <w:tc>
          <w:tcPr>
            <w:tcW w:w="3001" w:type="dxa"/>
          </w:tcPr>
          <w:p>
            <w:pPr>
              <w:pStyle w:val="TableParagraph"/>
              <w:spacing w:before="46"/>
              <w:ind w:left="1059" w:right="1051"/>
              <w:jc w:val="center"/>
              <w:rPr>
                <w:rFonts w:ascii="SimSun" w:eastAsia="SimSun" w:hint="eastAsia"/>
                <w:sz w:val="21"/>
              </w:rPr>
            </w:pPr>
            <w:r>
              <w:rPr>
                <w:rFonts w:ascii="SimSun" w:eastAsia="SimSun" w:hint="eastAsia"/>
                <w:sz w:val="21"/>
              </w:rPr>
              <w:t>合计</w:t>
            </w:r>
          </w:p>
        </w:tc>
        <w:tc>
          <w:tcPr>
            <w:tcW w:w="2907" w:type="dxa"/>
          </w:tcPr>
          <w:p>
            <w:pPr>
              <w:pStyle w:val="TableParagraph"/>
              <w:spacing w:before="55"/>
              <w:ind w:right="94"/>
              <w:jc w:val="right"/>
              <w:rPr>
                <w:sz w:val="21"/>
              </w:rPr>
            </w:pPr>
            <w:r>
              <w:rPr>
                <w:sz w:val="21"/>
              </w:rPr>
              <w:t>6,132,296,396.74</w:t>
            </w:r>
          </w:p>
        </w:tc>
        <w:tc>
          <w:tcPr>
            <w:tcW w:w="2917" w:type="dxa"/>
          </w:tcPr>
          <w:p>
            <w:pPr>
              <w:pStyle w:val="TableParagraph"/>
              <w:spacing w:before="55"/>
              <w:ind w:right="94"/>
              <w:jc w:val="right"/>
              <w:rPr>
                <w:sz w:val="21"/>
              </w:rPr>
            </w:pPr>
            <w:r>
              <w:rPr>
                <w:sz w:val="21"/>
              </w:rPr>
              <w:t>4,378,898,464.53</w:t>
            </w:r>
          </w:p>
        </w:tc>
      </w:tr>
    </w:tbl>
    <w:p>
      <w:pPr>
        <w:spacing w:after="0"/>
        <w:jc w:val="right"/>
        <w:rPr>
          <w:sz w:val="21"/>
        </w:rPr>
        <w:sectPr>
          <w:type w:val="continuous"/>
          <w:pgSz w:w="11910" w:h="16840"/>
          <w:pgMar w:top="780" w:bottom="280" w:left="1260" w:right="500"/>
        </w:sectPr>
      </w:pPr>
    </w:p>
    <w:p>
      <w:pPr>
        <w:pStyle w:val="BodyText"/>
        <w:spacing w:before="4"/>
        <w:ind w:left="538"/>
      </w:pPr>
      <w:r>
        <w:rPr>
          <w:w w:val="100"/>
        </w:rPr>
        <w:t> </w:t>
      </w:r>
    </w:p>
    <w:p>
      <w:pPr>
        <w:pStyle w:val="ListParagraph"/>
        <w:numPr>
          <w:ilvl w:val="0"/>
          <w:numId w:val="60"/>
        </w:numPr>
        <w:tabs>
          <w:tab w:pos="962" w:val="left" w:leader="none"/>
        </w:tabs>
        <w:spacing w:line="240" w:lineRule="auto" w:before="62" w:after="0"/>
        <w:ind w:left="961" w:right="0" w:hanging="424"/>
        <w:jc w:val="left"/>
        <w:rPr>
          <w:sz w:val="21"/>
        </w:rPr>
      </w:pPr>
      <w:r>
        <w:rPr>
          <w:sz w:val="21"/>
        </w:rPr>
        <w:t>坏账准备计提情况 </w:t>
      </w:r>
    </w:p>
    <w:p>
      <w:pPr>
        <w:pStyle w:val="BodyText"/>
        <w:spacing w:before="65"/>
        <w:ind w:left="538"/>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spacing w:before="172"/>
        <w:ind w:left="538"/>
      </w:pPr>
      <w:r>
        <w:rPr>
          <w:spacing w:val="7"/>
        </w:rPr>
        <w:t>单位：元 币种：人民币</w:t>
      </w:r>
      <w:r>
        <w:rPr/>
        <w:t> </w:t>
      </w:r>
    </w:p>
    <w:p>
      <w:pPr>
        <w:spacing w:after="0"/>
        <w:sectPr>
          <w:type w:val="continuous"/>
          <w:pgSz w:w="11910" w:h="16840"/>
          <w:pgMar w:top="780" w:bottom="280" w:left="1260" w:right="500"/>
          <w:cols w:num="2" w:equalWidth="0">
            <w:col w:w="2900" w:space="3581"/>
            <w:col w:w="3669"/>
          </w:cols>
        </w:sectPr>
      </w:pPr>
    </w:p>
    <w:tbl>
      <w:tblPr>
        <w:tblW w:w="0" w:type="auto"/>
        <w:jc w:val="left"/>
        <w:tblInd w:w="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25"/>
        <w:gridCol w:w="1702"/>
        <w:gridCol w:w="1844"/>
        <w:gridCol w:w="1700"/>
        <w:gridCol w:w="1455"/>
      </w:tblGrid>
      <w:tr>
        <w:trPr>
          <w:trHeight w:val="431" w:hRule="atLeast"/>
        </w:trPr>
        <w:tc>
          <w:tcPr>
            <w:tcW w:w="2125" w:type="dxa"/>
            <w:vMerge w:val="restart"/>
            <w:shd w:val="clear" w:color="auto" w:fill="D9D9D9"/>
          </w:tcPr>
          <w:p>
            <w:pPr>
              <w:pStyle w:val="TableParagraph"/>
              <w:rPr>
                <w:rFonts w:ascii="SimSun"/>
                <w:sz w:val="20"/>
              </w:rPr>
            </w:pPr>
          </w:p>
          <w:p>
            <w:pPr>
              <w:pStyle w:val="TableParagraph"/>
              <w:spacing w:before="10"/>
              <w:rPr>
                <w:rFonts w:ascii="SimSun"/>
                <w:sz w:val="24"/>
              </w:rPr>
            </w:pPr>
          </w:p>
          <w:p>
            <w:pPr>
              <w:pStyle w:val="TableParagraph"/>
              <w:spacing w:before="1"/>
              <w:ind w:left="640"/>
              <w:rPr>
                <w:rFonts w:ascii="SimSun" w:eastAsia="SimSun" w:hint="eastAsia"/>
                <w:sz w:val="21"/>
              </w:rPr>
            </w:pPr>
            <w:r>
              <w:rPr>
                <w:rFonts w:ascii="SimSun" w:eastAsia="SimSun" w:hint="eastAsia"/>
                <w:sz w:val="21"/>
              </w:rPr>
              <w:t>坏账准备 </w:t>
            </w:r>
          </w:p>
        </w:tc>
        <w:tc>
          <w:tcPr>
            <w:tcW w:w="1702" w:type="dxa"/>
            <w:shd w:val="clear" w:color="auto" w:fill="D9D9D9"/>
          </w:tcPr>
          <w:p>
            <w:pPr>
              <w:pStyle w:val="TableParagraph"/>
              <w:spacing w:before="1"/>
              <w:ind w:left="426"/>
              <w:rPr>
                <w:rFonts w:ascii="SimSun" w:eastAsia="SimSun" w:hint="eastAsia"/>
                <w:sz w:val="21"/>
              </w:rPr>
            </w:pPr>
            <w:r>
              <w:rPr>
                <w:rFonts w:ascii="SimSun" w:eastAsia="SimSun" w:hint="eastAsia"/>
                <w:sz w:val="21"/>
              </w:rPr>
              <w:t>第一阶段 </w:t>
            </w:r>
          </w:p>
        </w:tc>
        <w:tc>
          <w:tcPr>
            <w:tcW w:w="1844" w:type="dxa"/>
            <w:shd w:val="clear" w:color="auto" w:fill="D9D9D9"/>
          </w:tcPr>
          <w:p>
            <w:pPr>
              <w:pStyle w:val="TableParagraph"/>
              <w:spacing w:before="1"/>
              <w:ind w:left="498"/>
              <w:rPr>
                <w:rFonts w:ascii="SimSun" w:eastAsia="SimSun" w:hint="eastAsia"/>
                <w:sz w:val="21"/>
              </w:rPr>
            </w:pPr>
            <w:r>
              <w:rPr>
                <w:rFonts w:ascii="SimSun" w:eastAsia="SimSun" w:hint="eastAsia"/>
                <w:sz w:val="21"/>
              </w:rPr>
              <w:t>第二阶段 </w:t>
            </w:r>
          </w:p>
        </w:tc>
        <w:tc>
          <w:tcPr>
            <w:tcW w:w="1700" w:type="dxa"/>
            <w:shd w:val="clear" w:color="auto" w:fill="D9D9D9"/>
          </w:tcPr>
          <w:p>
            <w:pPr>
              <w:pStyle w:val="TableParagraph"/>
              <w:spacing w:before="1"/>
              <w:ind w:left="423"/>
              <w:rPr>
                <w:rFonts w:ascii="SimSun" w:eastAsia="SimSun" w:hint="eastAsia"/>
                <w:sz w:val="21"/>
              </w:rPr>
            </w:pPr>
            <w:r>
              <w:rPr>
                <w:rFonts w:ascii="SimSun" w:eastAsia="SimSun" w:hint="eastAsia"/>
                <w:sz w:val="21"/>
              </w:rPr>
              <w:t>第三阶段 </w:t>
            </w:r>
          </w:p>
        </w:tc>
        <w:tc>
          <w:tcPr>
            <w:tcW w:w="1455" w:type="dxa"/>
            <w:vMerge w:val="restart"/>
            <w:shd w:val="clear" w:color="auto" w:fill="D9D9D9"/>
          </w:tcPr>
          <w:p>
            <w:pPr>
              <w:pStyle w:val="TableParagraph"/>
              <w:rPr>
                <w:rFonts w:ascii="SimSun"/>
                <w:sz w:val="20"/>
              </w:rPr>
            </w:pPr>
          </w:p>
          <w:p>
            <w:pPr>
              <w:pStyle w:val="TableParagraph"/>
              <w:spacing w:before="8"/>
              <w:rPr>
                <w:rFonts w:ascii="SimSun"/>
                <w:sz w:val="18"/>
              </w:rPr>
            </w:pPr>
          </w:p>
          <w:p>
            <w:pPr>
              <w:pStyle w:val="TableParagraph"/>
              <w:ind w:left="511"/>
              <w:rPr>
                <w:rFonts w:ascii="SimSun" w:eastAsia="SimSun" w:hint="eastAsia"/>
                <w:sz w:val="21"/>
              </w:rPr>
            </w:pPr>
            <w:r>
              <w:rPr>
                <w:rFonts w:ascii="SimSun" w:eastAsia="SimSun" w:hint="eastAsia"/>
                <w:sz w:val="21"/>
              </w:rPr>
              <w:t>合计 </w:t>
            </w:r>
          </w:p>
        </w:tc>
      </w:tr>
      <w:tr>
        <w:trPr>
          <w:trHeight w:val="976" w:hRule="atLeast"/>
        </w:trPr>
        <w:tc>
          <w:tcPr>
            <w:tcW w:w="2125" w:type="dxa"/>
            <w:vMerge/>
            <w:tcBorders>
              <w:top w:val="nil"/>
            </w:tcBorders>
            <w:shd w:val="clear" w:color="auto" w:fill="D9D9D9"/>
          </w:tcPr>
          <w:p>
            <w:pPr>
              <w:rPr>
                <w:sz w:val="2"/>
                <w:szCs w:val="2"/>
              </w:rPr>
            </w:pPr>
          </w:p>
        </w:tc>
        <w:tc>
          <w:tcPr>
            <w:tcW w:w="1702" w:type="dxa"/>
            <w:shd w:val="clear" w:color="auto" w:fill="D9D9D9"/>
          </w:tcPr>
          <w:p>
            <w:pPr>
              <w:pStyle w:val="TableParagraph"/>
              <w:spacing w:line="242" w:lineRule="auto" w:before="137"/>
              <w:ind w:left="426" w:right="101" w:hanging="317"/>
              <w:rPr>
                <w:rFonts w:ascii="SimSun" w:eastAsia="SimSun" w:hint="eastAsia"/>
                <w:sz w:val="21"/>
              </w:rPr>
            </w:pPr>
            <w:r>
              <w:rPr>
                <w:rFonts w:ascii="SimSun" w:eastAsia="SimSun" w:hint="eastAsia"/>
                <w:sz w:val="21"/>
              </w:rPr>
              <w:t>未来12个月预期信用损失 </w:t>
            </w:r>
          </w:p>
        </w:tc>
        <w:tc>
          <w:tcPr>
            <w:tcW w:w="1844" w:type="dxa"/>
            <w:shd w:val="clear" w:color="auto" w:fill="D9D9D9"/>
          </w:tcPr>
          <w:p>
            <w:pPr>
              <w:pStyle w:val="TableParagraph"/>
              <w:spacing w:line="242" w:lineRule="auto" w:before="1"/>
              <w:ind w:left="128" w:right="119" w:hanging="1"/>
              <w:jc w:val="center"/>
              <w:rPr>
                <w:rFonts w:ascii="SimSun" w:eastAsia="SimSun" w:hint="eastAsia"/>
                <w:sz w:val="21"/>
              </w:rPr>
            </w:pPr>
            <w:r>
              <w:rPr>
                <w:rFonts w:ascii="SimSun" w:eastAsia="SimSun" w:hint="eastAsia"/>
                <w:sz w:val="21"/>
              </w:rPr>
              <w:t>整个存续期预期信用损失(未发生信用减值) </w:t>
            </w:r>
          </w:p>
        </w:tc>
        <w:tc>
          <w:tcPr>
            <w:tcW w:w="1700" w:type="dxa"/>
            <w:shd w:val="clear" w:color="auto" w:fill="D9D9D9"/>
          </w:tcPr>
          <w:p>
            <w:pPr>
              <w:pStyle w:val="TableParagraph"/>
              <w:spacing w:line="242" w:lineRule="auto" w:before="1"/>
              <w:ind w:left="159" w:right="103" w:hanging="53"/>
              <w:jc w:val="both"/>
              <w:rPr>
                <w:rFonts w:ascii="SimSun" w:eastAsia="SimSun" w:hint="eastAsia"/>
                <w:sz w:val="21"/>
              </w:rPr>
            </w:pPr>
            <w:r>
              <w:rPr>
                <w:rFonts w:ascii="SimSun" w:eastAsia="SimSun" w:hint="eastAsia"/>
                <w:sz w:val="21"/>
              </w:rPr>
              <w:t>整个存续期预期信用损失(已发生信用减值) </w:t>
            </w:r>
          </w:p>
        </w:tc>
        <w:tc>
          <w:tcPr>
            <w:tcW w:w="1455" w:type="dxa"/>
            <w:vMerge/>
            <w:tcBorders>
              <w:top w:val="nil"/>
            </w:tcBorders>
            <w:shd w:val="clear" w:color="auto" w:fill="D9D9D9"/>
          </w:tcPr>
          <w:p>
            <w:pPr>
              <w:rPr>
                <w:sz w:val="2"/>
                <w:szCs w:val="2"/>
              </w:rPr>
            </w:pPr>
          </w:p>
        </w:tc>
      </w:tr>
      <w:tr>
        <w:trPr>
          <w:trHeight w:val="364" w:hRule="atLeast"/>
        </w:trPr>
        <w:tc>
          <w:tcPr>
            <w:tcW w:w="2125" w:type="dxa"/>
          </w:tcPr>
          <w:p>
            <w:pPr>
              <w:pStyle w:val="TableParagraph"/>
              <w:spacing w:before="46"/>
              <w:ind w:left="107"/>
              <w:rPr>
                <w:rFonts w:ascii="SimSun" w:eastAsia="SimSun" w:hint="eastAsia"/>
                <w:sz w:val="21"/>
              </w:rPr>
            </w:pPr>
            <w:r>
              <w:rPr>
                <w:sz w:val="21"/>
              </w:rPr>
              <w:t>2022</w:t>
            </w:r>
            <w:r>
              <w:rPr>
                <w:rFonts w:ascii="SimSun" w:eastAsia="SimSun" w:hint="eastAsia"/>
                <w:sz w:val="21"/>
              </w:rPr>
              <w:t>年</w:t>
            </w:r>
            <w:r>
              <w:rPr>
                <w:sz w:val="21"/>
              </w:rPr>
              <w:t>1</w:t>
            </w:r>
            <w:r>
              <w:rPr>
                <w:rFonts w:ascii="SimSun" w:eastAsia="SimSun" w:hint="eastAsia"/>
                <w:sz w:val="21"/>
              </w:rPr>
              <w:t>月</w:t>
            </w:r>
            <w:r>
              <w:rPr>
                <w:sz w:val="21"/>
              </w:rPr>
              <w:t>1</w:t>
            </w:r>
            <w:r>
              <w:rPr>
                <w:rFonts w:ascii="SimSun" w:eastAsia="SimSun" w:hint="eastAsia"/>
                <w:sz w:val="21"/>
              </w:rPr>
              <w:t>日余额</w:t>
            </w:r>
          </w:p>
        </w:tc>
        <w:tc>
          <w:tcPr>
            <w:tcW w:w="1702" w:type="dxa"/>
          </w:tcPr>
          <w:p>
            <w:pPr>
              <w:pStyle w:val="TableParagraph"/>
              <w:spacing w:before="55"/>
              <w:ind w:right="94"/>
              <w:jc w:val="right"/>
              <w:rPr>
                <w:sz w:val="21"/>
              </w:rPr>
            </w:pPr>
            <w:r>
              <w:rPr>
                <w:sz w:val="21"/>
              </w:rPr>
              <w:t>22,399,094.11</w:t>
            </w:r>
          </w:p>
        </w:tc>
        <w:tc>
          <w:tcPr>
            <w:tcW w:w="1844" w:type="dxa"/>
          </w:tcPr>
          <w:p>
            <w:pPr>
              <w:pStyle w:val="TableParagraph"/>
              <w:spacing w:before="55"/>
              <w:ind w:right="96"/>
              <w:jc w:val="right"/>
              <w:rPr>
                <w:sz w:val="21"/>
              </w:rPr>
            </w:pPr>
            <w:r>
              <w:rPr>
                <w:w w:val="100"/>
                <w:sz w:val="21"/>
              </w:rPr>
              <w:t>-</w:t>
            </w:r>
          </w:p>
        </w:tc>
        <w:tc>
          <w:tcPr>
            <w:tcW w:w="1700" w:type="dxa"/>
          </w:tcPr>
          <w:p>
            <w:pPr>
              <w:pStyle w:val="TableParagraph"/>
              <w:spacing w:before="55"/>
              <w:ind w:right="99"/>
              <w:jc w:val="right"/>
              <w:rPr>
                <w:sz w:val="21"/>
              </w:rPr>
            </w:pPr>
            <w:r>
              <w:rPr>
                <w:w w:val="100"/>
                <w:sz w:val="21"/>
              </w:rPr>
              <w:t>-</w:t>
            </w:r>
          </w:p>
        </w:tc>
        <w:tc>
          <w:tcPr>
            <w:tcW w:w="1455" w:type="dxa"/>
          </w:tcPr>
          <w:p>
            <w:pPr>
              <w:pStyle w:val="TableParagraph"/>
              <w:spacing w:before="55"/>
              <w:ind w:left="76" w:right="37"/>
              <w:jc w:val="center"/>
              <w:rPr>
                <w:sz w:val="21"/>
              </w:rPr>
            </w:pPr>
            <w:r>
              <w:rPr>
                <w:sz w:val="21"/>
              </w:rPr>
              <w:t>22,399,094.11</w:t>
            </w:r>
          </w:p>
        </w:tc>
      </w:tr>
      <w:tr>
        <w:trPr>
          <w:trHeight w:val="361" w:hRule="atLeast"/>
        </w:trPr>
        <w:tc>
          <w:tcPr>
            <w:tcW w:w="2125" w:type="dxa"/>
          </w:tcPr>
          <w:p>
            <w:pPr>
              <w:pStyle w:val="TableParagraph"/>
              <w:spacing w:before="46"/>
              <w:ind w:left="107"/>
              <w:rPr>
                <w:rFonts w:ascii="SimSun" w:eastAsia="SimSun" w:hint="eastAsia"/>
                <w:sz w:val="21"/>
              </w:rPr>
            </w:pPr>
            <w:r>
              <w:rPr>
                <w:rFonts w:ascii="SimSun" w:eastAsia="SimSun" w:hint="eastAsia"/>
                <w:sz w:val="21"/>
              </w:rPr>
              <w:t>本期计提</w:t>
            </w:r>
          </w:p>
        </w:tc>
        <w:tc>
          <w:tcPr>
            <w:tcW w:w="1702" w:type="dxa"/>
          </w:tcPr>
          <w:p>
            <w:pPr>
              <w:pStyle w:val="TableParagraph"/>
              <w:spacing w:before="53"/>
              <w:ind w:right="94"/>
              <w:jc w:val="right"/>
              <w:rPr>
                <w:sz w:val="21"/>
              </w:rPr>
            </w:pPr>
            <w:r>
              <w:rPr>
                <w:sz w:val="21"/>
              </w:rPr>
              <w:t>5,668,545.20</w:t>
            </w:r>
          </w:p>
        </w:tc>
        <w:tc>
          <w:tcPr>
            <w:tcW w:w="1844" w:type="dxa"/>
          </w:tcPr>
          <w:p>
            <w:pPr>
              <w:pStyle w:val="TableParagraph"/>
              <w:spacing w:before="53"/>
              <w:ind w:right="96"/>
              <w:jc w:val="right"/>
              <w:rPr>
                <w:sz w:val="21"/>
              </w:rPr>
            </w:pPr>
            <w:r>
              <w:rPr>
                <w:w w:val="100"/>
                <w:sz w:val="21"/>
              </w:rPr>
              <w:t>-</w:t>
            </w:r>
          </w:p>
        </w:tc>
        <w:tc>
          <w:tcPr>
            <w:tcW w:w="1700" w:type="dxa"/>
          </w:tcPr>
          <w:p>
            <w:pPr>
              <w:pStyle w:val="TableParagraph"/>
              <w:spacing w:before="53"/>
              <w:ind w:right="99"/>
              <w:jc w:val="right"/>
              <w:rPr>
                <w:sz w:val="21"/>
              </w:rPr>
            </w:pPr>
            <w:r>
              <w:rPr>
                <w:w w:val="100"/>
                <w:sz w:val="21"/>
              </w:rPr>
              <w:t>-</w:t>
            </w:r>
          </w:p>
        </w:tc>
        <w:tc>
          <w:tcPr>
            <w:tcW w:w="1455" w:type="dxa"/>
          </w:tcPr>
          <w:p>
            <w:pPr>
              <w:pStyle w:val="TableParagraph"/>
              <w:spacing w:before="53"/>
              <w:ind w:left="213" w:right="68"/>
              <w:jc w:val="center"/>
              <w:rPr>
                <w:sz w:val="21"/>
              </w:rPr>
            </w:pPr>
            <w:r>
              <w:rPr>
                <w:sz w:val="21"/>
              </w:rPr>
              <w:t>5,668,545.20</w:t>
            </w:r>
          </w:p>
        </w:tc>
      </w:tr>
      <w:tr>
        <w:trPr>
          <w:trHeight w:val="364" w:hRule="atLeast"/>
        </w:trPr>
        <w:tc>
          <w:tcPr>
            <w:tcW w:w="2125" w:type="dxa"/>
          </w:tcPr>
          <w:p>
            <w:pPr>
              <w:pStyle w:val="TableParagraph"/>
              <w:spacing w:before="46"/>
              <w:ind w:left="107"/>
              <w:rPr>
                <w:rFonts w:ascii="SimSun" w:eastAsia="SimSun" w:hint="eastAsia"/>
                <w:sz w:val="21"/>
              </w:rPr>
            </w:pPr>
            <w:r>
              <w:rPr>
                <w:rFonts w:ascii="SimSun" w:eastAsia="SimSun" w:hint="eastAsia"/>
                <w:sz w:val="21"/>
              </w:rPr>
              <w:t>本期转回</w:t>
            </w:r>
          </w:p>
        </w:tc>
        <w:tc>
          <w:tcPr>
            <w:tcW w:w="1702" w:type="dxa"/>
          </w:tcPr>
          <w:p>
            <w:pPr>
              <w:pStyle w:val="TableParagraph"/>
              <w:spacing w:before="55"/>
              <w:ind w:right="94"/>
              <w:jc w:val="right"/>
              <w:rPr>
                <w:sz w:val="21"/>
              </w:rPr>
            </w:pPr>
            <w:r>
              <w:rPr>
                <w:sz w:val="21"/>
              </w:rPr>
              <w:t>-5,947,044.67</w:t>
            </w:r>
          </w:p>
        </w:tc>
        <w:tc>
          <w:tcPr>
            <w:tcW w:w="1844" w:type="dxa"/>
          </w:tcPr>
          <w:p>
            <w:pPr>
              <w:pStyle w:val="TableParagraph"/>
              <w:spacing w:before="55"/>
              <w:ind w:right="96"/>
              <w:jc w:val="right"/>
              <w:rPr>
                <w:sz w:val="21"/>
              </w:rPr>
            </w:pPr>
            <w:r>
              <w:rPr>
                <w:w w:val="100"/>
                <w:sz w:val="21"/>
              </w:rPr>
              <w:t>-</w:t>
            </w:r>
          </w:p>
        </w:tc>
        <w:tc>
          <w:tcPr>
            <w:tcW w:w="1700" w:type="dxa"/>
          </w:tcPr>
          <w:p>
            <w:pPr>
              <w:pStyle w:val="TableParagraph"/>
              <w:spacing w:before="55"/>
              <w:ind w:right="99"/>
              <w:jc w:val="right"/>
              <w:rPr>
                <w:sz w:val="21"/>
              </w:rPr>
            </w:pPr>
            <w:r>
              <w:rPr>
                <w:w w:val="100"/>
                <w:sz w:val="21"/>
              </w:rPr>
              <w:t>-</w:t>
            </w:r>
          </w:p>
        </w:tc>
        <w:tc>
          <w:tcPr>
            <w:tcW w:w="1455" w:type="dxa"/>
          </w:tcPr>
          <w:p>
            <w:pPr>
              <w:pStyle w:val="TableParagraph"/>
              <w:spacing w:before="55"/>
              <w:ind w:left="76" w:right="3"/>
              <w:jc w:val="center"/>
              <w:rPr>
                <w:sz w:val="21"/>
              </w:rPr>
            </w:pPr>
            <w:r>
              <w:rPr>
                <w:sz w:val="21"/>
              </w:rPr>
              <w:t>-5,947,044.67</w:t>
            </w:r>
          </w:p>
        </w:tc>
      </w:tr>
      <w:tr>
        <w:trPr>
          <w:trHeight w:val="361" w:hRule="atLeast"/>
        </w:trPr>
        <w:tc>
          <w:tcPr>
            <w:tcW w:w="2125" w:type="dxa"/>
          </w:tcPr>
          <w:p>
            <w:pPr>
              <w:pStyle w:val="TableParagraph"/>
              <w:spacing w:before="46"/>
              <w:ind w:left="107"/>
              <w:rPr>
                <w:rFonts w:ascii="SimSun" w:eastAsia="SimSun" w:hint="eastAsia"/>
                <w:sz w:val="21"/>
              </w:rPr>
            </w:pPr>
            <w:r>
              <w:rPr>
                <w:sz w:val="21"/>
              </w:rPr>
              <w:t>2022</w:t>
            </w:r>
            <w:r>
              <w:rPr>
                <w:rFonts w:ascii="SimSun" w:eastAsia="SimSun" w:hint="eastAsia"/>
                <w:sz w:val="21"/>
              </w:rPr>
              <w:t>年</w:t>
            </w:r>
            <w:r>
              <w:rPr>
                <w:sz w:val="21"/>
              </w:rPr>
              <w:t>12</w:t>
            </w:r>
            <w:r>
              <w:rPr>
                <w:rFonts w:ascii="SimSun" w:eastAsia="SimSun" w:hint="eastAsia"/>
                <w:sz w:val="21"/>
              </w:rPr>
              <w:t>月</w:t>
            </w:r>
            <w:r>
              <w:rPr>
                <w:sz w:val="21"/>
              </w:rPr>
              <w:t>31</w:t>
            </w:r>
            <w:r>
              <w:rPr>
                <w:rFonts w:ascii="SimSun" w:eastAsia="SimSun" w:hint="eastAsia"/>
                <w:sz w:val="21"/>
              </w:rPr>
              <w:t>日余额</w:t>
            </w:r>
          </w:p>
        </w:tc>
        <w:tc>
          <w:tcPr>
            <w:tcW w:w="1702" w:type="dxa"/>
          </w:tcPr>
          <w:p>
            <w:pPr>
              <w:pStyle w:val="TableParagraph"/>
              <w:spacing w:before="53"/>
              <w:ind w:right="94"/>
              <w:jc w:val="right"/>
              <w:rPr>
                <w:sz w:val="21"/>
              </w:rPr>
            </w:pPr>
            <w:r>
              <w:rPr>
                <w:sz w:val="21"/>
              </w:rPr>
              <w:t>22,120,594.64</w:t>
            </w:r>
          </w:p>
        </w:tc>
        <w:tc>
          <w:tcPr>
            <w:tcW w:w="1844" w:type="dxa"/>
          </w:tcPr>
          <w:p>
            <w:pPr>
              <w:pStyle w:val="TableParagraph"/>
              <w:spacing w:before="53"/>
              <w:ind w:right="96"/>
              <w:jc w:val="right"/>
              <w:rPr>
                <w:sz w:val="21"/>
              </w:rPr>
            </w:pPr>
            <w:r>
              <w:rPr>
                <w:w w:val="100"/>
                <w:sz w:val="21"/>
              </w:rPr>
              <w:t>-</w:t>
            </w:r>
          </w:p>
        </w:tc>
        <w:tc>
          <w:tcPr>
            <w:tcW w:w="1700" w:type="dxa"/>
          </w:tcPr>
          <w:p>
            <w:pPr>
              <w:pStyle w:val="TableParagraph"/>
              <w:spacing w:before="53"/>
              <w:ind w:right="99"/>
              <w:jc w:val="right"/>
              <w:rPr>
                <w:sz w:val="21"/>
              </w:rPr>
            </w:pPr>
            <w:r>
              <w:rPr>
                <w:w w:val="100"/>
                <w:sz w:val="21"/>
              </w:rPr>
              <w:t>-</w:t>
            </w:r>
          </w:p>
        </w:tc>
        <w:tc>
          <w:tcPr>
            <w:tcW w:w="1455" w:type="dxa"/>
          </w:tcPr>
          <w:p>
            <w:pPr>
              <w:pStyle w:val="TableParagraph"/>
              <w:spacing w:before="53"/>
              <w:ind w:left="76" w:right="37"/>
              <w:jc w:val="center"/>
              <w:rPr>
                <w:sz w:val="21"/>
              </w:rPr>
            </w:pPr>
            <w:r>
              <w:rPr>
                <w:sz w:val="21"/>
              </w:rPr>
              <w:t>22,120,594.64</w:t>
            </w:r>
          </w:p>
        </w:tc>
      </w:tr>
    </w:tbl>
    <w:p>
      <w:pPr>
        <w:spacing w:after="0"/>
        <w:jc w:val="center"/>
        <w:rPr>
          <w:sz w:val="21"/>
        </w:rPr>
        <w:sectPr>
          <w:type w:val="continuous"/>
          <w:pgSz w:w="11910" w:h="16840"/>
          <w:pgMar w:top="780" w:bottom="280" w:left="1260" w:right="500"/>
        </w:sectPr>
      </w:pPr>
    </w:p>
    <w:p>
      <w:pPr>
        <w:pStyle w:val="BodyText"/>
        <w:spacing w:before="4"/>
        <w:ind w:left="538"/>
      </w:pPr>
      <w:r>
        <w:rPr>
          <w:w w:val="100"/>
        </w:rPr>
        <w:t> </w:t>
      </w:r>
    </w:p>
    <w:p>
      <w:pPr>
        <w:pStyle w:val="ListParagraph"/>
        <w:numPr>
          <w:ilvl w:val="0"/>
          <w:numId w:val="60"/>
        </w:numPr>
        <w:tabs>
          <w:tab w:pos="962" w:val="left" w:leader="none"/>
        </w:tabs>
        <w:spacing w:line="240" w:lineRule="auto" w:before="65" w:after="0"/>
        <w:ind w:left="961" w:right="0" w:hanging="424"/>
        <w:jc w:val="left"/>
        <w:rPr>
          <w:sz w:val="21"/>
        </w:rPr>
      </w:pPr>
      <w:r>
        <w:rPr>
          <w:sz w:val="21"/>
        </w:rPr>
        <w:t>坏账准备的情况 </w:t>
      </w:r>
    </w:p>
    <w:p>
      <w:pPr>
        <w:pStyle w:val="BodyText"/>
        <w:spacing w:before="62"/>
        <w:ind w:left="538"/>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spacing w:before="174"/>
        <w:ind w:left="538"/>
      </w:pPr>
      <w:r>
        <w:rPr>
          <w:spacing w:val="8"/>
        </w:rPr>
        <w:t>单位：元 币种：人民币</w:t>
      </w:r>
    </w:p>
    <w:p>
      <w:pPr>
        <w:spacing w:after="0"/>
        <w:sectPr>
          <w:type w:val="continuous"/>
          <w:pgSz w:w="11910" w:h="16840"/>
          <w:pgMar w:top="780" w:bottom="280" w:left="1260" w:right="500"/>
          <w:cols w:num="2" w:equalWidth="0">
            <w:col w:w="2689" w:space="3833"/>
            <w:col w:w="3628"/>
          </w:cols>
        </w:sectPr>
      </w:pPr>
    </w:p>
    <w:tbl>
      <w:tblPr>
        <w:tblW w:w="0" w:type="auto"/>
        <w:jc w:val="left"/>
        <w:tblInd w:w="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1"/>
        <w:gridCol w:w="1539"/>
        <w:gridCol w:w="1330"/>
        <w:gridCol w:w="1407"/>
        <w:gridCol w:w="982"/>
        <w:gridCol w:w="721"/>
        <w:gridCol w:w="1436"/>
      </w:tblGrid>
      <w:tr>
        <w:trPr>
          <w:trHeight w:val="364" w:hRule="atLeast"/>
        </w:trPr>
        <w:tc>
          <w:tcPr>
            <w:tcW w:w="1411" w:type="dxa"/>
            <w:vMerge w:val="restart"/>
            <w:shd w:val="clear" w:color="auto" w:fill="D9D9D9"/>
          </w:tcPr>
          <w:p>
            <w:pPr>
              <w:pStyle w:val="TableParagraph"/>
              <w:spacing w:before="4"/>
              <w:rPr>
                <w:rFonts w:ascii="SimSun"/>
                <w:sz w:val="25"/>
              </w:rPr>
            </w:pPr>
          </w:p>
          <w:p>
            <w:pPr>
              <w:pStyle w:val="TableParagraph"/>
              <w:ind w:left="494"/>
              <w:rPr>
                <w:rFonts w:ascii="SimSun" w:eastAsia="SimSun" w:hint="eastAsia"/>
                <w:sz w:val="21"/>
              </w:rPr>
            </w:pPr>
            <w:r>
              <w:rPr>
                <w:rFonts w:ascii="SimSun" w:eastAsia="SimSun" w:hint="eastAsia"/>
                <w:sz w:val="21"/>
              </w:rPr>
              <w:t>类别 </w:t>
            </w:r>
          </w:p>
        </w:tc>
        <w:tc>
          <w:tcPr>
            <w:tcW w:w="1539" w:type="dxa"/>
            <w:vMerge w:val="restart"/>
            <w:shd w:val="clear" w:color="auto" w:fill="D9D9D9"/>
          </w:tcPr>
          <w:p>
            <w:pPr>
              <w:pStyle w:val="TableParagraph"/>
              <w:spacing w:before="4"/>
              <w:rPr>
                <w:rFonts w:ascii="SimSun"/>
                <w:sz w:val="25"/>
              </w:rPr>
            </w:pPr>
          </w:p>
          <w:p>
            <w:pPr>
              <w:pStyle w:val="TableParagraph"/>
              <w:ind w:left="347"/>
              <w:rPr>
                <w:rFonts w:ascii="SimSun" w:eastAsia="SimSun" w:hint="eastAsia"/>
                <w:sz w:val="21"/>
              </w:rPr>
            </w:pPr>
            <w:r>
              <w:rPr>
                <w:rFonts w:ascii="SimSun" w:eastAsia="SimSun" w:hint="eastAsia"/>
                <w:sz w:val="21"/>
              </w:rPr>
              <w:t>期初余额 </w:t>
            </w:r>
          </w:p>
        </w:tc>
        <w:tc>
          <w:tcPr>
            <w:tcW w:w="4440" w:type="dxa"/>
            <w:gridSpan w:val="4"/>
            <w:shd w:val="clear" w:color="auto" w:fill="D9D9D9"/>
          </w:tcPr>
          <w:p>
            <w:pPr>
              <w:pStyle w:val="TableParagraph"/>
              <w:spacing w:before="46"/>
              <w:ind w:left="1586"/>
              <w:rPr>
                <w:rFonts w:ascii="SimSun" w:eastAsia="SimSun" w:hint="eastAsia"/>
                <w:sz w:val="21"/>
              </w:rPr>
            </w:pPr>
            <w:r>
              <w:rPr>
                <w:rFonts w:ascii="SimSun" w:eastAsia="SimSun" w:hint="eastAsia"/>
                <w:sz w:val="21"/>
              </w:rPr>
              <w:t>本期变动金额 </w:t>
            </w:r>
          </w:p>
        </w:tc>
        <w:tc>
          <w:tcPr>
            <w:tcW w:w="1436" w:type="dxa"/>
            <w:vMerge w:val="restart"/>
            <w:shd w:val="clear" w:color="auto" w:fill="D9D9D9"/>
          </w:tcPr>
          <w:p>
            <w:pPr>
              <w:pStyle w:val="TableParagraph"/>
              <w:spacing w:before="4"/>
              <w:rPr>
                <w:rFonts w:ascii="SimSun"/>
                <w:sz w:val="25"/>
              </w:rPr>
            </w:pPr>
          </w:p>
          <w:p>
            <w:pPr>
              <w:pStyle w:val="TableParagraph"/>
              <w:ind w:left="293"/>
              <w:rPr>
                <w:rFonts w:ascii="SimSun" w:eastAsia="SimSun" w:hint="eastAsia"/>
                <w:sz w:val="21"/>
              </w:rPr>
            </w:pPr>
            <w:r>
              <w:rPr>
                <w:rFonts w:ascii="SimSun" w:eastAsia="SimSun" w:hint="eastAsia"/>
                <w:sz w:val="21"/>
              </w:rPr>
              <w:t>期末余额 </w:t>
            </w:r>
          </w:p>
        </w:tc>
      </w:tr>
      <w:tr>
        <w:trPr>
          <w:trHeight w:val="545" w:hRule="atLeast"/>
        </w:trPr>
        <w:tc>
          <w:tcPr>
            <w:tcW w:w="1411" w:type="dxa"/>
            <w:vMerge/>
            <w:tcBorders>
              <w:top w:val="nil"/>
            </w:tcBorders>
            <w:shd w:val="clear" w:color="auto" w:fill="D9D9D9"/>
          </w:tcPr>
          <w:p>
            <w:pPr>
              <w:rPr>
                <w:sz w:val="2"/>
                <w:szCs w:val="2"/>
              </w:rPr>
            </w:pPr>
          </w:p>
        </w:tc>
        <w:tc>
          <w:tcPr>
            <w:tcW w:w="1539" w:type="dxa"/>
            <w:vMerge/>
            <w:tcBorders>
              <w:top w:val="nil"/>
            </w:tcBorders>
            <w:shd w:val="clear" w:color="auto" w:fill="D9D9D9"/>
          </w:tcPr>
          <w:p>
            <w:pPr>
              <w:rPr>
                <w:sz w:val="2"/>
                <w:szCs w:val="2"/>
              </w:rPr>
            </w:pPr>
          </w:p>
        </w:tc>
        <w:tc>
          <w:tcPr>
            <w:tcW w:w="1330" w:type="dxa"/>
            <w:shd w:val="clear" w:color="auto" w:fill="D9D9D9"/>
          </w:tcPr>
          <w:p>
            <w:pPr>
              <w:pStyle w:val="TableParagraph"/>
              <w:spacing w:before="135"/>
              <w:ind w:left="196" w:right="81"/>
              <w:jc w:val="center"/>
              <w:rPr>
                <w:rFonts w:ascii="SimSun" w:eastAsia="SimSun" w:hint="eastAsia"/>
                <w:sz w:val="21"/>
              </w:rPr>
            </w:pPr>
            <w:r>
              <w:rPr>
                <w:rFonts w:ascii="SimSun" w:eastAsia="SimSun" w:hint="eastAsia"/>
                <w:sz w:val="21"/>
              </w:rPr>
              <w:t>计提 </w:t>
            </w:r>
          </w:p>
        </w:tc>
        <w:tc>
          <w:tcPr>
            <w:tcW w:w="1407" w:type="dxa"/>
            <w:shd w:val="clear" w:color="auto" w:fill="D9D9D9"/>
          </w:tcPr>
          <w:p>
            <w:pPr>
              <w:pStyle w:val="TableParagraph"/>
              <w:spacing w:before="135"/>
              <w:ind w:left="195" w:right="83"/>
              <w:jc w:val="center"/>
              <w:rPr>
                <w:rFonts w:ascii="SimSun" w:eastAsia="SimSun" w:hint="eastAsia"/>
                <w:sz w:val="21"/>
              </w:rPr>
            </w:pPr>
            <w:r>
              <w:rPr>
                <w:rFonts w:ascii="SimSun" w:eastAsia="SimSun" w:hint="eastAsia"/>
                <w:sz w:val="21"/>
              </w:rPr>
              <w:t>收回或转回 </w:t>
            </w:r>
          </w:p>
        </w:tc>
        <w:tc>
          <w:tcPr>
            <w:tcW w:w="982" w:type="dxa"/>
            <w:shd w:val="clear" w:color="auto" w:fill="D9D9D9"/>
          </w:tcPr>
          <w:p>
            <w:pPr>
              <w:pStyle w:val="TableParagraph"/>
              <w:spacing w:before="1"/>
              <w:ind w:left="172"/>
              <w:rPr>
                <w:rFonts w:ascii="SimSun" w:eastAsia="SimSun" w:hint="eastAsia"/>
                <w:sz w:val="21"/>
              </w:rPr>
            </w:pPr>
            <w:r>
              <w:rPr>
                <w:rFonts w:ascii="SimSun" w:eastAsia="SimSun" w:hint="eastAsia"/>
                <w:sz w:val="21"/>
              </w:rPr>
              <w:t>转销或</w:t>
            </w:r>
          </w:p>
          <w:p>
            <w:pPr>
              <w:pStyle w:val="TableParagraph"/>
              <w:spacing w:line="252" w:lineRule="exact" w:before="2"/>
              <w:ind w:left="277"/>
              <w:rPr>
                <w:rFonts w:ascii="SimSun" w:eastAsia="SimSun" w:hint="eastAsia"/>
                <w:sz w:val="21"/>
              </w:rPr>
            </w:pPr>
            <w:r>
              <w:rPr>
                <w:rFonts w:ascii="SimSun" w:eastAsia="SimSun" w:hint="eastAsia"/>
                <w:sz w:val="21"/>
              </w:rPr>
              <w:t>核销 </w:t>
            </w:r>
          </w:p>
        </w:tc>
        <w:tc>
          <w:tcPr>
            <w:tcW w:w="721" w:type="dxa"/>
            <w:shd w:val="clear" w:color="auto" w:fill="D9D9D9"/>
          </w:tcPr>
          <w:p>
            <w:pPr>
              <w:pStyle w:val="TableParagraph"/>
              <w:spacing w:before="1"/>
              <w:ind w:left="145"/>
              <w:rPr>
                <w:rFonts w:ascii="SimSun" w:eastAsia="SimSun" w:hint="eastAsia"/>
                <w:sz w:val="21"/>
              </w:rPr>
            </w:pPr>
            <w:r>
              <w:rPr>
                <w:rFonts w:ascii="SimSun" w:eastAsia="SimSun" w:hint="eastAsia"/>
                <w:sz w:val="21"/>
              </w:rPr>
              <w:t>其他 </w:t>
            </w:r>
          </w:p>
          <w:p>
            <w:pPr>
              <w:pStyle w:val="TableParagraph"/>
              <w:spacing w:line="252" w:lineRule="exact" w:before="2"/>
              <w:ind w:left="145"/>
              <w:rPr>
                <w:rFonts w:ascii="SimSun" w:eastAsia="SimSun" w:hint="eastAsia"/>
                <w:sz w:val="21"/>
              </w:rPr>
            </w:pPr>
            <w:r>
              <w:rPr>
                <w:rFonts w:ascii="SimSun" w:eastAsia="SimSun" w:hint="eastAsia"/>
                <w:sz w:val="21"/>
              </w:rPr>
              <w:t>变动 </w:t>
            </w:r>
          </w:p>
        </w:tc>
        <w:tc>
          <w:tcPr>
            <w:tcW w:w="1436" w:type="dxa"/>
            <w:vMerge/>
            <w:tcBorders>
              <w:top w:val="nil"/>
            </w:tcBorders>
            <w:shd w:val="clear" w:color="auto" w:fill="D9D9D9"/>
          </w:tcPr>
          <w:p>
            <w:pPr>
              <w:rPr>
                <w:sz w:val="2"/>
                <w:szCs w:val="2"/>
              </w:rPr>
            </w:pPr>
          </w:p>
        </w:tc>
      </w:tr>
      <w:tr>
        <w:trPr>
          <w:trHeight w:val="361" w:hRule="atLeast"/>
        </w:trPr>
        <w:tc>
          <w:tcPr>
            <w:tcW w:w="1411" w:type="dxa"/>
          </w:tcPr>
          <w:p>
            <w:pPr>
              <w:pStyle w:val="TableParagraph"/>
              <w:spacing w:before="46"/>
              <w:ind w:left="112"/>
              <w:rPr>
                <w:rFonts w:ascii="SimSun" w:eastAsia="SimSun" w:hint="eastAsia"/>
                <w:sz w:val="21"/>
              </w:rPr>
            </w:pPr>
            <w:r>
              <w:rPr>
                <w:rFonts w:ascii="SimSun" w:eastAsia="SimSun" w:hint="eastAsia"/>
                <w:sz w:val="21"/>
              </w:rPr>
              <w:t>其他应收款 </w:t>
            </w:r>
          </w:p>
        </w:tc>
        <w:tc>
          <w:tcPr>
            <w:tcW w:w="1539" w:type="dxa"/>
          </w:tcPr>
          <w:p>
            <w:pPr>
              <w:pStyle w:val="TableParagraph"/>
              <w:spacing w:before="53"/>
              <w:ind w:right="98"/>
              <w:jc w:val="right"/>
              <w:rPr>
                <w:sz w:val="21"/>
              </w:rPr>
            </w:pPr>
            <w:r>
              <w:rPr>
                <w:sz w:val="21"/>
              </w:rPr>
              <w:t>22,399,094.11</w:t>
            </w:r>
          </w:p>
        </w:tc>
        <w:tc>
          <w:tcPr>
            <w:tcW w:w="1330" w:type="dxa"/>
          </w:tcPr>
          <w:p>
            <w:pPr>
              <w:pStyle w:val="TableParagraph"/>
              <w:spacing w:before="53"/>
              <w:ind w:left="94" w:right="80"/>
              <w:jc w:val="center"/>
              <w:rPr>
                <w:sz w:val="21"/>
              </w:rPr>
            </w:pPr>
            <w:r>
              <w:rPr>
                <w:sz w:val="21"/>
              </w:rPr>
              <w:t>5,668,545.20</w:t>
            </w:r>
          </w:p>
        </w:tc>
        <w:tc>
          <w:tcPr>
            <w:tcW w:w="1407" w:type="dxa"/>
          </w:tcPr>
          <w:p>
            <w:pPr>
              <w:pStyle w:val="TableParagraph"/>
              <w:spacing w:before="53"/>
              <w:ind w:left="101" w:right="83"/>
              <w:jc w:val="center"/>
              <w:rPr>
                <w:sz w:val="21"/>
              </w:rPr>
            </w:pPr>
            <w:r>
              <w:rPr>
                <w:sz w:val="21"/>
              </w:rPr>
              <w:t>-5,947,044.67</w:t>
            </w:r>
          </w:p>
        </w:tc>
        <w:tc>
          <w:tcPr>
            <w:tcW w:w="982" w:type="dxa"/>
          </w:tcPr>
          <w:p>
            <w:pPr>
              <w:pStyle w:val="TableParagraph"/>
              <w:spacing w:before="53"/>
              <w:ind w:right="101"/>
              <w:jc w:val="right"/>
              <w:rPr>
                <w:sz w:val="21"/>
              </w:rPr>
            </w:pPr>
            <w:r>
              <w:rPr>
                <w:w w:val="100"/>
                <w:sz w:val="21"/>
              </w:rPr>
              <w:t>-</w:t>
            </w:r>
          </w:p>
        </w:tc>
        <w:tc>
          <w:tcPr>
            <w:tcW w:w="721" w:type="dxa"/>
          </w:tcPr>
          <w:p>
            <w:pPr>
              <w:pStyle w:val="TableParagraph"/>
              <w:spacing w:before="53"/>
              <w:ind w:right="101"/>
              <w:jc w:val="right"/>
              <w:rPr>
                <w:sz w:val="21"/>
              </w:rPr>
            </w:pPr>
            <w:r>
              <w:rPr>
                <w:w w:val="100"/>
                <w:sz w:val="21"/>
              </w:rPr>
              <w:t>-</w:t>
            </w:r>
          </w:p>
        </w:tc>
        <w:tc>
          <w:tcPr>
            <w:tcW w:w="1436" w:type="dxa"/>
          </w:tcPr>
          <w:p>
            <w:pPr>
              <w:pStyle w:val="TableParagraph"/>
              <w:spacing w:before="53"/>
              <w:ind w:left="113"/>
              <w:rPr>
                <w:sz w:val="21"/>
              </w:rPr>
            </w:pPr>
            <w:r>
              <w:rPr>
                <w:sz w:val="21"/>
              </w:rPr>
              <w:t>22,120,594.64</w:t>
            </w:r>
          </w:p>
        </w:tc>
      </w:tr>
      <w:tr>
        <w:trPr>
          <w:trHeight w:val="364" w:hRule="atLeast"/>
        </w:trPr>
        <w:tc>
          <w:tcPr>
            <w:tcW w:w="1411" w:type="dxa"/>
          </w:tcPr>
          <w:p>
            <w:pPr>
              <w:pStyle w:val="TableParagraph"/>
              <w:spacing w:before="46"/>
              <w:ind w:left="494"/>
              <w:rPr>
                <w:rFonts w:ascii="SimSun" w:eastAsia="SimSun" w:hint="eastAsia"/>
                <w:sz w:val="21"/>
              </w:rPr>
            </w:pPr>
            <w:r>
              <w:rPr>
                <w:rFonts w:ascii="SimSun" w:eastAsia="SimSun" w:hint="eastAsia"/>
                <w:sz w:val="21"/>
              </w:rPr>
              <w:t>合计 </w:t>
            </w:r>
          </w:p>
        </w:tc>
        <w:tc>
          <w:tcPr>
            <w:tcW w:w="1539" w:type="dxa"/>
          </w:tcPr>
          <w:p>
            <w:pPr>
              <w:pStyle w:val="TableParagraph"/>
              <w:spacing w:before="55"/>
              <w:ind w:right="98"/>
              <w:jc w:val="right"/>
              <w:rPr>
                <w:sz w:val="21"/>
              </w:rPr>
            </w:pPr>
            <w:r>
              <w:rPr>
                <w:sz w:val="21"/>
              </w:rPr>
              <w:t>22,399,094.11</w:t>
            </w:r>
          </w:p>
        </w:tc>
        <w:tc>
          <w:tcPr>
            <w:tcW w:w="1330" w:type="dxa"/>
          </w:tcPr>
          <w:p>
            <w:pPr>
              <w:pStyle w:val="TableParagraph"/>
              <w:spacing w:before="55"/>
              <w:ind w:left="94" w:right="80"/>
              <w:jc w:val="center"/>
              <w:rPr>
                <w:sz w:val="21"/>
              </w:rPr>
            </w:pPr>
            <w:r>
              <w:rPr>
                <w:sz w:val="21"/>
              </w:rPr>
              <w:t>5,668,545.20</w:t>
            </w:r>
          </w:p>
        </w:tc>
        <w:tc>
          <w:tcPr>
            <w:tcW w:w="1407" w:type="dxa"/>
          </w:tcPr>
          <w:p>
            <w:pPr>
              <w:pStyle w:val="TableParagraph"/>
              <w:spacing w:before="55"/>
              <w:ind w:left="101" w:right="83"/>
              <w:jc w:val="center"/>
              <w:rPr>
                <w:sz w:val="21"/>
              </w:rPr>
            </w:pPr>
            <w:r>
              <w:rPr>
                <w:sz w:val="21"/>
              </w:rPr>
              <w:t>-5,947,044.67</w:t>
            </w:r>
          </w:p>
        </w:tc>
        <w:tc>
          <w:tcPr>
            <w:tcW w:w="982" w:type="dxa"/>
          </w:tcPr>
          <w:p>
            <w:pPr>
              <w:pStyle w:val="TableParagraph"/>
              <w:spacing w:before="55"/>
              <w:ind w:right="101"/>
              <w:jc w:val="right"/>
              <w:rPr>
                <w:sz w:val="21"/>
              </w:rPr>
            </w:pPr>
            <w:r>
              <w:rPr>
                <w:w w:val="100"/>
                <w:sz w:val="21"/>
              </w:rPr>
              <w:t>-</w:t>
            </w:r>
          </w:p>
        </w:tc>
        <w:tc>
          <w:tcPr>
            <w:tcW w:w="721" w:type="dxa"/>
          </w:tcPr>
          <w:p>
            <w:pPr>
              <w:pStyle w:val="TableParagraph"/>
              <w:spacing w:before="55"/>
              <w:ind w:right="101"/>
              <w:jc w:val="right"/>
              <w:rPr>
                <w:sz w:val="21"/>
              </w:rPr>
            </w:pPr>
            <w:r>
              <w:rPr>
                <w:w w:val="100"/>
                <w:sz w:val="21"/>
              </w:rPr>
              <w:t>-</w:t>
            </w:r>
          </w:p>
        </w:tc>
        <w:tc>
          <w:tcPr>
            <w:tcW w:w="1436" w:type="dxa"/>
          </w:tcPr>
          <w:p>
            <w:pPr>
              <w:pStyle w:val="TableParagraph"/>
              <w:spacing w:before="55"/>
              <w:ind w:left="113"/>
              <w:rPr>
                <w:sz w:val="21"/>
              </w:rPr>
            </w:pPr>
            <w:r>
              <w:rPr>
                <w:sz w:val="21"/>
              </w:rPr>
              <w:t>22,120,594.64</w:t>
            </w:r>
          </w:p>
        </w:tc>
      </w:tr>
    </w:tbl>
    <w:p>
      <w:pPr>
        <w:pStyle w:val="Heading2"/>
        <w:ind w:left="538"/>
      </w:pPr>
      <w:r>
        <w:rPr/>
        <w:t> </w:t>
      </w:r>
    </w:p>
    <w:p>
      <w:pPr>
        <w:spacing w:after="0"/>
        <w:sectPr>
          <w:type w:val="continuous"/>
          <w:pgSz w:w="11910" w:h="16840"/>
          <w:pgMar w:top="780" w:bottom="280" w:left="1260" w:right="500"/>
        </w:sectPr>
      </w:pPr>
    </w:p>
    <w:p>
      <w:pPr>
        <w:pStyle w:val="ListParagraph"/>
        <w:numPr>
          <w:ilvl w:val="0"/>
          <w:numId w:val="60"/>
        </w:numPr>
        <w:tabs>
          <w:tab w:pos="962" w:val="left" w:leader="none"/>
        </w:tabs>
        <w:spacing w:line="240" w:lineRule="auto" w:before="128" w:after="0"/>
        <w:ind w:left="961" w:right="0" w:hanging="424"/>
        <w:jc w:val="left"/>
        <w:rPr>
          <w:sz w:val="21"/>
        </w:rPr>
      </w:pPr>
      <w:r>
        <w:rPr>
          <w:sz w:val="21"/>
        </w:rPr>
        <w:t>按欠款方归集的期末余额前五名的其他应收款情况 </w:t>
      </w:r>
    </w:p>
    <w:p>
      <w:pPr>
        <w:pStyle w:val="BodyText"/>
        <w:spacing w:before="65"/>
        <w:ind w:left="538"/>
      </w:pPr>
      <w:r>
        <w:rPr>
          <w:rFonts w:ascii="Times New Roman" w:hAnsi="Times New Roman" w:eastAsia="Times New Roman"/>
        </w:rPr>
        <w:t>√</w:t>
      </w:r>
      <w:r>
        <w:rPr/>
        <w:t>适用 </w:t>
      </w:r>
      <w:r>
        <w:rPr>
          <w:rFonts w:ascii="Times New Roman" w:hAnsi="Times New Roman" w:eastAsia="Times New Roman"/>
        </w:rPr>
        <w:t>□</w:t>
      </w:r>
      <w:r>
        <w:rPr/>
        <w:t>不适用</w:t>
      </w:r>
    </w:p>
    <w:p>
      <w:pPr>
        <w:pStyle w:val="BodyText"/>
        <w:spacing w:before="12"/>
        <w:rPr>
          <w:sz w:val="12"/>
        </w:rPr>
      </w:pPr>
    </w:p>
    <w:p>
      <w:pPr>
        <w:spacing w:after="0"/>
        <w:rPr>
          <w:sz w:val="12"/>
        </w:rPr>
        <w:sectPr>
          <w:pgSz w:w="11910" w:h="16840"/>
          <w:pgMar w:header="882" w:footer="1195" w:top="1440" w:bottom="1380" w:left="1260" w:right="500"/>
        </w:sectPr>
      </w:pPr>
    </w:p>
    <w:p>
      <w:pPr>
        <w:pStyle w:val="BodyText"/>
        <w:spacing w:before="79"/>
        <w:ind w:left="538"/>
      </w:pPr>
      <w:r>
        <w:rPr>
          <w:rFonts w:ascii="Times New Roman" w:eastAsia="Times New Roman"/>
        </w:rPr>
        <w:t>2022</w:t>
      </w:r>
      <w:r>
        <w:rPr>
          <w:rFonts w:ascii="Times New Roman" w:eastAsia="Times New Roman"/>
          <w:spacing w:val="-3"/>
        </w:rPr>
        <w:t> </w:t>
      </w:r>
      <w:r>
        <w:rPr>
          <w:spacing w:val="-27"/>
        </w:rPr>
        <w:t>年 </w:t>
      </w:r>
      <w:r>
        <w:rPr>
          <w:rFonts w:ascii="Times New Roman" w:eastAsia="Times New Roman"/>
        </w:rPr>
        <w:t>12</w:t>
      </w:r>
      <w:r>
        <w:rPr>
          <w:rFonts w:ascii="Times New Roman" w:eastAsia="Times New Roman"/>
          <w:spacing w:val="-3"/>
        </w:rPr>
        <w:t> </w:t>
      </w:r>
      <w:r>
        <w:rPr>
          <w:spacing w:val="-26"/>
        </w:rPr>
        <w:t>月 </w:t>
      </w:r>
      <w:r>
        <w:rPr>
          <w:rFonts w:ascii="Times New Roman" w:eastAsia="Times New Roman"/>
        </w:rPr>
        <w:t>31 </w:t>
      </w:r>
      <w:r>
        <w:rPr/>
        <w:t>日，余额前五名的其他应收款分析如下：</w:t>
      </w:r>
    </w:p>
    <w:p>
      <w:pPr>
        <w:pStyle w:val="BodyText"/>
        <w:spacing w:before="4"/>
        <w:rPr>
          <w:sz w:val="27"/>
        </w:rPr>
      </w:pPr>
      <w:r>
        <w:rPr/>
        <w:br w:type="column"/>
      </w:r>
      <w:r>
        <w:rPr>
          <w:sz w:val="27"/>
        </w:rPr>
      </w:r>
    </w:p>
    <w:p>
      <w:pPr>
        <w:pStyle w:val="BodyText"/>
        <w:ind w:left="538"/>
      </w:pPr>
      <w:r>
        <w:rPr>
          <w:spacing w:val="7"/>
        </w:rPr>
        <w:t>单位：元 币种：人民币</w:t>
      </w:r>
    </w:p>
    <w:p>
      <w:pPr>
        <w:spacing w:after="0"/>
        <w:sectPr>
          <w:type w:val="continuous"/>
          <w:pgSz w:w="11910" w:h="16840"/>
          <w:pgMar w:top="780" w:bottom="280" w:left="1260" w:right="500"/>
          <w:cols w:num="2" w:equalWidth="0">
            <w:col w:w="5886" w:space="1301"/>
            <w:col w:w="2963"/>
          </w:cols>
        </w:sectPr>
      </w:pPr>
    </w:p>
    <w:tbl>
      <w:tblPr>
        <w:tblW w:w="0" w:type="auto"/>
        <w:jc w:val="left"/>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60"/>
        <w:gridCol w:w="2571"/>
        <w:gridCol w:w="1985"/>
        <w:gridCol w:w="1274"/>
        <w:gridCol w:w="1135"/>
        <w:gridCol w:w="1653"/>
      </w:tblGrid>
      <w:tr>
        <w:trPr>
          <w:trHeight w:val="1331" w:hRule="atLeast"/>
        </w:trPr>
        <w:tc>
          <w:tcPr>
            <w:tcW w:w="1260" w:type="dxa"/>
            <w:shd w:val="clear" w:color="auto" w:fill="D9D9D9"/>
          </w:tcPr>
          <w:p>
            <w:pPr>
              <w:pStyle w:val="TableParagraph"/>
              <w:rPr>
                <w:rFonts w:ascii="SimSun"/>
                <w:sz w:val="20"/>
              </w:rPr>
            </w:pPr>
          </w:p>
          <w:p>
            <w:pPr>
              <w:pStyle w:val="TableParagraph"/>
              <w:spacing w:before="6"/>
              <w:rPr>
                <w:rFonts w:ascii="SimSun"/>
                <w:sz w:val="21"/>
              </w:rPr>
            </w:pPr>
          </w:p>
          <w:p>
            <w:pPr>
              <w:pStyle w:val="TableParagraph"/>
              <w:ind w:right="249"/>
              <w:jc w:val="right"/>
              <w:rPr>
                <w:rFonts w:ascii="SimSun" w:eastAsia="SimSun" w:hint="eastAsia"/>
                <w:sz w:val="21"/>
              </w:rPr>
            </w:pPr>
            <w:r>
              <w:rPr>
                <w:rFonts w:ascii="SimSun" w:eastAsia="SimSun" w:hint="eastAsia"/>
                <w:sz w:val="21"/>
              </w:rPr>
              <w:t>单位名称</w:t>
            </w:r>
          </w:p>
        </w:tc>
        <w:tc>
          <w:tcPr>
            <w:tcW w:w="2571" w:type="dxa"/>
            <w:shd w:val="clear" w:color="auto" w:fill="D9D9D9"/>
          </w:tcPr>
          <w:p>
            <w:pPr>
              <w:pStyle w:val="TableParagraph"/>
              <w:rPr>
                <w:rFonts w:ascii="SimSun"/>
                <w:sz w:val="20"/>
              </w:rPr>
            </w:pPr>
          </w:p>
          <w:p>
            <w:pPr>
              <w:pStyle w:val="TableParagraph"/>
              <w:spacing w:before="6"/>
              <w:rPr>
                <w:rFonts w:ascii="SimSun"/>
                <w:sz w:val="21"/>
              </w:rPr>
            </w:pPr>
          </w:p>
          <w:p>
            <w:pPr>
              <w:pStyle w:val="TableParagraph"/>
              <w:ind w:left="717"/>
              <w:rPr>
                <w:rFonts w:ascii="SimSun" w:eastAsia="SimSun" w:hint="eastAsia"/>
                <w:sz w:val="21"/>
              </w:rPr>
            </w:pPr>
            <w:r>
              <w:rPr>
                <w:rFonts w:ascii="SimSun" w:eastAsia="SimSun" w:hint="eastAsia"/>
                <w:sz w:val="21"/>
              </w:rPr>
              <w:t>款项的性质</w:t>
            </w:r>
          </w:p>
        </w:tc>
        <w:tc>
          <w:tcPr>
            <w:tcW w:w="1985" w:type="dxa"/>
            <w:shd w:val="clear" w:color="auto" w:fill="D9D9D9"/>
          </w:tcPr>
          <w:p>
            <w:pPr>
              <w:pStyle w:val="TableParagraph"/>
              <w:rPr>
                <w:rFonts w:ascii="SimSun"/>
                <w:sz w:val="20"/>
              </w:rPr>
            </w:pPr>
          </w:p>
          <w:p>
            <w:pPr>
              <w:pStyle w:val="TableParagraph"/>
              <w:spacing w:before="6"/>
              <w:rPr>
                <w:rFonts w:ascii="SimSun"/>
                <w:sz w:val="21"/>
              </w:rPr>
            </w:pPr>
          </w:p>
          <w:p>
            <w:pPr>
              <w:pStyle w:val="TableParagraph"/>
              <w:ind w:left="532"/>
              <w:rPr>
                <w:rFonts w:ascii="SimSun" w:eastAsia="SimSun" w:hint="eastAsia"/>
                <w:sz w:val="21"/>
              </w:rPr>
            </w:pPr>
            <w:r>
              <w:rPr>
                <w:rFonts w:ascii="SimSun" w:eastAsia="SimSun" w:hint="eastAsia"/>
                <w:sz w:val="21"/>
              </w:rPr>
              <w:t>期末余额</w:t>
            </w:r>
          </w:p>
        </w:tc>
        <w:tc>
          <w:tcPr>
            <w:tcW w:w="1274" w:type="dxa"/>
            <w:shd w:val="clear" w:color="auto" w:fill="D9D9D9"/>
          </w:tcPr>
          <w:p>
            <w:pPr>
              <w:pStyle w:val="TableParagraph"/>
              <w:rPr>
                <w:rFonts w:ascii="SimSun"/>
                <w:sz w:val="20"/>
              </w:rPr>
            </w:pPr>
          </w:p>
          <w:p>
            <w:pPr>
              <w:pStyle w:val="TableParagraph"/>
              <w:spacing w:before="6"/>
              <w:rPr>
                <w:rFonts w:ascii="SimSun"/>
                <w:sz w:val="21"/>
              </w:rPr>
            </w:pPr>
          </w:p>
          <w:p>
            <w:pPr>
              <w:pStyle w:val="TableParagraph"/>
              <w:ind w:left="11" w:right="77"/>
              <w:jc w:val="center"/>
              <w:rPr>
                <w:rFonts w:ascii="SimSun" w:eastAsia="SimSun" w:hint="eastAsia"/>
                <w:sz w:val="21"/>
              </w:rPr>
            </w:pPr>
            <w:r>
              <w:rPr>
                <w:rFonts w:ascii="SimSun" w:eastAsia="SimSun" w:hint="eastAsia"/>
                <w:sz w:val="21"/>
              </w:rPr>
              <w:t>账龄</w:t>
            </w:r>
          </w:p>
        </w:tc>
        <w:tc>
          <w:tcPr>
            <w:tcW w:w="1135" w:type="dxa"/>
            <w:shd w:val="clear" w:color="auto" w:fill="D9D9D9"/>
          </w:tcPr>
          <w:p>
            <w:pPr>
              <w:pStyle w:val="TableParagraph"/>
              <w:spacing w:line="242" w:lineRule="auto" w:before="1"/>
              <w:ind w:left="144" w:right="133"/>
              <w:jc w:val="both"/>
              <w:rPr>
                <w:rFonts w:ascii="SimSun" w:eastAsia="SimSun" w:hint="eastAsia"/>
                <w:sz w:val="21"/>
              </w:rPr>
            </w:pPr>
            <w:r>
              <w:rPr>
                <w:rFonts w:ascii="SimSun" w:eastAsia="SimSun" w:hint="eastAsia"/>
                <w:sz w:val="21"/>
              </w:rPr>
              <w:t>占其他应收款期末余额合计数的比例</w:t>
            </w:r>
          </w:p>
          <w:p>
            <w:pPr>
              <w:pStyle w:val="TableParagraph"/>
              <w:spacing w:line="224" w:lineRule="exact"/>
              <w:ind w:left="372" w:right="362"/>
              <w:jc w:val="center"/>
              <w:rPr>
                <w:b/>
                <w:sz w:val="21"/>
              </w:rPr>
            </w:pPr>
            <w:r>
              <w:rPr>
                <w:b/>
                <w:sz w:val="21"/>
              </w:rPr>
              <w:t>(%)</w:t>
            </w:r>
          </w:p>
        </w:tc>
        <w:tc>
          <w:tcPr>
            <w:tcW w:w="1653" w:type="dxa"/>
            <w:shd w:val="clear" w:color="auto" w:fill="D9D9D9"/>
          </w:tcPr>
          <w:p>
            <w:pPr>
              <w:pStyle w:val="TableParagraph"/>
              <w:rPr>
                <w:rFonts w:ascii="SimSun"/>
                <w:sz w:val="20"/>
              </w:rPr>
            </w:pPr>
          </w:p>
          <w:p>
            <w:pPr>
              <w:pStyle w:val="TableParagraph"/>
              <w:spacing w:line="242" w:lineRule="auto" w:before="138"/>
              <w:ind w:left="406" w:right="389"/>
              <w:rPr>
                <w:rFonts w:ascii="SimSun" w:eastAsia="SimSun" w:hint="eastAsia"/>
                <w:sz w:val="21"/>
              </w:rPr>
            </w:pPr>
            <w:r>
              <w:rPr>
                <w:rFonts w:ascii="SimSun" w:eastAsia="SimSun" w:hint="eastAsia"/>
                <w:sz w:val="21"/>
              </w:rPr>
              <w:t>坏账准备期末余额</w:t>
            </w:r>
          </w:p>
        </w:tc>
      </w:tr>
      <w:tr>
        <w:trPr>
          <w:trHeight w:val="544" w:hRule="atLeast"/>
        </w:trPr>
        <w:tc>
          <w:tcPr>
            <w:tcW w:w="1260" w:type="dxa"/>
          </w:tcPr>
          <w:p>
            <w:pPr>
              <w:pStyle w:val="TableParagraph"/>
              <w:spacing w:before="1"/>
              <w:ind w:left="107"/>
              <w:rPr>
                <w:rFonts w:ascii="SimSun" w:eastAsia="SimSun" w:hint="eastAsia"/>
                <w:sz w:val="21"/>
              </w:rPr>
            </w:pPr>
            <w:r>
              <w:rPr>
                <w:rFonts w:ascii="SimSun" w:eastAsia="SimSun" w:hint="eastAsia"/>
                <w:spacing w:val="31"/>
                <w:sz w:val="21"/>
              </w:rPr>
              <w:t>宝丰煤基</w:t>
            </w:r>
          </w:p>
          <w:p>
            <w:pPr>
              <w:pStyle w:val="TableParagraph"/>
              <w:spacing w:line="252" w:lineRule="exact" w:before="2"/>
              <w:ind w:left="107"/>
              <w:rPr>
                <w:rFonts w:ascii="SimSun" w:eastAsia="SimSun" w:hint="eastAsia"/>
                <w:sz w:val="21"/>
              </w:rPr>
            </w:pPr>
            <w:r>
              <w:rPr>
                <w:rFonts w:ascii="SimSun" w:eastAsia="SimSun" w:hint="eastAsia"/>
                <w:sz w:val="21"/>
              </w:rPr>
              <w:t>新材料</w:t>
            </w:r>
          </w:p>
        </w:tc>
        <w:tc>
          <w:tcPr>
            <w:tcW w:w="2571" w:type="dxa"/>
          </w:tcPr>
          <w:p>
            <w:pPr>
              <w:pStyle w:val="TableParagraph"/>
              <w:spacing w:before="1"/>
              <w:ind w:left="105"/>
              <w:rPr>
                <w:rFonts w:ascii="SimSun" w:eastAsia="SimSun" w:hint="eastAsia"/>
                <w:sz w:val="21"/>
              </w:rPr>
            </w:pPr>
            <w:r>
              <w:rPr>
                <w:rFonts w:ascii="SimSun" w:eastAsia="SimSun" w:hint="eastAsia"/>
                <w:spacing w:val="-3"/>
                <w:sz w:val="21"/>
              </w:rPr>
              <w:t>关联方代垫款、借出款项</w:t>
            </w:r>
          </w:p>
          <w:p>
            <w:pPr>
              <w:pStyle w:val="TableParagraph"/>
              <w:spacing w:line="252" w:lineRule="exact" w:before="2"/>
              <w:ind w:left="105"/>
              <w:rPr>
                <w:rFonts w:ascii="SimSun" w:eastAsia="SimSun" w:hint="eastAsia"/>
                <w:sz w:val="21"/>
              </w:rPr>
            </w:pPr>
            <w:r>
              <w:rPr>
                <w:rFonts w:ascii="SimSun" w:eastAsia="SimSun" w:hint="eastAsia"/>
                <w:sz w:val="21"/>
              </w:rPr>
              <w:t>及其他应收款项</w:t>
            </w:r>
          </w:p>
        </w:tc>
        <w:tc>
          <w:tcPr>
            <w:tcW w:w="1985" w:type="dxa"/>
          </w:tcPr>
          <w:p>
            <w:pPr>
              <w:pStyle w:val="TableParagraph"/>
              <w:spacing w:before="144"/>
              <w:ind w:right="168"/>
              <w:jc w:val="right"/>
              <w:rPr>
                <w:sz w:val="21"/>
              </w:rPr>
            </w:pPr>
            <w:r>
              <w:rPr>
                <w:sz w:val="21"/>
              </w:rPr>
              <w:t>2,867,051,244.94</w:t>
            </w:r>
          </w:p>
        </w:tc>
        <w:tc>
          <w:tcPr>
            <w:tcW w:w="1274" w:type="dxa"/>
          </w:tcPr>
          <w:p>
            <w:pPr>
              <w:pStyle w:val="TableParagraph"/>
              <w:spacing w:before="137"/>
              <w:ind w:left="13" w:right="77"/>
              <w:jc w:val="center"/>
              <w:rPr>
                <w:rFonts w:ascii="SimSun" w:eastAsia="SimSun" w:hint="eastAsia"/>
                <w:sz w:val="21"/>
              </w:rPr>
            </w:pPr>
            <w:r>
              <w:rPr>
                <w:sz w:val="21"/>
              </w:rPr>
              <w:t>1 </w:t>
            </w:r>
            <w:r>
              <w:rPr>
                <w:rFonts w:ascii="SimSun" w:eastAsia="SimSun" w:hint="eastAsia"/>
                <w:sz w:val="21"/>
              </w:rPr>
              <w:t>年以内</w:t>
            </w:r>
          </w:p>
        </w:tc>
        <w:tc>
          <w:tcPr>
            <w:tcW w:w="1135" w:type="dxa"/>
          </w:tcPr>
          <w:p>
            <w:pPr>
              <w:pStyle w:val="TableParagraph"/>
              <w:spacing w:before="144"/>
              <w:ind w:right="94"/>
              <w:jc w:val="right"/>
              <w:rPr>
                <w:sz w:val="21"/>
              </w:rPr>
            </w:pPr>
            <w:r>
              <w:rPr>
                <w:sz w:val="21"/>
              </w:rPr>
              <w:t>46.59</w:t>
            </w:r>
          </w:p>
        </w:tc>
        <w:tc>
          <w:tcPr>
            <w:tcW w:w="1653" w:type="dxa"/>
          </w:tcPr>
          <w:p>
            <w:pPr>
              <w:pStyle w:val="TableParagraph"/>
              <w:spacing w:before="144"/>
              <w:ind w:right="93"/>
              <w:jc w:val="right"/>
              <w:rPr>
                <w:sz w:val="21"/>
              </w:rPr>
            </w:pPr>
            <w:r>
              <w:rPr>
                <w:w w:val="100"/>
                <w:sz w:val="21"/>
              </w:rPr>
              <w:t>-</w:t>
            </w:r>
          </w:p>
        </w:tc>
      </w:tr>
      <w:tr>
        <w:trPr>
          <w:trHeight w:val="816" w:hRule="atLeast"/>
        </w:trPr>
        <w:tc>
          <w:tcPr>
            <w:tcW w:w="1260" w:type="dxa"/>
          </w:tcPr>
          <w:p>
            <w:pPr>
              <w:pStyle w:val="TableParagraph"/>
              <w:spacing w:before="3"/>
              <w:rPr>
                <w:rFonts w:ascii="SimSun"/>
                <w:sz w:val="21"/>
              </w:rPr>
            </w:pPr>
          </w:p>
          <w:p>
            <w:pPr>
              <w:pStyle w:val="TableParagraph"/>
              <w:ind w:right="297"/>
              <w:jc w:val="right"/>
              <w:rPr>
                <w:rFonts w:ascii="SimSun" w:eastAsia="SimSun" w:hint="eastAsia"/>
                <w:sz w:val="21"/>
              </w:rPr>
            </w:pPr>
            <w:r>
              <w:rPr>
                <w:rFonts w:ascii="SimSun" w:eastAsia="SimSun" w:hint="eastAsia"/>
                <w:sz w:val="21"/>
              </w:rPr>
              <w:t>红四煤业</w:t>
            </w:r>
          </w:p>
        </w:tc>
        <w:tc>
          <w:tcPr>
            <w:tcW w:w="2571" w:type="dxa"/>
          </w:tcPr>
          <w:p>
            <w:pPr>
              <w:pStyle w:val="TableParagraph"/>
              <w:spacing w:line="242" w:lineRule="auto" w:before="138"/>
              <w:ind w:left="105" w:right="170"/>
              <w:rPr>
                <w:rFonts w:ascii="SimSun" w:eastAsia="SimSun" w:hint="eastAsia"/>
                <w:sz w:val="21"/>
              </w:rPr>
            </w:pPr>
            <w:r>
              <w:rPr>
                <w:rFonts w:ascii="SimSun" w:eastAsia="SimSun" w:hint="eastAsia"/>
                <w:spacing w:val="-3"/>
                <w:sz w:val="21"/>
              </w:rPr>
              <w:t>关联方代垫款、借出款项</w:t>
            </w:r>
            <w:r>
              <w:rPr>
                <w:rFonts w:ascii="SimSun" w:eastAsia="SimSun" w:hint="eastAsia"/>
                <w:sz w:val="21"/>
              </w:rPr>
              <w:t>及其他应收款项</w:t>
            </w:r>
          </w:p>
        </w:tc>
        <w:tc>
          <w:tcPr>
            <w:tcW w:w="1985" w:type="dxa"/>
          </w:tcPr>
          <w:p>
            <w:pPr>
              <w:pStyle w:val="TableParagraph"/>
              <w:rPr>
                <w:rFonts w:ascii="SimSun"/>
                <w:sz w:val="22"/>
              </w:rPr>
            </w:pPr>
          </w:p>
          <w:p>
            <w:pPr>
              <w:pStyle w:val="TableParagraph"/>
              <w:ind w:right="168"/>
              <w:jc w:val="right"/>
              <w:rPr>
                <w:sz w:val="21"/>
              </w:rPr>
            </w:pPr>
            <w:r>
              <w:rPr>
                <w:sz w:val="21"/>
              </w:rPr>
              <w:t>2,521,663,510.95</w:t>
            </w:r>
          </w:p>
        </w:tc>
        <w:tc>
          <w:tcPr>
            <w:tcW w:w="1274" w:type="dxa"/>
          </w:tcPr>
          <w:p>
            <w:pPr>
              <w:pStyle w:val="TableParagraph"/>
              <w:spacing w:before="1"/>
              <w:ind w:left="203"/>
              <w:rPr>
                <w:rFonts w:ascii="SimSun" w:eastAsia="SimSun" w:hint="eastAsia"/>
                <w:sz w:val="21"/>
              </w:rPr>
            </w:pPr>
            <w:r>
              <w:rPr>
                <w:sz w:val="21"/>
              </w:rPr>
              <w:t>1</w:t>
            </w:r>
            <w:r>
              <w:rPr>
                <w:spacing w:val="1"/>
                <w:sz w:val="21"/>
              </w:rPr>
              <w:t> </w:t>
            </w:r>
            <w:r>
              <w:rPr>
                <w:rFonts w:ascii="SimSun" w:eastAsia="SimSun" w:hint="eastAsia"/>
                <w:sz w:val="21"/>
              </w:rPr>
              <w:t>年以内</w:t>
            </w:r>
          </w:p>
          <w:p>
            <w:pPr>
              <w:pStyle w:val="TableParagraph"/>
              <w:spacing w:before="2"/>
              <w:ind w:left="196"/>
              <w:rPr>
                <w:rFonts w:ascii="SimSun" w:eastAsia="SimSun" w:hint="eastAsia"/>
                <w:sz w:val="21"/>
              </w:rPr>
            </w:pPr>
            <w:r>
              <w:rPr>
                <w:rFonts w:ascii="SimSun" w:eastAsia="SimSun" w:hint="eastAsia"/>
                <w:spacing w:val="-27"/>
                <w:sz w:val="21"/>
              </w:rPr>
              <w:t>及 </w:t>
            </w:r>
            <w:r>
              <w:rPr>
                <w:sz w:val="21"/>
              </w:rPr>
              <w:t>1-2</w:t>
            </w:r>
            <w:r>
              <w:rPr>
                <w:spacing w:val="1"/>
                <w:sz w:val="21"/>
              </w:rPr>
              <w:t> </w:t>
            </w:r>
            <w:r>
              <w:rPr>
                <w:rFonts w:ascii="SimSun" w:eastAsia="SimSun" w:hint="eastAsia"/>
                <w:sz w:val="21"/>
              </w:rPr>
              <w:t>年</w:t>
            </w:r>
          </w:p>
          <w:p>
            <w:pPr>
              <w:pStyle w:val="TableParagraph"/>
              <w:spacing w:line="250" w:lineRule="exact" w:before="5"/>
              <w:ind w:left="196"/>
              <w:rPr>
                <w:rFonts w:ascii="SimSun" w:eastAsia="SimSun" w:hint="eastAsia"/>
                <w:sz w:val="21"/>
              </w:rPr>
            </w:pPr>
            <w:r>
              <w:rPr>
                <w:rFonts w:ascii="SimSun" w:eastAsia="SimSun" w:hint="eastAsia"/>
                <w:spacing w:val="-27"/>
                <w:sz w:val="21"/>
              </w:rPr>
              <w:t>及 </w:t>
            </w:r>
            <w:r>
              <w:rPr>
                <w:sz w:val="21"/>
              </w:rPr>
              <w:t>2-3</w:t>
            </w:r>
            <w:r>
              <w:rPr>
                <w:spacing w:val="1"/>
                <w:sz w:val="21"/>
              </w:rPr>
              <w:t> </w:t>
            </w:r>
            <w:r>
              <w:rPr>
                <w:rFonts w:ascii="SimSun" w:eastAsia="SimSun" w:hint="eastAsia"/>
                <w:sz w:val="21"/>
              </w:rPr>
              <w:t>年</w:t>
            </w:r>
          </w:p>
        </w:tc>
        <w:tc>
          <w:tcPr>
            <w:tcW w:w="1135" w:type="dxa"/>
          </w:tcPr>
          <w:p>
            <w:pPr>
              <w:pStyle w:val="TableParagraph"/>
              <w:rPr>
                <w:rFonts w:ascii="SimSun"/>
                <w:sz w:val="22"/>
              </w:rPr>
            </w:pPr>
          </w:p>
          <w:p>
            <w:pPr>
              <w:pStyle w:val="TableParagraph"/>
              <w:ind w:right="94"/>
              <w:jc w:val="right"/>
              <w:rPr>
                <w:sz w:val="21"/>
              </w:rPr>
            </w:pPr>
            <w:r>
              <w:rPr>
                <w:sz w:val="21"/>
              </w:rPr>
              <w:t>40.97</w:t>
            </w:r>
          </w:p>
        </w:tc>
        <w:tc>
          <w:tcPr>
            <w:tcW w:w="1653" w:type="dxa"/>
          </w:tcPr>
          <w:p>
            <w:pPr>
              <w:pStyle w:val="TableParagraph"/>
              <w:rPr>
                <w:rFonts w:ascii="SimSun"/>
                <w:sz w:val="22"/>
              </w:rPr>
            </w:pPr>
          </w:p>
          <w:p>
            <w:pPr>
              <w:pStyle w:val="TableParagraph"/>
              <w:ind w:right="93"/>
              <w:jc w:val="right"/>
              <w:rPr>
                <w:sz w:val="21"/>
              </w:rPr>
            </w:pPr>
            <w:r>
              <w:rPr>
                <w:w w:val="100"/>
                <w:sz w:val="21"/>
              </w:rPr>
              <w:t>-</w:t>
            </w:r>
          </w:p>
        </w:tc>
      </w:tr>
      <w:tr>
        <w:trPr>
          <w:trHeight w:val="544" w:hRule="atLeast"/>
        </w:trPr>
        <w:tc>
          <w:tcPr>
            <w:tcW w:w="1260" w:type="dxa"/>
          </w:tcPr>
          <w:p>
            <w:pPr>
              <w:pStyle w:val="TableParagraph"/>
              <w:spacing w:before="138"/>
              <w:ind w:right="297"/>
              <w:jc w:val="right"/>
              <w:rPr>
                <w:rFonts w:ascii="SimSun" w:eastAsia="SimSun" w:hint="eastAsia"/>
                <w:sz w:val="21"/>
              </w:rPr>
            </w:pPr>
            <w:r>
              <w:rPr>
                <w:rFonts w:ascii="SimSun" w:eastAsia="SimSun" w:hint="eastAsia"/>
                <w:sz w:val="21"/>
              </w:rPr>
              <w:t>焦化二厂</w:t>
            </w:r>
          </w:p>
        </w:tc>
        <w:tc>
          <w:tcPr>
            <w:tcW w:w="2571" w:type="dxa"/>
          </w:tcPr>
          <w:p>
            <w:pPr>
              <w:pStyle w:val="TableParagraph"/>
              <w:spacing w:line="270" w:lineRule="atLeast"/>
              <w:ind w:left="105" w:right="170"/>
              <w:rPr>
                <w:rFonts w:ascii="SimSun" w:eastAsia="SimSun" w:hint="eastAsia"/>
                <w:sz w:val="21"/>
              </w:rPr>
            </w:pPr>
            <w:r>
              <w:rPr>
                <w:rFonts w:ascii="SimSun" w:eastAsia="SimSun" w:hint="eastAsia"/>
                <w:spacing w:val="-3"/>
                <w:sz w:val="21"/>
              </w:rPr>
              <w:t>关联方代垫款、借出款项</w:t>
            </w:r>
            <w:r>
              <w:rPr>
                <w:rFonts w:ascii="SimSun" w:eastAsia="SimSun" w:hint="eastAsia"/>
                <w:sz w:val="21"/>
              </w:rPr>
              <w:t>及其他应收款项</w:t>
            </w:r>
          </w:p>
        </w:tc>
        <w:tc>
          <w:tcPr>
            <w:tcW w:w="1985" w:type="dxa"/>
          </w:tcPr>
          <w:p>
            <w:pPr>
              <w:pStyle w:val="TableParagraph"/>
              <w:spacing w:before="147"/>
              <w:ind w:right="168"/>
              <w:jc w:val="right"/>
              <w:rPr>
                <w:sz w:val="21"/>
              </w:rPr>
            </w:pPr>
            <w:r>
              <w:rPr>
                <w:sz w:val="21"/>
              </w:rPr>
              <w:t>662,851,554.33</w:t>
            </w:r>
          </w:p>
        </w:tc>
        <w:tc>
          <w:tcPr>
            <w:tcW w:w="1274" w:type="dxa"/>
          </w:tcPr>
          <w:p>
            <w:pPr>
              <w:pStyle w:val="TableParagraph"/>
              <w:spacing w:before="138"/>
              <w:ind w:left="13" w:right="77"/>
              <w:jc w:val="center"/>
              <w:rPr>
                <w:rFonts w:ascii="SimSun" w:eastAsia="SimSun" w:hint="eastAsia"/>
                <w:sz w:val="21"/>
              </w:rPr>
            </w:pPr>
            <w:r>
              <w:rPr>
                <w:sz w:val="21"/>
              </w:rPr>
              <w:t>1 </w:t>
            </w:r>
            <w:r>
              <w:rPr>
                <w:rFonts w:ascii="SimSun" w:eastAsia="SimSun" w:hint="eastAsia"/>
                <w:sz w:val="21"/>
              </w:rPr>
              <w:t>年以内</w:t>
            </w:r>
          </w:p>
        </w:tc>
        <w:tc>
          <w:tcPr>
            <w:tcW w:w="1135" w:type="dxa"/>
          </w:tcPr>
          <w:p>
            <w:pPr>
              <w:pStyle w:val="TableParagraph"/>
              <w:spacing w:before="147"/>
              <w:ind w:right="94"/>
              <w:jc w:val="right"/>
              <w:rPr>
                <w:sz w:val="21"/>
              </w:rPr>
            </w:pPr>
            <w:r>
              <w:rPr>
                <w:sz w:val="21"/>
              </w:rPr>
              <w:t>10.77</w:t>
            </w:r>
          </w:p>
        </w:tc>
        <w:tc>
          <w:tcPr>
            <w:tcW w:w="1653" w:type="dxa"/>
          </w:tcPr>
          <w:p>
            <w:pPr>
              <w:pStyle w:val="TableParagraph"/>
              <w:spacing w:before="147"/>
              <w:ind w:right="93"/>
              <w:jc w:val="right"/>
              <w:rPr>
                <w:sz w:val="21"/>
              </w:rPr>
            </w:pPr>
            <w:r>
              <w:rPr>
                <w:w w:val="100"/>
                <w:sz w:val="21"/>
              </w:rPr>
              <w:t>-</w:t>
            </w:r>
          </w:p>
        </w:tc>
      </w:tr>
      <w:tr>
        <w:trPr>
          <w:trHeight w:val="1091" w:hRule="atLeast"/>
        </w:trPr>
        <w:tc>
          <w:tcPr>
            <w:tcW w:w="1260" w:type="dxa"/>
          </w:tcPr>
          <w:p>
            <w:pPr>
              <w:pStyle w:val="TableParagraph"/>
              <w:spacing w:line="242" w:lineRule="auto" w:before="3"/>
              <w:ind w:left="107" w:right="170"/>
              <w:jc w:val="both"/>
              <w:rPr>
                <w:rFonts w:ascii="SimSun" w:eastAsia="SimSun" w:hint="eastAsia"/>
                <w:sz w:val="21"/>
              </w:rPr>
            </w:pPr>
            <w:r>
              <w:rPr>
                <w:rFonts w:ascii="SimSun" w:eastAsia="SimSun" w:hint="eastAsia"/>
                <w:spacing w:val="27"/>
                <w:sz w:val="21"/>
              </w:rPr>
              <w:t>鄂尔多斯南部铁路有限责任</w:t>
            </w:r>
          </w:p>
          <w:p>
            <w:pPr>
              <w:pStyle w:val="TableParagraph"/>
              <w:spacing w:line="252" w:lineRule="exact" w:before="1"/>
              <w:ind w:left="107"/>
              <w:rPr>
                <w:rFonts w:ascii="SimSun" w:eastAsia="SimSun" w:hint="eastAsia"/>
                <w:sz w:val="21"/>
              </w:rPr>
            </w:pPr>
            <w:r>
              <w:rPr>
                <w:rFonts w:ascii="SimSun" w:eastAsia="SimSun" w:hint="eastAsia"/>
                <w:sz w:val="21"/>
              </w:rPr>
              <w:t>公司</w:t>
            </w:r>
          </w:p>
        </w:tc>
        <w:tc>
          <w:tcPr>
            <w:tcW w:w="2571" w:type="dxa"/>
          </w:tcPr>
          <w:p>
            <w:pPr>
              <w:pStyle w:val="TableParagraph"/>
              <w:rPr>
                <w:rFonts w:ascii="SimSun"/>
                <w:sz w:val="20"/>
              </w:rPr>
            </w:pPr>
          </w:p>
          <w:p>
            <w:pPr>
              <w:pStyle w:val="TableParagraph"/>
              <w:spacing w:before="155"/>
              <w:ind w:left="105"/>
              <w:rPr>
                <w:rFonts w:ascii="SimSun" w:eastAsia="SimSun" w:hint="eastAsia"/>
                <w:sz w:val="21"/>
              </w:rPr>
            </w:pPr>
            <w:r>
              <w:rPr>
                <w:rFonts w:ascii="SimSun" w:eastAsia="SimSun" w:hint="eastAsia"/>
                <w:sz w:val="21"/>
              </w:rPr>
              <w:t>第三方代垫款</w:t>
            </w:r>
          </w:p>
        </w:tc>
        <w:tc>
          <w:tcPr>
            <w:tcW w:w="1985" w:type="dxa"/>
          </w:tcPr>
          <w:p>
            <w:pPr>
              <w:pStyle w:val="TableParagraph"/>
              <w:spacing w:before="8"/>
              <w:rPr>
                <w:rFonts w:ascii="SimSun"/>
                <w:sz w:val="32"/>
              </w:rPr>
            </w:pPr>
          </w:p>
          <w:p>
            <w:pPr>
              <w:pStyle w:val="TableParagraph"/>
              <w:ind w:right="168"/>
              <w:jc w:val="right"/>
              <w:rPr>
                <w:sz w:val="21"/>
              </w:rPr>
            </w:pPr>
            <w:r>
              <w:rPr>
                <w:sz w:val="21"/>
              </w:rPr>
              <w:t>50,000,000.00</w:t>
            </w:r>
          </w:p>
        </w:tc>
        <w:tc>
          <w:tcPr>
            <w:tcW w:w="1274" w:type="dxa"/>
          </w:tcPr>
          <w:p>
            <w:pPr>
              <w:pStyle w:val="TableParagraph"/>
              <w:spacing w:before="1"/>
              <w:rPr>
                <w:rFonts w:ascii="SimSun"/>
                <w:sz w:val="32"/>
              </w:rPr>
            </w:pPr>
          </w:p>
          <w:p>
            <w:pPr>
              <w:pStyle w:val="TableParagraph"/>
              <w:ind w:left="11" w:right="77"/>
              <w:jc w:val="center"/>
              <w:rPr>
                <w:rFonts w:ascii="SimSun" w:eastAsia="SimSun" w:hint="eastAsia"/>
                <w:sz w:val="21"/>
              </w:rPr>
            </w:pPr>
            <w:r>
              <w:rPr>
                <w:sz w:val="21"/>
              </w:rPr>
              <w:t>1-2</w:t>
            </w:r>
            <w:r>
              <w:rPr>
                <w:spacing w:val="-1"/>
                <w:sz w:val="21"/>
              </w:rPr>
              <w:t> </w:t>
            </w:r>
            <w:r>
              <w:rPr>
                <w:rFonts w:ascii="SimSun" w:eastAsia="SimSun" w:hint="eastAsia"/>
                <w:sz w:val="21"/>
              </w:rPr>
              <w:t>年</w:t>
            </w:r>
          </w:p>
        </w:tc>
        <w:tc>
          <w:tcPr>
            <w:tcW w:w="1135" w:type="dxa"/>
          </w:tcPr>
          <w:p>
            <w:pPr>
              <w:pStyle w:val="TableParagraph"/>
              <w:spacing w:before="8"/>
              <w:rPr>
                <w:rFonts w:ascii="SimSun"/>
                <w:sz w:val="32"/>
              </w:rPr>
            </w:pPr>
          </w:p>
          <w:p>
            <w:pPr>
              <w:pStyle w:val="TableParagraph"/>
              <w:ind w:right="94"/>
              <w:jc w:val="right"/>
              <w:rPr>
                <w:sz w:val="21"/>
              </w:rPr>
            </w:pPr>
            <w:r>
              <w:rPr>
                <w:sz w:val="21"/>
              </w:rPr>
              <w:t>0.81</w:t>
            </w:r>
          </w:p>
        </w:tc>
        <w:tc>
          <w:tcPr>
            <w:tcW w:w="1653" w:type="dxa"/>
          </w:tcPr>
          <w:p>
            <w:pPr>
              <w:pStyle w:val="TableParagraph"/>
              <w:spacing w:before="8"/>
              <w:rPr>
                <w:rFonts w:ascii="SimSun"/>
                <w:sz w:val="32"/>
              </w:rPr>
            </w:pPr>
          </w:p>
          <w:p>
            <w:pPr>
              <w:pStyle w:val="TableParagraph"/>
              <w:ind w:right="91"/>
              <w:jc w:val="right"/>
              <w:rPr>
                <w:sz w:val="21"/>
              </w:rPr>
            </w:pPr>
            <w:r>
              <w:rPr>
                <w:sz w:val="21"/>
              </w:rPr>
              <w:t>5,000,000.00</w:t>
            </w:r>
          </w:p>
        </w:tc>
      </w:tr>
      <w:tr>
        <w:trPr>
          <w:trHeight w:val="544" w:hRule="atLeast"/>
        </w:trPr>
        <w:tc>
          <w:tcPr>
            <w:tcW w:w="1260" w:type="dxa"/>
          </w:tcPr>
          <w:p>
            <w:pPr>
              <w:pStyle w:val="TableParagraph"/>
              <w:spacing w:before="135"/>
              <w:ind w:right="297"/>
              <w:jc w:val="right"/>
              <w:rPr>
                <w:rFonts w:ascii="SimSun" w:eastAsia="SimSun" w:hint="eastAsia"/>
                <w:sz w:val="21"/>
              </w:rPr>
            </w:pPr>
            <w:r>
              <w:rPr>
                <w:rFonts w:ascii="SimSun" w:eastAsia="SimSun" w:hint="eastAsia"/>
                <w:sz w:val="21"/>
              </w:rPr>
              <w:t>烯烃二厂</w:t>
            </w:r>
          </w:p>
        </w:tc>
        <w:tc>
          <w:tcPr>
            <w:tcW w:w="2571" w:type="dxa"/>
          </w:tcPr>
          <w:p>
            <w:pPr>
              <w:pStyle w:val="TableParagraph"/>
              <w:spacing w:before="1"/>
              <w:ind w:left="105"/>
              <w:rPr>
                <w:rFonts w:ascii="SimSun" w:eastAsia="SimSun" w:hint="eastAsia"/>
                <w:sz w:val="21"/>
              </w:rPr>
            </w:pPr>
            <w:r>
              <w:rPr>
                <w:rFonts w:ascii="SimSun" w:eastAsia="SimSun" w:hint="eastAsia"/>
                <w:spacing w:val="-3"/>
                <w:sz w:val="21"/>
              </w:rPr>
              <w:t>关联方代垫款、借出款项</w:t>
            </w:r>
          </w:p>
          <w:p>
            <w:pPr>
              <w:pStyle w:val="TableParagraph"/>
              <w:spacing w:line="252" w:lineRule="exact" w:before="2"/>
              <w:ind w:left="105"/>
              <w:rPr>
                <w:rFonts w:ascii="SimSun" w:eastAsia="SimSun" w:hint="eastAsia"/>
                <w:sz w:val="21"/>
              </w:rPr>
            </w:pPr>
            <w:r>
              <w:rPr>
                <w:rFonts w:ascii="SimSun" w:eastAsia="SimSun" w:hint="eastAsia"/>
                <w:sz w:val="21"/>
              </w:rPr>
              <w:t>及其他应收款项</w:t>
            </w:r>
          </w:p>
        </w:tc>
        <w:tc>
          <w:tcPr>
            <w:tcW w:w="1985" w:type="dxa"/>
          </w:tcPr>
          <w:p>
            <w:pPr>
              <w:pStyle w:val="TableParagraph"/>
              <w:spacing w:before="144"/>
              <w:ind w:right="168"/>
              <w:jc w:val="right"/>
              <w:rPr>
                <w:sz w:val="21"/>
              </w:rPr>
            </w:pPr>
            <w:r>
              <w:rPr>
                <w:sz w:val="21"/>
              </w:rPr>
              <w:t>20,010,206.00</w:t>
            </w:r>
          </w:p>
        </w:tc>
        <w:tc>
          <w:tcPr>
            <w:tcW w:w="1274" w:type="dxa"/>
          </w:tcPr>
          <w:p>
            <w:pPr>
              <w:pStyle w:val="TableParagraph"/>
              <w:spacing w:before="1"/>
              <w:ind w:left="203"/>
              <w:rPr>
                <w:rFonts w:ascii="SimSun" w:eastAsia="SimSun" w:hint="eastAsia"/>
                <w:sz w:val="21"/>
              </w:rPr>
            </w:pPr>
            <w:r>
              <w:rPr>
                <w:sz w:val="21"/>
              </w:rPr>
              <w:t>1</w:t>
            </w:r>
            <w:r>
              <w:rPr>
                <w:spacing w:val="1"/>
                <w:sz w:val="21"/>
              </w:rPr>
              <w:t> </w:t>
            </w:r>
            <w:r>
              <w:rPr>
                <w:rFonts w:ascii="SimSun" w:eastAsia="SimSun" w:hint="eastAsia"/>
                <w:sz w:val="21"/>
              </w:rPr>
              <w:t>年以内</w:t>
            </w:r>
          </w:p>
          <w:p>
            <w:pPr>
              <w:pStyle w:val="TableParagraph"/>
              <w:spacing w:line="252" w:lineRule="exact" w:before="2"/>
              <w:ind w:left="196"/>
              <w:rPr>
                <w:rFonts w:ascii="SimSun" w:eastAsia="SimSun" w:hint="eastAsia"/>
                <w:sz w:val="21"/>
              </w:rPr>
            </w:pPr>
            <w:r>
              <w:rPr>
                <w:rFonts w:ascii="SimSun" w:eastAsia="SimSun" w:hint="eastAsia"/>
                <w:spacing w:val="-27"/>
                <w:sz w:val="21"/>
              </w:rPr>
              <w:t>及 </w:t>
            </w:r>
            <w:r>
              <w:rPr>
                <w:sz w:val="21"/>
              </w:rPr>
              <w:t>1-2</w:t>
            </w:r>
            <w:r>
              <w:rPr>
                <w:spacing w:val="1"/>
                <w:sz w:val="21"/>
              </w:rPr>
              <w:t> </w:t>
            </w:r>
            <w:r>
              <w:rPr>
                <w:rFonts w:ascii="SimSun" w:eastAsia="SimSun" w:hint="eastAsia"/>
                <w:sz w:val="21"/>
              </w:rPr>
              <w:t>年</w:t>
            </w:r>
          </w:p>
        </w:tc>
        <w:tc>
          <w:tcPr>
            <w:tcW w:w="1135" w:type="dxa"/>
          </w:tcPr>
          <w:p>
            <w:pPr>
              <w:pStyle w:val="TableParagraph"/>
              <w:spacing w:before="144"/>
              <w:ind w:right="94"/>
              <w:jc w:val="right"/>
              <w:rPr>
                <w:sz w:val="21"/>
              </w:rPr>
            </w:pPr>
            <w:r>
              <w:rPr>
                <w:sz w:val="21"/>
              </w:rPr>
              <w:t>0.33</w:t>
            </w:r>
          </w:p>
        </w:tc>
        <w:tc>
          <w:tcPr>
            <w:tcW w:w="1653" w:type="dxa"/>
          </w:tcPr>
          <w:p>
            <w:pPr>
              <w:pStyle w:val="TableParagraph"/>
              <w:spacing w:before="144"/>
              <w:ind w:right="93"/>
              <w:jc w:val="right"/>
              <w:rPr>
                <w:sz w:val="21"/>
              </w:rPr>
            </w:pPr>
            <w:r>
              <w:rPr>
                <w:w w:val="100"/>
                <w:sz w:val="21"/>
              </w:rPr>
              <w:t>-</w:t>
            </w:r>
          </w:p>
        </w:tc>
      </w:tr>
      <w:tr>
        <w:trPr>
          <w:trHeight w:val="362" w:hRule="atLeast"/>
        </w:trPr>
        <w:tc>
          <w:tcPr>
            <w:tcW w:w="1260" w:type="dxa"/>
          </w:tcPr>
          <w:p>
            <w:pPr>
              <w:pStyle w:val="TableParagraph"/>
              <w:spacing w:before="1"/>
              <w:ind w:left="364"/>
              <w:rPr>
                <w:rFonts w:ascii="SimSun" w:eastAsia="SimSun" w:hint="eastAsia"/>
                <w:sz w:val="21"/>
              </w:rPr>
            </w:pPr>
            <w:r>
              <w:rPr>
                <w:rFonts w:ascii="SimSun" w:eastAsia="SimSun" w:hint="eastAsia"/>
                <w:sz w:val="21"/>
              </w:rPr>
              <w:t>合计</w:t>
            </w:r>
          </w:p>
        </w:tc>
        <w:tc>
          <w:tcPr>
            <w:tcW w:w="2571" w:type="dxa"/>
          </w:tcPr>
          <w:p>
            <w:pPr>
              <w:pStyle w:val="TableParagraph"/>
              <w:spacing w:line="235" w:lineRule="exact"/>
              <w:ind w:right="66"/>
              <w:jc w:val="center"/>
              <w:rPr>
                <w:sz w:val="21"/>
              </w:rPr>
            </w:pPr>
            <w:r>
              <w:rPr>
                <w:w w:val="100"/>
                <w:sz w:val="21"/>
              </w:rPr>
              <w:t>/</w:t>
            </w:r>
          </w:p>
        </w:tc>
        <w:tc>
          <w:tcPr>
            <w:tcW w:w="1985" w:type="dxa"/>
          </w:tcPr>
          <w:p>
            <w:pPr>
              <w:pStyle w:val="TableParagraph"/>
              <w:spacing w:before="53"/>
              <w:ind w:right="168"/>
              <w:jc w:val="right"/>
              <w:rPr>
                <w:sz w:val="21"/>
              </w:rPr>
            </w:pPr>
            <w:r>
              <w:rPr>
                <w:sz w:val="21"/>
              </w:rPr>
              <w:t>6,121,576,516.22</w:t>
            </w:r>
          </w:p>
        </w:tc>
        <w:tc>
          <w:tcPr>
            <w:tcW w:w="1274" w:type="dxa"/>
          </w:tcPr>
          <w:p>
            <w:pPr>
              <w:pStyle w:val="TableParagraph"/>
              <w:spacing w:before="53"/>
              <w:ind w:right="65"/>
              <w:jc w:val="center"/>
              <w:rPr>
                <w:sz w:val="21"/>
              </w:rPr>
            </w:pPr>
            <w:r>
              <w:rPr>
                <w:w w:val="100"/>
                <w:sz w:val="21"/>
              </w:rPr>
              <w:t>/</w:t>
            </w:r>
          </w:p>
        </w:tc>
        <w:tc>
          <w:tcPr>
            <w:tcW w:w="1135" w:type="dxa"/>
          </w:tcPr>
          <w:p>
            <w:pPr>
              <w:pStyle w:val="TableParagraph"/>
              <w:spacing w:before="53"/>
              <w:ind w:right="94"/>
              <w:jc w:val="right"/>
              <w:rPr>
                <w:sz w:val="21"/>
              </w:rPr>
            </w:pPr>
            <w:r>
              <w:rPr>
                <w:sz w:val="21"/>
              </w:rPr>
              <w:t>99.47</w:t>
            </w:r>
          </w:p>
        </w:tc>
        <w:tc>
          <w:tcPr>
            <w:tcW w:w="1653" w:type="dxa"/>
          </w:tcPr>
          <w:p>
            <w:pPr>
              <w:pStyle w:val="TableParagraph"/>
              <w:spacing w:before="53"/>
              <w:ind w:right="91"/>
              <w:jc w:val="right"/>
              <w:rPr>
                <w:sz w:val="21"/>
              </w:rPr>
            </w:pPr>
            <w:r>
              <w:rPr>
                <w:sz w:val="21"/>
              </w:rPr>
              <w:t>5,000,000.00</w:t>
            </w:r>
          </w:p>
        </w:tc>
      </w:tr>
    </w:tbl>
    <w:p>
      <w:pPr>
        <w:spacing w:after="0"/>
        <w:jc w:val="right"/>
        <w:rPr>
          <w:sz w:val="21"/>
        </w:rPr>
        <w:sectPr>
          <w:type w:val="continuous"/>
          <w:pgSz w:w="11910" w:h="16840"/>
          <w:pgMar w:top="780" w:bottom="280" w:left="1260" w:right="500"/>
        </w:sectPr>
      </w:pPr>
    </w:p>
    <w:p>
      <w:pPr>
        <w:pStyle w:val="Heading2"/>
        <w:spacing w:before="3"/>
        <w:ind w:left="538"/>
      </w:pPr>
      <w:r>
        <w:rPr/>
        <w:t> </w:t>
      </w:r>
    </w:p>
    <w:p>
      <w:pPr>
        <w:pStyle w:val="BodyText"/>
        <w:spacing w:before="6"/>
        <w:ind w:left="538"/>
      </w:pPr>
      <w:r>
        <w:rPr>
          <w:rFonts w:ascii="Times New Roman" w:eastAsia="Times New Roman"/>
        </w:rPr>
        <w:t>2021</w:t>
      </w:r>
      <w:r>
        <w:rPr>
          <w:rFonts w:ascii="Times New Roman" w:eastAsia="Times New Roman"/>
          <w:spacing w:val="-3"/>
        </w:rPr>
        <w:t> </w:t>
      </w:r>
      <w:r>
        <w:rPr>
          <w:spacing w:val="-27"/>
        </w:rPr>
        <w:t>年 </w:t>
      </w:r>
      <w:r>
        <w:rPr>
          <w:rFonts w:ascii="Times New Roman" w:eastAsia="Times New Roman"/>
        </w:rPr>
        <w:t>12</w:t>
      </w:r>
      <w:r>
        <w:rPr>
          <w:rFonts w:ascii="Times New Roman" w:eastAsia="Times New Roman"/>
          <w:spacing w:val="-3"/>
        </w:rPr>
        <w:t> </w:t>
      </w:r>
      <w:r>
        <w:rPr>
          <w:spacing w:val="-26"/>
        </w:rPr>
        <w:t>月 </w:t>
      </w:r>
      <w:r>
        <w:rPr>
          <w:rFonts w:ascii="Times New Roman" w:eastAsia="Times New Roman"/>
        </w:rPr>
        <w:t>31 </w:t>
      </w:r>
      <w:r>
        <w:rPr/>
        <w:t>日，余额前五名的其他应收款分析如下：</w:t>
      </w:r>
    </w:p>
    <w:p>
      <w:pPr>
        <w:pStyle w:val="BodyText"/>
        <w:rPr>
          <w:sz w:val="20"/>
        </w:rPr>
      </w:pPr>
      <w:r>
        <w:rPr/>
        <w:br w:type="column"/>
      </w:r>
      <w:r>
        <w:rPr>
          <w:sz w:val="20"/>
        </w:rPr>
      </w:r>
    </w:p>
    <w:p>
      <w:pPr>
        <w:pStyle w:val="BodyText"/>
        <w:spacing w:before="11"/>
        <w:rPr>
          <w:sz w:val="25"/>
        </w:rPr>
      </w:pPr>
    </w:p>
    <w:p>
      <w:pPr>
        <w:pStyle w:val="BodyText"/>
        <w:ind w:left="538"/>
      </w:pPr>
      <w:r>
        <w:rPr>
          <w:spacing w:val="8"/>
        </w:rPr>
        <w:t>单位：元 币种：人民币</w:t>
      </w:r>
    </w:p>
    <w:p>
      <w:pPr>
        <w:spacing w:after="0"/>
        <w:sectPr>
          <w:type w:val="continuous"/>
          <w:pgSz w:w="11910" w:h="16840"/>
          <w:pgMar w:top="780" w:bottom="280" w:left="1260" w:right="500"/>
          <w:cols w:num="2" w:equalWidth="0">
            <w:col w:w="5886" w:space="1302"/>
            <w:col w:w="2962"/>
          </w:cols>
        </w:sectPr>
      </w:pPr>
    </w:p>
    <w:tbl>
      <w:tblPr>
        <w:tblW w:w="0" w:type="auto"/>
        <w:jc w:val="left"/>
        <w:tblInd w:w="11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279"/>
        <w:gridCol w:w="2552"/>
        <w:gridCol w:w="1985"/>
        <w:gridCol w:w="1274"/>
        <w:gridCol w:w="1135"/>
        <w:gridCol w:w="1701"/>
      </w:tblGrid>
      <w:tr>
        <w:trPr>
          <w:trHeight w:val="1329" w:hRule="atLeast"/>
        </w:trPr>
        <w:tc>
          <w:tcPr>
            <w:tcW w:w="1279" w:type="dxa"/>
            <w:shd w:val="clear" w:color="auto" w:fill="D9D9D9"/>
          </w:tcPr>
          <w:p>
            <w:pPr>
              <w:pStyle w:val="TableParagraph"/>
              <w:rPr>
                <w:rFonts w:ascii="SimSun"/>
                <w:sz w:val="20"/>
              </w:rPr>
            </w:pPr>
          </w:p>
          <w:p>
            <w:pPr>
              <w:pStyle w:val="TableParagraph"/>
              <w:spacing w:before="3"/>
              <w:rPr>
                <w:rFonts w:ascii="SimSun"/>
                <w:sz w:val="21"/>
              </w:rPr>
            </w:pPr>
          </w:p>
          <w:p>
            <w:pPr>
              <w:pStyle w:val="TableParagraph"/>
              <w:ind w:left="215"/>
              <w:rPr>
                <w:rFonts w:ascii="SimSun" w:eastAsia="SimSun" w:hint="eastAsia"/>
                <w:sz w:val="21"/>
              </w:rPr>
            </w:pPr>
            <w:r>
              <w:rPr>
                <w:rFonts w:ascii="SimSun" w:eastAsia="SimSun" w:hint="eastAsia"/>
                <w:sz w:val="21"/>
              </w:rPr>
              <w:t>单位名称</w:t>
            </w:r>
          </w:p>
        </w:tc>
        <w:tc>
          <w:tcPr>
            <w:tcW w:w="2552" w:type="dxa"/>
            <w:shd w:val="clear" w:color="auto" w:fill="D9D9D9"/>
          </w:tcPr>
          <w:p>
            <w:pPr>
              <w:pStyle w:val="TableParagraph"/>
              <w:rPr>
                <w:rFonts w:ascii="SimSun"/>
                <w:sz w:val="20"/>
              </w:rPr>
            </w:pPr>
          </w:p>
          <w:p>
            <w:pPr>
              <w:pStyle w:val="TableParagraph"/>
              <w:spacing w:before="3"/>
              <w:rPr>
                <w:rFonts w:ascii="SimSun"/>
                <w:sz w:val="21"/>
              </w:rPr>
            </w:pPr>
          </w:p>
          <w:p>
            <w:pPr>
              <w:pStyle w:val="TableParagraph"/>
              <w:ind w:left="710"/>
              <w:rPr>
                <w:rFonts w:ascii="SimSun" w:eastAsia="SimSun" w:hint="eastAsia"/>
                <w:sz w:val="21"/>
              </w:rPr>
            </w:pPr>
            <w:r>
              <w:rPr>
                <w:rFonts w:ascii="SimSun" w:eastAsia="SimSun" w:hint="eastAsia"/>
                <w:sz w:val="21"/>
              </w:rPr>
              <w:t>款项的性质</w:t>
            </w:r>
          </w:p>
        </w:tc>
        <w:tc>
          <w:tcPr>
            <w:tcW w:w="1985" w:type="dxa"/>
            <w:shd w:val="clear" w:color="auto" w:fill="D9D9D9"/>
          </w:tcPr>
          <w:p>
            <w:pPr>
              <w:pStyle w:val="TableParagraph"/>
              <w:rPr>
                <w:rFonts w:ascii="SimSun"/>
                <w:sz w:val="20"/>
              </w:rPr>
            </w:pPr>
          </w:p>
          <w:p>
            <w:pPr>
              <w:pStyle w:val="TableParagraph"/>
              <w:spacing w:before="3"/>
              <w:rPr>
                <w:rFonts w:ascii="SimSun"/>
                <w:sz w:val="21"/>
              </w:rPr>
            </w:pPr>
          </w:p>
          <w:p>
            <w:pPr>
              <w:pStyle w:val="TableParagraph"/>
              <w:ind w:left="568"/>
              <w:rPr>
                <w:rFonts w:ascii="SimSun" w:eastAsia="SimSun" w:hint="eastAsia"/>
                <w:sz w:val="21"/>
              </w:rPr>
            </w:pPr>
            <w:r>
              <w:rPr>
                <w:rFonts w:ascii="SimSun" w:eastAsia="SimSun" w:hint="eastAsia"/>
                <w:sz w:val="21"/>
              </w:rPr>
              <w:t>年末余额</w:t>
            </w:r>
          </w:p>
        </w:tc>
        <w:tc>
          <w:tcPr>
            <w:tcW w:w="1274" w:type="dxa"/>
            <w:shd w:val="clear" w:color="auto" w:fill="D9D9D9"/>
          </w:tcPr>
          <w:p>
            <w:pPr>
              <w:pStyle w:val="TableParagraph"/>
              <w:rPr>
                <w:rFonts w:ascii="SimSun"/>
                <w:sz w:val="20"/>
              </w:rPr>
            </w:pPr>
          </w:p>
          <w:p>
            <w:pPr>
              <w:pStyle w:val="TableParagraph"/>
              <w:spacing w:before="3"/>
              <w:rPr>
                <w:rFonts w:ascii="SimSun"/>
                <w:sz w:val="21"/>
              </w:rPr>
            </w:pPr>
          </w:p>
          <w:p>
            <w:pPr>
              <w:pStyle w:val="TableParagraph"/>
              <w:ind w:left="101" w:right="98"/>
              <w:jc w:val="center"/>
              <w:rPr>
                <w:rFonts w:ascii="SimSun" w:eastAsia="SimSun" w:hint="eastAsia"/>
                <w:sz w:val="21"/>
              </w:rPr>
            </w:pPr>
            <w:r>
              <w:rPr>
                <w:rFonts w:ascii="SimSun" w:eastAsia="SimSun" w:hint="eastAsia"/>
                <w:sz w:val="21"/>
              </w:rPr>
              <w:t>账龄</w:t>
            </w:r>
          </w:p>
        </w:tc>
        <w:tc>
          <w:tcPr>
            <w:tcW w:w="1135" w:type="dxa"/>
            <w:shd w:val="clear" w:color="auto" w:fill="D9D9D9"/>
          </w:tcPr>
          <w:p>
            <w:pPr>
              <w:pStyle w:val="TableParagraph"/>
              <w:spacing w:line="242" w:lineRule="auto" w:before="1"/>
              <w:ind w:left="144" w:right="138"/>
              <w:jc w:val="both"/>
              <w:rPr>
                <w:rFonts w:ascii="SimSun" w:eastAsia="SimSun" w:hint="eastAsia"/>
                <w:sz w:val="21"/>
              </w:rPr>
            </w:pPr>
            <w:r>
              <w:rPr>
                <w:rFonts w:ascii="SimSun" w:eastAsia="SimSun" w:hint="eastAsia"/>
                <w:sz w:val="21"/>
              </w:rPr>
              <w:t>占其他应收款期末余额合计数的比例</w:t>
            </w:r>
          </w:p>
          <w:p>
            <w:pPr>
              <w:pStyle w:val="TableParagraph"/>
              <w:spacing w:line="221" w:lineRule="exact"/>
              <w:ind w:left="372" w:right="367"/>
              <w:jc w:val="center"/>
              <w:rPr>
                <w:b/>
                <w:sz w:val="21"/>
              </w:rPr>
            </w:pPr>
            <w:r>
              <w:rPr>
                <w:b/>
                <w:sz w:val="21"/>
              </w:rPr>
              <w:t>(%)</w:t>
            </w:r>
          </w:p>
        </w:tc>
        <w:tc>
          <w:tcPr>
            <w:tcW w:w="1701" w:type="dxa"/>
            <w:shd w:val="clear" w:color="auto" w:fill="D9D9D9"/>
          </w:tcPr>
          <w:p>
            <w:pPr>
              <w:pStyle w:val="TableParagraph"/>
              <w:rPr>
                <w:rFonts w:ascii="SimSun"/>
                <w:sz w:val="20"/>
              </w:rPr>
            </w:pPr>
          </w:p>
          <w:p>
            <w:pPr>
              <w:pStyle w:val="TableParagraph"/>
              <w:spacing w:line="242" w:lineRule="auto" w:before="138"/>
              <w:ind w:left="430" w:right="418"/>
              <w:rPr>
                <w:rFonts w:ascii="SimSun" w:eastAsia="SimSun" w:hint="eastAsia"/>
                <w:sz w:val="21"/>
              </w:rPr>
            </w:pPr>
            <w:r>
              <w:rPr>
                <w:rFonts w:ascii="SimSun" w:eastAsia="SimSun" w:hint="eastAsia"/>
                <w:sz w:val="21"/>
              </w:rPr>
              <w:t>坏账准备年末余额</w:t>
            </w:r>
          </w:p>
        </w:tc>
      </w:tr>
      <w:tr>
        <w:trPr>
          <w:trHeight w:val="546" w:hRule="atLeast"/>
        </w:trPr>
        <w:tc>
          <w:tcPr>
            <w:tcW w:w="1279" w:type="dxa"/>
          </w:tcPr>
          <w:p>
            <w:pPr>
              <w:pStyle w:val="TableParagraph"/>
              <w:spacing w:before="138"/>
              <w:ind w:left="107"/>
              <w:rPr>
                <w:rFonts w:ascii="SimSun" w:eastAsia="SimSun" w:hint="eastAsia"/>
                <w:sz w:val="21"/>
              </w:rPr>
            </w:pPr>
            <w:r>
              <w:rPr>
                <w:rFonts w:ascii="SimSun" w:eastAsia="SimSun" w:hint="eastAsia"/>
                <w:sz w:val="21"/>
              </w:rPr>
              <w:t>红四煤业</w:t>
            </w:r>
          </w:p>
        </w:tc>
        <w:tc>
          <w:tcPr>
            <w:tcW w:w="2552" w:type="dxa"/>
          </w:tcPr>
          <w:p>
            <w:pPr>
              <w:pStyle w:val="TableParagraph"/>
              <w:spacing w:line="270" w:lineRule="atLeast"/>
              <w:ind w:left="105" w:right="-29"/>
              <w:rPr>
                <w:rFonts w:ascii="SimSun" w:eastAsia="SimSun" w:hint="eastAsia"/>
                <w:sz w:val="21"/>
              </w:rPr>
            </w:pPr>
            <w:r>
              <w:rPr>
                <w:rFonts w:ascii="SimSun" w:eastAsia="SimSun" w:hint="eastAsia"/>
                <w:spacing w:val="-8"/>
                <w:sz w:val="21"/>
              </w:rPr>
              <w:t>关联方代垫款、借出款项及</w:t>
            </w:r>
            <w:r>
              <w:rPr>
                <w:rFonts w:ascii="SimSun" w:eastAsia="SimSun" w:hint="eastAsia"/>
                <w:sz w:val="21"/>
              </w:rPr>
              <w:t>其他应收款项</w:t>
            </w:r>
          </w:p>
        </w:tc>
        <w:tc>
          <w:tcPr>
            <w:tcW w:w="1985" w:type="dxa"/>
          </w:tcPr>
          <w:p>
            <w:pPr>
              <w:pStyle w:val="TableParagraph"/>
              <w:spacing w:before="147"/>
              <w:ind w:right="101"/>
              <w:jc w:val="right"/>
              <w:rPr>
                <w:sz w:val="21"/>
              </w:rPr>
            </w:pPr>
            <w:r>
              <w:rPr>
                <w:sz w:val="21"/>
              </w:rPr>
              <w:t>2,814,034,575.57</w:t>
            </w:r>
          </w:p>
        </w:tc>
        <w:tc>
          <w:tcPr>
            <w:tcW w:w="1274" w:type="dxa"/>
          </w:tcPr>
          <w:p>
            <w:pPr>
              <w:pStyle w:val="TableParagraph"/>
              <w:spacing w:before="138"/>
              <w:ind w:left="101" w:right="98"/>
              <w:jc w:val="center"/>
              <w:rPr>
                <w:rFonts w:ascii="SimSun" w:eastAsia="SimSun" w:hint="eastAsia"/>
                <w:sz w:val="21"/>
              </w:rPr>
            </w:pPr>
            <w:r>
              <w:rPr>
                <w:sz w:val="21"/>
              </w:rPr>
              <w:t>1-3</w:t>
            </w:r>
            <w:r>
              <w:rPr>
                <w:spacing w:val="-1"/>
                <w:sz w:val="21"/>
              </w:rPr>
              <w:t> </w:t>
            </w:r>
            <w:r>
              <w:rPr>
                <w:rFonts w:ascii="SimSun" w:eastAsia="SimSun" w:hint="eastAsia"/>
                <w:sz w:val="21"/>
              </w:rPr>
              <w:t>年</w:t>
            </w:r>
          </w:p>
        </w:tc>
        <w:tc>
          <w:tcPr>
            <w:tcW w:w="1135" w:type="dxa"/>
          </w:tcPr>
          <w:p>
            <w:pPr>
              <w:pStyle w:val="TableParagraph"/>
              <w:spacing w:before="147"/>
              <w:ind w:right="99"/>
              <w:jc w:val="right"/>
              <w:rPr>
                <w:sz w:val="21"/>
              </w:rPr>
            </w:pPr>
            <w:r>
              <w:rPr>
                <w:sz w:val="21"/>
              </w:rPr>
              <w:t>63.94</w:t>
            </w:r>
          </w:p>
        </w:tc>
        <w:tc>
          <w:tcPr>
            <w:tcW w:w="1701" w:type="dxa"/>
          </w:tcPr>
          <w:p>
            <w:pPr>
              <w:pStyle w:val="TableParagraph"/>
              <w:spacing w:before="147"/>
              <w:ind w:right="98"/>
              <w:jc w:val="right"/>
              <w:rPr>
                <w:sz w:val="21"/>
              </w:rPr>
            </w:pPr>
            <w:r>
              <w:rPr>
                <w:w w:val="100"/>
                <w:sz w:val="21"/>
              </w:rPr>
              <w:t>-</w:t>
            </w:r>
          </w:p>
        </w:tc>
      </w:tr>
      <w:tr>
        <w:trPr>
          <w:trHeight w:val="544" w:hRule="atLeast"/>
        </w:trPr>
        <w:tc>
          <w:tcPr>
            <w:tcW w:w="1279" w:type="dxa"/>
          </w:tcPr>
          <w:p>
            <w:pPr>
              <w:pStyle w:val="TableParagraph"/>
              <w:spacing w:before="1"/>
              <w:ind w:left="107"/>
              <w:rPr>
                <w:rFonts w:ascii="SimSun" w:eastAsia="SimSun" w:hint="eastAsia"/>
                <w:sz w:val="21"/>
              </w:rPr>
            </w:pPr>
            <w:r>
              <w:rPr>
                <w:rFonts w:ascii="SimSun" w:eastAsia="SimSun" w:hint="eastAsia"/>
                <w:sz w:val="21"/>
              </w:rPr>
              <w:t>宝丰煤基新</w:t>
            </w:r>
          </w:p>
          <w:p>
            <w:pPr>
              <w:pStyle w:val="TableParagraph"/>
              <w:spacing w:line="252" w:lineRule="exact" w:before="2"/>
              <w:ind w:left="107"/>
              <w:rPr>
                <w:rFonts w:ascii="SimSun" w:eastAsia="SimSun" w:hint="eastAsia"/>
                <w:sz w:val="21"/>
              </w:rPr>
            </w:pPr>
            <w:r>
              <w:rPr>
                <w:rFonts w:ascii="SimSun" w:eastAsia="SimSun" w:hint="eastAsia"/>
                <w:sz w:val="21"/>
              </w:rPr>
              <w:t>材料</w:t>
            </w:r>
          </w:p>
        </w:tc>
        <w:tc>
          <w:tcPr>
            <w:tcW w:w="2552" w:type="dxa"/>
          </w:tcPr>
          <w:p>
            <w:pPr>
              <w:pStyle w:val="TableParagraph"/>
              <w:spacing w:before="1"/>
              <w:ind w:left="105" w:right="-29"/>
              <w:rPr>
                <w:rFonts w:ascii="SimSun" w:eastAsia="SimSun" w:hint="eastAsia"/>
                <w:sz w:val="21"/>
              </w:rPr>
            </w:pPr>
            <w:r>
              <w:rPr>
                <w:rFonts w:ascii="SimSun" w:eastAsia="SimSun" w:hint="eastAsia"/>
                <w:spacing w:val="-9"/>
                <w:sz w:val="21"/>
              </w:rPr>
              <w:t>关联方代垫款、借出款项及</w:t>
            </w:r>
          </w:p>
          <w:p>
            <w:pPr>
              <w:pStyle w:val="TableParagraph"/>
              <w:spacing w:line="252" w:lineRule="exact" w:before="2"/>
              <w:ind w:left="105"/>
              <w:rPr>
                <w:rFonts w:ascii="SimSun" w:eastAsia="SimSun" w:hint="eastAsia"/>
                <w:sz w:val="21"/>
              </w:rPr>
            </w:pPr>
            <w:r>
              <w:rPr>
                <w:rFonts w:ascii="SimSun" w:eastAsia="SimSun" w:hint="eastAsia"/>
                <w:sz w:val="21"/>
              </w:rPr>
              <w:t>其他应收款项</w:t>
            </w:r>
          </w:p>
        </w:tc>
        <w:tc>
          <w:tcPr>
            <w:tcW w:w="1985" w:type="dxa"/>
          </w:tcPr>
          <w:p>
            <w:pPr>
              <w:pStyle w:val="TableParagraph"/>
              <w:spacing w:before="144"/>
              <w:ind w:right="101"/>
              <w:jc w:val="right"/>
              <w:rPr>
                <w:sz w:val="21"/>
              </w:rPr>
            </w:pPr>
            <w:r>
              <w:rPr>
                <w:sz w:val="21"/>
              </w:rPr>
              <w:t>1,194,295,249.86</w:t>
            </w:r>
          </w:p>
        </w:tc>
        <w:tc>
          <w:tcPr>
            <w:tcW w:w="1274" w:type="dxa"/>
          </w:tcPr>
          <w:p>
            <w:pPr>
              <w:pStyle w:val="TableParagraph"/>
              <w:spacing w:before="135"/>
              <w:ind w:left="101" w:right="98"/>
              <w:jc w:val="center"/>
              <w:rPr>
                <w:rFonts w:ascii="SimSun" w:eastAsia="SimSun" w:hint="eastAsia"/>
                <w:sz w:val="21"/>
              </w:rPr>
            </w:pPr>
            <w:r>
              <w:rPr>
                <w:sz w:val="21"/>
              </w:rPr>
              <w:t>1-2</w:t>
            </w:r>
            <w:r>
              <w:rPr>
                <w:spacing w:val="-1"/>
                <w:sz w:val="21"/>
              </w:rPr>
              <w:t> </w:t>
            </w:r>
            <w:r>
              <w:rPr>
                <w:rFonts w:ascii="SimSun" w:eastAsia="SimSun" w:hint="eastAsia"/>
                <w:sz w:val="21"/>
              </w:rPr>
              <w:t>年</w:t>
            </w:r>
          </w:p>
        </w:tc>
        <w:tc>
          <w:tcPr>
            <w:tcW w:w="1135" w:type="dxa"/>
          </w:tcPr>
          <w:p>
            <w:pPr>
              <w:pStyle w:val="TableParagraph"/>
              <w:spacing w:before="144"/>
              <w:ind w:right="99"/>
              <w:jc w:val="right"/>
              <w:rPr>
                <w:sz w:val="21"/>
              </w:rPr>
            </w:pPr>
            <w:r>
              <w:rPr>
                <w:sz w:val="21"/>
              </w:rPr>
              <w:t>27.14</w:t>
            </w:r>
          </w:p>
        </w:tc>
        <w:tc>
          <w:tcPr>
            <w:tcW w:w="1701" w:type="dxa"/>
          </w:tcPr>
          <w:p>
            <w:pPr>
              <w:pStyle w:val="TableParagraph"/>
              <w:spacing w:before="144"/>
              <w:ind w:right="98"/>
              <w:jc w:val="right"/>
              <w:rPr>
                <w:sz w:val="21"/>
              </w:rPr>
            </w:pPr>
            <w:r>
              <w:rPr>
                <w:w w:val="100"/>
                <w:sz w:val="21"/>
              </w:rPr>
              <w:t>-</w:t>
            </w:r>
          </w:p>
        </w:tc>
      </w:tr>
      <w:tr>
        <w:trPr>
          <w:trHeight w:val="544" w:hRule="atLeast"/>
        </w:trPr>
        <w:tc>
          <w:tcPr>
            <w:tcW w:w="1279" w:type="dxa"/>
          </w:tcPr>
          <w:p>
            <w:pPr>
              <w:pStyle w:val="TableParagraph"/>
              <w:spacing w:before="135"/>
              <w:ind w:left="107"/>
              <w:rPr>
                <w:rFonts w:ascii="SimSun" w:eastAsia="SimSun" w:hint="eastAsia"/>
                <w:sz w:val="21"/>
              </w:rPr>
            </w:pPr>
            <w:r>
              <w:rPr>
                <w:rFonts w:ascii="SimSun" w:eastAsia="SimSun" w:hint="eastAsia"/>
                <w:sz w:val="21"/>
              </w:rPr>
              <w:t>东毅环保</w:t>
            </w:r>
          </w:p>
        </w:tc>
        <w:tc>
          <w:tcPr>
            <w:tcW w:w="2552" w:type="dxa"/>
          </w:tcPr>
          <w:p>
            <w:pPr>
              <w:pStyle w:val="TableParagraph"/>
              <w:spacing w:before="1"/>
              <w:ind w:left="105" w:right="-29"/>
              <w:rPr>
                <w:rFonts w:ascii="SimSun" w:eastAsia="SimSun" w:hint="eastAsia"/>
                <w:sz w:val="21"/>
              </w:rPr>
            </w:pPr>
            <w:r>
              <w:rPr>
                <w:rFonts w:ascii="SimSun" w:eastAsia="SimSun" w:hint="eastAsia"/>
                <w:spacing w:val="-9"/>
                <w:sz w:val="21"/>
              </w:rPr>
              <w:t>关联方代垫款、借出款项及</w:t>
            </w:r>
          </w:p>
          <w:p>
            <w:pPr>
              <w:pStyle w:val="TableParagraph"/>
              <w:spacing w:line="252" w:lineRule="exact" w:before="2"/>
              <w:ind w:left="105"/>
              <w:rPr>
                <w:rFonts w:ascii="SimSun" w:eastAsia="SimSun" w:hint="eastAsia"/>
                <w:sz w:val="21"/>
              </w:rPr>
            </w:pPr>
            <w:r>
              <w:rPr>
                <w:rFonts w:ascii="SimSun" w:eastAsia="SimSun" w:hint="eastAsia"/>
                <w:sz w:val="21"/>
              </w:rPr>
              <w:t>其他应收款项</w:t>
            </w:r>
          </w:p>
        </w:tc>
        <w:tc>
          <w:tcPr>
            <w:tcW w:w="1985" w:type="dxa"/>
          </w:tcPr>
          <w:p>
            <w:pPr>
              <w:pStyle w:val="TableParagraph"/>
              <w:spacing w:before="144"/>
              <w:ind w:right="101"/>
              <w:jc w:val="right"/>
              <w:rPr>
                <w:sz w:val="21"/>
              </w:rPr>
            </w:pPr>
            <w:r>
              <w:rPr>
                <w:sz w:val="21"/>
              </w:rPr>
              <w:t>296,954,852.01</w:t>
            </w:r>
          </w:p>
        </w:tc>
        <w:tc>
          <w:tcPr>
            <w:tcW w:w="1274" w:type="dxa"/>
          </w:tcPr>
          <w:p>
            <w:pPr>
              <w:pStyle w:val="TableParagraph"/>
              <w:spacing w:before="135"/>
              <w:ind w:left="103" w:right="98"/>
              <w:jc w:val="center"/>
              <w:rPr>
                <w:rFonts w:ascii="SimSun" w:eastAsia="SimSun" w:hint="eastAsia"/>
                <w:sz w:val="21"/>
              </w:rPr>
            </w:pPr>
            <w:r>
              <w:rPr>
                <w:sz w:val="21"/>
              </w:rPr>
              <w:t>1 </w:t>
            </w:r>
            <w:r>
              <w:rPr>
                <w:rFonts w:ascii="SimSun" w:eastAsia="SimSun" w:hint="eastAsia"/>
                <w:sz w:val="21"/>
              </w:rPr>
              <w:t>年以内</w:t>
            </w:r>
          </w:p>
        </w:tc>
        <w:tc>
          <w:tcPr>
            <w:tcW w:w="1135" w:type="dxa"/>
          </w:tcPr>
          <w:p>
            <w:pPr>
              <w:pStyle w:val="TableParagraph"/>
              <w:spacing w:before="144"/>
              <w:ind w:right="99"/>
              <w:jc w:val="right"/>
              <w:rPr>
                <w:sz w:val="21"/>
              </w:rPr>
            </w:pPr>
            <w:r>
              <w:rPr>
                <w:sz w:val="21"/>
              </w:rPr>
              <w:t>6.75</w:t>
            </w:r>
          </w:p>
        </w:tc>
        <w:tc>
          <w:tcPr>
            <w:tcW w:w="1701" w:type="dxa"/>
          </w:tcPr>
          <w:p>
            <w:pPr>
              <w:pStyle w:val="TableParagraph"/>
              <w:spacing w:before="144"/>
              <w:ind w:right="98"/>
              <w:jc w:val="right"/>
              <w:rPr>
                <w:sz w:val="21"/>
              </w:rPr>
            </w:pPr>
            <w:r>
              <w:rPr>
                <w:w w:val="100"/>
                <w:sz w:val="21"/>
              </w:rPr>
              <w:t>-</w:t>
            </w:r>
          </w:p>
        </w:tc>
      </w:tr>
      <w:tr>
        <w:trPr>
          <w:trHeight w:val="816" w:hRule="atLeast"/>
        </w:trPr>
        <w:tc>
          <w:tcPr>
            <w:tcW w:w="1279" w:type="dxa"/>
          </w:tcPr>
          <w:p>
            <w:pPr>
              <w:pStyle w:val="TableParagraph"/>
              <w:spacing w:line="242" w:lineRule="auto" w:before="1"/>
              <w:ind w:left="107" w:right="110"/>
              <w:rPr>
                <w:rFonts w:ascii="SimSun" w:eastAsia="SimSun" w:hint="eastAsia"/>
                <w:sz w:val="21"/>
              </w:rPr>
            </w:pPr>
            <w:r>
              <w:rPr>
                <w:rFonts w:ascii="SimSun" w:eastAsia="SimSun" w:hint="eastAsia"/>
                <w:sz w:val="21"/>
              </w:rPr>
              <w:t>鄂尔多斯南部铁路有限</w:t>
            </w:r>
          </w:p>
          <w:p>
            <w:pPr>
              <w:pStyle w:val="TableParagraph"/>
              <w:spacing w:line="250" w:lineRule="exact" w:before="2"/>
              <w:ind w:left="107"/>
              <w:rPr>
                <w:rFonts w:ascii="SimSun" w:eastAsia="SimSun" w:hint="eastAsia"/>
                <w:sz w:val="21"/>
              </w:rPr>
            </w:pPr>
            <w:r>
              <w:rPr>
                <w:rFonts w:ascii="SimSun" w:eastAsia="SimSun" w:hint="eastAsia"/>
                <w:sz w:val="21"/>
              </w:rPr>
              <w:t>责任公司</w:t>
            </w:r>
          </w:p>
        </w:tc>
        <w:tc>
          <w:tcPr>
            <w:tcW w:w="2552" w:type="dxa"/>
          </w:tcPr>
          <w:p>
            <w:pPr>
              <w:pStyle w:val="TableParagraph"/>
              <w:spacing w:before="3"/>
              <w:rPr>
                <w:rFonts w:ascii="SimSun"/>
                <w:sz w:val="21"/>
              </w:rPr>
            </w:pPr>
          </w:p>
          <w:p>
            <w:pPr>
              <w:pStyle w:val="TableParagraph"/>
              <w:spacing w:before="1"/>
              <w:ind w:left="105"/>
              <w:rPr>
                <w:rFonts w:ascii="SimSun" w:eastAsia="SimSun" w:hint="eastAsia"/>
                <w:sz w:val="21"/>
              </w:rPr>
            </w:pPr>
            <w:r>
              <w:rPr>
                <w:rFonts w:ascii="SimSun" w:eastAsia="SimSun" w:hint="eastAsia"/>
                <w:sz w:val="21"/>
              </w:rPr>
              <w:t>第三方代垫款</w:t>
            </w:r>
          </w:p>
        </w:tc>
        <w:tc>
          <w:tcPr>
            <w:tcW w:w="1985" w:type="dxa"/>
          </w:tcPr>
          <w:p>
            <w:pPr>
              <w:pStyle w:val="TableParagraph"/>
              <w:rPr>
                <w:rFonts w:ascii="SimSun"/>
                <w:sz w:val="22"/>
              </w:rPr>
            </w:pPr>
          </w:p>
          <w:p>
            <w:pPr>
              <w:pStyle w:val="TableParagraph"/>
              <w:ind w:right="101"/>
              <w:jc w:val="right"/>
              <w:rPr>
                <w:sz w:val="21"/>
              </w:rPr>
            </w:pPr>
            <w:r>
              <w:rPr>
                <w:sz w:val="21"/>
              </w:rPr>
              <w:t>50,000,000.00</w:t>
            </w:r>
          </w:p>
        </w:tc>
        <w:tc>
          <w:tcPr>
            <w:tcW w:w="1274" w:type="dxa"/>
          </w:tcPr>
          <w:p>
            <w:pPr>
              <w:pStyle w:val="TableParagraph"/>
              <w:spacing w:before="3"/>
              <w:rPr>
                <w:rFonts w:ascii="SimSun"/>
                <w:sz w:val="21"/>
              </w:rPr>
            </w:pPr>
          </w:p>
          <w:p>
            <w:pPr>
              <w:pStyle w:val="TableParagraph"/>
              <w:spacing w:before="1"/>
              <w:ind w:left="103" w:right="98"/>
              <w:jc w:val="center"/>
              <w:rPr>
                <w:rFonts w:ascii="SimSun" w:eastAsia="SimSun" w:hint="eastAsia"/>
                <w:sz w:val="21"/>
              </w:rPr>
            </w:pPr>
            <w:r>
              <w:rPr>
                <w:sz w:val="21"/>
              </w:rPr>
              <w:t>1 </w:t>
            </w:r>
            <w:r>
              <w:rPr>
                <w:rFonts w:ascii="SimSun" w:eastAsia="SimSun" w:hint="eastAsia"/>
                <w:sz w:val="21"/>
              </w:rPr>
              <w:t>年以内</w:t>
            </w:r>
          </w:p>
        </w:tc>
        <w:tc>
          <w:tcPr>
            <w:tcW w:w="1135" w:type="dxa"/>
          </w:tcPr>
          <w:p>
            <w:pPr>
              <w:pStyle w:val="TableParagraph"/>
              <w:rPr>
                <w:rFonts w:ascii="SimSun"/>
                <w:sz w:val="22"/>
              </w:rPr>
            </w:pPr>
          </w:p>
          <w:p>
            <w:pPr>
              <w:pStyle w:val="TableParagraph"/>
              <w:ind w:right="99"/>
              <w:jc w:val="right"/>
              <w:rPr>
                <w:sz w:val="21"/>
              </w:rPr>
            </w:pPr>
            <w:r>
              <w:rPr>
                <w:sz w:val="21"/>
              </w:rPr>
              <w:t>1.14</w:t>
            </w:r>
          </w:p>
        </w:tc>
        <w:tc>
          <w:tcPr>
            <w:tcW w:w="1701" w:type="dxa"/>
          </w:tcPr>
          <w:p>
            <w:pPr>
              <w:pStyle w:val="TableParagraph"/>
              <w:rPr>
                <w:rFonts w:ascii="SimSun"/>
                <w:sz w:val="22"/>
              </w:rPr>
            </w:pPr>
          </w:p>
          <w:p>
            <w:pPr>
              <w:pStyle w:val="TableParagraph"/>
              <w:ind w:right="-29"/>
              <w:jc w:val="right"/>
              <w:rPr>
                <w:sz w:val="21"/>
              </w:rPr>
            </w:pPr>
            <w:r>
              <w:rPr>
                <w:sz w:val="21"/>
              </w:rPr>
              <w:t>300,000.00</w:t>
            </w:r>
          </w:p>
        </w:tc>
      </w:tr>
      <w:tr>
        <w:trPr>
          <w:trHeight w:val="544" w:hRule="atLeast"/>
        </w:trPr>
        <w:tc>
          <w:tcPr>
            <w:tcW w:w="1279" w:type="dxa"/>
          </w:tcPr>
          <w:p>
            <w:pPr>
              <w:pStyle w:val="TableParagraph"/>
              <w:spacing w:before="1"/>
              <w:ind w:left="107"/>
              <w:rPr>
                <w:rFonts w:ascii="SimSun" w:eastAsia="SimSun" w:hint="eastAsia"/>
                <w:sz w:val="21"/>
              </w:rPr>
            </w:pPr>
            <w:r>
              <w:rPr>
                <w:rFonts w:ascii="SimSun" w:eastAsia="SimSun" w:hint="eastAsia"/>
                <w:sz w:val="21"/>
              </w:rPr>
              <w:t>银川市兴庆</w:t>
            </w:r>
          </w:p>
          <w:p>
            <w:pPr>
              <w:pStyle w:val="TableParagraph"/>
              <w:spacing w:line="250" w:lineRule="exact" w:before="4"/>
              <w:ind w:left="107"/>
              <w:rPr>
                <w:rFonts w:ascii="SimSun" w:eastAsia="SimSun" w:hint="eastAsia"/>
                <w:sz w:val="21"/>
              </w:rPr>
            </w:pPr>
            <w:r>
              <w:rPr>
                <w:rFonts w:ascii="SimSun" w:eastAsia="SimSun" w:hint="eastAsia"/>
                <w:sz w:val="21"/>
              </w:rPr>
              <w:t>区财政局</w:t>
            </w:r>
          </w:p>
        </w:tc>
        <w:tc>
          <w:tcPr>
            <w:tcW w:w="2552" w:type="dxa"/>
          </w:tcPr>
          <w:p>
            <w:pPr>
              <w:pStyle w:val="TableParagraph"/>
              <w:spacing w:before="138"/>
              <w:ind w:left="105"/>
              <w:rPr>
                <w:rFonts w:ascii="SimSun" w:eastAsia="SimSun" w:hint="eastAsia"/>
                <w:sz w:val="21"/>
              </w:rPr>
            </w:pPr>
            <w:r>
              <w:rPr>
                <w:rFonts w:ascii="SimSun" w:eastAsia="SimSun" w:hint="eastAsia"/>
                <w:sz w:val="21"/>
              </w:rPr>
              <w:t>政府补助</w:t>
            </w:r>
          </w:p>
        </w:tc>
        <w:tc>
          <w:tcPr>
            <w:tcW w:w="1985" w:type="dxa"/>
          </w:tcPr>
          <w:p>
            <w:pPr>
              <w:pStyle w:val="TableParagraph"/>
              <w:spacing w:before="144"/>
              <w:ind w:right="101"/>
              <w:jc w:val="right"/>
              <w:rPr>
                <w:sz w:val="21"/>
              </w:rPr>
            </w:pPr>
            <w:r>
              <w:rPr>
                <w:sz w:val="21"/>
              </w:rPr>
              <w:t>15,000,000.00</w:t>
            </w:r>
          </w:p>
        </w:tc>
        <w:tc>
          <w:tcPr>
            <w:tcW w:w="1274" w:type="dxa"/>
          </w:tcPr>
          <w:p>
            <w:pPr>
              <w:pStyle w:val="TableParagraph"/>
              <w:spacing w:before="138"/>
              <w:ind w:left="101" w:right="98"/>
              <w:jc w:val="center"/>
              <w:rPr>
                <w:rFonts w:ascii="SimSun" w:eastAsia="SimSun" w:hint="eastAsia"/>
                <w:sz w:val="21"/>
              </w:rPr>
            </w:pPr>
            <w:r>
              <w:rPr>
                <w:sz w:val="21"/>
              </w:rPr>
              <w:t>2-3</w:t>
            </w:r>
            <w:r>
              <w:rPr>
                <w:spacing w:val="-1"/>
                <w:sz w:val="21"/>
              </w:rPr>
              <w:t> </w:t>
            </w:r>
            <w:r>
              <w:rPr>
                <w:rFonts w:ascii="SimSun" w:eastAsia="SimSun" w:hint="eastAsia"/>
                <w:sz w:val="21"/>
              </w:rPr>
              <w:t>年</w:t>
            </w:r>
          </w:p>
        </w:tc>
        <w:tc>
          <w:tcPr>
            <w:tcW w:w="1135" w:type="dxa"/>
          </w:tcPr>
          <w:p>
            <w:pPr>
              <w:pStyle w:val="TableParagraph"/>
              <w:spacing w:before="144"/>
              <w:ind w:right="99"/>
              <w:jc w:val="right"/>
              <w:rPr>
                <w:sz w:val="21"/>
              </w:rPr>
            </w:pPr>
            <w:r>
              <w:rPr>
                <w:sz w:val="21"/>
              </w:rPr>
              <w:t>0.34</w:t>
            </w:r>
          </w:p>
        </w:tc>
        <w:tc>
          <w:tcPr>
            <w:tcW w:w="1701" w:type="dxa"/>
          </w:tcPr>
          <w:p>
            <w:pPr>
              <w:pStyle w:val="TableParagraph"/>
              <w:spacing w:before="144"/>
              <w:ind w:right="-29"/>
              <w:jc w:val="right"/>
              <w:rPr>
                <w:sz w:val="21"/>
              </w:rPr>
            </w:pPr>
            <w:r>
              <w:rPr>
                <w:sz w:val="21"/>
              </w:rPr>
              <w:t>3,750,000.00</w:t>
            </w:r>
          </w:p>
        </w:tc>
      </w:tr>
      <w:tr>
        <w:trPr>
          <w:trHeight w:val="419" w:hRule="atLeast"/>
        </w:trPr>
        <w:tc>
          <w:tcPr>
            <w:tcW w:w="1279" w:type="dxa"/>
          </w:tcPr>
          <w:p>
            <w:pPr>
              <w:pStyle w:val="TableParagraph"/>
              <w:spacing w:before="75"/>
              <w:ind w:left="427"/>
              <w:rPr>
                <w:rFonts w:ascii="SimSun" w:eastAsia="SimSun" w:hint="eastAsia"/>
                <w:sz w:val="21"/>
              </w:rPr>
            </w:pPr>
            <w:r>
              <w:rPr>
                <w:rFonts w:ascii="SimSun" w:eastAsia="SimSun" w:hint="eastAsia"/>
                <w:sz w:val="21"/>
              </w:rPr>
              <w:t>合计</w:t>
            </w:r>
          </w:p>
        </w:tc>
        <w:tc>
          <w:tcPr>
            <w:tcW w:w="2552" w:type="dxa"/>
          </w:tcPr>
          <w:p>
            <w:pPr>
              <w:pStyle w:val="TableParagraph"/>
              <w:spacing w:before="82"/>
              <w:jc w:val="center"/>
              <w:rPr>
                <w:sz w:val="21"/>
              </w:rPr>
            </w:pPr>
            <w:r>
              <w:rPr>
                <w:w w:val="100"/>
                <w:sz w:val="21"/>
              </w:rPr>
              <w:t>/</w:t>
            </w:r>
          </w:p>
        </w:tc>
        <w:tc>
          <w:tcPr>
            <w:tcW w:w="1985" w:type="dxa"/>
          </w:tcPr>
          <w:p>
            <w:pPr>
              <w:pStyle w:val="TableParagraph"/>
              <w:spacing w:before="82"/>
              <w:ind w:right="101"/>
              <w:jc w:val="right"/>
              <w:rPr>
                <w:sz w:val="21"/>
              </w:rPr>
            </w:pPr>
            <w:r>
              <w:rPr>
                <w:sz w:val="21"/>
              </w:rPr>
              <w:t>4,370,284,677.44</w:t>
            </w:r>
          </w:p>
        </w:tc>
        <w:tc>
          <w:tcPr>
            <w:tcW w:w="1274" w:type="dxa"/>
          </w:tcPr>
          <w:p>
            <w:pPr>
              <w:pStyle w:val="TableParagraph"/>
              <w:spacing w:before="82"/>
              <w:ind w:left="4"/>
              <w:jc w:val="center"/>
              <w:rPr>
                <w:sz w:val="21"/>
              </w:rPr>
            </w:pPr>
            <w:r>
              <w:rPr>
                <w:w w:val="100"/>
                <w:sz w:val="21"/>
              </w:rPr>
              <w:t>/</w:t>
            </w:r>
          </w:p>
        </w:tc>
        <w:tc>
          <w:tcPr>
            <w:tcW w:w="1135" w:type="dxa"/>
          </w:tcPr>
          <w:p>
            <w:pPr>
              <w:pStyle w:val="TableParagraph"/>
              <w:spacing w:before="82"/>
              <w:ind w:right="99"/>
              <w:jc w:val="right"/>
              <w:rPr>
                <w:sz w:val="21"/>
              </w:rPr>
            </w:pPr>
            <w:r>
              <w:rPr>
                <w:sz w:val="21"/>
              </w:rPr>
              <w:t>99.31</w:t>
            </w:r>
          </w:p>
        </w:tc>
        <w:tc>
          <w:tcPr>
            <w:tcW w:w="1701" w:type="dxa"/>
          </w:tcPr>
          <w:p>
            <w:pPr>
              <w:pStyle w:val="TableParagraph"/>
              <w:spacing w:before="82"/>
              <w:ind w:right="-29"/>
              <w:jc w:val="right"/>
              <w:rPr>
                <w:sz w:val="21"/>
              </w:rPr>
            </w:pPr>
            <w:r>
              <w:rPr>
                <w:sz w:val="21"/>
              </w:rPr>
              <w:t>4,050,000.00</w:t>
            </w:r>
          </w:p>
        </w:tc>
      </w:tr>
    </w:tbl>
    <w:p>
      <w:pPr>
        <w:pStyle w:val="Heading2"/>
        <w:spacing w:before="4"/>
        <w:ind w:left="538"/>
      </w:pPr>
      <w:r>
        <w:rPr/>
        <w:t> </w:t>
      </w:r>
    </w:p>
    <w:p>
      <w:pPr>
        <w:spacing w:after="0"/>
        <w:sectPr>
          <w:type w:val="continuous"/>
          <w:pgSz w:w="11910" w:h="16840"/>
          <w:pgMar w:top="780" w:bottom="280" w:left="1260" w:right="500"/>
        </w:sectPr>
      </w:pPr>
    </w:p>
    <w:p>
      <w:pPr>
        <w:pStyle w:val="BodyText"/>
        <w:spacing w:before="128"/>
        <w:ind w:left="538"/>
      </w:pPr>
      <w:r>
        <w:rPr/>
        <w:t>3、 长期股权投资 </w:t>
      </w:r>
    </w:p>
    <w:p>
      <w:pPr>
        <w:pStyle w:val="Heading2"/>
        <w:spacing w:before="64"/>
        <w:ind w:left="538"/>
      </w:pPr>
      <w:r>
        <w:rPr>
          <w:spacing w:val="-1"/>
        </w:rPr>
        <w:t>√适用 □不适用  </w:t>
      </w:r>
    </w:p>
    <w:p>
      <w:pPr>
        <w:pStyle w:val="BodyText"/>
        <w:rPr>
          <w:sz w:val="20"/>
        </w:rPr>
      </w:pPr>
      <w:r>
        <w:rPr/>
        <w:br w:type="column"/>
      </w:r>
      <w:r>
        <w:rPr>
          <w:sz w:val="20"/>
        </w:rPr>
      </w:r>
    </w:p>
    <w:p>
      <w:pPr>
        <w:pStyle w:val="BodyText"/>
        <w:rPr>
          <w:sz w:val="20"/>
        </w:rPr>
      </w:pPr>
    </w:p>
    <w:p>
      <w:pPr>
        <w:pStyle w:val="BodyText"/>
        <w:spacing w:before="5"/>
        <w:rPr>
          <w:sz w:val="20"/>
        </w:rPr>
      </w:pPr>
    </w:p>
    <w:p>
      <w:pPr>
        <w:pStyle w:val="BodyText"/>
        <w:ind w:left="538"/>
      </w:pPr>
      <w:r>
        <w:rPr>
          <w:spacing w:val="7"/>
        </w:rPr>
        <w:t>单位：元 币种：人民币</w:t>
      </w:r>
      <w:r>
        <w:rPr/>
        <w:t> </w:t>
      </w:r>
    </w:p>
    <w:p>
      <w:pPr>
        <w:spacing w:after="0"/>
        <w:sectPr>
          <w:pgSz w:w="11910" w:h="16840"/>
          <w:pgMar w:header="882" w:footer="1195" w:top="1440" w:bottom="1380" w:left="1260" w:right="500"/>
          <w:cols w:num="2" w:equalWidth="0">
            <w:col w:w="2619" w:space="4143"/>
            <w:col w:w="3388"/>
          </w:cols>
        </w:sectPr>
      </w:pPr>
    </w:p>
    <w:tbl>
      <w:tblPr>
        <w:tblW w:w="0" w:type="auto"/>
        <w:jc w:val="left"/>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58"/>
        <w:gridCol w:w="1687"/>
        <w:gridCol w:w="426"/>
        <w:gridCol w:w="1686"/>
        <w:gridCol w:w="1686"/>
        <w:gridCol w:w="427"/>
        <w:gridCol w:w="1924"/>
      </w:tblGrid>
      <w:tr>
        <w:trPr>
          <w:trHeight w:val="362" w:hRule="atLeast"/>
        </w:trPr>
        <w:tc>
          <w:tcPr>
            <w:tcW w:w="1658" w:type="dxa"/>
            <w:vMerge w:val="restart"/>
            <w:shd w:val="clear" w:color="auto" w:fill="D9D9D9"/>
          </w:tcPr>
          <w:p>
            <w:pPr>
              <w:pStyle w:val="TableParagraph"/>
              <w:rPr>
                <w:rFonts w:ascii="SimSun"/>
                <w:sz w:val="20"/>
              </w:rPr>
            </w:pPr>
          </w:p>
          <w:p>
            <w:pPr>
              <w:pStyle w:val="TableParagraph"/>
              <w:spacing w:before="6"/>
              <w:rPr>
                <w:rFonts w:ascii="SimSun"/>
                <w:sz w:val="26"/>
              </w:rPr>
            </w:pPr>
          </w:p>
          <w:p>
            <w:pPr>
              <w:pStyle w:val="TableParagraph"/>
              <w:spacing w:before="1"/>
              <w:ind w:left="595" w:right="588"/>
              <w:jc w:val="center"/>
              <w:rPr>
                <w:rFonts w:ascii="SimSun" w:eastAsia="SimSun" w:hint="eastAsia"/>
                <w:sz w:val="21"/>
              </w:rPr>
            </w:pPr>
            <w:r>
              <w:rPr>
                <w:rFonts w:ascii="SimSun" w:eastAsia="SimSun" w:hint="eastAsia"/>
                <w:sz w:val="21"/>
              </w:rPr>
              <w:t>项目</w:t>
            </w:r>
          </w:p>
        </w:tc>
        <w:tc>
          <w:tcPr>
            <w:tcW w:w="3799" w:type="dxa"/>
            <w:gridSpan w:val="3"/>
            <w:shd w:val="clear" w:color="auto" w:fill="D9D9D9"/>
          </w:tcPr>
          <w:p>
            <w:pPr>
              <w:pStyle w:val="TableParagraph"/>
              <w:spacing w:before="46"/>
              <w:ind w:left="1461" w:right="1447"/>
              <w:jc w:val="center"/>
              <w:rPr>
                <w:rFonts w:ascii="SimSun" w:eastAsia="SimSun" w:hint="eastAsia"/>
                <w:sz w:val="21"/>
              </w:rPr>
            </w:pPr>
            <w:r>
              <w:rPr>
                <w:rFonts w:ascii="SimSun" w:eastAsia="SimSun" w:hint="eastAsia"/>
                <w:sz w:val="21"/>
              </w:rPr>
              <w:t>期末余额</w:t>
            </w:r>
          </w:p>
        </w:tc>
        <w:tc>
          <w:tcPr>
            <w:tcW w:w="4037" w:type="dxa"/>
            <w:gridSpan w:val="3"/>
            <w:shd w:val="clear" w:color="auto" w:fill="D9D9D9"/>
          </w:tcPr>
          <w:p>
            <w:pPr>
              <w:pStyle w:val="TableParagraph"/>
              <w:spacing w:before="46"/>
              <w:ind w:left="1584" w:right="1562"/>
              <w:jc w:val="center"/>
              <w:rPr>
                <w:rFonts w:ascii="SimSun" w:eastAsia="SimSun" w:hint="eastAsia"/>
                <w:sz w:val="21"/>
              </w:rPr>
            </w:pPr>
            <w:r>
              <w:rPr>
                <w:rFonts w:ascii="SimSun" w:eastAsia="SimSun" w:hint="eastAsia"/>
                <w:sz w:val="21"/>
              </w:rPr>
              <w:t>期初余额</w:t>
            </w:r>
          </w:p>
        </w:tc>
      </w:tr>
      <w:tr>
        <w:trPr>
          <w:trHeight w:val="1091" w:hRule="atLeast"/>
        </w:trPr>
        <w:tc>
          <w:tcPr>
            <w:tcW w:w="1658" w:type="dxa"/>
            <w:vMerge/>
            <w:tcBorders>
              <w:top w:val="nil"/>
            </w:tcBorders>
            <w:shd w:val="clear" w:color="auto" w:fill="D9D9D9"/>
          </w:tcPr>
          <w:p>
            <w:pPr>
              <w:rPr>
                <w:sz w:val="2"/>
                <w:szCs w:val="2"/>
              </w:rPr>
            </w:pPr>
          </w:p>
        </w:tc>
        <w:tc>
          <w:tcPr>
            <w:tcW w:w="1687" w:type="dxa"/>
            <w:shd w:val="clear" w:color="auto" w:fill="D9D9D9"/>
          </w:tcPr>
          <w:p>
            <w:pPr>
              <w:pStyle w:val="TableParagraph"/>
              <w:rPr>
                <w:rFonts w:ascii="SimSun"/>
                <w:sz w:val="20"/>
              </w:rPr>
            </w:pPr>
          </w:p>
          <w:p>
            <w:pPr>
              <w:pStyle w:val="TableParagraph"/>
              <w:spacing w:before="155"/>
              <w:ind w:left="89" w:right="77"/>
              <w:jc w:val="center"/>
              <w:rPr>
                <w:rFonts w:ascii="SimSun" w:eastAsia="SimSun" w:hint="eastAsia"/>
                <w:sz w:val="21"/>
              </w:rPr>
            </w:pPr>
            <w:r>
              <w:rPr>
                <w:rFonts w:ascii="SimSun" w:eastAsia="SimSun" w:hint="eastAsia"/>
                <w:sz w:val="21"/>
              </w:rPr>
              <w:t>账面余额</w:t>
            </w:r>
          </w:p>
        </w:tc>
        <w:tc>
          <w:tcPr>
            <w:tcW w:w="426" w:type="dxa"/>
            <w:shd w:val="clear" w:color="auto" w:fill="D9D9D9"/>
          </w:tcPr>
          <w:p>
            <w:pPr>
              <w:pStyle w:val="TableParagraph"/>
              <w:spacing w:line="242" w:lineRule="auto" w:before="3"/>
              <w:ind w:left="108" w:right="93"/>
              <w:jc w:val="both"/>
              <w:rPr>
                <w:rFonts w:ascii="SimSun" w:eastAsia="SimSun" w:hint="eastAsia"/>
                <w:sz w:val="21"/>
              </w:rPr>
            </w:pPr>
            <w:r>
              <w:rPr>
                <w:rFonts w:ascii="SimSun" w:eastAsia="SimSun" w:hint="eastAsia"/>
                <w:sz w:val="21"/>
              </w:rPr>
              <w:t>减值准</w:t>
            </w:r>
          </w:p>
          <w:p>
            <w:pPr>
              <w:pStyle w:val="TableParagraph"/>
              <w:spacing w:line="252" w:lineRule="exact" w:before="1"/>
              <w:ind w:left="108"/>
              <w:rPr>
                <w:rFonts w:ascii="SimSun" w:eastAsia="SimSun" w:hint="eastAsia"/>
                <w:sz w:val="21"/>
              </w:rPr>
            </w:pPr>
            <w:r>
              <w:rPr>
                <w:rFonts w:ascii="SimSun" w:eastAsia="SimSun" w:hint="eastAsia"/>
                <w:w w:val="100"/>
                <w:sz w:val="21"/>
              </w:rPr>
              <w:t>备</w:t>
            </w:r>
          </w:p>
        </w:tc>
        <w:tc>
          <w:tcPr>
            <w:tcW w:w="1686" w:type="dxa"/>
            <w:shd w:val="clear" w:color="auto" w:fill="D9D9D9"/>
          </w:tcPr>
          <w:p>
            <w:pPr>
              <w:pStyle w:val="TableParagraph"/>
              <w:rPr>
                <w:rFonts w:ascii="SimSun"/>
                <w:sz w:val="20"/>
              </w:rPr>
            </w:pPr>
          </w:p>
          <w:p>
            <w:pPr>
              <w:pStyle w:val="TableParagraph"/>
              <w:spacing w:before="155"/>
              <w:ind w:left="89" w:right="72"/>
              <w:jc w:val="center"/>
              <w:rPr>
                <w:rFonts w:ascii="SimSun" w:eastAsia="SimSun" w:hint="eastAsia"/>
                <w:sz w:val="21"/>
              </w:rPr>
            </w:pPr>
            <w:r>
              <w:rPr>
                <w:rFonts w:ascii="SimSun" w:eastAsia="SimSun" w:hint="eastAsia"/>
                <w:sz w:val="21"/>
              </w:rPr>
              <w:t>账面价值</w:t>
            </w:r>
          </w:p>
        </w:tc>
        <w:tc>
          <w:tcPr>
            <w:tcW w:w="1686" w:type="dxa"/>
            <w:shd w:val="clear" w:color="auto" w:fill="D9D9D9"/>
          </w:tcPr>
          <w:p>
            <w:pPr>
              <w:pStyle w:val="TableParagraph"/>
              <w:rPr>
                <w:rFonts w:ascii="SimSun"/>
                <w:sz w:val="20"/>
              </w:rPr>
            </w:pPr>
          </w:p>
          <w:p>
            <w:pPr>
              <w:pStyle w:val="TableParagraph"/>
              <w:spacing w:before="155"/>
              <w:ind w:left="91" w:right="70"/>
              <w:jc w:val="center"/>
              <w:rPr>
                <w:rFonts w:ascii="SimSun" w:eastAsia="SimSun" w:hint="eastAsia"/>
                <w:sz w:val="21"/>
              </w:rPr>
            </w:pPr>
            <w:r>
              <w:rPr>
                <w:rFonts w:ascii="SimSun" w:eastAsia="SimSun" w:hint="eastAsia"/>
                <w:sz w:val="21"/>
              </w:rPr>
              <w:t>账面余额</w:t>
            </w:r>
          </w:p>
        </w:tc>
        <w:tc>
          <w:tcPr>
            <w:tcW w:w="427" w:type="dxa"/>
            <w:shd w:val="clear" w:color="auto" w:fill="D9D9D9"/>
          </w:tcPr>
          <w:p>
            <w:pPr>
              <w:pStyle w:val="TableParagraph"/>
              <w:spacing w:line="242" w:lineRule="auto" w:before="3"/>
              <w:ind w:left="112" w:right="90"/>
              <w:jc w:val="both"/>
              <w:rPr>
                <w:rFonts w:ascii="SimSun" w:eastAsia="SimSun" w:hint="eastAsia"/>
                <w:sz w:val="21"/>
              </w:rPr>
            </w:pPr>
            <w:r>
              <w:rPr>
                <w:rFonts w:ascii="SimSun" w:eastAsia="SimSun" w:hint="eastAsia"/>
                <w:sz w:val="21"/>
              </w:rPr>
              <w:t>减值准</w:t>
            </w:r>
          </w:p>
          <w:p>
            <w:pPr>
              <w:pStyle w:val="TableParagraph"/>
              <w:spacing w:line="252" w:lineRule="exact" w:before="1"/>
              <w:ind w:left="112"/>
              <w:rPr>
                <w:rFonts w:ascii="SimSun" w:eastAsia="SimSun" w:hint="eastAsia"/>
                <w:sz w:val="21"/>
              </w:rPr>
            </w:pPr>
            <w:r>
              <w:rPr>
                <w:rFonts w:ascii="SimSun" w:eastAsia="SimSun" w:hint="eastAsia"/>
                <w:w w:val="100"/>
                <w:sz w:val="21"/>
              </w:rPr>
              <w:t>备</w:t>
            </w:r>
          </w:p>
        </w:tc>
        <w:tc>
          <w:tcPr>
            <w:tcW w:w="1924" w:type="dxa"/>
            <w:shd w:val="clear" w:color="auto" w:fill="D9D9D9"/>
          </w:tcPr>
          <w:p>
            <w:pPr>
              <w:pStyle w:val="TableParagraph"/>
              <w:rPr>
                <w:rFonts w:ascii="SimSun"/>
                <w:sz w:val="20"/>
              </w:rPr>
            </w:pPr>
          </w:p>
          <w:p>
            <w:pPr>
              <w:pStyle w:val="TableParagraph"/>
              <w:spacing w:before="155"/>
              <w:ind w:left="548"/>
              <w:rPr>
                <w:rFonts w:ascii="SimSun" w:eastAsia="SimSun" w:hint="eastAsia"/>
                <w:sz w:val="21"/>
              </w:rPr>
            </w:pPr>
            <w:r>
              <w:rPr>
                <w:rFonts w:ascii="SimSun" w:eastAsia="SimSun" w:hint="eastAsia"/>
                <w:sz w:val="21"/>
              </w:rPr>
              <w:t>账面价值</w:t>
            </w:r>
          </w:p>
        </w:tc>
      </w:tr>
      <w:tr>
        <w:trPr>
          <w:trHeight w:val="362" w:hRule="atLeast"/>
        </w:trPr>
        <w:tc>
          <w:tcPr>
            <w:tcW w:w="1658" w:type="dxa"/>
          </w:tcPr>
          <w:p>
            <w:pPr>
              <w:pStyle w:val="TableParagraph"/>
              <w:spacing w:before="46"/>
              <w:ind w:left="107"/>
              <w:rPr>
                <w:rFonts w:ascii="SimSun" w:eastAsia="SimSun" w:hint="eastAsia"/>
                <w:sz w:val="21"/>
              </w:rPr>
            </w:pPr>
            <w:r>
              <w:rPr>
                <w:rFonts w:ascii="SimSun" w:eastAsia="SimSun" w:hint="eastAsia"/>
                <w:sz w:val="21"/>
              </w:rPr>
              <w:t>对子公司投资</w:t>
            </w:r>
          </w:p>
        </w:tc>
        <w:tc>
          <w:tcPr>
            <w:tcW w:w="1687" w:type="dxa"/>
          </w:tcPr>
          <w:p>
            <w:pPr>
              <w:pStyle w:val="TableParagraph"/>
              <w:spacing w:before="53"/>
              <w:ind w:left="89" w:right="77"/>
              <w:jc w:val="center"/>
              <w:rPr>
                <w:sz w:val="21"/>
              </w:rPr>
            </w:pPr>
            <w:r>
              <w:rPr>
                <w:sz w:val="21"/>
              </w:rPr>
              <w:t>8,188,674,421.54</w:t>
            </w:r>
          </w:p>
        </w:tc>
        <w:tc>
          <w:tcPr>
            <w:tcW w:w="426" w:type="dxa"/>
          </w:tcPr>
          <w:p>
            <w:pPr>
              <w:pStyle w:val="TableParagraph"/>
              <w:spacing w:before="53"/>
              <w:ind w:right="93"/>
              <w:jc w:val="right"/>
              <w:rPr>
                <w:sz w:val="21"/>
              </w:rPr>
            </w:pPr>
            <w:r>
              <w:rPr>
                <w:w w:val="100"/>
                <w:sz w:val="21"/>
              </w:rPr>
              <w:t>-</w:t>
            </w:r>
          </w:p>
        </w:tc>
        <w:tc>
          <w:tcPr>
            <w:tcW w:w="1686" w:type="dxa"/>
          </w:tcPr>
          <w:p>
            <w:pPr>
              <w:pStyle w:val="TableParagraph"/>
              <w:spacing w:before="53"/>
              <w:ind w:left="89" w:right="72"/>
              <w:jc w:val="center"/>
              <w:rPr>
                <w:sz w:val="21"/>
              </w:rPr>
            </w:pPr>
            <w:r>
              <w:rPr>
                <w:sz w:val="21"/>
              </w:rPr>
              <w:t>8,188,674,421.54</w:t>
            </w:r>
          </w:p>
        </w:tc>
        <w:tc>
          <w:tcPr>
            <w:tcW w:w="1686" w:type="dxa"/>
          </w:tcPr>
          <w:p>
            <w:pPr>
              <w:pStyle w:val="TableParagraph"/>
              <w:spacing w:before="53"/>
              <w:ind w:left="91" w:right="70"/>
              <w:jc w:val="center"/>
              <w:rPr>
                <w:sz w:val="21"/>
              </w:rPr>
            </w:pPr>
            <w:r>
              <w:rPr>
                <w:sz w:val="21"/>
              </w:rPr>
              <w:t>5,802,716,037.03</w:t>
            </w:r>
          </w:p>
        </w:tc>
        <w:tc>
          <w:tcPr>
            <w:tcW w:w="427" w:type="dxa"/>
          </w:tcPr>
          <w:p>
            <w:pPr>
              <w:pStyle w:val="TableParagraph"/>
              <w:spacing w:before="53"/>
              <w:ind w:right="90"/>
              <w:jc w:val="right"/>
              <w:rPr>
                <w:sz w:val="21"/>
              </w:rPr>
            </w:pPr>
            <w:r>
              <w:rPr>
                <w:w w:val="100"/>
                <w:sz w:val="21"/>
              </w:rPr>
              <w:t>-</w:t>
            </w:r>
          </w:p>
        </w:tc>
        <w:tc>
          <w:tcPr>
            <w:tcW w:w="1924" w:type="dxa"/>
          </w:tcPr>
          <w:p>
            <w:pPr>
              <w:pStyle w:val="TableParagraph"/>
              <w:spacing w:before="53"/>
              <w:ind w:right="84"/>
              <w:jc w:val="right"/>
              <w:rPr>
                <w:sz w:val="21"/>
              </w:rPr>
            </w:pPr>
            <w:r>
              <w:rPr>
                <w:sz w:val="21"/>
              </w:rPr>
              <w:t>5,802,716,037.03</w:t>
            </w:r>
          </w:p>
        </w:tc>
      </w:tr>
      <w:tr>
        <w:trPr>
          <w:trHeight w:val="364" w:hRule="atLeast"/>
        </w:trPr>
        <w:tc>
          <w:tcPr>
            <w:tcW w:w="1658" w:type="dxa"/>
          </w:tcPr>
          <w:p>
            <w:pPr>
              <w:pStyle w:val="TableParagraph"/>
              <w:spacing w:before="46"/>
              <w:ind w:left="597" w:right="585"/>
              <w:jc w:val="center"/>
              <w:rPr>
                <w:rFonts w:ascii="SimSun" w:eastAsia="SimSun" w:hint="eastAsia"/>
                <w:sz w:val="21"/>
              </w:rPr>
            </w:pPr>
            <w:r>
              <w:rPr>
                <w:rFonts w:ascii="SimSun" w:eastAsia="SimSun" w:hint="eastAsia"/>
                <w:sz w:val="21"/>
              </w:rPr>
              <w:t>合计</w:t>
            </w:r>
          </w:p>
        </w:tc>
        <w:tc>
          <w:tcPr>
            <w:tcW w:w="1687" w:type="dxa"/>
          </w:tcPr>
          <w:p>
            <w:pPr>
              <w:pStyle w:val="TableParagraph"/>
              <w:spacing w:before="53"/>
              <w:ind w:left="89" w:right="77"/>
              <w:jc w:val="center"/>
              <w:rPr>
                <w:sz w:val="21"/>
              </w:rPr>
            </w:pPr>
            <w:r>
              <w:rPr>
                <w:sz w:val="21"/>
              </w:rPr>
              <w:t>8,188,674,421.54</w:t>
            </w:r>
          </w:p>
        </w:tc>
        <w:tc>
          <w:tcPr>
            <w:tcW w:w="426" w:type="dxa"/>
          </w:tcPr>
          <w:p>
            <w:pPr>
              <w:pStyle w:val="TableParagraph"/>
              <w:spacing w:before="53"/>
              <w:ind w:right="93"/>
              <w:jc w:val="right"/>
              <w:rPr>
                <w:sz w:val="21"/>
              </w:rPr>
            </w:pPr>
            <w:r>
              <w:rPr>
                <w:w w:val="100"/>
                <w:sz w:val="21"/>
              </w:rPr>
              <w:t>-</w:t>
            </w:r>
          </w:p>
        </w:tc>
        <w:tc>
          <w:tcPr>
            <w:tcW w:w="1686" w:type="dxa"/>
          </w:tcPr>
          <w:p>
            <w:pPr>
              <w:pStyle w:val="TableParagraph"/>
              <w:spacing w:before="53"/>
              <w:ind w:left="89" w:right="72"/>
              <w:jc w:val="center"/>
              <w:rPr>
                <w:sz w:val="21"/>
              </w:rPr>
            </w:pPr>
            <w:r>
              <w:rPr>
                <w:sz w:val="21"/>
              </w:rPr>
              <w:t>8,188,674,421.54</w:t>
            </w:r>
          </w:p>
        </w:tc>
        <w:tc>
          <w:tcPr>
            <w:tcW w:w="1686" w:type="dxa"/>
          </w:tcPr>
          <w:p>
            <w:pPr>
              <w:pStyle w:val="TableParagraph"/>
              <w:spacing w:before="53"/>
              <w:ind w:left="91" w:right="70"/>
              <w:jc w:val="center"/>
              <w:rPr>
                <w:sz w:val="21"/>
              </w:rPr>
            </w:pPr>
            <w:r>
              <w:rPr>
                <w:sz w:val="21"/>
              </w:rPr>
              <w:t>5,802,716,037.03</w:t>
            </w:r>
          </w:p>
        </w:tc>
        <w:tc>
          <w:tcPr>
            <w:tcW w:w="427" w:type="dxa"/>
          </w:tcPr>
          <w:p>
            <w:pPr>
              <w:pStyle w:val="TableParagraph"/>
              <w:spacing w:before="53"/>
              <w:ind w:right="90"/>
              <w:jc w:val="right"/>
              <w:rPr>
                <w:sz w:val="21"/>
              </w:rPr>
            </w:pPr>
            <w:r>
              <w:rPr>
                <w:w w:val="100"/>
                <w:sz w:val="21"/>
              </w:rPr>
              <w:t>-</w:t>
            </w:r>
          </w:p>
        </w:tc>
        <w:tc>
          <w:tcPr>
            <w:tcW w:w="1924" w:type="dxa"/>
          </w:tcPr>
          <w:p>
            <w:pPr>
              <w:pStyle w:val="TableParagraph"/>
              <w:spacing w:before="53"/>
              <w:ind w:right="84"/>
              <w:jc w:val="right"/>
              <w:rPr>
                <w:sz w:val="21"/>
              </w:rPr>
            </w:pPr>
            <w:r>
              <w:rPr>
                <w:sz w:val="21"/>
              </w:rPr>
              <w:t>5,802,716,037.03</w:t>
            </w:r>
          </w:p>
        </w:tc>
      </w:tr>
    </w:tbl>
    <w:p>
      <w:pPr>
        <w:spacing w:after="0"/>
        <w:jc w:val="right"/>
        <w:rPr>
          <w:sz w:val="21"/>
        </w:rPr>
        <w:sectPr>
          <w:type w:val="continuous"/>
          <w:pgSz w:w="11910" w:h="16840"/>
          <w:pgMar w:top="780" w:bottom="280" w:left="1260" w:right="500"/>
        </w:sectPr>
      </w:pPr>
    </w:p>
    <w:p>
      <w:pPr>
        <w:pStyle w:val="BodyText"/>
        <w:spacing w:before="1"/>
        <w:ind w:left="538"/>
      </w:pPr>
      <w:r>
        <w:rPr>
          <w:w w:val="100"/>
        </w:rPr>
        <w:t> </w:t>
      </w:r>
    </w:p>
    <w:p>
      <w:pPr>
        <w:pStyle w:val="BodyText"/>
        <w:spacing w:before="62"/>
        <w:ind w:left="538"/>
      </w:pPr>
      <w:r>
        <w:rPr/>
        <w:t>(1). 对子公司投资 </w:t>
      </w:r>
    </w:p>
    <w:p>
      <w:pPr>
        <w:pStyle w:val="BodyText"/>
        <w:spacing w:before="63"/>
        <w:ind w:left="538"/>
      </w:pPr>
      <w:r>
        <w:rPr>
          <w:spacing w:val="-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spacing w:before="169"/>
        <w:ind w:left="538"/>
      </w:pPr>
      <w:r>
        <w:rPr>
          <w:spacing w:val="7"/>
        </w:rPr>
        <w:t>单位：元 币种：人民币</w:t>
      </w:r>
      <w:r>
        <w:rPr/>
        <w:t> </w:t>
      </w:r>
    </w:p>
    <w:p>
      <w:pPr>
        <w:spacing w:after="0"/>
        <w:sectPr>
          <w:type w:val="continuous"/>
          <w:pgSz w:w="11910" w:h="16840"/>
          <w:pgMar w:top="780" w:bottom="280" w:left="1260" w:right="500"/>
          <w:cols w:num="2" w:equalWidth="0">
            <w:col w:w="2477" w:space="4285"/>
            <w:col w:w="3388"/>
          </w:cols>
        </w:sectPr>
      </w:pPr>
    </w:p>
    <w:tbl>
      <w:tblPr>
        <w:tblW w:w="0" w:type="auto"/>
        <w:jc w:val="left"/>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48"/>
        <w:gridCol w:w="1844"/>
        <w:gridCol w:w="1700"/>
        <w:gridCol w:w="708"/>
        <w:gridCol w:w="1702"/>
        <w:gridCol w:w="708"/>
        <w:gridCol w:w="991"/>
      </w:tblGrid>
      <w:tr>
        <w:trPr>
          <w:trHeight w:val="1091" w:hRule="atLeast"/>
        </w:trPr>
        <w:tc>
          <w:tcPr>
            <w:tcW w:w="1848" w:type="dxa"/>
            <w:shd w:val="clear" w:color="auto" w:fill="D9D9D9"/>
          </w:tcPr>
          <w:p>
            <w:pPr>
              <w:pStyle w:val="TableParagraph"/>
              <w:rPr>
                <w:rFonts w:ascii="SimSun"/>
                <w:sz w:val="20"/>
              </w:rPr>
            </w:pPr>
          </w:p>
          <w:p>
            <w:pPr>
              <w:pStyle w:val="TableParagraph"/>
              <w:spacing w:before="155"/>
              <w:ind w:left="395"/>
              <w:rPr>
                <w:rFonts w:ascii="SimSun" w:eastAsia="SimSun" w:hint="eastAsia"/>
                <w:sz w:val="21"/>
              </w:rPr>
            </w:pPr>
            <w:r>
              <w:rPr>
                <w:rFonts w:ascii="SimSun" w:eastAsia="SimSun" w:hint="eastAsia"/>
                <w:sz w:val="21"/>
              </w:rPr>
              <w:t>被投资单位</w:t>
            </w:r>
          </w:p>
        </w:tc>
        <w:tc>
          <w:tcPr>
            <w:tcW w:w="1844" w:type="dxa"/>
            <w:shd w:val="clear" w:color="auto" w:fill="D9D9D9"/>
          </w:tcPr>
          <w:p>
            <w:pPr>
              <w:pStyle w:val="TableParagraph"/>
              <w:rPr>
                <w:rFonts w:ascii="SimSun"/>
                <w:sz w:val="20"/>
              </w:rPr>
            </w:pPr>
          </w:p>
          <w:p>
            <w:pPr>
              <w:pStyle w:val="TableParagraph"/>
              <w:spacing w:before="155"/>
              <w:ind w:left="496"/>
              <w:rPr>
                <w:rFonts w:ascii="SimSun" w:eastAsia="SimSun" w:hint="eastAsia"/>
                <w:sz w:val="21"/>
              </w:rPr>
            </w:pPr>
            <w:r>
              <w:rPr>
                <w:rFonts w:ascii="SimSun" w:eastAsia="SimSun" w:hint="eastAsia"/>
                <w:sz w:val="21"/>
              </w:rPr>
              <w:t>期初余额</w:t>
            </w:r>
          </w:p>
        </w:tc>
        <w:tc>
          <w:tcPr>
            <w:tcW w:w="1700" w:type="dxa"/>
            <w:shd w:val="clear" w:color="auto" w:fill="D9D9D9"/>
          </w:tcPr>
          <w:p>
            <w:pPr>
              <w:pStyle w:val="TableParagraph"/>
              <w:rPr>
                <w:rFonts w:ascii="SimSun"/>
                <w:sz w:val="20"/>
              </w:rPr>
            </w:pPr>
          </w:p>
          <w:p>
            <w:pPr>
              <w:pStyle w:val="TableParagraph"/>
              <w:spacing w:before="155"/>
              <w:ind w:left="424"/>
              <w:rPr>
                <w:rFonts w:ascii="SimSun" w:eastAsia="SimSun" w:hint="eastAsia"/>
                <w:sz w:val="21"/>
              </w:rPr>
            </w:pPr>
            <w:r>
              <w:rPr>
                <w:rFonts w:ascii="SimSun" w:eastAsia="SimSun" w:hint="eastAsia"/>
                <w:sz w:val="21"/>
              </w:rPr>
              <w:t>本期增加</w:t>
            </w:r>
          </w:p>
        </w:tc>
        <w:tc>
          <w:tcPr>
            <w:tcW w:w="708" w:type="dxa"/>
            <w:shd w:val="clear" w:color="auto" w:fill="D9D9D9"/>
          </w:tcPr>
          <w:p>
            <w:pPr>
              <w:pStyle w:val="TableParagraph"/>
              <w:spacing w:before="5"/>
              <w:rPr>
                <w:rFonts w:ascii="SimSun"/>
                <w:sz w:val="21"/>
              </w:rPr>
            </w:pPr>
          </w:p>
          <w:p>
            <w:pPr>
              <w:pStyle w:val="TableParagraph"/>
              <w:spacing w:line="244" w:lineRule="auto"/>
              <w:ind w:left="140" w:right="132"/>
              <w:rPr>
                <w:rFonts w:ascii="SimSun" w:eastAsia="SimSun" w:hint="eastAsia"/>
                <w:sz w:val="21"/>
              </w:rPr>
            </w:pPr>
            <w:r>
              <w:rPr>
                <w:rFonts w:ascii="SimSun" w:eastAsia="SimSun" w:hint="eastAsia"/>
                <w:spacing w:val="-1"/>
                <w:sz w:val="21"/>
              </w:rPr>
              <w:t>本期减少</w:t>
            </w:r>
          </w:p>
        </w:tc>
        <w:tc>
          <w:tcPr>
            <w:tcW w:w="1702" w:type="dxa"/>
            <w:shd w:val="clear" w:color="auto" w:fill="D9D9D9"/>
          </w:tcPr>
          <w:p>
            <w:pPr>
              <w:pStyle w:val="TableParagraph"/>
              <w:rPr>
                <w:rFonts w:ascii="SimSun"/>
                <w:sz w:val="20"/>
              </w:rPr>
            </w:pPr>
          </w:p>
          <w:p>
            <w:pPr>
              <w:pStyle w:val="TableParagraph"/>
              <w:spacing w:before="155"/>
              <w:ind w:left="426"/>
              <w:rPr>
                <w:rFonts w:ascii="SimSun" w:eastAsia="SimSun" w:hint="eastAsia"/>
                <w:sz w:val="21"/>
              </w:rPr>
            </w:pPr>
            <w:r>
              <w:rPr>
                <w:rFonts w:ascii="SimSun" w:eastAsia="SimSun" w:hint="eastAsia"/>
                <w:sz w:val="21"/>
              </w:rPr>
              <w:t>期末余额</w:t>
            </w:r>
          </w:p>
        </w:tc>
        <w:tc>
          <w:tcPr>
            <w:tcW w:w="708" w:type="dxa"/>
            <w:shd w:val="clear" w:color="auto" w:fill="D9D9D9"/>
          </w:tcPr>
          <w:p>
            <w:pPr>
              <w:pStyle w:val="TableParagraph"/>
              <w:spacing w:line="242" w:lineRule="auto" w:before="3"/>
              <w:ind w:left="138" w:right="135"/>
              <w:jc w:val="both"/>
              <w:rPr>
                <w:rFonts w:ascii="SimSun" w:eastAsia="SimSun" w:hint="eastAsia"/>
                <w:sz w:val="21"/>
              </w:rPr>
            </w:pPr>
            <w:r>
              <w:rPr>
                <w:rFonts w:ascii="SimSun" w:eastAsia="SimSun" w:hint="eastAsia"/>
                <w:spacing w:val="-1"/>
                <w:sz w:val="21"/>
              </w:rPr>
              <w:t>本期计提</w:t>
            </w:r>
            <w:r>
              <w:rPr>
                <w:rFonts w:ascii="SimSun" w:eastAsia="SimSun" w:hint="eastAsia"/>
                <w:spacing w:val="-8"/>
                <w:sz w:val="21"/>
              </w:rPr>
              <w:t>减值</w:t>
            </w:r>
          </w:p>
          <w:p>
            <w:pPr>
              <w:pStyle w:val="TableParagraph"/>
              <w:spacing w:line="252" w:lineRule="exact" w:before="1"/>
              <w:ind w:left="138"/>
              <w:rPr>
                <w:rFonts w:ascii="SimSun" w:eastAsia="SimSun" w:hint="eastAsia"/>
                <w:sz w:val="21"/>
              </w:rPr>
            </w:pPr>
            <w:r>
              <w:rPr>
                <w:rFonts w:ascii="SimSun" w:eastAsia="SimSun" w:hint="eastAsia"/>
                <w:sz w:val="21"/>
              </w:rPr>
              <w:t>准备</w:t>
            </w:r>
          </w:p>
        </w:tc>
        <w:tc>
          <w:tcPr>
            <w:tcW w:w="991" w:type="dxa"/>
            <w:shd w:val="clear" w:color="auto" w:fill="D9D9D9"/>
          </w:tcPr>
          <w:p>
            <w:pPr>
              <w:pStyle w:val="TableParagraph"/>
              <w:spacing w:line="242" w:lineRule="auto" w:before="138"/>
              <w:ind w:left="176" w:right="168"/>
              <w:jc w:val="both"/>
              <w:rPr>
                <w:rFonts w:ascii="SimSun" w:eastAsia="SimSun" w:hint="eastAsia"/>
                <w:sz w:val="21"/>
              </w:rPr>
            </w:pPr>
            <w:r>
              <w:rPr>
                <w:rFonts w:ascii="SimSun" w:eastAsia="SimSun" w:hint="eastAsia"/>
                <w:sz w:val="21"/>
              </w:rPr>
              <w:t>减值准备期末余额</w:t>
            </w:r>
          </w:p>
        </w:tc>
      </w:tr>
      <w:tr>
        <w:trPr>
          <w:trHeight w:val="362" w:hRule="atLeast"/>
        </w:trPr>
        <w:tc>
          <w:tcPr>
            <w:tcW w:w="1848" w:type="dxa"/>
          </w:tcPr>
          <w:p>
            <w:pPr>
              <w:pStyle w:val="TableParagraph"/>
              <w:spacing w:before="46"/>
              <w:ind w:left="107"/>
              <w:rPr>
                <w:rFonts w:ascii="SimSun" w:eastAsia="SimSun" w:hint="eastAsia"/>
                <w:sz w:val="21"/>
              </w:rPr>
            </w:pPr>
            <w:r>
              <w:rPr>
                <w:rFonts w:ascii="SimSun" w:eastAsia="SimSun" w:hint="eastAsia"/>
                <w:sz w:val="21"/>
              </w:rPr>
              <w:t>商务服务</w:t>
            </w:r>
          </w:p>
        </w:tc>
        <w:tc>
          <w:tcPr>
            <w:tcW w:w="1844" w:type="dxa"/>
          </w:tcPr>
          <w:p>
            <w:pPr>
              <w:pStyle w:val="TableParagraph"/>
              <w:spacing w:before="53"/>
              <w:ind w:right="96"/>
              <w:jc w:val="right"/>
              <w:rPr>
                <w:sz w:val="21"/>
              </w:rPr>
            </w:pPr>
            <w:r>
              <w:rPr>
                <w:sz w:val="21"/>
              </w:rPr>
              <w:t>10,000,000.00</w:t>
            </w:r>
          </w:p>
        </w:tc>
        <w:tc>
          <w:tcPr>
            <w:tcW w:w="1700" w:type="dxa"/>
          </w:tcPr>
          <w:p>
            <w:pPr>
              <w:pStyle w:val="TableParagraph"/>
              <w:spacing w:before="53"/>
              <w:ind w:right="98"/>
              <w:jc w:val="right"/>
              <w:rPr>
                <w:sz w:val="21"/>
              </w:rPr>
            </w:pPr>
            <w:r>
              <w:rPr>
                <w:w w:val="100"/>
                <w:sz w:val="21"/>
              </w:rPr>
              <w:t>-</w:t>
            </w:r>
          </w:p>
        </w:tc>
        <w:tc>
          <w:tcPr>
            <w:tcW w:w="708" w:type="dxa"/>
          </w:tcPr>
          <w:p>
            <w:pPr>
              <w:pStyle w:val="TableParagraph"/>
              <w:spacing w:before="53"/>
              <w:ind w:right="96"/>
              <w:jc w:val="right"/>
              <w:rPr>
                <w:sz w:val="21"/>
              </w:rPr>
            </w:pPr>
            <w:r>
              <w:rPr>
                <w:w w:val="100"/>
                <w:sz w:val="21"/>
              </w:rPr>
              <w:t>-</w:t>
            </w:r>
          </w:p>
        </w:tc>
        <w:tc>
          <w:tcPr>
            <w:tcW w:w="1702" w:type="dxa"/>
          </w:tcPr>
          <w:p>
            <w:pPr>
              <w:pStyle w:val="TableParagraph"/>
              <w:spacing w:before="53"/>
              <w:ind w:right="97"/>
              <w:jc w:val="right"/>
              <w:rPr>
                <w:sz w:val="21"/>
              </w:rPr>
            </w:pPr>
            <w:r>
              <w:rPr>
                <w:sz w:val="21"/>
              </w:rPr>
              <w:t>10,000,000.00</w:t>
            </w:r>
          </w:p>
        </w:tc>
        <w:tc>
          <w:tcPr>
            <w:tcW w:w="708" w:type="dxa"/>
          </w:tcPr>
          <w:p>
            <w:pPr>
              <w:pStyle w:val="TableParagraph"/>
              <w:spacing w:before="53"/>
              <w:ind w:right="98"/>
              <w:jc w:val="right"/>
              <w:rPr>
                <w:sz w:val="21"/>
              </w:rPr>
            </w:pPr>
            <w:r>
              <w:rPr>
                <w:w w:val="100"/>
                <w:sz w:val="21"/>
              </w:rPr>
              <w:t>-</w:t>
            </w:r>
          </w:p>
        </w:tc>
        <w:tc>
          <w:tcPr>
            <w:tcW w:w="991" w:type="dxa"/>
          </w:tcPr>
          <w:p>
            <w:pPr>
              <w:pStyle w:val="TableParagraph"/>
              <w:spacing w:before="53"/>
              <w:ind w:right="95"/>
              <w:jc w:val="right"/>
              <w:rPr>
                <w:sz w:val="21"/>
              </w:rPr>
            </w:pPr>
            <w:r>
              <w:rPr>
                <w:w w:val="100"/>
                <w:sz w:val="21"/>
              </w:rPr>
              <w:t>-</w:t>
            </w:r>
          </w:p>
        </w:tc>
      </w:tr>
      <w:tr>
        <w:trPr>
          <w:trHeight w:val="362" w:hRule="atLeast"/>
        </w:trPr>
        <w:tc>
          <w:tcPr>
            <w:tcW w:w="1848" w:type="dxa"/>
          </w:tcPr>
          <w:p>
            <w:pPr>
              <w:pStyle w:val="TableParagraph"/>
              <w:spacing w:before="46"/>
              <w:ind w:left="107"/>
              <w:rPr>
                <w:rFonts w:ascii="SimSun" w:eastAsia="SimSun" w:hint="eastAsia"/>
                <w:sz w:val="21"/>
              </w:rPr>
            </w:pPr>
            <w:r>
              <w:rPr>
                <w:rFonts w:ascii="SimSun" w:eastAsia="SimSun" w:hint="eastAsia"/>
                <w:sz w:val="21"/>
              </w:rPr>
              <w:t>东毅环保</w:t>
            </w:r>
          </w:p>
        </w:tc>
        <w:tc>
          <w:tcPr>
            <w:tcW w:w="1844" w:type="dxa"/>
          </w:tcPr>
          <w:p>
            <w:pPr>
              <w:pStyle w:val="TableParagraph"/>
              <w:spacing w:before="53"/>
              <w:ind w:right="96"/>
              <w:jc w:val="right"/>
              <w:rPr>
                <w:sz w:val="21"/>
              </w:rPr>
            </w:pPr>
            <w:r>
              <w:rPr>
                <w:sz w:val="21"/>
              </w:rPr>
              <w:t>1,489,596,173.37</w:t>
            </w:r>
          </w:p>
        </w:tc>
        <w:tc>
          <w:tcPr>
            <w:tcW w:w="1700" w:type="dxa"/>
          </w:tcPr>
          <w:p>
            <w:pPr>
              <w:pStyle w:val="TableParagraph"/>
              <w:spacing w:before="53"/>
              <w:ind w:right="98"/>
              <w:jc w:val="right"/>
              <w:rPr>
                <w:sz w:val="21"/>
              </w:rPr>
            </w:pPr>
            <w:r>
              <w:rPr>
                <w:w w:val="100"/>
                <w:sz w:val="21"/>
              </w:rPr>
              <w:t>-</w:t>
            </w:r>
          </w:p>
        </w:tc>
        <w:tc>
          <w:tcPr>
            <w:tcW w:w="708" w:type="dxa"/>
          </w:tcPr>
          <w:p>
            <w:pPr>
              <w:pStyle w:val="TableParagraph"/>
              <w:spacing w:before="53"/>
              <w:ind w:right="96"/>
              <w:jc w:val="right"/>
              <w:rPr>
                <w:sz w:val="21"/>
              </w:rPr>
            </w:pPr>
            <w:r>
              <w:rPr>
                <w:w w:val="100"/>
                <w:sz w:val="21"/>
              </w:rPr>
              <w:t>-</w:t>
            </w:r>
          </w:p>
        </w:tc>
        <w:tc>
          <w:tcPr>
            <w:tcW w:w="1702" w:type="dxa"/>
          </w:tcPr>
          <w:p>
            <w:pPr>
              <w:pStyle w:val="TableParagraph"/>
              <w:spacing w:before="53"/>
              <w:ind w:right="97"/>
              <w:jc w:val="right"/>
              <w:rPr>
                <w:sz w:val="21"/>
              </w:rPr>
            </w:pPr>
            <w:r>
              <w:rPr>
                <w:sz w:val="21"/>
              </w:rPr>
              <w:t>1,489,596,173.37</w:t>
            </w:r>
          </w:p>
        </w:tc>
        <w:tc>
          <w:tcPr>
            <w:tcW w:w="708" w:type="dxa"/>
          </w:tcPr>
          <w:p>
            <w:pPr>
              <w:pStyle w:val="TableParagraph"/>
              <w:spacing w:before="53"/>
              <w:ind w:right="98"/>
              <w:jc w:val="right"/>
              <w:rPr>
                <w:sz w:val="21"/>
              </w:rPr>
            </w:pPr>
            <w:r>
              <w:rPr>
                <w:w w:val="100"/>
                <w:sz w:val="21"/>
              </w:rPr>
              <w:t>-</w:t>
            </w:r>
          </w:p>
        </w:tc>
        <w:tc>
          <w:tcPr>
            <w:tcW w:w="991" w:type="dxa"/>
          </w:tcPr>
          <w:p>
            <w:pPr>
              <w:pStyle w:val="TableParagraph"/>
              <w:spacing w:before="53"/>
              <w:ind w:right="95"/>
              <w:jc w:val="right"/>
              <w:rPr>
                <w:sz w:val="21"/>
              </w:rPr>
            </w:pPr>
            <w:r>
              <w:rPr>
                <w:w w:val="100"/>
                <w:sz w:val="21"/>
              </w:rPr>
              <w:t>-</w:t>
            </w:r>
          </w:p>
        </w:tc>
      </w:tr>
      <w:tr>
        <w:trPr>
          <w:trHeight w:val="364" w:hRule="atLeast"/>
        </w:trPr>
        <w:tc>
          <w:tcPr>
            <w:tcW w:w="1848" w:type="dxa"/>
          </w:tcPr>
          <w:p>
            <w:pPr>
              <w:pStyle w:val="TableParagraph"/>
              <w:spacing w:before="46"/>
              <w:ind w:left="107"/>
              <w:rPr>
                <w:rFonts w:ascii="SimSun" w:eastAsia="SimSun" w:hint="eastAsia"/>
                <w:sz w:val="21"/>
              </w:rPr>
            </w:pPr>
            <w:r>
              <w:rPr>
                <w:rFonts w:ascii="SimSun" w:eastAsia="SimSun" w:hint="eastAsia"/>
                <w:sz w:val="21"/>
              </w:rPr>
              <w:t>红四煤业</w:t>
            </w:r>
          </w:p>
        </w:tc>
        <w:tc>
          <w:tcPr>
            <w:tcW w:w="1844" w:type="dxa"/>
          </w:tcPr>
          <w:p>
            <w:pPr>
              <w:pStyle w:val="TableParagraph"/>
              <w:spacing w:before="55"/>
              <w:ind w:right="96"/>
              <w:jc w:val="right"/>
              <w:rPr>
                <w:sz w:val="21"/>
              </w:rPr>
            </w:pPr>
            <w:r>
              <w:rPr>
                <w:sz w:val="21"/>
              </w:rPr>
              <w:t>98,872,691.33</w:t>
            </w:r>
          </w:p>
        </w:tc>
        <w:tc>
          <w:tcPr>
            <w:tcW w:w="1700" w:type="dxa"/>
          </w:tcPr>
          <w:p>
            <w:pPr>
              <w:pStyle w:val="TableParagraph"/>
              <w:spacing w:before="55"/>
              <w:ind w:right="98"/>
              <w:jc w:val="right"/>
              <w:rPr>
                <w:sz w:val="21"/>
              </w:rPr>
            </w:pPr>
            <w:r>
              <w:rPr>
                <w:w w:val="100"/>
                <w:sz w:val="21"/>
              </w:rPr>
              <w:t>-</w:t>
            </w:r>
          </w:p>
        </w:tc>
        <w:tc>
          <w:tcPr>
            <w:tcW w:w="708" w:type="dxa"/>
          </w:tcPr>
          <w:p>
            <w:pPr>
              <w:pStyle w:val="TableParagraph"/>
              <w:spacing w:before="55"/>
              <w:ind w:right="96"/>
              <w:jc w:val="right"/>
              <w:rPr>
                <w:sz w:val="21"/>
              </w:rPr>
            </w:pPr>
            <w:r>
              <w:rPr>
                <w:w w:val="100"/>
                <w:sz w:val="21"/>
              </w:rPr>
              <w:t>-</w:t>
            </w:r>
          </w:p>
        </w:tc>
        <w:tc>
          <w:tcPr>
            <w:tcW w:w="1702" w:type="dxa"/>
          </w:tcPr>
          <w:p>
            <w:pPr>
              <w:pStyle w:val="TableParagraph"/>
              <w:spacing w:before="55"/>
              <w:ind w:right="97"/>
              <w:jc w:val="right"/>
              <w:rPr>
                <w:sz w:val="21"/>
              </w:rPr>
            </w:pPr>
            <w:r>
              <w:rPr>
                <w:sz w:val="21"/>
              </w:rPr>
              <w:t>98,872,691.33</w:t>
            </w:r>
          </w:p>
        </w:tc>
        <w:tc>
          <w:tcPr>
            <w:tcW w:w="708" w:type="dxa"/>
          </w:tcPr>
          <w:p>
            <w:pPr>
              <w:pStyle w:val="TableParagraph"/>
              <w:spacing w:before="55"/>
              <w:ind w:right="98"/>
              <w:jc w:val="right"/>
              <w:rPr>
                <w:sz w:val="21"/>
              </w:rPr>
            </w:pPr>
            <w:r>
              <w:rPr>
                <w:w w:val="100"/>
                <w:sz w:val="21"/>
              </w:rPr>
              <w:t>-</w:t>
            </w:r>
          </w:p>
        </w:tc>
        <w:tc>
          <w:tcPr>
            <w:tcW w:w="991" w:type="dxa"/>
          </w:tcPr>
          <w:p>
            <w:pPr>
              <w:pStyle w:val="TableParagraph"/>
              <w:spacing w:before="55"/>
              <w:ind w:right="95"/>
              <w:jc w:val="right"/>
              <w:rPr>
                <w:sz w:val="21"/>
              </w:rPr>
            </w:pPr>
            <w:r>
              <w:rPr>
                <w:w w:val="100"/>
                <w:sz w:val="21"/>
              </w:rPr>
              <w:t>-</w:t>
            </w:r>
          </w:p>
        </w:tc>
      </w:tr>
      <w:tr>
        <w:trPr>
          <w:trHeight w:val="362" w:hRule="atLeast"/>
        </w:trPr>
        <w:tc>
          <w:tcPr>
            <w:tcW w:w="1848" w:type="dxa"/>
          </w:tcPr>
          <w:p>
            <w:pPr>
              <w:pStyle w:val="TableParagraph"/>
              <w:spacing w:before="46"/>
              <w:ind w:left="107"/>
              <w:rPr>
                <w:rFonts w:ascii="SimSun" w:eastAsia="SimSun" w:hint="eastAsia"/>
                <w:sz w:val="21"/>
              </w:rPr>
            </w:pPr>
            <w:r>
              <w:rPr>
                <w:rFonts w:ascii="SimSun" w:eastAsia="SimSun" w:hint="eastAsia"/>
                <w:spacing w:val="-1"/>
                <w:sz w:val="21"/>
              </w:rPr>
              <w:t>焦化二厂</w:t>
            </w:r>
            <w:r>
              <w:rPr>
                <w:rFonts w:ascii="SimSun" w:eastAsia="SimSun" w:hint="eastAsia"/>
                <w:sz w:val="21"/>
              </w:rPr>
              <w:t>（</w:t>
            </w:r>
            <w:r>
              <w:rPr>
                <w:rFonts w:ascii="SimSun" w:eastAsia="SimSun" w:hint="eastAsia"/>
                <w:spacing w:val="-27"/>
                <w:sz w:val="21"/>
              </w:rPr>
              <w:t>注 </w:t>
            </w:r>
            <w:r>
              <w:rPr>
                <w:sz w:val="21"/>
              </w:rPr>
              <w:t>1</w:t>
            </w:r>
            <w:r>
              <w:rPr>
                <w:rFonts w:ascii="SimSun" w:eastAsia="SimSun" w:hint="eastAsia"/>
                <w:sz w:val="21"/>
              </w:rPr>
              <w:t>）</w:t>
            </w:r>
          </w:p>
        </w:tc>
        <w:tc>
          <w:tcPr>
            <w:tcW w:w="1844" w:type="dxa"/>
          </w:tcPr>
          <w:p>
            <w:pPr>
              <w:pStyle w:val="TableParagraph"/>
              <w:spacing w:before="53"/>
              <w:ind w:right="98"/>
              <w:jc w:val="right"/>
              <w:rPr>
                <w:sz w:val="21"/>
              </w:rPr>
            </w:pPr>
            <w:r>
              <w:rPr>
                <w:w w:val="100"/>
                <w:sz w:val="21"/>
              </w:rPr>
              <w:t>-</w:t>
            </w:r>
          </w:p>
        </w:tc>
        <w:tc>
          <w:tcPr>
            <w:tcW w:w="1700" w:type="dxa"/>
          </w:tcPr>
          <w:p>
            <w:pPr>
              <w:pStyle w:val="TableParagraph"/>
              <w:spacing w:before="53"/>
              <w:ind w:right="97"/>
              <w:jc w:val="right"/>
              <w:rPr>
                <w:sz w:val="21"/>
              </w:rPr>
            </w:pPr>
            <w:r>
              <w:rPr>
                <w:sz w:val="21"/>
              </w:rPr>
              <w:t>2,235,958,384.51</w:t>
            </w:r>
          </w:p>
        </w:tc>
        <w:tc>
          <w:tcPr>
            <w:tcW w:w="708" w:type="dxa"/>
          </w:tcPr>
          <w:p>
            <w:pPr>
              <w:pStyle w:val="TableParagraph"/>
              <w:spacing w:before="53"/>
              <w:ind w:right="96"/>
              <w:jc w:val="right"/>
              <w:rPr>
                <w:sz w:val="21"/>
              </w:rPr>
            </w:pPr>
            <w:r>
              <w:rPr>
                <w:w w:val="100"/>
                <w:sz w:val="21"/>
              </w:rPr>
              <w:t>-</w:t>
            </w:r>
          </w:p>
        </w:tc>
        <w:tc>
          <w:tcPr>
            <w:tcW w:w="1702" w:type="dxa"/>
          </w:tcPr>
          <w:p>
            <w:pPr>
              <w:pStyle w:val="TableParagraph"/>
              <w:spacing w:before="53"/>
              <w:ind w:right="97"/>
              <w:jc w:val="right"/>
              <w:rPr>
                <w:sz w:val="21"/>
              </w:rPr>
            </w:pPr>
            <w:r>
              <w:rPr>
                <w:sz w:val="21"/>
              </w:rPr>
              <w:t>2,235,958,384.51</w:t>
            </w:r>
          </w:p>
        </w:tc>
        <w:tc>
          <w:tcPr>
            <w:tcW w:w="708" w:type="dxa"/>
          </w:tcPr>
          <w:p>
            <w:pPr>
              <w:pStyle w:val="TableParagraph"/>
              <w:spacing w:before="53"/>
              <w:ind w:right="98"/>
              <w:jc w:val="right"/>
              <w:rPr>
                <w:sz w:val="21"/>
              </w:rPr>
            </w:pPr>
            <w:r>
              <w:rPr>
                <w:w w:val="100"/>
                <w:sz w:val="21"/>
              </w:rPr>
              <w:t>-</w:t>
            </w:r>
          </w:p>
        </w:tc>
        <w:tc>
          <w:tcPr>
            <w:tcW w:w="991" w:type="dxa"/>
          </w:tcPr>
          <w:p>
            <w:pPr>
              <w:pStyle w:val="TableParagraph"/>
              <w:spacing w:before="53"/>
              <w:ind w:right="95"/>
              <w:jc w:val="right"/>
              <w:rPr>
                <w:sz w:val="21"/>
              </w:rPr>
            </w:pPr>
            <w:r>
              <w:rPr>
                <w:w w:val="100"/>
                <w:sz w:val="21"/>
              </w:rPr>
              <w:t>-</w:t>
            </w:r>
          </w:p>
        </w:tc>
      </w:tr>
      <w:tr>
        <w:trPr>
          <w:trHeight w:val="362" w:hRule="atLeast"/>
        </w:trPr>
        <w:tc>
          <w:tcPr>
            <w:tcW w:w="1848" w:type="dxa"/>
            <w:tcBorders>
              <w:bottom w:val="single" w:sz="6" w:space="0" w:color="000000"/>
            </w:tcBorders>
          </w:tcPr>
          <w:p>
            <w:pPr>
              <w:pStyle w:val="TableParagraph"/>
              <w:spacing w:before="46"/>
              <w:ind w:left="107"/>
              <w:rPr>
                <w:rFonts w:ascii="SimSun" w:eastAsia="SimSun" w:hint="eastAsia"/>
                <w:sz w:val="21"/>
              </w:rPr>
            </w:pPr>
            <w:r>
              <w:rPr>
                <w:rFonts w:ascii="SimSun" w:eastAsia="SimSun" w:hint="eastAsia"/>
                <w:sz w:val="21"/>
              </w:rPr>
              <w:t>宝丰煤焦化</w:t>
            </w:r>
          </w:p>
        </w:tc>
        <w:tc>
          <w:tcPr>
            <w:tcW w:w="1844" w:type="dxa"/>
            <w:tcBorders>
              <w:bottom w:val="single" w:sz="6" w:space="0" w:color="000000"/>
            </w:tcBorders>
          </w:tcPr>
          <w:p>
            <w:pPr>
              <w:pStyle w:val="TableParagraph"/>
              <w:spacing w:before="55"/>
              <w:ind w:right="96"/>
              <w:jc w:val="right"/>
              <w:rPr>
                <w:sz w:val="21"/>
              </w:rPr>
            </w:pPr>
            <w:r>
              <w:rPr>
                <w:sz w:val="21"/>
              </w:rPr>
              <w:t>2,576,513,734.34</w:t>
            </w:r>
          </w:p>
        </w:tc>
        <w:tc>
          <w:tcPr>
            <w:tcW w:w="1700" w:type="dxa"/>
            <w:tcBorders>
              <w:bottom w:val="single" w:sz="6" w:space="0" w:color="000000"/>
            </w:tcBorders>
          </w:tcPr>
          <w:p>
            <w:pPr>
              <w:pStyle w:val="TableParagraph"/>
              <w:spacing w:before="55"/>
              <w:ind w:right="98"/>
              <w:jc w:val="right"/>
              <w:rPr>
                <w:sz w:val="21"/>
              </w:rPr>
            </w:pPr>
            <w:r>
              <w:rPr>
                <w:w w:val="100"/>
                <w:sz w:val="21"/>
              </w:rPr>
              <w:t>-</w:t>
            </w:r>
          </w:p>
        </w:tc>
        <w:tc>
          <w:tcPr>
            <w:tcW w:w="708" w:type="dxa"/>
            <w:tcBorders>
              <w:bottom w:val="single" w:sz="6" w:space="0" w:color="000000"/>
            </w:tcBorders>
          </w:tcPr>
          <w:p>
            <w:pPr>
              <w:pStyle w:val="TableParagraph"/>
              <w:spacing w:before="55"/>
              <w:ind w:right="96"/>
              <w:jc w:val="right"/>
              <w:rPr>
                <w:sz w:val="21"/>
              </w:rPr>
            </w:pPr>
            <w:r>
              <w:rPr>
                <w:w w:val="100"/>
                <w:sz w:val="21"/>
              </w:rPr>
              <w:t>-</w:t>
            </w:r>
          </w:p>
        </w:tc>
        <w:tc>
          <w:tcPr>
            <w:tcW w:w="1702" w:type="dxa"/>
            <w:tcBorders>
              <w:bottom w:val="single" w:sz="6" w:space="0" w:color="000000"/>
            </w:tcBorders>
          </w:tcPr>
          <w:p>
            <w:pPr>
              <w:pStyle w:val="TableParagraph"/>
              <w:spacing w:before="55"/>
              <w:ind w:right="97"/>
              <w:jc w:val="right"/>
              <w:rPr>
                <w:sz w:val="21"/>
              </w:rPr>
            </w:pPr>
            <w:r>
              <w:rPr>
                <w:sz w:val="21"/>
              </w:rPr>
              <w:t>2,576,513,734.34</w:t>
            </w:r>
          </w:p>
        </w:tc>
        <w:tc>
          <w:tcPr>
            <w:tcW w:w="708" w:type="dxa"/>
            <w:tcBorders>
              <w:bottom w:val="single" w:sz="6" w:space="0" w:color="000000"/>
            </w:tcBorders>
          </w:tcPr>
          <w:p>
            <w:pPr>
              <w:pStyle w:val="TableParagraph"/>
              <w:spacing w:before="55"/>
              <w:ind w:right="98"/>
              <w:jc w:val="right"/>
              <w:rPr>
                <w:sz w:val="21"/>
              </w:rPr>
            </w:pPr>
            <w:r>
              <w:rPr>
                <w:w w:val="100"/>
                <w:sz w:val="21"/>
              </w:rPr>
              <w:t>-</w:t>
            </w:r>
          </w:p>
        </w:tc>
        <w:tc>
          <w:tcPr>
            <w:tcW w:w="991" w:type="dxa"/>
            <w:tcBorders>
              <w:bottom w:val="single" w:sz="6" w:space="0" w:color="000000"/>
            </w:tcBorders>
          </w:tcPr>
          <w:p>
            <w:pPr>
              <w:pStyle w:val="TableParagraph"/>
              <w:spacing w:before="55"/>
              <w:ind w:right="95"/>
              <w:jc w:val="right"/>
              <w:rPr>
                <w:sz w:val="21"/>
              </w:rPr>
            </w:pPr>
            <w:r>
              <w:rPr>
                <w:w w:val="100"/>
                <w:sz w:val="21"/>
              </w:rPr>
              <w:t>-</w:t>
            </w:r>
          </w:p>
        </w:tc>
      </w:tr>
      <w:tr>
        <w:trPr>
          <w:trHeight w:val="359" w:hRule="atLeast"/>
        </w:trPr>
        <w:tc>
          <w:tcPr>
            <w:tcW w:w="1848" w:type="dxa"/>
            <w:tcBorders>
              <w:top w:val="single" w:sz="6" w:space="0" w:color="000000"/>
            </w:tcBorders>
          </w:tcPr>
          <w:p>
            <w:pPr>
              <w:pStyle w:val="TableParagraph"/>
              <w:spacing w:before="44"/>
              <w:ind w:left="107"/>
              <w:rPr>
                <w:rFonts w:ascii="SimSun" w:eastAsia="SimSun" w:hint="eastAsia"/>
                <w:sz w:val="21"/>
              </w:rPr>
            </w:pPr>
            <w:r>
              <w:rPr>
                <w:rFonts w:ascii="SimSun" w:eastAsia="SimSun" w:hint="eastAsia"/>
                <w:spacing w:val="-1"/>
                <w:sz w:val="21"/>
              </w:rPr>
              <w:t>烯烃二厂</w:t>
            </w:r>
            <w:r>
              <w:rPr>
                <w:rFonts w:ascii="SimSun" w:eastAsia="SimSun" w:hint="eastAsia"/>
                <w:sz w:val="21"/>
              </w:rPr>
              <w:t>（</w:t>
            </w:r>
            <w:r>
              <w:rPr>
                <w:rFonts w:ascii="SimSun" w:eastAsia="SimSun" w:hint="eastAsia"/>
                <w:spacing w:val="-27"/>
                <w:sz w:val="21"/>
              </w:rPr>
              <w:t>注 </w:t>
            </w:r>
            <w:r>
              <w:rPr>
                <w:sz w:val="21"/>
              </w:rPr>
              <w:t>2</w:t>
            </w:r>
            <w:r>
              <w:rPr>
                <w:rFonts w:ascii="SimSun" w:eastAsia="SimSun" w:hint="eastAsia"/>
                <w:sz w:val="21"/>
              </w:rPr>
              <w:t>）</w:t>
            </w:r>
          </w:p>
        </w:tc>
        <w:tc>
          <w:tcPr>
            <w:tcW w:w="1844" w:type="dxa"/>
            <w:tcBorders>
              <w:top w:val="single" w:sz="6" w:space="0" w:color="000000"/>
            </w:tcBorders>
          </w:tcPr>
          <w:p>
            <w:pPr>
              <w:pStyle w:val="TableParagraph"/>
              <w:spacing w:before="51"/>
              <w:ind w:right="96"/>
              <w:jc w:val="right"/>
              <w:rPr>
                <w:sz w:val="21"/>
              </w:rPr>
            </w:pPr>
            <w:r>
              <w:rPr>
                <w:sz w:val="21"/>
              </w:rPr>
              <w:t>30,000,000.00</w:t>
            </w:r>
          </w:p>
        </w:tc>
        <w:tc>
          <w:tcPr>
            <w:tcW w:w="1700" w:type="dxa"/>
            <w:tcBorders>
              <w:top w:val="single" w:sz="6" w:space="0" w:color="000000"/>
            </w:tcBorders>
          </w:tcPr>
          <w:p>
            <w:pPr>
              <w:pStyle w:val="TableParagraph"/>
              <w:spacing w:before="51"/>
              <w:ind w:right="98"/>
              <w:jc w:val="right"/>
              <w:rPr>
                <w:sz w:val="21"/>
              </w:rPr>
            </w:pPr>
            <w:r>
              <w:rPr>
                <w:w w:val="100"/>
                <w:sz w:val="21"/>
              </w:rPr>
              <w:t>-</w:t>
            </w:r>
          </w:p>
        </w:tc>
        <w:tc>
          <w:tcPr>
            <w:tcW w:w="708" w:type="dxa"/>
            <w:tcBorders>
              <w:top w:val="single" w:sz="6" w:space="0" w:color="000000"/>
            </w:tcBorders>
          </w:tcPr>
          <w:p>
            <w:pPr>
              <w:pStyle w:val="TableParagraph"/>
              <w:spacing w:before="51"/>
              <w:ind w:right="96"/>
              <w:jc w:val="right"/>
              <w:rPr>
                <w:sz w:val="21"/>
              </w:rPr>
            </w:pPr>
            <w:r>
              <w:rPr>
                <w:w w:val="100"/>
                <w:sz w:val="21"/>
              </w:rPr>
              <w:t>-</w:t>
            </w:r>
          </w:p>
        </w:tc>
        <w:tc>
          <w:tcPr>
            <w:tcW w:w="1702" w:type="dxa"/>
            <w:tcBorders>
              <w:top w:val="single" w:sz="6" w:space="0" w:color="000000"/>
            </w:tcBorders>
          </w:tcPr>
          <w:p>
            <w:pPr>
              <w:pStyle w:val="TableParagraph"/>
              <w:spacing w:before="51"/>
              <w:ind w:right="97"/>
              <w:jc w:val="right"/>
              <w:rPr>
                <w:sz w:val="21"/>
              </w:rPr>
            </w:pPr>
            <w:r>
              <w:rPr>
                <w:sz w:val="21"/>
              </w:rPr>
              <w:t>30,000,000.00</w:t>
            </w:r>
          </w:p>
        </w:tc>
        <w:tc>
          <w:tcPr>
            <w:tcW w:w="708" w:type="dxa"/>
            <w:tcBorders>
              <w:top w:val="single" w:sz="6" w:space="0" w:color="000000"/>
            </w:tcBorders>
          </w:tcPr>
          <w:p>
            <w:pPr>
              <w:pStyle w:val="TableParagraph"/>
              <w:spacing w:before="51"/>
              <w:ind w:right="98"/>
              <w:jc w:val="right"/>
              <w:rPr>
                <w:sz w:val="21"/>
              </w:rPr>
            </w:pPr>
            <w:r>
              <w:rPr>
                <w:w w:val="100"/>
                <w:sz w:val="21"/>
              </w:rPr>
              <w:t>-</w:t>
            </w:r>
          </w:p>
        </w:tc>
        <w:tc>
          <w:tcPr>
            <w:tcW w:w="991" w:type="dxa"/>
            <w:tcBorders>
              <w:top w:val="single" w:sz="6" w:space="0" w:color="000000"/>
            </w:tcBorders>
          </w:tcPr>
          <w:p>
            <w:pPr>
              <w:pStyle w:val="TableParagraph"/>
              <w:spacing w:before="51"/>
              <w:ind w:right="95"/>
              <w:jc w:val="right"/>
              <w:rPr>
                <w:sz w:val="21"/>
              </w:rPr>
            </w:pPr>
            <w:r>
              <w:rPr>
                <w:w w:val="100"/>
                <w:sz w:val="21"/>
              </w:rPr>
              <w:t>-</w:t>
            </w:r>
          </w:p>
        </w:tc>
      </w:tr>
      <w:tr>
        <w:trPr>
          <w:trHeight w:val="544" w:hRule="atLeast"/>
        </w:trPr>
        <w:tc>
          <w:tcPr>
            <w:tcW w:w="1848" w:type="dxa"/>
          </w:tcPr>
          <w:p>
            <w:pPr>
              <w:pStyle w:val="TableParagraph"/>
              <w:spacing w:before="1"/>
              <w:ind w:left="107"/>
              <w:rPr>
                <w:rFonts w:ascii="SimSun" w:eastAsia="SimSun" w:hint="eastAsia"/>
                <w:sz w:val="21"/>
              </w:rPr>
            </w:pPr>
            <w:r>
              <w:rPr>
                <w:rFonts w:ascii="SimSun" w:eastAsia="SimSun" w:hint="eastAsia"/>
                <w:spacing w:val="20"/>
                <w:sz w:val="21"/>
              </w:rPr>
              <w:t>宝丰煤基新材料</w:t>
            </w:r>
          </w:p>
          <w:p>
            <w:pPr>
              <w:pStyle w:val="TableParagraph"/>
              <w:spacing w:line="250" w:lineRule="exact" w:before="4"/>
              <w:ind w:left="107"/>
              <w:rPr>
                <w:rFonts w:ascii="SimSun" w:eastAsia="SimSun" w:hint="eastAsia"/>
                <w:sz w:val="21"/>
              </w:rPr>
            </w:pPr>
            <w:r>
              <w:rPr>
                <w:rFonts w:ascii="SimSun" w:eastAsia="SimSun" w:hint="eastAsia"/>
                <w:sz w:val="21"/>
              </w:rPr>
              <w:t>（</w:t>
            </w:r>
            <w:r>
              <w:rPr>
                <w:rFonts w:ascii="SimSun" w:eastAsia="SimSun" w:hint="eastAsia"/>
                <w:spacing w:val="-27"/>
                <w:sz w:val="21"/>
              </w:rPr>
              <w:t>注 </w:t>
            </w:r>
            <w:r>
              <w:rPr>
                <w:sz w:val="21"/>
              </w:rPr>
              <w:t>3</w:t>
            </w:r>
            <w:r>
              <w:rPr>
                <w:rFonts w:ascii="SimSun" w:eastAsia="SimSun" w:hint="eastAsia"/>
                <w:sz w:val="21"/>
              </w:rPr>
              <w:t>）</w:t>
            </w:r>
          </w:p>
        </w:tc>
        <w:tc>
          <w:tcPr>
            <w:tcW w:w="1844" w:type="dxa"/>
          </w:tcPr>
          <w:p>
            <w:pPr>
              <w:pStyle w:val="TableParagraph"/>
              <w:spacing w:before="144"/>
              <w:ind w:right="96"/>
              <w:jc w:val="right"/>
              <w:rPr>
                <w:sz w:val="21"/>
              </w:rPr>
            </w:pPr>
            <w:r>
              <w:rPr>
                <w:sz w:val="21"/>
              </w:rPr>
              <w:t>820,000,000.00</w:t>
            </w:r>
          </w:p>
        </w:tc>
        <w:tc>
          <w:tcPr>
            <w:tcW w:w="1700" w:type="dxa"/>
          </w:tcPr>
          <w:p>
            <w:pPr>
              <w:pStyle w:val="TableParagraph"/>
              <w:spacing w:before="144"/>
              <w:ind w:right="97"/>
              <w:jc w:val="right"/>
              <w:rPr>
                <w:sz w:val="21"/>
              </w:rPr>
            </w:pPr>
            <w:r>
              <w:rPr>
                <w:sz w:val="21"/>
              </w:rPr>
              <w:t>150,000,000.00</w:t>
            </w:r>
          </w:p>
        </w:tc>
        <w:tc>
          <w:tcPr>
            <w:tcW w:w="708" w:type="dxa"/>
          </w:tcPr>
          <w:p>
            <w:pPr>
              <w:pStyle w:val="TableParagraph"/>
              <w:spacing w:before="144"/>
              <w:ind w:right="96"/>
              <w:jc w:val="right"/>
              <w:rPr>
                <w:sz w:val="21"/>
              </w:rPr>
            </w:pPr>
            <w:r>
              <w:rPr>
                <w:w w:val="100"/>
                <w:sz w:val="21"/>
              </w:rPr>
              <w:t>-</w:t>
            </w:r>
          </w:p>
        </w:tc>
        <w:tc>
          <w:tcPr>
            <w:tcW w:w="1702" w:type="dxa"/>
          </w:tcPr>
          <w:p>
            <w:pPr>
              <w:pStyle w:val="TableParagraph"/>
              <w:spacing w:before="144"/>
              <w:ind w:right="97"/>
              <w:jc w:val="right"/>
              <w:rPr>
                <w:sz w:val="21"/>
              </w:rPr>
            </w:pPr>
            <w:r>
              <w:rPr>
                <w:sz w:val="21"/>
              </w:rPr>
              <w:t>970,000,000.00</w:t>
            </w:r>
          </w:p>
        </w:tc>
        <w:tc>
          <w:tcPr>
            <w:tcW w:w="708" w:type="dxa"/>
          </w:tcPr>
          <w:p>
            <w:pPr>
              <w:pStyle w:val="TableParagraph"/>
              <w:spacing w:before="144"/>
              <w:ind w:right="98"/>
              <w:jc w:val="right"/>
              <w:rPr>
                <w:sz w:val="21"/>
              </w:rPr>
            </w:pPr>
            <w:r>
              <w:rPr>
                <w:w w:val="100"/>
                <w:sz w:val="21"/>
              </w:rPr>
              <w:t>-</w:t>
            </w:r>
          </w:p>
        </w:tc>
        <w:tc>
          <w:tcPr>
            <w:tcW w:w="991" w:type="dxa"/>
          </w:tcPr>
          <w:p>
            <w:pPr>
              <w:pStyle w:val="TableParagraph"/>
              <w:spacing w:before="144"/>
              <w:ind w:right="95"/>
              <w:jc w:val="right"/>
              <w:rPr>
                <w:sz w:val="21"/>
              </w:rPr>
            </w:pPr>
            <w:r>
              <w:rPr>
                <w:w w:val="100"/>
                <w:sz w:val="21"/>
              </w:rPr>
              <w:t>-</w:t>
            </w:r>
          </w:p>
        </w:tc>
      </w:tr>
      <w:tr>
        <w:trPr>
          <w:trHeight w:val="537" w:hRule="atLeast"/>
        </w:trPr>
        <w:tc>
          <w:tcPr>
            <w:tcW w:w="1848" w:type="dxa"/>
          </w:tcPr>
          <w:p>
            <w:pPr>
              <w:pStyle w:val="TableParagraph"/>
              <w:spacing w:before="133"/>
              <w:ind w:left="107"/>
              <w:rPr>
                <w:rFonts w:ascii="SimSun" w:eastAsia="SimSun" w:hint="eastAsia"/>
                <w:sz w:val="21"/>
              </w:rPr>
            </w:pPr>
            <w:r>
              <w:rPr>
                <w:rFonts w:ascii="SimSun" w:eastAsia="SimSun" w:hint="eastAsia"/>
                <w:sz w:val="21"/>
              </w:rPr>
              <w:t>四股泉煤业</w:t>
            </w:r>
          </w:p>
        </w:tc>
        <w:tc>
          <w:tcPr>
            <w:tcW w:w="1844" w:type="dxa"/>
          </w:tcPr>
          <w:p>
            <w:pPr>
              <w:pStyle w:val="TableParagraph"/>
              <w:spacing w:before="142"/>
              <w:ind w:right="96"/>
              <w:jc w:val="right"/>
              <w:rPr>
                <w:sz w:val="21"/>
              </w:rPr>
            </w:pPr>
            <w:r>
              <w:rPr>
                <w:sz w:val="21"/>
              </w:rPr>
              <w:t>777,733,437.99</w:t>
            </w:r>
          </w:p>
        </w:tc>
        <w:tc>
          <w:tcPr>
            <w:tcW w:w="1700" w:type="dxa"/>
          </w:tcPr>
          <w:p>
            <w:pPr>
              <w:pStyle w:val="TableParagraph"/>
              <w:spacing w:before="142"/>
              <w:ind w:right="98"/>
              <w:jc w:val="right"/>
              <w:rPr>
                <w:sz w:val="21"/>
              </w:rPr>
            </w:pPr>
            <w:r>
              <w:rPr>
                <w:w w:val="100"/>
                <w:sz w:val="21"/>
              </w:rPr>
              <w:t>-</w:t>
            </w:r>
          </w:p>
        </w:tc>
        <w:tc>
          <w:tcPr>
            <w:tcW w:w="708" w:type="dxa"/>
          </w:tcPr>
          <w:p>
            <w:pPr>
              <w:pStyle w:val="TableParagraph"/>
              <w:spacing w:before="142"/>
              <w:ind w:right="96"/>
              <w:jc w:val="right"/>
              <w:rPr>
                <w:sz w:val="21"/>
              </w:rPr>
            </w:pPr>
            <w:r>
              <w:rPr>
                <w:w w:val="100"/>
                <w:sz w:val="21"/>
              </w:rPr>
              <w:t>-</w:t>
            </w:r>
          </w:p>
        </w:tc>
        <w:tc>
          <w:tcPr>
            <w:tcW w:w="1702" w:type="dxa"/>
          </w:tcPr>
          <w:p>
            <w:pPr>
              <w:pStyle w:val="TableParagraph"/>
              <w:spacing w:before="142"/>
              <w:ind w:right="97"/>
              <w:jc w:val="right"/>
              <w:rPr>
                <w:sz w:val="21"/>
              </w:rPr>
            </w:pPr>
            <w:r>
              <w:rPr>
                <w:sz w:val="21"/>
              </w:rPr>
              <w:t>777,733,437.99</w:t>
            </w:r>
          </w:p>
        </w:tc>
        <w:tc>
          <w:tcPr>
            <w:tcW w:w="708" w:type="dxa"/>
          </w:tcPr>
          <w:p>
            <w:pPr>
              <w:pStyle w:val="TableParagraph"/>
              <w:spacing w:before="142"/>
              <w:ind w:right="98"/>
              <w:jc w:val="right"/>
              <w:rPr>
                <w:sz w:val="21"/>
              </w:rPr>
            </w:pPr>
            <w:r>
              <w:rPr>
                <w:w w:val="100"/>
                <w:sz w:val="21"/>
              </w:rPr>
              <w:t>-</w:t>
            </w:r>
          </w:p>
        </w:tc>
        <w:tc>
          <w:tcPr>
            <w:tcW w:w="991" w:type="dxa"/>
          </w:tcPr>
          <w:p>
            <w:pPr>
              <w:pStyle w:val="TableParagraph"/>
              <w:spacing w:before="142"/>
              <w:ind w:right="95"/>
              <w:jc w:val="right"/>
              <w:rPr>
                <w:sz w:val="21"/>
              </w:rPr>
            </w:pPr>
            <w:r>
              <w:rPr>
                <w:w w:val="100"/>
                <w:sz w:val="21"/>
              </w:rPr>
              <w:t>-</w:t>
            </w:r>
          </w:p>
        </w:tc>
      </w:tr>
      <w:tr>
        <w:trPr>
          <w:trHeight w:val="362" w:hRule="atLeast"/>
        </w:trPr>
        <w:tc>
          <w:tcPr>
            <w:tcW w:w="1848" w:type="dxa"/>
          </w:tcPr>
          <w:p>
            <w:pPr>
              <w:pStyle w:val="TableParagraph"/>
              <w:spacing w:before="46"/>
              <w:ind w:left="693" w:right="684"/>
              <w:jc w:val="center"/>
              <w:rPr>
                <w:rFonts w:ascii="SimSun" w:eastAsia="SimSun" w:hint="eastAsia"/>
                <w:sz w:val="21"/>
              </w:rPr>
            </w:pPr>
            <w:r>
              <w:rPr>
                <w:rFonts w:ascii="SimSun" w:eastAsia="SimSun" w:hint="eastAsia"/>
                <w:sz w:val="21"/>
              </w:rPr>
              <w:t>合计</w:t>
            </w:r>
          </w:p>
        </w:tc>
        <w:tc>
          <w:tcPr>
            <w:tcW w:w="1844" w:type="dxa"/>
          </w:tcPr>
          <w:p>
            <w:pPr>
              <w:pStyle w:val="TableParagraph"/>
              <w:spacing w:before="53"/>
              <w:ind w:right="96"/>
              <w:jc w:val="right"/>
              <w:rPr>
                <w:sz w:val="21"/>
              </w:rPr>
            </w:pPr>
            <w:r>
              <w:rPr>
                <w:sz w:val="21"/>
              </w:rPr>
              <w:t>5,802,716,037.03</w:t>
            </w:r>
          </w:p>
        </w:tc>
        <w:tc>
          <w:tcPr>
            <w:tcW w:w="1700" w:type="dxa"/>
          </w:tcPr>
          <w:p>
            <w:pPr>
              <w:pStyle w:val="TableParagraph"/>
              <w:spacing w:before="53"/>
              <w:ind w:right="97"/>
              <w:jc w:val="right"/>
              <w:rPr>
                <w:sz w:val="21"/>
              </w:rPr>
            </w:pPr>
            <w:r>
              <w:rPr>
                <w:sz w:val="21"/>
              </w:rPr>
              <w:t>2,385,958,384.51</w:t>
            </w:r>
          </w:p>
        </w:tc>
        <w:tc>
          <w:tcPr>
            <w:tcW w:w="708" w:type="dxa"/>
          </w:tcPr>
          <w:p>
            <w:pPr>
              <w:pStyle w:val="TableParagraph"/>
              <w:spacing w:before="53"/>
              <w:ind w:right="96"/>
              <w:jc w:val="right"/>
              <w:rPr>
                <w:sz w:val="21"/>
              </w:rPr>
            </w:pPr>
            <w:r>
              <w:rPr>
                <w:w w:val="100"/>
                <w:sz w:val="21"/>
              </w:rPr>
              <w:t>-</w:t>
            </w:r>
          </w:p>
        </w:tc>
        <w:tc>
          <w:tcPr>
            <w:tcW w:w="1702" w:type="dxa"/>
          </w:tcPr>
          <w:p>
            <w:pPr>
              <w:pStyle w:val="TableParagraph"/>
              <w:spacing w:before="53"/>
              <w:ind w:right="97"/>
              <w:jc w:val="right"/>
              <w:rPr>
                <w:sz w:val="21"/>
              </w:rPr>
            </w:pPr>
            <w:r>
              <w:rPr>
                <w:sz w:val="21"/>
              </w:rPr>
              <w:t>8,188,674,421.54</w:t>
            </w:r>
          </w:p>
        </w:tc>
        <w:tc>
          <w:tcPr>
            <w:tcW w:w="708" w:type="dxa"/>
          </w:tcPr>
          <w:p>
            <w:pPr>
              <w:pStyle w:val="TableParagraph"/>
              <w:spacing w:before="53"/>
              <w:ind w:right="98"/>
              <w:jc w:val="right"/>
              <w:rPr>
                <w:sz w:val="21"/>
              </w:rPr>
            </w:pPr>
            <w:r>
              <w:rPr>
                <w:w w:val="100"/>
                <w:sz w:val="21"/>
              </w:rPr>
              <w:t>-</w:t>
            </w:r>
          </w:p>
        </w:tc>
        <w:tc>
          <w:tcPr>
            <w:tcW w:w="991" w:type="dxa"/>
          </w:tcPr>
          <w:p>
            <w:pPr>
              <w:pStyle w:val="TableParagraph"/>
              <w:spacing w:before="53"/>
              <w:ind w:right="95"/>
              <w:jc w:val="right"/>
              <w:rPr>
                <w:sz w:val="21"/>
              </w:rPr>
            </w:pPr>
            <w:r>
              <w:rPr>
                <w:w w:val="100"/>
                <w:sz w:val="21"/>
              </w:rPr>
              <w:t>-</w:t>
            </w:r>
          </w:p>
        </w:tc>
      </w:tr>
    </w:tbl>
    <w:p>
      <w:pPr>
        <w:pStyle w:val="BodyText"/>
        <w:spacing w:before="1"/>
        <w:ind w:left="538"/>
      </w:pPr>
      <w:r>
        <w:rPr>
          <w:w w:val="100"/>
        </w:rPr>
        <w:t> </w:t>
      </w:r>
    </w:p>
    <w:p>
      <w:pPr>
        <w:pStyle w:val="BodyText"/>
        <w:spacing w:line="285" w:lineRule="auto" w:before="50"/>
        <w:ind w:left="538" w:right="767"/>
      </w:pPr>
      <w:r>
        <w:rPr>
          <w:spacing w:val="-28"/>
        </w:rPr>
        <w:t>注 </w:t>
      </w:r>
      <w:r>
        <w:rPr>
          <w:rFonts w:ascii="Times New Roman" w:eastAsia="Times New Roman"/>
          <w:spacing w:val="-3"/>
        </w:rPr>
        <w:t>1</w:t>
      </w:r>
      <w:r>
        <w:rPr>
          <w:spacing w:val="-3"/>
        </w:rPr>
        <w:t>：</w:t>
      </w:r>
      <w:r>
        <w:rPr>
          <w:rFonts w:ascii="Times New Roman" w:eastAsia="Times New Roman"/>
          <w:spacing w:val="-3"/>
        </w:rPr>
        <w:t>2022</w:t>
      </w:r>
      <w:r>
        <w:rPr>
          <w:rFonts w:ascii="Times New Roman" w:eastAsia="Times New Roman"/>
          <w:spacing w:val="-2"/>
        </w:rPr>
        <w:t> </w:t>
      </w:r>
      <w:r>
        <w:rPr>
          <w:spacing w:val="-28"/>
        </w:rPr>
        <w:t>年 </w:t>
      </w:r>
      <w:r>
        <w:rPr>
          <w:rFonts w:ascii="Times New Roman" w:eastAsia="Times New Roman"/>
          <w:spacing w:val="-2"/>
        </w:rPr>
        <w:t>5 </w:t>
      </w:r>
      <w:r>
        <w:rPr>
          <w:spacing w:val="-27"/>
        </w:rPr>
        <w:t>月 </w:t>
      </w:r>
      <w:r>
        <w:rPr>
          <w:rFonts w:ascii="Times New Roman" w:eastAsia="Times New Roman"/>
          <w:spacing w:val="-2"/>
        </w:rPr>
        <w:t>13</w:t>
      </w:r>
      <w:r>
        <w:rPr>
          <w:rFonts w:ascii="Times New Roman" w:eastAsia="Times New Roman"/>
          <w:spacing w:val="-3"/>
        </w:rPr>
        <w:t> </w:t>
      </w:r>
      <w:r>
        <w:rPr>
          <w:spacing w:val="-2"/>
        </w:rPr>
        <w:t>日，本公司与宝丰煤基新材料以资产划转和货币资金出资设立焦化二厂，注</w:t>
      </w:r>
      <w:r>
        <w:rPr>
          <w:spacing w:val="-8"/>
        </w:rPr>
        <w:t>册资本为人民币 </w:t>
      </w:r>
      <w:r>
        <w:rPr>
          <w:rFonts w:ascii="Times New Roman" w:eastAsia="Times New Roman"/>
        </w:rPr>
        <w:t>200,000</w:t>
      </w:r>
      <w:r>
        <w:rPr>
          <w:rFonts w:ascii="Times New Roman" w:eastAsia="Times New Roman"/>
          <w:spacing w:val="-2"/>
        </w:rPr>
        <w:t> </w:t>
      </w:r>
      <w:r>
        <w:rPr>
          <w:spacing w:val="-5"/>
        </w:rPr>
        <w:t>万元，本公司出资比例为 </w:t>
      </w:r>
      <w:r>
        <w:rPr>
          <w:rFonts w:ascii="Times New Roman" w:eastAsia="Times New Roman"/>
        </w:rPr>
        <w:t>90%</w:t>
      </w:r>
      <w:r>
        <w:rPr>
          <w:spacing w:val="-4"/>
        </w:rPr>
        <w:t>，宝丰煤基新材料出资比例为 </w:t>
      </w:r>
      <w:r>
        <w:rPr>
          <w:rFonts w:ascii="Times New Roman" w:eastAsia="Times New Roman"/>
        </w:rPr>
        <w:t>10%</w:t>
      </w:r>
      <w:r>
        <w:rPr/>
        <w:t>。</w:t>
      </w:r>
    </w:p>
    <w:p>
      <w:pPr>
        <w:pStyle w:val="BodyText"/>
        <w:spacing w:before="12"/>
        <w:rPr>
          <w:sz w:val="24"/>
        </w:rPr>
      </w:pPr>
    </w:p>
    <w:p>
      <w:pPr>
        <w:pStyle w:val="BodyText"/>
        <w:ind w:left="538"/>
      </w:pPr>
      <w:r>
        <w:rPr>
          <w:spacing w:val="-23"/>
        </w:rPr>
        <w:t>注 </w:t>
      </w:r>
      <w:r>
        <w:rPr>
          <w:rFonts w:ascii="Times New Roman" w:eastAsia="Times New Roman"/>
        </w:rPr>
        <w:t>2</w:t>
      </w:r>
      <w:r>
        <w:rPr/>
        <w:t>：</w:t>
      </w:r>
      <w:r>
        <w:rPr>
          <w:rFonts w:ascii="Times New Roman" w:eastAsia="Times New Roman"/>
        </w:rPr>
        <w:t>2018</w:t>
      </w:r>
      <w:r>
        <w:rPr>
          <w:rFonts w:ascii="Times New Roman" w:eastAsia="Times New Roman"/>
          <w:spacing w:val="7"/>
        </w:rPr>
        <w:t> </w:t>
      </w:r>
      <w:r>
        <w:rPr>
          <w:spacing w:val="-22"/>
        </w:rPr>
        <w:t>年 </w:t>
      </w:r>
      <w:r>
        <w:rPr>
          <w:rFonts w:ascii="Times New Roman" w:eastAsia="Times New Roman"/>
        </w:rPr>
        <w:t>9</w:t>
      </w:r>
      <w:r>
        <w:rPr>
          <w:rFonts w:ascii="Times New Roman" w:eastAsia="Times New Roman"/>
          <w:spacing w:val="7"/>
        </w:rPr>
        <w:t> </w:t>
      </w:r>
      <w:r>
        <w:rPr>
          <w:spacing w:val="-23"/>
        </w:rPr>
        <w:t>月 </w:t>
      </w:r>
      <w:r>
        <w:rPr>
          <w:rFonts w:ascii="Times New Roman" w:eastAsia="Times New Roman"/>
        </w:rPr>
        <w:t>5</w:t>
      </w:r>
      <w:r>
        <w:rPr>
          <w:rFonts w:ascii="Times New Roman" w:eastAsia="Times New Roman"/>
          <w:spacing w:val="8"/>
        </w:rPr>
        <w:t> </w:t>
      </w:r>
      <w:r>
        <w:rPr>
          <w:spacing w:val="-2"/>
        </w:rPr>
        <w:t>日，本公司以货币资金出资设立烯烃二厂，注册资本为人民币 </w:t>
      </w:r>
      <w:r>
        <w:rPr>
          <w:rFonts w:ascii="Times New Roman" w:eastAsia="Times New Roman"/>
        </w:rPr>
        <w:t>10,000</w:t>
      </w:r>
      <w:r>
        <w:rPr>
          <w:rFonts w:ascii="Times New Roman" w:eastAsia="Times New Roman"/>
          <w:spacing w:val="5"/>
        </w:rPr>
        <w:t> </w:t>
      </w:r>
      <w:r>
        <w:rPr/>
        <w:t>万元，</w:t>
      </w:r>
    </w:p>
    <w:p>
      <w:pPr>
        <w:pStyle w:val="BodyText"/>
        <w:spacing w:before="51"/>
        <w:ind w:left="538"/>
      </w:pPr>
      <w:r>
        <w:rPr>
          <w:spacing w:val="-18"/>
        </w:rPr>
        <w:t>截至 </w:t>
      </w:r>
      <w:r>
        <w:rPr>
          <w:rFonts w:ascii="Times New Roman" w:eastAsia="Times New Roman"/>
        </w:rPr>
        <w:t>2022</w:t>
      </w:r>
      <w:r>
        <w:rPr>
          <w:rFonts w:ascii="Times New Roman" w:eastAsia="Times New Roman"/>
          <w:spacing w:val="-3"/>
        </w:rPr>
        <w:t> </w:t>
      </w:r>
      <w:r>
        <w:rPr>
          <w:spacing w:val="-27"/>
        </w:rPr>
        <w:t>年 </w:t>
      </w:r>
      <w:r>
        <w:rPr>
          <w:rFonts w:ascii="Times New Roman" w:eastAsia="Times New Roman"/>
        </w:rPr>
        <w:t>12</w:t>
      </w:r>
      <w:r>
        <w:rPr>
          <w:rFonts w:ascii="Times New Roman" w:eastAsia="Times New Roman"/>
          <w:spacing w:val="-3"/>
        </w:rPr>
        <w:t> </w:t>
      </w:r>
      <w:r>
        <w:rPr>
          <w:spacing w:val="-27"/>
        </w:rPr>
        <w:t>月 </w:t>
      </w:r>
      <w:r>
        <w:rPr>
          <w:rFonts w:ascii="Times New Roman" w:eastAsia="Times New Roman"/>
        </w:rPr>
        <w:t>31 </w:t>
      </w:r>
      <w:r>
        <w:rPr>
          <w:spacing w:val="-4"/>
        </w:rPr>
        <w:t>日，本公司已认缴出资人民币 </w:t>
      </w:r>
      <w:r>
        <w:rPr>
          <w:rFonts w:ascii="Times New Roman" w:eastAsia="Times New Roman"/>
        </w:rPr>
        <w:t>3,000</w:t>
      </w:r>
      <w:r>
        <w:rPr>
          <w:rFonts w:ascii="Times New Roman" w:eastAsia="Times New Roman"/>
          <w:spacing w:val="-3"/>
        </w:rPr>
        <w:t> </w:t>
      </w:r>
      <w:r>
        <w:rPr/>
        <w:t>万元。</w:t>
      </w:r>
    </w:p>
    <w:p>
      <w:pPr>
        <w:pStyle w:val="BodyText"/>
        <w:rPr>
          <w:sz w:val="29"/>
        </w:rPr>
      </w:pPr>
    </w:p>
    <w:p>
      <w:pPr>
        <w:pStyle w:val="BodyText"/>
        <w:spacing w:line="285" w:lineRule="auto"/>
        <w:ind w:left="538" w:right="767"/>
        <w:rPr>
          <w:rFonts w:ascii="Times New Roman" w:eastAsia="Times New Roman"/>
        </w:rPr>
      </w:pPr>
      <w:r>
        <w:rPr>
          <w:w w:val="100"/>
        </w:rPr>
        <w:t>注</w:t>
      </w:r>
      <w:r>
        <w:rPr>
          <w:spacing w:val="-53"/>
        </w:rPr>
        <w:t> </w:t>
      </w:r>
      <w:r>
        <w:rPr>
          <w:rFonts w:ascii="Times New Roman" w:eastAsia="Times New Roman"/>
          <w:w w:val="100"/>
        </w:rPr>
        <w:t>3</w:t>
      </w:r>
      <w:r>
        <w:rPr>
          <w:spacing w:val="-101"/>
          <w:w w:val="100"/>
        </w:rPr>
        <w:t>：</w:t>
      </w:r>
      <w:r>
        <w:rPr>
          <w:rFonts w:ascii="Times New Roman" w:eastAsia="Times New Roman"/>
          <w:w w:val="100"/>
        </w:rPr>
        <w:t>20</w:t>
      </w:r>
      <w:r>
        <w:rPr>
          <w:rFonts w:ascii="Times New Roman" w:eastAsia="Times New Roman"/>
          <w:spacing w:val="-3"/>
          <w:w w:val="100"/>
        </w:rPr>
        <w:t>2</w:t>
      </w:r>
      <w:r>
        <w:rPr>
          <w:rFonts w:ascii="Times New Roman" w:eastAsia="Times New Roman"/>
          <w:w w:val="100"/>
        </w:rPr>
        <w:t>0</w:t>
      </w:r>
      <w:r>
        <w:rPr>
          <w:rFonts w:ascii="Times New Roman" w:eastAsia="Times New Roman"/>
        </w:rPr>
        <w:t> </w:t>
      </w:r>
      <w:r>
        <w:rPr>
          <w:w w:val="100"/>
        </w:rPr>
        <w:t>年</w:t>
      </w:r>
      <w:r>
        <w:rPr>
          <w:spacing w:val="-53"/>
        </w:rPr>
        <w:t> </w:t>
      </w:r>
      <w:r>
        <w:rPr>
          <w:rFonts w:ascii="Times New Roman" w:eastAsia="Times New Roman"/>
          <w:w w:val="100"/>
        </w:rPr>
        <w:t>7</w:t>
      </w:r>
      <w:r>
        <w:rPr>
          <w:rFonts w:ascii="Times New Roman" w:eastAsia="Times New Roman"/>
          <w:spacing w:val="-3"/>
        </w:rPr>
        <w:t> </w:t>
      </w:r>
      <w:r>
        <w:rPr>
          <w:w w:val="100"/>
        </w:rPr>
        <w:t>月</w:t>
      </w:r>
      <w:r>
        <w:rPr>
          <w:spacing w:val="-53"/>
        </w:rPr>
        <w:t> </w:t>
      </w:r>
      <w:r>
        <w:rPr>
          <w:rFonts w:ascii="Times New Roman" w:eastAsia="Times New Roman"/>
          <w:w w:val="100"/>
        </w:rPr>
        <w:t>1</w:t>
      </w:r>
      <w:r>
        <w:rPr>
          <w:rFonts w:ascii="Times New Roman" w:eastAsia="Times New Roman"/>
          <w:spacing w:val="-3"/>
        </w:rPr>
        <w:t> </w:t>
      </w:r>
      <w:r>
        <w:rPr>
          <w:spacing w:val="-12"/>
          <w:w w:val="100"/>
        </w:rPr>
        <w:t>日，本公司与烯烃二厂以货币资金出资设立内蒙古宝丰煤基新材料有限公司，</w:t>
      </w:r>
      <w:r>
        <w:rPr>
          <w:spacing w:val="-5"/>
        </w:rPr>
        <w:t>注册资本为人民币 </w:t>
      </w:r>
      <w:r>
        <w:rPr>
          <w:rFonts w:ascii="Times New Roman" w:eastAsia="Times New Roman"/>
          <w:spacing w:val="-1"/>
        </w:rPr>
        <w:t>100,000</w:t>
      </w:r>
      <w:r>
        <w:rPr>
          <w:rFonts w:ascii="Times New Roman" w:eastAsia="Times New Roman"/>
          <w:spacing w:val="18"/>
        </w:rPr>
        <w:t> </w:t>
      </w:r>
      <w:r>
        <w:rPr>
          <w:spacing w:val="-3"/>
        </w:rPr>
        <w:t>万元，本公司出资比例为 </w:t>
      </w:r>
      <w:r>
        <w:rPr>
          <w:rFonts w:ascii="Times New Roman" w:eastAsia="Times New Roman"/>
        </w:rPr>
        <w:t>95%</w:t>
      </w:r>
      <w:r>
        <w:rPr>
          <w:spacing w:val="-4"/>
        </w:rPr>
        <w:t>，烯烃二厂出资比例为 </w:t>
      </w:r>
      <w:r>
        <w:rPr>
          <w:rFonts w:ascii="Times New Roman" w:eastAsia="Times New Roman"/>
        </w:rPr>
        <w:t>5%</w:t>
      </w:r>
      <w:r>
        <w:rPr>
          <w:spacing w:val="-9"/>
        </w:rPr>
        <w:t>。截至 </w:t>
      </w:r>
      <w:r>
        <w:rPr>
          <w:rFonts w:ascii="Times New Roman" w:eastAsia="Times New Roman"/>
        </w:rPr>
        <w:t>2022</w:t>
      </w:r>
    </w:p>
    <w:p>
      <w:pPr>
        <w:pStyle w:val="BodyText"/>
        <w:spacing w:line="267" w:lineRule="exact"/>
        <w:ind w:left="538"/>
      </w:pPr>
      <w:r>
        <w:rPr>
          <w:spacing w:val="-27"/>
        </w:rPr>
        <w:t>年 </w:t>
      </w:r>
      <w:r>
        <w:rPr>
          <w:rFonts w:ascii="Times New Roman" w:eastAsia="Times New Roman"/>
        </w:rPr>
        <w:t>12</w:t>
      </w:r>
      <w:r>
        <w:rPr>
          <w:rFonts w:ascii="Times New Roman" w:eastAsia="Times New Roman"/>
          <w:spacing w:val="-3"/>
        </w:rPr>
        <w:t> </w:t>
      </w:r>
      <w:r>
        <w:rPr>
          <w:spacing w:val="-27"/>
        </w:rPr>
        <w:t>月 </w:t>
      </w:r>
      <w:r>
        <w:rPr>
          <w:rFonts w:ascii="Times New Roman" w:eastAsia="Times New Roman"/>
        </w:rPr>
        <w:t>31</w:t>
      </w:r>
      <w:r>
        <w:rPr>
          <w:rFonts w:ascii="Times New Roman" w:eastAsia="Times New Roman"/>
          <w:spacing w:val="-3"/>
        </w:rPr>
        <w:t> </w:t>
      </w:r>
      <w:r>
        <w:rPr>
          <w:spacing w:val="-4"/>
        </w:rPr>
        <w:t>日，本公司已实缴出资人民币 </w:t>
      </w:r>
      <w:r>
        <w:rPr>
          <w:rFonts w:ascii="Times New Roman" w:eastAsia="Times New Roman"/>
        </w:rPr>
        <w:t>97,000</w:t>
      </w:r>
      <w:r>
        <w:rPr>
          <w:rFonts w:ascii="Times New Roman" w:eastAsia="Times New Roman"/>
          <w:spacing w:val="-3"/>
        </w:rPr>
        <w:t> </w:t>
      </w:r>
      <w:r>
        <w:rPr>
          <w:spacing w:val="-6"/>
        </w:rPr>
        <w:t>万元，其中，本公司 </w:t>
      </w:r>
      <w:r>
        <w:rPr>
          <w:rFonts w:ascii="Times New Roman" w:eastAsia="Times New Roman"/>
        </w:rPr>
        <w:t>2022</w:t>
      </w:r>
      <w:r>
        <w:rPr>
          <w:rFonts w:ascii="Times New Roman" w:eastAsia="Times New Roman"/>
          <w:spacing w:val="-3"/>
        </w:rPr>
        <w:t> </w:t>
      </w:r>
      <w:r>
        <w:rPr>
          <w:spacing w:val="-26"/>
        </w:rPr>
        <w:t>年 </w:t>
      </w:r>
      <w:r>
        <w:rPr>
          <w:rFonts w:ascii="Times New Roman" w:eastAsia="Times New Roman"/>
        </w:rPr>
        <w:t>1-12 </w:t>
      </w:r>
      <w:r>
        <w:rPr/>
        <w:t>月期间新注资</w:t>
      </w:r>
    </w:p>
    <w:p>
      <w:pPr>
        <w:pStyle w:val="BodyText"/>
        <w:spacing w:before="53"/>
        <w:ind w:left="538"/>
      </w:pPr>
      <w:r>
        <w:rPr>
          <w:spacing w:val="-15"/>
        </w:rPr>
        <w:t>人民币 </w:t>
      </w:r>
      <w:r>
        <w:rPr>
          <w:rFonts w:ascii="Times New Roman" w:eastAsia="Times New Roman"/>
          <w:spacing w:val="-2"/>
        </w:rPr>
        <w:t>15,000</w:t>
      </w:r>
      <w:r>
        <w:rPr>
          <w:rFonts w:ascii="Times New Roman" w:eastAsia="Times New Roman"/>
          <w:spacing w:val="-3"/>
        </w:rPr>
        <w:t> </w:t>
      </w:r>
      <w:r>
        <w:rPr>
          <w:spacing w:val="-11"/>
        </w:rPr>
        <w:t>万元；截至 </w:t>
      </w:r>
      <w:r>
        <w:rPr>
          <w:rFonts w:ascii="Times New Roman" w:eastAsia="Times New Roman"/>
          <w:spacing w:val="-2"/>
        </w:rPr>
        <w:t>2022</w:t>
      </w:r>
      <w:r>
        <w:rPr>
          <w:rFonts w:ascii="Times New Roman" w:eastAsia="Times New Roman"/>
          <w:spacing w:val="-3"/>
        </w:rPr>
        <w:t> </w:t>
      </w:r>
      <w:r>
        <w:rPr>
          <w:spacing w:val="-28"/>
        </w:rPr>
        <w:t>年 </w:t>
      </w:r>
      <w:r>
        <w:rPr>
          <w:rFonts w:ascii="Times New Roman" w:eastAsia="Times New Roman"/>
          <w:spacing w:val="-2"/>
        </w:rPr>
        <w:t>12</w:t>
      </w:r>
      <w:r>
        <w:rPr>
          <w:rFonts w:ascii="Times New Roman" w:eastAsia="Times New Roman"/>
          <w:spacing w:val="-3"/>
        </w:rPr>
        <w:t> </w:t>
      </w:r>
      <w:r>
        <w:rPr>
          <w:spacing w:val="-28"/>
        </w:rPr>
        <w:t>月 </w:t>
      </w:r>
      <w:r>
        <w:rPr>
          <w:rFonts w:ascii="Times New Roman" w:eastAsia="Times New Roman"/>
          <w:spacing w:val="-2"/>
        </w:rPr>
        <w:t>31</w:t>
      </w:r>
      <w:r>
        <w:rPr>
          <w:rFonts w:ascii="Times New Roman" w:eastAsia="Times New Roman"/>
        </w:rPr>
        <w:t> </w:t>
      </w:r>
      <w:r>
        <w:rPr>
          <w:spacing w:val="-6"/>
        </w:rPr>
        <w:t>日，烯烃二厂已认缴出资人民币 </w:t>
      </w:r>
      <w:r>
        <w:rPr>
          <w:rFonts w:ascii="Times New Roman" w:eastAsia="Times New Roman"/>
          <w:spacing w:val="-2"/>
        </w:rPr>
        <w:t>5,000</w:t>
      </w:r>
      <w:r>
        <w:rPr>
          <w:rFonts w:ascii="Times New Roman" w:eastAsia="Times New Roman"/>
        </w:rPr>
        <w:t> </w:t>
      </w:r>
      <w:r>
        <w:rPr>
          <w:spacing w:val="-1"/>
        </w:rPr>
        <w:t>万元，其中，烯</w:t>
      </w:r>
    </w:p>
    <w:p>
      <w:pPr>
        <w:pStyle w:val="BodyText"/>
        <w:spacing w:before="50"/>
        <w:ind w:left="538"/>
      </w:pPr>
      <w:r>
        <w:rPr>
          <w:spacing w:val="-1"/>
        </w:rPr>
        <w:t>烃二厂 </w:t>
      </w:r>
      <w:r>
        <w:rPr>
          <w:rFonts w:ascii="Times New Roman" w:eastAsia="Times New Roman"/>
        </w:rPr>
        <w:t>2022</w:t>
      </w:r>
      <w:r>
        <w:rPr>
          <w:rFonts w:ascii="Times New Roman" w:eastAsia="Times New Roman"/>
          <w:spacing w:val="51"/>
        </w:rPr>
        <w:t> </w:t>
      </w:r>
      <w:r>
        <w:rPr>
          <w:spacing w:val="-1"/>
        </w:rPr>
        <w:t>年 </w:t>
      </w:r>
      <w:r>
        <w:rPr>
          <w:rFonts w:ascii="Times New Roman" w:eastAsia="Times New Roman"/>
        </w:rPr>
        <w:t>1-12</w:t>
      </w:r>
      <w:r>
        <w:rPr>
          <w:rFonts w:ascii="Times New Roman" w:eastAsia="Times New Roman"/>
          <w:spacing w:val="51"/>
        </w:rPr>
        <w:t> </w:t>
      </w:r>
      <w:r>
        <w:rPr>
          <w:spacing w:val="-1"/>
        </w:rPr>
        <w:t>月期间新注资人民币 </w:t>
      </w:r>
      <w:r>
        <w:rPr>
          <w:rFonts w:ascii="Times New Roman" w:eastAsia="Times New Roman"/>
        </w:rPr>
        <w:t>2,000</w:t>
      </w:r>
      <w:r>
        <w:rPr>
          <w:rFonts w:ascii="Times New Roman" w:eastAsia="Times New Roman"/>
          <w:spacing w:val="49"/>
        </w:rPr>
        <w:t> </w:t>
      </w:r>
      <w:r>
        <w:rPr/>
        <w:t>万元。按照出资比例，本公司实缴出资人民币</w:t>
      </w:r>
    </w:p>
    <w:p>
      <w:pPr>
        <w:pStyle w:val="BodyText"/>
        <w:spacing w:line="285" w:lineRule="auto" w:before="50"/>
        <w:ind w:left="538" w:right="767"/>
      </w:pPr>
      <w:r>
        <w:rPr>
          <w:rFonts w:ascii="Times New Roman" w:eastAsia="Times New Roman"/>
        </w:rPr>
        <w:t>97,000</w:t>
      </w:r>
      <w:r>
        <w:rPr>
          <w:rFonts w:ascii="Times New Roman" w:eastAsia="Times New Roman"/>
          <w:spacing w:val="1"/>
        </w:rPr>
        <w:t> </w:t>
      </w:r>
      <w:r>
        <w:rPr>
          <w:spacing w:val="-6"/>
        </w:rPr>
        <w:t>万元，其中人民币 </w:t>
      </w:r>
      <w:r>
        <w:rPr>
          <w:rFonts w:ascii="Times New Roman" w:eastAsia="Times New Roman"/>
        </w:rPr>
        <w:t>95,000</w:t>
      </w:r>
      <w:r>
        <w:rPr>
          <w:rFonts w:ascii="Times New Roman" w:eastAsia="Times New Roman"/>
          <w:spacing w:val="1"/>
        </w:rPr>
        <w:t> </w:t>
      </w:r>
      <w:r>
        <w:rPr>
          <w:spacing w:val="-3"/>
        </w:rPr>
        <w:t>万元计入宝丰煤基新材料实收资本，人民币 </w:t>
      </w:r>
      <w:r>
        <w:rPr>
          <w:rFonts w:ascii="Times New Roman" w:eastAsia="Times New Roman"/>
        </w:rPr>
        <w:t>2,000</w:t>
      </w:r>
      <w:r>
        <w:rPr>
          <w:rFonts w:ascii="Times New Roman" w:eastAsia="Times New Roman"/>
          <w:spacing w:val="1"/>
        </w:rPr>
        <w:t> </w:t>
      </w:r>
      <w:r>
        <w:rPr/>
        <w:t>万计入资本公积。</w:t>
      </w:r>
    </w:p>
    <w:p>
      <w:pPr>
        <w:spacing w:after="0" w:line="285" w:lineRule="auto"/>
        <w:sectPr>
          <w:type w:val="continuous"/>
          <w:pgSz w:w="11910" w:h="16840"/>
          <w:pgMar w:top="780" w:bottom="280" w:left="1260" w:right="500"/>
        </w:sectPr>
      </w:pPr>
    </w:p>
    <w:p>
      <w:pPr>
        <w:pStyle w:val="BodyText"/>
        <w:spacing w:before="128"/>
        <w:ind w:left="538"/>
      </w:pPr>
      <w:r>
        <w:rPr/>
        <w:t>4、 营业收入和营业成本</w:t>
      </w:r>
    </w:p>
    <w:p>
      <w:pPr>
        <w:pStyle w:val="ListParagraph"/>
        <w:numPr>
          <w:ilvl w:val="0"/>
          <w:numId w:val="61"/>
        </w:numPr>
        <w:tabs>
          <w:tab w:pos="962" w:val="left" w:leader="none"/>
        </w:tabs>
        <w:spacing w:line="240" w:lineRule="auto" w:before="65" w:after="0"/>
        <w:ind w:left="961" w:right="0" w:hanging="424"/>
        <w:jc w:val="left"/>
        <w:rPr>
          <w:sz w:val="21"/>
        </w:rPr>
      </w:pPr>
      <w:r>
        <w:rPr>
          <w:sz w:val="21"/>
        </w:rPr>
        <w:t>营业收入和营业成本情况 </w:t>
      </w:r>
    </w:p>
    <w:p>
      <w:pPr>
        <w:pStyle w:val="BodyText"/>
        <w:spacing w:before="62"/>
        <w:ind w:left="538"/>
      </w:pPr>
      <w:r>
        <w:rPr>
          <w:spacing w:val="11"/>
        </w:rPr>
        <w:t>√适用 □不适用</w:t>
      </w:r>
      <w:r>
        <w:rPr>
          <w:spacing w:val="-3"/>
        </w:rPr>
        <w:t> </w:t>
      </w:r>
      <w:r>
        <w:rPr/>
        <w:t> </w:t>
      </w:r>
    </w:p>
    <w:p>
      <w:pPr>
        <w:pStyle w:val="BodyText"/>
        <w:rPr>
          <w:sz w:val="20"/>
        </w:rPr>
      </w:pPr>
      <w:r>
        <w:rPr/>
        <w:br w:type="column"/>
      </w:r>
      <w:r>
        <w:rPr>
          <w:sz w:val="20"/>
        </w:rPr>
      </w:r>
    </w:p>
    <w:p>
      <w:pPr>
        <w:pStyle w:val="BodyText"/>
        <w:rPr>
          <w:sz w:val="20"/>
        </w:rPr>
      </w:pPr>
    </w:p>
    <w:p>
      <w:pPr>
        <w:pStyle w:val="BodyText"/>
        <w:rPr>
          <w:sz w:val="20"/>
        </w:rPr>
      </w:pPr>
    </w:p>
    <w:p>
      <w:pPr>
        <w:pStyle w:val="BodyText"/>
        <w:spacing w:before="3"/>
        <w:rPr>
          <w:sz w:val="23"/>
        </w:rPr>
      </w:pPr>
    </w:p>
    <w:p>
      <w:pPr>
        <w:pStyle w:val="BodyText"/>
        <w:ind w:left="538"/>
      </w:pPr>
      <w:r>
        <w:rPr>
          <w:spacing w:val="7"/>
        </w:rPr>
        <w:t>单位：元 币种：人民币</w:t>
      </w:r>
      <w:r>
        <w:rPr/>
        <w:t> </w:t>
      </w:r>
    </w:p>
    <w:p>
      <w:pPr>
        <w:spacing w:after="0"/>
        <w:sectPr>
          <w:pgSz w:w="11910" w:h="16840"/>
          <w:pgMar w:header="882" w:footer="1195" w:top="1440" w:bottom="1380" w:left="1260" w:right="500"/>
          <w:cols w:num="2" w:equalWidth="0">
            <w:col w:w="3531" w:space="2991"/>
            <w:col w:w="3628"/>
          </w:cols>
        </w:sectPr>
      </w:pPr>
    </w:p>
    <w:tbl>
      <w:tblPr>
        <w:tblW w:w="0" w:type="auto"/>
        <w:jc w:val="left"/>
        <w:tblInd w:w="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58"/>
        <w:gridCol w:w="1793"/>
        <w:gridCol w:w="1790"/>
        <w:gridCol w:w="1790"/>
        <w:gridCol w:w="1789"/>
      </w:tblGrid>
      <w:tr>
        <w:trPr>
          <w:trHeight w:val="364" w:hRule="atLeast"/>
        </w:trPr>
        <w:tc>
          <w:tcPr>
            <w:tcW w:w="1658" w:type="dxa"/>
            <w:vMerge w:val="restart"/>
            <w:shd w:val="clear" w:color="auto" w:fill="D9D9D9"/>
          </w:tcPr>
          <w:p>
            <w:pPr>
              <w:pStyle w:val="TableParagraph"/>
              <w:spacing w:before="3"/>
              <w:rPr>
                <w:rFonts w:ascii="SimSun"/>
                <w:sz w:val="18"/>
              </w:rPr>
            </w:pPr>
          </w:p>
          <w:p>
            <w:pPr>
              <w:pStyle w:val="TableParagraph"/>
              <w:ind w:left="616"/>
              <w:rPr>
                <w:rFonts w:ascii="SimSun" w:eastAsia="SimSun" w:hint="eastAsia"/>
                <w:sz w:val="21"/>
              </w:rPr>
            </w:pPr>
            <w:r>
              <w:rPr>
                <w:rFonts w:ascii="SimSun" w:eastAsia="SimSun" w:hint="eastAsia"/>
                <w:sz w:val="21"/>
              </w:rPr>
              <w:t>项目 </w:t>
            </w:r>
          </w:p>
        </w:tc>
        <w:tc>
          <w:tcPr>
            <w:tcW w:w="3583" w:type="dxa"/>
            <w:gridSpan w:val="2"/>
            <w:shd w:val="clear" w:color="auto" w:fill="D9D9D9"/>
          </w:tcPr>
          <w:p>
            <w:pPr>
              <w:pStyle w:val="TableParagraph"/>
              <w:spacing w:before="46"/>
              <w:ind w:left="1265"/>
              <w:rPr>
                <w:rFonts w:ascii="SimSun" w:eastAsia="SimSun" w:hint="eastAsia"/>
                <w:sz w:val="21"/>
              </w:rPr>
            </w:pPr>
            <w:r>
              <w:rPr>
                <w:rFonts w:ascii="SimSun" w:eastAsia="SimSun" w:hint="eastAsia"/>
                <w:sz w:val="21"/>
              </w:rPr>
              <w:t>本期发生额 </w:t>
            </w:r>
          </w:p>
        </w:tc>
        <w:tc>
          <w:tcPr>
            <w:tcW w:w="3579" w:type="dxa"/>
            <w:gridSpan w:val="2"/>
            <w:shd w:val="clear" w:color="auto" w:fill="D9D9D9"/>
          </w:tcPr>
          <w:p>
            <w:pPr>
              <w:pStyle w:val="TableParagraph"/>
              <w:spacing w:before="46"/>
              <w:ind w:left="1266"/>
              <w:rPr>
                <w:rFonts w:ascii="SimSun" w:eastAsia="SimSun" w:hint="eastAsia"/>
                <w:sz w:val="21"/>
              </w:rPr>
            </w:pPr>
            <w:r>
              <w:rPr>
                <w:rFonts w:ascii="SimSun" w:eastAsia="SimSun" w:hint="eastAsia"/>
                <w:sz w:val="21"/>
              </w:rPr>
              <w:t>上期发生额 </w:t>
            </w:r>
          </w:p>
        </w:tc>
      </w:tr>
      <w:tr>
        <w:trPr>
          <w:trHeight w:val="362" w:hRule="atLeast"/>
        </w:trPr>
        <w:tc>
          <w:tcPr>
            <w:tcW w:w="1658" w:type="dxa"/>
            <w:vMerge/>
            <w:tcBorders>
              <w:top w:val="nil"/>
            </w:tcBorders>
            <w:shd w:val="clear" w:color="auto" w:fill="D9D9D9"/>
          </w:tcPr>
          <w:p>
            <w:pPr>
              <w:rPr>
                <w:sz w:val="2"/>
                <w:szCs w:val="2"/>
              </w:rPr>
            </w:pPr>
          </w:p>
        </w:tc>
        <w:tc>
          <w:tcPr>
            <w:tcW w:w="1793" w:type="dxa"/>
            <w:shd w:val="clear" w:color="auto" w:fill="D9D9D9"/>
          </w:tcPr>
          <w:p>
            <w:pPr>
              <w:pStyle w:val="TableParagraph"/>
              <w:spacing w:before="46"/>
              <w:ind w:left="684"/>
              <w:rPr>
                <w:rFonts w:ascii="SimSun" w:eastAsia="SimSun" w:hint="eastAsia"/>
                <w:sz w:val="21"/>
              </w:rPr>
            </w:pPr>
            <w:r>
              <w:rPr>
                <w:rFonts w:ascii="SimSun" w:eastAsia="SimSun" w:hint="eastAsia"/>
                <w:sz w:val="21"/>
              </w:rPr>
              <w:t>收入 </w:t>
            </w:r>
          </w:p>
        </w:tc>
        <w:tc>
          <w:tcPr>
            <w:tcW w:w="1790" w:type="dxa"/>
            <w:shd w:val="clear" w:color="auto" w:fill="D9D9D9"/>
          </w:tcPr>
          <w:p>
            <w:pPr>
              <w:pStyle w:val="TableParagraph"/>
              <w:spacing w:before="46"/>
              <w:ind w:left="682"/>
              <w:rPr>
                <w:rFonts w:ascii="SimSun" w:eastAsia="SimSun" w:hint="eastAsia"/>
                <w:sz w:val="21"/>
              </w:rPr>
            </w:pPr>
            <w:r>
              <w:rPr>
                <w:rFonts w:ascii="SimSun" w:eastAsia="SimSun" w:hint="eastAsia"/>
                <w:sz w:val="21"/>
              </w:rPr>
              <w:t>成本 </w:t>
            </w:r>
          </w:p>
        </w:tc>
        <w:tc>
          <w:tcPr>
            <w:tcW w:w="1790" w:type="dxa"/>
            <w:shd w:val="clear" w:color="auto" w:fill="D9D9D9"/>
          </w:tcPr>
          <w:p>
            <w:pPr>
              <w:pStyle w:val="TableParagraph"/>
              <w:spacing w:before="46"/>
              <w:ind w:left="685"/>
              <w:rPr>
                <w:rFonts w:ascii="SimSun" w:eastAsia="SimSun" w:hint="eastAsia"/>
                <w:sz w:val="21"/>
              </w:rPr>
            </w:pPr>
            <w:r>
              <w:rPr>
                <w:rFonts w:ascii="SimSun" w:eastAsia="SimSun" w:hint="eastAsia"/>
                <w:sz w:val="21"/>
              </w:rPr>
              <w:t>收入 </w:t>
            </w:r>
          </w:p>
        </w:tc>
        <w:tc>
          <w:tcPr>
            <w:tcW w:w="1789" w:type="dxa"/>
            <w:shd w:val="clear" w:color="auto" w:fill="D9D9D9"/>
          </w:tcPr>
          <w:p>
            <w:pPr>
              <w:pStyle w:val="TableParagraph"/>
              <w:spacing w:before="46"/>
              <w:ind w:left="686"/>
              <w:rPr>
                <w:rFonts w:ascii="SimSun" w:eastAsia="SimSun" w:hint="eastAsia"/>
                <w:sz w:val="21"/>
              </w:rPr>
            </w:pPr>
            <w:r>
              <w:rPr>
                <w:rFonts w:ascii="SimSun" w:eastAsia="SimSun" w:hint="eastAsia"/>
                <w:sz w:val="21"/>
              </w:rPr>
              <w:t>成本 </w:t>
            </w:r>
          </w:p>
        </w:tc>
      </w:tr>
      <w:tr>
        <w:trPr>
          <w:trHeight w:val="364" w:hRule="atLeast"/>
        </w:trPr>
        <w:tc>
          <w:tcPr>
            <w:tcW w:w="1658" w:type="dxa"/>
          </w:tcPr>
          <w:p>
            <w:pPr>
              <w:pStyle w:val="TableParagraph"/>
              <w:spacing w:before="46"/>
              <w:ind w:left="107"/>
              <w:rPr>
                <w:rFonts w:ascii="SimSun" w:eastAsia="SimSun" w:hint="eastAsia"/>
                <w:sz w:val="21"/>
              </w:rPr>
            </w:pPr>
            <w:r>
              <w:rPr>
                <w:rFonts w:ascii="SimSun" w:eastAsia="SimSun" w:hint="eastAsia"/>
                <w:spacing w:val="-1"/>
                <w:sz w:val="21"/>
              </w:rPr>
              <w:t>主营业务</w:t>
            </w:r>
            <w:r>
              <w:rPr>
                <w:rFonts w:ascii="SimSun" w:eastAsia="SimSun" w:hint="eastAsia"/>
                <w:sz w:val="21"/>
              </w:rPr>
              <w:t> </w:t>
            </w:r>
          </w:p>
        </w:tc>
        <w:tc>
          <w:tcPr>
            <w:tcW w:w="1793" w:type="dxa"/>
          </w:tcPr>
          <w:p>
            <w:pPr>
              <w:pStyle w:val="TableParagraph"/>
              <w:spacing w:before="55"/>
              <w:ind w:right="95"/>
              <w:jc w:val="right"/>
              <w:rPr>
                <w:sz w:val="21"/>
              </w:rPr>
            </w:pPr>
            <w:r>
              <w:rPr>
                <w:sz w:val="21"/>
              </w:rPr>
              <w:t>18,588,758,353.38</w:t>
            </w:r>
          </w:p>
        </w:tc>
        <w:tc>
          <w:tcPr>
            <w:tcW w:w="1790" w:type="dxa"/>
          </w:tcPr>
          <w:p>
            <w:pPr>
              <w:pStyle w:val="TableParagraph"/>
              <w:spacing w:before="55"/>
              <w:ind w:right="94"/>
              <w:jc w:val="right"/>
              <w:rPr>
                <w:sz w:val="21"/>
              </w:rPr>
            </w:pPr>
            <w:r>
              <w:rPr>
                <w:sz w:val="21"/>
              </w:rPr>
              <w:t>13,726,048,755.16</w:t>
            </w:r>
          </w:p>
        </w:tc>
        <w:tc>
          <w:tcPr>
            <w:tcW w:w="1790" w:type="dxa"/>
          </w:tcPr>
          <w:p>
            <w:pPr>
              <w:pStyle w:val="TableParagraph"/>
              <w:spacing w:before="55"/>
              <w:ind w:right="91"/>
              <w:jc w:val="right"/>
              <w:rPr>
                <w:sz w:val="21"/>
              </w:rPr>
            </w:pPr>
            <w:r>
              <w:rPr>
                <w:sz w:val="21"/>
              </w:rPr>
              <w:t>16,249,019,815.88</w:t>
            </w:r>
          </w:p>
        </w:tc>
        <w:tc>
          <w:tcPr>
            <w:tcW w:w="1789" w:type="dxa"/>
          </w:tcPr>
          <w:p>
            <w:pPr>
              <w:pStyle w:val="TableParagraph"/>
              <w:spacing w:before="55"/>
              <w:ind w:right="89"/>
              <w:jc w:val="right"/>
              <w:rPr>
                <w:sz w:val="21"/>
              </w:rPr>
            </w:pPr>
            <w:r>
              <w:rPr>
                <w:sz w:val="21"/>
              </w:rPr>
              <w:t>11,350,816,441.33</w:t>
            </w:r>
          </w:p>
        </w:tc>
      </w:tr>
      <w:tr>
        <w:trPr>
          <w:trHeight w:val="362" w:hRule="atLeast"/>
        </w:trPr>
        <w:tc>
          <w:tcPr>
            <w:tcW w:w="1658" w:type="dxa"/>
          </w:tcPr>
          <w:p>
            <w:pPr>
              <w:pStyle w:val="TableParagraph"/>
              <w:spacing w:before="46"/>
              <w:ind w:left="107"/>
              <w:rPr>
                <w:rFonts w:ascii="SimSun" w:eastAsia="SimSun" w:hint="eastAsia"/>
                <w:sz w:val="21"/>
              </w:rPr>
            </w:pPr>
            <w:r>
              <w:rPr>
                <w:rFonts w:ascii="SimSun" w:eastAsia="SimSun" w:hint="eastAsia"/>
                <w:spacing w:val="-1"/>
                <w:sz w:val="21"/>
              </w:rPr>
              <w:t>其他业务</w:t>
            </w:r>
            <w:r>
              <w:rPr>
                <w:rFonts w:ascii="SimSun" w:eastAsia="SimSun" w:hint="eastAsia"/>
                <w:sz w:val="21"/>
              </w:rPr>
              <w:t> </w:t>
            </w:r>
          </w:p>
        </w:tc>
        <w:tc>
          <w:tcPr>
            <w:tcW w:w="1793" w:type="dxa"/>
          </w:tcPr>
          <w:p>
            <w:pPr>
              <w:pStyle w:val="TableParagraph"/>
              <w:spacing w:before="53"/>
              <w:ind w:right="95"/>
              <w:jc w:val="right"/>
              <w:rPr>
                <w:sz w:val="21"/>
              </w:rPr>
            </w:pPr>
            <w:r>
              <w:rPr>
                <w:sz w:val="21"/>
              </w:rPr>
              <w:t>918,355,436.01</w:t>
            </w:r>
          </w:p>
        </w:tc>
        <w:tc>
          <w:tcPr>
            <w:tcW w:w="1790" w:type="dxa"/>
          </w:tcPr>
          <w:p>
            <w:pPr>
              <w:pStyle w:val="TableParagraph"/>
              <w:spacing w:before="53"/>
              <w:ind w:right="94"/>
              <w:jc w:val="right"/>
              <w:rPr>
                <w:sz w:val="21"/>
              </w:rPr>
            </w:pPr>
            <w:r>
              <w:rPr>
                <w:sz w:val="21"/>
              </w:rPr>
              <w:t>813,331,629.62</w:t>
            </w:r>
          </w:p>
        </w:tc>
        <w:tc>
          <w:tcPr>
            <w:tcW w:w="1790" w:type="dxa"/>
          </w:tcPr>
          <w:p>
            <w:pPr>
              <w:pStyle w:val="TableParagraph"/>
              <w:spacing w:before="53"/>
              <w:ind w:right="91"/>
              <w:jc w:val="right"/>
              <w:rPr>
                <w:sz w:val="21"/>
              </w:rPr>
            </w:pPr>
            <w:r>
              <w:rPr>
                <w:sz w:val="21"/>
              </w:rPr>
              <w:t>394,509,164.27</w:t>
            </w:r>
          </w:p>
        </w:tc>
        <w:tc>
          <w:tcPr>
            <w:tcW w:w="1789" w:type="dxa"/>
          </w:tcPr>
          <w:p>
            <w:pPr>
              <w:pStyle w:val="TableParagraph"/>
              <w:spacing w:before="53"/>
              <w:ind w:right="89"/>
              <w:jc w:val="right"/>
              <w:rPr>
                <w:sz w:val="21"/>
              </w:rPr>
            </w:pPr>
            <w:r>
              <w:rPr>
                <w:sz w:val="21"/>
              </w:rPr>
              <w:t>314,941,876.82</w:t>
            </w:r>
          </w:p>
        </w:tc>
      </w:tr>
      <w:tr>
        <w:trPr>
          <w:trHeight w:val="364" w:hRule="atLeast"/>
        </w:trPr>
        <w:tc>
          <w:tcPr>
            <w:tcW w:w="1658" w:type="dxa"/>
          </w:tcPr>
          <w:p>
            <w:pPr>
              <w:pStyle w:val="TableParagraph"/>
              <w:spacing w:before="46"/>
              <w:ind w:left="618"/>
              <w:rPr>
                <w:rFonts w:ascii="SimSun" w:eastAsia="SimSun" w:hint="eastAsia"/>
                <w:sz w:val="21"/>
              </w:rPr>
            </w:pPr>
            <w:r>
              <w:rPr>
                <w:rFonts w:ascii="SimSun" w:eastAsia="SimSun" w:hint="eastAsia"/>
                <w:sz w:val="21"/>
              </w:rPr>
              <w:t>合计 </w:t>
            </w:r>
          </w:p>
        </w:tc>
        <w:tc>
          <w:tcPr>
            <w:tcW w:w="1793" w:type="dxa"/>
          </w:tcPr>
          <w:p>
            <w:pPr>
              <w:pStyle w:val="TableParagraph"/>
              <w:spacing w:before="53"/>
              <w:ind w:right="95"/>
              <w:jc w:val="right"/>
              <w:rPr>
                <w:sz w:val="21"/>
              </w:rPr>
            </w:pPr>
            <w:r>
              <w:rPr>
                <w:sz w:val="21"/>
              </w:rPr>
              <w:t>19,507,113,789.39</w:t>
            </w:r>
          </w:p>
        </w:tc>
        <w:tc>
          <w:tcPr>
            <w:tcW w:w="1790" w:type="dxa"/>
          </w:tcPr>
          <w:p>
            <w:pPr>
              <w:pStyle w:val="TableParagraph"/>
              <w:spacing w:before="53"/>
              <w:ind w:right="94"/>
              <w:jc w:val="right"/>
              <w:rPr>
                <w:sz w:val="21"/>
              </w:rPr>
            </w:pPr>
            <w:r>
              <w:rPr>
                <w:sz w:val="21"/>
              </w:rPr>
              <w:t>14,539,380,384.78</w:t>
            </w:r>
          </w:p>
        </w:tc>
        <w:tc>
          <w:tcPr>
            <w:tcW w:w="1790" w:type="dxa"/>
          </w:tcPr>
          <w:p>
            <w:pPr>
              <w:pStyle w:val="TableParagraph"/>
              <w:spacing w:before="53"/>
              <w:ind w:right="91"/>
              <w:jc w:val="right"/>
              <w:rPr>
                <w:sz w:val="21"/>
              </w:rPr>
            </w:pPr>
            <w:r>
              <w:rPr>
                <w:sz w:val="21"/>
              </w:rPr>
              <w:t>16,643,528,980.15</w:t>
            </w:r>
          </w:p>
        </w:tc>
        <w:tc>
          <w:tcPr>
            <w:tcW w:w="1789" w:type="dxa"/>
          </w:tcPr>
          <w:p>
            <w:pPr>
              <w:pStyle w:val="TableParagraph"/>
              <w:spacing w:before="53"/>
              <w:ind w:right="89"/>
              <w:jc w:val="right"/>
              <w:rPr>
                <w:sz w:val="21"/>
              </w:rPr>
            </w:pPr>
            <w:r>
              <w:rPr>
                <w:sz w:val="21"/>
              </w:rPr>
              <w:t>11,665,758,318.15</w:t>
            </w:r>
          </w:p>
        </w:tc>
      </w:tr>
    </w:tbl>
    <w:p>
      <w:pPr>
        <w:spacing w:after="0"/>
        <w:jc w:val="right"/>
        <w:rPr>
          <w:sz w:val="21"/>
        </w:rPr>
        <w:sectPr>
          <w:type w:val="continuous"/>
          <w:pgSz w:w="11910" w:h="16840"/>
          <w:pgMar w:top="780" w:bottom="280" w:left="1260" w:right="500"/>
        </w:sectPr>
      </w:pPr>
    </w:p>
    <w:p>
      <w:pPr>
        <w:pStyle w:val="BodyText"/>
        <w:spacing w:before="1"/>
        <w:ind w:left="538"/>
      </w:pPr>
      <w:r>
        <w:rPr>
          <w:w w:val="100"/>
        </w:rPr>
        <w:t> </w:t>
      </w:r>
    </w:p>
    <w:p>
      <w:pPr>
        <w:pStyle w:val="BodyText"/>
        <w:spacing w:before="2"/>
        <w:ind w:left="538"/>
      </w:pPr>
      <w:r>
        <w:rPr>
          <w:w w:val="100"/>
        </w:rPr>
        <w:t> </w:t>
      </w:r>
    </w:p>
    <w:p>
      <w:pPr>
        <w:pStyle w:val="ListParagraph"/>
        <w:numPr>
          <w:ilvl w:val="0"/>
          <w:numId w:val="61"/>
        </w:numPr>
        <w:tabs>
          <w:tab w:pos="962" w:val="left" w:leader="none"/>
        </w:tabs>
        <w:spacing w:line="240" w:lineRule="auto" w:before="65" w:after="0"/>
        <w:ind w:left="961" w:right="0" w:hanging="424"/>
        <w:jc w:val="left"/>
        <w:rPr>
          <w:sz w:val="21"/>
        </w:rPr>
      </w:pPr>
      <w:r>
        <w:rPr>
          <w:sz w:val="21"/>
        </w:rPr>
        <w:t>营业收入列示如下 </w:t>
      </w:r>
    </w:p>
    <w:p>
      <w:pPr>
        <w:pStyle w:val="BodyText"/>
        <w:rPr>
          <w:sz w:val="20"/>
        </w:rPr>
      </w:pPr>
      <w:r>
        <w:rPr/>
        <w:br w:type="column"/>
      </w:r>
      <w:r>
        <w:rPr>
          <w:sz w:val="20"/>
        </w:rPr>
      </w:r>
    </w:p>
    <w:p>
      <w:pPr>
        <w:pStyle w:val="BodyText"/>
        <w:rPr>
          <w:sz w:val="20"/>
        </w:rPr>
      </w:pPr>
    </w:p>
    <w:p>
      <w:pPr>
        <w:pStyle w:val="BodyText"/>
        <w:rPr>
          <w:sz w:val="20"/>
        </w:rPr>
      </w:pPr>
    </w:p>
    <w:p>
      <w:pPr>
        <w:pStyle w:val="BodyText"/>
        <w:spacing w:before="169"/>
        <w:ind w:left="538"/>
      </w:pPr>
      <w:r>
        <w:rPr>
          <w:spacing w:val="7"/>
        </w:rPr>
        <w:t>单位：元 币种：人民币</w:t>
      </w:r>
      <w:r>
        <w:rPr/>
        <w:t> </w:t>
      </w:r>
    </w:p>
    <w:p>
      <w:pPr>
        <w:spacing w:after="0"/>
        <w:sectPr>
          <w:type w:val="continuous"/>
          <w:pgSz w:w="11910" w:h="16840"/>
          <w:pgMar w:top="780" w:bottom="280" w:left="1260" w:right="500"/>
          <w:cols w:num="2" w:equalWidth="0">
            <w:col w:w="2900" w:space="3581"/>
            <w:col w:w="3669"/>
          </w:cols>
        </w:sectPr>
      </w:pPr>
    </w:p>
    <w:tbl>
      <w:tblPr>
        <w:tblW w:w="0" w:type="auto"/>
        <w:jc w:val="left"/>
        <w:tblInd w:w="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55"/>
        <w:gridCol w:w="2957"/>
        <w:gridCol w:w="2955"/>
      </w:tblGrid>
      <w:tr>
        <w:trPr>
          <w:trHeight w:val="393" w:hRule="atLeast"/>
        </w:trPr>
        <w:tc>
          <w:tcPr>
            <w:tcW w:w="2955" w:type="dxa"/>
            <w:shd w:val="clear" w:color="auto" w:fill="D9D9D9"/>
          </w:tcPr>
          <w:p>
            <w:pPr>
              <w:pStyle w:val="TableParagraph"/>
              <w:spacing w:before="63"/>
              <w:ind w:right="1150"/>
              <w:jc w:val="right"/>
              <w:rPr>
                <w:rFonts w:ascii="SimSun" w:eastAsia="SimSun" w:hint="eastAsia"/>
                <w:sz w:val="21"/>
              </w:rPr>
            </w:pPr>
            <w:r>
              <w:rPr>
                <w:rFonts w:ascii="SimSun" w:eastAsia="SimSun" w:hint="eastAsia"/>
                <w:sz w:val="21"/>
              </w:rPr>
              <w:t>项目 </w:t>
            </w:r>
          </w:p>
        </w:tc>
        <w:tc>
          <w:tcPr>
            <w:tcW w:w="2957" w:type="dxa"/>
            <w:shd w:val="clear" w:color="auto" w:fill="D9D9D9"/>
          </w:tcPr>
          <w:p>
            <w:pPr>
              <w:pStyle w:val="TableParagraph"/>
              <w:spacing w:before="63"/>
              <w:ind w:left="950"/>
              <w:rPr>
                <w:rFonts w:ascii="SimSun" w:eastAsia="SimSun" w:hint="eastAsia"/>
                <w:sz w:val="21"/>
              </w:rPr>
            </w:pPr>
            <w:r>
              <w:rPr>
                <w:rFonts w:ascii="SimSun" w:eastAsia="SimSun" w:hint="eastAsia"/>
                <w:sz w:val="21"/>
              </w:rPr>
              <w:t>本期发生额 </w:t>
            </w:r>
          </w:p>
        </w:tc>
        <w:tc>
          <w:tcPr>
            <w:tcW w:w="2955" w:type="dxa"/>
            <w:shd w:val="clear" w:color="auto" w:fill="D9D9D9"/>
          </w:tcPr>
          <w:p>
            <w:pPr>
              <w:pStyle w:val="TableParagraph"/>
              <w:spacing w:before="63"/>
              <w:ind w:left="947"/>
              <w:rPr>
                <w:rFonts w:ascii="SimSun" w:eastAsia="SimSun" w:hint="eastAsia"/>
                <w:sz w:val="21"/>
              </w:rPr>
            </w:pPr>
            <w:r>
              <w:rPr>
                <w:rFonts w:ascii="SimSun" w:eastAsia="SimSun" w:hint="eastAsia"/>
                <w:sz w:val="21"/>
              </w:rPr>
              <w:t>上期发生额 </w:t>
            </w:r>
          </w:p>
        </w:tc>
      </w:tr>
      <w:tr>
        <w:trPr>
          <w:trHeight w:val="393" w:hRule="atLeast"/>
        </w:trPr>
        <w:tc>
          <w:tcPr>
            <w:tcW w:w="2955" w:type="dxa"/>
          </w:tcPr>
          <w:p>
            <w:pPr>
              <w:pStyle w:val="TableParagraph"/>
              <w:spacing w:before="61"/>
              <w:ind w:left="107"/>
              <w:rPr>
                <w:rFonts w:ascii="SimSun" w:eastAsia="SimSun" w:hint="eastAsia"/>
                <w:sz w:val="21"/>
              </w:rPr>
            </w:pPr>
            <w:r>
              <w:rPr>
                <w:rFonts w:ascii="SimSun" w:eastAsia="SimSun" w:hint="eastAsia"/>
                <w:spacing w:val="-1"/>
                <w:sz w:val="21"/>
              </w:rPr>
              <w:t>销售产品</w:t>
            </w:r>
            <w:r>
              <w:rPr>
                <w:rFonts w:ascii="SimSun" w:eastAsia="SimSun" w:hint="eastAsia"/>
                <w:sz w:val="21"/>
              </w:rPr>
              <w:t> </w:t>
            </w:r>
          </w:p>
        </w:tc>
        <w:tc>
          <w:tcPr>
            <w:tcW w:w="2957" w:type="dxa"/>
          </w:tcPr>
          <w:p>
            <w:pPr>
              <w:pStyle w:val="TableParagraph"/>
              <w:spacing w:before="53"/>
              <w:ind w:right="96"/>
              <w:jc w:val="right"/>
              <w:rPr>
                <w:sz w:val="21"/>
              </w:rPr>
            </w:pPr>
            <w:r>
              <w:rPr>
                <w:sz w:val="21"/>
              </w:rPr>
              <w:t>19,335,515,888.86</w:t>
            </w:r>
          </w:p>
        </w:tc>
        <w:tc>
          <w:tcPr>
            <w:tcW w:w="2955" w:type="dxa"/>
          </w:tcPr>
          <w:p>
            <w:pPr>
              <w:pStyle w:val="TableParagraph"/>
              <w:spacing w:before="53"/>
              <w:ind w:right="95"/>
              <w:jc w:val="right"/>
              <w:rPr>
                <w:sz w:val="21"/>
              </w:rPr>
            </w:pPr>
            <w:r>
              <w:rPr>
                <w:sz w:val="21"/>
              </w:rPr>
              <w:t>16,481,442,653.69</w:t>
            </w:r>
          </w:p>
        </w:tc>
      </w:tr>
      <w:tr>
        <w:trPr>
          <w:trHeight w:val="390" w:hRule="atLeast"/>
        </w:trPr>
        <w:tc>
          <w:tcPr>
            <w:tcW w:w="2955" w:type="dxa"/>
          </w:tcPr>
          <w:p>
            <w:pPr>
              <w:pStyle w:val="TableParagraph"/>
              <w:spacing w:before="61"/>
              <w:ind w:left="107"/>
              <w:rPr>
                <w:rFonts w:ascii="SimSun" w:eastAsia="SimSun" w:hint="eastAsia"/>
                <w:sz w:val="21"/>
              </w:rPr>
            </w:pPr>
            <w:r>
              <w:rPr>
                <w:rFonts w:ascii="SimSun" w:eastAsia="SimSun" w:hint="eastAsia"/>
                <w:spacing w:val="-1"/>
                <w:sz w:val="21"/>
              </w:rPr>
              <w:t>提供劳务及服务</w:t>
            </w:r>
            <w:r>
              <w:rPr>
                <w:rFonts w:ascii="SimSun" w:eastAsia="SimSun" w:hint="eastAsia"/>
                <w:sz w:val="21"/>
              </w:rPr>
              <w:t> </w:t>
            </w:r>
          </w:p>
        </w:tc>
        <w:tc>
          <w:tcPr>
            <w:tcW w:w="2957" w:type="dxa"/>
          </w:tcPr>
          <w:p>
            <w:pPr>
              <w:pStyle w:val="TableParagraph"/>
              <w:spacing w:before="53"/>
              <w:ind w:right="95"/>
              <w:jc w:val="right"/>
              <w:rPr>
                <w:sz w:val="21"/>
              </w:rPr>
            </w:pPr>
            <w:r>
              <w:rPr>
                <w:sz w:val="21"/>
              </w:rPr>
              <w:t>88,942,813.11</w:t>
            </w:r>
          </w:p>
        </w:tc>
        <w:tc>
          <w:tcPr>
            <w:tcW w:w="2955" w:type="dxa"/>
          </w:tcPr>
          <w:p>
            <w:pPr>
              <w:pStyle w:val="TableParagraph"/>
              <w:spacing w:before="53"/>
              <w:ind w:right="95"/>
              <w:jc w:val="right"/>
              <w:rPr>
                <w:sz w:val="21"/>
              </w:rPr>
            </w:pPr>
            <w:r>
              <w:rPr>
                <w:sz w:val="21"/>
              </w:rPr>
              <w:t>133,943,816.92</w:t>
            </w:r>
          </w:p>
        </w:tc>
      </w:tr>
      <w:tr>
        <w:trPr>
          <w:trHeight w:val="393" w:hRule="atLeast"/>
        </w:trPr>
        <w:tc>
          <w:tcPr>
            <w:tcW w:w="2955" w:type="dxa"/>
          </w:tcPr>
          <w:p>
            <w:pPr>
              <w:pStyle w:val="TableParagraph"/>
              <w:spacing w:before="63"/>
              <w:ind w:left="107"/>
              <w:rPr>
                <w:rFonts w:ascii="SimSun" w:eastAsia="SimSun" w:hint="eastAsia"/>
                <w:sz w:val="21"/>
              </w:rPr>
            </w:pPr>
            <w:r>
              <w:rPr>
                <w:rFonts w:ascii="SimSun" w:eastAsia="SimSun" w:hint="eastAsia"/>
                <w:spacing w:val="-1"/>
                <w:sz w:val="21"/>
              </w:rPr>
              <w:t>租赁收入</w:t>
            </w:r>
            <w:r>
              <w:rPr>
                <w:rFonts w:ascii="SimSun" w:eastAsia="SimSun" w:hint="eastAsia"/>
                <w:sz w:val="21"/>
              </w:rPr>
              <w:t> </w:t>
            </w:r>
          </w:p>
        </w:tc>
        <w:tc>
          <w:tcPr>
            <w:tcW w:w="2957" w:type="dxa"/>
          </w:tcPr>
          <w:p>
            <w:pPr>
              <w:pStyle w:val="TableParagraph"/>
              <w:spacing w:before="55"/>
              <w:ind w:right="95"/>
              <w:jc w:val="right"/>
              <w:rPr>
                <w:sz w:val="21"/>
              </w:rPr>
            </w:pPr>
            <w:r>
              <w:rPr>
                <w:sz w:val="21"/>
              </w:rPr>
              <w:t>82,655,087.42</w:t>
            </w:r>
          </w:p>
        </w:tc>
        <w:tc>
          <w:tcPr>
            <w:tcW w:w="2955" w:type="dxa"/>
          </w:tcPr>
          <w:p>
            <w:pPr>
              <w:pStyle w:val="TableParagraph"/>
              <w:spacing w:before="55"/>
              <w:ind w:right="95"/>
              <w:jc w:val="right"/>
              <w:rPr>
                <w:sz w:val="21"/>
              </w:rPr>
            </w:pPr>
            <w:r>
              <w:rPr>
                <w:sz w:val="21"/>
              </w:rPr>
              <w:t>28,142,509.54</w:t>
            </w:r>
          </w:p>
        </w:tc>
      </w:tr>
      <w:tr>
        <w:trPr>
          <w:trHeight w:val="393" w:hRule="atLeast"/>
        </w:trPr>
        <w:tc>
          <w:tcPr>
            <w:tcW w:w="2955" w:type="dxa"/>
          </w:tcPr>
          <w:p>
            <w:pPr>
              <w:pStyle w:val="TableParagraph"/>
              <w:spacing w:before="61"/>
              <w:ind w:right="1150"/>
              <w:jc w:val="right"/>
              <w:rPr>
                <w:rFonts w:ascii="SimSun" w:eastAsia="SimSun" w:hint="eastAsia"/>
                <w:sz w:val="21"/>
              </w:rPr>
            </w:pPr>
            <w:r>
              <w:rPr>
                <w:rFonts w:ascii="SimSun" w:eastAsia="SimSun" w:hint="eastAsia"/>
                <w:sz w:val="21"/>
              </w:rPr>
              <w:t>合计 </w:t>
            </w:r>
          </w:p>
        </w:tc>
        <w:tc>
          <w:tcPr>
            <w:tcW w:w="2957" w:type="dxa"/>
          </w:tcPr>
          <w:p>
            <w:pPr>
              <w:pStyle w:val="TableParagraph"/>
              <w:spacing w:before="53"/>
              <w:ind w:right="96"/>
              <w:jc w:val="right"/>
              <w:rPr>
                <w:sz w:val="21"/>
              </w:rPr>
            </w:pPr>
            <w:r>
              <w:rPr>
                <w:sz w:val="21"/>
              </w:rPr>
              <w:t>19,507,113,789.39</w:t>
            </w:r>
          </w:p>
        </w:tc>
        <w:tc>
          <w:tcPr>
            <w:tcW w:w="2955" w:type="dxa"/>
          </w:tcPr>
          <w:p>
            <w:pPr>
              <w:pStyle w:val="TableParagraph"/>
              <w:spacing w:before="53"/>
              <w:ind w:right="95"/>
              <w:jc w:val="right"/>
              <w:rPr>
                <w:sz w:val="21"/>
              </w:rPr>
            </w:pPr>
            <w:r>
              <w:rPr>
                <w:sz w:val="21"/>
              </w:rPr>
              <w:t>16,643,528,980.15</w:t>
            </w:r>
          </w:p>
        </w:tc>
      </w:tr>
    </w:tbl>
    <w:p>
      <w:pPr>
        <w:pStyle w:val="Heading2"/>
        <w:ind w:left="538"/>
      </w:pPr>
      <w:r>
        <w:rPr/>
        <w:t> </w:t>
      </w:r>
    </w:p>
    <w:p>
      <w:pPr>
        <w:spacing w:after="0"/>
        <w:sectPr>
          <w:type w:val="continuous"/>
          <w:pgSz w:w="11910" w:h="16840"/>
          <w:pgMar w:top="780" w:bottom="280" w:left="1260" w:right="500"/>
        </w:sectPr>
      </w:pPr>
    </w:p>
    <w:p>
      <w:pPr>
        <w:spacing w:before="50"/>
        <w:ind w:left="6389" w:right="6495" w:firstLine="0"/>
        <w:jc w:val="center"/>
        <w:rPr>
          <w:sz w:val="18"/>
        </w:rPr>
      </w:pPr>
      <w:r>
        <w:rPr/>
        <w:pict>
          <v:rect style="position:absolute;margin-left:70.559998pt;margin-top:15.21998pt;width:695.38pt;height:.72pt;mso-position-horizontal-relative:page;mso-position-vertical-relative:paragraph;z-index:-15718912;mso-wrap-distance-left:0;mso-wrap-distance-right:0" filled="true" fillcolor="#000000" stroked="false">
            <v:fill type="solid"/>
            <w10:wrap type="topAndBottom"/>
          </v:rect>
        </w:pict>
      </w:r>
      <w:r>
        <w:rPr>
          <w:rFonts w:ascii="Calibri" w:eastAsia="Calibri"/>
          <w:sz w:val="18"/>
        </w:rPr>
        <w:t>2022</w:t>
      </w:r>
      <w:r>
        <w:rPr>
          <w:rFonts w:ascii="Calibri" w:eastAsia="Calibri"/>
          <w:spacing w:val="2"/>
          <w:sz w:val="18"/>
        </w:rPr>
        <w:t> </w:t>
      </w:r>
      <w:r>
        <w:rPr>
          <w:sz w:val="18"/>
        </w:rPr>
        <w:t>年年度报告</w:t>
      </w:r>
    </w:p>
    <w:p>
      <w:pPr>
        <w:pStyle w:val="BodyText"/>
        <w:rPr>
          <w:sz w:val="20"/>
        </w:rPr>
      </w:pPr>
    </w:p>
    <w:p>
      <w:pPr>
        <w:pStyle w:val="BodyText"/>
        <w:spacing w:before="11"/>
        <w:rPr>
          <w:sz w:val="28"/>
        </w:rPr>
      </w:pPr>
    </w:p>
    <w:p>
      <w:pPr>
        <w:pStyle w:val="BodyText"/>
        <w:spacing w:before="78"/>
        <w:ind w:right="102"/>
        <w:jc w:val="right"/>
      </w:pPr>
      <w:r>
        <w:rPr>
          <w:rFonts w:ascii="Times New Roman" w:eastAsia="Times New Roman"/>
          <w:b/>
        </w:rPr>
        <w:t>(3</w:t>
      </w:r>
      <w:r>
        <w:rPr>
          <w:rFonts w:ascii="Times New Roman" w:eastAsia="Times New Roman"/>
          <w:b/>
          <w:spacing w:val="22"/>
        </w:rPr>
        <w:t>). </w:t>
      </w:r>
      <w:r>
        <w:rPr/>
        <w:t>与客户之间合同产生的营业收入分解情况如下                                                                  单位：元 币种：人民币 </w:t>
      </w:r>
    </w:p>
    <w:p>
      <w:pPr>
        <w:pStyle w:val="BodyText"/>
        <w:spacing w:before="10"/>
        <w:rPr>
          <w:sz w:val="4"/>
        </w:rPr>
      </w:pPr>
    </w:p>
    <w:tbl>
      <w:tblPr>
        <w:tblW w:w="0" w:type="auto"/>
        <w:jc w:val="left"/>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5"/>
        <w:gridCol w:w="2216"/>
        <w:gridCol w:w="2309"/>
        <w:gridCol w:w="2314"/>
        <w:gridCol w:w="2309"/>
        <w:gridCol w:w="2311"/>
      </w:tblGrid>
      <w:tr>
        <w:trPr>
          <w:trHeight w:val="294" w:hRule="atLeast"/>
        </w:trPr>
        <w:tc>
          <w:tcPr>
            <w:tcW w:w="2405" w:type="dxa"/>
            <w:shd w:val="clear" w:color="auto" w:fill="D9D9D9"/>
          </w:tcPr>
          <w:p>
            <w:pPr>
              <w:pStyle w:val="TableParagraph"/>
              <w:spacing w:line="262" w:lineRule="exact" w:before="13"/>
              <w:ind w:left="780"/>
              <w:rPr>
                <w:rFonts w:ascii="SimSun" w:eastAsia="SimSun" w:hint="eastAsia"/>
                <w:sz w:val="21"/>
              </w:rPr>
            </w:pPr>
            <w:r>
              <w:rPr>
                <w:rFonts w:ascii="SimSun" w:eastAsia="SimSun" w:hint="eastAsia"/>
                <w:sz w:val="21"/>
              </w:rPr>
              <w:t>报告分部</w:t>
            </w:r>
          </w:p>
        </w:tc>
        <w:tc>
          <w:tcPr>
            <w:tcW w:w="2216" w:type="dxa"/>
            <w:shd w:val="clear" w:color="auto" w:fill="D9D9D9"/>
          </w:tcPr>
          <w:p>
            <w:pPr>
              <w:pStyle w:val="TableParagraph"/>
              <w:spacing w:line="262" w:lineRule="exact" w:before="13"/>
              <w:ind w:left="686"/>
              <w:rPr>
                <w:rFonts w:ascii="SimSun" w:eastAsia="SimSun" w:hint="eastAsia"/>
                <w:sz w:val="21"/>
              </w:rPr>
            </w:pPr>
            <w:r>
              <w:rPr>
                <w:rFonts w:ascii="SimSun" w:eastAsia="SimSun" w:hint="eastAsia"/>
                <w:sz w:val="21"/>
              </w:rPr>
              <w:t>烯烃产品</w:t>
            </w:r>
          </w:p>
        </w:tc>
        <w:tc>
          <w:tcPr>
            <w:tcW w:w="2309" w:type="dxa"/>
            <w:shd w:val="clear" w:color="auto" w:fill="D9D9D9"/>
          </w:tcPr>
          <w:p>
            <w:pPr>
              <w:pStyle w:val="TableParagraph"/>
              <w:spacing w:line="262" w:lineRule="exact" w:before="13"/>
              <w:ind w:left="731"/>
              <w:rPr>
                <w:rFonts w:ascii="SimSun" w:eastAsia="SimSun" w:hint="eastAsia"/>
                <w:sz w:val="21"/>
              </w:rPr>
            </w:pPr>
            <w:r>
              <w:rPr>
                <w:rFonts w:ascii="SimSun" w:eastAsia="SimSun" w:hint="eastAsia"/>
                <w:sz w:val="21"/>
              </w:rPr>
              <w:t>焦化产品</w:t>
            </w:r>
          </w:p>
        </w:tc>
        <w:tc>
          <w:tcPr>
            <w:tcW w:w="2314" w:type="dxa"/>
            <w:shd w:val="clear" w:color="auto" w:fill="D9D9D9"/>
          </w:tcPr>
          <w:p>
            <w:pPr>
              <w:pStyle w:val="TableParagraph"/>
              <w:spacing w:line="262" w:lineRule="exact" w:before="13"/>
              <w:ind w:left="522"/>
              <w:rPr>
                <w:rFonts w:ascii="SimSun" w:eastAsia="SimSun" w:hint="eastAsia"/>
                <w:sz w:val="21"/>
              </w:rPr>
            </w:pPr>
            <w:r>
              <w:rPr>
                <w:rFonts w:ascii="SimSun" w:eastAsia="SimSun" w:hint="eastAsia"/>
                <w:sz w:val="21"/>
              </w:rPr>
              <w:t>精细化工产品</w:t>
            </w:r>
          </w:p>
        </w:tc>
        <w:tc>
          <w:tcPr>
            <w:tcW w:w="2309" w:type="dxa"/>
            <w:shd w:val="clear" w:color="auto" w:fill="D9D9D9"/>
          </w:tcPr>
          <w:p>
            <w:pPr>
              <w:pStyle w:val="TableParagraph"/>
              <w:spacing w:line="262" w:lineRule="exact" w:before="13"/>
              <w:ind w:left="623"/>
              <w:rPr>
                <w:rFonts w:ascii="SimSun" w:eastAsia="SimSun" w:hint="eastAsia"/>
                <w:sz w:val="21"/>
              </w:rPr>
            </w:pPr>
            <w:r>
              <w:rPr>
                <w:rFonts w:ascii="SimSun" w:eastAsia="SimSun" w:hint="eastAsia"/>
                <w:sz w:val="21"/>
              </w:rPr>
              <w:t>总部及其他</w:t>
            </w:r>
          </w:p>
        </w:tc>
        <w:tc>
          <w:tcPr>
            <w:tcW w:w="2311" w:type="dxa"/>
            <w:shd w:val="clear" w:color="auto" w:fill="D9D9D9"/>
          </w:tcPr>
          <w:p>
            <w:pPr>
              <w:pStyle w:val="TableParagraph"/>
              <w:spacing w:line="262" w:lineRule="exact" w:before="13"/>
              <w:ind w:left="772" w:right="765"/>
              <w:jc w:val="center"/>
              <w:rPr>
                <w:rFonts w:ascii="SimSun" w:eastAsia="SimSun" w:hint="eastAsia"/>
                <w:sz w:val="21"/>
              </w:rPr>
            </w:pPr>
            <w:r>
              <w:rPr>
                <w:rFonts w:ascii="SimSun" w:eastAsia="SimSun" w:hint="eastAsia"/>
                <w:sz w:val="21"/>
              </w:rPr>
              <w:t>合计</w:t>
            </w:r>
          </w:p>
        </w:tc>
      </w:tr>
      <w:tr>
        <w:trPr>
          <w:trHeight w:val="294" w:hRule="atLeast"/>
        </w:trPr>
        <w:tc>
          <w:tcPr>
            <w:tcW w:w="13864" w:type="dxa"/>
            <w:gridSpan w:val="6"/>
          </w:tcPr>
          <w:p>
            <w:pPr>
              <w:pStyle w:val="TableParagraph"/>
              <w:spacing w:line="262" w:lineRule="exact" w:before="13"/>
              <w:ind w:left="107"/>
              <w:rPr>
                <w:rFonts w:ascii="SimSun" w:eastAsia="SimSun" w:hint="eastAsia"/>
                <w:sz w:val="21"/>
              </w:rPr>
            </w:pPr>
            <w:r>
              <w:rPr>
                <w:rFonts w:ascii="SimSun" w:eastAsia="SimSun" w:hint="eastAsia"/>
                <w:sz w:val="21"/>
              </w:rPr>
              <w:t>主要经营地区</w:t>
            </w:r>
          </w:p>
        </w:tc>
      </w:tr>
      <w:tr>
        <w:trPr>
          <w:trHeight w:val="294" w:hRule="atLeast"/>
        </w:trPr>
        <w:tc>
          <w:tcPr>
            <w:tcW w:w="2405" w:type="dxa"/>
          </w:tcPr>
          <w:p>
            <w:pPr>
              <w:pStyle w:val="TableParagraph"/>
              <w:spacing w:line="262" w:lineRule="exact" w:before="13"/>
              <w:ind w:left="107"/>
              <w:rPr>
                <w:rFonts w:ascii="SimSun" w:eastAsia="SimSun" w:hint="eastAsia"/>
                <w:sz w:val="21"/>
              </w:rPr>
            </w:pPr>
            <w:r>
              <w:rPr>
                <w:rFonts w:ascii="SimSun" w:eastAsia="SimSun" w:hint="eastAsia"/>
                <w:sz w:val="21"/>
              </w:rPr>
              <w:t>海外</w:t>
            </w:r>
          </w:p>
        </w:tc>
        <w:tc>
          <w:tcPr>
            <w:tcW w:w="2216" w:type="dxa"/>
          </w:tcPr>
          <w:p>
            <w:pPr>
              <w:pStyle w:val="TableParagraph"/>
              <w:spacing w:before="22"/>
              <w:ind w:right="93"/>
              <w:jc w:val="right"/>
              <w:rPr>
                <w:sz w:val="21"/>
              </w:rPr>
            </w:pPr>
            <w:r>
              <w:rPr>
                <w:sz w:val="21"/>
              </w:rPr>
              <w:t>99,912,274.88</w:t>
            </w:r>
          </w:p>
        </w:tc>
        <w:tc>
          <w:tcPr>
            <w:tcW w:w="2309" w:type="dxa"/>
          </w:tcPr>
          <w:p>
            <w:pPr>
              <w:pStyle w:val="TableParagraph"/>
              <w:spacing w:before="22"/>
              <w:ind w:right="95"/>
              <w:jc w:val="right"/>
              <w:rPr>
                <w:sz w:val="21"/>
              </w:rPr>
            </w:pPr>
            <w:r>
              <w:rPr>
                <w:w w:val="100"/>
                <w:sz w:val="21"/>
              </w:rPr>
              <w:t>-</w:t>
            </w:r>
          </w:p>
        </w:tc>
        <w:tc>
          <w:tcPr>
            <w:tcW w:w="2314" w:type="dxa"/>
          </w:tcPr>
          <w:p>
            <w:pPr>
              <w:pStyle w:val="TableParagraph"/>
              <w:spacing w:before="22"/>
              <w:ind w:right="98"/>
              <w:jc w:val="right"/>
              <w:rPr>
                <w:sz w:val="21"/>
              </w:rPr>
            </w:pPr>
            <w:r>
              <w:rPr>
                <w:w w:val="100"/>
                <w:sz w:val="21"/>
              </w:rPr>
              <w:t>-</w:t>
            </w:r>
          </w:p>
        </w:tc>
        <w:tc>
          <w:tcPr>
            <w:tcW w:w="2309" w:type="dxa"/>
          </w:tcPr>
          <w:p>
            <w:pPr>
              <w:pStyle w:val="TableParagraph"/>
              <w:spacing w:before="22"/>
              <w:ind w:right="97"/>
              <w:jc w:val="right"/>
              <w:rPr>
                <w:sz w:val="21"/>
              </w:rPr>
            </w:pPr>
            <w:r>
              <w:rPr>
                <w:w w:val="100"/>
                <w:sz w:val="21"/>
              </w:rPr>
              <w:t>-</w:t>
            </w:r>
          </w:p>
        </w:tc>
        <w:tc>
          <w:tcPr>
            <w:tcW w:w="2311" w:type="dxa"/>
          </w:tcPr>
          <w:p>
            <w:pPr>
              <w:pStyle w:val="TableParagraph"/>
              <w:spacing w:before="22"/>
              <w:ind w:right="93"/>
              <w:jc w:val="right"/>
              <w:rPr>
                <w:sz w:val="21"/>
              </w:rPr>
            </w:pPr>
            <w:r>
              <w:rPr>
                <w:sz w:val="21"/>
              </w:rPr>
              <w:t>99,912,274.88</w:t>
            </w:r>
          </w:p>
        </w:tc>
      </w:tr>
      <w:tr>
        <w:trPr>
          <w:trHeight w:val="297" w:hRule="atLeast"/>
        </w:trPr>
        <w:tc>
          <w:tcPr>
            <w:tcW w:w="2405" w:type="dxa"/>
          </w:tcPr>
          <w:p>
            <w:pPr>
              <w:pStyle w:val="TableParagraph"/>
              <w:spacing w:line="264" w:lineRule="exact" w:before="13"/>
              <w:ind w:left="107"/>
              <w:rPr>
                <w:rFonts w:ascii="SimSun" w:eastAsia="SimSun" w:hint="eastAsia"/>
                <w:sz w:val="21"/>
              </w:rPr>
            </w:pPr>
            <w:r>
              <w:rPr>
                <w:rFonts w:ascii="SimSun" w:eastAsia="SimSun" w:hint="eastAsia"/>
                <w:sz w:val="21"/>
              </w:rPr>
              <w:t>中国大陆</w:t>
            </w:r>
          </w:p>
        </w:tc>
        <w:tc>
          <w:tcPr>
            <w:tcW w:w="2216" w:type="dxa"/>
          </w:tcPr>
          <w:p>
            <w:pPr>
              <w:pStyle w:val="TableParagraph"/>
              <w:spacing w:before="22"/>
              <w:ind w:right="93"/>
              <w:jc w:val="right"/>
              <w:rPr>
                <w:sz w:val="21"/>
              </w:rPr>
            </w:pPr>
            <w:r>
              <w:rPr>
                <w:sz w:val="21"/>
              </w:rPr>
              <w:t>11,675,969,578.32</w:t>
            </w:r>
          </w:p>
        </w:tc>
        <w:tc>
          <w:tcPr>
            <w:tcW w:w="2309" w:type="dxa"/>
          </w:tcPr>
          <w:p>
            <w:pPr>
              <w:pStyle w:val="TableParagraph"/>
              <w:spacing w:before="22"/>
              <w:ind w:right="93"/>
              <w:jc w:val="right"/>
              <w:rPr>
                <w:sz w:val="21"/>
              </w:rPr>
            </w:pPr>
            <w:r>
              <w:rPr>
                <w:sz w:val="21"/>
              </w:rPr>
              <w:t>3,374,652,009.27</w:t>
            </w:r>
          </w:p>
        </w:tc>
        <w:tc>
          <w:tcPr>
            <w:tcW w:w="2314" w:type="dxa"/>
          </w:tcPr>
          <w:p>
            <w:pPr>
              <w:pStyle w:val="TableParagraph"/>
              <w:spacing w:before="22"/>
              <w:ind w:right="96"/>
              <w:jc w:val="right"/>
              <w:rPr>
                <w:sz w:val="21"/>
              </w:rPr>
            </w:pPr>
            <w:r>
              <w:rPr>
                <w:sz w:val="21"/>
              </w:rPr>
              <w:t>3,519,349,459.95</w:t>
            </w:r>
          </w:p>
        </w:tc>
        <w:tc>
          <w:tcPr>
            <w:tcW w:w="2309" w:type="dxa"/>
          </w:tcPr>
          <w:p>
            <w:pPr>
              <w:pStyle w:val="TableParagraph"/>
              <w:spacing w:before="22"/>
              <w:ind w:right="96"/>
              <w:jc w:val="right"/>
              <w:rPr>
                <w:sz w:val="21"/>
              </w:rPr>
            </w:pPr>
            <w:r>
              <w:rPr>
                <w:sz w:val="21"/>
              </w:rPr>
              <w:t>754,575,379.55</w:t>
            </w:r>
          </w:p>
        </w:tc>
        <w:tc>
          <w:tcPr>
            <w:tcW w:w="2311" w:type="dxa"/>
          </w:tcPr>
          <w:p>
            <w:pPr>
              <w:pStyle w:val="TableParagraph"/>
              <w:spacing w:before="22"/>
              <w:ind w:right="93"/>
              <w:jc w:val="right"/>
              <w:rPr>
                <w:sz w:val="21"/>
              </w:rPr>
            </w:pPr>
            <w:r>
              <w:rPr>
                <w:sz w:val="21"/>
              </w:rPr>
              <w:t>19,324,546,427.09</w:t>
            </w:r>
          </w:p>
        </w:tc>
      </w:tr>
      <w:tr>
        <w:trPr>
          <w:trHeight w:val="294" w:hRule="atLeast"/>
        </w:trPr>
        <w:tc>
          <w:tcPr>
            <w:tcW w:w="2405" w:type="dxa"/>
          </w:tcPr>
          <w:p>
            <w:pPr>
              <w:pStyle w:val="TableParagraph"/>
              <w:spacing w:line="264" w:lineRule="exact" w:before="10"/>
              <w:ind w:left="821" w:right="811"/>
              <w:jc w:val="center"/>
              <w:rPr>
                <w:rFonts w:ascii="SimSun" w:eastAsia="SimSun" w:hint="eastAsia"/>
                <w:sz w:val="21"/>
              </w:rPr>
            </w:pPr>
            <w:r>
              <w:rPr>
                <w:rFonts w:ascii="SimSun" w:eastAsia="SimSun" w:hint="eastAsia"/>
                <w:sz w:val="21"/>
              </w:rPr>
              <w:t>合计</w:t>
            </w:r>
          </w:p>
        </w:tc>
        <w:tc>
          <w:tcPr>
            <w:tcW w:w="2216" w:type="dxa"/>
          </w:tcPr>
          <w:p>
            <w:pPr>
              <w:pStyle w:val="TableParagraph"/>
              <w:spacing w:before="19"/>
              <w:ind w:right="94"/>
              <w:jc w:val="right"/>
              <w:rPr>
                <w:sz w:val="21"/>
              </w:rPr>
            </w:pPr>
            <w:r>
              <w:rPr>
                <w:sz w:val="21"/>
              </w:rPr>
              <w:t>11,775,881,853.20</w:t>
            </w:r>
          </w:p>
        </w:tc>
        <w:tc>
          <w:tcPr>
            <w:tcW w:w="2309" w:type="dxa"/>
          </w:tcPr>
          <w:p>
            <w:pPr>
              <w:pStyle w:val="TableParagraph"/>
              <w:spacing w:before="19"/>
              <w:ind w:right="93"/>
              <w:jc w:val="right"/>
              <w:rPr>
                <w:sz w:val="21"/>
              </w:rPr>
            </w:pPr>
            <w:r>
              <w:rPr>
                <w:sz w:val="21"/>
              </w:rPr>
              <w:t>3,374,652,009.27</w:t>
            </w:r>
          </w:p>
        </w:tc>
        <w:tc>
          <w:tcPr>
            <w:tcW w:w="2314" w:type="dxa"/>
          </w:tcPr>
          <w:p>
            <w:pPr>
              <w:pStyle w:val="TableParagraph"/>
              <w:spacing w:before="19"/>
              <w:ind w:right="96"/>
              <w:jc w:val="right"/>
              <w:rPr>
                <w:sz w:val="21"/>
              </w:rPr>
            </w:pPr>
            <w:r>
              <w:rPr>
                <w:sz w:val="21"/>
              </w:rPr>
              <w:t>3,519,349,459.95</w:t>
            </w:r>
          </w:p>
        </w:tc>
        <w:tc>
          <w:tcPr>
            <w:tcW w:w="2309" w:type="dxa"/>
          </w:tcPr>
          <w:p>
            <w:pPr>
              <w:pStyle w:val="TableParagraph"/>
              <w:spacing w:before="19"/>
              <w:ind w:right="96"/>
              <w:jc w:val="right"/>
              <w:rPr>
                <w:sz w:val="21"/>
              </w:rPr>
            </w:pPr>
            <w:r>
              <w:rPr>
                <w:sz w:val="21"/>
              </w:rPr>
              <w:t>754,575,379.55</w:t>
            </w:r>
          </w:p>
        </w:tc>
        <w:tc>
          <w:tcPr>
            <w:tcW w:w="2311" w:type="dxa"/>
          </w:tcPr>
          <w:p>
            <w:pPr>
              <w:pStyle w:val="TableParagraph"/>
              <w:spacing w:before="19"/>
              <w:ind w:right="93"/>
              <w:jc w:val="right"/>
              <w:rPr>
                <w:sz w:val="21"/>
              </w:rPr>
            </w:pPr>
            <w:r>
              <w:rPr>
                <w:sz w:val="21"/>
              </w:rPr>
              <w:t>19,424,458,701.97</w:t>
            </w:r>
          </w:p>
        </w:tc>
      </w:tr>
    </w:tbl>
    <w:p>
      <w:pPr>
        <w:pStyle w:val="BodyText"/>
        <w:spacing w:before="4"/>
      </w:pPr>
    </w:p>
    <w:p>
      <w:pPr>
        <w:pStyle w:val="BodyText"/>
        <w:spacing w:after="4"/>
        <w:ind w:right="116"/>
        <w:jc w:val="right"/>
      </w:pPr>
      <w:r>
        <w:rPr>
          <w:spacing w:val="7"/>
        </w:rPr>
        <w:t>单位：元 币种：人民币</w:t>
      </w:r>
      <w:r>
        <w:rPr/>
        <w:t> </w:t>
      </w:r>
    </w:p>
    <w:tbl>
      <w:tblPr>
        <w:tblW w:w="0" w:type="auto"/>
        <w:jc w:val="left"/>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3"/>
        <w:gridCol w:w="2187"/>
        <w:gridCol w:w="2453"/>
        <w:gridCol w:w="2225"/>
        <w:gridCol w:w="2141"/>
        <w:gridCol w:w="2455"/>
      </w:tblGrid>
      <w:tr>
        <w:trPr>
          <w:trHeight w:val="294" w:hRule="atLeast"/>
        </w:trPr>
        <w:tc>
          <w:tcPr>
            <w:tcW w:w="2403" w:type="dxa"/>
            <w:shd w:val="clear" w:color="auto" w:fill="D9D9D9"/>
          </w:tcPr>
          <w:p>
            <w:pPr>
              <w:pStyle w:val="TableParagraph"/>
              <w:spacing w:line="262" w:lineRule="exact" w:before="13"/>
              <w:ind w:left="780"/>
              <w:rPr>
                <w:rFonts w:ascii="SimSun" w:eastAsia="SimSun" w:hint="eastAsia"/>
                <w:sz w:val="21"/>
              </w:rPr>
            </w:pPr>
            <w:r>
              <w:rPr>
                <w:rFonts w:ascii="SimSun" w:eastAsia="SimSun" w:hint="eastAsia"/>
                <w:sz w:val="21"/>
              </w:rPr>
              <w:t>报告分部</w:t>
            </w:r>
          </w:p>
        </w:tc>
        <w:tc>
          <w:tcPr>
            <w:tcW w:w="2187" w:type="dxa"/>
            <w:shd w:val="clear" w:color="auto" w:fill="D9D9D9"/>
          </w:tcPr>
          <w:p>
            <w:pPr>
              <w:pStyle w:val="TableParagraph"/>
              <w:spacing w:line="262" w:lineRule="exact" w:before="13"/>
              <w:ind w:left="669"/>
              <w:rPr>
                <w:rFonts w:ascii="SimSun" w:eastAsia="SimSun" w:hint="eastAsia"/>
                <w:sz w:val="21"/>
              </w:rPr>
            </w:pPr>
            <w:r>
              <w:rPr>
                <w:rFonts w:ascii="SimSun" w:eastAsia="SimSun" w:hint="eastAsia"/>
                <w:sz w:val="21"/>
              </w:rPr>
              <w:t>烯烃产品</w:t>
            </w:r>
          </w:p>
        </w:tc>
        <w:tc>
          <w:tcPr>
            <w:tcW w:w="2453" w:type="dxa"/>
            <w:shd w:val="clear" w:color="auto" w:fill="D9D9D9"/>
          </w:tcPr>
          <w:p>
            <w:pPr>
              <w:pStyle w:val="TableParagraph"/>
              <w:spacing w:line="262" w:lineRule="exact" w:before="13"/>
              <w:ind w:left="803"/>
              <w:rPr>
                <w:rFonts w:ascii="SimSun" w:eastAsia="SimSun" w:hint="eastAsia"/>
                <w:sz w:val="21"/>
              </w:rPr>
            </w:pPr>
            <w:r>
              <w:rPr>
                <w:rFonts w:ascii="SimSun" w:eastAsia="SimSun" w:hint="eastAsia"/>
                <w:sz w:val="21"/>
              </w:rPr>
              <w:t>焦化产品</w:t>
            </w:r>
          </w:p>
        </w:tc>
        <w:tc>
          <w:tcPr>
            <w:tcW w:w="2225" w:type="dxa"/>
            <w:shd w:val="clear" w:color="auto" w:fill="D9D9D9"/>
          </w:tcPr>
          <w:p>
            <w:pPr>
              <w:pStyle w:val="TableParagraph"/>
              <w:spacing w:line="262" w:lineRule="exact" w:before="13"/>
              <w:ind w:left="479"/>
              <w:rPr>
                <w:rFonts w:ascii="SimSun" w:eastAsia="SimSun" w:hint="eastAsia"/>
                <w:sz w:val="21"/>
              </w:rPr>
            </w:pPr>
            <w:r>
              <w:rPr>
                <w:rFonts w:ascii="SimSun" w:eastAsia="SimSun" w:hint="eastAsia"/>
                <w:sz w:val="21"/>
              </w:rPr>
              <w:t>精细化工产品</w:t>
            </w:r>
          </w:p>
        </w:tc>
        <w:tc>
          <w:tcPr>
            <w:tcW w:w="2141" w:type="dxa"/>
            <w:shd w:val="clear" w:color="auto" w:fill="D9D9D9"/>
          </w:tcPr>
          <w:p>
            <w:pPr>
              <w:pStyle w:val="TableParagraph"/>
              <w:spacing w:line="262" w:lineRule="exact" w:before="13"/>
              <w:ind w:left="542"/>
              <w:rPr>
                <w:rFonts w:ascii="SimSun" w:eastAsia="SimSun" w:hint="eastAsia"/>
                <w:sz w:val="21"/>
              </w:rPr>
            </w:pPr>
            <w:r>
              <w:rPr>
                <w:rFonts w:ascii="SimSun" w:eastAsia="SimSun" w:hint="eastAsia"/>
                <w:sz w:val="21"/>
              </w:rPr>
              <w:t>总部及其他</w:t>
            </w:r>
          </w:p>
        </w:tc>
        <w:tc>
          <w:tcPr>
            <w:tcW w:w="2455" w:type="dxa"/>
            <w:shd w:val="clear" w:color="auto" w:fill="D9D9D9"/>
          </w:tcPr>
          <w:p>
            <w:pPr>
              <w:pStyle w:val="TableParagraph"/>
              <w:spacing w:line="262" w:lineRule="exact" w:before="13"/>
              <w:ind w:left="996" w:right="984"/>
              <w:jc w:val="center"/>
              <w:rPr>
                <w:rFonts w:ascii="SimSun" w:eastAsia="SimSun" w:hint="eastAsia"/>
                <w:sz w:val="21"/>
              </w:rPr>
            </w:pPr>
            <w:r>
              <w:rPr>
                <w:rFonts w:ascii="SimSun" w:eastAsia="SimSun" w:hint="eastAsia"/>
                <w:sz w:val="21"/>
              </w:rPr>
              <w:t>合计</w:t>
            </w:r>
          </w:p>
        </w:tc>
      </w:tr>
      <w:tr>
        <w:trPr>
          <w:trHeight w:val="294" w:hRule="atLeast"/>
        </w:trPr>
        <w:tc>
          <w:tcPr>
            <w:tcW w:w="13864" w:type="dxa"/>
            <w:gridSpan w:val="6"/>
          </w:tcPr>
          <w:p>
            <w:pPr>
              <w:pStyle w:val="TableParagraph"/>
              <w:spacing w:line="262" w:lineRule="exact" w:before="13"/>
              <w:ind w:left="107"/>
              <w:rPr>
                <w:rFonts w:ascii="SimSun" w:eastAsia="SimSun" w:hint="eastAsia"/>
                <w:sz w:val="21"/>
              </w:rPr>
            </w:pPr>
            <w:r>
              <w:rPr>
                <w:rFonts w:ascii="SimSun" w:eastAsia="SimSun" w:hint="eastAsia"/>
                <w:sz w:val="21"/>
              </w:rPr>
              <w:t>主要产品类型</w:t>
            </w:r>
          </w:p>
        </w:tc>
      </w:tr>
      <w:tr>
        <w:trPr>
          <w:trHeight w:val="294" w:hRule="atLeast"/>
        </w:trPr>
        <w:tc>
          <w:tcPr>
            <w:tcW w:w="2403" w:type="dxa"/>
          </w:tcPr>
          <w:p>
            <w:pPr>
              <w:pStyle w:val="TableParagraph"/>
              <w:spacing w:line="262" w:lineRule="exact" w:before="13"/>
              <w:ind w:left="107"/>
              <w:rPr>
                <w:rFonts w:ascii="SimSun" w:eastAsia="SimSun" w:hint="eastAsia"/>
                <w:sz w:val="21"/>
              </w:rPr>
            </w:pPr>
            <w:r>
              <w:rPr>
                <w:rFonts w:ascii="SimSun" w:eastAsia="SimSun" w:hint="eastAsia"/>
                <w:sz w:val="21"/>
              </w:rPr>
              <w:t>聚乙烯</w:t>
            </w:r>
          </w:p>
        </w:tc>
        <w:tc>
          <w:tcPr>
            <w:tcW w:w="2187" w:type="dxa"/>
          </w:tcPr>
          <w:p>
            <w:pPr>
              <w:pStyle w:val="TableParagraph"/>
              <w:spacing w:before="19"/>
              <w:ind w:right="96"/>
              <w:jc w:val="right"/>
              <w:rPr>
                <w:sz w:val="21"/>
              </w:rPr>
            </w:pPr>
            <w:r>
              <w:rPr>
                <w:sz w:val="21"/>
              </w:rPr>
              <w:t>5,255,052,937.11</w:t>
            </w:r>
          </w:p>
        </w:tc>
        <w:tc>
          <w:tcPr>
            <w:tcW w:w="2453" w:type="dxa"/>
          </w:tcPr>
          <w:p>
            <w:pPr>
              <w:pStyle w:val="TableParagraph"/>
              <w:spacing w:before="19"/>
              <w:ind w:right="95"/>
              <w:jc w:val="right"/>
              <w:rPr>
                <w:sz w:val="21"/>
              </w:rPr>
            </w:pPr>
            <w:r>
              <w:rPr>
                <w:w w:val="100"/>
                <w:sz w:val="21"/>
              </w:rPr>
              <w:t>-</w:t>
            </w:r>
          </w:p>
        </w:tc>
        <w:tc>
          <w:tcPr>
            <w:tcW w:w="2225" w:type="dxa"/>
          </w:tcPr>
          <w:p>
            <w:pPr>
              <w:pStyle w:val="TableParagraph"/>
              <w:spacing w:before="19"/>
              <w:ind w:right="95"/>
              <w:jc w:val="right"/>
              <w:rPr>
                <w:sz w:val="21"/>
              </w:rPr>
            </w:pPr>
            <w:r>
              <w:rPr>
                <w:w w:val="100"/>
                <w:sz w:val="21"/>
              </w:rPr>
              <w:t>-</w:t>
            </w:r>
          </w:p>
        </w:tc>
        <w:tc>
          <w:tcPr>
            <w:tcW w:w="2141" w:type="dxa"/>
          </w:tcPr>
          <w:p>
            <w:pPr>
              <w:pStyle w:val="TableParagraph"/>
              <w:spacing w:before="19"/>
              <w:ind w:right="95"/>
              <w:jc w:val="right"/>
              <w:rPr>
                <w:sz w:val="21"/>
              </w:rPr>
            </w:pPr>
            <w:r>
              <w:rPr>
                <w:w w:val="100"/>
                <w:sz w:val="21"/>
              </w:rPr>
              <w:t>-</w:t>
            </w:r>
          </w:p>
        </w:tc>
        <w:tc>
          <w:tcPr>
            <w:tcW w:w="2455" w:type="dxa"/>
          </w:tcPr>
          <w:p>
            <w:pPr>
              <w:pStyle w:val="TableParagraph"/>
              <w:spacing w:before="19"/>
              <w:ind w:right="90"/>
              <w:jc w:val="right"/>
              <w:rPr>
                <w:sz w:val="21"/>
              </w:rPr>
            </w:pPr>
            <w:r>
              <w:rPr>
                <w:sz w:val="21"/>
              </w:rPr>
              <w:t>5,255,052,937.11</w:t>
            </w:r>
          </w:p>
        </w:tc>
      </w:tr>
      <w:tr>
        <w:trPr>
          <w:trHeight w:val="294" w:hRule="atLeast"/>
        </w:trPr>
        <w:tc>
          <w:tcPr>
            <w:tcW w:w="2403" w:type="dxa"/>
          </w:tcPr>
          <w:p>
            <w:pPr>
              <w:pStyle w:val="TableParagraph"/>
              <w:spacing w:line="262" w:lineRule="exact" w:before="13"/>
              <w:ind w:left="107"/>
              <w:rPr>
                <w:rFonts w:ascii="SimSun" w:eastAsia="SimSun" w:hint="eastAsia"/>
                <w:sz w:val="21"/>
              </w:rPr>
            </w:pPr>
            <w:r>
              <w:rPr>
                <w:rFonts w:ascii="SimSun" w:eastAsia="SimSun" w:hint="eastAsia"/>
                <w:sz w:val="21"/>
              </w:rPr>
              <w:t>聚丙烯</w:t>
            </w:r>
          </w:p>
        </w:tc>
        <w:tc>
          <w:tcPr>
            <w:tcW w:w="2187" w:type="dxa"/>
          </w:tcPr>
          <w:p>
            <w:pPr>
              <w:pStyle w:val="TableParagraph"/>
              <w:spacing w:before="19"/>
              <w:ind w:right="96"/>
              <w:jc w:val="right"/>
              <w:rPr>
                <w:sz w:val="21"/>
              </w:rPr>
            </w:pPr>
            <w:r>
              <w:rPr>
                <w:sz w:val="21"/>
              </w:rPr>
              <w:t>4,879,074,588.37</w:t>
            </w:r>
          </w:p>
        </w:tc>
        <w:tc>
          <w:tcPr>
            <w:tcW w:w="2453" w:type="dxa"/>
          </w:tcPr>
          <w:p>
            <w:pPr>
              <w:pStyle w:val="TableParagraph"/>
              <w:spacing w:before="19"/>
              <w:ind w:right="95"/>
              <w:jc w:val="right"/>
              <w:rPr>
                <w:sz w:val="21"/>
              </w:rPr>
            </w:pPr>
            <w:r>
              <w:rPr>
                <w:w w:val="100"/>
                <w:sz w:val="21"/>
              </w:rPr>
              <w:t>-</w:t>
            </w:r>
          </w:p>
        </w:tc>
        <w:tc>
          <w:tcPr>
            <w:tcW w:w="2225" w:type="dxa"/>
          </w:tcPr>
          <w:p>
            <w:pPr>
              <w:pStyle w:val="TableParagraph"/>
              <w:spacing w:before="19"/>
              <w:ind w:right="95"/>
              <w:jc w:val="right"/>
              <w:rPr>
                <w:sz w:val="21"/>
              </w:rPr>
            </w:pPr>
            <w:r>
              <w:rPr>
                <w:w w:val="100"/>
                <w:sz w:val="21"/>
              </w:rPr>
              <w:t>-</w:t>
            </w:r>
          </w:p>
        </w:tc>
        <w:tc>
          <w:tcPr>
            <w:tcW w:w="2141" w:type="dxa"/>
          </w:tcPr>
          <w:p>
            <w:pPr>
              <w:pStyle w:val="TableParagraph"/>
              <w:spacing w:before="19"/>
              <w:ind w:right="95"/>
              <w:jc w:val="right"/>
              <w:rPr>
                <w:sz w:val="21"/>
              </w:rPr>
            </w:pPr>
            <w:r>
              <w:rPr>
                <w:w w:val="100"/>
                <w:sz w:val="21"/>
              </w:rPr>
              <w:t>-</w:t>
            </w:r>
          </w:p>
        </w:tc>
        <w:tc>
          <w:tcPr>
            <w:tcW w:w="2455" w:type="dxa"/>
          </w:tcPr>
          <w:p>
            <w:pPr>
              <w:pStyle w:val="TableParagraph"/>
              <w:spacing w:before="19"/>
              <w:ind w:right="90"/>
              <w:jc w:val="right"/>
              <w:rPr>
                <w:sz w:val="21"/>
              </w:rPr>
            </w:pPr>
            <w:r>
              <w:rPr>
                <w:sz w:val="21"/>
              </w:rPr>
              <w:t>4,879,074,588.37</w:t>
            </w:r>
          </w:p>
        </w:tc>
      </w:tr>
      <w:tr>
        <w:trPr>
          <w:trHeight w:val="294" w:hRule="atLeast"/>
        </w:trPr>
        <w:tc>
          <w:tcPr>
            <w:tcW w:w="2403" w:type="dxa"/>
          </w:tcPr>
          <w:p>
            <w:pPr>
              <w:pStyle w:val="TableParagraph"/>
              <w:spacing w:line="262" w:lineRule="exact" w:before="13"/>
              <w:ind w:left="107"/>
              <w:rPr>
                <w:rFonts w:ascii="SimSun" w:eastAsia="SimSun" w:hint="eastAsia"/>
                <w:sz w:val="21"/>
              </w:rPr>
            </w:pPr>
            <w:r>
              <w:rPr>
                <w:rFonts w:ascii="SimSun" w:eastAsia="SimSun" w:hint="eastAsia"/>
                <w:sz w:val="21"/>
              </w:rPr>
              <w:t>原煤</w:t>
            </w:r>
          </w:p>
        </w:tc>
        <w:tc>
          <w:tcPr>
            <w:tcW w:w="2187" w:type="dxa"/>
          </w:tcPr>
          <w:p>
            <w:pPr>
              <w:pStyle w:val="TableParagraph"/>
              <w:spacing w:before="19"/>
              <w:ind w:right="98"/>
              <w:jc w:val="right"/>
              <w:rPr>
                <w:sz w:val="21"/>
              </w:rPr>
            </w:pPr>
            <w:r>
              <w:rPr>
                <w:w w:val="100"/>
                <w:sz w:val="21"/>
              </w:rPr>
              <w:t>-</w:t>
            </w:r>
          </w:p>
        </w:tc>
        <w:tc>
          <w:tcPr>
            <w:tcW w:w="2453" w:type="dxa"/>
          </w:tcPr>
          <w:p>
            <w:pPr>
              <w:pStyle w:val="TableParagraph"/>
              <w:spacing w:before="19"/>
              <w:ind w:right="94"/>
              <w:jc w:val="right"/>
              <w:rPr>
                <w:sz w:val="21"/>
              </w:rPr>
            </w:pPr>
            <w:r>
              <w:rPr>
                <w:sz w:val="21"/>
              </w:rPr>
              <w:t>2,901,375,366.13</w:t>
            </w:r>
          </w:p>
        </w:tc>
        <w:tc>
          <w:tcPr>
            <w:tcW w:w="2225" w:type="dxa"/>
          </w:tcPr>
          <w:p>
            <w:pPr>
              <w:pStyle w:val="TableParagraph"/>
              <w:spacing w:before="19"/>
              <w:ind w:right="95"/>
              <w:jc w:val="right"/>
              <w:rPr>
                <w:sz w:val="21"/>
              </w:rPr>
            </w:pPr>
            <w:r>
              <w:rPr>
                <w:w w:val="100"/>
                <w:sz w:val="21"/>
              </w:rPr>
              <w:t>-</w:t>
            </w:r>
          </w:p>
        </w:tc>
        <w:tc>
          <w:tcPr>
            <w:tcW w:w="2141" w:type="dxa"/>
          </w:tcPr>
          <w:p>
            <w:pPr>
              <w:pStyle w:val="TableParagraph"/>
              <w:spacing w:before="19"/>
              <w:ind w:right="95"/>
              <w:jc w:val="right"/>
              <w:rPr>
                <w:sz w:val="21"/>
              </w:rPr>
            </w:pPr>
            <w:r>
              <w:rPr>
                <w:w w:val="100"/>
                <w:sz w:val="21"/>
              </w:rPr>
              <w:t>-</w:t>
            </w:r>
          </w:p>
        </w:tc>
        <w:tc>
          <w:tcPr>
            <w:tcW w:w="2455" w:type="dxa"/>
          </w:tcPr>
          <w:p>
            <w:pPr>
              <w:pStyle w:val="TableParagraph"/>
              <w:spacing w:before="19"/>
              <w:ind w:right="90"/>
              <w:jc w:val="right"/>
              <w:rPr>
                <w:sz w:val="21"/>
              </w:rPr>
            </w:pPr>
            <w:r>
              <w:rPr>
                <w:sz w:val="21"/>
              </w:rPr>
              <w:t>2,901,375,366.13</w:t>
            </w:r>
          </w:p>
        </w:tc>
      </w:tr>
      <w:tr>
        <w:trPr>
          <w:trHeight w:val="294" w:hRule="atLeast"/>
        </w:trPr>
        <w:tc>
          <w:tcPr>
            <w:tcW w:w="2403" w:type="dxa"/>
          </w:tcPr>
          <w:p>
            <w:pPr>
              <w:pStyle w:val="TableParagraph"/>
              <w:spacing w:before="19"/>
              <w:ind w:left="107"/>
              <w:rPr>
                <w:sz w:val="21"/>
              </w:rPr>
            </w:pPr>
            <w:r>
              <w:rPr>
                <w:sz w:val="21"/>
              </w:rPr>
              <w:t>MTBE</w:t>
            </w:r>
          </w:p>
        </w:tc>
        <w:tc>
          <w:tcPr>
            <w:tcW w:w="2187" w:type="dxa"/>
          </w:tcPr>
          <w:p>
            <w:pPr>
              <w:pStyle w:val="TableParagraph"/>
              <w:spacing w:before="19"/>
              <w:ind w:right="98"/>
              <w:jc w:val="right"/>
              <w:rPr>
                <w:sz w:val="21"/>
              </w:rPr>
            </w:pPr>
            <w:r>
              <w:rPr>
                <w:w w:val="100"/>
                <w:sz w:val="21"/>
              </w:rPr>
              <w:t>-</w:t>
            </w:r>
          </w:p>
        </w:tc>
        <w:tc>
          <w:tcPr>
            <w:tcW w:w="2453" w:type="dxa"/>
          </w:tcPr>
          <w:p>
            <w:pPr>
              <w:pStyle w:val="TableParagraph"/>
              <w:spacing w:before="19"/>
              <w:ind w:right="95"/>
              <w:jc w:val="right"/>
              <w:rPr>
                <w:sz w:val="21"/>
              </w:rPr>
            </w:pPr>
            <w:r>
              <w:rPr>
                <w:w w:val="100"/>
                <w:sz w:val="21"/>
              </w:rPr>
              <w:t>-</w:t>
            </w:r>
          </w:p>
        </w:tc>
        <w:tc>
          <w:tcPr>
            <w:tcW w:w="2225" w:type="dxa"/>
          </w:tcPr>
          <w:p>
            <w:pPr>
              <w:pStyle w:val="TableParagraph"/>
              <w:spacing w:before="19"/>
              <w:ind w:right="93"/>
              <w:jc w:val="right"/>
              <w:rPr>
                <w:sz w:val="21"/>
              </w:rPr>
            </w:pPr>
            <w:r>
              <w:rPr>
                <w:sz w:val="21"/>
              </w:rPr>
              <w:t>633,249,971.27</w:t>
            </w:r>
          </w:p>
        </w:tc>
        <w:tc>
          <w:tcPr>
            <w:tcW w:w="2141" w:type="dxa"/>
          </w:tcPr>
          <w:p>
            <w:pPr>
              <w:pStyle w:val="TableParagraph"/>
              <w:spacing w:before="19"/>
              <w:ind w:right="95"/>
              <w:jc w:val="right"/>
              <w:rPr>
                <w:sz w:val="21"/>
              </w:rPr>
            </w:pPr>
            <w:r>
              <w:rPr>
                <w:w w:val="100"/>
                <w:sz w:val="21"/>
              </w:rPr>
              <w:t>-</w:t>
            </w:r>
          </w:p>
        </w:tc>
        <w:tc>
          <w:tcPr>
            <w:tcW w:w="2455" w:type="dxa"/>
          </w:tcPr>
          <w:p>
            <w:pPr>
              <w:pStyle w:val="TableParagraph"/>
              <w:spacing w:before="19"/>
              <w:ind w:right="90"/>
              <w:jc w:val="right"/>
              <w:rPr>
                <w:sz w:val="21"/>
              </w:rPr>
            </w:pPr>
            <w:r>
              <w:rPr>
                <w:sz w:val="21"/>
              </w:rPr>
              <w:t>633,249,971.27</w:t>
            </w:r>
          </w:p>
        </w:tc>
      </w:tr>
      <w:tr>
        <w:trPr>
          <w:trHeight w:val="295" w:hRule="atLeast"/>
        </w:trPr>
        <w:tc>
          <w:tcPr>
            <w:tcW w:w="2403" w:type="dxa"/>
          </w:tcPr>
          <w:p>
            <w:pPr>
              <w:pStyle w:val="TableParagraph"/>
              <w:spacing w:line="262" w:lineRule="exact" w:before="13"/>
              <w:ind w:left="107"/>
              <w:rPr>
                <w:rFonts w:ascii="SimSun" w:eastAsia="SimSun" w:hint="eastAsia"/>
                <w:sz w:val="21"/>
              </w:rPr>
            </w:pPr>
            <w:r>
              <w:rPr>
                <w:rFonts w:ascii="SimSun" w:eastAsia="SimSun" w:hint="eastAsia"/>
                <w:sz w:val="21"/>
              </w:rPr>
              <w:t>改质沥青</w:t>
            </w:r>
          </w:p>
        </w:tc>
        <w:tc>
          <w:tcPr>
            <w:tcW w:w="2187" w:type="dxa"/>
          </w:tcPr>
          <w:p>
            <w:pPr>
              <w:pStyle w:val="TableParagraph"/>
              <w:spacing w:before="22"/>
              <w:ind w:right="98"/>
              <w:jc w:val="right"/>
              <w:rPr>
                <w:sz w:val="21"/>
              </w:rPr>
            </w:pPr>
            <w:r>
              <w:rPr>
                <w:w w:val="100"/>
                <w:sz w:val="21"/>
              </w:rPr>
              <w:t>-</w:t>
            </w:r>
          </w:p>
        </w:tc>
        <w:tc>
          <w:tcPr>
            <w:tcW w:w="2453" w:type="dxa"/>
          </w:tcPr>
          <w:p>
            <w:pPr>
              <w:pStyle w:val="TableParagraph"/>
              <w:spacing w:before="22"/>
              <w:ind w:right="95"/>
              <w:jc w:val="right"/>
              <w:rPr>
                <w:sz w:val="21"/>
              </w:rPr>
            </w:pPr>
            <w:r>
              <w:rPr>
                <w:w w:val="100"/>
                <w:sz w:val="21"/>
              </w:rPr>
              <w:t>-</w:t>
            </w:r>
          </w:p>
        </w:tc>
        <w:tc>
          <w:tcPr>
            <w:tcW w:w="2225" w:type="dxa"/>
          </w:tcPr>
          <w:p>
            <w:pPr>
              <w:pStyle w:val="TableParagraph"/>
              <w:spacing w:before="22"/>
              <w:ind w:right="93"/>
              <w:jc w:val="right"/>
              <w:rPr>
                <w:sz w:val="21"/>
              </w:rPr>
            </w:pPr>
            <w:r>
              <w:rPr>
                <w:sz w:val="21"/>
              </w:rPr>
              <w:t>696,024,297.32</w:t>
            </w:r>
          </w:p>
        </w:tc>
        <w:tc>
          <w:tcPr>
            <w:tcW w:w="2141" w:type="dxa"/>
          </w:tcPr>
          <w:p>
            <w:pPr>
              <w:pStyle w:val="TableParagraph"/>
              <w:spacing w:before="22"/>
              <w:ind w:right="95"/>
              <w:jc w:val="right"/>
              <w:rPr>
                <w:sz w:val="21"/>
              </w:rPr>
            </w:pPr>
            <w:r>
              <w:rPr>
                <w:w w:val="100"/>
                <w:sz w:val="21"/>
              </w:rPr>
              <w:t>-</w:t>
            </w:r>
          </w:p>
        </w:tc>
        <w:tc>
          <w:tcPr>
            <w:tcW w:w="2455" w:type="dxa"/>
          </w:tcPr>
          <w:p>
            <w:pPr>
              <w:pStyle w:val="TableParagraph"/>
              <w:spacing w:before="22"/>
              <w:ind w:right="90"/>
              <w:jc w:val="right"/>
              <w:rPr>
                <w:sz w:val="21"/>
              </w:rPr>
            </w:pPr>
            <w:r>
              <w:rPr>
                <w:sz w:val="21"/>
              </w:rPr>
              <w:t>696,024,297.32</w:t>
            </w:r>
          </w:p>
        </w:tc>
      </w:tr>
      <w:tr>
        <w:trPr>
          <w:trHeight w:val="294" w:hRule="atLeast"/>
        </w:trPr>
        <w:tc>
          <w:tcPr>
            <w:tcW w:w="2403" w:type="dxa"/>
          </w:tcPr>
          <w:p>
            <w:pPr>
              <w:pStyle w:val="TableParagraph"/>
              <w:spacing w:line="262" w:lineRule="exact" w:before="13"/>
              <w:ind w:left="107"/>
              <w:rPr>
                <w:rFonts w:ascii="SimSun" w:eastAsia="SimSun" w:hint="eastAsia"/>
                <w:sz w:val="21"/>
              </w:rPr>
            </w:pPr>
            <w:r>
              <w:rPr>
                <w:rFonts w:ascii="SimSun" w:eastAsia="SimSun" w:hint="eastAsia"/>
                <w:sz w:val="21"/>
              </w:rPr>
              <w:t>纯苯</w:t>
            </w:r>
          </w:p>
        </w:tc>
        <w:tc>
          <w:tcPr>
            <w:tcW w:w="2187" w:type="dxa"/>
          </w:tcPr>
          <w:p>
            <w:pPr>
              <w:pStyle w:val="TableParagraph"/>
              <w:spacing w:before="22"/>
              <w:ind w:right="98"/>
              <w:jc w:val="right"/>
              <w:rPr>
                <w:sz w:val="21"/>
              </w:rPr>
            </w:pPr>
            <w:r>
              <w:rPr>
                <w:w w:val="100"/>
                <w:sz w:val="21"/>
              </w:rPr>
              <w:t>-</w:t>
            </w:r>
          </w:p>
        </w:tc>
        <w:tc>
          <w:tcPr>
            <w:tcW w:w="2453" w:type="dxa"/>
          </w:tcPr>
          <w:p>
            <w:pPr>
              <w:pStyle w:val="TableParagraph"/>
              <w:spacing w:before="22"/>
              <w:ind w:right="95"/>
              <w:jc w:val="right"/>
              <w:rPr>
                <w:sz w:val="21"/>
              </w:rPr>
            </w:pPr>
            <w:r>
              <w:rPr>
                <w:w w:val="100"/>
                <w:sz w:val="21"/>
              </w:rPr>
              <w:t>-</w:t>
            </w:r>
          </w:p>
        </w:tc>
        <w:tc>
          <w:tcPr>
            <w:tcW w:w="2225" w:type="dxa"/>
          </w:tcPr>
          <w:p>
            <w:pPr>
              <w:pStyle w:val="TableParagraph"/>
              <w:spacing w:before="22"/>
              <w:ind w:right="93"/>
              <w:jc w:val="right"/>
              <w:rPr>
                <w:sz w:val="21"/>
              </w:rPr>
            </w:pPr>
            <w:r>
              <w:rPr>
                <w:sz w:val="21"/>
              </w:rPr>
              <w:t>532,986,045.57</w:t>
            </w:r>
          </w:p>
        </w:tc>
        <w:tc>
          <w:tcPr>
            <w:tcW w:w="2141" w:type="dxa"/>
          </w:tcPr>
          <w:p>
            <w:pPr>
              <w:pStyle w:val="TableParagraph"/>
              <w:spacing w:before="22"/>
              <w:ind w:right="95"/>
              <w:jc w:val="right"/>
              <w:rPr>
                <w:sz w:val="21"/>
              </w:rPr>
            </w:pPr>
            <w:r>
              <w:rPr>
                <w:w w:val="100"/>
                <w:sz w:val="21"/>
              </w:rPr>
              <w:t>-</w:t>
            </w:r>
          </w:p>
        </w:tc>
        <w:tc>
          <w:tcPr>
            <w:tcW w:w="2455" w:type="dxa"/>
          </w:tcPr>
          <w:p>
            <w:pPr>
              <w:pStyle w:val="TableParagraph"/>
              <w:spacing w:before="22"/>
              <w:ind w:right="90"/>
              <w:jc w:val="right"/>
              <w:rPr>
                <w:sz w:val="21"/>
              </w:rPr>
            </w:pPr>
            <w:r>
              <w:rPr>
                <w:sz w:val="21"/>
              </w:rPr>
              <w:t>532,986,045.57</w:t>
            </w:r>
          </w:p>
        </w:tc>
      </w:tr>
      <w:tr>
        <w:trPr>
          <w:trHeight w:val="297" w:hRule="atLeast"/>
        </w:trPr>
        <w:tc>
          <w:tcPr>
            <w:tcW w:w="2403" w:type="dxa"/>
          </w:tcPr>
          <w:p>
            <w:pPr>
              <w:pStyle w:val="TableParagraph"/>
              <w:spacing w:line="264" w:lineRule="exact" w:before="13"/>
              <w:ind w:left="107"/>
              <w:rPr>
                <w:rFonts w:ascii="SimSun" w:eastAsia="SimSun" w:hint="eastAsia"/>
                <w:sz w:val="21"/>
              </w:rPr>
            </w:pPr>
            <w:r>
              <w:rPr>
                <w:rFonts w:ascii="SimSun" w:eastAsia="SimSun" w:hint="eastAsia"/>
                <w:sz w:val="21"/>
              </w:rPr>
              <w:t>其他</w:t>
            </w:r>
          </w:p>
        </w:tc>
        <w:tc>
          <w:tcPr>
            <w:tcW w:w="2187" w:type="dxa"/>
          </w:tcPr>
          <w:p>
            <w:pPr>
              <w:pStyle w:val="TableParagraph"/>
              <w:spacing w:before="22"/>
              <w:ind w:right="96"/>
              <w:jc w:val="right"/>
              <w:rPr>
                <w:sz w:val="21"/>
              </w:rPr>
            </w:pPr>
            <w:r>
              <w:rPr>
                <w:sz w:val="21"/>
              </w:rPr>
              <w:t>1,641,754,327.72</w:t>
            </w:r>
          </w:p>
        </w:tc>
        <w:tc>
          <w:tcPr>
            <w:tcW w:w="2453" w:type="dxa"/>
          </w:tcPr>
          <w:p>
            <w:pPr>
              <w:pStyle w:val="TableParagraph"/>
              <w:spacing w:before="22"/>
              <w:ind w:right="94"/>
              <w:jc w:val="right"/>
              <w:rPr>
                <w:sz w:val="21"/>
              </w:rPr>
            </w:pPr>
            <w:r>
              <w:rPr>
                <w:sz w:val="21"/>
              </w:rPr>
              <w:t>473,276,643.14</w:t>
            </w:r>
          </w:p>
        </w:tc>
        <w:tc>
          <w:tcPr>
            <w:tcW w:w="2225" w:type="dxa"/>
          </w:tcPr>
          <w:p>
            <w:pPr>
              <w:pStyle w:val="TableParagraph"/>
              <w:spacing w:before="22"/>
              <w:ind w:right="93"/>
              <w:jc w:val="right"/>
              <w:rPr>
                <w:sz w:val="21"/>
              </w:rPr>
            </w:pPr>
            <w:r>
              <w:rPr>
                <w:sz w:val="21"/>
              </w:rPr>
              <w:t>1,657,089,145.79</w:t>
            </w:r>
          </w:p>
        </w:tc>
        <w:tc>
          <w:tcPr>
            <w:tcW w:w="2141" w:type="dxa"/>
          </w:tcPr>
          <w:p>
            <w:pPr>
              <w:pStyle w:val="TableParagraph"/>
              <w:spacing w:before="22"/>
              <w:ind w:right="94"/>
              <w:jc w:val="right"/>
              <w:rPr>
                <w:sz w:val="21"/>
              </w:rPr>
            </w:pPr>
            <w:r>
              <w:rPr>
                <w:sz w:val="21"/>
              </w:rPr>
              <w:t>754,575,379.55</w:t>
            </w:r>
          </w:p>
        </w:tc>
        <w:tc>
          <w:tcPr>
            <w:tcW w:w="2455" w:type="dxa"/>
          </w:tcPr>
          <w:p>
            <w:pPr>
              <w:pStyle w:val="TableParagraph"/>
              <w:spacing w:before="22"/>
              <w:ind w:right="90"/>
              <w:jc w:val="right"/>
              <w:rPr>
                <w:sz w:val="21"/>
              </w:rPr>
            </w:pPr>
            <w:r>
              <w:rPr>
                <w:sz w:val="21"/>
              </w:rPr>
              <w:t>4,526,695,496.20</w:t>
            </w:r>
          </w:p>
        </w:tc>
      </w:tr>
      <w:tr>
        <w:trPr>
          <w:trHeight w:val="294" w:hRule="atLeast"/>
        </w:trPr>
        <w:tc>
          <w:tcPr>
            <w:tcW w:w="2403" w:type="dxa"/>
          </w:tcPr>
          <w:p>
            <w:pPr>
              <w:pStyle w:val="TableParagraph"/>
              <w:spacing w:line="264" w:lineRule="exact" w:before="10"/>
              <w:ind w:left="972" w:right="960"/>
              <w:jc w:val="center"/>
              <w:rPr>
                <w:rFonts w:ascii="SimSun" w:eastAsia="SimSun" w:hint="eastAsia"/>
                <w:sz w:val="21"/>
              </w:rPr>
            </w:pPr>
            <w:r>
              <w:rPr>
                <w:rFonts w:ascii="SimSun" w:eastAsia="SimSun" w:hint="eastAsia"/>
                <w:sz w:val="21"/>
              </w:rPr>
              <w:t>合计</w:t>
            </w:r>
          </w:p>
        </w:tc>
        <w:tc>
          <w:tcPr>
            <w:tcW w:w="2187" w:type="dxa"/>
          </w:tcPr>
          <w:p>
            <w:pPr>
              <w:pStyle w:val="TableParagraph"/>
              <w:spacing w:before="19"/>
              <w:ind w:right="96"/>
              <w:jc w:val="right"/>
              <w:rPr>
                <w:sz w:val="21"/>
              </w:rPr>
            </w:pPr>
            <w:r>
              <w:rPr>
                <w:sz w:val="21"/>
              </w:rPr>
              <w:t>11,775,881,853.20</w:t>
            </w:r>
          </w:p>
        </w:tc>
        <w:tc>
          <w:tcPr>
            <w:tcW w:w="2453" w:type="dxa"/>
          </w:tcPr>
          <w:p>
            <w:pPr>
              <w:pStyle w:val="TableParagraph"/>
              <w:spacing w:before="19"/>
              <w:ind w:right="94"/>
              <w:jc w:val="right"/>
              <w:rPr>
                <w:sz w:val="21"/>
              </w:rPr>
            </w:pPr>
            <w:r>
              <w:rPr>
                <w:sz w:val="21"/>
              </w:rPr>
              <w:t>3,374,652,009.27</w:t>
            </w:r>
          </w:p>
        </w:tc>
        <w:tc>
          <w:tcPr>
            <w:tcW w:w="2225" w:type="dxa"/>
          </w:tcPr>
          <w:p>
            <w:pPr>
              <w:pStyle w:val="TableParagraph"/>
              <w:spacing w:before="19"/>
              <w:ind w:right="93"/>
              <w:jc w:val="right"/>
              <w:rPr>
                <w:sz w:val="21"/>
              </w:rPr>
            </w:pPr>
            <w:r>
              <w:rPr>
                <w:sz w:val="21"/>
              </w:rPr>
              <w:t>3,519,349,459.95</w:t>
            </w:r>
          </w:p>
        </w:tc>
        <w:tc>
          <w:tcPr>
            <w:tcW w:w="2141" w:type="dxa"/>
          </w:tcPr>
          <w:p>
            <w:pPr>
              <w:pStyle w:val="TableParagraph"/>
              <w:spacing w:before="19"/>
              <w:ind w:right="94"/>
              <w:jc w:val="right"/>
              <w:rPr>
                <w:sz w:val="21"/>
              </w:rPr>
            </w:pPr>
            <w:r>
              <w:rPr>
                <w:sz w:val="21"/>
              </w:rPr>
              <w:t>754,575,379.55</w:t>
            </w:r>
          </w:p>
        </w:tc>
        <w:tc>
          <w:tcPr>
            <w:tcW w:w="2455" w:type="dxa"/>
          </w:tcPr>
          <w:p>
            <w:pPr>
              <w:pStyle w:val="TableParagraph"/>
              <w:spacing w:before="19"/>
              <w:ind w:right="90"/>
              <w:jc w:val="right"/>
              <w:rPr>
                <w:sz w:val="21"/>
              </w:rPr>
            </w:pPr>
            <w:r>
              <w:rPr>
                <w:sz w:val="21"/>
              </w:rPr>
              <w:t>19,424,458,701.97</w:t>
            </w:r>
          </w:p>
        </w:tc>
      </w:tr>
    </w:tbl>
    <w:p>
      <w:pPr>
        <w:pStyle w:val="BodyText"/>
        <w:spacing w:before="3"/>
      </w:pPr>
    </w:p>
    <w:p>
      <w:pPr>
        <w:pStyle w:val="BodyText"/>
        <w:spacing w:after="4"/>
        <w:ind w:right="116"/>
        <w:jc w:val="right"/>
      </w:pPr>
      <w:r>
        <w:rPr>
          <w:spacing w:val="7"/>
        </w:rPr>
        <w:t>单位：元 币种：人民币</w:t>
      </w:r>
      <w:r>
        <w:rPr/>
        <w:t> </w:t>
      </w:r>
    </w:p>
    <w:tbl>
      <w:tblPr>
        <w:tblW w:w="0" w:type="auto"/>
        <w:jc w:val="left"/>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0"/>
        <w:gridCol w:w="2187"/>
        <w:gridCol w:w="2292"/>
        <w:gridCol w:w="2297"/>
        <w:gridCol w:w="2292"/>
        <w:gridCol w:w="2395"/>
      </w:tblGrid>
      <w:tr>
        <w:trPr>
          <w:trHeight w:val="294" w:hRule="atLeast"/>
        </w:trPr>
        <w:tc>
          <w:tcPr>
            <w:tcW w:w="2400" w:type="dxa"/>
            <w:shd w:val="clear" w:color="auto" w:fill="D9D9D9"/>
          </w:tcPr>
          <w:p>
            <w:pPr>
              <w:pStyle w:val="TableParagraph"/>
              <w:spacing w:line="262" w:lineRule="exact" w:before="13"/>
              <w:ind w:left="777"/>
              <w:rPr>
                <w:rFonts w:ascii="SimSun" w:eastAsia="SimSun" w:hint="eastAsia"/>
                <w:sz w:val="21"/>
              </w:rPr>
            </w:pPr>
            <w:r>
              <w:rPr>
                <w:rFonts w:ascii="SimSun" w:eastAsia="SimSun" w:hint="eastAsia"/>
                <w:sz w:val="21"/>
              </w:rPr>
              <w:t>报告分部 </w:t>
            </w:r>
          </w:p>
        </w:tc>
        <w:tc>
          <w:tcPr>
            <w:tcW w:w="2187" w:type="dxa"/>
            <w:shd w:val="clear" w:color="auto" w:fill="D9D9D9"/>
          </w:tcPr>
          <w:p>
            <w:pPr>
              <w:pStyle w:val="TableParagraph"/>
              <w:spacing w:line="262" w:lineRule="exact" w:before="13"/>
              <w:ind w:left="669"/>
              <w:rPr>
                <w:rFonts w:ascii="SimSun" w:eastAsia="SimSun" w:hint="eastAsia"/>
                <w:sz w:val="21"/>
              </w:rPr>
            </w:pPr>
            <w:r>
              <w:rPr>
                <w:rFonts w:ascii="SimSun" w:eastAsia="SimSun" w:hint="eastAsia"/>
                <w:sz w:val="21"/>
              </w:rPr>
              <w:t>烯烃产品 </w:t>
            </w:r>
          </w:p>
        </w:tc>
        <w:tc>
          <w:tcPr>
            <w:tcW w:w="2292" w:type="dxa"/>
            <w:shd w:val="clear" w:color="auto" w:fill="D9D9D9"/>
          </w:tcPr>
          <w:p>
            <w:pPr>
              <w:pStyle w:val="TableParagraph"/>
              <w:spacing w:line="262" w:lineRule="exact" w:before="13"/>
              <w:ind w:left="722"/>
              <w:rPr>
                <w:rFonts w:ascii="SimSun" w:eastAsia="SimSun" w:hint="eastAsia"/>
                <w:sz w:val="21"/>
              </w:rPr>
            </w:pPr>
            <w:r>
              <w:rPr>
                <w:rFonts w:ascii="SimSun" w:eastAsia="SimSun" w:hint="eastAsia"/>
                <w:sz w:val="21"/>
              </w:rPr>
              <w:t>焦化产品 </w:t>
            </w:r>
          </w:p>
        </w:tc>
        <w:tc>
          <w:tcPr>
            <w:tcW w:w="2297" w:type="dxa"/>
            <w:shd w:val="clear" w:color="auto" w:fill="D9D9D9"/>
          </w:tcPr>
          <w:p>
            <w:pPr>
              <w:pStyle w:val="TableParagraph"/>
              <w:spacing w:line="262" w:lineRule="exact" w:before="13"/>
              <w:ind w:left="516"/>
              <w:rPr>
                <w:rFonts w:ascii="SimSun" w:eastAsia="SimSun" w:hint="eastAsia"/>
                <w:sz w:val="21"/>
              </w:rPr>
            </w:pPr>
            <w:r>
              <w:rPr>
                <w:rFonts w:ascii="SimSun" w:eastAsia="SimSun" w:hint="eastAsia"/>
                <w:sz w:val="21"/>
              </w:rPr>
              <w:t>精细化工产品 </w:t>
            </w:r>
          </w:p>
        </w:tc>
        <w:tc>
          <w:tcPr>
            <w:tcW w:w="2292" w:type="dxa"/>
            <w:shd w:val="clear" w:color="auto" w:fill="D9D9D9"/>
          </w:tcPr>
          <w:p>
            <w:pPr>
              <w:pStyle w:val="TableParagraph"/>
              <w:spacing w:line="262" w:lineRule="exact" w:before="13"/>
              <w:ind w:left="619"/>
              <w:rPr>
                <w:rFonts w:ascii="SimSun" w:eastAsia="SimSun" w:hint="eastAsia"/>
                <w:sz w:val="21"/>
              </w:rPr>
            </w:pPr>
            <w:r>
              <w:rPr>
                <w:rFonts w:ascii="SimSun" w:eastAsia="SimSun" w:hint="eastAsia"/>
                <w:sz w:val="21"/>
              </w:rPr>
              <w:t>总部及其他 </w:t>
            </w:r>
          </w:p>
        </w:tc>
        <w:tc>
          <w:tcPr>
            <w:tcW w:w="2395" w:type="dxa"/>
            <w:shd w:val="clear" w:color="auto" w:fill="D9D9D9"/>
          </w:tcPr>
          <w:p>
            <w:pPr>
              <w:pStyle w:val="TableParagraph"/>
              <w:spacing w:line="262" w:lineRule="exact" w:before="13"/>
              <w:ind w:left="1021" w:right="904"/>
              <w:jc w:val="center"/>
              <w:rPr>
                <w:rFonts w:ascii="SimSun" w:eastAsia="SimSun" w:hint="eastAsia"/>
                <w:sz w:val="21"/>
              </w:rPr>
            </w:pPr>
            <w:r>
              <w:rPr>
                <w:rFonts w:ascii="SimSun" w:eastAsia="SimSun" w:hint="eastAsia"/>
                <w:sz w:val="21"/>
              </w:rPr>
              <w:t>合计 </w:t>
            </w:r>
          </w:p>
        </w:tc>
      </w:tr>
      <w:tr>
        <w:trPr>
          <w:trHeight w:val="294" w:hRule="atLeast"/>
        </w:trPr>
        <w:tc>
          <w:tcPr>
            <w:tcW w:w="13863" w:type="dxa"/>
            <w:gridSpan w:val="6"/>
          </w:tcPr>
          <w:p>
            <w:pPr>
              <w:pStyle w:val="TableParagraph"/>
              <w:spacing w:line="262" w:lineRule="exact" w:before="13"/>
              <w:ind w:left="107"/>
              <w:rPr>
                <w:rFonts w:ascii="SimSun" w:eastAsia="SimSun" w:hint="eastAsia"/>
                <w:sz w:val="21"/>
              </w:rPr>
            </w:pPr>
            <w:r>
              <w:rPr>
                <w:rFonts w:ascii="SimSun" w:eastAsia="SimSun" w:hint="eastAsia"/>
                <w:spacing w:val="-1"/>
                <w:sz w:val="21"/>
              </w:rPr>
              <w:t>收入确认时点</w:t>
            </w:r>
            <w:r>
              <w:rPr>
                <w:rFonts w:ascii="SimSun" w:eastAsia="SimSun" w:hint="eastAsia"/>
                <w:sz w:val="21"/>
              </w:rPr>
              <w:t> </w:t>
            </w:r>
          </w:p>
        </w:tc>
      </w:tr>
      <w:tr>
        <w:trPr>
          <w:trHeight w:val="294" w:hRule="atLeast"/>
        </w:trPr>
        <w:tc>
          <w:tcPr>
            <w:tcW w:w="2400" w:type="dxa"/>
          </w:tcPr>
          <w:p>
            <w:pPr>
              <w:pStyle w:val="TableParagraph"/>
              <w:spacing w:line="262" w:lineRule="exact" w:before="13"/>
              <w:ind w:left="107"/>
              <w:rPr>
                <w:rFonts w:ascii="SimSun" w:eastAsia="SimSun" w:hint="eastAsia"/>
                <w:sz w:val="21"/>
              </w:rPr>
            </w:pPr>
            <w:r>
              <w:rPr>
                <w:rFonts w:ascii="SimSun" w:eastAsia="SimSun" w:hint="eastAsia"/>
                <w:spacing w:val="-1"/>
                <w:sz w:val="21"/>
              </w:rPr>
              <w:t>在某一时点确认收入</w:t>
            </w:r>
            <w:r>
              <w:rPr>
                <w:rFonts w:ascii="SimSun" w:eastAsia="SimSun" w:hint="eastAsia"/>
                <w:sz w:val="21"/>
              </w:rPr>
              <w:t> </w:t>
            </w:r>
          </w:p>
        </w:tc>
        <w:tc>
          <w:tcPr>
            <w:tcW w:w="2187" w:type="dxa"/>
          </w:tcPr>
          <w:p>
            <w:pPr>
              <w:pStyle w:val="TableParagraph"/>
              <w:spacing w:before="19"/>
              <w:ind w:right="97"/>
              <w:jc w:val="right"/>
              <w:rPr>
                <w:sz w:val="21"/>
              </w:rPr>
            </w:pPr>
            <w:r>
              <w:rPr>
                <w:w w:val="100"/>
                <w:sz w:val="21"/>
              </w:rPr>
              <w:t>-</w:t>
            </w:r>
          </w:p>
        </w:tc>
        <w:tc>
          <w:tcPr>
            <w:tcW w:w="2292" w:type="dxa"/>
          </w:tcPr>
          <w:p>
            <w:pPr>
              <w:pStyle w:val="TableParagraph"/>
              <w:spacing w:before="19"/>
              <w:ind w:right="97"/>
              <w:jc w:val="right"/>
              <w:rPr>
                <w:sz w:val="21"/>
              </w:rPr>
            </w:pPr>
            <w:r>
              <w:rPr>
                <w:w w:val="100"/>
                <w:sz w:val="21"/>
              </w:rPr>
              <w:t>-</w:t>
            </w:r>
          </w:p>
        </w:tc>
        <w:tc>
          <w:tcPr>
            <w:tcW w:w="2297" w:type="dxa"/>
          </w:tcPr>
          <w:p>
            <w:pPr>
              <w:pStyle w:val="TableParagraph"/>
              <w:spacing w:before="19"/>
              <w:ind w:right="94"/>
              <w:jc w:val="right"/>
              <w:rPr>
                <w:sz w:val="21"/>
              </w:rPr>
            </w:pPr>
            <w:r>
              <w:rPr>
                <w:w w:val="100"/>
                <w:sz w:val="21"/>
              </w:rPr>
              <w:t>-</w:t>
            </w:r>
          </w:p>
        </w:tc>
        <w:tc>
          <w:tcPr>
            <w:tcW w:w="2292" w:type="dxa"/>
          </w:tcPr>
          <w:p>
            <w:pPr>
              <w:pStyle w:val="TableParagraph"/>
              <w:spacing w:before="19"/>
              <w:ind w:right="94"/>
              <w:jc w:val="right"/>
              <w:rPr>
                <w:sz w:val="21"/>
              </w:rPr>
            </w:pPr>
            <w:r>
              <w:rPr>
                <w:w w:val="100"/>
                <w:sz w:val="21"/>
              </w:rPr>
              <w:t>-</w:t>
            </w:r>
          </w:p>
        </w:tc>
        <w:tc>
          <w:tcPr>
            <w:tcW w:w="2395" w:type="dxa"/>
          </w:tcPr>
          <w:p>
            <w:pPr>
              <w:pStyle w:val="TableParagraph"/>
              <w:spacing w:before="19"/>
              <w:ind w:right="94"/>
              <w:jc w:val="right"/>
              <w:rPr>
                <w:sz w:val="21"/>
              </w:rPr>
            </w:pPr>
            <w:r>
              <w:rPr>
                <w:w w:val="100"/>
                <w:sz w:val="21"/>
              </w:rPr>
              <w:t>-</w:t>
            </w:r>
          </w:p>
        </w:tc>
      </w:tr>
      <w:tr>
        <w:trPr>
          <w:trHeight w:val="295" w:hRule="atLeast"/>
        </w:trPr>
        <w:tc>
          <w:tcPr>
            <w:tcW w:w="2400" w:type="dxa"/>
          </w:tcPr>
          <w:p>
            <w:pPr>
              <w:pStyle w:val="TableParagraph"/>
              <w:spacing w:line="262" w:lineRule="exact" w:before="13"/>
              <w:ind w:left="107"/>
              <w:rPr>
                <w:rFonts w:ascii="SimSun" w:eastAsia="SimSun" w:hint="eastAsia"/>
                <w:sz w:val="21"/>
              </w:rPr>
            </w:pPr>
            <w:r>
              <w:rPr>
                <w:rFonts w:ascii="SimSun" w:eastAsia="SimSun" w:hint="eastAsia"/>
                <w:spacing w:val="-1"/>
                <w:sz w:val="21"/>
              </w:rPr>
              <w:t>客户自提货物</w:t>
            </w:r>
            <w:r>
              <w:rPr>
                <w:rFonts w:ascii="SimSun" w:eastAsia="SimSun" w:hint="eastAsia"/>
                <w:sz w:val="21"/>
              </w:rPr>
              <w:t> </w:t>
            </w:r>
          </w:p>
        </w:tc>
        <w:tc>
          <w:tcPr>
            <w:tcW w:w="2187" w:type="dxa"/>
          </w:tcPr>
          <w:p>
            <w:pPr>
              <w:pStyle w:val="TableParagraph"/>
              <w:spacing w:before="20"/>
              <w:ind w:right="96"/>
              <w:jc w:val="right"/>
              <w:rPr>
                <w:sz w:val="21"/>
              </w:rPr>
            </w:pPr>
            <w:r>
              <w:rPr>
                <w:sz w:val="21"/>
              </w:rPr>
              <w:t>2,169,630,277.78</w:t>
            </w:r>
          </w:p>
        </w:tc>
        <w:tc>
          <w:tcPr>
            <w:tcW w:w="2292" w:type="dxa"/>
          </w:tcPr>
          <w:p>
            <w:pPr>
              <w:pStyle w:val="TableParagraph"/>
              <w:spacing w:before="20"/>
              <w:ind w:right="95"/>
              <w:jc w:val="right"/>
              <w:rPr>
                <w:sz w:val="21"/>
              </w:rPr>
            </w:pPr>
            <w:r>
              <w:rPr>
                <w:sz w:val="21"/>
              </w:rPr>
              <w:t>3,374,652,009.27</w:t>
            </w:r>
          </w:p>
        </w:tc>
        <w:tc>
          <w:tcPr>
            <w:tcW w:w="2297" w:type="dxa"/>
          </w:tcPr>
          <w:p>
            <w:pPr>
              <w:pStyle w:val="TableParagraph"/>
              <w:spacing w:before="20"/>
              <w:ind w:right="93"/>
              <w:jc w:val="right"/>
              <w:rPr>
                <w:sz w:val="21"/>
              </w:rPr>
            </w:pPr>
            <w:r>
              <w:rPr>
                <w:sz w:val="21"/>
              </w:rPr>
              <w:t>2,823,325,162.63</w:t>
            </w:r>
          </w:p>
        </w:tc>
        <w:tc>
          <w:tcPr>
            <w:tcW w:w="2292" w:type="dxa"/>
          </w:tcPr>
          <w:p>
            <w:pPr>
              <w:pStyle w:val="TableParagraph"/>
              <w:spacing w:before="20"/>
              <w:ind w:right="93"/>
              <w:jc w:val="right"/>
              <w:rPr>
                <w:sz w:val="21"/>
              </w:rPr>
            </w:pPr>
            <w:r>
              <w:rPr>
                <w:sz w:val="21"/>
              </w:rPr>
              <w:t>665,632,566.44</w:t>
            </w:r>
          </w:p>
        </w:tc>
        <w:tc>
          <w:tcPr>
            <w:tcW w:w="2395" w:type="dxa"/>
          </w:tcPr>
          <w:p>
            <w:pPr>
              <w:pStyle w:val="TableParagraph"/>
              <w:spacing w:before="20"/>
              <w:ind w:right="92"/>
              <w:jc w:val="right"/>
              <w:rPr>
                <w:sz w:val="21"/>
              </w:rPr>
            </w:pPr>
            <w:r>
              <w:rPr>
                <w:sz w:val="21"/>
              </w:rPr>
              <w:t>9,033,240,016.12</w:t>
            </w:r>
          </w:p>
        </w:tc>
      </w:tr>
      <w:tr>
        <w:trPr>
          <w:trHeight w:val="294" w:hRule="atLeast"/>
        </w:trPr>
        <w:tc>
          <w:tcPr>
            <w:tcW w:w="2400" w:type="dxa"/>
          </w:tcPr>
          <w:p>
            <w:pPr>
              <w:pStyle w:val="TableParagraph"/>
              <w:spacing w:line="262" w:lineRule="exact" w:before="13"/>
              <w:ind w:left="107"/>
              <w:rPr>
                <w:rFonts w:ascii="SimSun" w:eastAsia="SimSun" w:hint="eastAsia"/>
                <w:sz w:val="21"/>
              </w:rPr>
            </w:pPr>
            <w:r>
              <w:rPr>
                <w:rFonts w:ascii="SimSun" w:eastAsia="SimSun" w:hint="eastAsia"/>
                <w:spacing w:val="-1"/>
                <w:sz w:val="21"/>
              </w:rPr>
              <w:t>公司托运送达</w:t>
            </w:r>
            <w:r>
              <w:rPr>
                <w:rFonts w:ascii="SimSun" w:eastAsia="SimSun" w:hint="eastAsia"/>
                <w:sz w:val="21"/>
              </w:rPr>
              <w:t> </w:t>
            </w:r>
          </w:p>
        </w:tc>
        <w:tc>
          <w:tcPr>
            <w:tcW w:w="2187" w:type="dxa"/>
          </w:tcPr>
          <w:p>
            <w:pPr>
              <w:pStyle w:val="TableParagraph"/>
              <w:spacing w:before="19"/>
              <w:ind w:right="96"/>
              <w:jc w:val="right"/>
              <w:rPr>
                <w:sz w:val="21"/>
              </w:rPr>
            </w:pPr>
            <w:r>
              <w:rPr>
                <w:sz w:val="21"/>
              </w:rPr>
              <w:t>9,606,251,575.42</w:t>
            </w:r>
          </w:p>
        </w:tc>
        <w:tc>
          <w:tcPr>
            <w:tcW w:w="2292" w:type="dxa"/>
          </w:tcPr>
          <w:p>
            <w:pPr>
              <w:pStyle w:val="TableParagraph"/>
              <w:spacing w:before="19"/>
              <w:ind w:right="97"/>
              <w:jc w:val="right"/>
              <w:rPr>
                <w:sz w:val="21"/>
              </w:rPr>
            </w:pPr>
            <w:r>
              <w:rPr>
                <w:w w:val="100"/>
                <w:sz w:val="21"/>
              </w:rPr>
              <w:t>-</w:t>
            </w:r>
          </w:p>
        </w:tc>
        <w:tc>
          <w:tcPr>
            <w:tcW w:w="2297" w:type="dxa"/>
          </w:tcPr>
          <w:p>
            <w:pPr>
              <w:pStyle w:val="TableParagraph"/>
              <w:spacing w:before="19"/>
              <w:ind w:right="93"/>
              <w:jc w:val="right"/>
              <w:rPr>
                <w:sz w:val="21"/>
              </w:rPr>
            </w:pPr>
            <w:r>
              <w:rPr>
                <w:sz w:val="21"/>
              </w:rPr>
              <w:t>696,024,297.32</w:t>
            </w:r>
          </w:p>
        </w:tc>
        <w:tc>
          <w:tcPr>
            <w:tcW w:w="2292" w:type="dxa"/>
          </w:tcPr>
          <w:p>
            <w:pPr>
              <w:pStyle w:val="TableParagraph"/>
              <w:spacing w:before="19"/>
              <w:ind w:right="94"/>
              <w:jc w:val="right"/>
              <w:rPr>
                <w:sz w:val="21"/>
              </w:rPr>
            </w:pPr>
            <w:r>
              <w:rPr>
                <w:w w:val="100"/>
                <w:sz w:val="21"/>
              </w:rPr>
              <w:t>-</w:t>
            </w:r>
          </w:p>
        </w:tc>
        <w:tc>
          <w:tcPr>
            <w:tcW w:w="2395" w:type="dxa"/>
          </w:tcPr>
          <w:p>
            <w:pPr>
              <w:pStyle w:val="TableParagraph"/>
              <w:spacing w:before="19"/>
              <w:ind w:right="92"/>
              <w:jc w:val="right"/>
              <w:rPr>
                <w:sz w:val="21"/>
              </w:rPr>
            </w:pPr>
            <w:r>
              <w:rPr>
                <w:sz w:val="21"/>
              </w:rPr>
              <w:t>10,302,275,872.74</w:t>
            </w:r>
          </w:p>
        </w:tc>
      </w:tr>
      <w:tr>
        <w:trPr>
          <w:trHeight w:val="294" w:hRule="atLeast"/>
        </w:trPr>
        <w:tc>
          <w:tcPr>
            <w:tcW w:w="2400" w:type="dxa"/>
          </w:tcPr>
          <w:p>
            <w:pPr>
              <w:pStyle w:val="TableParagraph"/>
              <w:spacing w:line="262" w:lineRule="exact" w:before="13"/>
              <w:ind w:left="107"/>
              <w:rPr>
                <w:rFonts w:ascii="SimSun" w:eastAsia="SimSun" w:hint="eastAsia"/>
                <w:sz w:val="21"/>
              </w:rPr>
            </w:pPr>
            <w:r>
              <w:rPr>
                <w:rFonts w:ascii="SimSun" w:eastAsia="SimSun" w:hint="eastAsia"/>
                <w:spacing w:val="-1"/>
                <w:sz w:val="21"/>
              </w:rPr>
              <w:t>在某一时段内确认收入</w:t>
            </w:r>
            <w:r>
              <w:rPr>
                <w:rFonts w:ascii="SimSun" w:eastAsia="SimSun" w:hint="eastAsia"/>
                <w:sz w:val="21"/>
              </w:rPr>
              <w:t> </w:t>
            </w:r>
          </w:p>
        </w:tc>
        <w:tc>
          <w:tcPr>
            <w:tcW w:w="2187" w:type="dxa"/>
          </w:tcPr>
          <w:p>
            <w:pPr>
              <w:pStyle w:val="TableParagraph"/>
              <w:spacing w:before="19"/>
              <w:ind w:right="97"/>
              <w:jc w:val="right"/>
              <w:rPr>
                <w:sz w:val="21"/>
              </w:rPr>
            </w:pPr>
            <w:r>
              <w:rPr>
                <w:w w:val="100"/>
                <w:sz w:val="21"/>
              </w:rPr>
              <w:t>-</w:t>
            </w:r>
          </w:p>
        </w:tc>
        <w:tc>
          <w:tcPr>
            <w:tcW w:w="2292" w:type="dxa"/>
          </w:tcPr>
          <w:p>
            <w:pPr>
              <w:pStyle w:val="TableParagraph"/>
              <w:spacing w:before="19"/>
              <w:ind w:right="97"/>
              <w:jc w:val="right"/>
              <w:rPr>
                <w:sz w:val="21"/>
              </w:rPr>
            </w:pPr>
            <w:r>
              <w:rPr>
                <w:w w:val="100"/>
                <w:sz w:val="21"/>
              </w:rPr>
              <w:t>-</w:t>
            </w:r>
          </w:p>
        </w:tc>
        <w:tc>
          <w:tcPr>
            <w:tcW w:w="2297" w:type="dxa"/>
          </w:tcPr>
          <w:p>
            <w:pPr>
              <w:pStyle w:val="TableParagraph"/>
              <w:spacing w:before="19"/>
              <w:ind w:right="94"/>
              <w:jc w:val="right"/>
              <w:rPr>
                <w:sz w:val="21"/>
              </w:rPr>
            </w:pPr>
            <w:r>
              <w:rPr>
                <w:w w:val="100"/>
                <w:sz w:val="21"/>
              </w:rPr>
              <w:t>-</w:t>
            </w:r>
          </w:p>
        </w:tc>
        <w:tc>
          <w:tcPr>
            <w:tcW w:w="2292" w:type="dxa"/>
          </w:tcPr>
          <w:p>
            <w:pPr>
              <w:pStyle w:val="TableParagraph"/>
              <w:spacing w:before="19"/>
              <w:ind w:right="94"/>
              <w:jc w:val="right"/>
              <w:rPr>
                <w:sz w:val="21"/>
              </w:rPr>
            </w:pPr>
            <w:r>
              <w:rPr>
                <w:w w:val="100"/>
                <w:sz w:val="21"/>
              </w:rPr>
              <w:t>-</w:t>
            </w:r>
          </w:p>
        </w:tc>
        <w:tc>
          <w:tcPr>
            <w:tcW w:w="2395" w:type="dxa"/>
          </w:tcPr>
          <w:p>
            <w:pPr>
              <w:pStyle w:val="TableParagraph"/>
              <w:spacing w:before="19"/>
              <w:ind w:right="94"/>
              <w:jc w:val="right"/>
              <w:rPr>
                <w:sz w:val="21"/>
              </w:rPr>
            </w:pPr>
            <w:r>
              <w:rPr>
                <w:w w:val="100"/>
                <w:sz w:val="21"/>
              </w:rPr>
              <w:t>-</w:t>
            </w:r>
          </w:p>
        </w:tc>
      </w:tr>
      <w:tr>
        <w:trPr>
          <w:trHeight w:val="294" w:hRule="atLeast"/>
        </w:trPr>
        <w:tc>
          <w:tcPr>
            <w:tcW w:w="2400" w:type="dxa"/>
          </w:tcPr>
          <w:p>
            <w:pPr>
              <w:pStyle w:val="TableParagraph"/>
              <w:spacing w:line="262" w:lineRule="exact" w:before="13"/>
              <w:ind w:left="107"/>
              <w:rPr>
                <w:rFonts w:ascii="SimSun" w:eastAsia="SimSun" w:hint="eastAsia"/>
                <w:sz w:val="21"/>
              </w:rPr>
            </w:pPr>
            <w:r>
              <w:rPr>
                <w:rFonts w:ascii="SimSun" w:eastAsia="SimSun" w:hint="eastAsia"/>
                <w:spacing w:val="-1"/>
                <w:sz w:val="21"/>
              </w:rPr>
              <w:t>提供服务</w:t>
            </w:r>
            <w:r>
              <w:rPr>
                <w:rFonts w:ascii="SimSun" w:eastAsia="SimSun" w:hint="eastAsia"/>
                <w:sz w:val="21"/>
              </w:rPr>
              <w:t> </w:t>
            </w:r>
          </w:p>
        </w:tc>
        <w:tc>
          <w:tcPr>
            <w:tcW w:w="2187" w:type="dxa"/>
          </w:tcPr>
          <w:p>
            <w:pPr>
              <w:pStyle w:val="TableParagraph"/>
              <w:spacing w:before="22"/>
              <w:ind w:right="97"/>
              <w:jc w:val="right"/>
              <w:rPr>
                <w:sz w:val="21"/>
              </w:rPr>
            </w:pPr>
            <w:r>
              <w:rPr>
                <w:w w:val="100"/>
                <w:sz w:val="21"/>
              </w:rPr>
              <w:t>-</w:t>
            </w:r>
          </w:p>
        </w:tc>
        <w:tc>
          <w:tcPr>
            <w:tcW w:w="2292" w:type="dxa"/>
          </w:tcPr>
          <w:p>
            <w:pPr>
              <w:pStyle w:val="TableParagraph"/>
              <w:spacing w:before="22"/>
              <w:ind w:right="97"/>
              <w:jc w:val="right"/>
              <w:rPr>
                <w:sz w:val="21"/>
              </w:rPr>
            </w:pPr>
            <w:r>
              <w:rPr>
                <w:w w:val="100"/>
                <w:sz w:val="21"/>
              </w:rPr>
              <w:t>-</w:t>
            </w:r>
          </w:p>
        </w:tc>
        <w:tc>
          <w:tcPr>
            <w:tcW w:w="2297" w:type="dxa"/>
          </w:tcPr>
          <w:p>
            <w:pPr>
              <w:pStyle w:val="TableParagraph"/>
              <w:spacing w:before="22"/>
              <w:ind w:right="94"/>
              <w:jc w:val="right"/>
              <w:rPr>
                <w:sz w:val="21"/>
              </w:rPr>
            </w:pPr>
            <w:r>
              <w:rPr>
                <w:w w:val="100"/>
                <w:sz w:val="21"/>
              </w:rPr>
              <w:t>-</w:t>
            </w:r>
          </w:p>
        </w:tc>
        <w:tc>
          <w:tcPr>
            <w:tcW w:w="2292" w:type="dxa"/>
          </w:tcPr>
          <w:p>
            <w:pPr>
              <w:pStyle w:val="TableParagraph"/>
              <w:spacing w:before="22"/>
              <w:ind w:right="93"/>
              <w:jc w:val="right"/>
              <w:rPr>
                <w:sz w:val="21"/>
              </w:rPr>
            </w:pPr>
            <w:r>
              <w:rPr>
                <w:sz w:val="21"/>
              </w:rPr>
              <w:t>88,942,813.11</w:t>
            </w:r>
          </w:p>
        </w:tc>
        <w:tc>
          <w:tcPr>
            <w:tcW w:w="2395" w:type="dxa"/>
          </w:tcPr>
          <w:p>
            <w:pPr>
              <w:pStyle w:val="TableParagraph"/>
              <w:spacing w:before="22"/>
              <w:ind w:right="92"/>
              <w:jc w:val="right"/>
              <w:rPr>
                <w:sz w:val="21"/>
              </w:rPr>
            </w:pPr>
            <w:r>
              <w:rPr>
                <w:sz w:val="21"/>
              </w:rPr>
              <w:t>88,942,813.11</w:t>
            </w:r>
          </w:p>
        </w:tc>
      </w:tr>
      <w:tr>
        <w:trPr>
          <w:trHeight w:val="297" w:hRule="atLeast"/>
        </w:trPr>
        <w:tc>
          <w:tcPr>
            <w:tcW w:w="2400" w:type="dxa"/>
          </w:tcPr>
          <w:p>
            <w:pPr>
              <w:pStyle w:val="TableParagraph"/>
              <w:spacing w:line="264" w:lineRule="exact" w:before="13"/>
              <w:ind w:left="1021" w:right="908"/>
              <w:jc w:val="center"/>
              <w:rPr>
                <w:rFonts w:ascii="SimSun" w:eastAsia="SimSun" w:hint="eastAsia"/>
                <w:sz w:val="21"/>
              </w:rPr>
            </w:pPr>
            <w:r>
              <w:rPr>
                <w:rFonts w:ascii="SimSun" w:eastAsia="SimSun" w:hint="eastAsia"/>
                <w:sz w:val="21"/>
              </w:rPr>
              <w:t>合计 </w:t>
            </w:r>
          </w:p>
        </w:tc>
        <w:tc>
          <w:tcPr>
            <w:tcW w:w="2187" w:type="dxa"/>
          </w:tcPr>
          <w:p>
            <w:pPr>
              <w:pStyle w:val="TableParagraph"/>
              <w:spacing w:before="22"/>
              <w:ind w:right="96"/>
              <w:jc w:val="right"/>
              <w:rPr>
                <w:sz w:val="21"/>
              </w:rPr>
            </w:pPr>
            <w:r>
              <w:rPr>
                <w:sz w:val="21"/>
              </w:rPr>
              <w:t>11,775,881,853.20</w:t>
            </w:r>
          </w:p>
        </w:tc>
        <w:tc>
          <w:tcPr>
            <w:tcW w:w="2292" w:type="dxa"/>
          </w:tcPr>
          <w:p>
            <w:pPr>
              <w:pStyle w:val="TableParagraph"/>
              <w:spacing w:before="22"/>
              <w:ind w:right="95"/>
              <w:jc w:val="right"/>
              <w:rPr>
                <w:sz w:val="21"/>
              </w:rPr>
            </w:pPr>
            <w:r>
              <w:rPr>
                <w:sz w:val="21"/>
              </w:rPr>
              <w:t>3,374,652,009.27</w:t>
            </w:r>
          </w:p>
        </w:tc>
        <w:tc>
          <w:tcPr>
            <w:tcW w:w="2297" w:type="dxa"/>
          </w:tcPr>
          <w:p>
            <w:pPr>
              <w:pStyle w:val="TableParagraph"/>
              <w:spacing w:before="22"/>
              <w:ind w:right="93"/>
              <w:jc w:val="right"/>
              <w:rPr>
                <w:sz w:val="21"/>
              </w:rPr>
            </w:pPr>
            <w:r>
              <w:rPr>
                <w:sz w:val="21"/>
              </w:rPr>
              <w:t>3,519,349,459.95</w:t>
            </w:r>
          </w:p>
        </w:tc>
        <w:tc>
          <w:tcPr>
            <w:tcW w:w="2292" w:type="dxa"/>
          </w:tcPr>
          <w:p>
            <w:pPr>
              <w:pStyle w:val="TableParagraph"/>
              <w:spacing w:before="22"/>
              <w:ind w:right="93"/>
              <w:jc w:val="right"/>
              <w:rPr>
                <w:sz w:val="21"/>
              </w:rPr>
            </w:pPr>
            <w:r>
              <w:rPr>
                <w:sz w:val="21"/>
              </w:rPr>
              <w:t>754,575,379.55</w:t>
            </w:r>
          </w:p>
        </w:tc>
        <w:tc>
          <w:tcPr>
            <w:tcW w:w="2395" w:type="dxa"/>
          </w:tcPr>
          <w:p>
            <w:pPr>
              <w:pStyle w:val="TableParagraph"/>
              <w:spacing w:before="22"/>
              <w:ind w:right="92"/>
              <w:jc w:val="right"/>
              <w:rPr>
                <w:sz w:val="21"/>
              </w:rPr>
            </w:pPr>
            <w:r>
              <w:rPr>
                <w:sz w:val="21"/>
              </w:rPr>
              <w:t>19,424,458,701.97</w:t>
            </w:r>
          </w:p>
        </w:tc>
      </w:tr>
    </w:tbl>
    <w:p>
      <w:pPr>
        <w:spacing w:after="0"/>
        <w:jc w:val="right"/>
        <w:rPr>
          <w:sz w:val="21"/>
        </w:rPr>
        <w:sectPr>
          <w:headerReference w:type="default" r:id="rId86"/>
          <w:footerReference w:type="default" r:id="rId87"/>
          <w:pgSz w:w="16840" w:h="11910" w:orient="landscape"/>
          <w:pgMar w:header="0" w:footer="1195" w:top="800" w:bottom="1380" w:left="1300" w:right="1300"/>
        </w:sectPr>
      </w:pPr>
    </w:p>
    <w:p>
      <w:pPr>
        <w:pStyle w:val="BodyText"/>
        <w:spacing w:before="68"/>
        <w:ind w:left="118"/>
      </w:pPr>
      <w:r>
        <w:rPr>
          <w:rFonts w:ascii="Times New Roman" w:eastAsia="Times New Roman"/>
          <w:b/>
        </w:rPr>
        <w:t>(4</w:t>
      </w:r>
      <w:r>
        <w:rPr>
          <w:rFonts w:ascii="Times New Roman" w:eastAsia="Times New Roman"/>
          <w:b/>
          <w:spacing w:val="3"/>
        </w:rPr>
        <w:t>). </w:t>
      </w:r>
      <w:r>
        <w:rPr/>
        <w:t>当年确认的包括在合同负债年初账面价值中的收入如下： </w:t>
      </w:r>
    </w:p>
    <w:p>
      <w:pPr>
        <w:pStyle w:val="BodyText"/>
        <w:rPr>
          <w:sz w:val="20"/>
        </w:rPr>
      </w:pPr>
      <w:r>
        <w:rPr/>
        <w:br w:type="column"/>
      </w:r>
      <w:r>
        <w:rPr>
          <w:sz w:val="20"/>
        </w:rPr>
      </w:r>
    </w:p>
    <w:p>
      <w:pPr>
        <w:pStyle w:val="BodyText"/>
        <w:spacing w:before="145"/>
        <w:ind w:left="118"/>
      </w:pPr>
      <w:r>
        <w:rPr>
          <w:spacing w:val="8"/>
        </w:rPr>
        <w:t>单位：元 币种：人民币</w:t>
      </w:r>
    </w:p>
    <w:p>
      <w:pPr>
        <w:spacing w:after="0"/>
        <w:sectPr>
          <w:headerReference w:type="default" r:id="rId88"/>
          <w:footerReference w:type="default" r:id="rId89"/>
          <w:pgSz w:w="11910" w:h="16840"/>
          <w:pgMar w:header="882" w:footer="1195" w:top="1500" w:bottom="1380" w:left="1680" w:right="920"/>
          <w:pgNumType w:start="206"/>
          <w:cols w:num="2" w:equalWidth="0">
            <w:col w:w="5936" w:space="545"/>
            <w:col w:w="2829"/>
          </w:cols>
        </w:sectPr>
      </w:pPr>
    </w:p>
    <w:tbl>
      <w:tblPr>
        <w:tblW w:w="0" w:type="auto"/>
        <w:jc w:val="left"/>
        <w:tblInd w:w="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89"/>
        <w:gridCol w:w="4373"/>
      </w:tblGrid>
      <w:tr>
        <w:trPr>
          <w:trHeight w:val="397" w:hRule="atLeast"/>
        </w:trPr>
        <w:tc>
          <w:tcPr>
            <w:tcW w:w="3989" w:type="dxa"/>
            <w:shd w:val="clear" w:color="auto" w:fill="D9D9D9"/>
          </w:tcPr>
          <w:p>
            <w:pPr>
              <w:pStyle w:val="TableParagraph"/>
              <w:spacing w:before="66"/>
              <w:ind w:left="111"/>
              <w:jc w:val="center"/>
              <w:rPr>
                <w:rFonts w:ascii="SimSun"/>
                <w:sz w:val="21"/>
              </w:rPr>
            </w:pPr>
            <w:r>
              <w:rPr>
                <w:rFonts w:ascii="SimSun"/>
                <w:w w:val="100"/>
                <w:sz w:val="21"/>
              </w:rPr>
              <w:t> </w:t>
            </w:r>
          </w:p>
        </w:tc>
        <w:tc>
          <w:tcPr>
            <w:tcW w:w="4373" w:type="dxa"/>
            <w:shd w:val="clear" w:color="auto" w:fill="D9D9D9"/>
          </w:tcPr>
          <w:p>
            <w:pPr>
              <w:pStyle w:val="TableParagraph"/>
              <w:spacing w:before="66"/>
              <w:ind w:left="1395"/>
              <w:rPr>
                <w:rFonts w:ascii="SimSun" w:eastAsia="SimSun" w:hint="eastAsia"/>
                <w:sz w:val="21"/>
              </w:rPr>
            </w:pPr>
            <w:r>
              <w:rPr>
                <w:rFonts w:ascii="SimSun" w:eastAsia="SimSun" w:hint="eastAsia"/>
                <w:sz w:val="21"/>
              </w:rPr>
              <w:t>本期发生额 </w:t>
            </w:r>
          </w:p>
        </w:tc>
      </w:tr>
      <w:tr>
        <w:trPr>
          <w:trHeight w:val="398" w:hRule="atLeast"/>
        </w:trPr>
        <w:tc>
          <w:tcPr>
            <w:tcW w:w="3989" w:type="dxa"/>
          </w:tcPr>
          <w:p>
            <w:pPr>
              <w:pStyle w:val="TableParagraph"/>
              <w:spacing w:before="63"/>
              <w:ind w:left="1607" w:right="1496"/>
              <w:jc w:val="center"/>
              <w:rPr>
                <w:rFonts w:ascii="SimSun" w:eastAsia="SimSun" w:hint="eastAsia"/>
                <w:sz w:val="21"/>
              </w:rPr>
            </w:pPr>
            <w:r>
              <w:rPr>
                <w:rFonts w:ascii="SimSun" w:eastAsia="SimSun" w:hint="eastAsia"/>
                <w:spacing w:val="-1"/>
                <w:sz w:val="21"/>
              </w:rPr>
              <w:t>营业收入</w:t>
            </w:r>
            <w:r>
              <w:rPr>
                <w:rFonts w:ascii="SimSun" w:eastAsia="SimSun" w:hint="eastAsia"/>
                <w:sz w:val="21"/>
              </w:rPr>
              <w:t> </w:t>
            </w:r>
          </w:p>
        </w:tc>
        <w:tc>
          <w:tcPr>
            <w:tcW w:w="4373" w:type="dxa"/>
          </w:tcPr>
          <w:p>
            <w:pPr>
              <w:pStyle w:val="TableParagraph"/>
              <w:spacing w:before="72"/>
              <w:ind w:right="92"/>
              <w:jc w:val="right"/>
              <w:rPr>
                <w:sz w:val="21"/>
              </w:rPr>
            </w:pPr>
            <w:r>
              <w:rPr>
                <w:sz w:val="21"/>
              </w:rPr>
              <w:t>425,834,093.10</w:t>
            </w:r>
          </w:p>
        </w:tc>
      </w:tr>
    </w:tbl>
    <w:p>
      <w:pPr>
        <w:pStyle w:val="BodyText"/>
        <w:spacing w:before="3"/>
        <w:rPr>
          <w:sz w:val="19"/>
        </w:rPr>
      </w:pPr>
    </w:p>
    <w:p>
      <w:pPr>
        <w:pStyle w:val="BodyText"/>
        <w:spacing w:before="71"/>
        <w:ind w:left="538"/>
      </w:pPr>
      <w:r>
        <w:rPr/>
        <w:t>本公司与履约义务相关的信息如下：</w:t>
      </w:r>
    </w:p>
    <w:p>
      <w:pPr>
        <w:pStyle w:val="BodyText"/>
        <w:rPr>
          <w:sz w:val="29"/>
        </w:rPr>
      </w:pPr>
    </w:p>
    <w:p>
      <w:pPr>
        <w:pStyle w:val="BodyText"/>
        <w:ind w:left="540"/>
      </w:pPr>
      <w:r>
        <w:rPr/>
        <w:t>商品销售</w:t>
      </w:r>
    </w:p>
    <w:p>
      <w:pPr>
        <w:pStyle w:val="BodyText"/>
        <w:spacing w:line="285" w:lineRule="auto" w:before="51"/>
        <w:ind w:left="118" w:right="348" w:firstLine="419"/>
        <w:jc w:val="both"/>
      </w:pPr>
      <w:r>
        <w:rPr>
          <w:spacing w:val="-2"/>
        </w:rPr>
        <w:t>向客户交付商品时履行履约义务。对于允许赊账的客户，合同价款通常在交商品后 </w:t>
      </w:r>
      <w:r>
        <w:rPr>
          <w:rFonts w:ascii="Times New Roman" w:eastAsia="Times New Roman"/>
        </w:rPr>
        <w:t>30</w:t>
      </w:r>
      <w:r>
        <w:rPr>
          <w:rFonts w:ascii="Times New Roman" w:eastAsia="Times New Roman"/>
          <w:spacing w:val="19"/>
        </w:rPr>
        <w:t> </w:t>
      </w:r>
      <w:r>
        <w:rPr>
          <w:spacing w:val="-16"/>
        </w:rPr>
        <w:t>至 </w:t>
      </w:r>
      <w:r>
        <w:rPr>
          <w:rFonts w:ascii="Times New Roman" w:eastAsia="Times New Roman"/>
        </w:rPr>
        <w:t>90</w:t>
      </w:r>
      <w:r>
        <w:rPr>
          <w:rFonts w:ascii="Times New Roman" w:eastAsia="Times New Roman"/>
          <w:spacing w:val="-50"/>
        </w:rPr>
        <w:t> </w:t>
      </w:r>
      <w:r>
        <w:rPr/>
        <w:t>天内到期；除少数信用等级高、允许赊账的客户外，通常需要预付。部分合同客户有权退货或享受价格优惠，因此需要估计可变对价并考虑可变对价金额的限制。</w:t>
      </w:r>
    </w:p>
    <w:p>
      <w:pPr>
        <w:pStyle w:val="BodyText"/>
        <w:ind w:right="348"/>
        <w:jc w:val="right"/>
      </w:pPr>
      <w:r>
        <w:rPr>
          <w:spacing w:val="-13"/>
        </w:rPr>
        <w:t>分摊至年末尚未履行</w:t>
      </w:r>
      <w:r>
        <w:rPr/>
        <w:t>（或部分未履行</w:t>
      </w:r>
      <w:r>
        <w:rPr>
          <w:spacing w:val="-99"/>
        </w:rPr>
        <w:t>）</w:t>
      </w:r>
      <w:r>
        <w:rPr/>
        <w:t>履约义务的交易价格总额确认为收入的预计时间如下：</w:t>
      </w:r>
    </w:p>
    <w:p>
      <w:pPr>
        <w:pStyle w:val="BodyText"/>
        <w:spacing w:line="242" w:lineRule="auto" w:before="7"/>
        <w:ind w:left="6599" w:right="288" w:firstLine="2311"/>
        <w:jc w:val="right"/>
      </w:pPr>
      <w:r>
        <w:rPr>
          <w:w w:val="100"/>
        </w:rPr>
        <w:t> </w:t>
      </w:r>
      <w:r>
        <w:rPr>
          <w:spacing w:val="-3"/>
          <w:w w:val="100"/>
        </w:rPr>
        <w:t>单位：元  币种：人民币</w:t>
      </w:r>
      <w:r>
        <w:rPr>
          <w:w w:val="100"/>
        </w:rPr>
        <w:t> </w:t>
      </w:r>
    </w:p>
    <w:tbl>
      <w:tblPr>
        <w:tblW w:w="0" w:type="auto"/>
        <w:jc w:val="left"/>
        <w:tblInd w:w="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68"/>
        <w:gridCol w:w="4410"/>
      </w:tblGrid>
      <w:tr>
        <w:trPr>
          <w:trHeight w:val="364" w:hRule="atLeast"/>
        </w:trPr>
        <w:tc>
          <w:tcPr>
            <w:tcW w:w="3968" w:type="dxa"/>
            <w:shd w:val="clear" w:color="auto" w:fill="D9D9D9"/>
          </w:tcPr>
          <w:p>
            <w:pPr>
              <w:pStyle w:val="TableParagraph"/>
              <w:spacing w:before="46"/>
              <w:ind w:right="216"/>
              <w:jc w:val="right"/>
              <w:rPr>
                <w:rFonts w:ascii="SimSun"/>
                <w:sz w:val="21"/>
              </w:rPr>
            </w:pPr>
            <w:r>
              <w:rPr>
                <w:rFonts w:ascii="SimSun"/>
                <w:w w:val="100"/>
                <w:sz w:val="21"/>
              </w:rPr>
              <w:t> </w:t>
            </w:r>
            <w:r>
              <w:rPr>
                <w:rFonts w:ascii="SimSun"/>
                <w:sz w:val="21"/>
              </w:rPr>
              <w:t> </w:t>
            </w:r>
            <w:r>
              <w:rPr>
                <w:rFonts w:ascii="SimSun"/>
                <w:w w:val="100"/>
                <w:sz w:val="21"/>
              </w:rPr>
              <w:t> </w:t>
            </w:r>
          </w:p>
        </w:tc>
        <w:tc>
          <w:tcPr>
            <w:tcW w:w="4410" w:type="dxa"/>
            <w:shd w:val="clear" w:color="auto" w:fill="D9D9D9"/>
          </w:tcPr>
          <w:p>
            <w:pPr>
              <w:pStyle w:val="TableParagraph"/>
              <w:spacing w:before="46"/>
              <w:ind w:left="1790" w:right="1678"/>
              <w:jc w:val="center"/>
              <w:rPr>
                <w:rFonts w:ascii="SimSun" w:eastAsia="SimSun" w:hint="eastAsia"/>
                <w:sz w:val="21"/>
              </w:rPr>
            </w:pPr>
            <w:r>
              <w:rPr>
                <w:rFonts w:ascii="SimSun" w:eastAsia="SimSun" w:hint="eastAsia"/>
                <w:sz w:val="21"/>
              </w:rPr>
              <w:t>2022</w:t>
            </w:r>
            <w:r>
              <w:rPr>
                <w:rFonts w:ascii="SimSun" w:eastAsia="SimSun" w:hint="eastAsia"/>
                <w:spacing w:val="-18"/>
                <w:sz w:val="21"/>
              </w:rPr>
              <w:t> 年度 </w:t>
            </w:r>
          </w:p>
        </w:tc>
      </w:tr>
      <w:tr>
        <w:trPr>
          <w:trHeight w:val="361" w:hRule="atLeast"/>
        </w:trPr>
        <w:tc>
          <w:tcPr>
            <w:tcW w:w="3968" w:type="dxa"/>
          </w:tcPr>
          <w:p>
            <w:pPr>
              <w:pStyle w:val="TableParagraph"/>
              <w:spacing w:before="44"/>
              <w:ind w:left="136"/>
              <w:rPr>
                <w:rFonts w:ascii="SimSun" w:eastAsia="SimSun" w:hint="eastAsia"/>
                <w:sz w:val="21"/>
              </w:rPr>
            </w:pPr>
            <w:r>
              <w:rPr>
                <w:rFonts w:ascii="SimSun" w:eastAsia="SimSun" w:hint="eastAsia"/>
                <w:spacing w:val="-1"/>
                <w:sz w:val="21"/>
              </w:rPr>
              <w:t>1</w:t>
            </w:r>
            <w:r>
              <w:rPr>
                <w:rFonts w:ascii="SimSun" w:eastAsia="SimSun" w:hint="eastAsia"/>
                <w:spacing w:val="-14"/>
                <w:sz w:val="21"/>
              </w:rPr>
              <w:t> 年以内</w:t>
            </w:r>
            <w:r>
              <w:rPr>
                <w:rFonts w:ascii="SimSun" w:eastAsia="SimSun" w:hint="eastAsia"/>
                <w:sz w:val="21"/>
              </w:rPr>
              <w:t> </w:t>
            </w:r>
          </w:p>
        </w:tc>
        <w:tc>
          <w:tcPr>
            <w:tcW w:w="4410" w:type="dxa"/>
          </w:tcPr>
          <w:p>
            <w:pPr>
              <w:pStyle w:val="TableParagraph"/>
              <w:spacing w:before="51"/>
              <w:ind w:right="94"/>
              <w:jc w:val="right"/>
              <w:rPr>
                <w:sz w:val="21"/>
              </w:rPr>
            </w:pPr>
            <w:r>
              <w:rPr>
                <w:sz w:val="21"/>
              </w:rPr>
              <w:t>516,998,947.21</w:t>
            </w:r>
          </w:p>
        </w:tc>
      </w:tr>
      <w:tr>
        <w:trPr>
          <w:trHeight w:val="364" w:hRule="atLeast"/>
        </w:trPr>
        <w:tc>
          <w:tcPr>
            <w:tcW w:w="3968" w:type="dxa"/>
          </w:tcPr>
          <w:p>
            <w:pPr>
              <w:pStyle w:val="TableParagraph"/>
              <w:spacing w:before="44"/>
              <w:ind w:left="608" w:right="1095"/>
              <w:jc w:val="center"/>
              <w:rPr>
                <w:rFonts w:ascii="SimSun" w:eastAsia="SimSun" w:hint="eastAsia"/>
                <w:sz w:val="21"/>
              </w:rPr>
            </w:pPr>
            <w:r>
              <w:rPr>
                <w:rFonts w:ascii="SimSun" w:eastAsia="SimSun" w:hint="eastAsia"/>
                <w:sz w:val="21"/>
              </w:rPr>
              <w:t>合计 </w:t>
            </w:r>
          </w:p>
        </w:tc>
        <w:tc>
          <w:tcPr>
            <w:tcW w:w="4410" w:type="dxa"/>
          </w:tcPr>
          <w:p>
            <w:pPr>
              <w:pStyle w:val="TableParagraph"/>
              <w:spacing w:before="53"/>
              <w:ind w:right="94"/>
              <w:jc w:val="right"/>
              <w:rPr>
                <w:sz w:val="21"/>
              </w:rPr>
            </w:pPr>
            <w:r>
              <w:rPr>
                <w:sz w:val="21"/>
              </w:rPr>
              <w:t>516,998,947.21</w:t>
            </w:r>
          </w:p>
        </w:tc>
      </w:tr>
    </w:tbl>
    <w:p>
      <w:pPr>
        <w:pStyle w:val="BodyText"/>
        <w:spacing w:before="8"/>
        <w:rPr>
          <w:sz w:val="24"/>
        </w:rPr>
      </w:pPr>
    </w:p>
    <w:p>
      <w:pPr>
        <w:pStyle w:val="BodyText"/>
        <w:ind w:left="540"/>
      </w:pPr>
      <w:r>
        <w:rPr/>
        <w:t>劳务服务</w:t>
      </w:r>
    </w:p>
    <w:p>
      <w:pPr>
        <w:pStyle w:val="BodyText"/>
        <w:spacing w:before="52"/>
        <w:ind w:left="538"/>
      </w:pPr>
      <w:r>
        <w:rPr>
          <w:spacing w:val="-1"/>
        </w:rPr>
        <w:t>本公司主要提供厂区内搬运、卸车、停车及污水处理等服务。在提供服务的时间内履行履约</w:t>
      </w:r>
    </w:p>
    <w:p>
      <w:pPr>
        <w:pStyle w:val="BodyText"/>
        <w:spacing w:before="50"/>
        <w:ind w:left="118"/>
      </w:pPr>
      <w:r>
        <w:rPr/>
        <w:t>义务，通常在服务完成且客户验收后，客户支付合同价款。</w:t>
      </w:r>
    </w:p>
    <w:p>
      <w:pPr>
        <w:pStyle w:val="Heading2"/>
        <w:spacing w:before="4"/>
        <w:ind w:left="118"/>
      </w:pPr>
      <w:r>
        <w:rPr/>
        <w:t> </w:t>
      </w:r>
    </w:p>
    <w:p>
      <w:pPr>
        <w:spacing w:after="0"/>
        <w:sectPr>
          <w:type w:val="continuous"/>
          <w:pgSz w:w="11910" w:h="16840"/>
          <w:pgMar w:top="780" w:bottom="280" w:left="1680" w:right="920"/>
        </w:sectPr>
      </w:pPr>
    </w:p>
    <w:p>
      <w:pPr>
        <w:pStyle w:val="BodyText"/>
        <w:spacing w:before="68"/>
        <w:ind w:left="118"/>
      </w:pPr>
      <w:r>
        <w:rPr>
          <w:spacing w:val="11"/>
        </w:rPr>
        <w:t>十七、 补充资料</w:t>
      </w:r>
      <w:r>
        <w:rPr/>
        <w:t> </w:t>
      </w:r>
    </w:p>
    <w:p>
      <w:pPr>
        <w:pStyle w:val="BodyText"/>
        <w:spacing w:before="64"/>
        <w:ind w:left="118"/>
      </w:pPr>
      <w:r>
        <w:rPr/>
        <w:t>1、 当期非经常性损益明细表 </w:t>
      </w:r>
    </w:p>
    <w:p>
      <w:pPr>
        <w:pStyle w:val="BodyText"/>
        <w:spacing w:before="63"/>
        <w:ind w:left="118"/>
        <w:rPr>
          <w:sz w:val="24"/>
        </w:rPr>
      </w:pPr>
      <w:r>
        <w:rPr>
          <w:spacing w:val="11"/>
        </w:rPr>
        <w:t>√适用 □不适用</w:t>
      </w:r>
      <w:r>
        <w:rPr>
          <w:spacing w:val="-3"/>
        </w:rPr>
        <w:t> </w:t>
      </w:r>
      <w:r>
        <w:rPr>
          <w:sz w:val="24"/>
        </w:rPr>
        <w:t> </w:t>
      </w:r>
    </w:p>
    <w:p>
      <w:pPr>
        <w:pStyle w:val="BodyText"/>
        <w:spacing w:before="4"/>
        <w:ind w:left="6639"/>
      </w:pPr>
      <w:r>
        <w:rPr>
          <w:spacing w:val="8"/>
        </w:rPr>
        <w:t>单位：元 币种：人民币</w:t>
      </w: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49"/>
        <w:gridCol w:w="2271"/>
        <w:gridCol w:w="2305"/>
      </w:tblGrid>
      <w:tr>
        <w:trPr>
          <w:trHeight w:val="364" w:hRule="atLeast"/>
        </w:trPr>
        <w:tc>
          <w:tcPr>
            <w:tcW w:w="4249" w:type="dxa"/>
            <w:shd w:val="clear" w:color="auto" w:fill="D9D9D9"/>
          </w:tcPr>
          <w:p>
            <w:pPr>
              <w:pStyle w:val="TableParagraph"/>
              <w:spacing w:before="46"/>
              <w:ind w:left="1893" w:right="1885"/>
              <w:jc w:val="center"/>
              <w:rPr>
                <w:rFonts w:ascii="SimSun" w:eastAsia="SimSun" w:hint="eastAsia"/>
                <w:sz w:val="21"/>
              </w:rPr>
            </w:pPr>
            <w:r>
              <w:rPr>
                <w:rFonts w:ascii="SimSun" w:eastAsia="SimSun" w:hint="eastAsia"/>
                <w:sz w:val="21"/>
              </w:rPr>
              <w:t>项目</w:t>
            </w:r>
          </w:p>
        </w:tc>
        <w:tc>
          <w:tcPr>
            <w:tcW w:w="2271" w:type="dxa"/>
            <w:shd w:val="clear" w:color="auto" w:fill="D9D9D9"/>
          </w:tcPr>
          <w:p>
            <w:pPr>
              <w:pStyle w:val="TableParagraph"/>
              <w:spacing w:before="46"/>
              <w:ind w:left="900" w:right="896"/>
              <w:jc w:val="center"/>
              <w:rPr>
                <w:rFonts w:ascii="SimSun" w:eastAsia="SimSun" w:hint="eastAsia"/>
                <w:sz w:val="21"/>
              </w:rPr>
            </w:pPr>
            <w:r>
              <w:rPr>
                <w:rFonts w:ascii="SimSun" w:eastAsia="SimSun" w:hint="eastAsia"/>
                <w:sz w:val="21"/>
              </w:rPr>
              <w:t>金额</w:t>
            </w:r>
          </w:p>
        </w:tc>
        <w:tc>
          <w:tcPr>
            <w:tcW w:w="2305" w:type="dxa"/>
            <w:shd w:val="clear" w:color="auto" w:fill="D9D9D9"/>
          </w:tcPr>
          <w:p>
            <w:pPr>
              <w:pStyle w:val="TableParagraph"/>
              <w:spacing w:before="46"/>
              <w:ind w:left="919" w:right="916"/>
              <w:jc w:val="center"/>
              <w:rPr>
                <w:rFonts w:ascii="SimSun" w:eastAsia="SimSun" w:hint="eastAsia"/>
                <w:sz w:val="21"/>
              </w:rPr>
            </w:pPr>
            <w:r>
              <w:rPr>
                <w:rFonts w:ascii="SimSun" w:eastAsia="SimSun" w:hint="eastAsia"/>
                <w:sz w:val="21"/>
              </w:rPr>
              <w:t>说明</w:t>
            </w:r>
          </w:p>
        </w:tc>
      </w:tr>
      <w:tr>
        <w:trPr>
          <w:trHeight w:val="362" w:hRule="atLeast"/>
        </w:trPr>
        <w:tc>
          <w:tcPr>
            <w:tcW w:w="4249" w:type="dxa"/>
          </w:tcPr>
          <w:p>
            <w:pPr>
              <w:pStyle w:val="TableParagraph"/>
              <w:spacing w:before="46"/>
              <w:ind w:left="107"/>
              <w:rPr>
                <w:rFonts w:ascii="SimSun" w:eastAsia="SimSun" w:hint="eastAsia"/>
                <w:sz w:val="21"/>
              </w:rPr>
            </w:pPr>
            <w:r>
              <w:rPr>
                <w:rFonts w:ascii="SimSun" w:eastAsia="SimSun" w:hint="eastAsia"/>
                <w:sz w:val="21"/>
              </w:rPr>
              <w:t>非流动资产处置损益</w:t>
            </w:r>
          </w:p>
        </w:tc>
        <w:tc>
          <w:tcPr>
            <w:tcW w:w="2271" w:type="dxa"/>
          </w:tcPr>
          <w:p>
            <w:pPr>
              <w:pStyle w:val="TableParagraph"/>
              <w:spacing w:before="53"/>
              <w:ind w:right="96"/>
              <w:jc w:val="right"/>
              <w:rPr>
                <w:sz w:val="21"/>
              </w:rPr>
            </w:pPr>
            <w:r>
              <w:rPr>
                <w:sz w:val="21"/>
              </w:rPr>
              <w:t>-101,589,151.42</w:t>
            </w:r>
          </w:p>
        </w:tc>
        <w:tc>
          <w:tcPr>
            <w:tcW w:w="2305" w:type="dxa"/>
          </w:tcPr>
          <w:p>
            <w:pPr>
              <w:pStyle w:val="TableParagraph"/>
              <w:spacing w:before="53"/>
              <w:ind w:left="4"/>
              <w:jc w:val="center"/>
              <w:rPr>
                <w:sz w:val="21"/>
              </w:rPr>
            </w:pPr>
            <w:r>
              <w:rPr>
                <w:w w:val="100"/>
                <w:sz w:val="21"/>
              </w:rPr>
              <w:t>/</w:t>
            </w:r>
          </w:p>
        </w:tc>
      </w:tr>
      <w:tr>
        <w:trPr>
          <w:trHeight w:val="817" w:hRule="atLeast"/>
        </w:trPr>
        <w:tc>
          <w:tcPr>
            <w:tcW w:w="4249" w:type="dxa"/>
          </w:tcPr>
          <w:p>
            <w:pPr>
              <w:pStyle w:val="TableParagraph"/>
              <w:spacing w:before="1"/>
              <w:ind w:left="107"/>
              <w:rPr>
                <w:rFonts w:ascii="SimSun" w:eastAsia="SimSun" w:hint="eastAsia"/>
                <w:sz w:val="21"/>
              </w:rPr>
            </w:pPr>
            <w:r>
              <w:rPr>
                <w:rFonts w:ascii="SimSun" w:eastAsia="SimSun" w:hint="eastAsia"/>
                <w:sz w:val="21"/>
              </w:rPr>
              <w:t>计入当期损益的政府补助（与企业业务密切</w:t>
            </w:r>
          </w:p>
          <w:p>
            <w:pPr>
              <w:pStyle w:val="TableParagraph"/>
              <w:spacing w:line="270" w:lineRule="atLeast"/>
              <w:ind w:left="107" w:right="97"/>
              <w:rPr>
                <w:rFonts w:ascii="SimSun" w:eastAsia="SimSun" w:hint="eastAsia"/>
                <w:sz w:val="21"/>
              </w:rPr>
            </w:pPr>
            <w:r>
              <w:rPr>
                <w:rFonts w:ascii="SimSun" w:eastAsia="SimSun" w:hint="eastAsia"/>
                <w:sz w:val="21"/>
              </w:rPr>
              <w:t>相关，按照国家统一标准定额或定量享受的政府补助除外）</w:t>
            </w:r>
          </w:p>
        </w:tc>
        <w:tc>
          <w:tcPr>
            <w:tcW w:w="2271" w:type="dxa"/>
          </w:tcPr>
          <w:p>
            <w:pPr>
              <w:pStyle w:val="TableParagraph"/>
              <w:spacing w:before="12"/>
              <w:rPr>
                <w:rFonts w:ascii="SimSun"/>
                <w:sz w:val="21"/>
              </w:rPr>
            </w:pPr>
          </w:p>
          <w:p>
            <w:pPr>
              <w:pStyle w:val="TableParagraph"/>
              <w:ind w:right="96"/>
              <w:jc w:val="right"/>
              <w:rPr>
                <w:sz w:val="21"/>
              </w:rPr>
            </w:pPr>
            <w:r>
              <w:rPr>
                <w:sz w:val="21"/>
              </w:rPr>
              <w:t>24,714,768.23</w:t>
            </w:r>
          </w:p>
        </w:tc>
        <w:tc>
          <w:tcPr>
            <w:tcW w:w="2305" w:type="dxa"/>
          </w:tcPr>
          <w:p>
            <w:pPr>
              <w:pStyle w:val="TableParagraph"/>
              <w:spacing w:before="12"/>
              <w:rPr>
                <w:rFonts w:ascii="SimSun"/>
                <w:sz w:val="21"/>
              </w:rPr>
            </w:pPr>
          </w:p>
          <w:p>
            <w:pPr>
              <w:pStyle w:val="TableParagraph"/>
              <w:ind w:left="4"/>
              <w:jc w:val="center"/>
              <w:rPr>
                <w:sz w:val="21"/>
              </w:rPr>
            </w:pPr>
            <w:r>
              <w:rPr>
                <w:w w:val="100"/>
                <w:sz w:val="21"/>
              </w:rPr>
              <w:t>/</w:t>
            </w:r>
          </w:p>
        </w:tc>
      </w:tr>
      <w:tr>
        <w:trPr>
          <w:trHeight w:val="362" w:hRule="atLeast"/>
        </w:trPr>
        <w:tc>
          <w:tcPr>
            <w:tcW w:w="4249" w:type="dxa"/>
          </w:tcPr>
          <w:p>
            <w:pPr>
              <w:pStyle w:val="TableParagraph"/>
              <w:spacing w:before="46"/>
              <w:ind w:left="107"/>
              <w:rPr>
                <w:rFonts w:ascii="SimSun" w:eastAsia="SimSun" w:hint="eastAsia"/>
                <w:sz w:val="21"/>
              </w:rPr>
            </w:pPr>
            <w:r>
              <w:rPr>
                <w:rFonts w:ascii="SimSun" w:eastAsia="SimSun" w:hint="eastAsia"/>
                <w:sz w:val="21"/>
              </w:rPr>
              <w:t>除上述各项之外的其他营业外收入和支出</w:t>
            </w:r>
          </w:p>
        </w:tc>
        <w:tc>
          <w:tcPr>
            <w:tcW w:w="2271" w:type="dxa"/>
          </w:tcPr>
          <w:p>
            <w:pPr>
              <w:pStyle w:val="TableParagraph"/>
              <w:spacing w:before="53"/>
              <w:ind w:right="96"/>
              <w:jc w:val="right"/>
              <w:rPr>
                <w:sz w:val="21"/>
              </w:rPr>
            </w:pPr>
            <w:r>
              <w:rPr>
                <w:sz w:val="21"/>
              </w:rPr>
              <w:t>-36,994,239.85</w:t>
            </w:r>
          </w:p>
        </w:tc>
        <w:tc>
          <w:tcPr>
            <w:tcW w:w="2305" w:type="dxa"/>
          </w:tcPr>
          <w:p>
            <w:pPr>
              <w:pStyle w:val="TableParagraph"/>
              <w:spacing w:before="53"/>
              <w:ind w:left="4"/>
              <w:jc w:val="center"/>
              <w:rPr>
                <w:sz w:val="21"/>
              </w:rPr>
            </w:pPr>
            <w:r>
              <w:rPr>
                <w:w w:val="100"/>
                <w:sz w:val="21"/>
              </w:rPr>
              <w:t>/</w:t>
            </w:r>
          </w:p>
        </w:tc>
      </w:tr>
      <w:tr>
        <w:trPr>
          <w:trHeight w:val="364" w:hRule="atLeast"/>
        </w:trPr>
        <w:tc>
          <w:tcPr>
            <w:tcW w:w="4249" w:type="dxa"/>
          </w:tcPr>
          <w:p>
            <w:pPr>
              <w:pStyle w:val="TableParagraph"/>
              <w:spacing w:before="46"/>
              <w:ind w:left="107"/>
              <w:rPr>
                <w:rFonts w:ascii="SimSun" w:eastAsia="SimSun" w:hint="eastAsia"/>
                <w:sz w:val="21"/>
              </w:rPr>
            </w:pPr>
            <w:r>
              <w:rPr>
                <w:rFonts w:ascii="SimSun" w:eastAsia="SimSun" w:hint="eastAsia"/>
                <w:spacing w:val="-1"/>
                <w:sz w:val="21"/>
              </w:rPr>
              <w:t>其他符合非经常性损益定义的损益项目</w:t>
            </w:r>
          </w:p>
        </w:tc>
        <w:tc>
          <w:tcPr>
            <w:tcW w:w="2271" w:type="dxa"/>
          </w:tcPr>
          <w:p>
            <w:pPr>
              <w:pStyle w:val="TableParagraph"/>
              <w:spacing w:before="55"/>
              <w:ind w:right="96"/>
              <w:jc w:val="right"/>
              <w:rPr>
                <w:sz w:val="21"/>
              </w:rPr>
            </w:pPr>
            <w:r>
              <w:rPr>
                <w:sz w:val="21"/>
              </w:rPr>
              <w:t>-375,500,000.00</w:t>
            </w:r>
          </w:p>
        </w:tc>
        <w:tc>
          <w:tcPr>
            <w:tcW w:w="2305" w:type="dxa"/>
          </w:tcPr>
          <w:p>
            <w:pPr>
              <w:pStyle w:val="TableParagraph"/>
              <w:spacing w:before="55"/>
              <w:ind w:left="4"/>
              <w:jc w:val="center"/>
              <w:rPr>
                <w:sz w:val="21"/>
              </w:rPr>
            </w:pPr>
            <w:r>
              <w:rPr>
                <w:w w:val="100"/>
                <w:sz w:val="21"/>
              </w:rPr>
              <w:t>/</w:t>
            </w:r>
          </w:p>
        </w:tc>
      </w:tr>
      <w:tr>
        <w:trPr>
          <w:trHeight w:val="362" w:hRule="atLeast"/>
        </w:trPr>
        <w:tc>
          <w:tcPr>
            <w:tcW w:w="4249" w:type="dxa"/>
          </w:tcPr>
          <w:p>
            <w:pPr>
              <w:pStyle w:val="TableParagraph"/>
              <w:spacing w:before="47"/>
              <w:ind w:left="107"/>
              <w:rPr>
                <w:rFonts w:ascii="SimSun" w:eastAsia="SimSun" w:hint="eastAsia"/>
                <w:sz w:val="21"/>
              </w:rPr>
            </w:pPr>
            <w:r>
              <w:rPr>
                <w:rFonts w:ascii="SimSun" w:eastAsia="SimSun" w:hint="eastAsia"/>
                <w:sz w:val="21"/>
              </w:rPr>
              <w:t>减：所得税影响额</w:t>
            </w:r>
          </w:p>
        </w:tc>
        <w:tc>
          <w:tcPr>
            <w:tcW w:w="2271" w:type="dxa"/>
          </w:tcPr>
          <w:p>
            <w:pPr>
              <w:pStyle w:val="TableParagraph"/>
              <w:spacing w:before="54"/>
              <w:ind w:right="96"/>
              <w:jc w:val="right"/>
              <w:rPr>
                <w:sz w:val="21"/>
              </w:rPr>
            </w:pPr>
            <w:r>
              <w:rPr>
                <w:sz w:val="21"/>
              </w:rPr>
              <w:t>-73,284,212.14</w:t>
            </w:r>
          </w:p>
        </w:tc>
        <w:tc>
          <w:tcPr>
            <w:tcW w:w="2305" w:type="dxa"/>
          </w:tcPr>
          <w:p>
            <w:pPr>
              <w:pStyle w:val="TableParagraph"/>
              <w:spacing w:before="54"/>
              <w:ind w:left="4"/>
              <w:jc w:val="center"/>
              <w:rPr>
                <w:sz w:val="21"/>
              </w:rPr>
            </w:pPr>
            <w:r>
              <w:rPr>
                <w:w w:val="100"/>
                <w:sz w:val="21"/>
              </w:rPr>
              <w:t>/</w:t>
            </w:r>
          </w:p>
        </w:tc>
      </w:tr>
      <w:tr>
        <w:trPr>
          <w:trHeight w:val="361" w:hRule="atLeast"/>
        </w:trPr>
        <w:tc>
          <w:tcPr>
            <w:tcW w:w="4249" w:type="dxa"/>
          </w:tcPr>
          <w:p>
            <w:pPr>
              <w:pStyle w:val="TableParagraph"/>
              <w:spacing w:before="46"/>
              <w:ind w:left="107"/>
              <w:rPr>
                <w:rFonts w:ascii="SimSun" w:eastAsia="SimSun" w:hint="eastAsia"/>
                <w:sz w:val="21"/>
              </w:rPr>
            </w:pPr>
            <w:r>
              <w:rPr>
                <w:rFonts w:ascii="SimSun" w:eastAsia="SimSun" w:hint="eastAsia"/>
                <w:sz w:val="21"/>
              </w:rPr>
              <w:t>少数股东权益影响额</w:t>
            </w:r>
          </w:p>
        </w:tc>
        <w:tc>
          <w:tcPr>
            <w:tcW w:w="2271" w:type="dxa"/>
          </w:tcPr>
          <w:p>
            <w:pPr>
              <w:pStyle w:val="TableParagraph"/>
              <w:spacing w:before="53"/>
              <w:ind w:right="98"/>
              <w:jc w:val="right"/>
              <w:rPr>
                <w:sz w:val="21"/>
              </w:rPr>
            </w:pPr>
            <w:r>
              <w:rPr>
                <w:w w:val="100"/>
                <w:sz w:val="21"/>
              </w:rPr>
              <w:t>-</w:t>
            </w:r>
          </w:p>
        </w:tc>
        <w:tc>
          <w:tcPr>
            <w:tcW w:w="2305" w:type="dxa"/>
          </w:tcPr>
          <w:p>
            <w:pPr>
              <w:pStyle w:val="TableParagraph"/>
              <w:spacing w:before="53"/>
              <w:ind w:left="4"/>
              <w:jc w:val="center"/>
              <w:rPr>
                <w:sz w:val="21"/>
              </w:rPr>
            </w:pPr>
            <w:r>
              <w:rPr>
                <w:w w:val="100"/>
                <w:sz w:val="21"/>
              </w:rPr>
              <w:t>/</w:t>
            </w:r>
          </w:p>
        </w:tc>
      </w:tr>
      <w:tr>
        <w:trPr>
          <w:trHeight w:val="364" w:hRule="atLeast"/>
        </w:trPr>
        <w:tc>
          <w:tcPr>
            <w:tcW w:w="4249" w:type="dxa"/>
          </w:tcPr>
          <w:p>
            <w:pPr>
              <w:pStyle w:val="TableParagraph"/>
              <w:spacing w:before="46"/>
              <w:ind w:left="1893" w:right="1885"/>
              <w:jc w:val="center"/>
              <w:rPr>
                <w:rFonts w:ascii="SimSun" w:eastAsia="SimSun" w:hint="eastAsia"/>
                <w:sz w:val="21"/>
              </w:rPr>
            </w:pPr>
            <w:r>
              <w:rPr>
                <w:rFonts w:ascii="SimSun" w:eastAsia="SimSun" w:hint="eastAsia"/>
                <w:sz w:val="21"/>
              </w:rPr>
              <w:t>合计</w:t>
            </w:r>
          </w:p>
        </w:tc>
        <w:tc>
          <w:tcPr>
            <w:tcW w:w="2271" w:type="dxa"/>
          </w:tcPr>
          <w:p>
            <w:pPr>
              <w:pStyle w:val="TableParagraph"/>
              <w:spacing w:before="55"/>
              <w:ind w:right="96"/>
              <w:jc w:val="right"/>
              <w:rPr>
                <w:sz w:val="21"/>
              </w:rPr>
            </w:pPr>
            <w:r>
              <w:rPr>
                <w:sz w:val="21"/>
              </w:rPr>
              <w:t>-416,084,410.90</w:t>
            </w:r>
          </w:p>
        </w:tc>
        <w:tc>
          <w:tcPr>
            <w:tcW w:w="2305" w:type="dxa"/>
          </w:tcPr>
          <w:p>
            <w:pPr>
              <w:pStyle w:val="TableParagraph"/>
              <w:spacing w:before="55"/>
              <w:ind w:left="4"/>
              <w:jc w:val="center"/>
              <w:rPr>
                <w:sz w:val="21"/>
              </w:rPr>
            </w:pPr>
            <w:r>
              <w:rPr>
                <w:w w:val="100"/>
                <w:sz w:val="21"/>
              </w:rPr>
              <w:t>/</w:t>
            </w:r>
          </w:p>
        </w:tc>
      </w:tr>
    </w:tbl>
    <w:p>
      <w:pPr>
        <w:pStyle w:val="BodyText"/>
        <w:spacing w:before="1"/>
        <w:ind w:left="118"/>
      </w:pPr>
      <w:r>
        <w:rPr>
          <w:w w:val="100"/>
        </w:rPr>
        <w:t> </w:t>
      </w:r>
    </w:p>
    <w:p>
      <w:pPr>
        <w:pStyle w:val="BodyText"/>
        <w:spacing w:before="62"/>
        <w:ind w:left="118"/>
      </w:pPr>
      <w:r>
        <w:rPr/>
        <w:t>2、 净资产收益率及每股收益</w:t>
      </w:r>
    </w:p>
    <w:p>
      <w:pPr>
        <w:pStyle w:val="BodyText"/>
        <w:spacing w:before="65"/>
        <w:ind w:left="118"/>
      </w:pPr>
      <w:r>
        <w:rPr>
          <w:spacing w:val="-1"/>
        </w:rPr>
        <w:t>√适用 □不适用</w:t>
      </w:r>
      <w:r>
        <w:rPr>
          <w:spacing w:val="-3"/>
        </w:rPr>
        <w:t> </w:t>
      </w:r>
      <w:r>
        <w:rPr/>
        <w:t> </w:t>
      </w: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57"/>
        <w:gridCol w:w="1699"/>
        <w:gridCol w:w="1984"/>
        <w:gridCol w:w="1881"/>
      </w:tblGrid>
      <w:tr>
        <w:trPr>
          <w:trHeight w:val="364" w:hRule="atLeast"/>
        </w:trPr>
        <w:tc>
          <w:tcPr>
            <w:tcW w:w="3257" w:type="dxa"/>
            <w:vMerge w:val="restart"/>
            <w:shd w:val="clear" w:color="auto" w:fill="D9D9D9"/>
          </w:tcPr>
          <w:p>
            <w:pPr>
              <w:pStyle w:val="TableParagraph"/>
              <w:spacing w:before="3"/>
              <w:rPr>
                <w:rFonts w:ascii="SimSun"/>
                <w:sz w:val="18"/>
              </w:rPr>
            </w:pPr>
          </w:p>
          <w:p>
            <w:pPr>
              <w:pStyle w:val="TableParagraph"/>
              <w:ind w:left="1084" w:right="1073"/>
              <w:jc w:val="center"/>
              <w:rPr>
                <w:rFonts w:ascii="SimSun" w:eastAsia="SimSun" w:hint="eastAsia"/>
                <w:sz w:val="21"/>
              </w:rPr>
            </w:pPr>
            <w:r>
              <w:rPr>
                <w:rFonts w:ascii="SimSun" w:eastAsia="SimSun" w:hint="eastAsia"/>
                <w:sz w:val="21"/>
              </w:rPr>
              <w:t>报告期利润</w:t>
            </w:r>
          </w:p>
        </w:tc>
        <w:tc>
          <w:tcPr>
            <w:tcW w:w="1699" w:type="dxa"/>
            <w:vMerge w:val="restart"/>
            <w:shd w:val="clear" w:color="auto" w:fill="D9D9D9"/>
          </w:tcPr>
          <w:p>
            <w:pPr>
              <w:pStyle w:val="TableParagraph"/>
              <w:spacing w:line="244" w:lineRule="auto" w:before="97"/>
              <w:ind w:left="216" w:right="98" w:hanging="106"/>
              <w:rPr>
                <w:rFonts w:ascii="SimSun" w:eastAsia="SimSun" w:hint="eastAsia"/>
                <w:sz w:val="21"/>
              </w:rPr>
            </w:pPr>
            <w:r>
              <w:rPr>
                <w:rFonts w:ascii="SimSun" w:eastAsia="SimSun" w:hint="eastAsia"/>
                <w:sz w:val="21"/>
              </w:rPr>
              <w:t>加权平均净资产收益率（</w:t>
            </w:r>
            <w:r>
              <w:rPr>
                <w:b/>
                <w:sz w:val="21"/>
              </w:rPr>
              <w:t>%</w:t>
            </w:r>
            <w:r>
              <w:rPr>
                <w:rFonts w:ascii="SimSun" w:eastAsia="SimSun" w:hint="eastAsia"/>
                <w:sz w:val="21"/>
              </w:rPr>
              <w:t>）</w:t>
            </w:r>
          </w:p>
        </w:tc>
        <w:tc>
          <w:tcPr>
            <w:tcW w:w="3865" w:type="dxa"/>
            <w:gridSpan w:val="2"/>
            <w:shd w:val="clear" w:color="auto" w:fill="D9D9D9"/>
          </w:tcPr>
          <w:p>
            <w:pPr>
              <w:pStyle w:val="TableParagraph"/>
              <w:spacing w:before="46"/>
              <w:ind w:left="1492" w:right="1482"/>
              <w:jc w:val="center"/>
              <w:rPr>
                <w:rFonts w:ascii="SimSun" w:eastAsia="SimSun" w:hint="eastAsia"/>
                <w:sz w:val="21"/>
              </w:rPr>
            </w:pPr>
            <w:r>
              <w:rPr>
                <w:rFonts w:ascii="SimSun" w:eastAsia="SimSun" w:hint="eastAsia"/>
                <w:sz w:val="21"/>
              </w:rPr>
              <w:t>每股收益</w:t>
            </w:r>
          </w:p>
        </w:tc>
      </w:tr>
      <w:tr>
        <w:trPr>
          <w:trHeight w:val="362" w:hRule="atLeast"/>
        </w:trPr>
        <w:tc>
          <w:tcPr>
            <w:tcW w:w="3257" w:type="dxa"/>
            <w:vMerge/>
            <w:tcBorders>
              <w:top w:val="nil"/>
            </w:tcBorders>
            <w:shd w:val="clear" w:color="auto" w:fill="D9D9D9"/>
          </w:tcPr>
          <w:p>
            <w:pPr>
              <w:rPr>
                <w:sz w:val="2"/>
                <w:szCs w:val="2"/>
              </w:rPr>
            </w:pPr>
          </w:p>
        </w:tc>
        <w:tc>
          <w:tcPr>
            <w:tcW w:w="1699" w:type="dxa"/>
            <w:vMerge/>
            <w:tcBorders>
              <w:top w:val="nil"/>
            </w:tcBorders>
            <w:shd w:val="clear" w:color="auto" w:fill="D9D9D9"/>
          </w:tcPr>
          <w:p>
            <w:pPr>
              <w:rPr>
                <w:sz w:val="2"/>
                <w:szCs w:val="2"/>
              </w:rPr>
            </w:pPr>
          </w:p>
        </w:tc>
        <w:tc>
          <w:tcPr>
            <w:tcW w:w="1984" w:type="dxa"/>
            <w:shd w:val="clear" w:color="auto" w:fill="D9D9D9"/>
          </w:tcPr>
          <w:p>
            <w:pPr>
              <w:pStyle w:val="TableParagraph"/>
              <w:spacing w:before="46"/>
              <w:ind w:left="358"/>
              <w:rPr>
                <w:rFonts w:ascii="SimSun" w:eastAsia="SimSun" w:hint="eastAsia"/>
                <w:sz w:val="21"/>
              </w:rPr>
            </w:pPr>
            <w:r>
              <w:rPr>
                <w:rFonts w:ascii="SimSun" w:eastAsia="SimSun" w:hint="eastAsia"/>
                <w:sz w:val="21"/>
              </w:rPr>
              <w:t>基本每股收益</w:t>
            </w:r>
          </w:p>
        </w:tc>
        <w:tc>
          <w:tcPr>
            <w:tcW w:w="1881" w:type="dxa"/>
            <w:shd w:val="clear" w:color="auto" w:fill="D9D9D9"/>
          </w:tcPr>
          <w:p>
            <w:pPr>
              <w:pStyle w:val="TableParagraph"/>
              <w:spacing w:before="46"/>
              <w:ind w:left="311"/>
              <w:rPr>
                <w:rFonts w:ascii="SimSun" w:eastAsia="SimSun" w:hint="eastAsia"/>
                <w:sz w:val="21"/>
              </w:rPr>
            </w:pPr>
            <w:r>
              <w:rPr>
                <w:rFonts w:ascii="SimSun" w:eastAsia="SimSun" w:hint="eastAsia"/>
                <w:sz w:val="21"/>
              </w:rPr>
              <w:t>稀释每股收益</w:t>
            </w:r>
          </w:p>
        </w:tc>
      </w:tr>
      <w:tr>
        <w:trPr>
          <w:trHeight w:val="364" w:hRule="atLeast"/>
        </w:trPr>
        <w:tc>
          <w:tcPr>
            <w:tcW w:w="3257" w:type="dxa"/>
          </w:tcPr>
          <w:p>
            <w:pPr>
              <w:pStyle w:val="TableParagraph"/>
              <w:spacing w:before="46"/>
              <w:ind w:left="107"/>
              <w:rPr>
                <w:rFonts w:ascii="SimSun" w:eastAsia="SimSun" w:hint="eastAsia"/>
                <w:sz w:val="21"/>
              </w:rPr>
            </w:pPr>
            <w:r>
              <w:rPr>
                <w:rFonts w:ascii="SimSun" w:eastAsia="SimSun" w:hint="eastAsia"/>
                <w:sz w:val="21"/>
              </w:rPr>
              <w:t>归属于公司普通股股东的净利润</w:t>
            </w:r>
          </w:p>
        </w:tc>
        <w:tc>
          <w:tcPr>
            <w:tcW w:w="1699" w:type="dxa"/>
          </w:tcPr>
          <w:p>
            <w:pPr>
              <w:pStyle w:val="TableParagraph"/>
              <w:spacing w:before="55"/>
              <w:ind w:right="92"/>
              <w:jc w:val="right"/>
              <w:rPr>
                <w:sz w:val="21"/>
              </w:rPr>
            </w:pPr>
            <w:r>
              <w:rPr>
                <w:sz w:val="21"/>
              </w:rPr>
              <w:t>19.57</w:t>
            </w:r>
          </w:p>
        </w:tc>
        <w:tc>
          <w:tcPr>
            <w:tcW w:w="1984" w:type="dxa"/>
          </w:tcPr>
          <w:p>
            <w:pPr>
              <w:pStyle w:val="TableParagraph"/>
              <w:spacing w:before="55"/>
              <w:ind w:right="94"/>
              <w:jc w:val="right"/>
              <w:rPr>
                <w:sz w:val="21"/>
              </w:rPr>
            </w:pPr>
            <w:r>
              <w:rPr>
                <w:sz w:val="21"/>
              </w:rPr>
              <w:t>0.86</w:t>
            </w:r>
          </w:p>
        </w:tc>
        <w:tc>
          <w:tcPr>
            <w:tcW w:w="1881" w:type="dxa"/>
          </w:tcPr>
          <w:p>
            <w:pPr>
              <w:pStyle w:val="TableParagraph"/>
              <w:spacing w:before="55"/>
              <w:ind w:right="88"/>
              <w:jc w:val="right"/>
              <w:rPr>
                <w:sz w:val="21"/>
              </w:rPr>
            </w:pPr>
            <w:r>
              <w:rPr>
                <w:sz w:val="21"/>
              </w:rPr>
              <w:t>0.86</w:t>
            </w:r>
          </w:p>
        </w:tc>
      </w:tr>
      <w:tr>
        <w:trPr>
          <w:trHeight w:val="544" w:hRule="atLeast"/>
        </w:trPr>
        <w:tc>
          <w:tcPr>
            <w:tcW w:w="3257" w:type="dxa"/>
          </w:tcPr>
          <w:p>
            <w:pPr>
              <w:pStyle w:val="TableParagraph"/>
              <w:spacing w:before="1"/>
              <w:ind w:left="107"/>
              <w:rPr>
                <w:rFonts w:ascii="SimSun" w:eastAsia="SimSun" w:hint="eastAsia"/>
                <w:sz w:val="21"/>
              </w:rPr>
            </w:pPr>
            <w:r>
              <w:rPr>
                <w:rFonts w:ascii="SimSun" w:eastAsia="SimSun" w:hint="eastAsia"/>
                <w:sz w:val="21"/>
              </w:rPr>
              <w:t>扣除非经常性损益后归属于公司</w:t>
            </w:r>
          </w:p>
          <w:p>
            <w:pPr>
              <w:pStyle w:val="TableParagraph"/>
              <w:spacing w:line="252" w:lineRule="exact" w:before="2"/>
              <w:ind w:left="107"/>
              <w:rPr>
                <w:rFonts w:ascii="SimSun" w:eastAsia="SimSun" w:hint="eastAsia"/>
                <w:sz w:val="21"/>
              </w:rPr>
            </w:pPr>
            <w:r>
              <w:rPr>
                <w:rFonts w:ascii="SimSun" w:eastAsia="SimSun" w:hint="eastAsia"/>
                <w:sz w:val="21"/>
              </w:rPr>
              <w:t>普通股股东的净利润</w:t>
            </w:r>
          </w:p>
        </w:tc>
        <w:tc>
          <w:tcPr>
            <w:tcW w:w="1699" w:type="dxa"/>
          </w:tcPr>
          <w:p>
            <w:pPr>
              <w:pStyle w:val="TableParagraph"/>
              <w:spacing w:before="144"/>
              <w:ind w:right="92"/>
              <w:jc w:val="right"/>
              <w:rPr>
                <w:sz w:val="21"/>
              </w:rPr>
            </w:pPr>
            <w:r>
              <w:rPr>
                <w:sz w:val="21"/>
              </w:rPr>
              <w:t>20.73</w:t>
            </w:r>
          </w:p>
        </w:tc>
        <w:tc>
          <w:tcPr>
            <w:tcW w:w="1984" w:type="dxa"/>
          </w:tcPr>
          <w:p>
            <w:pPr>
              <w:pStyle w:val="TableParagraph"/>
              <w:spacing w:before="144"/>
              <w:ind w:right="94"/>
              <w:jc w:val="right"/>
              <w:rPr>
                <w:sz w:val="21"/>
              </w:rPr>
            </w:pPr>
            <w:r>
              <w:rPr>
                <w:sz w:val="21"/>
              </w:rPr>
              <w:t>0.92</w:t>
            </w:r>
          </w:p>
        </w:tc>
        <w:tc>
          <w:tcPr>
            <w:tcW w:w="1881" w:type="dxa"/>
          </w:tcPr>
          <w:p>
            <w:pPr>
              <w:pStyle w:val="TableParagraph"/>
              <w:spacing w:before="144"/>
              <w:ind w:right="88"/>
              <w:jc w:val="right"/>
              <w:rPr>
                <w:sz w:val="21"/>
              </w:rPr>
            </w:pPr>
            <w:r>
              <w:rPr>
                <w:sz w:val="21"/>
              </w:rPr>
              <w:t>0.92</w:t>
            </w:r>
          </w:p>
        </w:tc>
      </w:tr>
    </w:tbl>
    <w:p>
      <w:pPr>
        <w:spacing w:after="0"/>
        <w:jc w:val="right"/>
        <w:rPr>
          <w:sz w:val="21"/>
        </w:rPr>
        <w:sectPr>
          <w:pgSz w:w="11910" w:h="16840"/>
          <w:pgMar w:header="882" w:footer="1195" w:top="1500" w:bottom="1380" w:left="1680" w:right="920"/>
        </w:sectPr>
      </w:pPr>
    </w:p>
    <w:p>
      <w:pPr>
        <w:pStyle w:val="BodyText"/>
        <w:spacing w:before="1"/>
        <w:ind w:left="118"/>
      </w:pPr>
      <w:r>
        <w:rPr>
          <w:w w:val="100"/>
        </w:rPr>
        <w:t> </w:t>
      </w:r>
    </w:p>
    <w:p>
      <w:pPr>
        <w:pStyle w:val="BodyText"/>
        <w:spacing w:before="2"/>
        <w:ind w:left="118"/>
      </w:pPr>
      <w:r>
        <w:rPr>
          <w:w w:val="100"/>
        </w:rPr>
        <w:t> </w:t>
      </w:r>
    </w:p>
    <w:p>
      <w:pPr>
        <w:pStyle w:val="BodyText"/>
        <w:spacing w:before="5"/>
        <w:ind w:left="118"/>
      </w:pPr>
      <w:r>
        <w:rPr>
          <w:w w:val="100"/>
        </w:rPr>
        <w:t> </w:t>
      </w:r>
    </w:p>
    <w:p>
      <w:pPr>
        <w:pStyle w:val="BodyText"/>
        <w:spacing w:before="2"/>
        <w:ind w:left="118"/>
      </w:pPr>
      <w:r>
        <w:rPr>
          <w:w w:val="100"/>
        </w:rPr>
        <w:t> </w:t>
      </w:r>
    </w:p>
    <w:p>
      <w:pPr>
        <w:pStyle w:val="BodyText"/>
        <w:spacing w:before="5"/>
        <w:ind w:left="118"/>
      </w:pPr>
      <w:r>
        <w:rPr>
          <w:w w:val="100"/>
        </w:rPr>
        <w:t> </w:t>
      </w:r>
    </w:p>
    <w:p>
      <w:pPr>
        <w:pStyle w:val="BodyText"/>
        <w:spacing w:before="79"/>
        <w:ind w:left="118"/>
      </w:pPr>
      <w:r>
        <w:rPr>
          <w:w w:val="100"/>
        </w:rPr>
        <w:t> </w:t>
      </w:r>
    </w:p>
    <w:p>
      <w:pPr>
        <w:pStyle w:val="BodyText"/>
        <w:rPr>
          <w:sz w:val="20"/>
        </w:rPr>
      </w:pPr>
    </w:p>
    <w:p>
      <w:pPr>
        <w:pStyle w:val="BodyText"/>
        <w:rPr>
          <w:sz w:val="20"/>
        </w:rPr>
      </w:pPr>
    </w:p>
    <w:p>
      <w:pPr>
        <w:pStyle w:val="BodyText"/>
        <w:spacing w:before="12"/>
        <w:rPr>
          <w:sz w:val="20"/>
        </w:rPr>
      </w:pPr>
    </w:p>
    <w:p>
      <w:pPr>
        <w:pStyle w:val="Heading2"/>
        <w:ind w:left="118"/>
      </w:pPr>
      <w:r>
        <w:rPr/>
        <w:t> </w:t>
      </w:r>
    </w:p>
    <w:p>
      <w:pPr>
        <w:pStyle w:val="Heading2"/>
        <w:spacing w:before="52"/>
        <w:ind w:left="118"/>
      </w:pPr>
      <w:r>
        <w:rPr/>
        <w:t> </w:t>
      </w:r>
    </w:p>
    <w:p>
      <w:pPr>
        <w:pStyle w:val="BodyText"/>
        <w:spacing w:before="83"/>
        <w:ind w:left="118"/>
      </w:pPr>
      <w:r>
        <w:rPr/>
        <w:t>修订信息 </w:t>
      </w:r>
    </w:p>
    <w:p>
      <w:pPr>
        <w:pStyle w:val="BodyText"/>
        <w:spacing w:before="15"/>
        <w:ind w:left="118"/>
        <w:rPr>
          <w:sz w:val="24"/>
        </w:rPr>
      </w:pPr>
      <w:r>
        <w:rPr>
          <w:spacing w:val="-1"/>
        </w:rPr>
        <w:t>□适用 √不适用</w:t>
      </w:r>
      <w:r>
        <w:rPr>
          <w:spacing w:val="-3"/>
        </w:rPr>
        <w:t> </w:t>
      </w:r>
      <w:r>
        <w:rPr>
          <w:sz w:val="24"/>
        </w:rPr>
        <w:t> </w:t>
      </w:r>
    </w:p>
    <w:p>
      <w:pPr>
        <w:pStyle w:val="BodyText"/>
        <w:rPr>
          <w:sz w:val="24"/>
        </w:rPr>
      </w:pPr>
      <w:r>
        <w:rPr/>
        <w:br w:type="column"/>
      </w:r>
      <w:r>
        <w:rPr>
          <w:sz w:val="24"/>
        </w:rPr>
      </w: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5"/>
        <w:rPr>
          <w:sz w:val="20"/>
        </w:rPr>
      </w:pPr>
    </w:p>
    <w:p>
      <w:pPr>
        <w:pStyle w:val="BodyText"/>
        <w:spacing w:line="321" w:lineRule="auto"/>
        <w:ind w:left="118" w:right="115" w:firstLine="2050"/>
        <w:rPr>
          <w:sz w:val="24"/>
        </w:rPr>
      </w:pPr>
      <w:r>
        <w:rPr/>
        <w:t>董事长：党彦宝</w:t>
      </w:r>
      <w:r>
        <w:rPr>
          <w:spacing w:val="34"/>
        </w:rPr>
        <w:t> </w:t>
      </w:r>
      <w:r>
        <w:rPr/>
        <w:t>董事会批准报送日期：</w:t>
      </w:r>
      <w:r>
        <w:rPr>
          <w:rFonts w:ascii="Times New Roman" w:eastAsia="Times New Roman"/>
        </w:rPr>
        <w:t>2023 </w:t>
      </w:r>
      <w:r>
        <w:rPr>
          <w:spacing w:val="-27"/>
        </w:rPr>
        <w:t>年 </w:t>
      </w:r>
      <w:r>
        <w:rPr>
          <w:rFonts w:ascii="Times New Roman" w:eastAsia="Times New Roman"/>
        </w:rPr>
        <w:t>3</w:t>
      </w:r>
      <w:r>
        <w:rPr>
          <w:rFonts w:ascii="Times New Roman" w:eastAsia="Times New Roman"/>
          <w:spacing w:val="-3"/>
        </w:rPr>
        <w:t> </w:t>
      </w:r>
      <w:r>
        <w:rPr>
          <w:spacing w:val="-27"/>
        </w:rPr>
        <w:t>月 </w:t>
      </w:r>
      <w:r>
        <w:rPr>
          <w:rFonts w:ascii="Times New Roman" w:eastAsia="Times New Roman"/>
        </w:rPr>
        <w:t>9</w:t>
      </w:r>
      <w:r>
        <w:rPr>
          <w:rFonts w:ascii="Times New Roman" w:eastAsia="Times New Roman"/>
          <w:spacing w:val="-3"/>
        </w:rPr>
        <w:t> </w:t>
      </w:r>
      <w:r>
        <w:rPr/>
        <w:t>日</w:t>
      </w:r>
      <w:r>
        <w:rPr>
          <w:spacing w:val="-3"/>
          <w:sz w:val="24"/>
        </w:rPr>
        <w:t> </w:t>
      </w:r>
      <w:r>
        <w:rPr>
          <w:sz w:val="24"/>
        </w:rPr>
        <w:t> </w:t>
      </w:r>
    </w:p>
    <w:sectPr>
      <w:type w:val="continuous"/>
      <w:pgSz w:w="11910" w:h="16840"/>
      <w:pgMar w:top="780" w:bottom="280" w:left="1680" w:right="920"/>
      <w:cols w:num="2" w:equalWidth="0">
        <w:col w:w="1959" w:space="3250"/>
        <w:col w:w="4101"/>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Calibri">
    <w:altName w:val="Calibri"/>
    <w:charset w:val="1"/>
    <w:family w:val="roman"/>
    <w:pitch w:val="variable"/>
  </w:font>
  <w:font w:name="SimSun">
    <w:altName w:val="SimSun"/>
    <w:charset w:val="1"/>
    <w:family w:val="roman"/>
    <w:pitch w:val="variable"/>
  </w:font>
  <w:font w:name="Microsoft JhengHei">
    <w:altName w:val="Microsoft JhengHei"/>
    <w:charset w:val="1"/>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6.450012pt;margin-top:771.145996pt;width:37.4pt;height:11pt;mso-position-horizontal-relative:page;mso-position-vertical-relative:page;z-index:-35148800"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10</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207</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170013pt;margin-top:771.145996pt;width:41.95pt;height:11pt;mso-position-horizontal-relative:page;mso-position-vertical-relative:page;z-index:-35134976"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102</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207</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04.529999pt;margin-top:524.546021pt;width:36.950pt;height:11pt;mso-position-horizontal-relative:page;mso-position-vertical-relative:page;z-index:-35134464" type="#_x0000_t202" filled="false" stroked="false">
          <v:textbox inset="0,0,0,0">
            <w:txbxContent>
              <w:p>
                <w:pPr>
                  <w:spacing w:line="203" w:lineRule="exact" w:before="0"/>
                  <w:ind w:left="20" w:right="0" w:firstLine="0"/>
                  <w:jc w:val="left"/>
                  <w:rPr>
                    <w:rFonts w:ascii="Calibri"/>
                    <w:b/>
                    <w:sz w:val="18"/>
                  </w:rPr>
                </w:pPr>
                <w:r>
                  <w:rPr>
                    <w:rFonts w:ascii="Calibri"/>
                    <w:b/>
                    <w:sz w:val="18"/>
                  </w:rPr>
                  <w:t>124</w:t>
                </w:r>
                <w:r>
                  <w:rPr>
                    <w:rFonts w:ascii="Calibri"/>
                    <w:b/>
                    <w:spacing w:val="-2"/>
                    <w:sz w:val="18"/>
                  </w:rPr>
                  <w:t> </w:t>
                </w:r>
                <w:r>
                  <w:rPr>
                    <w:rFonts w:ascii="Calibri"/>
                    <w:sz w:val="18"/>
                  </w:rPr>
                  <w:t>/</w:t>
                </w:r>
                <w:r>
                  <w:rPr>
                    <w:rFonts w:ascii="Calibri"/>
                    <w:spacing w:val="-2"/>
                    <w:sz w:val="18"/>
                  </w:rPr>
                  <w:t> </w:t>
                </w:r>
                <w:r>
                  <w:rPr>
                    <w:rFonts w:ascii="Calibri"/>
                    <w:b/>
                    <w:sz w:val="18"/>
                  </w:rPr>
                  <w:t>207</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170013pt;margin-top:771.145996pt;width:41.95pt;height:11pt;mso-position-horizontal-relative:page;mso-position-vertical-relative:page;z-index:-35132928"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125</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207</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02.529999pt;margin-top:524.546021pt;width:41.95pt;height:11pt;mso-position-horizontal-relative:page;mso-position-vertical-relative:page;z-index:-35131392"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133</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207</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170013pt;margin-top:771.145996pt;width:41.95pt;height:11pt;mso-position-horizontal-relative:page;mso-position-vertical-relative:page;z-index:-35129856"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135</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207</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02.529999pt;margin-top:524.546021pt;width:41.95pt;height:11pt;mso-position-horizontal-relative:page;mso-position-vertical-relative:page;z-index:-35128320"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138</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207</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170013pt;margin-top:771.145996pt;width:41.95pt;height:11pt;mso-position-horizontal-relative:page;mso-position-vertical-relative:page;z-index:-35126784"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140</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207</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04.529999pt;margin-top:524.546021pt;width:36.950pt;height:11pt;mso-position-horizontal-relative:page;mso-position-vertical-relative:page;z-index:-35126272" type="#_x0000_t202" filled="false" stroked="false">
          <v:textbox inset="0,0,0,0">
            <w:txbxContent>
              <w:p>
                <w:pPr>
                  <w:spacing w:line="203" w:lineRule="exact" w:before="0"/>
                  <w:ind w:left="20" w:right="0" w:firstLine="0"/>
                  <w:jc w:val="left"/>
                  <w:rPr>
                    <w:rFonts w:ascii="Calibri"/>
                    <w:b/>
                    <w:sz w:val="18"/>
                  </w:rPr>
                </w:pPr>
                <w:r>
                  <w:rPr>
                    <w:rFonts w:ascii="Calibri"/>
                    <w:b/>
                    <w:sz w:val="18"/>
                  </w:rPr>
                  <w:t>142</w:t>
                </w:r>
                <w:r>
                  <w:rPr>
                    <w:rFonts w:ascii="Calibri"/>
                    <w:b/>
                    <w:spacing w:val="-2"/>
                    <w:sz w:val="18"/>
                  </w:rPr>
                  <w:t> </w:t>
                </w:r>
                <w:r>
                  <w:rPr>
                    <w:rFonts w:ascii="Calibri"/>
                    <w:sz w:val="18"/>
                  </w:rPr>
                  <w:t>/</w:t>
                </w:r>
                <w:r>
                  <w:rPr>
                    <w:rFonts w:ascii="Calibri"/>
                    <w:spacing w:val="-2"/>
                    <w:sz w:val="18"/>
                  </w:rPr>
                  <w:t> </w:t>
                </w:r>
                <w:r>
                  <w:rPr>
                    <w:rFonts w:ascii="Calibri"/>
                    <w:b/>
                    <w:sz w:val="18"/>
                  </w:rPr>
                  <w:t>207</w:t>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170013pt;margin-top:771.145996pt;width:41.95pt;height:11pt;mso-position-horizontal-relative:page;mso-position-vertical-relative:page;z-index:-35124736"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143</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207</w:t>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02.529999pt;margin-top:524.546021pt;width:41.95pt;height:11pt;mso-position-horizontal-relative:page;mso-position-vertical-relative:page;z-index:-35123200"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155</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207</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489990pt;margin-top:771.145996pt;width:37.4pt;height:11pt;mso-position-horizontal-relative:page;mso-position-vertical-relative:page;z-index:-35147264"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29</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207</w:t>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6.170013pt;margin-top:771.145996pt;width:36.950pt;height:11pt;mso-position-horizontal-relative:page;mso-position-vertical-relative:page;z-index:-35122688" type="#_x0000_t202" filled="false" stroked="false">
          <v:textbox inset="0,0,0,0">
            <w:txbxContent>
              <w:p>
                <w:pPr>
                  <w:spacing w:line="203" w:lineRule="exact" w:before="0"/>
                  <w:ind w:left="20" w:right="0" w:firstLine="0"/>
                  <w:jc w:val="left"/>
                  <w:rPr>
                    <w:rFonts w:ascii="Calibri"/>
                    <w:b/>
                    <w:sz w:val="18"/>
                  </w:rPr>
                </w:pPr>
                <w:r>
                  <w:rPr>
                    <w:rFonts w:ascii="Calibri"/>
                    <w:b/>
                    <w:sz w:val="18"/>
                  </w:rPr>
                  <w:t>157</w:t>
                </w:r>
                <w:r>
                  <w:rPr>
                    <w:rFonts w:ascii="Calibri"/>
                    <w:b/>
                    <w:spacing w:val="-2"/>
                    <w:sz w:val="18"/>
                  </w:rPr>
                  <w:t> </w:t>
                </w:r>
                <w:r>
                  <w:rPr>
                    <w:rFonts w:ascii="Calibri"/>
                    <w:sz w:val="18"/>
                  </w:rPr>
                  <w:t>/</w:t>
                </w:r>
                <w:r>
                  <w:rPr>
                    <w:rFonts w:ascii="Calibri"/>
                    <w:spacing w:val="-2"/>
                    <w:sz w:val="18"/>
                  </w:rPr>
                  <w:t> </w:t>
                </w:r>
                <w:r>
                  <w:rPr>
                    <w:rFonts w:ascii="Calibri"/>
                    <w:b/>
                    <w:sz w:val="18"/>
                  </w:rPr>
                  <w:t>207</w:t>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04.529999pt;margin-top:524.546021pt;width:36.950pt;height:11pt;mso-position-horizontal-relative:page;mso-position-vertical-relative:page;z-index:-35122176" type="#_x0000_t202" filled="false" stroked="false">
          <v:textbox inset="0,0,0,0">
            <w:txbxContent>
              <w:p>
                <w:pPr>
                  <w:spacing w:line="203" w:lineRule="exact" w:before="0"/>
                  <w:ind w:left="20" w:right="0" w:firstLine="0"/>
                  <w:jc w:val="left"/>
                  <w:rPr>
                    <w:rFonts w:ascii="Calibri"/>
                    <w:b/>
                    <w:sz w:val="18"/>
                  </w:rPr>
                </w:pPr>
                <w:r>
                  <w:rPr>
                    <w:rFonts w:ascii="Calibri"/>
                    <w:b/>
                    <w:sz w:val="18"/>
                  </w:rPr>
                  <w:t>158</w:t>
                </w:r>
                <w:r>
                  <w:rPr>
                    <w:rFonts w:ascii="Calibri"/>
                    <w:b/>
                    <w:spacing w:val="-2"/>
                    <w:sz w:val="18"/>
                  </w:rPr>
                  <w:t> </w:t>
                </w:r>
                <w:r>
                  <w:rPr>
                    <w:rFonts w:ascii="Calibri"/>
                    <w:sz w:val="18"/>
                  </w:rPr>
                  <w:t>/</w:t>
                </w:r>
                <w:r>
                  <w:rPr>
                    <w:rFonts w:ascii="Calibri"/>
                    <w:spacing w:val="-2"/>
                    <w:sz w:val="18"/>
                  </w:rPr>
                  <w:t> </w:t>
                </w:r>
                <w:r>
                  <w:rPr>
                    <w:rFonts w:ascii="Calibri"/>
                    <w:b/>
                    <w:sz w:val="18"/>
                  </w:rPr>
                  <w:t>207</w:t>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170013pt;margin-top:771.145996pt;width:41.95pt;height:11pt;mso-position-horizontal-relative:page;mso-position-vertical-relative:page;z-index:-35120640"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159</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207</w:t>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04.529999pt;margin-top:524.546021pt;width:36.950pt;height:11pt;mso-position-horizontal-relative:page;mso-position-vertical-relative:page;z-index:-35120128" type="#_x0000_t202" filled="false" stroked="false">
          <v:textbox inset="0,0,0,0">
            <w:txbxContent>
              <w:p>
                <w:pPr>
                  <w:spacing w:line="203" w:lineRule="exact" w:before="0"/>
                  <w:ind w:left="20" w:right="0" w:firstLine="0"/>
                  <w:jc w:val="left"/>
                  <w:rPr>
                    <w:rFonts w:ascii="Calibri"/>
                    <w:b/>
                    <w:sz w:val="18"/>
                  </w:rPr>
                </w:pPr>
                <w:r>
                  <w:rPr>
                    <w:rFonts w:ascii="Calibri"/>
                    <w:b/>
                    <w:sz w:val="18"/>
                  </w:rPr>
                  <w:t>162</w:t>
                </w:r>
                <w:r>
                  <w:rPr>
                    <w:rFonts w:ascii="Calibri"/>
                    <w:b/>
                    <w:spacing w:val="-2"/>
                    <w:sz w:val="18"/>
                  </w:rPr>
                  <w:t> </w:t>
                </w:r>
                <w:r>
                  <w:rPr>
                    <w:rFonts w:ascii="Calibri"/>
                    <w:sz w:val="18"/>
                  </w:rPr>
                  <w:t>/</w:t>
                </w:r>
                <w:r>
                  <w:rPr>
                    <w:rFonts w:ascii="Calibri"/>
                    <w:spacing w:val="-2"/>
                    <w:sz w:val="18"/>
                  </w:rPr>
                  <w:t> </w:t>
                </w:r>
                <w:r>
                  <w:rPr>
                    <w:rFonts w:ascii="Calibri"/>
                    <w:b/>
                    <w:sz w:val="18"/>
                  </w:rPr>
                  <w:t>207</w:t>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4.170013pt;margin-top:771.145996pt;width:41.95pt;height:11pt;mso-position-horizontal-relative:page;mso-position-vertical-relative:page;z-index:-35118592"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163</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207</w:t>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209991pt;margin-top:771.145996pt;width:41.95pt;height:11pt;mso-position-horizontal-relative:page;mso-position-vertical-relative:page;z-index:-35117056"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174</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207</w:t>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00.329987pt;margin-top:524.546021pt;width:36.950pt;height:11pt;mso-position-horizontal-relative:page;mso-position-vertical-relative:page;z-index:-35116544" type="#_x0000_t202" filled="false" stroked="false">
          <v:textbox inset="0,0,0,0">
            <w:txbxContent>
              <w:p>
                <w:pPr>
                  <w:spacing w:line="203" w:lineRule="exact" w:before="0"/>
                  <w:ind w:left="20" w:right="0" w:firstLine="0"/>
                  <w:jc w:val="left"/>
                  <w:rPr>
                    <w:rFonts w:ascii="Calibri"/>
                    <w:b/>
                    <w:sz w:val="18"/>
                  </w:rPr>
                </w:pPr>
                <w:r>
                  <w:rPr>
                    <w:rFonts w:ascii="Calibri"/>
                    <w:b/>
                    <w:sz w:val="18"/>
                  </w:rPr>
                  <w:t>180</w:t>
                </w:r>
                <w:r>
                  <w:rPr>
                    <w:rFonts w:ascii="Calibri"/>
                    <w:b/>
                    <w:spacing w:val="-2"/>
                    <w:sz w:val="18"/>
                  </w:rPr>
                  <w:t> </w:t>
                </w:r>
                <w:r>
                  <w:rPr>
                    <w:rFonts w:ascii="Calibri"/>
                    <w:sz w:val="18"/>
                  </w:rPr>
                  <w:t>/</w:t>
                </w:r>
                <w:r>
                  <w:rPr>
                    <w:rFonts w:ascii="Calibri"/>
                    <w:spacing w:val="-2"/>
                    <w:sz w:val="18"/>
                  </w:rPr>
                  <w:t> </w:t>
                </w:r>
                <w:r>
                  <w:rPr>
                    <w:rFonts w:ascii="Calibri"/>
                    <w:b/>
                    <w:sz w:val="18"/>
                  </w:rPr>
                  <w:t>207</w:t>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209991pt;margin-top:771.145996pt;width:41.95pt;height:11pt;mso-position-horizontal-relative:page;mso-position-vertical-relative:page;z-index:-35115008"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181</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207</w:t>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98.329987pt;margin-top:524.546021pt;width:41.95pt;height:11pt;mso-position-horizontal-relative:page;mso-position-vertical-relative:page;z-index:-35113472"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192</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207</w:t>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209991pt;margin-top:771.145996pt;width:41.95pt;height:11pt;mso-position-horizontal-relative:page;mso-position-vertical-relative:page;z-index:-35111936"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196</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207</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00.609985pt;margin-top:524.546021pt;width:37.4pt;height:11pt;mso-position-horizontal-relative:page;mso-position-vertical-relative:page;z-index:-35145728"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42</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207</w:t>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00.329987pt;margin-top:524.546021pt;width:36.950pt;height:11pt;mso-position-horizontal-relative:page;mso-position-vertical-relative:page;z-index:-35111424" type="#_x0000_t202" filled="false" stroked="false">
          <v:textbox inset="0,0,0,0">
            <w:txbxContent>
              <w:p>
                <w:pPr>
                  <w:spacing w:line="203" w:lineRule="exact" w:before="0"/>
                  <w:ind w:left="20" w:right="0" w:firstLine="0"/>
                  <w:jc w:val="left"/>
                  <w:rPr>
                    <w:rFonts w:ascii="Calibri"/>
                    <w:b/>
                    <w:sz w:val="18"/>
                  </w:rPr>
                </w:pPr>
                <w:r>
                  <w:rPr>
                    <w:rFonts w:ascii="Calibri"/>
                    <w:b/>
                    <w:sz w:val="18"/>
                  </w:rPr>
                  <w:t>198</w:t>
                </w:r>
                <w:r>
                  <w:rPr>
                    <w:rFonts w:ascii="Calibri"/>
                    <w:b/>
                    <w:spacing w:val="-2"/>
                    <w:sz w:val="18"/>
                  </w:rPr>
                  <w:t> </w:t>
                </w:r>
                <w:r>
                  <w:rPr>
                    <w:rFonts w:ascii="Calibri"/>
                    <w:sz w:val="18"/>
                  </w:rPr>
                  <w:t>/</w:t>
                </w:r>
                <w:r>
                  <w:rPr>
                    <w:rFonts w:ascii="Calibri"/>
                    <w:spacing w:val="-2"/>
                    <w:sz w:val="18"/>
                  </w:rPr>
                  <w:t> </w:t>
                </w:r>
                <w:r>
                  <w:rPr>
                    <w:rFonts w:ascii="Calibri"/>
                    <w:b/>
                    <w:sz w:val="18"/>
                  </w:rPr>
                  <w:t>207</w:t>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209991pt;margin-top:771.145996pt;width:36.950pt;height:11pt;mso-position-horizontal-relative:page;mso-position-vertical-relative:page;z-index:-35109888" type="#_x0000_t202" filled="false" stroked="false">
          <v:textbox inset="0,0,0,0">
            <w:txbxContent>
              <w:p>
                <w:pPr>
                  <w:spacing w:line="203" w:lineRule="exact" w:before="0"/>
                  <w:ind w:left="20" w:right="0" w:firstLine="0"/>
                  <w:jc w:val="left"/>
                  <w:rPr>
                    <w:rFonts w:ascii="Calibri"/>
                    <w:b/>
                    <w:sz w:val="18"/>
                  </w:rPr>
                </w:pPr>
                <w:r>
                  <w:rPr>
                    <w:rFonts w:ascii="Calibri"/>
                    <w:b/>
                    <w:sz w:val="18"/>
                  </w:rPr>
                  <w:t>199</w:t>
                </w:r>
                <w:r>
                  <w:rPr>
                    <w:rFonts w:ascii="Calibri"/>
                    <w:b/>
                    <w:spacing w:val="-2"/>
                    <w:sz w:val="18"/>
                  </w:rPr>
                  <w:t> </w:t>
                </w:r>
                <w:r>
                  <w:rPr>
                    <w:rFonts w:ascii="Calibri"/>
                    <w:sz w:val="18"/>
                  </w:rPr>
                  <w:t>/</w:t>
                </w:r>
                <w:r>
                  <w:rPr>
                    <w:rFonts w:ascii="Calibri"/>
                    <w:spacing w:val="-2"/>
                    <w:sz w:val="18"/>
                  </w:rPr>
                  <w:t> </w:t>
                </w:r>
                <w:r>
                  <w:rPr>
                    <w:rFonts w:ascii="Calibri"/>
                    <w:b/>
                    <w:sz w:val="18"/>
                  </w:rPr>
                  <w:t>207</w:t>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209991pt;margin-top:771.145996pt;width:41.95pt;height:11pt;mso-position-horizontal-relative:page;mso-position-vertical-relative:page;z-index:-35108352"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201</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207</w:t>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00.329987pt;margin-top:524.546021pt;width:36.950pt;height:11pt;mso-position-horizontal-relative:page;mso-position-vertical-relative:page;z-index:-35107840" type="#_x0000_t202" filled="false" stroked="false">
          <v:textbox inset="0,0,0,0">
            <w:txbxContent>
              <w:p>
                <w:pPr>
                  <w:spacing w:line="203" w:lineRule="exact" w:before="0"/>
                  <w:ind w:left="20" w:right="0" w:firstLine="0"/>
                  <w:jc w:val="left"/>
                  <w:rPr>
                    <w:rFonts w:ascii="Calibri"/>
                    <w:b/>
                    <w:sz w:val="18"/>
                  </w:rPr>
                </w:pPr>
                <w:r>
                  <w:rPr>
                    <w:rFonts w:ascii="Calibri"/>
                    <w:b/>
                    <w:sz w:val="18"/>
                  </w:rPr>
                  <w:t>205</w:t>
                </w:r>
                <w:r>
                  <w:rPr>
                    <w:rFonts w:ascii="Calibri"/>
                    <w:b/>
                    <w:spacing w:val="-2"/>
                    <w:sz w:val="18"/>
                  </w:rPr>
                  <w:t> </w:t>
                </w:r>
                <w:r>
                  <w:rPr>
                    <w:rFonts w:ascii="Calibri"/>
                    <w:sz w:val="18"/>
                  </w:rPr>
                  <w:t>/</w:t>
                </w:r>
                <w:r>
                  <w:rPr>
                    <w:rFonts w:ascii="Calibri"/>
                    <w:spacing w:val="-2"/>
                    <w:sz w:val="18"/>
                  </w:rPr>
                  <w:t> </w:t>
                </w:r>
                <w:r>
                  <w:rPr>
                    <w:rFonts w:ascii="Calibri"/>
                    <w:b/>
                    <w:sz w:val="18"/>
                  </w:rPr>
                  <w:t>207</w:t>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209991pt;margin-top:771.145996pt;width:41.95pt;height:11pt;mso-position-horizontal-relative:page;mso-position-vertical-relative:page;z-index:-35106304"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206</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207</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489990pt;margin-top:771.145996pt;width:37.4pt;height:11pt;mso-position-horizontal-relative:page;mso-position-vertical-relative:page;z-index:-35144192"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46</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207</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00.609985pt;margin-top:524.546021pt;width:37.4pt;height:11pt;mso-position-horizontal-relative:page;mso-position-vertical-relative:page;z-index:-35142656"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62</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207</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489990pt;margin-top:771.145996pt;width:37.4pt;height:11pt;mso-position-horizontal-relative:page;mso-position-vertical-relative:page;z-index:-35141120"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72</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207</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00.609985pt;margin-top:524.546021pt;width:37.4pt;height:11pt;mso-position-horizontal-relative:page;mso-position-vertical-relative:page;z-index:-35139584"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75</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207</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489990pt;margin-top:771.145996pt;width:37.4pt;height:11pt;mso-position-horizontal-relative:page;mso-position-vertical-relative:page;z-index:-35138048"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97</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207</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02.529999pt;margin-top:524.546021pt;width:41.95pt;height:11pt;mso-position-horizontal-relative:page;mso-position-vertical-relative:page;z-index:-35136512"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100</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207</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62.400002pt;margin-top:55.439983pt;width:443.38pt;height:.72pt;mso-position-horizontal-relative:page;mso-position-vertical-relative:page;z-index:-35149824" filled="true" fillcolor="#000000" stroked="false">
          <v:fill type="solid"/>
          <w10:wrap type="none"/>
        </v:rect>
      </w:pict>
    </w:r>
    <w:r>
      <w:rPr/>
      <w:pict>
        <v:shapetype id="_x0000_t202" o:spt="202" coordsize="21600,21600" path="m,l,21600r21600,l21600,xe">
          <v:stroke joinstyle="miter"/>
          <v:path gradientshapeok="t" o:connecttype="rect"/>
        </v:shapetype>
        <v:shape style="position:absolute;margin-left:250.330002pt;margin-top:42.985607pt;width:67.55pt;height:12pt;mso-position-horizontal-relative:page;mso-position-vertical-relative:page;z-index:-35149312"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62.400002pt;margin-top:55.559982pt;width:443.38pt;height:.72pt;mso-position-horizontal-relative:page;mso-position-vertical-relative:page;z-index:-35136000" filled="true" fillcolor="#000000" stroked="false">
          <v:fill type="solid"/>
          <w10:wrap type="none"/>
        </v:rect>
      </w:pict>
    </w:r>
    <w:r>
      <w:rPr/>
      <w:pict>
        <v:shape style="position:absolute;margin-left:250.330002pt;margin-top:43.105606pt;width:67.55pt;height:12pt;mso-position-horizontal-relative:page;mso-position-vertical-relative:page;z-index:-35135488"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62.400002pt;margin-top:55.559982pt;width:443.38pt;height:.72pt;mso-position-horizontal-relative:page;mso-position-vertical-relative:page;z-index:-35133952" filled="true" fillcolor="#000000" stroked="false">
          <v:fill type="solid"/>
          <w10:wrap type="none"/>
        </v:rect>
      </w:pict>
    </w:r>
    <w:r>
      <w:rPr/>
      <w:pict>
        <v:shape style="position:absolute;margin-left:250.330002pt;margin-top:43.105606pt;width:67.55pt;height:12pt;mso-position-horizontal-relative:page;mso-position-vertical-relative:page;z-index:-35133440"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4.760002pt;margin-top:55.560009pt;width:695.38pt;height:.72pt;mso-position-horizontal-relative:page;mso-position-vertical-relative:page;z-index:-35132416" filled="true" fillcolor="#000000" stroked="false">
          <v:fill type="solid"/>
          <w10:wrap type="none"/>
        </v:rect>
      </w:pict>
    </w:r>
    <w:r>
      <w:rPr/>
      <w:pict>
        <v:shape style="position:absolute;margin-left:388.690002pt;margin-top:43.105633pt;width:67.55pt;height:12pt;mso-position-horizontal-relative:page;mso-position-vertical-relative:page;z-index:-35131904"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62.400002pt;margin-top:55.559982pt;width:443.38pt;height:.72pt;mso-position-horizontal-relative:page;mso-position-vertical-relative:page;z-index:-35130880" filled="true" fillcolor="#000000" stroked="false">
          <v:fill type="solid"/>
          <w10:wrap type="none"/>
        </v:rect>
      </w:pict>
    </w:r>
    <w:r>
      <w:rPr/>
      <w:pict>
        <v:shape style="position:absolute;margin-left:250.330002pt;margin-top:43.105606pt;width:67.55pt;height:12pt;mso-position-horizontal-relative:page;mso-position-vertical-relative:page;z-index:-35130368"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4.760002pt;margin-top:55.560009pt;width:695.38pt;height:.72pt;mso-position-horizontal-relative:page;mso-position-vertical-relative:page;z-index:-35129344" filled="true" fillcolor="#000000" stroked="false">
          <v:fill type="solid"/>
          <w10:wrap type="none"/>
        </v:rect>
      </w:pict>
    </w:r>
    <w:r>
      <w:rPr/>
      <w:pict>
        <v:shape style="position:absolute;margin-left:388.690002pt;margin-top:43.105633pt;width:67.55pt;height:12pt;mso-position-horizontal-relative:page;mso-position-vertical-relative:page;z-index:-35128832"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62.400002pt;margin-top:55.559982pt;width:443.38pt;height:.72pt;mso-position-horizontal-relative:page;mso-position-vertical-relative:page;z-index:-35127808" filled="true" fillcolor="#000000" stroked="false">
          <v:fill type="solid"/>
          <w10:wrap type="none"/>
        </v:rect>
      </w:pict>
    </w:r>
    <w:r>
      <w:rPr/>
      <w:pict>
        <v:shape style="position:absolute;margin-left:250.330002pt;margin-top:43.105606pt;width:67.55pt;height:12pt;mso-position-horizontal-relative:page;mso-position-vertical-relative:page;z-index:-35127296"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62.400002pt;margin-top:55.559982pt;width:443.38pt;height:.72pt;mso-position-horizontal-relative:page;mso-position-vertical-relative:page;z-index:-35125760" filled="true" fillcolor="#000000" stroked="false">
          <v:fill type="solid"/>
          <w10:wrap type="none"/>
        </v:rect>
      </w:pict>
    </w:r>
    <w:r>
      <w:rPr/>
      <w:pict>
        <v:shape style="position:absolute;margin-left:250.330002pt;margin-top:43.105606pt;width:67.55pt;height:12pt;mso-position-horizontal-relative:page;mso-position-vertical-relative:page;z-index:-35125248"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4.760002pt;margin-top:55.560009pt;width:695.38pt;height:.72pt;mso-position-horizontal-relative:page;mso-position-vertical-relative:page;z-index:-35124224" filled="true" fillcolor="#000000" stroked="false">
          <v:fill type="solid"/>
          <w10:wrap type="none"/>
        </v:rect>
      </w:pict>
    </w:r>
    <w:r>
      <w:rPr/>
      <w:pict>
        <v:shape style="position:absolute;margin-left:388.690002pt;margin-top:43.105633pt;width:67.55pt;height:12pt;mso-position-horizontal-relative:page;mso-position-vertical-relative:page;z-index:-35123712"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8.463997pt;margin-top:55.439983pt;width:443.35pt;height:.72pt;mso-position-horizontal-relative:page;mso-position-vertical-relative:page;z-index:-35148288" filled="true" fillcolor="#000000" stroked="false">
          <v:fill type="solid"/>
          <w10:wrap type="none"/>
        </v:rect>
      </w:pict>
    </w:r>
    <w:r>
      <w:rPr/>
      <w:pict>
        <v:shape style="position:absolute;margin-left:276.369995pt;margin-top:42.985607pt;width:67.55pt;height:12pt;mso-position-horizontal-relative:page;mso-position-vertical-relative:page;z-index:-35147776"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62.400002pt;margin-top:55.559982pt;width:443.38pt;height:.72pt;mso-position-horizontal-relative:page;mso-position-vertical-relative:page;z-index:-35121664" filled="true" fillcolor="#000000" stroked="false">
          <v:fill type="solid"/>
          <w10:wrap type="none"/>
        </v:rect>
      </w:pict>
    </w:r>
    <w:r>
      <w:rPr/>
      <w:pict>
        <v:shape style="position:absolute;margin-left:250.330002pt;margin-top:43.105606pt;width:67.55pt;height:12pt;mso-position-horizontal-relative:page;mso-position-vertical-relative:page;z-index:-35121152"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62.400002pt;margin-top:55.559982pt;width:443.38pt;height:.72pt;mso-position-horizontal-relative:page;mso-position-vertical-relative:page;z-index:-35119616" filled="true" fillcolor="#000000" stroked="false">
          <v:fill type="solid"/>
          <w10:wrap type="none"/>
        </v:rect>
      </w:pict>
    </w:r>
    <w:r>
      <w:rPr/>
      <w:pict>
        <v:shape style="position:absolute;margin-left:250.330002pt;margin-top:43.105606pt;width:67.55pt;height:12pt;mso-position-horizontal-relative:page;mso-position-vertical-relative:page;z-index:-35119104"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8.463997pt;margin-top:55.559982pt;width:443.35pt;height:.72pt;mso-position-horizontal-relative:page;mso-position-vertical-relative:page;z-index:-35118080" filled="true" fillcolor="#000000" stroked="false">
          <v:fill type="solid"/>
          <w10:wrap type="none"/>
        </v:rect>
      </w:pict>
    </w:r>
    <w:r>
      <w:rPr/>
      <w:pict>
        <v:shape style="position:absolute;margin-left:276.369995pt;margin-top:43.105606pt;width:67.55pt;height:12pt;mso-position-horizontal-relative:page;mso-position-vertical-relative:page;z-index:-35117568"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8.463997pt;margin-top:55.559982pt;width:443.35pt;height:.72pt;mso-position-horizontal-relative:page;mso-position-vertical-relative:page;z-index:-35116032" filled="true" fillcolor="#000000" stroked="false">
          <v:fill type="solid"/>
          <w10:wrap type="none"/>
        </v:rect>
      </w:pict>
    </w:r>
    <w:r>
      <w:rPr/>
      <w:pict>
        <v:shape style="position:absolute;margin-left:276.369995pt;margin-top:43.105606pt;width:67.55pt;height:12pt;mso-position-horizontal-relative:page;mso-position-vertical-relative:page;z-index:-35115520"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59998pt;margin-top:55.560009pt;width:695.38pt;height:.72pt;mso-position-horizontal-relative:page;mso-position-vertical-relative:page;z-index:-35114496" filled="true" fillcolor="#000000" stroked="false">
          <v:fill type="solid"/>
          <w10:wrap type="none"/>
        </v:rect>
      </w:pict>
    </w:r>
    <w:r>
      <w:rPr/>
      <w:pict>
        <v:shape style="position:absolute;margin-left:384.48999pt;margin-top:43.105633pt;width:67.55pt;height:12pt;mso-position-horizontal-relative:page;mso-position-vertical-relative:page;z-index:-35113984"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8.463997pt;margin-top:55.559982pt;width:443.35pt;height:.72pt;mso-position-horizontal-relative:page;mso-position-vertical-relative:page;z-index:-35112960" filled="true" fillcolor="#000000" stroked="false">
          <v:fill type="solid"/>
          <w10:wrap type="none"/>
        </v:rect>
      </w:pict>
    </w:r>
    <w:r>
      <w:rPr/>
      <w:pict>
        <v:shape style="position:absolute;margin-left:276.369995pt;margin-top:43.105606pt;width:67.55pt;height:12pt;mso-position-horizontal-relative:page;mso-position-vertical-relative:page;z-index:-35112448"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59998pt;margin-top:55.440006pt;width:695.38pt;height:.72pt;mso-position-horizontal-relative:page;mso-position-vertical-relative:page;z-index:-35146752" filled="true" fillcolor="#000000" stroked="false">
          <v:fill type="solid"/>
          <w10:wrap type="none"/>
        </v:rect>
      </w:pict>
    </w:r>
    <w:r>
      <w:rPr/>
      <w:pict>
        <v:shape style="position:absolute;margin-left:384.48999pt;margin-top:42.985634pt;width:67.55pt;height:12pt;mso-position-horizontal-relative:page;mso-position-vertical-relative:page;z-index:-35146240"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8.463997pt;margin-top:55.559982pt;width:443.35pt;height:.72pt;mso-position-horizontal-relative:page;mso-position-vertical-relative:page;z-index:-35110912" filled="true" fillcolor="#000000" stroked="false">
          <v:fill type="solid"/>
          <w10:wrap type="none"/>
        </v:rect>
      </w:pict>
    </w:r>
    <w:r>
      <w:rPr/>
      <w:pict>
        <v:shape style="position:absolute;margin-left:276.369995pt;margin-top:43.105606pt;width:67.55pt;height:12pt;mso-position-horizontal-relative:page;mso-position-vertical-relative:page;z-index:-35110400"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8.463997pt;margin-top:55.559982pt;width:443.35pt;height:.72pt;mso-position-horizontal-relative:page;mso-position-vertical-relative:page;z-index:-35109376" filled="true" fillcolor="#000000" stroked="false">
          <v:fill type="solid"/>
          <w10:wrap type="none"/>
        </v:rect>
      </w:pict>
    </w:r>
    <w:r>
      <w:rPr/>
      <w:pict>
        <v:shape style="position:absolute;margin-left:276.369995pt;margin-top:43.105606pt;width:67.55pt;height:12pt;mso-position-horizontal-relative:page;mso-position-vertical-relative:page;z-index:-35108864"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8.463997pt;margin-top:55.559982pt;width:443.35pt;height:.72pt;mso-position-horizontal-relative:page;mso-position-vertical-relative:page;z-index:-35107328" filled="true" fillcolor="#000000" stroked="false">
          <v:fill type="solid"/>
          <w10:wrap type="none"/>
        </v:rect>
      </w:pict>
    </w:r>
    <w:r>
      <w:rPr/>
      <w:pict>
        <v:shape style="position:absolute;margin-left:276.369995pt;margin-top:43.105606pt;width:67.55pt;height:12pt;mso-position-horizontal-relative:page;mso-position-vertical-relative:page;z-index:-35106816"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8.463997pt;margin-top:55.199982pt;width:443.35pt;height:.72pt;mso-position-horizontal-relative:page;mso-position-vertical-relative:page;z-index:-35145216" filled="true" fillcolor="#000000" stroked="false">
          <v:fill type="solid"/>
          <w10:wrap type="none"/>
        </v:rect>
      </w:pict>
    </w:r>
    <w:r>
      <w:rPr/>
      <w:pict>
        <v:shape style="position:absolute;margin-left:276.369995pt;margin-top:42.865608pt;width:67.55pt;height:12pt;mso-position-horizontal-relative:page;mso-position-vertical-relative:page;z-index:-35144704"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59998pt;margin-top:55.440006pt;width:695.38pt;height:.72pt;mso-position-horizontal-relative:page;mso-position-vertical-relative:page;z-index:-35143680" filled="true" fillcolor="#000000" stroked="false">
          <v:fill type="solid"/>
          <w10:wrap type="none"/>
        </v:rect>
      </w:pict>
    </w:r>
    <w:r>
      <w:rPr/>
      <w:pict>
        <v:shape style="position:absolute;margin-left:384.48999pt;margin-top:42.985634pt;width:67.55pt;height:12pt;mso-position-horizontal-relative:page;mso-position-vertical-relative:page;z-index:-35143168"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8.463997pt;margin-top:55.439983pt;width:443.35pt;height:.72pt;mso-position-horizontal-relative:page;mso-position-vertical-relative:page;z-index:-35142144" filled="true" fillcolor="#000000" stroked="false">
          <v:fill type="solid"/>
          <w10:wrap type="none"/>
        </v:rect>
      </w:pict>
    </w:r>
    <w:r>
      <w:rPr/>
      <w:pict>
        <v:shape style="position:absolute;margin-left:276.369995pt;margin-top:42.985607pt;width:67.55pt;height:12pt;mso-position-horizontal-relative:page;mso-position-vertical-relative:page;z-index:-35141632"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59998pt;margin-top:55.440006pt;width:695.38pt;height:.72pt;mso-position-horizontal-relative:page;mso-position-vertical-relative:page;z-index:-35140608" filled="true" fillcolor="#000000" stroked="false">
          <v:fill type="solid"/>
          <w10:wrap type="none"/>
        </v:rect>
      </w:pict>
    </w:r>
    <w:r>
      <w:rPr/>
      <w:pict>
        <v:shape style="position:absolute;margin-left:384.48999pt;margin-top:42.985634pt;width:67.55pt;height:12pt;mso-position-horizontal-relative:page;mso-position-vertical-relative:page;z-index:-35140096"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88.463997pt;margin-top:55.439983pt;width:443.35pt;height:.72pt;mso-position-horizontal-relative:page;mso-position-vertical-relative:page;z-index:-35139072" filled="true" fillcolor="#000000" stroked="false">
          <v:fill type="solid"/>
          <w10:wrap type="none"/>
        </v:rect>
      </w:pict>
    </w:r>
    <w:r>
      <w:rPr/>
      <w:pict>
        <v:shape style="position:absolute;margin-left:276.369995pt;margin-top:42.985607pt;width:67.55pt;height:12pt;mso-position-horizontal-relative:page;mso-position-vertical-relative:page;z-index:-35138560"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4.760002pt;margin-top:55.560009pt;width:695.38pt;height:.72pt;mso-position-horizontal-relative:page;mso-position-vertical-relative:page;z-index:-35137536" filled="true" fillcolor="#000000" stroked="false">
          <v:fill type="solid"/>
          <w10:wrap type="none"/>
        </v:rect>
      </w:pict>
    </w:r>
    <w:r>
      <w:rPr/>
      <w:pict>
        <v:shape style="position:absolute;margin-left:388.690002pt;margin-top:43.105633pt;width:67.55pt;height:12pt;mso-position-horizontal-relative:page;mso-position-vertical-relative:page;z-index:-35137024"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0">
    <w:multiLevelType w:val="hybridMultilevel"/>
    <w:lvl w:ilvl="0">
      <w:start w:val="1"/>
      <w:numFmt w:val="decimal"/>
      <w:lvlText w:val="(%1)."/>
      <w:lvlJc w:val="left"/>
      <w:pPr>
        <w:ind w:left="961" w:hanging="424"/>
        <w:jc w:val="left"/>
      </w:pPr>
      <w:rPr>
        <w:rFonts w:hint="default" w:ascii="SimSun" w:hAnsi="SimSun" w:eastAsia="SimSun" w:cs="SimSun"/>
        <w:w w:val="100"/>
        <w:sz w:val="19"/>
        <w:szCs w:val="19"/>
        <w:lang w:val="en-US" w:eastAsia="zh-CN" w:bidi="ar-SA"/>
      </w:rPr>
    </w:lvl>
    <w:lvl w:ilvl="1">
      <w:start w:val="0"/>
      <w:numFmt w:val="bullet"/>
      <w:lvlText w:val="•"/>
      <w:lvlJc w:val="left"/>
      <w:pPr>
        <w:ind w:left="1217" w:hanging="424"/>
      </w:pPr>
      <w:rPr>
        <w:rFonts w:hint="default"/>
        <w:lang w:val="en-US" w:eastAsia="zh-CN" w:bidi="ar-SA"/>
      </w:rPr>
    </w:lvl>
    <w:lvl w:ilvl="2">
      <w:start w:val="0"/>
      <w:numFmt w:val="bullet"/>
      <w:lvlText w:val="•"/>
      <w:lvlJc w:val="left"/>
      <w:pPr>
        <w:ind w:left="1474" w:hanging="424"/>
      </w:pPr>
      <w:rPr>
        <w:rFonts w:hint="default"/>
        <w:lang w:val="en-US" w:eastAsia="zh-CN" w:bidi="ar-SA"/>
      </w:rPr>
    </w:lvl>
    <w:lvl w:ilvl="3">
      <w:start w:val="0"/>
      <w:numFmt w:val="bullet"/>
      <w:lvlText w:val="•"/>
      <w:lvlJc w:val="left"/>
      <w:pPr>
        <w:ind w:left="1731" w:hanging="424"/>
      </w:pPr>
      <w:rPr>
        <w:rFonts w:hint="default"/>
        <w:lang w:val="en-US" w:eastAsia="zh-CN" w:bidi="ar-SA"/>
      </w:rPr>
    </w:lvl>
    <w:lvl w:ilvl="4">
      <w:start w:val="0"/>
      <w:numFmt w:val="bullet"/>
      <w:lvlText w:val="•"/>
      <w:lvlJc w:val="left"/>
      <w:pPr>
        <w:ind w:left="1988" w:hanging="424"/>
      </w:pPr>
      <w:rPr>
        <w:rFonts w:hint="default"/>
        <w:lang w:val="en-US" w:eastAsia="zh-CN" w:bidi="ar-SA"/>
      </w:rPr>
    </w:lvl>
    <w:lvl w:ilvl="5">
      <w:start w:val="0"/>
      <w:numFmt w:val="bullet"/>
      <w:lvlText w:val="•"/>
      <w:lvlJc w:val="left"/>
      <w:pPr>
        <w:ind w:left="2245" w:hanging="424"/>
      </w:pPr>
      <w:rPr>
        <w:rFonts w:hint="default"/>
        <w:lang w:val="en-US" w:eastAsia="zh-CN" w:bidi="ar-SA"/>
      </w:rPr>
    </w:lvl>
    <w:lvl w:ilvl="6">
      <w:start w:val="0"/>
      <w:numFmt w:val="bullet"/>
      <w:lvlText w:val="•"/>
      <w:lvlJc w:val="left"/>
      <w:pPr>
        <w:ind w:left="2502" w:hanging="424"/>
      </w:pPr>
      <w:rPr>
        <w:rFonts w:hint="default"/>
        <w:lang w:val="en-US" w:eastAsia="zh-CN" w:bidi="ar-SA"/>
      </w:rPr>
    </w:lvl>
    <w:lvl w:ilvl="7">
      <w:start w:val="0"/>
      <w:numFmt w:val="bullet"/>
      <w:lvlText w:val="•"/>
      <w:lvlJc w:val="left"/>
      <w:pPr>
        <w:ind w:left="2759" w:hanging="424"/>
      </w:pPr>
      <w:rPr>
        <w:rFonts w:hint="default"/>
        <w:lang w:val="en-US" w:eastAsia="zh-CN" w:bidi="ar-SA"/>
      </w:rPr>
    </w:lvl>
    <w:lvl w:ilvl="8">
      <w:start w:val="0"/>
      <w:numFmt w:val="bullet"/>
      <w:lvlText w:val="•"/>
      <w:lvlJc w:val="left"/>
      <w:pPr>
        <w:ind w:left="3016" w:hanging="424"/>
      </w:pPr>
      <w:rPr>
        <w:rFonts w:hint="default"/>
        <w:lang w:val="en-US" w:eastAsia="zh-CN" w:bidi="ar-SA"/>
      </w:rPr>
    </w:lvl>
  </w:abstractNum>
  <w:abstractNum w:abstractNumId="59">
    <w:multiLevelType w:val="hybridMultilevel"/>
    <w:lvl w:ilvl="0">
      <w:start w:val="1"/>
      <w:numFmt w:val="decimal"/>
      <w:lvlText w:val="(%1)."/>
      <w:lvlJc w:val="left"/>
      <w:pPr>
        <w:ind w:left="961" w:hanging="424"/>
        <w:jc w:val="left"/>
      </w:pPr>
      <w:rPr>
        <w:rFonts w:hint="default" w:ascii="SimSun" w:hAnsi="SimSun" w:eastAsia="SimSun" w:cs="SimSun"/>
        <w:w w:val="100"/>
        <w:sz w:val="19"/>
        <w:szCs w:val="19"/>
        <w:lang w:val="en-US" w:eastAsia="zh-CN" w:bidi="ar-SA"/>
      </w:rPr>
    </w:lvl>
    <w:lvl w:ilvl="1">
      <w:start w:val="0"/>
      <w:numFmt w:val="bullet"/>
      <w:lvlText w:val="•"/>
      <w:lvlJc w:val="left"/>
      <w:pPr>
        <w:ind w:left="1101" w:hanging="424"/>
      </w:pPr>
      <w:rPr>
        <w:rFonts w:hint="default"/>
        <w:lang w:val="en-US" w:eastAsia="zh-CN" w:bidi="ar-SA"/>
      </w:rPr>
    </w:lvl>
    <w:lvl w:ilvl="2">
      <w:start w:val="0"/>
      <w:numFmt w:val="bullet"/>
      <w:lvlText w:val="•"/>
      <w:lvlJc w:val="left"/>
      <w:pPr>
        <w:ind w:left="1243" w:hanging="424"/>
      </w:pPr>
      <w:rPr>
        <w:rFonts w:hint="default"/>
        <w:lang w:val="en-US" w:eastAsia="zh-CN" w:bidi="ar-SA"/>
      </w:rPr>
    </w:lvl>
    <w:lvl w:ilvl="3">
      <w:start w:val="0"/>
      <w:numFmt w:val="bullet"/>
      <w:lvlText w:val="•"/>
      <w:lvlJc w:val="left"/>
      <w:pPr>
        <w:ind w:left="1385" w:hanging="424"/>
      </w:pPr>
      <w:rPr>
        <w:rFonts w:hint="default"/>
        <w:lang w:val="en-US" w:eastAsia="zh-CN" w:bidi="ar-SA"/>
      </w:rPr>
    </w:lvl>
    <w:lvl w:ilvl="4">
      <w:start w:val="0"/>
      <w:numFmt w:val="bullet"/>
      <w:lvlText w:val="•"/>
      <w:lvlJc w:val="left"/>
      <w:pPr>
        <w:ind w:left="1527" w:hanging="424"/>
      </w:pPr>
      <w:rPr>
        <w:rFonts w:hint="default"/>
        <w:lang w:val="en-US" w:eastAsia="zh-CN" w:bidi="ar-SA"/>
      </w:rPr>
    </w:lvl>
    <w:lvl w:ilvl="5">
      <w:start w:val="0"/>
      <w:numFmt w:val="bullet"/>
      <w:lvlText w:val="•"/>
      <w:lvlJc w:val="left"/>
      <w:pPr>
        <w:ind w:left="1669" w:hanging="424"/>
      </w:pPr>
      <w:rPr>
        <w:rFonts w:hint="default"/>
        <w:lang w:val="en-US" w:eastAsia="zh-CN" w:bidi="ar-SA"/>
      </w:rPr>
    </w:lvl>
    <w:lvl w:ilvl="6">
      <w:start w:val="0"/>
      <w:numFmt w:val="bullet"/>
      <w:lvlText w:val="•"/>
      <w:lvlJc w:val="left"/>
      <w:pPr>
        <w:ind w:left="1810" w:hanging="424"/>
      </w:pPr>
      <w:rPr>
        <w:rFonts w:hint="default"/>
        <w:lang w:val="en-US" w:eastAsia="zh-CN" w:bidi="ar-SA"/>
      </w:rPr>
    </w:lvl>
    <w:lvl w:ilvl="7">
      <w:start w:val="0"/>
      <w:numFmt w:val="bullet"/>
      <w:lvlText w:val="•"/>
      <w:lvlJc w:val="left"/>
      <w:pPr>
        <w:ind w:left="1952" w:hanging="424"/>
      </w:pPr>
      <w:rPr>
        <w:rFonts w:hint="default"/>
        <w:lang w:val="en-US" w:eastAsia="zh-CN" w:bidi="ar-SA"/>
      </w:rPr>
    </w:lvl>
    <w:lvl w:ilvl="8">
      <w:start w:val="0"/>
      <w:numFmt w:val="bullet"/>
      <w:lvlText w:val="•"/>
      <w:lvlJc w:val="left"/>
      <w:pPr>
        <w:ind w:left="2094" w:hanging="424"/>
      </w:pPr>
      <w:rPr>
        <w:rFonts w:hint="default"/>
        <w:lang w:val="en-US" w:eastAsia="zh-CN" w:bidi="ar-SA"/>
      </w:rPr>
    </w:lvl>
  </w:abstractNum>
  <w:abstractNum w:abstractNumId="58">
    <w:multiLevelType w:val="hybridMultilevel"/>
    <w:lvl w:ilvl="0">
      <w:start w:val="1"/>
      <w:numFmt w:val="decimal"/>
      <w:lvlText w:val="(%1)."/>
      <w:lvlJc w:val="left"/>
      <w:pPr>
        <w:ind w:left="602" w:hanging="485"/>
        <w:jc w:val="right"/>
      </w:pPr>
      <w:rPr>
        <w:rFonts w:hint="default" w:ascii="SimSun" w:hAnsi="SimSun" w:eastAsia="SimSun" w:cs="SimSun"/>
        <w:w w:val="100"/>
        <w:sz w:val="21"/>
        <w:szCs w:val="21"/>
        <w:lang w:val="en-US" w:eastAsia="zh-CN" w:bidi="ar-SA"/>
      </w:rPr>
    </w:lvl>
    <w:lvl w:ilvl="1">
      <w:start w:val="0"/>
      <w:numFmt w:val="bullet"/>
      <w:lvlText w:val="•"/>
      <w:lvlJc w:val="left"/>
      <w:pPr>
        <w:ind w:left="1456" w:hanging="485"/>
      </w:pPr>
      <w:rPr>
        <w:rFonts w:hint="default"/>
        <w:lang w:val="en-US" w:eastAsia="zh-CN" w:bidi="ar-SA"/>
      </w:rPr>
    </w:lvl>
    <w:lvl w:ilvl="2">
      <w:start w:val="0"/>
      <w:numFmt w:val="bullet"/>
      <w:lvlText w:val="•"/>
      <w:lvlJc w:val="left"/>
      <w:pPr>
        <w:ind w:left="2313" w:hanging="485"/>
      </w:pPr>
      <w:rPr>
        <w:rFonts w:hint="default"/>
        <w:lang w:val="en-US" w:eastAsia="zh-CN" w:bidi="ar-SA"/>
      </w:rPr>
    </w:lvl>
    <w:lvl w:ilvl="3">
      <w:start w:val="0"/>
      <w:numFmt w:val="bullet"/>
      <w:lvlText w:val="•"/>
      <w:lvlJc w:val="left"/>
      <w:pPr>
        <w:ind w:left="3169" w:hanging="485"/>
      </w:pPr>
      <w:rPr>
        <w:rFonts w:hint="default"/>
        <w:lang w:val="en-US" w:eastAsia="zh-CN" w:bidi="ar-SA"/>
      </w:rPr>
    </w:lvl>
    <w:lvl w:ilvl="4">
      <w:start w:val="0"/>
      <w:numFmt w:val="bullet"/>
      <w:lvlText w:val="•"/>
      <w:lvlJc w:val="left"/>
      <w:pPr>
        <w:ind w:left="4026" w:hanging="485"/>
      </w:pPr>
      <w:rPr>
        <w:rFonts w:hint="default"/>
        <w:lang w:val="en-US" w:eastAsia="zh-CN" w:bidi="ar-SA"/>
      </w:rPr>
    </w:lvl>
    <w:lvl w:ilvl="5">
      <w:start w:val="0"/>
      <w:numFmt w:val="bullet"/>
      <w:lvlText w:val="•"/>
      <w:lvlJc w:val="left"/>
      <w:pPr>
        <w:ind w:left="4883" w:hanging="485"/>
      </w:pPr>
      <w:rPr>
        <w:rFonts w:hint="default"/>
        <w:lang w:val="en-US" w:eastAsia="zh-CN" w:bidi="ar-SA"/>
      </w:rPr>
    </w:lvl>
    <w:lvl w:ilvl="6">
      <w:start w:val="0"/>
      <w:numFmt w:val="bullet"/>
      <w:lvlText w:val="•"/>
      <w:lvlJc w:val="left"/>
      <w:pPr>
        <w:ind w:left="5739" w:hanging="485"/>
      </w:pPr>
      <w:rPr>
        <w:rFonts w:hint="default"/>
        <w:lang w:val="en-US" w:eastAsia="zh-CN" w:bidi="ar-SA"/>
      </w:rPr>
    </w:lvl>
    <w:lvl w:ilvl="7">
      <w:start w:val="0"/>
      <w:numFmt w:val="bullet"/>
      <w:lvlText w:val="•"/>
      <w:lvlJc w:val="left"/>
      <w:pPr>
        <w:ind w:left="6596" w:hanging="485"/>
      </w:pPr>
      <w:rPr>
        <w:rFonts w:hint="default"/>
        <w:lang w:val="en-US" w:eastAsia="zh-CN" w:bidi="ar-SA"/>
      </w:rPr>
    </w:lvl>
    <w:lvl w:ilvl="8">
      <w:start w:val="0"/>
      <w:numFmt w:val="bullet"/>
      <w:lvlText w:val="•"/>
      <w:lvlJc w:val="left"/>
      <w:pPr>
        <w:ind w:left="7453" w:hanging="485"/>
      </w:pPr>
      <w:rPr>
        <w:rFonts w:hint="default"/>
        <w:lang w:val="en-US" w:eastAsia="zh-CN" w:bidi="ar-SA"/>
      </w:rPr>
    </w:lvl>
  </w:abstractNum>
  <w:abstractNum w:abstractNumId="57">
    <w:multiLevelType w:val="hybridMultilevel"/>
    <w:lvl w:ilvl="0">
      <w:start w:val="1"/>
      <w:numFmt w:val="decimal"/>
      <w:lvlText w:val="%1）"/>
      <w:lvlJc w:val="left"/>
      <w:pPr>
        <w:ind w:left="538" w:hanging="420"/>
        <w:jc w:val="left"/>
      </w:pPr>
      <w:rPr>
        <w:rFonts w:hint="default" w:ascii="Times New Roman" w:hAnsi="Times New Roman" w:eastAsia="Times New Roman" w:cs="Times New Roman"/>
        <w:w w:val="100"/>
        <w:sz w:val="21"/>
        <w:szCs w:val="21"/>
        <w:lang w:val="en-US" w:eastAsia="zh-CN" w:bidi="ar-SA"/>
      </w:rPr>
    </w:lvl>
    <w:lvl w:ilvl="1">
      <w:start w:val="0"/>
      <w:numFmt w:val="bullet"/>
      <w:lvlText w:val="•"/>
      <w:lvlJc w:val="left"/>
      <w:pPr>
        <w:ind w:left="1410" w:hanging="420"/>
      </w:pPr>
      <w:rPr>
        <w:rFonts w:hint="default"/>
        <w:lang w:val="en-US" w:eastAsia="zh-CN" w:bidi="ar-SA"/>
      </w:rPr>
    </w:lvl>
    <w:lvl w:ilvl="2">
      <w:start w:val="0"/>
      <w:numFmt w:val="bullet"/>
      <w:lvlText w:val="•"/>
      <w:lvlJc w:val="left"/>
      <w:pPr>
        <w:ind w:left="2281" w:hanging="420"/>
      </w:pPr>
      <w:rPr>
        <w:rFonts w:hint="default"/>
        <w:lang w:val="en-US" w:eastAsia="zh-CN" w:bidi="ar-SA"/>
      </w:rPr>
    </w:lvl>
    <w:lvl w:ilvl="3">
      <w:start w:val="0"/>
      <w:numFmt w:val="bullet"/>
      <w:lvlText w:val="•"/>
      <w:lvlJc w:val="left"/>
      <w:pPr>
        <w:ind w:left="3151" w:hanging="420"/>
      </w:pPr>
      <w:rPr>
        <w:rFonts w:hint="default"/>
        <w:lang w:val="en-US" w:eastAsia="zh-CN" w:bidi="ar-SA"/>
      </w:rPr>
    </w:lvl>
    <w:lvl w:ilvl="4">
      <w:start w:val="0"/>
      <w:numFmt w:val="bullet"/>
      <w:lvlText w:val="•"/>
      <w:lvlJc w:val="left"/>
      <w:pPr>
        <w:ind w:left="4022" w:hanging="420"/>
      </w:pPr>
      <w:rPr>
        <w:rFonts w:hint="default"/>
        <w:lang w:val="en-US" w:eastAsia="zh-CN" w:bidi="ar-SA"/>
      </w:rPr>
    </w:lvl>
    <w:lvl w:ilvl="5">
      <w:start w:val="0"/>
      <w:numFmt w:val="bullet"/>
      <w:lvlText w:val="•"/>
      <w:lvlJc w:val="left"/>
      <w:pPr>
        <w:ind w:left="4893" w:hanging="420"/>
      </w:pPr>
      <w:rPr>
        <w:rFonts w:hint="default"/>
        <w:lang w:val="en-US" w:eastAsia="zh-CN" w:bidi="ar-SA"/>
      </w:rPr>
    </w:lvl>
    <w:lvl w:ilvl="6">
      <w:start w:val="0"/>
      <w:numFmt w:val="bullet"/>
      <w:lvlText w:val="•"/>
      <w:lvlJc w:val="left"/>
      <w:pPr>
        <w:ind w:left="5763" w:hanging="420"/>
      </w:pPr>
      <w:rPr>
        <w:rFonts w:hint="default"/>
        <w:lang w:val="en-US" w:eastAsia="zh-CN" w:bidi="ar-SA"/>
      </w:rPr>
    </w:lvl>
    <w:lvl w:ilvl="7">
      <w:start w:val="0"/>
      <w:numFmt w:val="bullet"/>
      <w:lvlText w:val="•"/>
      <w:lvlJc w:val="left"/>
      <w:pPr>
        <w:ind w:left="6634" w:hanging="420"/>
      </w:pPr>
      <w:rPr>
        <w:rFonts w:hint="default"/>
        <w:lang w:val="en-US" w:eastAsia="zh-CN" w:bidi="ar-SA"/>
      </w:rPr>
    </w:lvl>
    <w:lvl w:ilvl="8">
      <w:start w:val="0"/>
      <w:numFmt w:val="bullet"/>
      <w:lvlText w:val="•"/>
      <w:lvlJc w:val="left"/>
      <w:pPr>
        <w:ind w:left="7505" w:hanging="420"/>
      </w:pPr>
      <w:rPr>
        <w:rFonts w:hint="default"/>
        <w:lang w:val="en-US" w:eastAsia="zh-CN" w:bidi="ar-SA"/>
      </w:rPr>
    </w:lvl>
  </w:abstractNum>
  <w:abstractNum w:abstractNumId="56">
    <w:multiLevelType w:val="hybridMultilevel"/>
    <w:lvl w:ilvl="0">
      <w:start w:val="1"/>
      <w:numFmt w:val="decimal"/>
      <w:lvlText w:val="(%1)."/>
      <w:lvlJc w:val="left"/>
      <w:pPr>
        <w:ind w:left="602" w:hanging="485"/>
        <w:jc w:val="left"/>
      </w:pPr>
      <w:rPr>
        <w:rFonts w:hint="default" w:ascii="SimSun" w:hAnsi="SimSun" w:eastAsia="SimSun" w:cs="SimSun"/>
        <w:w w:val="100"/>
        <w:sz w:val="21"/>
        <w:szCs w:val="21"/>
        <w:lang w:val="en-US" w:eastAsia="zh-CN" w:bidi="ar-SA"/>
      </w:rPr>
    </w:lvl>
    <w:lvl w:ilvl="1">
      <w:start w:val="0"/>
      <w:numFmt w:val="bullet"/>
      <w:lvlText w:val="•"/>
      <w:lvlJc w:val="left"/>
      <w:pPr>
        <w:ind w:left="1464" w:hanging="485"/>
      </w:pPr>
      <w:rPr>
        <w:rFonts w:hint="default"/>
        <w:lang w:val="en-US" w:eastAsia="zh-CN" w:bidi="ar-SA"/>
      </w:rPr>
    </w:lvl>
    <w:lvl w:ilvl="2">
      <w:start w:val="0"/>
      <w:numFmt w:val="bullet"/>
      <w:lvlText w:val="•"/>
      <w:lvlJc w:val="left"/>
      <w:pPr>
        <w:ind w:left="2329" w:hanging="485"/>
      </w:pPr>
      <w:rPr>
        <w:rFonts w:hint="default"/>
        <w:lang w:val="en-US" w:eastAsia="zh-CN" w:bidi="ar-SA"/>
      </w:rPr>
    </w:lvl>
    <w:lvl w:ilvl="3">
      <w:start w:val="0"/>
      <w:numFmt w:val="bullet"/>
      <w:lvlText w:val="•"/>
      <w:lvlJc w:val="left"/>
      <w:pPr>
        <w:ind w:left="3193" w:hanging="485"/>
      </w:pPr>
      <w:rPr>
        <w:rFonts w:hint="default"/>
        <w:lang w:val="en-US" w:eastAsia="zh-CN" w:bidi="ar-SA"/>
      </w:rPr>
    </w:lvl>
    <w:lvl w:ilvl="4">
      <w:start w:val="0"/>
      <w:numFmt w:val="bullet"/>
      <w:lvlText w:val="•"/>
      <w:lvlJc w:val="left"/>
      <w:pPr>
        <w:ind w:left="4058" w:hanging="485"/>
      </w:pPr>
      <w:rPr>
        <w:rFonts w:hint="default"/>
        <w:lang w:val="en-US" w:eastAsia="zh-CN" w:bidi="ar-SA"/>
      </w:rPr>
    </w:lvl>
    <w:lvl w:ilvl="5">
      <w:start w:val="0"/>
      <w:numFmt w:val="bullet"/>
      <w:lvlText w:val="•"/>
      <w:lvlJc w:val="left"/>
      <w:pPr>
        <w:ind w:left="4923" w:hanging="485"/>
      </w:pPr>
      <w:rPr>
        <w:rFonts w:hint="default"/>
        <w:lang w:val="en-US" w:eastAsia="zh-CN" w:bidi="ar-SA"/>
      </w:rPr>
    </w:lvl>
    <w:lvl w:ilvl="6">
      <w:start w:val="0"/>
      <w:numFmt w:val="bullet"/>
      <w:lvlText w:val="•"/>
      <w:lvlJc w:val="left"/>
      <w:pPr>
        <w:ind w:left="5787" w:hanging="485"/>
      </w:pPr>
      <w:rPr>
        <w:rFonts w:hint="default"/>
        <w:lang w:val="en-US" w:eastAsia="zh-CN" w:bidi="ar-SA"/>
      </w:rPr>
    </w:lvl>
    <w:lvl w:ilvl="7">
      <w:start w:val="0"/>
      <w:numFmt w:val="bullet"/>
      <w:lvlText w:val="•"/>
      <w:lvlJc w:val="left"/>
      <w:pPr>
        <w:ind w:left="6652" w:hanging="485"/>
      </w:pPr>
      <w:rPr>
        <w:rFonts w:hint="default"/>
        <w:lang w:val="en-US" w:eastAsia="zh-CN" w:bidi="ar-SA"/>
      </w:rPr>
    </w:lvl>
    <w:lvl w:ilvl="8">
      <w:start w:val="0"/>
      <w:numFmt w:val="bullet"/>
      <w:lvlText w:val="•"/>
      <w:lvlJc w:val="left"/>
      <w:pPr>
        <w:ind w:left="7517" w:hanging="485"/>
      </w:pPr>
      <w:rPr>
        <w:rFonts w:hint="default"/>
        <w:lang w:val="en-US" w:eastAsia="zh-CN" w:bidi="ar-SA"/>
      </w:rPr>
    </w:lvl>
  </w:abstractNum>
  <w:abstractNum w:abstractNumId="55">
    <w:multiLevelType w:val="hybridMultilevel"/>
    <w:lvl w:ilvl="0">
      <w:start w:val="1"/>
      <w:numFmt w:val="decimal"/>
      <w:lvlText w:val="(%1)."/>
      <w:lvlJc w:val="left"/>
      <w:pPr>
        <w:ind w:left="602" w:hanging="485"/>
        <w:jc w:val="left"/>
      </w:pPr>
      <w:rPr>
        <w:rFonts w:hint="default" w:ascii="SimSun" w:hAnsi="SimSun" w:eastAsia="SimSun" w:cs="SimSun"/>
        <w:w w:val="100"/>
        <w:sz w:val="21"/>
        <w:szCs w:val="21"/>
        <w:lang w:val="en-US" w:eastAsia="zh-CN" w:bidi="ar-SA"/>
      </w:rPr>
    </w:lvl>
    <w:lvl w:ilvl="1">
      <w:start w:val="0"/>
      <w:numFmt w:val="bullet"/>
      <w:lvlText w:val="•"/>
      <w:lvlJc w:val="left"/>
      <w:pPr>
        <w:ind w:left="1464" w:hanging="485"/>
      </w:pPr>
      <w:rPr>
        <w:rFonts w:hint="default"/>
        <w:lang w:val="en-US" w:eastAsia="zh-CN" w:bidi="ar-SA"/>
      </w:rPr>
    </w:lvl>
    <w:lvl w:ilvl="2">
      <w:start w:val="0"/>
      <w:numFmt w:val="bullet"/>
      <w:lvlText w:val="•"/>
      <w:lvlJc w:val="left"/>
      <w:pPr>
        <w:ind w:left="2329" w:hanging="485"/>
      </w:pPr>
      <w:rPr>
        <w:rFonts w:hint="default"/>
        <w:lang w:val="en-US" w:eastAsia="zh-CN" w:bidi="ar-SA"/>
      </w:rPr>
    </w:lvl>
    <w:lvl w:ilvl="3">
      <w:start w:val="0"/>
      <w:numFmt w:val="bullet"/>
      <w:lvlText w:val="•"/>
      <w:lvlJc w:val="left"/>
      <w:pPr>
        <w:ind w:left="3193" w:hanging="485"/>
      </w:pPr>
      <w:rPr>
        <w:rFonts w:hint="default"/>
        <w:lang w:val="en-US" w:eastAsia="zh-CN" w:bidi="ar-SA"/>
      </w:rPr>
    </w:lvl>
    <w:lvl w:ilvl="4">
      <w:start w:val="0"/>
      <w:numFmt w:val="bullet"/>
      <w:lvlText w:val="•"/>
      <w:lvlJc w:val="left"/>
      <w:pPr>
        <w:ind w:left="4058" w:hanging="485"/>
      </w:pPr>
      <w:rPr>
        <w:rFonts w:hint="default"/>
        <w:lang w:val="en-US" w:eastAsia="zh-CN" w:bidi="ar-SA"/>
      </w:rPr>
    </w:lvl>
    <w:lvl w:ilvl="5">
      <w:start w:val="0"/>
      <w:numFmt w:val="bullet"/>
      <w:lvlText w:val="•"/>
      <w:lvlJc w:val="left"/>
      <w:pPr>
        <w:ind w:left="4923" w:hanging="485"/>
      </w:pPr>
      <w:rPr>
        <w:rFonts w:hint="default"/>
        <w:lang w:val="en-US" w:eastAsia="zh-CN" w:bidi="ar-SA"/>
      </w:rPr>
    </w:lvl>
    <w:lvl w:ilvl="6">
      <w:start w:val="0"/>
      <w:numFmt w:val="bullet"/>
      <w:lvlText w:val="•"/>
      <w:lvlJc w:val="left"/>
      <w:pPr>
        <w:ind w:left="5787" w:hanging="485"/>
      </w:pPr>
      <w:rPr>
        <w:rFonts w:hint="default"/>
        <w:lang w:val="en-US" w:eastAsia="zh-CN" w:bidi="ar-SA"/>
      </w:rPr>
    </w:lvl>
    <w:lvl w:ilvl="7">
      <w:start w:val="0"/>
      <w:numFmt w:val="bullet"/>
      <w:lvlText w:val="•"/>
      <w:lvlJc w:val="left"/>
      <w:pPr>
        <w:ind w:left="6652" w:hanging="485"/>
      </w:pPr>
      <w:rPr>
        <w:rFonts w:hint="default"/>
        <w:lang w:val="en-US" w:eastAsia="zh-CN" w:bidi="ar-SA"/>
      </w:rPr>
    </w:lvl>
    <w:lvl w:ilvl="8">
      <w:start w:val="0"/>
      <w:numFmt w:val="bullet"/>
      <w:lvlText w:val="•"/>
      <w:lvlJc w:val="left"/>
      <w:pPr>
        <w:ind w:left="7517" w:hanging="485"/>
      </w:pPr>
      <w:rPr>
        <w:rFonts w:hint="default"/>
        <w:lang w:val="en-US" w:eastAsia="zh-CN" w:bidi="ar-SA"/>
      </w:rPr>
    </w:lvl>
  </w:abstractNum>
  <w:abstractNum w:abstractNumId="54">
    <w:multiLevelType w:val="hybridMultilevel"/>
    <w:lvl w:ilvl="0">
      <w:start w:val="1"/>
      <w:numFmt w:val="lowerLetter"/>
      <w:lvlText w:val="(%1)"/>
      <w:lvlJc w:val="left"/>
      <w:pPr>
        <w:ind w:left="118" w:hanging="339"/>
        <w:jc w:val="left"/>
      </w:pPr>
      <w:rPr>
        <w:rFonts w:hint="default" w:ascii="Times New Roman" w:hAnsi="Times New Roman" w:eastAsia="Times New Roman" w:cs="Times New Roman"/>
        <w:spacing w:val="-1"/>
        <w:w w:val="100"/>
        <w:sz w:val="21"/>
        <w:szCs w:val="21"/>
        <w:lang w:val="en-US" w:eastAsia="zh-CN" w:bidi="ar-SA"/>
      </w:rPr>
    </w:lvl>
    <w:lvl w:ilvl="1">
      <w:start w:val="0"/>
      <w:numFmt w:val="bullet"/>
      <w:lvlText w:val="•"/>
      <w:lvlJc w:val="left"/>
      <w:pPr>
        <w:ind w:left="1032" w:hanging="339"/>
      </w:pPr>
      <w:rPr>
        <w:rFonts w:hint="default"/>
        <w:lang w:val="en-US" w:eastAsia="zh-CN" w:bidi="ar-SA"/>
      </w:rPr>
    </w:lvl>
    <w:lvl w:ilvl="2">
      <w:start w:val="0"/>
      <w:numFmt w:val="bullet"/>
      <w:lvlText w:val="•"/>
      <w:lvlJc w:val="left"/>
      <w:pPr>
        <w:ind w:left="1945" w:hanging="339"/>
      </w:pPr>
      <w:rPr>
        <w:rFonts w:hint="default"/>
        <w:lang w:val="en-US" w:eastAsia="zh-CN" w:bidi="ar-SA"/>
      </w:rPr>
    </w:lvl>
    <w:lvl w:ilvl="3">
      <w:start w:val="0"/>
      <w:numFmt w:val="bullet"/>
      <w:lvlText w:val="•"/>
      <w:lvlJc w:val="left"/>
      <w:pPr>
        <w:ind w:left="2857" w:hanging="339"/>
      </w:pPr>
      <w:rPr>
        <w:rFonts w:hint="default"/>
        <w:lang w:val="en-US" w:eastAsia="zh-CN" w:bidi="ar-SA"/>
      </w:rPr>
    </w:lvl>
    <w:lvl w:ilvl="4">
      <w:start w:val="0"/>
      <w:numFmt w:val="bullet"/>
      <w:lvlText w:val="•"/>
      <w:lvlJc w:val="left"/>
      <w:pPr>
        <w:ind w:left="3770" w:hanging="339"/>
      </w:pPr>
      <w:rPr>
        <w:rFonts w:hint="default"/>
        <w:lang w:val="en-US" w:eastAsia="zh-CN" w:bidi="ar-SA"/>
      </w:rPr>
    </w:lvl>
    <w:lvl w:ilvl="5">
      <w:start w:val="0"/>
      <w:numFmt w:val="bullet"/>
      <w:lvlText w:val="•"/>
      <w:lvlJc w:val="left"/>
      <w:pPr>
        <w:ind w:left="4683" w:hanging="339"/>
      </w:pPr>
      <w:rPr>
        <w:rFonts w:hint="default"/>
        <w:lang w:val="en-US" w:eastAsia="zh-CN" w:bidi="ar-SA"/>
      </w:rPr>
    </w:lvl>
    <w:lvl w:ilvl="6">
      <w:start w:val="0"/>
      <w:numFmt w:val="bullet"/>
      <w:lvlText w:val="•"/>
      <w:lvlJc w:val="left"/>
      <w:pPr>
        <w:ind w:left="5595" w:hanging="339"/>
      </w:pPr>
      <w:rPr>
        <w:rFonts w:hint="default"/>
        <w:lang w:val="en-US" w:eastAsia="zh-CN" w:bidi="ar-SA"/>
      </w:rPr>
    </w:lvl>
    <w:lvl w:ilvl="7">
      <w:start w:val="0"/>
      <w:numFmt w:val="bullet"/>
      <w:lvlText w:val="•"/>
      <w:lvlJc w:val="left"/>
      <w:pPr>
        <w:ind w:left="6508" w:hanging="339"/>
      </w:pPr>
      <w:rPr>
        <w:rFonts w:hint="default"/>
        <w:lang w:val="en-US" w:eastAsia="zh-CN" w:bidi="ar-SA"/>
      </w:rPr>
    </w:lvl>
    <w:lvl w:ilvl="8">
      <w:start w:val="0"/>
      <w:numFmt w:val="bullet"/>
      <w:lvlText w:val="•"/>
      <w:lvlJc w:val="left"/>
      <w:pPr>
        <w:ind w:left="7421" w:hanging="339"/>
      </w:pPr>
      <w:rPr>
        <w:rFonts w:hint="default"/>
        <w:lang w:val="en-US" w:eastAsia="zh-CN" w:bidi="ar-SA"/>
      </w:rPr>
    </w:lvl>
  </w:abstractNum>
  <w:abstractNum w:abstractNumId="53">
    <w:multiLevelType w:val="hybridMultilevel"/>
    <w:lvl w:ilvl="0">
      <w:start w:val="14"/>
      <w:numFmt w:val="lowerLetter"/>
      <w:lvlText w:val="(%1)"/>
      <w:lvlJc w:val="left"/>
      <w:pPr>
        <w:ind w:left="364" w:hanging="247"/>
        <w:jc w:val="left"/>
      </w:pPr>
      <w:rPr>
        <w:rFonts w:hint="default" w:ascii="Times New Roman" w:hAnsi="Times New Roman" w:eastAsia="Times New Roman" w:cs="Times New Roman"/>
        <w:spacing w:val="-1"/>
        <w:w w:val="100"/>
        <w:sz w:val="19"/>
        <w:szCs w:val="19"/>
        <w:lang w:val="en-US" w:eastAsia="zh-CN" w:bidi="ar-SA"/>
      </w:rPr>
    </w:lvl>
    <w:lvl w:ilvl="1">
      <w:start w:val="0"/>
      <w:numFmt w:val="bullet"/>
      <w:lvlText w:val="•"/>
      <w:lvlJc w:val="left"/>
      <w:pPr>
        <w:ind w:left="1248" w:hanging="247"/>
      </w:pPr>
      <w:rPr>
        <w:rFonts w:hint="default"/>
        <w:lang w:val="en-US" w:eastAsia="zh-CN" w:bidi="ar-SA"/>
      </w:rPr>
    </w:lvl>
    <w:lvl w:ilvl="2">
      <w:start w:val="0"/>
      <w:numFmt w:val="bullet"/>
      <w:lvlText w:val="•"/>
      <w:lvlJc w:val="left"/>
      <w:pPr>
        <w:ind w:left="2137" w:hanging="247"/>
      </w:pPr>
      <w:rPr>
        <w:rFonts w:hint="default"/>
        <w:lang w:val="en-US" w:eastAsia="zh-CN" w:bidi="ar-SA"/>
      </w:rPr>
    </w:lvl>
    <w:lvl w:ilvl="3">
      <w:start w:val="0"/>
      <w:numFmt w:val="bullet"/>
      <w:lvlText w:val="•"/>
      <w:lvlJc w:val="left"/>
      <w:pPr>
        <w:ind w:left="3025" w:hanging="247"/>
      </w:pPr>
      <w:rPr>
        <w:rFonts w:hint="default"/>
        <w:lang w:val="en-US" w:eastAsia="zh-CN" w:bidi="ar-SA"/>
      </w:rPr>
    </w:lvl>
    <w:lvl w:ilvl="4">
      <w:start w:val="0"/>
      <w:numFmt w:val="bullet"/>
      <w:lvlText w:val="•"/>
      <w:lvlJc w:val="left"/>
      <w:pPr>
        <w:ind w:left="3914" w:hanging="247"/>
      </w:pPr>
      <w:rPr>
        <w:rFonts w:hint="default"/>
        <w:lang w:val="en-US" w:eastAsia="zh-CN" w:bidi="ar-SA"/>
      </w:rPr>
    </w:lvl>
    <w:lvl w:ilvl="5">
      <w:start w:val="0"/>
      <w:numFmt w:val="bullet"/>
      <w:lvlText w:val="•"/>
      <w:lvlJc w:val="left"/>
      <w:pPr>
        <w:ind w:left="4803" w:hanging="247"/>
      </w:pPr>
      <w:rPr>
        <w:rFonts w:hint="default"/>
        <w:lang w:val="en-US" w:eastAsia="zh-CN" w:bidi="ar-SA"/>
      </w:rPr>
    </w:lvl>
    <w:lvl w:ilvl="6">
      <w:start w:val="0"/>
      <w:numFmt w:val="bullet"/>
      <w:lvlText w:val="•"/>
      <w:lvlJc w:val="left"/>
      <w:pPr>
        <w:ind w:left="5691" w:hanging="247"/>
      </w:pPr>
      <w:rPr>
        <w:rFonts w:hint="default"/>
        <w:lang w:val="en-US" w:eastAsia="zh-CN" w:bidi="ar-SA"/>
      </w:rPr>
    </w:lvl>
    <w:lvl w:ilvl="7">
      <w:start w:val="0"/>
      <w:numFmt w:val="bullet"/>
      <w:lvlText w:val="•"/>
      <w:lvlJc w:val="left"/>
      <w:pPr>
        <w:ind w:left="6580" w:hanging="247"/>
      </w:pPr>
      <w:rPr>
        <w:rFonts w:hint="default"/>
        <w:lang w:val="en-US" w:eastAsia="zh-CN" w:bidi="ar-SA"/>
      </w:rPr>
    </w:lvl>
    <w:lvl w:ilvl="8">
      <w:start w:val="0"/>
      <w:numFmt w:val="bullet"/>
      <w:lvlText w:val="•"/>
      <w:lvlJc w:val="left"/>
      <w:pPr>
        <w:ind w:left="7469" w:hanging="247"/>
      </w:pPr>
      <w:rPr>
        <w:rFonts w:hint="default"/>
        <w:lang w:val="en-US" w:eastAsia="zh-CN" w:bidi="ar-SA"/>
      </w:rPr>
    </w:lvl>
  </w:abstractNum>
  <w:abstractNum w:abstractNumId="52">
    <w:multiLevelType w:val="hybridMultilevel"/>
    <w:lvl w:ilvl="0">
      <w:start w:val="1"/>
      <w:numFmt w:val="decimal"/>
      <w:lvlText w:val="(%1)."/>
      <w:lvlJc w:val="left"/>
      <w:pPr>
        <w:ind w:left="118" w:hanging="425"/>
        <w:jc w:val="left"/>
      </w:pPr>
      <w:rPr>
        <w:rFonts w:hint="default" w:ascii="SimSun" w:hAnsi="SimSun" w:eastAsia="SimSun" w:cs="SimSun"/>
        <w:w w:val="100"/>
        <w:sz w:val="19"/>
        <w:szCs w:val="19"/>
        <w:lang w:val="en-US" w:eastAsia="zh-CN" w:bidi="ar-SA"/>
      </w:rPr>
    </w:lvl>
    <w:lvl w:ilvl="1">
      <w:start w:val="0"/>
      <w:numFmt w:val="bullet"/>
      <w:lvlText w:val="•"/>
      <w:lvlJc w:val="left"/>
      <w:pPr>
        <w:ind w:left="535" w:hanging="425"/>
      </w:pPr>
      <w:rPr>
        <w:rFonts w:hint="default"/>
        <w:lang w:val="en-US" w:eastAsia="zh-CN" w:bidi="ar-SA"/>
      </w:rPr>
    </w:lvl>
    <w:lvl w:ilvl="2">
      <w:start w:val="0"/>
      <w:numFmt w:val="bullet"/>
      <w:lvlText w:val="•"/>
      <w:lvlJc w:val="left"/>
      <w:pPr>
        <w:ind w:left="950" w:hanging="425"/>
      </w:pPr>
      <w:rPr>
        <w:rFonts w:hint="default"/>
        <w:lang w:val="en-US" w:eastAsia="zh-CN" w:bidi="ar-SA"/>
      </w:rPr>
    </w:lvl>
    <w:lvl w:ilvl="3">
      <w:start w:val="0"/>
      <w:numFmt w:val="bullet"/>
      <w:lvlText w:val="•"/>
      <w:lvlJc w:val="left"/>
      <w:pPr>
        <w:ind w:left="1365" w:hanging="425"/>
      </w:pPr>
      <w:rPr>
        <w:rFonts w:hint="default"/>
        <w:lang w:val="en-US" w:eastAsia="zh-CN" w:bidi="ar-SA"/>
      </w:rPr>
    </w:lvl>
    <w:lvl w:ilvl="4">
      <w:start w:val="0"/>
      <w:numFmt w:val="bullet"/>
      <w:lvlText w:val="•"/>
      <w:lvlJc w:val="left"/>
      <w:pPr>
        <w:ind w:left="1780" w:hanging="425"/>
      </w:pPr>
      <w:rPr>
        <w:rFonts w:hint="default"/>
        <w:lang w:val="en-US" w:eastAsia="zh-CN" w:bidi="ar-SA"/>
      </w:rPr>
    </w:lvl>
    <w:lvl w:ilvl="5">
      <w:start w:val="0"/>
      <w:numFmt w:val="bullet"/>
      <w:lvlText w:val="•"/>
      <w:lvlJc w:val="left"/>
      <w:pPr>
        <w:ind w:left="2196" w:hanging="425"/>
      </w:pPr>
      <w:rPr>
        <w:rFonts w:hint="default"/>
        <w:lang w:val="en-US" w:eastAsia="zh-CN" w:bidi="ar-SA"/>
      </w:rPr>
    </w:lvl>
    <w:lvl w:ilvl="6">
      <w:start w:val="0"/>
      <w:numFmt w:val="bullet"/>
      <w:lvlText w:val="•"/>
      <w:lvlJc w:val="left"/>
      <w:pPr>
        <w:ind w:left="2611" w:hanging="425"/>
      </w:pPr>
      <w:rPr>
        <w:rFonts w:hint="default"/>
        <w:lang w:val="en-US" w:eastAsia="zh-CN" w:bidi="ar-SA"/>
      </w:rPr>
    </w:lvl>
    <w:lvl w:ilvl="7">
      <w:start w:val="0"/>
      <w:numFmt w:val="bullet"/>
      <w:lvlText w:val="•"/>
      <w:lvlJc w:val="left"/>
      <w:pPr>
        <w:ind w:left="3026" w:hanging="425"/>
      </w:pPr>
      <w:rPr>
        <w:rFonts w:hint="default"/>
        <w:lang w:val="en-US" w:eastAsia="zh-CN" w:bidi="ar-SA"/>
      </w:rPr>
    </w:lvl>
    <w:lvl w:ilvl="8">
      <w:start w:val="0"/>
      <w:numFmt w:val="bullet"/>
      <w:lvlText w:val="•"/>
      <w:lvlJc w:val="left"/>
      <w:pPr>
        <w:ind w:left="3441" w:hanging="425"/>
      </w:pPr>
      <w:rPr>
        <w:rFonts w:hint="default"/>
        <w:lang w:val="en-US" w:eastAsia="zh-CN" w:bidi="ar-SA"/>
      </w:rPr>
    </w:lvl>
  </w:abstractNum>
  <w:abstractNum w:abstractNumId="51">
    <w:multiLevelType w:val="hybridMultilevel"/>
    <w:lvl w:ilvl="0">
      <w:start w:val="1"/>
      <w:numFmt w:val="decimal"/>
      <w:lvlText w:val="（%1）"/>
      <w:lvlJc w:val="left"/>
      <w:pPr>
        <w:ind w:left="1587" w:hanging="529"/>
        <w:jc w:val="left"/>
      </w:pPr>
      <w:rPr>
        <w:rFonts w:hint="default" w:ascii="SimSun" w:hAnsi="SimSun" w:eastAsia="SimSun" w:cs="SimSun"/>
        <w:spacing w:val="-3"/>
        <w:w w:val="100"/>
        <w:sz w:val="19"/>
        <w:szCs w:val="19"/>
        <w:lang w:val="en-US" w:eastAsia="zh-CN" w:bidi="ar-SA"/>
      </w:rPr>
    </w:lvl>
    <w:lvl w:ilvl="1">
      <w:start w:val="0"/>
      <w:numFmt w:val="bullet"/>
      <w:lvlText w:val="•"/>
      <w:lvlJc w:val="left"/>
      <w:pPr>
        <w:ind w:left="2404" w:hanging="529"/>
      </w:pPr>
      <w:rPr>
        <w:rFonts w:hint="default"/>
        <w:lang w:val="en-US" w:eastAsia="zh-CN" w:bidi="ar-SA"/>
      </w:rPr>
    </w:lvl>
    <w:lvl w:ilvl="2">
      <w:start w:val="0"/>
      <w:numFmt w:val="bullet"/>
      <w:lvlText w:val="•"/>
      <w:lvlJc w:val="left"/>
      <w:pPr>
        <w:ind w:left="3229" w:hanging="529"/>
      </w:pPr>
      <w:rPr>
        <w:rFonts w:hint="default"/>
        <w:lang w:val="en-US" w:eastAsia="zh-CN" w:bidi="ar-SA"/>
      </w:rPr>
    </w:lvl>
    <w:lvl w:ilvl="3">
      <w:start w:val="0"/>
      <w:numFmt w:val="bullet"/>
      <w:lvlText w:val="•"/>
      <w:lvlJc w:val="left"/>
      <w:pPr>
        <w:ind w:left="4053" w:hanging="529"/>
      </w:pPr>
      <w:rPr>
        <w:rFonts w:hint="default"/>
        <w:lang w:val="en-US" w:eastAsia="zh-CN" w:bidi="ar-SA"/>
      </w:rPr>
    </w:lvl>
    <w:lvl w:ilvl="4">
      <w:start w:val="0"/>
      <w:numFmt w:val="bullet"/>
      <w:lvlText w:val="•"/>
      <w:lvlJc w:val="left"/>
      <w:pPr>
        <w:ind w:left="4878" w:hanging="529"/>
      </w:pPr>
      <w:rPr>
        <w:rFonts w:hint="default"/>
        <w:lang w:val="en-US" w:eastAsia="zh-CN" w:bidi="ar-SA"/>
      </w:rPr>
    </w:lvl>
    <w:lvl w:ilvl="5">
      <w:start w:val="0"/>
      <w:numFmt w:val="bullet"/>
      <w:lvlText w:val="•"/>
      <w:lvlJc w:val="left"/>
      <w:pPr>
        <w:ind w:left="5703" w:hanging="529"/>
      </w:pPr>
      <w:rPr>
        <w:rFonts w:hint="default"/>
        <w:lang w:val="en-US" w:eastAsia="zh-CN" w:bidi="ar-SA"/>
      </w:rPr>
    </w:lvl>
    <w:lvl w:ilvl="6">
      <w:start w:val="0"/>
      <w:numFmt w:val="bullet"/>
      <w:lvlText w:val="•"/>
      <w:lvlJc w:val="left"/>
      <w:pPr>
        <w:ind w:left="6527" w:hanging="529"/>
      </w:pPr>
      <w:rPr>
        <w:rFonts w:hint="default"/>
        <w:lang w:val="en-US" w:eastAsia="zh-CN" w:bidi="ar-SA"/>
      </w:rPr>
    </w:lvl>
    <w:lvl w:ilvl="7">
      <w:start w:val="0"/>
      <w:numFmt w:val="bullet"/>
      <w:lvlText w:val="•"/>
      <w:lvlJc w:val="left"/>
      <w:pPr>
        <w:ind w:left="7352" w:hanging="529"/>
      </w:pPr>
      <w:rPr>
        <w:rFonts w:hint="default"/>
        <w:lang w:val="en-US" w:eastAsia="zh-CN" w:bidi="ar-SA"/>
      </w:rPr>
    </w:lvl>
    <w:lvl w:ilvl="8">
      <w:start w:val="0"/>
      <w:numFmt w:val="bullet"/>
      <w:lvlText w:val="•"/>
      <w:lvlJc w:val="left"/>
      <w:pPr>
        <w:ind w:left="8177" w:hanging="529"/>
      </w:pPr>
      <w:rPr>
        <w:rFonts w:hint="default"/>
        <w:lang w:val="en-US" w:eastAsia="zh-CN" w:bidi="ar-SA"/>
      </w:rPr>
    </w:lvl>
  </w:abstractNum>
  <w:abstractNum w:abstractNumId="50">
    <w:multiLevelType w:val="hybridMultilevel"/>
    <w:lvl w:ilvl="0">
      <w:start w:val="2"/>
      <w:numFmt w:val="decimal"/>
      <w:lvlText w:val="(%1)."/>
      <w:lvlJc w:val="left"/>
      <w:pPr>
        <w:ind w:left="544" w:hanging="428"/>
        <w:jc w:val="left"/>
      </w:pPr>
      <w:rPr>
        <w:rFonts w:hint="default" w:ascii="SimSun" w:hAnsi="SimSun" w:eastAsia="SimSun" w:cs="SimSun"/>
        <w:w w:val="100"/>
        <w:sz w:val="19"/>
        <w:szCs w:val="19"/>
        <w:lang w:val="en-US" w:eastAsia="zh-CN" w:bidi="ar-SA"/>
      </w:rPr>
    </w:lvl>
    <w:lvl w:ilvl="1">
      <w:start w:val="1"/>
      <w:numFmt w:val="decimal"/>
      <w:lvlText w:val="%2."/>
      <w:lvlJc w:val="left"/>
      <w:pPr>
        <w:ind w:left="1058" w:hanging="420"/>
        <w:jc w:val="left"/>
      </w:pPr>
      <w:rPr>
        <w:rFonts w:hint="default" w:ascii="Times New Roman" w:hAnsi="Times New Roman" w:eastAsia="Times New Roman" w:cs="Times New Roman"/>
        <w:b/>
        <w:bCs/>
        <w:w w:val="100"/>
        <w:sz w:val="21"/>
        <w:szCs w:val="21"/>
        <w:lang w:val="en-US" w:eastAsia="zh-CN" w:bidi="ar-SA"/>
      </w:rPr>
    </w:lvl>
    <w:lvl w:ilvl="2">
      <w:start w:val="1"/>
      <w:numFmt w:val="decimal"/>
      <w:lvlText w:val="（%3）"/>
      <w:lvlJc w:val="left"/>
      <w:pPr>
        <w:ind w:left="1587" w:hanging="529"/>
        <w:jc w:val="left"/>
      </w:pPr>
      <w:rPr>
        <w:rFonts w:hint="default" w:ascii="SimSun" w:hAnsi="SimSun" w:eastAsia="SimSun" w:cs="SimSun"/>
        <w:spacing w:val="-3"/>
        <w:w w:val="100"/>
        <w:sz w:val="19"/>
        <w:szCs w:val="19"/>
        <w:lang w:val="en-US" w:eastAsia="zh-CN" w:bidi="ar-SA"/>
      </w:rPr>
    </w:lvl>
    <w:lvl w:ilvl="3">
      <w:start w:val="0"/>
      <w:numFmt w:val="bullet"/>
      <w:lvlText w:val="•"/>
      <w:lvlJc w:val="left"/>
      <w:pPr>
        <w:ind w:left="2610" w:hanging="529"/>
      </w:pPr>
      <w:rPr>
        <w:rFonts w:hint="default"/>
        <w:lang w:val="en-US" w:eastAsia="zh-CN" w:bidi="ar-SA"/>
      </w:rPr>
    </w:lvl>
    <w:lvl w:ilvl="4">
      <w:start w:val="0"/>
      <w:numFmt w:val="bullet"/>
      <w:lvlText w:val="•"/>
      <w:lvlJc w:val="left"/>
      <w:pPr>
        <w:ind w:left="3641" w:hanging="529"/>
      </w:pPr>
      <w:rPr>
        <w:rFonts w:hint="default"/>
        <w:lang w:val="en-US" w:eastAsia="zh-CN" w:bidi="ar-SA"/>
      </w:rPr>
    </w:lvl>
    <w:lvl w:ilvl="5">
      <w:start w:val="0"/>
      <w:numFmt w:val="bullet"/>
      <w:lvlText w:val="•"/>
      <w:lvlJc w:val="left"/>
      <w:pPr>
        <w:ind w:left="4672" w:hanging="529"/>
      </w:pPr>
      <w:rPr>
        <w:rFonts w:hint="default"/>
        <w:lang w:val="en-US" w:eastAsia="zh-CN" w:bidi="ar-SA"/>
      </w:rPr>
    </w:lvl>
    <w:lvl w:ilvl="6">
      <w:start w:val="0"/>
      <w:numFmt w:val="bullet"/>
      <w:lvlText w:val="•"/>
      <w:lvlJc w:val="left"/>
      <w:pPr>
        <w:ind w:left="5703" w:hanging="529"/>
      </w:pPr>
      <w:rPr>
        <w:rFonts w:hint="default"/>
        <w:lang w:val="en-US" w:eastAsia="zh-CN" w:bidi="ar-SA"/>
      </w:rPr>
    </w:lvl>
    <w:lvl w:ilvl="7">
      <w:start w:val="0"/>
      <w:numFmt w:val="bullet"/>
      <w:lvlText w:val="•"/>
      <w:lvlJc w:val="left"/>
      <w:pPr>
        <w:ind w:left="6734" w:hanging="529"/>
      </w:pPr>
      <w:rPr>
        <w:rFonts w:hint="default"/>
        <w:lang w:val="en-US" w:eastAsia="zh-CN" w:bidi="ar-SA"/>
      </w:rPr>
    </w:lvl>
    <w:lvl w:ilvl="8">
      <w:start w:val="0"/>
      <w:numFmt w:val="bullet"/>
      <w:lvlText w:val="•"/>
      <w:lvlJc w:val="left"/>
      <w:pPr>
        <w:ind w:left="7764" w:hanging="529"/>
      </w:pPr>
      <w:rPr>
        <w:rFonts w:hint="default"/>
        <w:lang w:val="en-US" w:eastAsia="zh-CN" w:bidi="ar-SA"/>
      </w:rPr>
    </w:lvl>
  </w:abstractNum>
  <w:abstractNum w:abstractNumId="49">
    <w:multiLevelType w:val="hybridMultilevel"/>
    <w:lvl w:ilvl="0">
      <w:start w:val="1"/>
      <w:numFmt w:val="decimal"/>
      <w:lvlText w:val="(%1)."/>
      <w:lvlJc w:val="left"/>
      <w:pPr>
        <w:ind w:left="544"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860" w:hanging="428"/>
      </w:pPr>
      <w:rPr>
        <w:rFonts w:hint="default"/>
        <w:lang w:val="en-US" w:eastAsia="zh-CN" w:bidi="ar-SA"/>
      </w:rPr>
    </w:lvl>
    <w:lvl w:ilvl="2">
      <w:start w:val="0"/>
      <w:numFmt w:val="bullet"/>
      <w:lvlText w:val="•"/>
      <w:lvlJc w:val="left"/>
      <w:pPr>
        <w:ind w:left="1181" w:hanging="428"/>
      </w:pPr>
      <w:rPr>
        <w:rFonts w:hint="default"/>
        <w:lang w:val="en-US" w:eastAsia="zh-CN" w:bidi="ar-SA"/>
      </w:rPr>
    </w:lvl>
    <w:lvl w:ilvl="3">
      <w:start w:val="0"/>
      <w:numFmt w:val="bullet"/>
      <w:lvlText w:val="•"/>
      <w:lvlJc w:val="left"/>
      <w:pPr>
        <w:ind w:left="1502" w:hanging="428"/>
      </w:pPr>
      <w:rPr>
        <w:rFonts w:hint="default"/>
        <w:lang w:val="en-US" w:eastAsia="zh-CN" w:bidi="ar-SA"/>
      </w:rPr>
    </w:lvl>
    <w:lvl w:ilvl="4">
      <w:start w:val="0"/>
      <w:numFmt w:val="bullet"/>
      <w:lvlText w:val="•"/>
      <w:lvlJc w:val="left"/>
      <w:pPr>
        <w:ind w:left="1823" w:hanging="428"/>
      </w:pPr>
      <w:rPr>
        <w:rFonts w:hint="default"/>
        <w:lang w:val="en-US" w:eastAsia="zh-CN" w:bidi="ar-SA"/>
      </w:rPr>
    </w:lvl>
    <w:lvl w:ilvl="5">
      <w:start w:val="0"/>
      <w:numFmt w:val="bullet"/>
      <w:lvlText w:val="•"/>
      <w:lvlJc w:val="left"/>
      <w:pPr>
        <w:ind w:left="2143" w:hanging="428"/>
      </w:pPr>
      <w:rPr>
        <w:rFonts w:hint="default"/>
        <w:lang w:val="en-US" w:eastAsia="zh-CN" w:bidi="ar-SA"/>
      </w:rPr>
    </w:lvl>
    <w:lvl w:ilvl="6">
      <w:start w:val="0"/>
      <w:numFmt w:val="bullet"/>
      <w:lvlText w:val="•"/>
      <w:lvlJc w:val="left"/>
      <w:pPr>
        <w:ind w:left="2464" w:hanging="428"/>
      </w:pPr>
      <w:rPr>
        <w:rFonts w:hint="default"/>
        <w:lang w:val="en-US" w:eastAsia="zh-CN" w:bidi="ar-SA"/>
      </w:rPr>
    </w:lvl>
    <w:lvl w:ilvl="7">
      <w:start w:val="0"/>
      <w:numFmt w:val="bullet"/>
      <w:lvlText w:val="•"/>
      <w:lvlJc w:val="left"/>
      <w:pPr>
        <w:ind w:left="2785" w:hanging="428"/>
      </w:pPr>
      <w:rPr>
        <w:rFonts w:hint="default"/>
        <w:lang w:val="en-US" w:eastAsia="zh-CN" w:bidi="ar-SA"/>
      </w:rPr>
    </w:lvl>
    <w:lvl w:ilvl="8">
      <w:start w:val="0"/>
      <w:numFmt w:val="bullet"/>
      <w:lvlText w:val="•"/>
      <w:lvlJc w:val="left"/>
      <w:pPr>
        <w:ind w:left="3106" w:hanging="428"/>
      </w:pPr>
      <w:rPr>
        <w:rFonts w:hint="default"/>
        <w:lang w:val="en-US" w:eastAsia="zh-CN" w:bidi="ar-SA"/>
      </w:rPr>
    </w:lvl>
  </w:abstractNum>
  <w:abstractNum w:abstractNumId="48">
    <w:multiLevelType w:val="hybridMultilevel"/>
    <w:lvl w:ilvl="0">
      <w:start w:val="1"/>
      <w:numFmt w:val="decimal"/>
      <w:lvlText w:val="(%1)."/>
      <w:lvlJc w:val="left"/>
      <w:pPr>
        <w:ind w:left="544"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1454" w:hanging="428"/>
      </w:pPr>
      <w:rPr>
        <w:rFonts w:hint="default"/>
        <w:lang w:val="en-US" w:eastAsia="zh-CN" w:bidi="ar-SA"/>
      </w:rPr>
    </w:lvl>
    <w:lvl w:ilvl="2">
      <w:start w:val="0"/>
      <w:numFmt w:val="bullet"/>
      <w:lvlText w:val="•"/>
      <w:lvlJc w:val="left"/>
      <w:pPr>
        <w:ind w:left="2369" w:hanging="428"/>
      </w:pPr>
      <w:rPr>
        <w:rFonts w:hint="default"/>
        <w:lang w:val="en-US" w:eastAsia="zh-CN" w:bidi="ar-SA"/>
      </w:rPr>
    </w:lvl>
    <w:lvl w:ilvl="3">
      <w:start w:val="0"/>
      <w:numFmt w:val="bullet"/>
      <w:lvlText w:val="•"/>
      <w:lvlJc w:val="left"/>
      <w:pPr>
        <w:ind w:left="3283" w:hanging="428"/>
      </w:pPr>
      <w:rPr>
        <w:rFonts w:hint="default"/>
        <w:lang w:val="en-US" w:eastAsia="zh-CN" w:bidi="ar-SA"/>
      </w:rPr>
    </w:lvl>
    <w:lvl w:ilvl="4">
      <w:start w:val="0"/>
      <w:numFmt w:val="bullet"/>
      <w:lvlText w:val="•"/>
      <w:lvlJc w:val="left"/>
      <w:pPr>
        <w:ind w:left="4198" w:hanging="428"/>
      </w:pPr>
      <w:rPr>
        <w:rFonts w:hint="default"/>
        <w:lang w:val="en-US" w:eastAsia="zh-CN" w:bidi="ar-SA"/>
      </w:rPr>
    </w:lvl>
    <w:lvl w:ilvl="5">
      <w:start w:val="0"/>
      <w:numFmt w:val="bullet"/>
      <w:lvlText w:val="•"/>
      <w:lvlJc w:val="left"/>
      <w:pPr>
        <w:ind w:left="5113" w:hanging="428"/>
      </w:pPr>
      <w:rPr>
        <w:rFonts w:hint="default"/>
        <w:lang w:val="en-US" w:eastAsia="zh-CN" w:bidi="ar-SA"/>
      </w:rPr>
    </w:lvl>
    <w:lvl w:ilvl="6">
      <w:start w:val="0"/>
      <w:numFmt w:val="bullet"/>
      <w:lvlText w:val="•"/>
      <w:lvlJc w:val="left"/>
      <w:pPr>
        <w:ind w:left="6027" w:hanging="428"/>
      </w:pPr>
      <w:rPr>
        <w:rFonts w:hint="default"/>
        <w:lang w:val="en-US" w:eastAsia="zh-CN" w:bidi="ar-SA"/>
      </w:rPr>
    </w:lvl>
    <w:lvl w:ilvl="7">
      <w:start w:val="0"/>
      <w:numFmt w:val="bullet"/>
      <w:lvlText w:val="•"/>
      <w:lvlJc w:val="left"/>
      <w:pPr>
        <w:ind w:left="6942" w:hanging="428"/>
      </w:pPr>
      <w:rPr>
        <w:rFonts w:hint="default"/>
        <w:lang w:val="en-US" w:eastAsia="zh-CN" w:bidi="ar-SA"/>
      </w:rPr>
    </w:lvl>
    <w:lvl w:ilvl="8">
      <w:start w:val="0"/>
      <w:numFmt w:val="bullet"/>
      <w:lvlText w:val="•"/>
      <w:lvlJc w:val="left"/>
      <w:pPr>
        <w:ind w:left="7857" w:hanging="428"/>
      </w:pPr>
      <w:rPr>
        <w:rFonts w:hint="default"/>
        <w:lang w:val="en-US" w:eastAsia="zh-CN" w:bidi="ar-SA"/>
      </w:rPr>
    </w:lvl>
  </w:abstractNum>
  <w:abstractNum w:abstractNumId="47">
    <w:multiLevelType w:val="hybridMultilevel"/>
    <w:lvl w:ilvl="0">
      <w:start w:val="2"/>
      <w:numFmt w:val="decimal"/>
      <w:lvlText w:val="(%1)."/>
      <w:lvlJc w:val="left"/>
      <w:pPr>
        <w:ind w:left="542" w:hanging="425"/>
        <w:jc w:val="left"/>
      </w:pPr>
      <w:rPr>
        <w:rFonts w:hint="default" w:ascii="SimSun" w:hAnsi="SimSun" w:eastAsia="SimSun" w:cs="SimSun"/>
        <w:w w:val="100"/>
        <w:sz w:val="19"/>
        <w:szCs w:val="19"/>
        <w:lang w:val="en-US" w:eastAsia="zh-CN" w:bidi="ar-SA"/>
      </w:rPr>
    </w:lvl>
    <w:lvl w:ilvl="1">
      <w:start w:val="0"/>
      <w:numFmt w:val="bullet"/>
      <w:lvlText w:val="•"/>
      <w:lvlJc w:val="left"/>
      <w:pPr>
        <w:ind w:left="681" w:hanging="425"/>
      </w:pPr>
      <w:rPr>
        <w:rFonts w:hint="default"/>
        <w:lang w:val="en-US" w:eastAsia="zh-CN" w:bidi="ar-SA"/>
      </w:rPr>
    </w:lvl>
    <w:lvl w:ilvl="2">
      <w:start w:val="0"/>
      <w:numFmt w:val="bullet"/>
      <w:lvlText w:val="•"/>
      <w:lvlJc w:val="left"/>
      <w:pPr>
        <w:ind w:left="822" w:hanging="425"/>
      </w:pPr>
      <w:rPr>
        <w:rFonts w:hint="default"/>
        <w:lang w:val="en-US" w:eastAsia="zh-CN" w:bidi="ar-SA"/>
      </w:rPr>
    </w:lvl>
    <w:lvl w:ilvl="3">
      <w:start w:val="0"/>
      <w:numFmt w:val="bullet"/>
      <w:lvlText w:val="•"/>
      <w:lvlJc w:val="left"/>
      <w:pPr>
        <w:ind w:left="963" w:hanging="425"/>
      </w:pPr>
      <w:rPr>
        <w:rFonts w:hint="default"/>
        <w:lang w:val="en-US" w:eastAsia="zh-CN" w:bidi="ar-SA"/>
      </w:rPr>
    </w:lvl>
    <w:lvl w:ilvl="4">
      <w:start w:val="0"/>
      <w:numFmt w:val="bullet"/>
      <w:lvlText w:val="•"/>
      <w:lvlJc w:val="left"/>
      <w:pPr>
        <w:ind w:left="1104" w:hanging="425"/>
      </w:pPr>
      <w:rPr>
        <w:rFonts w:hint="default"/>
        <w:lang w:val="en-US" w:eastAsia="zh-CN" w:bidi="ar-SA"/>
      </w:rPr>
    </w:lvl>
    <w:lvl w:ilvl="5">
      <w:start w:val="0"/>
      <w:numFmt w:val="bullet"/>
      <w:lvlText w:val="•"/>
      <w:lvlJc w:val="left"/>
      <w:pPr>
        <w:ind w:left="1246" w:hanging="425"/>
      </w:pPr>
      <w:rPr>
        <w:rFonts w:hint="default"/>
        <w:lang w:val="en-US" w:eastAsia="zh-CN" w:bidi="ar-SA"/>
      </w:rPr>
    </w:lvl>
    <w:lvl w:ilvl="6">
      <w:start w:val="0"/>
      <w:numFmt w:val="bullet"/>
      <w:lvlText w:val="•"/>
      <w:lvlJc w:val="left"/>
      <w:pPr>
        <w:ind w:left="1387" w:hanging="425"/>
      </w:pPr>
      <w:rPr>
        <w:rFonts w:hint="default"/>
        <w:lang w:val="en-US" w:eastAsia="zh-CN" w:bidi="ar-SA"/>
      </w:rPr>
    </w:lvl>
    <w:lvl w:ilvl="7">
      <w:start w:val="0"/>
      <w:numFmt w:val="bullet"/>
      <w:lvlText w:val="•"/>
      <w:lvlJc w:val="left"/>
      <w:pPr>
        <w:ind w:left="1528" w:hanging="425"/>
      </w:pPr>
      <w:rPr>
        <w:rFonts w:hint="default"/>
        <w:lang w:val="en-US" w:eastAsia="zh-CN" w:bidi="ar-SA"/>
      </w:rPr>
    </w:lvl>
    <w:lvl w:ilvl="8">
      <w:start w:val="0"/>
      <w:numFmt w:val="bullet"/>
      <w:lvlText w:val="•"/>
      <w:lvlJc w:val="left"/>
      <w:pPr>
        <w:ind w:left="1669" w:hanging="425"/>
      </w:pPr>
      <w:rPr>
        <w:rFonts w:hint="default"/>
        <w:lang w:val="en-US" w:eastAsia="zh-CN" w:bidi="ar-SA"/>
      </w:rPr>
    </w:lvl>
  </w:abstractNum>
  <w:abstractNum w:abstractNumId="46">
    <w:multiLevelType w:val="hybridMultilevel"/>
    <w:lvl w:ilvl="0">
      <w:start w:val="2"/>
      <w:numFmt w:val="decimal"/>
      <w:lvlText w:val="(%1)."/>
      <w:lvlJc w:val="left"/>
      <w:pPr>
        <w:ind w:left="544"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808" w:hanging="428"/>
      </w:pPr>
      <w:rPr>
        <w:rFonts w:hint="default"/>
        <w:lang w:val="en-US" w:eastAsia="zh-CN" w:bidi="ar-SA"/>
      </w:rPr>
    </w:lvl>
    <w:lvl w:ilvl="2">
      <w:start w:val="0"/>
      <w:numFmt w:val="bullet"/>
      <w:lvlText w:val="•"/>
      <w:lvlJc w:val="left"/>
      <w:pPr>
        <w:ind w:left="1076" w:hanging="428"/>
      </w:pPr>
      <w:rPr>
        <w:rFonts w:hint="default"/>
        <w:lang w:val="en-US" w:eastAsia="zh-CN" w:bidi="ar-SA"/>
      </w:rPr>
    </w:lvl>
    <w:lvl w:ilvl="3">
      <w:start w:val="0"/>
      <w:numFmt w:val="bullet"/>
      <w:lvlText w:val="•"/>
      <w:lvlJc w:val="left"/>
      <w:pPr>
        <w:ind w:left="1344" w:hanging="428"/>
      </w:pPr>
      <w:rPr>
        <w:rFonts w:hint="default"/>
        <w:lang w:val="en-US" w:eastAsia="zh-CN" w:bidi="ar-SA"/>
      </w:rPr>
    </w:lvl>
    <w:lvl w:ilvl="4">
      <w:start w:val="0"/>
      <w:numFmt w:val="bullet"/>
      <w:lvlText w:val="•"/>
      <w:lvlJc w:val="left"/>
      <w:pPr>
        <w:ind w:left="1612" w:hanging="428"/>
      </w:pPr>
      <w:rPr>
        <w:rFonts w:hint="default"/>
        <w:lang w:val="en-US" w:eastAsia="zh-CN" w:bidi="ar-SA"/>
      </w:rPr>
    </w:lvl>
    <w:lvl w:ilvl="5">
      <w:start w:val="0"/>
      <w:numFmt w:val="bullet"/>
      <w:lvlText w:val="•"/>
      <w:lvlJc w:val="left"/>
      <w:pPr>
        <w:ind w:left="1880" w:hanging="428"/>
      </w:pPr>
      <w:rPr>
        <w:rFonts w:hint="default"/>
        <w:lang w:val="en-US" w:eastAsia="zh-CN" w:bidi="ar-SA"/>
      </w:rPr>
    </w:lvl>
    <w:lvl w:ilvl="6">
      <w:start w:val="0"/>
      <w:numFmt w:val="bullet"/>
      <w:lvlText w:val="•"/>
      <w:lvlJc w:val="left"/>
      <w:pPr>
        <w:ind w:left="2148" w:hanging="428"/>
      </w:pPr>
      <w:rPr>
        <w:rFonts w:hint="default"/>
        <w:lang w:val="en-US" w:eastAsia="zh-CN" w:bidi="ar-SA"/>
      </w:rPr>
    </w:lvl>
    <w:lvl w:ilvl="7">
      <w:start w:val="0"/>
      <w:numFmt w:val="bullet"/>
      <w:lvlText w:val="•"/>
      <w:lvlJc w:val="left"/>
      <w:pPr>
        <w:ind w:left="2416" w:hanging="428"/>
      </w:pPr>
      <w:rPr>
        <w:rFonts w:hint="default"/>
        <w:lang w:val="en-US" w:eastAsia="zh-CN" w:bidi="ar-SA"/>
      </w:rPr>
    </w:lvl>
    <w:lvl w:ilvl="8">
      <w:start w:val="0"/>
      <w:numFmt w:val="bullet"/>
      <w:lvlText w:val="•"/>
      <w:lvlJc w:val="left"/>
      <w:pPr>
        <w:ind w:left="2684" w:hanging="428"/>
      </w:pPr>
      <w:rPr>
        <w:rFonts w:hint="default"/>
        <w:lang w:val="en-US" w:eastAsia="zh-CN" w:bidi="ar-SA"/>
      </w:rPr>
    </w:lvl>
  </w:abstractNum>
  <w:abstractNum w:abstractNumId="45">
    <w:multiLevelType w:val="hybridMultilevel"/>
    <w:lvl w:ilvl="0">
      <w:start w:val="1"/>
      <w:numFmt w:val="decimal"/>
      <w:lvlText w:val="(%1)."/>
      <w:lvlJc w:val="left"/>
      <w:pPr>
        <w:ind w:left="544"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1454" w:hanging="428"/>
      </w:pPr>
      <w:rPr>
        <w:rFonts w:hint="default"/>
        <w:lang w:val="en-US" w:eastAsia="zh-CN" w:bidi="ar-SA"/>
      </w:rPr>
    </w:lvl>
    <w:lvl w:ilvl="2">
      <w:start w:val="0"/>
      <w:numFmt w:val="bullet"/>
      <w:lvlText w:val="•"/>
      <w:lvlJc w:val="left"/>
      <w:pPr>
        <w:ind w:left="2369" w:hanging="428"/>
      </w:pPr>
      <w:rPr>
        <w:rFonts w:hint="default"/>
        <w:lang w:val="en-US" w:eastAsia="zh-CN" w:bidi="ar-SA"/>
      </w:rPr>
    </w:lvl>
    <w:lvl w:ilvl="3">
      <w:start w:val="0"/>
      <w:numFmt w:val="bullet"/>
      <w:lvlText w:val="•"/>
      <w:lvlJc w:val="left"/>
      <w:pPr>
        <w:ind w:left="3283" w:hanging="428"/>
      </w:pPr>
      <w:rPr>
        <w:rFonts w:hint="default"/>
        <w:lang w:val="en-US" w:eastAsia="zh-CN" w:bidi="ar-SA"/>
      </w:rPr>
    </w:lvl>
    <w:lvl w:ilvl="4">
      <w:start w:val="0"/>
      <w:numFmt w:val="bullet"/>
      <w:lvlText w:val="•"/>
      <w:lvlJc w:val="left"/>
      <w:pPr>
        <w:ind w:left="4198" w:hanging="428"/>
      </w:pPr>
      <w:rPr>
        <w:rFonts w:hint="default"/>
        <w:lang w:val="en-US" w:eastAsia="zh-CN" w:bidi="ar-SA"/>
      </w:rPr>
    </w:lvl>
    <w:lvl w:ilvl="5">
      <w:start w:val="0"/>
      <w:numFmt w:val="bullet"/>
      <w:lvlText w:val="•"/>
      <w:lvlJc w:val="left"/>
      <w:pPr>
        <w:ind w:left="5113" w:hanging="428"/>
      </w:pPr>
      <w:rPr>
        <w:rFonts w:hint="default"/>
        <w:lang w:val="en-US" w:eastAsia="zh-CN" w:bidi="ar-SA"/>
      </w:rPr>
    </w:lvl>
    <w:lvl w:ilvl="6">
      <w:start w:val="0"/>
      <w:numFmt w:val="bullet"/>
      <w:lvlText w:val="•"/>
      <w:lvlJc w:val="left"/>
      <w:pPr>
        <w:ind w:left="6027" w:hanging="428"/>
      </w:pPr>
      <w:rPr>
        <w:rFonts w:hint="default"/>
        <w:lang w:val="en-US" w:eastAsia="zh-CN" w:bidi="ar-SA"/>
      </w:rPr>
    </w:lvl>
    <w:lvl w:ilvl="7">
      <w:start w:val="0"/>
      <w:numFmt w:val="bullet"/>
      <w:lvlText w:val="•"/>
      <w:lvlJc w:val="left"/>
      <w:pPr>
        <w:ind w:left="6942" w:hanging="428"/>
      </w:pPr>
      <w:rPr>
        <w:rFonts w:hint="default"/>
        <w:lang w:val="en-US" w:eastAsia="zh-CN" w:bidi="ar-SA"/>
      </w:rPr>
    </w:lvl>
    <w:lvl w:ilvl="8">
      <w:start w:val="0"/>
      <w:numFmt w:val="bullet"/>
      <w:lvlText w:val="•"/>
      <w:lvlJc w:val="left"/>
      <w:pPr>
        <w:ind w:left="7857" w:hanging="428"/>
      </w:pPr>
      <w:rPr>
        <w:rFonts w:hint="default"/>
        <w:lang w:val="en-US" w:eastAsia="zh-CN" w:bidi="ar-SA"/>
      </w:rPr>
    </w:lvl>
  </w:abstractNum>
  <w:abstractNum w:abstractNumId="44">
    <w:multiLevelType w:val="hybridMultilevel"/>
    <w:lvl w:ilvl="0">
      <w:start w:val="1"/>
      <w:numFmt w:val="decimal"/>
      <w:lvlText w:val="(%1)."/>
      <w:lvlJc w:val="left"/>
      <w:pPr>
        <w:ind w:left="544"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1412" w:hanging="428"/>
      </w:pPr>
      <w:rPr>
        <w:rFonts w:hint="default"/>
        <w:lang w:val="en-US" w:eastAsia="zh-CN" w:bidi="ar-SA"/>
      </w:rPr>
    </w:lvl>
    <w:lvl w:ilvl="2">
      <w:start w:val="0"/>
      <w:numFmt w:val="bullet"/>
      <w:lvlText w:val="•"/>
      <w:lvlJc w:val="left"/>
      <w:pPr>
        <w:ind w:left="2285" w:hanging="428"/>
      </w:pPr>
      <w:rPr>
        <w:rFonts w:hint="default"/>
        <w:lang w:val="en-US" w:eastAsia="zh-CN" w:bidi="ar-SA"/>
      </w:rPr>
    </w:lvl>
    <w:lvl w:ilvl="3">
      <w:start w:val="0"/>
      <w:numFmt w:val="bullet"/>
      <w:lvlText w:val="•"/>
      <w:lvlJc w:val="left"/>
      <w:pPr>
        <w:ind w:left="3157" w:hanging="428"/>
      </w:pPr>
      <w:rPr>
        <w:rFonts w:hint="default"/>
        <w:lang w:val="en-US" w:eastAsia="zh-CN" w:bidi="ar-SA"/>
      </w:rPr>
    </w:lvl>
    <w:lvl w:ilvl="4">
      <w:start w:val="0"/>
      <w:numFmt w:val="bullet"/>
      <w:lvlText w:val="•"/>
      <w:lvlJc w:val="left"/>
      <w:pPr>
        <w:ind w:left="4030" w:hanging="428"/>
      </w:pPr>
      <w:rPr>
        <w:rFonts w:hint="default"/>
        <w:lang w:val="en-US" w:eastAsia="zh-CN" w:bidi="ar-SA"/>
      </w:rPr>
    </w:lvl>
    <w:lvl w:ilvl="5">
      <w:start w:val="0"/>
      <w:numFmt w:val="bullet"/>
      <w:lvlText w:val="•"/>
      <w:lvlJc w:val="left"/>
      <w:pPr>
        <w:ind w:left="4903" w:hanging="428"/>
      </w:pPr>
      <w:rPr>
        <w:rFonts w:hint="default"/>
        <w:lang w:val="en-US" w:eastAsia="zh-CN" w:bidi="ar-SA"/>
      </w:rPr>
    </w:lvl>
    <w:lvl w:ilvl="6">
      <w:start w:val="0"/>
      <w:numFmt w:val="bullet"/>
      <w:lvlText w:val="•"/>
      <w:lvlJc w:val="left"/>
      <w:pPr>
        <w:ind w:left="5775" w:hanging="428"/>
      </w:pPr>
      <w:rPr>
        <w:rFonts w:hint="default"/>
        <w:lang w:val="en-US" w:eastAsia="zh-CN" w:bidi="ar-SA"/>
      </w:rPr>
    </w:lvl>
    <w:lvl w:ilvl="7">
      <w:start w:val="0"/>
      <w:numFmt w:val="bullet"/>
      <w:lvlText w:val="•"/>
      <w:lvlJc w:val="left"/>
      <w:pPr>
        <w:ind w:left="6648" w:hanging="428"/>
      </w:pPr>
      <w:rPr>
        <w:rFonts w:hint="default"/>
        <w:lang w:val="en-US" w:eastAsia="zh-CN" w:bidi="ar-SA"/>
      </w:rPr>
    </w:lvl>
    <w:lvl w:ilvl="8">
      <w:start w:val="0"/>
      <w:numFmt w:val="bullet"/>
      <w:lvlText w:val="•"/>
      <w:lvlJc w:val="left"/>
      <w:pPr>
        <w:ind w:left="7521" w:hanging="428"/>
      </w:pPr>
      <w:rPr>
        <w:rFonts w:hint="default"/>
        <w:lang w:val="en-US" w:eastAsia="zh-CN" w:bidi="ar-SA"/>
      </w:rPr>
    </w:lvl>
  </w:abstractNum>
  <w:abstractNum w:abstractNumId="43">
    <w:multiLevelType w:val="hybridMultilevel"/>
    <w:lvl w:ilvl="0">
      <w:start w:val="1"/>
      <w:numFmt w:val="decimal"/>
      <w:lvlText w:val="(%1)."/>
      <w:lvlJc w:val="left"/>
      <w:pPr>
        <w:ind w:left="531" w:hanging="428"/>
        <w:jc w:val="left"/>
      </w:pPr>
      <w:rPr>
        <w:rFonts w:hint="default" w:ascii="SimSun" w:hAnsi="SimSun" w:eastAsia="SimSun" w:cs="SimSun"/>
        <w:w w:val="100"/>
        <w:sz w:val="19"/>
        <w:szCs w:val="19"/>
        <w:lang w:val="en-US" w:eastAsia="zh-CN" w:bidi="ar-SA"/>
      </w:rPr>
    </w:lvl>
    <w:lvl w:ilvl="1">
      <w:start w:val="2"/>
      <w:numFmt w:val="decimal"/>
      <w:lvlText w:val="(%2)."/>
      <w:lvlJc w:val="left"/>
      <w:pPr>
        <w:ind w:left="964" w:hanging="428"/>
        <w:jc w:val="left"/>
      </w:pPr>
      <w:rPr>
        <w:rFonts w:hint="default" w:ascii="SimSun" w:hAnsi="SimSun" w:eastAsia="SimSun" w:cs="SimSun"/>
        <w:w w:val="100"/>
        <w:sz w:val="19"/>
        <w:szCs w:val="19"/>
        <w:lang w:val="en-US" w:eastAsia="zh-CN" w:bidi="ar-SA"/>
      </w:rPr>
    </w:lvl>
    <w:lvl w:ilvl="2">
      <w:start w:val="0"/>
      <w:numFmt w:val="bullet"/>
      <w:lvlText w:val="•"/>
      <w:lvlJc w:val="left"/>
      <w:pPr>
        <w:ind w:left="1980" w:hanging="428"/>
      </w:pPr>
      <w:rPr>
        <w:rFonts w:hint="default"/>
        <w:lang w:val="en-US" w:eastAsia="zh-CN" w:bidi="ar-SA"/>
      </w:rPr>
    </w:lvl>
    <w:lvl w:ilvl="3">
      <w:start w:val="0"/>
      <w:numFmt w:val="bullet"/>
      <w:lvlText w:val="•"/>
      <w:lvlJc w:val="left"/>
      <w:pPr>
        <w:ind w:left="3001" w:hanging="428"/>
      </w:pPr>
      <w:rPr>
        <w:rFonts w:hint="default"/>
        <w:lang w:val="en-US" w:eastAsia="zh-CN" w:bidi="ar-SA"/>
      </w:rPr>
    </w:lvl>
    <w:lvl w:ilvl="4">
      <w:start w:val="0"/>
      <w:numFmt w:val="bullet"/>
      <w:lvlText w:val="•"/>
      <w:lvlJc w:val="left"/>
      <w:pPr>
        <w:ind w:left="4022" w:hanging="428"/>
      </w:pPr>
      <w:rPr>
        <w:rFonts w:hint="default"/>
        <w:lang w:val="en-US" w:eastAsia="zh-CN" w:bidi="ar-SA"/>
      </w:rPr>
    </w:lvl>
    <w:lvl w:ilvl="5">
      <w:start w:val="0"/>
      <w:numFmt w:val="bullet"/>
      <w:lvlText w:val="•"/>
      <w:lvlJc w:val="left"/>
      <w:pPr>
        <w:ind w:left="5042" w:hanging="428"/>
      </w:pPr>
      <w:rPr>
        <w:rFonts w:hint="default"/>
        <w:lang w:val="en-US" w:eastAsia="zh-CN" w:bidi="ar-SA"/>
      </w:rPr>
    </w:lvl>
    <w:lvl w:ilvl="6">
      <w:start w:val="0"/>
      <w:numFmt w:val="bullet"/>
      <w:lvlText w:val="•"/>
      <w:lvlJc w:val="left"/>
      <w:pPr>
        <w:ind w:left="6063" w:hanging="428"/>
      </w:pPr>
      <w:rPr>
        <w:rFonts w:hint="default"/>
        <w:lang w:val="en-US" w:eastAsia="zh-CN" w:bidi="ar-SA"/>
      </w:rPr>
    </w:lvl>
    <w:lvl w:ilvl="7">
      <w:start w:val="0"/>
      <w:numFmt w:val="bullet"/>
      <w:lvlText w:val="•"/>
      <w:lvlJc w:val="left"/>
      <w:pPr>
        <w:ind w:left="7084" w:hanging="428"/>
      </w:pPr>
      <w:rPr>
        <w:rFonts w:hint="default"/>
        <w:lang w:val="en-US" w:eastAsia="zh-CN" w:bidi="ar-SA"/>
      </w:rPr>
    </w:lvl>
    <w:lvl w:ilvl="8">
      <w:start w:val="0"/>
      <w:numFmt w:val="bullet"/>
      <w:lvlText w:val="•"/>
      <w:lvlJc w:val="left"/>
      <w:pPr>
        <w:ind w:left="8104" w:hanging="428"/>
      </w:pPr>
      <w:rPr>
        <w:rFonts w:hint="default"/>
        <w:lang w:val="en-US" w:eastAsia="zh-CN" w:bidi="ar-SA"/>
      </w:rPr>
    </w:lvl>
  </w:abstractNum>
  <w:abstractNum w:abstractNumId="42">
    <w:multiLevelType w:val="hybridMultilevel"/>
    <w:lvl w:ilvl="0">
      <w:start w:val="2"/>
      <w:numFmt w:val="decimal"/>
      <w:lvlText w:val="(%1)."/>
      <w:lvlJc w:val="left"/>
      <w:pPr>
        <w:ind w:left="1244"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1444" w:hanging="428"/>
      </w:pPr>
      <w:rPr>
        <w:rFonts w:hint="default"/>
        <w:lang w:val="en-US" w:eastAsia="zh-CN" w:bidi="ar-SA"/>
      </w:rPr>
    </w:lvl>
    <w:lvl w:ilvl="2">
      <w:start w:val="0"/>
      <w:numFmt w:val="bullet"/>
      <w:lvlText w:val="•"/>
      <w:lvlJc w:val="left"/>
      <w:pPr>
        <w:ind w:left="1649" w:hanging="428"/>
      </w:pPr>
      <w:rPr>
        <w:rFonts w:hint="default"/>
        <w:lang w:val="en-US" w:eastAsia="zh-CN" w:bidi="ar-SA"/>
      </w:rPr>
    </w:lvl>
    <w:lvl w:ilvl="3">
      <w:start w:val="0"/>
      <w:numFmt w:val="bullet"/>
      <w:lvlText w:val="•"/>
      <w:lvlJc w:val="left"/>
      <w:pPr>
        <w:ind w:left="1854" w:hanging="428"/>
      </w:pPr>
      <w:rPr>
        <w:rFonts w:hint="default"/>
        <w:lang w:val="en-US" w:eastAsia="zh-CN" w:bidi="ar-SA"/>
      </w:rPr>
    </w:lvl>
    <w:lvl w:ilvl="4">
      <w:start w:val="0"/>
      <w:numFmt w:val="bullet"/>
      <w:lvlText w:val="•"/>
      <w:lvlJc w:val="left"/>
      <w:pPr>
        <w:ind w:left="2059" w:hanging="428"/>
      </w:pPr>
      <w:rPr>
        <w:rFonts w:hint="default"/>
        <w:lang w:val="en-US" w:eastAsia="zh-CN" w:bidi="ar-SA"/>
      </w:rPr>
    </w:lvl>
    <w:lvl w:ilvl="5">
      <w:start w:val="0"/>
      <w:numFmt w:val="bullet"/>
      <w:lvlText w:val="•"/>
      <w:lvlJc w:val="left"/>
      <w:pPr>
        <w:ind w:left="2264" w:hanging="428"/>
      </w:pPr>
      <w:rPr>
        <w:rFonts w:hint="default"/>
        <w:lang w:val="en-US" w:eastAsia="zh-CN" w:bidi="ar-SA"/>
      </w:rPr>
    </w:lvl>
    <w:lvl w:ilvl="6">
      <w:start w:val="0"/>
      <w:numFmt w:val="bullet"/>
      <w:lvlText w:val="•"/>
      <w:lvlJc w:val="left"/>
      <w:pPr>
        <w:ind w:left="2469" w:hanging="428"/>
      </w:pPr>
      <w:rPr>
        <w:rFonts w:hint="default"/>
        <w:lang w:val="en-US" w:eastAsia="zh-CN" w:bidi="ar-SA"/>
      </w:rPr>
    </w:lvl>
    <w:lvl w:ilvl="7">
      <w:start w:val="0"/>
      <w:numFmt w:val="bullet"/>
      <w:lvlText w:val="•"/>
      <w:lvlJc w:val="left"/>
      <w:pPr>
        <w:ind w:left="2673" w:hanging="428"/>
      </w:pPr>
      <w:rPr>
        <w:rFonts w:hint="default"/>
        <w:lang w:val="en-US" w:eastAsia="zh-CN" w:bidi="ar-SA"/>
      </w:rPr>
    </w:lvl>
    <w:lvl w:ilvl="8">
      <w:start w:val="0"/>
      <w:numFmt w:val="bullet"/>
      <w:lvlText w:val="•"/>
      <w:lvlJc w:val="left"/>
      <w:pPr>
        <w:ind w:left="2878" w:hanging="428"/>
      </w:pPr>
      <w:rPr>
        <w:rFonts w:hint="default"/>
        <w:lang w:val="en-US" w:eastAsia="zh-CN" w:bidi="ar-SA"/>
      </w:rPr>
    </w:lvl>
  </w:abstractNum>
  <w:abstractNum w:abstractNumId="41">
    <w:multiLevelType w:val="hybridMultilevel"/>
    <w:lvl w:ilvl="0">
      <w:start w:val="1"/>
      <w:numFmt w:val="decimal"/>
      <w:lvlText w:val="(%1)."/>
      <w:lvlJc w:val="left"/>
      <w:pPr>
        <w:ind w:left="1244"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2168" w:hanging="428"/>
      </w:pPr>
      <w:rPr>
        <w:rFonts w:hint="default"/>
        <w:lang w:val="en-US" w:eastAsia="zh-CN" w:bidi="ar-SA"/>
      </w:rPr>
    </w:lvl>
    <w:lvl w:ilvl="2">
      <w:start w:val="0"/>
      <w:numFmt w:val="bullet"/>
      <w:lvlText w:val="•"/>
      <w:lvlJc w:val="left"/>
      <w:pPr>
        <w:ind w:left="3097" w:hanging="428"/>
      </w:pPr>
      <w:rPr>
        <w:rFonts w:hint="default"/>
        <w:lang w:val="en-US" w:eastAsia="zh-CN" w:bidi="ar-SA"/>
      </w:rPr>
    </w:lvl>
    <w:lvl w:ilvl="3">
      <w:start w:val="0"/>
      <w:numFmt w:val="bullet"/>
      <w:lvlText w:val="•"/>
      <w:lvlJc w:val="left"/>
      <w:pPr>
        <w:ind w:left="4025" w:hanging="428"/>
      </w:pPr>
      <w:rPr>
        <w:rFonts w:hint="default"/>
        <w:lang w:val="en-US" w:eastAsia="zh-CN" w:bidi="ar-SA"/>
      </w:rPr>
    </w:lvl>
    <w:lvl w:ilvl="4">
      <w:start w:val="0"/>
      <w:numFmt w:val="bullet"/>
      <w:lvlText w:val="•"/>
      <w:lvlJc w:val="left"/>
      <w:pPr>
        <w:ind w:left="4954" w:hanging="428"/>
      </w:pPr>
      <w:rPr>
        <w:rFonts w:hint="default"/>
        <w:lang w:val="en-US" w:eastAsia="zh-CN" w:bidi="ar-SA"/>
      </w:rPr>
    </w:lvl>
    <w:lvl w:ilvl="5">
      <w:start w:val="0"/>
      <w:numFmt w:val="bullet"/>
      <w:lvlText w:val="•"/>
      <w:lvlJc w:val="left"/>
      <w:pPr>
        <w:ind w:left="5883" w:hanging="428"/>
      </w:pPr>
      <w:rPr>
        <w:rFonts w:hint="default"/>
        <w:lang w:val="en-US" w:eastAsia="zh-CN" w:bidi="ar-SA"/>
      </w:rPr>
    </w:lvl>
    <w:lvl w:ilvl="6">
      <w:start w:val="0"/>
      <w:numFmt w:val="bullet"/>
      <w:lvlText w:val="•"/>
      <w:lvlJc w:val="left"/>
      <w:pPr>
        <w:ind w:left="6811" w:hanging="428"/>
      </w:pPr>
      <w:rPr>
        <w:rFonts w:hint="default"/>
        <w:lang w:val="en-US" w:eastAsia="zh-CN" w:bidi="ar-SA"/>
      </w:rPr>
    </w:lvl>
    <w:lvl w:ilvl="7">
      <w:start w:val="0"/>
      <w:numFmt w:val="bullet"/>
      <w:lvlText w:val="•"/>
      <w:lvlJc w:val="left"/>
      <w:pPr>
        <w:ind w:left="7740" w:hanging="428"/>
      </w:pPr>
      <w:rPr>
        <w:rFonts w:hint="default"/>
        <w:lang w:val="en-US" w:eastAsia="zh-CN" w:bidi="ar-SA"/>
      </w:rPr>
    </w:lvl>
    <w:lvl w:ilvl="8">
      <w:start w:val="0"/>
      <w:numFmt w:val="bullet"/>
      <w:lvlText w:val="•"/>
      <w:lvlJc w:val="left"/>
      <w:pPr>
        <w:ind w:left="8669" w:hanging="428"/>
      </w:pPr>
      <w:rPr>
        <w:rFonts w:hint="default"/>
        <w:lang w:val="en-US" w:eastAsia="zh-CN" w:bidi="ar-SA"/>
      </w:rPr>
    </w:lvl>
  </w:abstractNum>
  <w:abstractNum w:abstractNumId="40">
    <w:multiLevelType w:val="hybridMultilevel"/>
    <w:lvl w:ilvl="0">
      <w:start w:val="1"/>
      <w:numFmt w:val="decimal"/>
      <w:lvlText w:val="%1."/>
      <w:lvlJc w:val="left"/>
      <w:pPr>
        <w:ind w:left="157" w:hanging="425"/>
        <w:jc w:val="left"/>
      </w:pPr>
      <w:rPr>
        <w:rFonts w:hint="default" w:ascii="SimSun" w:hAnsi="SimSun" w:eastAsia="SimSun" w:cs="SimSun"/>
        <w:w w:val="100"/>
        <w:sz w:val="21"/>
        <w:szCs w:val="21"/>
        <w:lang w:val="en-US" w:eastAsia="zh-CN" w:bidi="ar-SA"/>
      </w:rPr>
    </w:lvl>
    <w:lvl w:ilvl="1">
      <w:start w:val="0"/>
      <w:numFmt w:val="bullet"/>
      <w:lvlText w:val="•"/>
      <w:lvlJc w:val="left"/>
      <w:pPr>
        <w:ind w:left="1074" w:hanging="425"/>
      </w:pPr>
      <w:rPr>
        <w:rFonts w:hint="default"/>
        <w:lang w:val="en-US" w:eastAsia="zh-CN" w:bidi="ar-SA"/>
      </w:rPr>
    </w:lvl>
    <w:lvl w:ilvl="2">
      <w:start w:val="0"/>
      <w:numFmt w:val="bullet"/>
      <w:lvlText w:val="•"/>
      <w:lvlJc w:val="left"/>
      <w:pPr>
        <w:ind w:left="1989" w:hanging="425"/>
      </w:pPr>
      <w:rPr>
        <w:rFonts w:hint="default"/>
        <w:lang w:val="en-US" w:eastAsia="zh-CN" w:bidi="ar-SA"/>
      </w:rPr>
    </w:lvl>
    <w:lvl w:ilvl="3">
      <w:start w:val="0"/>
      <w:numFmt w:val="bullet"/>
      <w:lvlText w:val="•"/>
      <w:lvlJc w:val="left"/>
      <w:pPr>
        <w:ind w:left="2903" w:hanging="425"/>
      </w:pPr>
      <w:rPr>
        <w:rFonts w:hint="default"/>
        <w:lang w:val="en-US" w:eastAsia="zh-CN" w:bidi="ar-SA"/>
      </w:rPr>
    </w:lvl>
    <w:lvl w:ilvl="4">
      <w:start w:val="0"/>
      <w:numFmt w:val="bullet"/>
      <w:lvlText w:val="•"/>
      <w:lvlJc w:val="left"/>
      <w:pPr>
        <w:ind w:left="3818" w:hanging="425"/>
      </w:pPr>
      <w:rPr>
        <w:rFonts w:hint="default"/>
        <w:lang w:val="en-US" w:eastAsia="zh-CN" w:bidi="ar-SA"/>
      </w:rPr>
    </w:lvl>
    <w:lvl w:ilvl="5">
      <w:start w:val="0"/>
      <w:numFmt w:val="bullet"/>
      <w:lvlText w:val="•"/>
      <w:lvlJc w:val="left"/>
      <w:pPr>
        <w:ind w:left="4733" w:hanging="425"/>
      </w:pPr>
      <w:rPr>
        <w:rFonts w:hint="default"/>
        <w:lang w:val="en-US" w:eastAsia="zh-CN" w:bidi="ar-SA"/>
      </w:rPr>
    </w:lvl>
    <w:lvl w:ilvl="6">
      <w:start w:val="0"/>
      <w:numFmt w:val="bullet"/>
      <w:lvlText w:val="•"/>
      <w:lvlJc w:val="left"/>
      <w:pPr>
        <w:ind w:left="5647" w:hanging="425"/>
      </w:pPr>
      <w:rPr>
        <w:rFonts w:hint="default"/>
        <w:lang w:val="en-US" w:eastAsia="zh-CN" w:bidi="ar-SA"/>
      </w:rPr>
    </w:lvl>
    <w:lvl w:ilvl="7">
      <w:start w:val="0"/>
      <w:numFmt w:val="bullet"/>
      <w:lvlText w:val="•"/>
      <w:lvlJc w:val="left"/>
      <w:pPr>
        <w:ind w:left="6562" w:hanging="425"/>
      </w:pPr>
      <w:rPr>
        <w:rFonts w:hint="default"/>
        <w:lang w:val="en-US" w:eastAsia="zh-CN" w:bidi="ar-SA"/>
      </w:rPr>
    </w:lvl>
    <w:lvl w:ilvl="8">
      <w:start w:val="0"/>
      <w:numFmt w:val="bullet"/>
      <w:lvlText w:val="•"/>
      <w:lvlJc w:val="left"/>
      <w:pPr>
        <w:ind w:left="7477" w:hanging="425"/>
      </w:pPr>
      <w:rPr>
        <w:rFonts w:hint="default"/>
        <w:lang w:val="en-US" w:eastAsia="zh-CN" w:bidi="ar-SA"/>
      </w:rPr>
    </w:lvl>
  </w:abstractNum>
  <w:abstractNum w:abstractNumId="39">
    <w:multiLevelType w:val="hybridMultilevel"/>
    <w:lvl w:ilvl="0">
      <w:start w:val="1"/>
      <w:numFmt w:val="lowerLetter"/>
      <w:lvlText w:val="（%1）"/>
      <w:lvlJc w:val="left"/>
      <w:pPr>
        <w:ind w:left="885" w:hanging="517"/>
        <w:jc w:val="left"/>
      </w:pPr>
      <w:rPr>
        <w:rFonts w:hint="default" w:ascii="SimSun" w:hAnsi="SimSun" w:eastAsia="SimSun" w:cs="SimSun"/>
        <w:spacing w:val="-3"/>
        <w:w w:val="100"/>
        <w:sz w:val="19"/>
        <w:szCs w:val="19"/>
        <w:lang w:val="en-US" w:eastAsia="zh-CN" w:bidi="ar-SA"/>
      </w:rPr>
    </w:lvl>
    <w:lvl w:ilvl="1">
      <w:start w:val="0"/>
      <w:numFmt w:val="bullet"/>
      <w:lvlText w:val="•"/>
      <w:lvlJc w:val="left"/>
      <w:pPr>
        <w:ind w:left="1722" w:hanging="517"/>
      </w:pPr>
      <w:rPr>
        <w:rFonts w:hint="default"/>
        <w:lang w:val="en-US" w:eastAsia="zh-CN" w:bidi="ar-SA"/>
      </w:rPr>
    </w:lvl>
    <w:lvl w:ilvl="2">
      <w:start w:val="0"/>
      <w:numFmt w:val="bullet"/>
      <w:lvlText w:val="•"/>
      <w:lvlJc w:val="left"/>
      <w:pPr>
        <w:ind w:left="2565" w:hanging="517"/>
      </w:pPr>
      <w:rPr>
        <w:rFonts w:hint="default"/>
        <w:lang w:val="en-US" w:eastAsia="zh-CN" w:bidi="ar-SA"/>
      </w:rPr>
    </w:lvl>
    <w:lvl w:ilvl="3">
      <w:start w:val="0"/>
      <w:numFmt w:val="bullet"/>
      <w:lvlText w:val="•"/>
      <w:lvlJc w:val="left"/>
      <w:pPr>
        <w:ind w:left="3407" w:hanging="517"/>
      </w:pPr>
      <w:rPr>
        <w:rFonts w:hint="default"/>
        <w:lang w:val="en-US" w:eastAsia="zh-CN" w:bidi="ar-SA"/>
      </w:rPr>
    </w:lvl>
    <w:lvl w:ilvl="4">
      <w:start w:val="0"/>
      <w:numFmt w:val="bullet"/>
      <w:lvlText w:val="•"/>
      <w:lvlJc w:val="left"/>
      <w:pPr>
        <w:ind w:left="4250" w:hanging="517"/>
      </w:pPr>
      <w:rPr>
        <w:rFonts w:hint="default"/>
        <w:lang w:val="en-US" w:eastAsia="zh-CN" w:bidi="ar-SA"/>
      </w:rPr>
    </w:lvl>
    <w:lvl w:ilvl="5">
      <w:start w:val="0"/>
      <w:numFmt w:val="bullet"/>
      <w:lvlText w:val="•"/>
      <w:lvlJc w:val="left"/>
      <w:pPr>
        <w:ind w:left="5093" w:hanging="517"/>
      </w:pPr>
      <w:rPr>
        <w:rFonts w:hint="default"/>
        <w:lang w:val="en-US" w:eastAsia="zh-CN" w:bidi="ar-SA"/>
      </w:rPr>
    </w:lvl>
    <w:lvl w:ilvl="6">
      <w:start w:val="0"/>
      <w:numFmt w:val="bullet"/>
      <w:lvlText w:val="•"/>
      <w:lvlJc w:val="left"/>
      <w:pPr>
        <w:ind w:left="5935" w:hanging="517"/>
      </w:pPr>
      <w:rPr>
        <w:rFonts w:hint="default"/>
        <w:lang w:val="en-US" w:eastAsia="zh-CN" w:bidi="ar-SA"/>
      </w:rPr>
    </w:lvl>
    <w:lvl w:ilvl="7">
      <w:start w:val="0"/>
      <w:numFmt w:val="bullet"/>
      <w:lvlText w:val="•"/>
      <w:lvlJc w:val="left"/>
      <w:pPr>
        <w:ind w:left="6778" w:hanging="517"/>
      </w:pPr>
      <w:rPr>
        <w:rFonts w:hint="default"/>
        <w:lang w:val="en-US" w:eastAsia="zh-CN" w:bidi="ar-SA"/>
      </w:rPr>
    </w:lvl>
    <w:lvl w:ilvl="8">
      <w:start w:val="0"/>
      <w:numFmt w:val="bullet"/>
      <w:lvlText w:val="•"/>
      <w:lvlJc w:val="left"/>
      <w:pPr>
        <w:ind w:left="7621" w:hanging="517"/>
      </w:pPr>
      <w:rPr>
        <w:rFonts w:hint="default"/>
        <w:lang w:val="en-US" w:eastAsia="zh-CN" w:bidi="ar-SA"/>
      </w:rPr>
    </w:lvl>
  </w:abstractNum>
  <w:abstractNum w:abstractNumId="38">
    <w:multiLevelType w:val="hybridMultilevel"/>
    <w:lvl w:ilvl="0">
      <w:start w:val="1"/>
      <w:numFmt w:val="decimal"/>
      <w:lvlText w:val="(%1)."/>
      <w:lvlJc w:val="left"/>
      <w:pPr>
        <w:ind w:left="584" w:hanging="428"/>
        <w:jc w:val="right"/>
      </w:pPr>
      <w:rPr>
        <w:rFonts w:hint="default" w:ascii="SimSun" w:hAnsi="SimSun" w:eastAsia="SimSun" w:cs="SimSun"/>
        <w:w w:val="100"/>
        <w:sz w:val="19"/>
        <w:szCs w:val="19"/>
        <w:lang w:val="en-US" w:eastAsia="zh-CN" w:bidi="ar-SA"/>
      </w:rPr>
    </w:lvl>
    <w:lvl w:ilvl="1">
      <w:start w:val="0"/>
      <w:numFmt w:val="bullet"/>
      <w:lvlText w:val="•"/>
      <w:lvlJc w:val="left"/>
      <w:pPr>
        <w:ind w:left="1452" w:hanging="428"/>
      </w:pPr>
      <w:rPr>
        <w:rFonts w:hint="default"/>
        <w:lang w:val="en-US" w:eastAsia="zh-CN" w:bidi="ar-SA"/>
      </w:rPr>
    </w:lvl>
    <w:lvl w:ilvl="2">
      <w:start w:val="0"/>
      <w:numFmt w:val="bullet"/>
      <w:lvlText w:val="•"/>
      <w:lvlJc w:val="left"/>
      <w:pPr>
        <w:ind w:left="2325" w:hanging="428"/>
      </w:pPr>
      <w:rPr>
        <w:rFonts w:hint="default"/>
        <w:lang w:val="en-US" w:eastAsia="zh-CN" w:bidi="ar-SA"/>
      </w:rPr>
    </w:lvl>
    <w:lvl w:ilvl="3">
      <w:start w:val="0"/>
      <w:numFmt w:val="bullet"/>
      <w:lvlText w:val="•"/>
      <w:lvlJc w:val="left"/>
      <w:pPr>
        <w:ind w:left="3197" w:hanging="428"/>
      </w:pPr>
      <w:rPr>
        <w:rFonts w:hint="default"/>
        <w:lang w:val="en-US" w:eastAsia="zh-CN" w:bidi="ar-SA"/>
      </w:rPr>
    </w:lvl>
    <w:lvl w:ilvl="4">
      <w:start w:val="0"/>
      <w:numFmt w:val="bullet"/>
      <w:lvlText w:val="•"/>
      <w:lvlJc w:val="left"/>
      <w:pPr>
        <w:ind w:left="4070" w:hanging="428"/>
      </w:pPr>
      <w:rPr>
        <w:rFonts w:hint="default"/>
        <w:lang w:val="en-US" w:eastAsia="zh-CN" w:bidi="ar-SA"/>
      </w:rPr>
    </w:lvl>
    <w:lvl w:ilvl="5">
      <w:start w:val="0"/>
      <w:numFmt w:val="bullet"/>
      <w:lvlText w:val="•"/>
      <w:lvlJc w:val="left"/>
      <w:pPr>
        <w:ind w:left="4943" w:hanging="428"/>
      </w:pPr>
      <w:rPr>
        <w:rFonts w:hint="default"/>
        <w:lang w:val="en-US" w:eastAsia="zh-CN" w:bidi="ar-SA"/>
      </w:rPr>
    </w:lvl>
    <w:lvl w:ilvl="6">
      <w:start w:val="0"/>
      <w:numFmt w:val="bullet"/>
      <w:lvlText w:val="•"/>
      <w:lvlJc w:val="left"/>
      <w:pPr>
        <w:ind w:left="5815" w:hanging="428"/>
      </w:pPr>
      <w:rPr>
        <w:rFonts w:hint="default"/>
        <w:lang w:val="en-US" w:eastAsia="zh-CN" w:bidi="ar-SA"/>
      </w:rPr>
    </w:lvl>
    <w:lvl w:ilvl="7">
      <w:start w:val="0"/>
      <w:numFmt w:val="bullet"/>
      <w:lvlText w:val="•"/>
      <w:lvlJc w:val="left"/>
      <w:pPr>
        <w:ind w:left="6688" w:hanging="428"/>
      </w:pPr>
      <w:rPr>
        <w:rFonts w:hint="default"/>
        <w:lang w:val="en-US" w:eastAsia="zh-CN" w:bidi="ar-SA"/>
      </w:rPr>
    </w:lvl>
    <w:lvl w:ilvl="8">
      <w:start w:val="0"/>
      <w:numFmt w:val="bullet"/>
      <w:lvlText w:val="•"/>
      <w:lvlJc w:val="left"/>
      <w:pPr>
        <w:ind w:left="7561" w:hanging="428"/>
      </w:pPr>
      <w:rPr>
        <w:rFonts w:hint="default"/>
        <w:lang w:val="en-US" w:eastAsia="zh-CN" w:bidi="ar-SA"/>
      </w:rPr>
    </w:lvl>
  </w:abstractNum>
  <w:abstractNum w:abstractNumId="37">
    <w:multiLevelType w:val="hybridMultilevel"/>
    <w:lvl w:ilvl="0">
      <w:start w:val="1"/>
      <w:numFmt w:val="decimal"/>
      <w:lvlText w:val="（%1）"/>
      <w:lvlJc w:val="left"/>
      <w:pPr>
        <w:ind w:left="157" w:hanging="529"/>
        <w:jc w:val="left"/>
      </w:pPr>
      <w:rPr>
        <w:rFonts w:hint="default" w:ascii="SimSun" w:hAnsi="SimSun" w:eastAsia="SimSun" w:cs="SimSun"/>
        <w:spacing w:val="-34"/>
        <w:w w:val="100"/>
        <w:sz w:val="19"/>
        <w:szCs w:val="19"/>
        <w:lang w:val="en-US" w:eastAsia="zh-CN" w:bidi="ar-SA"/>
      </w:rPr>
    </w:lvl>
    <w:lvl w:ilvl="1">
      <w:start w:val="0"/>
      <w:numFmt w:val="bullet"/>
      <w:lvlText w:val="•"/>
      <w:lvlJc w:val="left"/>
      <w:pPr>
        <w:ind w:left="1074" w:hanging="529"/>
      </w:pPr>
      <w:rPr>
        <w:rFonts w:hint="default"/>
        <w:lang w:val="en-US" w:eastAsia="zh-CN" w:bidi="ar-SA"/>
      </w:rPr>
    </w:lvl>
    <w:lvl w:ilvl="2">
      <w:start w:val="0"/>
      <w:numFmt w:val="bullet"/>
      <w:lvlText w:val="•"/>
      <w:lvlJc w:val="left"/>
      <w:pPr>
        <w:ind w:left="1989" w:hanging="529"/>
      </w:pPr>
      <w:rPr>
        <w:rFonts w:hint="default"/>
        <w:lang w:val="en-US" w:eastAsia="zh-CN" w:bidi="ar-SA"/>
      </w:rPr>
    </w:lvl>
    <w:lvl w:ilvl="3">
      <w:start w:val="0"/>
      <w:numFmt w:val="bullet"/>
      <w:lvlText w:val="•"/>
      <w:lvlJc w:val="left"/>
      <w:pPr>
        <w:ind w:left="2903" w:hanging="529"/>
      </w:pPr>
      <w:rPr>
        <w:rFonts w:hint="default"/>
        <w:lang w:val="en-US" w:eastAsia="zh-CN" w:bidi="ar-SA"/>
      </w:rPr>
    </w:lvl>
    <w:lvl w:ilvl="4">
      <w:start w:val="0"/>
      <w:numFmt w:val="bullet"/>
      <w:lvlText w:val="•"/>
      <w:lvlJc w:val="left"/>
      <w:pPr>
        <w:ind w:left="3818" w:hanging="529"/>
      </w:pPr>
      <w:rPr>
        <w:rFonts w:hint="default"/>
        <w:lang w:val="en-US" w:eastAsia="zh-CN" w:bidi="ar-SA"/>
      </w:rPr>
    </w:lvl>
    <w:lvl w:ilvl="5">
      <w:start w:val="0"/>
      <w:numFmt w:val="bullet"/>
      <w:lvlText w:val="•"/>
      <w:lvlJc w:val="left"/>
      <w:pPr>
        <w:ind w:left="4733" w:hanging="529"/>
      </w:pPr>
      <w:rPr>
        <w:rFonts w:hint="default"/>
        <w:lang w:val="en-US" w:eastAsia="zh-CN" w:bidi="ar-SA"/>
      </w:rPr>
    </w:lvl>
    <w:lvl w:ilvl="6">
      <w:start w:val="0"/>
      <w:numFmt w:val="bullet"/>
      <w:lvlText w:val="•"/>
      <w:lvlJc w:val="left"/>
      <w:pPr>
        <w:ind w:left="5647" w:hanging="529"/>
      </w:pPr>
      <w:rPr>
        <w:rFonts w:hint="default"/>
        <w:lang w:val="en-US" w:eastAsia="zh-CN" w:bidi="ar-SA"/>
      </w:rPr>
    </w:lvl>
    <w:lvl w:ilvl="7">
      <w:start w:val="0"/>
      <w:numFmt w:val="bullet"/>
      <w:lvlText w:val="•"/>
      <w:lvlJc w:val="left"/>
      <w:pPr>
        <w:ind w:left="6562" w:hanging="529"/>
      </w:pPr>
      <w:rPr>
        <w:rFonts w:hint="default"/>
        <w:lang w:val="en-US" w:eastAsia="zh-CN" w:bidi="ar-SA"/>
      </w:rPr>
    </w:lvl>
    <w:lvl w:ilvl="8">
      <w:start w:val="0"/>
      <w:numFmt w:val="bullet"/>
      <w:lvlText w:val="•"/>
      <w:lvlJc w:val="left"/>
      <w:pPr>
        <w:ind w:left="7477" w:hanging="529"/>
      </w:pPr>
      <w:rPr>
        <w:rFonts w:hint="default"/>
        <w:lang w:val="en-US" w:eastAsia="zh-CN" w:bidi="ar-SA"/>
      </w:rPr>
    </w:lvl>
  </w:abstractNum>
  <w:abstractNum w:abstractNumId="36">
    <w:multiLevelType w:val="hybridMultilevel"/>
    <w:lvl w:ilvl="0">
      <w:start w:val="1"/>
      <w:numFmt w:val="decimal"/>
      <w:lvlText w:val="（%1）"/>
      <w:lvlJc w:val="left"/>
      <w:pPr>
        <w:ind w:left="157" w:hanging="529"/>
        <w:jc w:val="left"/>
      </w:pPr>
      <w:rPr>
        <w:rFonts w:hint="default" w:ascii="SimSun" w:hAnsi="SimSun" w:eastAsia="SimSun" w:cs="SimSun"/>
        <w:spacing w:val="-34"/>
        <w:w w:val="100"/>
        <w:sz w:val="19"/>
        <w:szCs w:val="19"/>
        <w:lang w:val="en-US" w:eastAsia="zh-CN" w:bidi="ar-SA"/>
      </w:rPr>
    </w:lvl>
    <w:lvl w:ilvl="1">
      <w:start w:val="0"/>
      <w:numFmt w:val="bullet"/>
      <w:lvlText w:val="•"/>
      <w:lvlJc w:val="left"/>
      <w:pPr>
        <w:ind w:left="1074" w:hanging="529"/>
      </w:pPr>
      <w:rPr>
        <w:rFonts w:hint="default"/>
        <w:lang w:val="en-US" w:eastAsia="zh-CN" w:bidi="ar-SA"/>
      </w:rPr>
    </w:lvl>
    <w:lvl w:ilvl="2">
      <w:start w:val="0"/>
      <w:numFmt w:val="bullet"/>
      <w:lvlText w:val="•"/>
      <w:lvlJc w:val="left"/>
      <w:pPr>
        <w:ind w:left="1989" w:hanging="529"/>
      </w:pPr>
      <w:rPr>
        <w:rFonts w:hint="default"/>
        <w:lang w:val="en-US" w:eastAsia="zh-CN" w:bidi="ar-SA"/>
      </w:rPr>
    </w:lvl>
    <w:lvl w:ilvl="3">
      <w:start w:val="0"/>
      <w:numFmt w:val="bullet"/>
      <w:lvlText w:val="•"/>
      <w:lvlJc w:val="left"/>
      <w:pPr>
        <w:ind w:left="2903" w:hanging="529"/>
      </w:pPr>
      <w:rPr>
        <w:rFonts w:hint="default"/>
        <w:lang w:val="en-US" w:eastAsia="zh-CN" w:bidi="ar-SA"/>
      </w:rPr>
    </w:lvl>
    <w:lvl w:ilvl="4">
      <w:start w:val="0"/>
      <w:numFmt w:val="bullet"/>
      <w:lvlText w:val="•"/>
      <w:lvlJc w:val="left"/>
      <w:pPr>
        <w:ind w:left="3818" w:hanging="529"/>
      </w:pPr>
      <w:rPr>
        <w:rFonts w:hint="default"/>
        <w:lang w:val="en-US" w:eastAsia="zh-CN" w:bidi="ar-SA"/>
      </w:rPr>
    </w:lvl>
    <w:lvl w:ilvl="5">
      <w:start w:val="0"/>
      <w:numFmt w:val="bullet"/>
      <w:lvlText w:val="•"/>
      <w:lvlJc w:val="left"/>
      <w:pPr>
        <w:ind w:left="4733" w:hanging="529"/>
      </w:pPr>
      <w:rPr>
        <w:rFonts w:hint="default"/>
        <w:lang w:val="en-US" w:eastAsia="zh-CN" w:bidi="ar-SA"/>
      </w:rPr>
    </w:lvl>
    <w:lvl w:ilvl="6">
      <w:start w:val="0"/>
      <w:numFmt w:val="bullet"/>
      <w:lvlText w:val="•"/>
      <w:lvlJc w:val="left"/>
      <w:pPr>
        <w:ind w:left="5647" w:hanging="529"/>
      </w:pPr>
      <w:rPr>
        <w:rFonts w:hint="default"/>
        <w:lang w:val="en-US" w:eastAsia="zh-CN" w:bidi="ar-SA"/>
      </w:rPr>
    </w:lvl>
    <w:lvl w:ilvl="7">
      <w:start w:val="0"/>
      <w:numFmt w:val="bullet"/>
      <w:lvlText w:val="•"/>
      <w:lvlJc w:val="left"/>
      <w:pPr>
        <w:ind w:left="6562" w:hanging="529"/>
      </w:pPr>
      <w:rPr>
        <w:rFonts w:hint="default"/>
        <w:lang w:val="en-US" w:eastAsia="zh-CN" w:bidi="ar-SA"/>
      </w:rPr>
    </w:lvl>
    <w:lvl w:ilvl="8">
      <w:start w:val="0"/>
      <w:numFmt w:val="bullet"/>
      <w:lvlText w:val="•"/>
      <w:lvlJc w:val="left"/>
      <w:pPr>
        <w:ind w:left="7477" w:hanging="529"/>
      </w:pPr>
      <w:rPr>
        <w:rFonts w:hint="default"/>
        <w:lang w:val="en-US" w:eastAsia="zh-CN" w:bidi="ar-SA"/>
      </w:rPr>
    </w:lvl>
  </w:abstractNum>
  <w:abstractNum w:abstractNumId="35">
    <w:multiLevelType w:val="hybridMultilevel"/>
    <w:lvl w:ilvl="0">
      <w:start w:val="24"/>
      <w:numFmt w:val="decimal"/>
      <w:lvlText w:val="%1"/>
      <w:lvlJc w:val="left"/>
      <w:pPr>
        <w:ind w:left="577" w:hanging="420"/>
        <w:jc w:val="left"/>
      </w:pPr>
      <w:rPr>
        <w:rFonts w:hint="default"/>
        <w:lang w:val="en-US" w:eastAsia="zh-CN" w:bidi="ar-SA"/>
      </w:rPr>
    </w:lvl>
    <w:lvl w:ilvl="1">
      <w:start w:val="1"/>
      <w:numFmt w:val="decimal"/>
      <w:lvlText w:val="%1.%2"/>
      <w:lvlJc w:val="left"/>
      <w:pPr>
        <w:ind w:left="577" w:hanging="420"/>
        <w:jc w:val="left"/>
      </w:pPr>
      <w:rPr>
        <w:rFonts w:hint="default" w:ascii="Times New Roman" w:hAnsi="Times New Roman" w:eastAsia="Times New Roman" w:cs="Times New Roman"/>
        <w:b/>
        <w:bCs/>
        <w:w w:val="100"/>
        <w:sz w:val="21"/>
        <w:szCs w:val="21"/>
        <w:lang w:val="en-US" w:eastAsia="zh-CN" w:bidi="ar-SA"/>
      </w:rPr>
    </w:lvl>
    <w:lvl w:ilvl="2">
      <w:start w:val="0"/>
      <w:numFmt w:val="bullet"/>
      <w:lvlText w:val="•"/>
      <w:lvlJc w:val="left"/>
      <w:pPr>
        <w:ind w:left="2325" w:hanging="420"/>
      </w:pPr>
      <w:rPr>
        <w:rFonts w:hint="default"/>
        <w:lang w:val="en-US" w:eastAsia="zh-CN" w:bidi="ar-SA"/>
      </w:rPr>
    </w:lvl>
    <w:lvl w:ilvl="3">
      <w:start w:val="0"/>
      <w:numFmt w:val="bullet"/>
      <w:lvlText w:val="•"/>
      <w:lvlJc w:val="left"/>
      <w:pPr>
        <w:ind w:left="3197" w:hanging="420"/>
      </w:pPr>
      <w:rPr>
        <w:rFonts w:hint="default"/>
        <w:lang w:val="en-US" w:eastAsia="zh-CN" w:bidi="ar-SA"/>
      </w:rPr>
    </w:lvl>
    <w:lvl w:ilvl="4">
      <w:start w:val="0"/>
      <w:numFmt w:val="bullet"/>
      <w:lvlText w:val="•"/>
      <w:lvlJc w:val="left"/>
      <w:pPr>
        <w:ind w:left="4070" w:hanging="420"/>
      </w:pPr>
      <w:rPr>
        <w:rFonts w:hint="default"/>
        <w:lang w:val="en-US" w:eastAsia="zh-CN" w:bidi="ar-SA"/>
      </w:rPr>
    </w:lvl>
    <w:lvl w:ilvl="5">
      <w:start w:val="0"/>
      <w:numFmt w:val="bullet"/>
      <w:lvlText w:val="•"/>
      <w:lvlJc w:val="left"/>
      <w:pPr>
        <w:ind w:left="4943" w:hanging="420"/>
      </w:pPr>
      <w:rPr>
        <w:rFonts w:hint="default"/>
        <w:lang w:val="en-US" w:eastAsia="zh-CN" w:bidi="ar-SA"/>
      </w:rPr>
    </w:lvl>
    <w:lvl w:ilvl="6">
      <w:start w:val="0"/>
      <w:numFmt w:val="bullet"/>
      <w:lvlText w:val="•"/>
      <w:lvlJc w:val="left"/>
      <w:pPr>
        <w:ind w:left="5815" w:hanging="420"/>
      </w:pPr>
      <w:rPr>
        <w:rFonts w:hint="default"/>
        <w:lang w:val="en-US" w:eastAsia="zh-CN" w:bidi="ar-SA"/>
      </w:rPr>
    </w:lvl>
    <w:lvl w:ilvl="7">
      <w:start w:val="0"/>
      <w:numFmt w:val="bullet"/>
      <w:lvlText w:val="•"/>
      <w:lvlJc w:val="left"/>
      <w:pPr>
        <w:ind w:left="6688" w:hanging="420"/>
      </w:pPr>
      <w:rPr>
        <w:rFonts w:hint="default"/>
        <w:lang w:val="en-US" w:eastAsia="zh-CN" w:bidi="ar-SA"/>
      </w:rPr>
    </w:lvl>
    <w:lvl w:ilvl="8">
      <w:start w:val="0"/>
      <w:numFmt w:val="bullet"/>
      <w:lvlText w:val="•"/>
      <w:lvlJc w:val="left"/>
      <w:pPr>
        <w:ind w:left="7561" w:hanging="420"/>
      </w:pPr>
      <w:rPr>
        <w:rFonts w:hint="default"/>
        <w:lang w:val="en-US" w:eastAsia="zh-CN" w:bidi="ar-SA"/>
      </w:rPr>
    </w:lvl>
  </w:abstractNum>
  <w:abstractNum w:abstractNumId="34">
    <w:multiLevelType w:val="hybridMultilevel"/>
    <w:lvl w:ilvl="0">
      <w:start w:val="1"/>
      <w:numFmt w:val="decimal"/>
      <w:lvlText w:val="（%1）"/>
      <w:lvlJc w:val="left"/>
      <w:pPr>
        <w:ind w:left="1106" w:hanging="529"/>
        <w:jc w:val="left"/>
      </w:pPr>
      <w:rPr>
        <w:rFonts w:hint="default" w:ascii="SimSun" w:hAnsi="SimSun" w:eastAsia="SimSun" w:cs="SimSun"/>
        <w:spacing w:val="-3"/>
        <w:w w:val="100"/>
        <w:sz w:val="19"/>
        <w:szCs w:val="19"/>
        <w:lang w:val="en-US" w:eastAsia="zh-CN" w:bidi="ar-SA"/>
      </w:rPr>
    </w:lvl>
    <w:lvl w:ilvl="1">
      <w:start w:val="0"/>
      <w:numFmt w:val="bullet"/>
      <w:lvlText w:val="•"/>
      <w:lvlJc w:val="left"/>
      <w:pPr>
        <w:ind w:left="1920" w:hanging="529"/>
      </w:pPr>
      <w:rPr>
        <w:rFonts w:hint="default"/>
        <w:lang w:val="en-US" w:eastAsia="zh-CN" w:bidi="ar-SA"/>
      </w:rPr>
    </w:lvl>
    <w:lvl w:ilvl="2">
      <w:start w:val="0"/>
      <w:numFmt w:val="bullet"/>
      <w:lvlText w:val="•"/>
      <w:lvlJc w:val="left"/>
      <w:pPr>
        <w:ind w:left="2741" w:hanging="529"/>
      </w:pPr>
      <w:rPr>
        <w:rFonts w:hint="default"/>
        <w:lang w:val="en-US" w:eastAsia="zh-CN" w:bidi="ar-SA"/>
      </w:rPr>
    </w:lvl>
    <w:lvl w:ilvl="3">
      <w:start w:val="0"/>
      <w:numFmt w:val="bullet"/>
      <w:lvlText w:val="•"/>
      <w:lvlJc w:val="left"/>
      <w:pPr>
        <w:ind w:left="3561" w:hanging="529"/>
      </w:pPr>
      <w:rPr>
        <w:rFonts w:hint="default"/>
        <w:lang w:val="en-US" w:eastAsia="zh-CN" w:bidi="ar-SA"/>
      </w:rPr>
    </w:lvl>
    <w:lvl w:ilvl="4">
      <w:start w:val="0"/>
      <w:numFmt w:val="bullet"/>
      <w:lvlText w:val="•"/>
      <w:lvlJc w:val="left"/>
      <w:pPr>
        <w:ind w:left="4382" w:hanging="529"/>
      </w:pPr>
      <w:rPr>
        <w:rFonts w:hint="default"/>
        <w:lang w:val="en-US" w:eastAsia="zh-CN" w:bidi="ar-SA"/>
      </w:rPr>
    </w:lvl>
    <w:lvl w:ilvl="5">
      <w:start w:val="0"/>
      <w:numFmt w:val="bullet"/>
      <w:lvlText w:val="•"/>
      <w:lvlJc w:val="left"/>
      <w:pPr>
        <w:ind w:left="5203" w:hanging="529"/>
      </w:pPr>
      <w:rPr>
        <w:rFonts w:hint="default"/>
        <w:lang w:val="en-US" w:eastAsia="zh-CN" w:bidi="ar-SA"/>
      </w:rPr>
    </w:lvl>
    <w:lvl w:ilvl="6">
      <w:start w:val="0"/>
      <w:numFmt w:val="bullet"/>
      <w:lvlText w:val="•"/>
      <w:lvlJc w:val="left"/>
      <w:pPr>
        <w:ind w:left="6023" w:hanging="529"/>
      </w:pPr>
      <w:rPr>
        <w:rFonts w:hint="default"/>
        <w:lang w:val="en-US" w:eastAsia="zh-CN" w:bidi="ar-SA"/>
      </w:rPr>
    </w:lvl>
    <w:lvl w:ilvl="7">
      <w:start w:val="0"/>
      <w:numFmt w:val="bullet"/>
      <w:lvlText w:val="•"/>
      <w:lvlJc w:val="left"/>
      <w:pPr>
        <w:ind w:left="6844" w:hanging="529"/>
      </w:pPr>
      <w:rPr>
        <w:rFonts w:hint="default"/>
        <w:lang w:val="en-US" w:eastAsia="zh-CN" w:bidi="ar-SA"/>
      </w:rPr>
    </w:lvl>
    <w:lvl w:ilvl="8">
      <w:start w:val="0"/>
      <w:numFmt w:val="bullet"/>
      <w:lvlText w:val="•"/>
      <w:lvlJc w:val="left"/>
      <w:pPr>
        <w:ind w:left="7665" w:hanging="529"/>
      </w:pPr>
      <w:rPr>
        <w:rFonts w:hint="default"/>
        <w:lang w:val="en-US" w:eastAsia="zh-CN" w:bidi="ar-SA"/>
      </w:rPr>
    </w:lvl>
  </w:abstractNum>
  <w:abstractNum w:abstractNumId="33">
    <w:multiLevelType w:val="hybridMultilevel"/>
    <w:lvl w:ilvl="0">
      <w:start w:val="1"/>
      <w:numFmt w:val="decimal"/>
      <w:lvlText w:val="(%1)."/>
      <w:lvlJc w:val="left"/>
      <w:pPr>
        <w:ind w:left="584"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1452" w:hanging="428"/>
      </w:pPr>
      <w:rPr>
        <w:rFonts w:hint="default"/>
        <w:lang w:val="en-US" w:eastAsia="zh-CN" w:bidi="ar-SA"/>
      </w:rPr>
    </w:lvl>
    <w:lvl w:ilvl="2">
      <w:start w:val="0"/>
      <w:numFmt w:val="bullet"/>
      <w:lvlText w:val="•"/>
      <w:lvlJc w:val="left"/>
      <w:pPr>
        <w:ind w:left="2325" w:hanging="428"/>
      </w:pPr>
      <w:rPr>
        <w:rFonts w:hint="default"/>
        <w:lang w:val="en-US" w:eastAsia="zh-CN" w:bidi="ar-SA"/>
      </w:rPr>
    </w:lvl>
    <w:lvl w:ilvl="3">
      <w:start w:val="0"/>
      <w:numFmt w:val="bullet"/>
      <w:lvlText w:val="•"/>
      <w:lvlJc w:val="left"/>
      <w:pPr>
        <w:ind w:left="3197" w:hanging="428"/>
      </w:pPr>
      <w:rPr>
        <w:rFonts w:hint="default"/>
        <w:lang w:val="en-US" w:eastAsia="zh-CN" w:bidi="ar-SA"/>
      </w:rPr>
    </w:lvl>
    <w:lvl w:ilvl="4">
      <w:start w:val="0"/>
      <w:numFmt w:val="bullet"/>
      <w:lvlText w:val="•"/>
      <w:lvlJc w:val="left"/>
      <w:pPr>
        <w:ind w:left="4070" w:hanging="428"/>
      </w:pPr>
      <w:rPr>
        <w:rFonts w:hint="default"/>
        <w:lang w:val="en-US" w:eastAsia="zh-CN" w:bidi="ar-SA"/>
      </w:rPr>
    </w:lvl>
    <w:lvl w:ilvl="5">
      <w:start w:val="0"/>
      <w:numFmt w:val="bullet"/>
      <w:lvlText w:val="•"/>
      <w:lvlJc w:val="left"/>
      <w:pPr>
        <w:ind w:left="4943" w:hanging="428"/>
      </w:pPr>
      <w:rPr>
        <w:rFonts w:hint="default"/>
        <w:lang w:val="en-US" w:eastAsia="zh-CN" w:bidi="ar-SA"/>
      </w:rPr>
    </w:lvl>
    <w:lvl w:ilvl="6">
      <w:start w:val="0"/>
      <w:numFmt w:val="bullet"/>
      <w:lvlText w:val="•"/>
      <w:lvlJc w:val="left"/>
      <w:pPr>
        <w:ind w:left="5815" w:hanging="428"/>
      </w:pPr>
      <w:rPr>
        <w:rFonts w:hint="default"/>
        <w:lang w:val="en-US" w:eastAsia="zh-CN" w:bidi="ar-SA"/>
      </w:rPr>
    </w:lvl>
    <w:lvl w:ilvl="7">
      <w:start w:val="0"/>
      <w:numFmt w:val="bullet"/>
      <w:lvlText w:val="•"/>
      <w:lvlJc w:val="left"/>
      <w:pPr>
        <w:ind w:left="6688" w:hanging="428"/>
      </w:pPr>
      <w:rPr>
        <w:rFonts w:hint="default"/>
        <w:lang w:val="en-US" w:eastAsia="zh-CN" w:bidi="ar-SA"/>
      </w:rPr>
    </w:lvl>
    <w:lvl w:ilvl="8">
      <w:start w:val="0"/>
      <w:numFmt w:val="bullet"/>
      <w:lvlText w:val="•"/>
      <w:lvlJc w:val="left"/>
      <w:pPr>
        <w:ind w:left="7561" w:hanging="428"/>
      </w:pPr>
      <w:rPr>
        <w:rFonts w:hint="default"/>
        <w:lang w:val="en-US" w:eastAsia="zh-CN" w:bidi="ar-SA"/>
      </w:rPr>
    </w:lvl>
  </w:abstractNum>
  <w:abstractNum w:abstractNumId="32">
    <w:multiLevelType w:val="hybridMultilevel"/>
    <w:lvl w:ilvl="0">
      <w:start w:val="1"/>
      <w:numFmt w:val="decimal"/>
      <w:lvlText w:val="(%1)."/>
      <w:lvlJc w:val="left"/>
      <w:pPr>
        <w:ind w:left="584" w:hanging="428"/>
        <w:jc w:val="left"/>
      </w:pPr>
      <w:rPr>
        <w:rFonts w:hint="default" w:ascii="SimSun" w:hAnsi="SimSun" w:eastAsia="SimSun" w:cs="SimSun"/>
        <w:w w:val="100"/>
        <w:sz w:val="19"/>
        <w:szCs w:val="19"/>
        <w:lang w:val="en-US" w:eastAsia="zh-CN" w:bidi="ar-SA"/>
      </w:rPr>
    </w:lvl>
    <w:lvl w:ilvl="1">
      <w:start w:val="1"/>
      <w:numFmt w:val="decimal"/>
      <w:lvlText w:val="（%2）"/>
      <w:lvlJc w:val="left"/>
      <w:pPr>
        <w:ind w:left="1106" w:hanging="529"/>
        <w:jc w:val="left"/>
      </w:pPr>
      <w:rPr>
        <w:rFonts w:hint="default" w:ascii="SimSun" w:hAnsi="SimSun" w:eastAsia="SimSun" w:cs="SimSun"/>
        <w:spacing w:val="-3"/>
        <w:w w:val="100"/>
        <w:sz w:val="19"/>
        <w:szCs w:val="19"/>
        <w:lang w:val="en-US" w:eastAsia="zh-CN" w:bidi="ar-SA"/>
      </w:rPr>
    </w:lvl>
    <w:lvl w:ilvl="2">
      <w:start w:val="0"/>
      <w:numFmt w:val="bullet"/>
      <w:lvlText w:val="•"/>
      <w:lvlJc w:val="left"/>
      <w:pPr>
        <w:ind w:left="2011" w:hanging="529"/>
      </w:pPr>
      <w:rPr>
        <w:rFonts w:hint="default"/>
        <w:lang w:val="en-US" w:eastAsia="zh-CN" w:bidi="ar-SA"/>
      </w:rPr>
    </w:lvl>
    <w:lvl w:ilvl="3">
      <w:start w:val="0"/>
      <w:numFmt w:val="bullet"/>
      <w:lvlText w:val="•"/>
      <w:lvlJc w:val="left"/>
      <w:pPr>
        <w:ind w:left="2923" w:hanging="529"/>
      </w:pPr>
      <w:rPr>
        <w:rFonts w:hint="default"/>
        <w:lang w:val="en-US" w:eastAsia="zh-CN" w:bidi="ar-SA"/>
      </w:rPr>
    </w:lvl>
    <w:lvl w:ilvl="4">
      <w:start w:val="0"/>
      <w:numFmt w:val="bullet"/>
      <w:lvlText w:val="•"/>
      <w:lvlJc w:val="left"/>
      <w:pPr>
        <w:ind w:left="3835" w:hanging="529"/>
      </w:pPr>
      <w:rPr>
        <w:rFonts w:hint="default"/>
        <w:lang w:val="en-US" w:eastAsia="zh-CN" w:bidi="ar-SA"/>
      </w:rPr>
    </w:lvl>
    <w:lvl w:ilvl="5">
      <w:start w:val="0"/>
      <w:numFmt w:val="bullet"/>
      <w:lvlText w:val="•"/>
      <w:lvlJc w:val="left"/>
      <w:pPr>
        <w:ind w:left="4747" w:hanging="529"/>
      </w:pPr>
      <w:rPr>
        <w:rFonts w:hint="default"/>
        <w:lang w:val="en-US" w:eastAsia="zh-CN" w:bidi="ar-SA"/>
      </w:rPr>
    </w:lvl>
    <w:lvl w:ilvl="6">
      <w:start w:val="0"/>
      <w:numFmt w:val="bullet"/>
      <w:lvlText w:val="•"/>
      <w:lvlJc w:val="left"/>
      <w:pPr>
        <w:ind w:left="5659" w:hanging="529"/>
      </w:pPr>
      <w:rPr>
        <w:rFonts w:hint="default"/>
        <w:lang w:val="en-US" w:eastAsia="zh-CN" w:bidi="ar-SA"/>
      </w:rPr>
    </w:lvl>
    <w:lvl w:ilvl="7">
      <w:start w:val="0"/>
      <w:numFmt w:val="bullet"/>
      <w:lvlText w:val="•"/>
      <w:lvlJc w:val="left"/>
      <w:pPr>
        <w:ind w:left="6570" w:hanging="529"/>
      </w:pPr>
      <w:rPr>
        <w:rFonts w:hint="default"/>
        <w:lang w:val="en-US" w:eastAsia="zh-CN" w:bidi="ar-SA"/>
      </w:rPr>
    </w:lvl>
    <w:lvl w:ilvl="8">
      <w:start w:val="0"/>
      <w:numFmt w:val="bullet"/>
      <w:lvlText w:val="•"/>
      <w:lvlJc w:val="left"/>
      <w:pPr>
        <w:ind w:left="7482" w:hanging="529"/>
      </w:pPr>
      <w:rPr>
        <w:rFonts w:hint="default"/>
        <w:lang w:val="en-US" w:eastAsia="zh-CN" w:bidi="ar-SA"/>
      </w:rPr>
    </w:lvl>
  </w:abstractNum>
  <w:abstractNum w:abstractNumId="31">
    <w:multiLevelType w:val="hybridMultilevel"/>
    <w:lvl w:ilvl="0">
      <w:start w:val="1"/>
      <w:numFmt w:val="decimal"/>
      <w:lvlText w:val="（%1）"/>
      <w:lvlJc w:val="left"/>
      <w:pPr>
        <w:ind w:left="157" w:hanging="529"/>
        <w:jc w:val="left"/>
      </w:pPr>
      <w:rPr>
        <w:rFonts w:hint="default" w:ascii="SimSun" w:hAnsi="SimSun" w:eastAsia="SimSun" w:cs="SimSun"/>
        <w:spacing w:val="-48"/>
        <w:w w:val="100"/>
        <w:sz w:val="19"/>
        <w:szCs w:val="19"/>
        <w:lang w:val="en-US" w:eastAsia="zh-CN" w:bidi="ar-SA"/>
      </w:rPr>
    </w:lvl>
    <w:lvl w:ilvl="1">
      <w:start w:val="0"/>
      <w:numFmt w:val="bullet"/>
      <w:lvlText w:val="•"/>
      <w:lvlJc w:val="left"/>
      <w:pPr>
        <w:ind w:left="1074" w:hanging="529"/>
      </w:pPr>
      <w:rPr>
        <w:rFonts w:hint="default"/>
        <w:lang w:val="en-US" w:eastAsia="zh-CN" w:bidi="ar-SA"/>
      </w:rPr>
    </w:lvl>
    <w:lvl w:ilvl="2">
      <w:start w:val="0"/>
      <w:numFmt w:val="bullet"/>
      <w:lvlText w:val="•"/>
      <w:lvlJc w:val="left"/>
      <w:pPr>
        <w:ind w:left="1989" w:hanging="529"/>
      </w:pPr>
      <w:rPr>
        <w:rFonts w:hint="default"/>
        <w:lang w:val="en-US" w:eastAsia="zh-CN" w:bidi="ar-SA"/>
      </w:rPr>
    </w:lvl>
    <w:lvl w:ilvl="3">
      <w:start w:val="0"/>
      <w:numFmt w:val="bullet"/>
      <w:lvlText w:val="•"/>
      <w:lvlJc w:val="left"/>
      <w:pPr>
        <w:ind w:left="2903" w:hanging="529"/>
      </w:pPr>
      <w:rPr>
        <w:rFonts w:hint="default"/>
        <w:lang w:val="en-US" w:eastAsia="zh-CN" w:bidi="ar-SA"/>
      </w:rPr>
    </w:lvl>
    <w:lvl w:ilvl="4">
      <w:start w:val="0"/>
      <w:numFmt w:val="bullet"/>
      <w:lvlText w:val="•"/>
      <w:lvlJc w:val="left"/>
      <w:pPr>
        <w:ind w:left="3818" w:hanging="529"/>
      </w:pPr>
      <w:rPr>
        <w:rFonts w:hint="default"/>
        <w:lang w:val="en-US" w:eastAsia="zh-CN" w:bidi="ar-SA"/>
      </w:rPr>
    </w:lvl>
    <w:lvl w:ilvl="5">
      <w:start w:val="0"/>
      <w:numFmt w:val="bullet"/>
      <w:lvlText w:val="•"/>
      <w:lvlJc w:val="left"/>
      <w:pPr>
        <w:ind w:left="4733" w:hanging="529"/>
      </w:pPr>
      <w:rPr>
        <w:rFonts w:hint="default"/>
        <w:lang w:val="en-US" w:eastAsia="zh-CN" w:bidi="ar-SA"/>
      </w:rPr>
    </w:lvl>
    <w:lvl w:ilvl="6">
      <w:start w:val="0"/>
      <w:numFmt w:val="bullet"/>
      <w:lvlText w:val="•"/>
      <w:lvlJc w:val="left"/>
      <w:pPr>
        <w:ind w:left="5647" w:hanging="529"/>
      </w:pPr>
      <w:rPr>
        <w:rFonts w:hint="default"/>
        <w:lang w:val="en-US" w:eastAsia="zh-CN" w:bidi="ar-SA"/>
      </w:rPr>
    </w:lvl>
    <w:lvl w:ilvl="7">
      <w:start w:val="0"/>
      <w:numFmt w:val="bullet"/>
      <w:lvlText w:val="•"/>
      <w:lvlJc w:val="left"/>
      <w:pPr>
        <w:ind w:left="6562" w:hanging="529"/>
      </w:pPr>
      <w:rPr>
        <w:rFonts w:hint="default"/>
        <w:lang w:val="en-US" w:eastAsia="zh-CN" w:bidi="ar-SA"/>
      </w:rPr>
    </w:lvl>
    <w:lvl w:ilvl="8">
      <w:start w:val="0"/>
      <w:numFmt w:val="bullet"/>
      <w:lvlText w:val="•"/>
      <w:lvlJc w:val="left"/>
      <w:pPr>
        <w:ind w:left="7477" w:hanging="529"/>
      </w:pPr>
      <w:rPr>
        <w:rFonts w:hint="default"/>
        <w:lang w:val="en-US" w:eastAsia="zh-CN" w:bidi="ar-SA"/>
      </w:rPr>
    </w:lvl>
  </w:abstractNum>
  <w:abstractNum w:abstractNumId="30">
    <w:multiLevelType w:val="hybridMultilevel"/>
    <w:lvl w:ilvl="0">
      <w:start w:val="1"/>
      <w:numFmt w:val="decimal"/>
      <w:lvlText w:val="（%1）"/>
      <w:lvlJc w:val="left"/>
      <w:pPr>
        <w:ind w:left="1106" w:hanging="529"/>
        <w:jc w:val="left"/>
      </w:pPr>
      <w:rPr>
        <w:rFonts w:hint="default" w:ascii="SimSun" w:hAnsi="SimSun" w:eastAsia="SimSun" w:cs="SimSun"/>
        <w:spacing w:val="-3"/>
        <w:w w:val="100"/>
        <w:sz w:val="19"/>
        <w:szCs w:val="19"/>
        <w:lang w:val="en-US" w:eastAsia="zh-CN" w:bidi="ar-SA"/>
      </w:rPr>
    </w:lvl>
    <w:lvl w:ilvl="1">
      <w:start w:val="0"/>
      <w:numFmt w:val="bullet"/>
      <w:lvlText w:val="•"/>
      <w:lvlJc w:val="left"/>
      <w:pPr>
        <w:ind w:left="1920" w:hanging="529"/>
      </w:pPr>
      <w:rPr>
        <w:rFonts w:hint="default"/>
        <w:lang w:val="en-US" w:eastAsia="zh-CN" w:bidi="ar-SA"/>
      </w:rPr>
    </w:lvl>
    <w:lvl w:ilvl="2">
      <w:start w:val="0"/>
      <w:numFmt w:val="bullet"/>
      <w:lvlText w:val="•"/>
      <w:lvlJc w:val="left"/>
      <w:pPr>
        <w:ind w:left="2741" w:hanging="529"/>
      </w:pPr>
      <w:rPr>
        <w:rFonts w:hint="default"/>
        <w:lang w:val="en-US" w:eastAsia="zh-CN" w:bidi="ar-SA"/>
      </w:rPr>
    </w:lvl>
    <w:lvl w:ilvl="3">
      <w:start w:val="0"/>
      <w:numFmt w:val="bullet"/>
      <w:lvlText w:val="•"/>
      <w:lvlJc w:val="left"/>
      <w:pPr>
        <w:ind w:left="3561" w:hanging="529"/>
      </w:pPr>
      <w:rPr>
        <w:rFonts w:hint="default"/>
        <w:lang w:val="en-US" w:eastAsia="zh-CN" w:bidi="ar-SA"/>
      </w:rPr>
    </w:lvl>
    <w:lvl w:ilvl="4">
      <w:start w:val="0"/>
      <w:numFmt w:val="bullet"/>
      <w:lvlText w:val="•"/>
      <w:lvlJc w:val="left"/>
      <w:pPr>
        <w:ind w:left="4382" w:hanging="529"/>
      </w:pPr>
      <w:rPr>
        <w:rFonts w:hint="default"/>
        <w:lang w:val="en-US" w:eastAsia="zh-CN" w:bidi="ar-SA"/>
      </w:rPr>
    </w:lvl>
    <w:lvl w:ilvl="5">
      <w:start w:val="0"/>
      <w:numFmt w:val="bullet"/>
      <w:lvlText w:val="•"/>
      <w:lvlJc w:val="left"/>
      <w:pPr>
        <w:ind w:left="5203" w:hanging="529"/>
      </w:pPr>
      <w:rPr>
        <w:rFonts w:hint="default"/>
        <w:lang w:val="en-US" w:eastAsia="zh-CN" w:bidi="ar-SA"/>
      </w:rPr>
    </w:lvl>
    <w:lvl w:ilvl="6">
      <w:start w:val="0"/>
      <w:numFmt w:val="bullet"/>
      <w:lvlText w:val="•"/>
      <w:lvlJc w:val="left"/>
      <w:pPr>
        <w:ind w:left="6023" w:hanging="529"/>
      </w:pPr>
      <w:rPr>
        <w:rFonts w:hint="default"/>
        <w:lang w:val="en-US" w:eastAsia="zh-CN" w:bidi="ar-SA"/>
      </w:rPr>
    </w:lvl>
    <w:lvl w:ilvl="7">
      <w:start w:val="0"/>
      <w:numFmt w:val="bullet"/>
      <w:lvlText w:val="•"/>
      <w:lvlJc w:val="left"/>
      <w:pPr>
        <w:ind w:left="6844" w:hanging="529"/>
      </w:pPr>
      <w:rPr>
        <w:rFonts w:hint="default"/>
        <w:lang w:val="en-US" w:eastAsia="zh-CN" w:bidi="ar-SA"/>
      </w:rPr>
    </w:lvl>
    <w:lvl w:ilvl="8">
      <w:start w:val="0"/>
      <w:numFmt w:val="bullet"/>
      <w:lvlText w:val="•"/>
      <w:lvlJc w:val="left"/>
      <w:pPr>
        <w:ind w:left="7665" w:hanging="529"/>
      </w:pPr>
      <w:rPr>
        <w:rFonts w:hint="default"/>
        <w:lang w:val="en-US" w:eastAsia="zh-CN" w:bidi="ar-SA"/>
      </w:rPr>
    </w:lvl>
  </w:abstractNum>
  <w:abstractNum w:abstractNumId="29">
    <w:multiLevelType w:val="hybridMultilevel"/>
    <w:lvl w:ilvl="0">
      <w:start w:val="1"/>
      <w:numFmt w:val="decimal"/>
      <w:lvlText w:val="%1."/>
      <w:lvlJc w:val="left"/>
      <w:pPr>
        <w:ind w:left="582" w:hanging="425"/>
        <w:jc w:val="left"/>
      </w:pPr>
      <w:rPr>
        <w:rFonts w:hint="default" w:ascii="SimSun" w:hAnsi="SimSun" w:eastAsia="SimSun" w:cs="SimSun"/>
        <w:w w:val="100"/>
        <w:sz w:val="21"/>
        <w:szCs w:val="21"/>
        <w:lang w:val="en-US" w:eastAsia="zh-CN" w:bidi="ar-SA"/>
      </w:rPr>
    </w:lvl>
    <w:lvl w:ilvl="1">
      <w:start w:val="1"/>
      <w:numFmt w:val="decimal"/>
      <w:lvlText w:val="（%2）"/>
      <w:lvlJc w:val="left"/>
      <w:pPr>
        <w:ind w:left="1106" w:hanging="529"/>
        <w:jc w:val="left"/>
      </w:pPr>
      <w:rPr>
        <w:rFonts w:hint="default" w:ascii="SimSun" w:hAnsi="SimSun" w:eastAsia="SimSun" w:cs="SimSun"/>
        <w:spacing w:val="-3"/>
        <w:w w:val="100"/>
        <w:sz w:val="19"/>
        <w:szCs w:val="19"/>
        <w:lang w:val="en-US" w:eastAsia="zh-CN" w:bidi="ar-SA"/>
      </w:rPr>
    </w:lvl>
    <w:lvl w:ilvl="2">
      <w:start w:val="0"/>
      <w:numFmt w:val="bullet"/>
      <w:lvlText w:val="•"/>
      <w:lvlJc w:val="left"/>
      <w:pPr>
        <w:ind w:left="2011" w:hanging="529"/>
      </w:pPr>
      <w:rPr>
        <w:rFonts w:hint="default"/>
        <w:lang w:val="en-US" w:eastAsia="zh-CN" w:bidi="ar-SA"/>
      </w:rPr>
    </w:lvl>
    <w:lvl w:ilvl="3">
      <w:start w:val="0"/>
      <w:numFmt w:val="bullet"/>
      <w:lvlText w:val="•"/>
      <w:lvlJc w:val="left"/>
      <w:pPr>
        <w:ind w:left="2923" w:hanging="529"/>
      </w:pPr>
      <w:rPr>
        <w:rFonts w:hint="default"/>
        <w:lang w:val="en-US" w:eastAsia="zh-CN" w:bidi="ar-SA"/>
      </w:rPr>
    </w:lvl>
    <w:lvl w:ilvl="4">
      <w:start w:val="0"/>
      <w:numFmt w:val="bullet"/>
      <w:lvlText w:val="•"/>
      <w:lvlJc w:val="left"/>
      <w:pPr>
        <w:ind w:left="3835" w:hanging="529"/>
      </w:pPr>
      <w:rPr>
        <w:rFonts w:hint="default"/>
        <w:lang w:val="en-US" w:eastAsia="zh-CN" w:bidi="ar-SA"/>
      </w:rPr>
    </w:lvl>
    <w:lvl w:ilvl="5">
      <w:start w:val="0"/>
      <w:numFmt w:val="bullet"/>
      <w:lvlText w:val="•"/>
      <w:lvlJc w:val="left"/>
      <w:pPr>
        <w:ind w:left="4747" w:hanging="529"/>
      </w:pPr>
      <w:rPr>
        <w:rFonts w:hint="default"/>
        <w:lang w:val="en-US" w:eastAsia="zh-CN" w:bidi="ar-SA"/>
      </w:rPr>
    </w:lvl>
    <w:lvl w:ilvl="6">
      <w:start w:val="0"/>
      <w:numFmt w:val="bullet"/>
      <w:lvlText w:val="•"/>
      <w:lvlJc w:val="left"/>
      <w:pPr>
        <w:ind w:left="5659" w:hanging="529"/>
      </w:pPr>
      <w:rPr>
        <w:rFonts w:hint="default"/>
        <w:lang w:val="en-US" w:eastAsia="zh-CN" w:bidi="ar-SA"/>
      </w:rPr>
    </w:lvl>
    <w:lvl w:ilvl="7">
      <w:start w:val="0"/>
      <w:numFmt w:val="bullet"/>
      <w:lvlText w:val="•"/>
      <w:lvlJc w:val="left"/>
      <w:pPr>
        <w:ind w:left="6570" w:hanging="529"/>
      </w:pPr>
      <w:rPr>
        <w:rFonts w:hint="default"/>
        <w:lang w:val="en-US" w:eastAsia="zh-CN" w:bidi="ar-SA"/>
      </w:rPr>
    </w:lvl>
    <w:lvl w:ilvl="8">
      <w:start w:val="0"/>
      <w:numFmt w:val="bullet"/>
      <w:lvlText w:val="•"/>
      <w:lvlJc w:val="left"/>
      <w:pPr>
        <w:ind w:left="7482" w:hanging="529"/>
      </w:pPr>
      <w:rPr>
        <w:rFonts w:hint="default"/>
        <w:lang w:val="en-US" w:eastAsia="zh-CN" w:bidi="ar-SA"/>
      </w:rPr>
    </w:lvl>
  </w:abstractNum>
  <w:abstractNum w:abstractNumId="28">
    <w:multiLevelType w:val="hybridMultilevel"/>
    <w:lvl w:ilvl="0">
      <w:start w:val="1"/>
      <w:numFmt w:val="decimal"/>
      <w:lvlText w:val="%1."/>
      <w:lvlJc w:val="left"/>
      <w:pPr>
        <w:ind w:left="582" w:hanging="425"/>
        <w:jc w:val="left"/>
      </w:pPr>
      <w:rPr>
        <w:rFonts w:hint="default" w:ascii="SimSun" w:hAnsi="SimSun" w:eastAsia="SimSun" w:cs="SimSun"/>
        <w:w w:val="100"/>
        <w:sz w:val="21"/>
        <w:szCs w:val="21"/>
        <w:lang w:val="en-US" w:eastAsia="zh-CN" w:bidi="ar-SA"/>
      </w:rPr>
    </w:lvl>
    <w:lvl w:ilvl="1">
      <w:start w:val="1"/>
      <w:numFmt w:val="decimal"/>
      <w:lvlText w:val="%2)"/>
      <w:lvlJc w:val="left"/>
      <w:pPr>
        <w:ind w:left="997" w:hanging="420"/>
        <w:jc w:val="left"/>
      </w:pPr>
      <w:rPr>
        <w:rFonts w:hint="default" w:ascii="Times New Roman" w:hAnsi="Times New Roman" w:eastAsia="Times New Roman" w:cs="Times New Roman"/>
        <w:w w:val="100"/>
        <w:sz w:val="21"/>
        <w:szCs w:val="21"/>
        <w:lang w:val="en-US" w:eastAsia="zh-CN" w:bidi="ar-SA"/>
      </w:rPr>
    </w:lvl>
    <w:lvl w:ilvl="2">
      <w:start w:val="0"/>
      <w:numFmt w:val="bullet"/>
      <w:lvlText w:val="•"/>
      <w:lvlJc w:val="left"/>
      <w:pPr>
        <w:ind w:left="1922" w:hanging="420"/>
      </w:pPr>
      <w:rPr>
        <w:rFonts w:hint="default"/>
        <w:lang w:val="en-US" w:eastAsia="zh-CN" w:bidi="ar-SA"/>
      </w:rPr>
    </w:lvl>
    <w:lvl w:ilvl="3">
      <w:start w:val="0"/>
      <w:numFmt w:val="bullet"/>
      <w:lvlText w:val="•"/>
      <w:lvlJc w:val="left"/>
      <w:pPr>
        <w:ind w:left="2845" w:hanging="420"/>
      </w:pPr>
      <w:rPr>
        <w:rFonts w:hint="default"/>
        <w:lang w:val="en-US" w:eastAsia="zh-CN" w:bidi="ar-SA"/>
      </w:rPr>
    </w:lvl>
    <w:lvl w:ilvl="4">
      <w:start w:val="0"/>
      <w:numFmt w:val="bullet"/>
      <w:lvlText w:val="•"/>
      <w:lvlJc w:val="left"/>
      <w:pPr>
        <w:ind w:left="3768" w:hanging="420"/>
      </w:pPr>
      <w:rPr>
        <w:rFonts w:hint="default"/>
        <w:lang w:val="en-US" w:eastAsia="zh-CN" w:bidi="ar-SA"/>
      </w:rPr>
    </w:lvl>
    <w:lvl w:ilvl="5">
      <w:start w:val="0"/>
      <w:numFmt w:val="bullet"/>
      <w:lvlText w:val="•"/>
      <w:lvlJc w:val="left"/>
      <w:pPr>
        <w:ind w:left="4691" w:hanging="420"/>
      </w:pPr>
      <w:rPr>
        <w:rFonts w:hint="default"/>
        <w:lang w:val="en-US" w:eastAsia="zh-CN" w:bidi="ar-SA"/>
      </w:rPr>
    </w:lvl>
    <w:lvl w:ilvl="6">
      <w:start w:val="0"/>
      <w:numFmt w:val="bullet"/>
      <w:lvlText w:val="•"/>
      <w:lvlJc w:val="left"/>
      <w:pPr>
        <w:ind w:left="5614" w:hanging="420"/>
      </w:pPr>
      <w:rPr>
        <w:rFonts w:hint="default"/>
        <w:lang w:val="en-US" w:eastAsia="zh-CN" w:bidi="ar-SA"/>
      </w:rPr>
    </w:lvl>
    <w:lvl w:ilvl="7">
      <w:start w:val="0"/>
      <w:numFmt w:val="bullet"/>
      <w:lvlText w:val="•"/>
      <w:lvlJc w:val="left"/>
      <w:pPr>
        <w:ind w:left="6537" w:hanging="420"/>
      </w:pPr>
      <w:rPr>
        <w:rFonts w:hint="default"/>
        <w:lang w:val="en-US" w:eastAsia="zh-CN" w:bidi="ar-SA"/>
      </w:rPr>
    </w:lvl>
    <w:lvl w:ilvl="8">
      <w:start w:val="0"/>
      <w:numFmt w:val="bullet"/>
      <w:lvlText w:val="•"/>
      <w:lvlJc w:val="left"/>
      <w:pPr>
        <w:ind w:left="7460" w:hanging="420"/>
      </w:pPr>
      <w:rPr>
        <w:rFonts w:hint="default"/>
        <w:lang w:val="en-US" w:eastAsia="zh-CN" w:bidi="ar-SA"/>
      </w:rPr>
    </w:lvl>
  </w:abstractNum>
  <w:abstractNum w:abstractNumId="27">
    <w:multiLevelType w:val="hybridMultilevel"/>
    <w:lvl w:ilvl="0">
      <w:start w:val="1"/>
      <w:numFmt w:val="decimal"/>
      <w:lvlText w:val="%1."/>
      <w:lvlJc w:val="left"/>
      <w:pPr>
        <w:ind w:left="577" w:hanging="420"/>
        <w:jc w:val="left"/>
      </w:pPr>
      <w:rPr>
        <w:rFonts w:hint="default" w:ascii="SimSun" w:hAnsi="SimSun" w:eastAsia="SimSun" w:cs="SimSun"/>
        <w:w w:val="100"/>
        <w:sz w:val="21"/>
        <w:szCs w:val="21"/>
        <w:lang w:val="en-US" w:eastAsia="zh-CN" w:bidi="ar-SA"/>
      </w:rPr>
    </w:lvl>
    <w:lvl w:ilvl="1">
      <w:start w:val="0"/>
      <w:numFmt w:val="bullet"/>
      <w:lvlText w:val="•"/>
      <w:lvlJc w:val="left"/>
      <w:pPr>
        <w:ind w:left="1452" w:hanging="420"/>
      </w:pPr>
      <w:rPr>
        <w:rFonts w:hint="default"/>
        <w:lang w:val="en-US" w:eastAsia="zh-CN" w:bidi="ar-SA"/>
      </w:rPr>
    </w:lvl>
    <w:lvl w:ilvl="2">
      <w:start w:val="0"/>
      <w:numFmt w:val="bullet"/>
      <w:lvlText w:val="•"/>
      <w:lvlJc w:val="left"/>
      <w:pPr>
        <w:ind w:left="2325" w:hanging="420"/>
      </w:pPr>
      <w:rPr>
        <w:rFonts w:hint="default"/>
        <w:lang w:val="en-US" w:eastAsia="zh-CN" w:bidi="ar-SA"/>
      </w:rPr>
    </w:lvl>
    <w:lvl w:ilvl="3">
      <w:start w:val="0"/>
      <w:numFmt w:val="bullet"/>
      <w:lvlText w:val="•"/>
      <w:lvlJc w:val="left"/>
      <w:pPr>
        <w:ind w:left="3197" w:hanging="420"/>
      </w:pPr>
      <w:rPr>
        <w:rFonts w:hint="default"/>
        <w:lang w:val="en-US" w:eastAsia="zh-CN" w:bidi="ar-SA"/>
      </w:rPr>
    </w:lvl>
    <w:lvl w:ilvl="4">
      <w:start w:val="0"/>
      <w:numFmt w:val="bullet"/>
      <w:lvlText w:val="•"/>
      <w:lvlJc w:val="left"/>
      <w:pPr>
        <w:ind w:left="4070" w:hanging="420"/>
      </w:pPr>
      <w:rPr>
        <w:rFonts w:hint="default"/>
        <w:lang w:val="en-US" w:eastAsia="zh-CN" w:bidi="ar-SA"/>
      </w:rPr>
    </w:lvl>
    <w:lvl w:ilvl="5">
      <w:start w:val="0"/>
      <w:numFmt w:val="bullet"/>
      <w:lvlText w:val="•"/>
      <w:lvlJc w:val="left"/>
      <w:pPr>
        <w:ind w:left="4943" w:hanging="420"/>
      </w:pPr>
      <w:rPr>
        <w:rFonts w:hint="default"/>
        <w:lang w:val="en-US" w:eastAsia="zh-CN" w:bidi="ar-SA"/>
      </w:rPr>
    </w:lvl>
    <w:lvl w:ilvl="6">
      <w:start w:val="0"/>
      <w:numFmt w:val="bullet"/>
      <w:lvlText w:val="•"/>
      <w:lvlJc w:val="left"/>
      <w:pPr>
        <w:ind w:left="5815" w:hanging="420"/>
      </w:pPr>
      <w:rPr>
        <w:rFonts w:hint="default"/>
        <w:lang w:val="en-US" w:eastAsia="zh-CN" w:bidi="ar-SA"/>
      </w:rPr>
    </w:lvl>
    <w:lvl w:ilvl="7">
      <w:start w:val="0"/>
      <w:numFmt w:val="bullet"/>
      <w:lvlText w:val="•"/>
      <w:lvlJc w:val="left"/>
      <w:pPr>
        <w:ind w:left="6688" w:hanging="420"/>
      </w:pPr>
      <w:rPr>
        <w:rFonts w:hint="default"/>
        <w:lang w:val="en-US" w:eastAsia="zh-CN" w:bidi="ar-SA"/>
      </w:rPr>
    </w:lvl>
    <w:lvl w:ilvl="8">
      <w:start w:val="0"/>
      <w:numFmt w:val="bullet"/>
      <w:lvlText w:val="•"/>
      <w:lvlJc w:val="left"/>
      <w:pPr>
        <w:ind w:left="7561" w:hanging="420"/>
      </w:pPr>
      <w:rPr>
        <w:rFonts w:hint="default"/>
        <w:lang w:val="en-US" w:eastAsia="zh-CN" w:bidi="ar-SA"/>
      </w:rPr>
    </w:lvl>
  </w:abstractNum>
  <w:abstractNum w:abstractNumId="26">
    <w:multiLevelType w:val="hybridMultilevel"/>
    <w:lvl w:ilvl="0">
      <w:start w:val="1"/>
      <w:numFmt w:val="decimal"/>
      <w:lvlText w:val="%1"/>
      <w:lvlJc w:val="left"/>
      <w:pPr>
        <w:ind w:left="1542" w:hanging="425"/>
        <w:jc w:val="left"/>
      </w:pPr>
      <w:rPr>
        <w:rFonts w:hint="default" w:ascii="SimSun" w:hAnsi="SimSun" w:eastAsia="SimSun" w:cs="SimSun"/>
        <w:w w:val="100"/>
        <w:sz w:val="21"/>
        <w:szCs w:val="21"/>
        <w:lang w:val="en-US" w:eastAsia="zh-CN" w:bidi="ar-SA"/>
      </w:rPr>
    </w:lvl>
    <w:lvl w:ilvl="1">
      <w:start w:val="1"/>
      <w:numFmt w:val="decimal"/>
      <w:lvlText w:val="（%2）"/>
      <w:lvlJc w:val="left"/>
      <w:pPr>
        <w:ind w:left="2123" w:hanging="529"/>
        <w:jc w:val="left"/>
      </w:pPr>
      <w:rPr>
        <w:rFonts w:hint="default" w:ascii="SimSun" w:hAnsi="SimSun" w:eastAsia="SimSun" w:cs="SimSun"/>
        <w:spacing w:val="-3"/>
        <w:w w:val="100"/>
        <w:sz w:val="19"/>
        <w:szCs w:val="19"/>
        <w:lang w:val="en-US" w:eastAsia="zh-CN" w:bidi="ar-SA"/>
      </w:rPr>
    </w:lvl>
    <w:lvl w:ilvl="2">
      <w:start w:val="0"/>
      <w:numFmt w:val="bullet"/>
      <w:lvlText w:val="•"/>
      <w:lvlJc w:val="left"/>
      <w:pPr>
        <w:ind w:left="3082" w:hanging="529"/>
      </w:pPr>
      <w:rPr>
        <w:rFonts w:hint="default"/>
        <w:lang w:val="en-US" w:eastAsia="zh-CN" w:bidi="ar-SA"/>
      </w:rPr>
    </w:lvl>
    <w:lvl w:ilvl="3">
      <w:start w:val="0"/>
      <w:numFmt w:val="bullet"/>
      <w:lvlText w:val="•"/>
      <w:lvlJc w:val="left"/>
      <w:pPr>
        <w:ind w:left="4045" w:hanging="529"/>
      </w:pPr>
      <w:rPr>
        <w:rFonts w:hint="default"/>
        <w:lang w:val="en-US" w:eastAsia="zh-CN" w:bidi="ar-SA"/>
      </w:rPr>
    </w:lvl>
    <w:lvl w:ilvl="4">
      <w:start w:val="0"/>
      <w:numFmt w:val="bullet"/>
      <w:lvlText w:val="•"/>
      <w:lvlJc w:val="left"/>
      <w:pPr>
        <w:ind w:left="5008" w:hanging="529"/>
      </w:pPr>
      <w:rPr>
        <w:rFonts w:hint="default"/>
        <w:lang w:val="en-US" w:eastAsia="zh-CN" w:bidi="ar-SA"/>
      </w:rPr>
    </w:lvl>
    <w:lvl w:ilvl="5">
      <w:start w:val="0"/>
      <w:numFmt w:val="bullet"/>
      <w:lvlText w:val="•"/>
      <w:lvlJc w:val="left"/>
      <w:pPr>
        <w:ind w:left="5971" w:hanging="529"/>
      </w:pPr>
      <w:rPr>
        <w:rFonts w:hint="default"/>
        <w:lang w:val="en-US" w:eastAsia="zh-CN" w:bidi="ar-SA"/>
      </w:rPr>
    </w:lvl>
    <w:lvl w:ilvl="6">
      <w:start w:val="0"/>
      <w:numFmt w:val="bullet"/>
      <w:lvlText w:val="•"/>
      <w:lvlJc w:val="left"/>
      <w:pPr>
        <w:ind w:left="6934" w:hanging="529"/>
      </w:pPr>
      <w:rPr>
        <w:rFonts w:hint="default"/>
        <w:lang w:val="en-US" w:eastAsia="zh-CN" w:bidi="ar-SA"/>
      </w:rPr>
    </w:lvl>
    <w:lvl w:ilvl="7">
      <w:start w:val="0"/>
      <w:numFmt w:val="bullet"/>
      <w:lvlText w:val="•"/>
      <w:lvlJc w:val="left"/>
      <w:pPr>
        <w:ind w:left="7897" w:hanging="529"/>
      </w:pPr>
      <w:rPr>
        <w:rFonts w:hint="default"/>
        <w:lang w:val="en-US" w:eastAsia="zh-CN" w:bidi="ar-SA"/>
      </w:rPr>
    </w:lvl>
    <w:lvl w:ilvl="8">
      <w:start w:val="0"/>
      <w:numFmt w:val="bullet"/>
      <w:lvlText w:val="•"/>
      <w:lvlJc w:val="left"/>
      <w:pPr>
        <w:ind w:left="8860" w:hanging="529"/>
      </w:pPr>
      <w:rPr>
        <w:rFonts w:hint="default"/>
        <w:lang w:val="en-US" w:eastAsia="zh-CN" w:bidi="ar-SA"/>
      </w:rPr>
    </w:lvl>
  </w:abstractNum>
  <w:abstractNum w:abstractNumId="25">
    <w:multiLevelType w:val="hybridMultilevel"/>
    <w:lvl w:ilvl="0">
      <w:start w:val="1"/>
      <w:numFmt w:val="decimal"/>
      <w:lvlText w:val="%1"/>
      <w:lvlJc w:val="left"/>
      <w:pPr>
        <w:ind w:left="1538" w:hanging="420"/>
        <w:jc w:val="left"/>
      </w:pPr>
      <w:rPr>
        <w:rFonts w:hint="default" w:ascii="SimSun" w:hAnsi="SimSun" w:eastAsia="SimSun" w:cs="SimSun"/>
        <w:w w:val="100"/>
        <w:sz w:val="21"/>
        <w:szCs w:val="21"/>
        <w:lang w:val="en-US" w:eastAsia="zh-CN" w:bidi="ar-SA"/>
      </w:rPr>
    </w:lvl>
    <w:lvl w:ilvl="1">
      <w:start w:val="0"/>
      <w:numFmt w:val="bullet"/>
      <w:lvlText w:val="•"/>
      <w:lvlJc w:val="left"/>
      <w:pPr>
        <w:ind w:left="2464" w:hanging="420"/>
      </w:pPr>
      <w:rPr>
        <w:rFonts w:hint="default"/>
        <w:lang w:val="en-US" w:eastAsia="zh-CN" w:bidi="ar-SA"/>
      </w:rPr>
    </w:lvl>
    <w:lvl w:ilvl="2">
      <w:start w:val="0"/>
      <w:numFmt w:val="bullet"/>
      <w:lvlText w:val="•"/>
      <w:lvlJc w:val="left"/>
      <w:pPr>
        <w:ind w:left="3389" w:hanging="420"/>
      </w:pPr>
      <w:rPr>
        <w:rFonts w:hint="default"/>
        <w:lang w:val="en-US" w:eastAsia="zh-CN" w:bidi="ar-SA"/>
      </w:rPr>
    </w:lvl>
    <w:lvl w:ilvl="3">
      <w:start w:val="0"/>
      <w:numFmt w:val="bullet"/>
      <w:lvlText w:val="•"/>
      <w:lvlJc w:val="left"/>
      <w:pPr>
        <w:ind w:left="4313" w:hanging="420"/>
      </w:pPr>
      <w:rPr>
        <w:rFonts w:hint="default"/>
        <w:lang w:val="en-US" w:eastAsia="zh-CN" w:bidi="ar-SA"/>
      </w:rPr>
    </w:lvl>
    <w:lvl w:ilvl="4">
      <w:start w:val="0"/>
      <w:numFmt w:val="bullet"/>
      <w:lvlText w:val="•"/>
      <w:lvlJc w:val="left"/>
      <w:pPr>
        <w:ind w:left="5238" w:hanging="420"/>
      </w:pPr>
      <w:rPr>
        <w:rFonts w:hint="default"/>
        <w:lang w:val="en-US" w:eastAsia="zh-CN" w:bidi="ar-SA"/>
      </w:rPr>
    </w:lvl>
    <w:lvl w:ilvl="5">
      <w:start w:val="0"/>
      <w:numFmt w:val="bullet"/>
      <w:lvlText w:val="•"/>
      <w:lvlJc w:val="left"/>
      <w:pPr>
        <w:ind w:left="6163" w:hanging="420"/>
      </w:pPr>
      <w:rPr>
        <w:rFonts w:hint="default"/>
        <w:lang w:val="en-US" w:eastAsia="zh-CN" w:bidi="ar-SA"/>
      </w:rPr>
    </w:lvl>
    <w:lvl w:ilvl="6">
      <w:start w:val="0"/>
      <w:numFmt w:val="bullet"/>
      <w:lvlText w:val="•"/>
      <w:lvlJc w:val="left"/>
      <w:pPr>
        <w:ind w:left="7087" w:hanging="420"/>
      </w:pPr>
      <w:rPr>
        <w:rFonts w:hint="default"/>
        <w:lang w:val="en-US" w:eastAsia="zh-CN" w:bidi="ar-SA"/>
      </w:rPr>
    </w:lvl>
    <w:lvl w:ilvl="7">
      <w:start w:val="0"/>
      <w:numFmt w:val="bullet"/>
      <w:lvlText w:val="•"/>
      <w:lvlJc w:val="left"/>
      <w:pPr>
        <w:ind w:left="8012" w:hanging="420"/>
      </w:pPr>
      <w:rPr>
        <w:rFonts w:hint="default"/>
        <w:lang w:val="en-US" w:eastAsia="zh-CN" w:bidi="ar-SA"/>
      </w:rPr>
    </w:lvl>
    <w:lvl w:ilvl="8">
      <w:start w:val="0"/>
      <w:numFmt w:val="bullet"/>
      <w:lvlText w:val="•"/>
      <w:lvlJc w:val="left"/>
      <w:pPr>
        <w:ind w:left="8937" w:hanging="420"/>
      </w:pPr>
      <w:rPr>
        <w:rFonts w:hint="default"/>
        <w:lang w:val="en-US" w:eastAsia="zh-CN" w:bidi="ar-SA"/>
      </w:rPr>
    </w:lvl>
  </w:abstractNum>
  <w:abstractNum w:abstractNumId="24">
    <w:multiLevelType w:val="hybridMultilevel"/>
    <w:lvl w:ilvl="0">
      <w:start w:val="1"/>
      <w:numFmt w:val="decimal"/>
      <w:lvlText w:val="(%1)"/>
      <w:lvlJc w:val="left"/>
      <w:pPr>
        <w:ind w:left="1478" w:hanging="360"/>
        <w:jc w:val="left"/>
      </w:pPr>
      <w:rPr>
        <w:rFonts w:hint="default" w:ascii="SimSun" w:hAnsi="SimSun" w:eastAsia="SimSun" w:cs="SimSun"/>
        <w:w w:val="100"/>
        <w:sz w:val="21"/>
        <w:szCs w:val="21"/>
        <w:lang w:val="en-US" w:eastAsia="zh-CN" w:bidi="ar-SA"/>
      </w:rPr>
    </w:lvl>
    <w:lvl w:ilvl="1">
      <w:start w:val="0"/>
      <w:numFmt w:val="bullet"/>
      <w:lvlText w:val="•"/>
      <w:lvlJc w:val="left"/>
      <w:pPr>
        <w:ind w:left="2410" w:hanging="360"/>
      </w:pPr>
      <w:rPr>
        <w:rFonts w:hint="default"/>
        <w:lang w:val="en-US" w:eastAsia="zh-CN" w:bidi="ar-SA"/>
      </w:rPr>
    </w:lvl>
    <w:lvl w:ilvl="2">
      <w:start w:val="0"/>
      <w:numFmt w:val="bullet"/>
      <w:lvlText w:val="•"/>
      <w:lvlJc w:val="left"/>
      <w:pPr>
        <w:ind w:left="3341" w:hanging="360"/>
      </w:pPr>
      <w:rPr>
        <w:rFonts w:hint="default"/>
        <w:lang w:val="en-US" w:eastAsia="zh-CN" w:bidi="ar-SA"/>
      </w:rPr>
    </w:lvl>
    <w:lvl w:ilvl="3">
      <w:start w:val="0"/>
      <w:numFmt w:val="bullet"/>
      <w:lvlText w:val="•"/>
      <w:lvlJc w:val="left"/>
      <w:pPr>
        <w:ind w:left="4271" w:hanging="360"/>
      </w:pPr>
      <w:rPr>
        <w:rFonts w:hint="default"/>
        <w:lang w:val="en-US" w:eastAsia="zh-CN" w:bidi="ar-SA"/>
      </w:rPr>
    </w:lvl>
    <w:lvl w:ilvl="4">
      <w:start w:val="0"/>
      <w:numFmt w:val="bullet"/>
      <w:lvlText w:val="•"/>
      <w:lvlJc w:val="left"/>
      <w:pPr>
        <w:ind w:left="5202" w:hanging="360"/>
      </w:pPr>
      <w:rPr>
        <w:rFonts w:hint="default"/>
        <w:lang w:val="en-US" w:eastAsia="zh-CN" w:bidi="ar-SA"/>
      </w:rPr>
    </w:lvl>
    <w:lvl w:ilvl="5">
      <w:start w:val="0"/>
      <w:numFmt w:val="bullet"/>
      <w:lvlText w:val="•"/>
      <w:lvlJc w:val="left"/>
      <w:pPr>
        <w:ind w:left="6133" w:hanging="360"/>
      </w:pPr>
      <w:rPr>
        <w:rFonts w:hint="default"/>
        <w:lang w:val="en-US" w:eastAsia="zh-CN" w:bidi="ar-SA"/>
      </w:rPr>
    </w:lvl>
    <w:lvl w:ilvl="6">
      <w:start w:val="0"/>
      <w:numFmt w:val="bullet"/>
      <w:lvlText w:val="•"/>
      <w:lvlJc w:val="left"/>
      <w:pPr>
        <w:ind w:left="7063" w:hanging="360"/>
      </w:pPr>
      <w:rPr>
        <w:rFonts w:hint="default"/>
        <w:lang w:val="en-US" w:eastAsia="zh-CN" w:bidi="ar-SA"/>
      </w:rPr>
    </w:lvl>
    <w:lvl w:ilvl="7">
      <w:start w:val="0"/>
      <w:numFmt w:val="bullet"/>
      <w:lvlText w:val="•"/>
      <w:lvlJc w:val="left"/>
      <w:pPr>
        <w:ind w:left="7994" w:hanging="360"/>
      </w:pPr>
      <w:rPr>
        <w:rFonts w:hint="default"/>
        <w:lang w:val="en-US" w:eastAsia="zh-CN" w:bidi="ar-SA"/>
      </w:rPr>
    </w:lvl>
    <w:lvl w:ilvl="8">
      <w:start w:val="0"/>
      <w:numFmt w:val="bullet"/>
      <w:lvlText w:val="•"/>
      <w:lvlJc w:val="left"/>
      <w:pPr>
        <w:ind w:left="8925" w:hanging="360"/>
      </w:pPr>
      <w:rPr>
        <w:rFonts w:hint="default"/>
        <w:lang w:val="en-US" w:eastAsia="zh-CN" w:bidi="ar-SA"/>
      </w:rPr>
    </w:lvl>
  </w:abstractNum>
  <w:abstractNum w:abstractNumId="23">
    <w:multiLevelType w:val="hybridMultilevel"/>
    <w:lvl w:ilvl="0">
      <w:start w:val="1"/>
      <w:numFmt w:val="decimal"/>
      <w:lvlText w:val="(%1)"/>
      <w:lvlJc w:val="left"/>
      <w:pPr>
        <w:ind w:left="1478" w:hanging="360"/>
        <w:jc w:val="left"/>
      </w:pPr>
      <w:rPr>
        <w:rFonts w:hint="default" w:ascii="SimSun" w:hAnsi="SimSun" w:eastAsia="SimSun" w:cs="SimSun"/>
        <w:w w:val="100"/>
        <w:sz w:val="21"/>
        <w:szCs w:val="21"/>
        <w:lang w:val="en-US" w:eastAsia="zh-CN" w:bidi="ar-SA"/>
      </w:rPr>
    </w:lvl>
    <w:lvl w:ilvl="1">
      <w:start w:val="0"/>
      <w:numFmt w:val="bullet"/>
      <w:lvlText w:val="•"/>
      <w:lvlJc w:val="left"/>
      <w:pPr>
        <w:ind w:left="2410" w:hanging="360"/>
      </w:pPr>
      <w:rPr>
        <w:rFonts w:hint="default"/>
        <w:lang w:val="en-US" w:eastAsia="zh-CN" w:bidi="ar-SA"/>
      </w:rPr>
    </w:lvl>
    <w:lvl w:ilvl="2">
      <w:start w:val="0"/>
      <w:numFmt w:val="bullet"/>
      <w:lvlText w:val="•"/>
      <w:lvlJc w:val="left"/>
      <w:pPr>
        <w:ind w:left="3341" w:hanging="360"/>
      </w:pPr>
      <w:rPr>
        <w:rFonts w:hint="default"/>
        <w:lang w:val="en-US" w:eastAsia="zh-CN" w:bidi="ar-SA"/>
      </w:rPr>
    </w:lvl>
    <w:lvl w:ilvl="3">
      <w:start w:val="0"/>
      <w:numFmt w:val="bullet"/>
      <w:lvlText w:val="•"/>
      <w:lvlJc w:val="left"/>
      <w:pPr>
        <w:ind w:left="4271" w:hanging="360"/>
      </w:pPr>
      <w:rPr>
        <w:rFonts w:hint="default"/>
        <w:lang w:val="en-US" w:eastAsia="zh-CN" w:bidi="ar-SA"/>
      </w:rPr>
    </w:lvl>
    <w:lvl w:ilvl="4">
      <w:start w:val="0"/>
      <w:numFmt w:val="bullet"/>
      <w:lvlText w:val="•"/>
      <w:lvlJc w:val="left"/>
      <w:pPr>
        <w:ind w:left="5202" w:hanging="360"/>
      </w:pPr>
      <w:rPr>
        <w:rFonts w:hint="default"/>
        <w:lang w:val="en-US" w:eastAsia="zh-CN" w:bidi="ar-SA"/>
      </w:rPr>
    </w:lvl>
    <w:lvl w:ilvl="5">
      <w:start w:val="0"/>
      <w:numFmt w:val="bullet"/>
      <w:lvlText w:val="•"/>
      <w:lvlJc w:val="left"/>
      <w:pPr>
        <w:ind w:left="6133" w:hanging="360"/>
      </w:pPr>
      <w:rPr>
        <w:rFonts w:hint="default"/>
        <w:lang w:val="en-US" w:eastAsia="zh-CN" w:bidi="ar-SA"/>
      </w:rPr>
    </w:lvl>
    <w:lvl w:ilvl="6">
      <w:start w:val="0"/>
      <w:numFmt w:val="bullet"/>
      <w:lvlText w:val="•"/>
      <w:lvlJc w:val="left"/>
      <w:pPr>
        <w:ind w:left="7063" w:hanging="360"/>
      </w:pPr>
      <w:rPr>
        <w:rFonts w:hint="default"/>
        <w:lang w:val="en-US" w:eastAsia="zh-CN" w:bidi="ar-SA"/>
      </w:rPr>
    </w:lvl>
    <w:lvl w:ilvl="7">
      <w:start w:val="0"/>
      <w:numFmt w:val="bullet"/>
      <w:lvlText w:val="•"/>
      <w:lvlJc w:val="left"/>
      <w:pPr>
        <w:ind w:left="7994" w:hanging="360"/>
      </w:pPr>
      <w:rPr>
        <w:rFonts w:hint="default"/>
        <w:lang w:val="en-US" w:eastAsia="zh-CN" w:bidi="ar-SA"/>
      </w:rPr>
    </w:lvl>
    <w:lvl w:ilvl="8">
      <w:start w:val="0"/>
      <w:numFmt w:val="bullet"/>
      <w:lvlText w:val="•"/>
      <w:lvlJc w:val="left"/>
      <w:pPr>
        <w:ind w:left="8925" w:hanging="360"/>
      </w:pPr>
      <w:rPr>
        <w:rFonts w:hint="default"/>
        <w:lang w:val="en-US" w:eastAsia="zh-CN" w:bidi="ar-SA"/>
      </w:rPr>
    </w:lvl>
  </w:abstractNum>
  <w:abstractNum w:abstractNumId="22">
    <w:multiLevelType w:val="hybridMultilevel"/>
    <w:lvl w:ilvl="0">
      <w:start w:val="1"/>
      <w:numFmt w:val="decimal"/>
      <w:lvlText w:val="%1."/>
      <w:lvlJc w:val="left"/>
      <w:pPr>
        <w:ind w:left="849" w:hanging="452"/>
        <w:jc w:val="left"/>
      </w:pPr>
      <w:rPr>
        <w:rFonts w:hint="default" w:ascii="SimSun" w:hAnsi="SimSun" w:eastAsia="SimSun" w:cs="SimSun"/>
        <w:w w:val="100"/>
        <w:sz w:val="21"/>
        <w:szCs w:val="21"/>
        <w:lang w:val="en-US" w:eastAsia="zh-CN" w:bidi="ar-SA"/>
      </w:rPr>
    </w:lvl>
    <w:lvl w:ilvl="1">
      <w:start w:val="1"/>
      <w:numFmt w:val="decimal"/>
      <w:lvlText w:val="%2."/>
      <w:lvlJc w:val="left"/>
      <w:pPr>
        <w:ind w:left="1542" w:hanging="425"/>
        <w:jc w:val="left"/>
      </w:pPr>
      <w:rPr>
        <w:rFonts w:hint="default"/>
        <w:w w:val="100"/>
        <w:lang w:val="en-US" w:eastAsia="zh-CN" w:bidi="ar-SA"/>
      </w:rPr>
    </w:lvl>
    <w:lvl w:ilvl="2">
      <w:start w:val="0"/>
      <w:numFmt w:val="bullet"/>
      <w:lvlText w:val="•"/>
      <w:lvlJc w:val="left"/>
      <w:pPr>
        <w:ind w:left="1540" w:hanging="425"/>
      </w:pPr>
      <w:rPr>
        <w:rFonts w:hint="default"/>
        <w:lang w:val="en-US" w:eastAsia="zh-CN" w:bidi="ar-SA"/>
      </w:rPr>
    </w:lvl>
    <w:lvl w:ilvl="3">
      <w:start w:val="0"/>
      <w:numFmt w:val="bullet"/>
      <w:lvlText w:val="•"/>
      <w:lvlJc w:val="left"/>
      <w:pPr>
        <w:ind w:left="2600" w:hanging="425"/>
      </w:pPr>
      <w:rPr>
        <w:rFonts w:hint="default"/>
        <w:lang w:val="en-US" w:eastAsia="zh-CN" w:bidi="ar-SA"/>
      </w:rPr>
    </w:lvl>
    <w:lvl w:ilvl="4">
      <w:start w:val="0"/>
      <w:numFmt w:val="bullet"/>
      <w:lvlText w:val="•"/>
      <w:lvlJc w:val="left"/>
      <w:pPr>
        <w:ind w:left="3661" w:hanging="425"/>
      </w:pPr>
      <w:rPr>
        <w:rFonts w:hint="default"/>
        <w:lang w:val="en-US" w:eastAsia="zh-CN" w:bidi="ar-SA"/>
      </w:rPr>
    </w:lvl>
    <w:lvl w:ilvl="5">
      <w:start w:val="0"/>
      <w:numFmt w:val="bullet"/>
      <w:lvlText w:val="•"/>
      <w:lvlJc w:val="left"/>
      <w:pPr>
        <w:ind w:left="4722" w:hanging="425"/>
      </w:pPr>
      <w:rPr>
        <w:rFonts w:hint="default"/>
        <w:lang w:val="en-US" w:eastAsia="zh-CN" w:bidi="ar-SA"/>
      </w:rPr>
    </w:lvl>
    <w:lvl w:ilvl="6">
      <w:start w:val="0"/>
      <w:numFmt w:val="bullet"/>
      <w:lvlText w:val="•"/>
      <w:lvlJc w:val="left"/>
      <w:pPr>
        <w:ind w:left="5783" w:hanging="425"/>
      </w:pPr>
      <w:rPr>
        <w:rFonts w:hint="default"/>
        <w:lang w:val="en-US" w:eastAsia="zh-CN" w:bidi="ar-SA"/>
      </w:rPr>
    </w:lvl>
    <w:lvl w:ilvl="7">
      <w:start w:val="0"/>
      <w:numFmt w:val="bullet"/>
      <w:lvlText w:val="•"/>
      <w:lvlJc w:val="left"/>
      <w:pPr>
        <w:ind w:left="6844" w:hanging="425"/>
      </w:pPr>
      <w:rPr>
        <w:rFonts w:hint="default"/>
        <w:lang w:val="en-US" w:eastAsia="zh-CN" w:bidi="ar-SA"/>
      </w:rPr>
    </w:lvl>
    <w:lvl w:ilvl="8">
      <w:start w:val="0"/>
      <w:numFmt w:val="bullet"/>
      <w:lvlText w:val="•"/>
      <w:lvlJc w:val="left"/>
      <w:pPr>
        <w:ind w:left="7904" w:hanging="425"/>
      </w:pPr>
      <w:rPr>
        <w:rFonts w:hint="default"/>
        <w:lang w:val="en-US" w:eastAsia="zh-CN" w:bidi="ar-SA"/>
      </w:rPr>
    </w:lvl>
  </w:abstractNum>
  <w:abstractNum w:abstractNumId="21">
    <w:multiLevelType w:val="hybridMultilevel"/>
    <w:lvl w:ilvl="0">
      <w:start w:val="1"/>
      <w:numFmt w:val="decimal"/>
      <w:lvlText w:val="%1."/>
      <w:lvlJc w:val="left"/>
      <w:pPr>
        <w:ind w:left="822" w:hanging="425"/>
        <w:jc w:val="left"/>
      </w:pPr>
      <w:rPr>
        <w:rFonts w:hint="default" w:ascii="SimSun" w:hAnsi="SimSun" w:eastAsia="SimSun" w:cs="SimSun"/>
        <w:w w:val="100"/>
        <w:sz w:val="21"/>
        <w:szCs w:val="21"/>
        <w:lang w:val="en-US" w:eastAsia="zh-CN" w:bidi="ar-SA"/>
      </w:rPr>
    </w:lvl>
    <w:lvl w:ilvl="1">
      <w:start w:val="0"/>
      <w:numFmt w:val="bullet"/>
      <w:lvlText w:val="•"/>
      <w:lvlJc w:val="left"/>
      <w:pPr>
        <w:ind w:left="1740" w:hanging="425"/>
      </w:pPr>
      <w:rPr>
        <w:rFonts w:hint="default"/>
        <w:lang w:val="en-US" w:eastAsia="zh-CN" w:bidi="ar-SA"/>
      </w:rPr>
    </w:lvl>
    <w:lvl w:ilvl="2">
      <w:start w:val="0"/>
      <w:numFmt w:val="bullet"/>
      <w:lvlText w:val="•"/>
      <w:lvlJc w:val="left"/>
      <w:pPr>
        <w:ind w:left="2661" w:hanging="425"/>
      </w:pPr>
      <w:rPr>
        <w:rFonts w:hint="default"/>
        <w:lang w:val="en-US" w:eastAsia="zh-CN" w:bidi="ar-SA"/>
      </w:rPr>
    </w:lvl>
    <w:lvl w:ilvl="3">
      <w:start w:val="0"/>
      <w:numFmt w:val="bullet"/>
      <w:lvlText w:val="•"/>
      <w:lvlJc w:val="left"/>
      <w:pPr>
        <w:ind w:left="3581" w:hanging="425"/>
      </w:pPr>
      <w:rPr>
        <w:rFonts w:hint="default"/>
        <w:lang w:val="en-US" w:eastAsia="zh-CN" w:bidi="ar-SA"/>
      </w:rPr>
    </w:lvl>
    <w:lvl w:ilvl="4">
      <w:start w:val="0"/>
      <w:numFmt w:val="bullet"/>
      <w:lvlText w:val="•"/>
      <w:lvlJc w:val="left"/>
      <w:pPr>
        <w:ind w:left="4502" w:hanging="425"/>
      </w:pPr>
      <w:rPr>
        <w:rFonts w:hint="default"/>
        <w:lang w:val="en-US" w:eastAsia="zh-CN" w:bidi="ar-SA"/>
      </w:rPr>
    </w:lvl>
    <w:lvl w:ilvl="5">
      <w:start w:val="0"/>
      <w:numFmt w:val="bullet"/>
      <w:lvlText w:val="•"/>
      <w:lvlJc w:val="left"/>
      <w:pPr>
        <w:ind w:left="5423" w:hanging="425"/>
      </w:pPr>
      <w:rPr>
        <w:rFonts w:hint="default"/>
        <w:lang w:val="en-US" w:eastAsia="zh-CN" w:bidi="ar-SA"/>
      </w:rPr>
    </w:lvl>
    <w:lvl w:ilvl="6">
      <w:start w:val="0"/>
      <w:numFmt w:val="bullet"/>
      <w:lvlText w:val="•"/>
      <w:lvlJc w:val="left"/>
      <w:pPr>
        <w:ind w:left="6343" w:hanging="425"/>
      </w:pPr>
      <w:rPr>
        <w:rFonts w:hint="default"/>
        <w:lang w:val="en-US" w:eastAsia="zh-CN" w:bidi="ar-SA"/>
      </w:rPr>
    </w:lvl>
    <w:lvl w:ilvl="7">
      <w:start w:val="0"/>
      <w:numFmt w:val="bullet"/>
      <w:lvlText w:val="•"/>
      <w:lvlJc w:val="left"/>
      <w:pPr>
        <w:ind w:left="7264" w:hanging="425"/>
      </w:pPr>
      <w:rPr>
        <w:rFonts w:hint="default"/>
        <w:lang w:val="en-US" w:eastAsia="zh-CN" w:bidi="ar-SA"/>
      </w:rPr>
    </w:lvl>
    <w:lvl w:ilvl="8">
      <w:start w:val="0"/>
      <w:numFmt w:val="bullet"/>
      <w:lvlText w:val="•"/>
      <w:lvlJc w:val="left"/>
      <w:pPr>
        <w:ind w:left="8185" w:hanging="425"/>
      </w:pPr>
      <w:rPr>
        <w:rFonts w:hint="default"/>
        <w:lang w:val="en-US" w:eastAsia="zh-CN" w:bidi="ar-SA"/>
      </w:rPr>
    </w:lvl>
  </w:abstractNum>
  <w:abstractNum w:abstractNumId="20">
    <w:multiLevelType w:val="hybridMultilevel"/>
    <w:lvl w:ilvl="0">
      <w:start w:val="1"/>
      <w:numFmt w:val="decimal"/>
      <w:lvlText w:val="%1."/>
      <w:lvlJc w:val="left"/>
      <w:pPr>
        <w:ind w:left="105" w:hanging="160"/>
        <w:jc w:val="left"/>
      </w:pPr>
      <w:rPr>
        <w:rFonts w:hint="default" w:ascii="Times New Roman" w:hAnsi="Times New Roman" w:eastAsia="Times New Roman" w:cs="Times New Roman"/>
        <w:w w:val="100"/>
        <w:sz w:val="19"/>
        <w:szCs w:val="19"/>
        <w:lang w:val="en-US" w:eastAsia="zh-CN" w:bidi="ar-SA"/>
      </w:rPr>
    </w:lvl>
    <w:lvl w:ilvl="1">
      <w:start w:val="0"/>
      <w:numFmt w:val="bullet"/>
      <w:lvlText w:val="•"/>
      <w:lvlJc w:val="left"/>
      <w:pPr>
        <w:ind w:left="613" w:hanging="160"/>
      </w:pPr>
      <w:rPr>
        <w:rFonts w:hint="default"/>
        <w:lang w:val="en-US" w:eastAsia="zh-CN" w:bidi="ar-SA"/>
      </w:rPr>
    </w:lvl>
    <w:lvl w:ilvl="2">
      <w:start w:val="0"/>
      <w:numFmt w:val="bullet"/>
      <w:lvlText w:val="•"/>
      <w:lvlJc w:val="left"/>
      <w:pPr>
        <w:ind w:left="1127" w:hanging="160"/>
      </w:pPr>
      <w:rPr>
        <w:rFonts w:hint="default"/>
        <w:lang w:val="en-US" w:eastAsia="zh-CN" w:bidi="ar-SA"/>
      </w:rPr>
    </w:lvl>
    <w:lvl w:ilvl="3">
      <w:start w:val="0"/>
      <w:numFmt w:val="bullet"/>
      <w:lvlText w:val="•"/>
      <w:lvlJc w:val="left"/>
      <w:pPr>
        <w:ind w:left="1640" w:hanging="160"/>
      </w:pPr>
      <w:rPr>
        <w:rFonts w:hint="default"/>
        <w:lang w:val="en-US" w:eastAsia="zh-CN" w:bidi="ar-SA"/>
      </w:rPr>
    </w:lvl>
    <w:lvl w:ilvl="4">
      <w:start w:val="0"/>
      <w:numFmt w:val="bullet"/>
      <w:lvlText w:val="•"/>
      <w:lvlJc w:val="left"/>
      <w:pPr>
        <w:ind w:left="2154" w:hanging="160"/>
      </w:pPr>
      <w:rPr>
        <w:rFonts w:hint="default"/>
        <w:lang w:val="en-US" w:eastAsia="zh-CN" w:bidi="ar-SA"/>
      </w:rPr>
    </w:lvl>
    <w:lvl w:ilvl="5">
      <w:start w:val="0"/>
      <w:numFmt w:val="bullet"/>
      <w:lvlText w:val="•"/>
      <w:lvlJc w:val="left"/>
      <w:pPr>
        <w:ind w:left="2667" w:hanging="160"/>
      </w:pPr>
      <w:rPr>
        <w:rFonts w:hint="default"/>
        <w:lang w:val="en-US" w:eastAsia="zh-CN" w:bidi="ar-SA"/>
      </w:rPr>
    </w:lvl>
    <w:lvl w:ilvl="6">
      <w:start w:val="0"/>
      <w:numFmt w:val="bullet"/>
      <w:lvlText w:val="•"/>
      <w:lvlJc w:val="left"/>
      <w:pPr>
        <w:ind w:left="3181" w:hanging="160"/>
      </w:pPr>
      <w:rPr>
        <w:rFonts w:hint="default"/>
        <w:lang w:val="en-US" w:eastAsia="zh-CN" w:bidi="ar-SA"/>
      </w:rPr>
    </w:lvl>
    <w:lvl w:ilvl="7">
      <w:start w:val="0"/>
      <w:numFmt w:val="bullet"/>
      <w:lvlText w:val="•"/>
      <w:lvlJc w:val="left"/>
      <w:pPr>
        <w:ind w:left="3694" w:hanging="160"/>
      </w:pPr>
      <w:rPr>
        <w:rFonts w:hint="default"/>
        <w:lang w:val="en-US" w:eastAsia="zh-CN" w:bidi="ar-SA"/>
      </w:rPr>
    </w:lvl>
    <w:lvl w:ilvl="8">
      <w:start w:val="0"/>
      <w:numFmt w:val="bullet"/>
      <w:lvlText w:val="•"/>
      <w:lvlJc w:val="left"/>
      <w:pPr>
        <w:ind w:left="4208" w:hanging="160"/>
      </w:pPr>
      <w:rPr>
        <w:rFonts w:hint="default"/>
        <w:lang w:val="en-US" w:eastAsia="zh-CN" w:bidi="ar-SA"/>
      </w:rPr>
    </w:lvl>
  </w:abstractNum>
  <w:abstractNum w:abstractNumId="19">
    <w:multiLevelType w:val="hybridMultilevel"/>
    <w:lvl w:ilvl="0">
      <w:start w:val="1"/>
      <w:numFmt w:val="decimal"/>
      <w:lvlText w:val="%1."/>
      <w:lvlJc w:val="left"/>
      <w:pPr>
        <w:ind w:left="105" w:hanging="160"/>
        <w:jc w:val="left"/>
      </w:pPr>
      <w:rPr>
        <w:rFonts w:hint="default" w:ascii="Times New Roman" w:hAnsi="Times New Roman" w:eastAsia="Times New Roman" w:cs="Times New Roman"/>
        <w:w w:val="100"/>
        <w:sz w:val="19"/>
        <w:szCs w:val="19"/>
        <w:lang w:val="en-US" w:eastAsia="zh-CN" w:bidi="ar-SA"/>
      </w:rPr>
    </w:lvl>
    <w:lvl w:ilvl="1">
      <w:start w:val="0"/>
      <w:numFmt w:val="bullet"/>
      <w:lvlText w:val="•"/>
      <w:lvlJc w:val="left"/>
      <w:pPr>
        <w:ind w:left="613" w:hanging="160"/>
      </w:pPr>
      <w:rPr>
        <w:rFonts w:hint="default"/>
        <w:lang w:val="en-US" w:eastAsia="zh-CN" w:bidi="ar-SA"/>
      </w:rPr>
    </w:lvl>
    <w:lvl w:ilvl="2">
      <w:start w:val="0"/>
      <w:numFmt w:val="bullet"/>
      <w:lvlText w:val="•"/>
      <w:lvlJc w:val="left"/>
      <w:pPr>
        <w:ind w:left="1127" w:hanging="160"/>
      </w:pPr>
      <w:rPr>
        <w:rFonts w:hint="default"/>
        <w:lang w:val="en-US" w:eastAsia="zh-CN" w:bidi="ar-SA"/>
      </w:rPr>
    </w:lvl>
    <w:lvl w:ilvl="3">
      <w:start w:val="0"/>
      <w:numFmt w:val="bullet"/>
      <w:lvlText w:val="•"/>
      <w:lvlJc w:val="left"/>
      <w:pPr>
        <w:ind w:left="1640" w:hanging="160"/>
      </w:pPr>
      <w:rPr>
        <w:rFonts w:hint="default"/>
        <w:lang w:val="en-US" w:eastAsia="zh-CN" w:bidi="ar-SA"/>
      </w:rPr>
    </w:lvl>
    <w:lvl w:ilvl="4">
      <w:start w:val="0"/>
      <w:numFmt w:val="bullet"/>
      <w:lvlText w:val="•"/>
      <w:lvlJc w:val="left"/>
      <w:pPr>
        <w:ind w:left="2154" w:hanging="160"/>
      </w:pPr>
      <w:rPr>
        <w:rFonts w:hint="default"/>
        <w:lang w:val="en-US" w:eastAsia="zh-CN" w:bidi="ar-SA"/>
      </w:rPr>
    </w:lvl>
    <w:lvl w:ilvl="5">
      <w:start w:val="0"/>
      <w:numFmt w:val="bullet"/>
      <w:lvlText w:val="•"/>
      <w:lvlJc w:val="left"/>
      <w:pPr>
        <w:ind w:left="2667" w:hanging="160"/>
      </w:pPr>
      <w:rPr>
        <w:rFonts w:hint="default"/>
        <w:lang w:val="en-US" w:eastAsia="zh-CN" w:bidi="ar-SA"/>
      </w:rPr>
    </w:lvl>
    <w:lvl w:ilvl="6">
      <w:start w:val="0"/>
      <w:numFmt w:val="bullet"/>
      <w:lvlText w:val="•"/>
      <w:lvlJc w:val="left"/>
      <w:pPr>
        <w:ind w:left="3181" w:hanging="160"/>
      </w:pPr>
      <w:rPr>
        <w:rFonts w:hint="default"/>
        <w:lang w:val="en-US" w:eastAsia="zh-CN" w:bidi="ar-SA"/>
      </w:rPr>
    </w:lvl>
    <w:lvl w:ilvl="7">
      <w:start w:val="0"/>
      <w:numFmt w:val="bullet"/>
      <w:lvlText w:val="•"/>
      <w:lvlJc w:val="left"/>
      <w:pPr>
        <w:ind w:left="3694" w:hanging="160"/>
      </w:pPr>
      <w:rPr>
        <w:rFonts w:hint="default"/>
        <w:lang w:val="en-US" w:eastAsia="zh-CN" w:bidi="ar-SA"/>
      </w:rPr>
    </w:lvl>
    <w:lvl w:ilvl="8">
      <w:start w:val="0"/>
      <w:numFmt w:val="bullet"/>
      <w:lvlText w:val="•"/>
      <w:lvlJc w:val="left"/>
      <w:pPr>
        <w:ind w:left="4208" w:hanging="160"/>
      </w:pPr>
      <w:rPr>
        <w:rFonts w:hint="default"/>
        <w:lang w:val="en-US" w:eastAsia="zh-CN" w:bidi="ar-SA"/>
      </w:rPr>
    </w:lvl>
  </w:abstractNum>
  <w:abstractNum w:abstractNumId="18">
    <w:multiLevelType w:val="hybridMultilevel"/>
    <w:lvl w:ilvl="0">
      <w:start w:val="1"/>
      <w:numFmt w:val="decimal"/>
      <w:lvlText w:val="(%1)."/>
      <w:lvlJc w:val="left"/>
      <w:pPr>
        <w:ind w:left="821" w:hanging="424"/>
        <w:jc w:val="left"/>
      </w:pPr>
      <w:rPr>
        <w:rFonts w:hint="default" w:ascii="SimSun" w:hAnsi="SimSun" w:eastAsia="SimSun" w:cs="SimSun"/>
        <w:spacing w:val="-1"/>
        <w:w w:val="100"/>
        <w:sz w:val="19"/>
        <w:szCs w:val="19"/>
        <w:lang w:val="en-US" w:eastAsia="zh-CN" w:bidi="ar-SA"/>
      </w:rPr>
    </w:lvl>
    <w:lvl w:ilvl="1">
      <w:start w:val="1"/>
      <w:numFmt w:val="decimal"/>
      <w:lvlText w:val="%2."/>
      <w:lvlJc w:val="left"/>
      <w:pPr>
        <w:ind w:left="1135" w:hanging="318"/>
        <w:jc w:val="left"/>
      </w:pPr>
      <w:rPr>
        <w:rFonts w:hint="default" w:ascii="Times New Roman" w:hAnsi="Times New Roman" w:eastAsia="Times New Roman" w:cs="Times New Roman"/>
        <w:w w:val="100"/>
        <w:sz w:val="19"/>
        <w:szCs w:val="19"/>
        <w:lang w:val="en-US" w:eastAsia="zh-CN" w:bidi="ar-SA"/>
      </w:rPr>
    </w:lvl>
    <w:lvl w:ilvl="2">
      <w:start w:val="0"/>
      <w:numFmt w:val="bullet"/>
      <w:lvlText w:val="•"/>
      <w:lvlJc w:val="left"/>
      <w:pPr>
        <w:ind w:left="2127" w:hanging="318"/>
      </w:pPr>
      <w:rPr>
        <w:rFonts w:hint="default"/>
        <w:lang w:val="en-US" w:eastAsia="zh-CN" w:bidi="ar-SA"/>
      </w:rPr>
    </w:lvl>
    <w:lvl w:ilvl="3">
      <w:start w:val="0"/>
      <w:numFmt w:val="bullet"/>
      <w:lvlText w:val="•"/>
      <w:lvlJc w:val="left"/>
      <w:pPr>
        <w:ind w:left="3114" w:hanging="318"/>
      </w:pPr>
      <w:rPr>
        <w:rFonts w:hint="default"/>
        <w:lang w:val="en-US" w:eastAsia="zh-CN" w:bidi="ar-SA"/>
      </w:rPr>
    </w:lvl>
    <w:lvl w:ilvl="4">
      <w:start w:val="0"/>
      <w:numFmt w:val="bullet"/>
      <w:lvlText w:val="•"/>
      <w:lvlJc w:val="left"/>
      <w:pPr>
        <w:ind w:left="4102" w:hanging="318"/>
      </w:pPr>
      <w:rPr>
        <w:rFonts w:hint="default"/>
        <w:lang w:val="en-US" w:eastAsia="zh-CN" w:bidi="ar-SA"/>
      </w:rPr>
    </w:lvl>
    <w:lvl w:ilvl="5">
      <w:start w:val="0"/>
      <w:numFmt w:val="bullet"/>
      <w:lvlText w:val="•"/>
      <w:lvlJc w:val="left"/>
      <w:pPr>
        <w:ind w:left="5089" w:hanging="318"/>
      </w:pPr>
      <w:rPr>
        <w:rFonts w:hint="default"/>
        <w:lang w:val="en-US" w:eastAsia="zh-CN" w:bidi="ar-SA"/>
      </w:rPr>
    </w:lvl>
    <w:lvl w:ilvl="6">
      <w:start w:val="0"/>
      <w:numFmt w:val="bullet"/>
      <w:lvlText w:val="•"/>
      <w:lvlJc w:val="left"/>
      <w:pPr>
        <w:ind w:left="6076" w:hanging="318"/>
      </w:pPr>
      <w:rPr>
        <w:rFonts w:hint="default"/>
        <w:lang w:val="en-US" w:eastAsia="zh-CN" w:bidi="ar-SA"/>
      </w:rPr>
    </w:lvl>
    <w:lvl w:ilvl="7">
      <w:start w:val="0"/>
      <w:numFmt w:val="bullet"/>
      <w:lvlText w:val="•"/>
      <w:lvlJc w:val="left"/>
      <w:pPr>
        <w:ind w:left="7064" w:hanging="318"/>
      </w:pPr>
      <w:rPr>
        <w:rFonts w:hint="default"/>
        <w:lang w:val="en-US" w:eastAsia="zh-CN" w:bidi="ar-SA"/>
      </w:rPr>
    </w:lvl>
    <w:lvl w:ilvl="8">
      <w:start w:val="0"/>
      <w:numFmt w:val="bullet"/>
      <w:lvlText w:val="•"/>
      <w:lvlJc w:val="left"/>
      <w:pPr>
        <w:ind w:left="8051" w:hanging="318"/>
      </w:pPr>
      <w:rPr>
        <w:rFonts w:hint="default"/>
        <w:lang w:val="en-US" w:eastAsia="zh-CN" w:bidi="ar-SA"/>
      </w:rPr>
    </w:lvl>
  </w:abstractNum>
  <w:abstractNum w:abstractNumId="17">
    <w:multiLevelType w:val="hybridMultilevel"/>
    <w:lvl w:ilvl="0">
      <w:start w:val="1"/>
      <w:numFmt w:val="decimal"/>
      <w:lvlText w:val="%1."/>
      <w:lvlJc w:val="left"/>
      <w:pPr>
        <w:ind w:left="264" w:hanging="160"/>
        <w:jc w:val="left"/>
      </w:pPr>
      <w:rPr>
        <w:rFonts w:hint="default" w:ascii="Times New Roman" w:hAnsi="Times New Roman" w:eastAsia="Times New Roman" w:cs="Times New Roman"/>
        <w:w w:val="100"/>
        <w:sz w:val="19"/>
        <w:szCs w:val="19"/>
        <w:lang w:val="en-US" w:eastAsia="zh-CN" w:bidi="ar-SA"/>
      </w:rPr>
    </w:lvl>
    <w:lvl w:ilvl="1">
      <w:start w:val="0"/>
      <w:numFmt w:val="bullet"/>
      <w:lvlText w:val="•"/>
      <w:lvlJc w:val="left"/>
      <w:pPr>
        <w:ind w:left="913" w:hanging="160"/>
      </w:pPr>
      <w:rPr>
        <w:rFonts w:hint="default"/>
        <w:lang w:val="en-US" w:eastAsia="zh-CN" w:bidi="ar-SA"/>
      </w:rPr>
    </w:lvl>
    <w:lvl w:ilvl="2">
      <w:start w:val="0"/>
      <w:numFmt w:val="bullet"/>
      <w:lvlText w:val="•"/>
      <w:lvlJc w:val="left"/>
      <w:pPr>
        <w:ind w:left="1567" w:hanging="160"/>
      </w:pPr>
      <w:rPr>
        <w:rFonts w:hint="default"/>
        <w:lang w:val="en-US" w:eastAsia="zh-CN" w:bidi="ar-SA"/>
      </w:rPr>
    </w:lvl>
    <w:lvl w:ilvl="3">
      <w:start w:val="0"/>
      <w:numFmt w:val="bullet"/>
      <w:lvlText w:val="•"/>
      <w:lvlJc w:val="left"/>
      <w:pPr>
        <w:ind w:left="2220" w:hanging="160"/>
      </w:pPr>
      <w:rPr>
        <w:rFonts w:hint="default"/>
        <w:lang w:val="en-US" w:eastAsia="zh-CN" w:bidi="ar-SA"/>
      </w:rPr>
    </w:lvl>
    <w:lvl w:ilvl="4">
      <w:start w:val="0"/>
      <w:numFmt w:val="bullet"/>
      <w:lvlText w:val="•"/>
      <w:lvlJc w:val="left"/>
      <w:pPr>
        <w:ind w:left="2874" w:hanging="160"/>
      </w:pPr>
      <w:rPr>
        <w:rFonts w:hint="default"/>
        <w:lang w:val="en-US" w:eastAsia="zh-CN" w:bidi="ar-SA"/>
      </w:rPr>
    </w:lvl>
    <w:lvl w:ilvl="5">
      <w:start w:val="0"/>
      <w:numFmt w:val="bullet"/>
      <w:lvlText w:val="•"/>
      <w:lvlJc w:val="left"/>
      <w:pPr>
        <w:ind w:left="3527" w:hanging="160"/>
      </w:pPr>
      <w:rPr>
        <w:rFonts w:hint="default"/>
        <w:lang w:val="en-US" w:eastAsia="zh-CN" w:bidi="ar-SA"/>
      </w:rPr>
    </w:lvl>
    <w:lvl w:ilvl="6">
      <w:start w:val="0"/>
      <w:numFmt w:val="bullet"/>
      <w:lvlText w:val="•"/>
      <w:lvlJc w:val="left"/>
      <w:pPr>
        <w:ind w:left="4181" w:hanging="160"/>
      </w:pPr>
      <w:rPr>
        <w:rFonts w:hint="default"/>
        <w:lang w:val="en-US" w:eastAsia="zh-CN" w:bidi="ar-SA"/>
      </w:rPr>
    </w:lvl>
    <w:lvl w:ilvl="7">
      <w:start w:val="0"/>
      <w:numFmt w:val="bullet"/>
      <w:lvlText w:val="•"/>
      <w:lvlJc w:val="left"/>
      <w:pPr>
        <w:ind w:left="4834" w:hanging="160"/>
      </w:pPr>
      <w:rPr>
        <w:rFonts w:hint="default"/>
        <w:lang w:val="en-US" w:eastAsia="zh-CN" w:bidi="ar-SA"/>
      </w:rPr>
    </w:lvl>
    <w:lvl w:ilvl="8">
      <w:start w:val="0"/>
      <w:numFmt w:val="bullet"/>
      <w:lvlText w:val="•"/>
      <w:lvlJc w:val="left"/>
      <w:pPr>
        <w:ind w:left="5488" w:hanging="160"/>
      </w:pPr>
      <w:rPr>
        <w:rFonts w:hint="default"/>
        <w:lang w:val="en-US" w:eastAsia="zh-CN" w:bidi="ar-SA"/>
      </w:rPr>
    </w:lvl>
  </w:abstractNum>
  <w:abstractNum w:abstractNumId="16">
    <w:multiLevelType w:val="hybridMultilevel"/>
    <w:lvl w:ilvl="0">
      <w:start w:val="1"/>
      <w:numFmt w:val="decimal"/>
      <w:lvlText w:val="%1."/>
      <w:lvlJc w:val="left"/>
      <w:pPr>
        <w:ind w:left="264" w:hanging="160"/>
        <w:jc w:val="left"/>
      </w:pPr>
      <w:rPr>
        <w:rFonts w:hint="default" w:ascii="Times New Roman" w:hAnsi="Times New Roman" w:eastAsia="Times New Roman" w:cs="Times New Roman"/>
        <w:w w:val="100"/>
        <w:sz w:val="19"/>
        <w:szCs w:val="19"/>
        <w:lang w:val="en-US" w:eastAsia="zh-CN" w:bidi="ar-SA"/>
      </w:rPr>
    </w:lvl>
    <w:lvl w:ilvl="1">
      <w:start w:val="0"/>
      <w:numFmt w:val="bullet"/>
      <w:lvlText w:val="•"/>
      <w:lvlJc w:val="left"/>
      <w:pPr>
        <w:ind w:left="913" w:hanging="160"/>
      </w:pPr>
      <w:rPr>
        <w:rFonts w:hint="default"/>
        <w:lang w:val="en-US" w:eastAsia="zh-CN" w:bidi="ar-SA"/>
      </w:rPr>
    </w:lvl>
    <w:lvl w:ilvl="2">
      <w:start w:val="0"/>
      <w:numFmt w:val="bullet"/>
      <w:lvlText w:val="•"/>
      <w:lvlJc w:val="left"/>
      <w:pPr>
        <w:ind w:left="1567" w:hanging="160"/>
      </w:pPr>
      <w:rPr>
        <w:rFonts w:hint="default"/>
        <w:lang w:val="en-US" w:eastAsia="zh-CN" w:bidi="ar-SA"/>
      </w:rPr>
    </w:lvl>
    <w:lvl w:ilvl="3">
      <w:start w:val="0"/>
      <w:numFmt w:val="bullet"/>
      <w:lvlText w:val="•"/>
      <w:lvlJc w:val="left"/>
      <w:pPr>
        <w:ind w:left="2220" w:hanging="160"/>
      </w:pPr>
      <w:rPr>
        <w:rFonts w:hint="default"/>
        <w:lang w:val="en-US" w:eastAsia="zh-CN" w:bidi="ar-SA"/>
      </w:rPr>
    </w:lvl>
    <w:lvl w:ilvl="4">
      <w:start w:val="0"/>
      <w:numFmt w:val="bullet"/>
      <w:lvlText w:val="•"/>
      <w:lvlJc w:val="left"/>
      <w:pPr>
        <w:ind w:left="2874" w:hanging="160"/>
      </w:pPr>
      <w:rPr>
        <w:rFonts w:hint="default"/>
        <w:lang w:val="en-US" w:eastAsia="zh-CN" w:bidi="ar-SA"/>
      </w:rPr>
    </w:lvl>
    <w:lvl w:ilvl="5">
      <w:start w:val="0"/>
      <w:numFmt w:val="bullet"/>
      <w:lvlText w:val="•"/>
      <w:lvlJc w:val="left"/>
      <w:pPr>
        <w:ind w:left="3527" w:hanging="160"/>
      </w:pPr>
      <w:rPr>
        <w:rFonts w:hint="default"/>
        <w:lang w:val="en-US" w:eastAsia="zh-CN" w:bidi="ar-SA"/>
      </w:rPr>
    </w:lvl>
    <w:lvl w:ilvl="6">
      <w:start w:val="0"/>
      <w:numFmt w:val="bullet"/>
      <w:lvlText w:val="•"/>
      <w:lvlJc w:val="left"/>
      <w:pPr>
        <w:ind w:left="4181" w:hanging="160"/>
      </w:pPr>
      <w:rPr>
        <w:rFonts w:hint="default"/>
        <w:lang w:val="en-US" w:eastAsia="zh-CN" w:bidi="ar-SA"/>
      </w:rPr>
    </w:lvl>
    <w:lvl w:ilvl="7">
      <w:start w:val="0"/>
      <w:numFmt w:val="bullet"/>
      <w:lvlText w:val="•"/>
      <w:lvlJc w:val="left"/>
      <w:pPr>
        <w:ind w:left="4834" w:hanging="160"/>
      </w:pPr>
      <w:rPr>
        <w:rFonts w:hint="default"/>
        <w:lang w:val="en-US" w:eastAsia="zh-CN" w:bidi="ar-SA"/>
      </w:rPr>
    </w:lvl>
    <w:lvl w:ilvl="8">
      <w:start w:val="0"/>
      <w:numFmt w:val="bullet"/>
      <w:lvlText w:val="•"/>
      <w:lvlJc w:val="left"/>
      <w:pPr>
        <w:ind w:left="5488" w:hanging="160"/>
      </w:pPr>
      <w:rPr>
        <w:rFonts w:hint="default"/>
        <w:lang w:val="en-US" w:eastAsia="zh-CN" w:bidi="ar-SA"/>
      </w:rPr>
    </w:lvl>
  </w:abstractNum>
  <w:abstractNum w:abstractNumId="15">
    <w:multiLevelType w:val="hybridMultilevel"/>
    <w:lvl w:ilvl="0">
      <w:start w:val="1"/>
      <w:numFmt w:val="decimal"/>
      <w:lvlText w:val="%1."/>
      <w:lvlJc w:val="left"/>
      <w:pPr>
        <w:ind w:left="264" w:hanging="160"/>
        <w:jc w:val="left"/>
      </w:pPr>
      <w:rPr>
        <w:rFonts w:hint="default" w:ascii="Times New Roman" w:hAnsi="Times New Roman" w:eastAsia="Times New Roman" w:cs="Times New Roman"/>
        <w:w w:val="100"/>
        <w:sz w:val="19"/>
        <w:szCs w:val="19"/>
        <w:lang w:val="en-US" w:eastAsia="zh-CN" w:bidi="ar-SA"/>
      </w:rPr>
    </w:lvl>
    <w:lvl w:ilvl="1">
      <w:start w:val="0"/>
      <w:numFmt w:val="bullet"/>
      <w:lvlText w:val="•"/>
      <w:lvlJc w:val="left"/>
      <w:pPr>
        <w:ind w:left="913" w:hanging="160"/>
      </w:pPr>
      <w:rPr>
        <w:rFonts w:hint="default"/>
        <w:lang w:val="en-US" w:eastAsia="zh-CN" w:bidi="ar-SA"/>
      </w:rPr>
    </w:lvl>
    <w:lvl w:ilvl="2">
      <w:start w:val="0"/>
      <w:numFmt w:val="bullet"/>
      <w:lvlText w:val="•"/>
      <w:lvlJc w:val="left"/>
      <w:pPr>
        <w:ind w:left="1567" w:hanging="160"/>
      </w:pPr>
      <w:rPr>
        <w:rFonts w:hint="default"/>
        <w:lang w:val="en-US" w:eastAsia="zh-CN" w:bidi="ar-SA"/>
      </w:rPr>
    </w:lvl>
    <w:lvl w:ilvl="3">
      <w:start w:val="0"/>
      <w:numFmt w:val="bullet"/>
      <w:lvlText w:val="•"/>
      <w:lvlJc w:val="left"/>
      <w:pPr>
        <w:ind w:left="2220" w:hanging="160"/>
      </w:pPr>
      <w:rPr>
        <w:rFonts w:hint="default"/>
        <w:lang w:val="en-US" w:eastAsia="zh-CN" w:bidi="ar-SA"/>
      </w:rPr>
    </w:lvl>
    <w:lvl w:ilvl="4">
      <w:start w:val="0"/>
      <w:numFmt w:val="bullet"/>
      <w:lvlText w:val="•"/>
      <w:lvlJc w:val="left"/>
      <w:pPr>
        <w:ind w:left="2874" w:hanging="160"/>
      </w:pPr>
      <w:rPr>
        <w:rFonts w:hint="default"/>
        <w:lang w:val="en-US" w:eastAsia="zh-CN" w:bidi="ar-SA"/>
      </w:rPr>
    </w:lvl>
    <w:lvl w:ilvl="5">
      <w:start w:val="0"/>
      <w:numFmt w:val="bullet"/>
      <w:lvlText w:val="•"/>
      <w:lvlJc w:val="left"/>
      <w:pPr>
        <w:ind w:left="3527" w:hanging="160"/>
      </w:pPr>
      <w:rPr>
        <w:rFonts w:hint="default"/>
        <w:lang w:val="en-US" w:eastAsia="zh-CN" w:bidi="ar-SA"/>
      </w:rPr>
    </w:lvl>
    <w:lvl w:ilvl="6">
      <w:start w:val="0"/>
      <w:numFmt w:val="bullet"/>
      <w:lvlText w:val="•"/>
      <w:lvlJc w:val="left"/>
      <w:pPr>
        <w:ind w:left="4181" w:hanging="160"/>
      </w:pPr>
      <w:rPr>
        <w:rFonts w:hint="default"/>
        <w:lang w:val="en-US" w:eastAsia="zh-CN" w:bidi="ar-SA"/>
      </w:rPr>
    </w:lvl>
    <w:lvl w:ilvl="7">
      <w:start w:val="0"/>
      <w:numFmt w:val="bullet"/>
      <w:lvlText w:val="•"/>
      <w:lvlJc w:val="left"/>
      <w:pPr>
        <w:ind w:left="4834" w:hanging="160"/>
      </w:pPr>
      <w:rPr>
        <w:rFonts w:hint="default"/>
        <w:lang w:val="en-US" w:eastAsia="zh-CN" w:bidi="ar-SA"/>
      </w:rPr>
    </w:lvl>
    <w:lvl w:ilvl="8">
      <w:start w:val="0"/>
      <w:numFmt w:val="bullet"/>
      <w:lvlText w:val="•"/>
      <w:lvlJc w:val="left"/>
      <w:pPr>
        <w:ind w:left="5488" w:hanging="160"/>
      </w:pPr>
      <w:rPr>
        <w:rFonts w:hint="default"/>
        <w:lang w:val="en-US" w:eastAsia="zh-CN" w:bidi="ar-SA"/>
      </w:rPr>
    </w:lvl>
  </w:abstractNum>
  <w:abstractNum w:abstractNumId="14">
    <w:multiLevelType w:val="hybridMultilevel"/>
    <w:lvl w:ilvl="0">
      <w:start w:val="1"/>
      <w:numFmt w:val="decimal"/>
      <w:lvlText w:val="%1."/>
      <w:lvlJc w:val="left"/>
      <w:pPr>
        <w:ind w:left="264" w:hanging="160"/>
        <w:jc w:val="left"/>
      </w:pPr>
      <w:rPr>
        <w:rFonts w:hint="default" w:ascii="Times New Roman" w:hAnsi="Times New Roman" w:eastAsia="Times New Roman" w:cs="Times New Roman"/>
        <w:w w:val="100"/>
        <w:sz w:val="19"/>
        <w:szCs w:val="19"/>
        <w:lang w:val="en-US" w:eastAsia="zh-CN" w:bidi="ar-SA"/>
      </w:rPr>
    </w:lvl>
    <w:lvl w:ilvl="1">
      <w:start w:val="0"/>
      <w:numFmt w:val="bullet"/>
      <w:lvlText w:val="•"/>
      <w:lvlJc w:val="left"/>
      <w:pPr>
        <w:ind w:left="913" w:hanging="160"/>
      </w:pPr>
      <w:rPr>
        <w:rFonts w:hint="default"/>
        <w:lang w:val="en-US" w:eastAsia="zh-CN" w:bidi="ar-SA"/>
      </w:rPr>
    </w:lvl>
    <w:lvl w:ilvl="2">
      <w:start w:val="0"/>
      <w:numFmt w:val="bullet"/>
      <w:lvlText w:val="•"/>
      <w:lvlJc w:val="left"/>
      <w:pPr>
        <w:ind w:left="1567" w:hanging="160"/>
      </w:pPr>
      <w:rPr>
        <w:rFonts w:hint="default"/>
        <w:lang w:val="en-US" w:eastAsia="zh-CN" w:bidi="ar-SA"/>
      </w:rPr>
    </w:lvl>
    <w:lvl w:ilvl="3">
      <w:start w:val="0"/>
      <w:numFmt w:val="bullet"/>
      <w:lvlText w:val="•"/>
      <w:lvlJc w:val="left"/>
      <w:pPr>
        <w:ind w:left="2220" w:hanging="160"/>
      </w:pPr>
      <w:rPr>
        <w:rFonts w:hint="default"/>
        <w:lang w:val="en-US" w:eastAsia="zh-CN" w:bidi="ar-SA"/>
      </w:rPr>
    </w:lvl>
    <w:lvl w:ilvl="4">
      <w:start w:val="0"/>
      <w:numFmt w:val="bullet"/>
      <w:lvlText w:val="•"/>
      <w:lvlJc w:val="left"/>
      <w:pPr>
        <w:ind w:left="2874" w:hanging="160"/>
      </w:pPr>
      <w:rPr>
        <w:rFonts w:hint="default"/>
        <w:lang w:val="en-US" w:eastAsia="zh-CN" w:bidi="ar-SA"/>
      </w:rPr>
    </w:lvl>
    <w:lvl w:ilvl="5">
      <w:start w:val="0"/>
      <w:numFmt w:val="bullet"/>
      <w:lvlText w:val="•"/>
      <w:lvlJc w:val="left"/>
      <w:pPr>
        <w:ind w:left="3527" w:hanging="160"/>
      </w:pPr>
      <w:rPr>
        <w:rFonts w:hint="default"/>
        <w:lang w:val="en-US" w:eastAsia="zh-CN" w:bidi="ar-SA"/>
      </w:rPr>
    </w:lvl>
    <w:lvl w:ilvl="6">
      <w:start w:val="0"/>
      <w:numFmt w:val="bullet"/>
      <w:lvlText w:val="•"/>
      <w:lvlJc w:val="left"/>
      <w:pPr>
        <w:ind w:left="4181" w:hanging="160"/>
      </w:pPr>
      <w:rPr>
        <w:rFonts w:hint="default"/>
        <w:lang w:val="en-US" w:eastAsia="zh-CN" w:bidi="ar-SA"/>
      </w:rPr>
    </w:lvl>
    <w:lvl w:ilvl="7">
      <w:start w:val="0"/>
      <w:numFmt w:val="bullet"/>
      <w:lvlText w:val="•"/>
      <w:lvlJc w:val="left"/>
      <w:pPr>
        <w:ind w:left="4834" w:hanging="160"/>
      </w:pPr>
      <w:rPr>
        <w:rFonts w:hint="default"/>
        <w:lang w:val="en-US" w:eastAsia="zh-CN" w:bidi="ar-SA"/>
      </w:rPr>
    </w:lvl>
    <w:lvl w:ilvl="8">
      <w:start w:val="0"/>
      <w:numFmt w:val="bullet"/>
      <w:lvlText w:val="•"/>
      <w:lvlJc w:val="left"/>
      <w:pPr>
        <w:ind w:left="5488" w:hanging="160"/>
      </w:pPr>
      <w:rPr>
        <w:rFonts w:hint="default"/>
        <w:lang w:val="en-US" w:eastAsia="zh-CN" w:bidi="ar-SA"/>
      </w:rPr>
    </w:lvl>
  </w:abstractNum>
  <w:abstractNum w:abstractNumId="13">
    <w:multiLevelType w:val="hybridMultilevel"/>
    <w:lvl w:ilvl="0">
      <w:start w:val="1"/>
      <w:numFmt w:val="decimal"/>
      <w:lvlText w:val="%1."/>
      <w:lvlJc w:val="left"/>
      <w:pPr>
        <w:ind w:left="818" w:hanging="420"/>
        <w:jc w:val="left"/>
      </w:pPr>
      <w:rPr>
        <w:rFonts w:hint="default" w:ascii="SimSun" w:hAnsi="SimSun" w:eastAsia="SimSun" w:cs="SimSun"/>
        <w:w w:val="100"/>
        <w:sz w:val="21"/>
        <w:szCs w:val="21"/>
        <w:lang w:val="en-US" w:eastAsia="zh-CN" w:bidi="ar-SA"/>
      </w:rPr>
    </w:lvl>
    <w:lvl w:ilvl="1">
      <w:start w:val="0"/>
      <w:numFmt w:val="bullet"/>
      <w:lvlText w:val="•"/>
      <w:lvlJc w:val="left"/>
      <w:pPr>
        <w:ind w:left="1740" w:hanging="420"/>
      </w:pPr>
      <w:rPr>
        <w:rFonts w:hint="default"/>
        <w:lang w:val="en-US" w:eastAsia="zh-CN" w:bidi="ar-SA"/>
      </w:rPr>
    </w:lvl>
    <w:lvl w:ilvl="2">
      <w:start w:val="0"/>
      <w:numFmt w:val="bullet"/>
      <w:lvlText w:val="•"/>
      <w:lvlJc w:val="left"/>
      <w:pPr>
        <w:ind w:left="2661" w:hanging="420"/>
      </w:pPr>
      <w:rPr>
        <w:rFonts w:hint="default"/>
        <w:lang w:val="en-US" w:eastAsia="zh-CN" w:bidi="ar-SA"/>
      </w:rPr>
    </w:lvl>
    <w:lvl w:ilvl="3">
      <w:start w:val="0"/>
      <w:numFmt w:val="bullet"/>
      <w:lvlText w:val="•"/>
      <w:lvlJc w:val="left"/>
      <w:pPr>
        <w:ind w:left="3581" w:hanging="420"/>
      </w:pPr>
      <w:rPr>
        <w:rFonts w:hint="default"/>
        <w:lang w:val="en-US" w:eastAsia="zh-CN" w:bidi="ar-SA"/>
      </w:rPr>
    </w:lvl>
    <w:lvl w:ilvl="4">
      <w:start w:val="0"/>
      <w:numFmt w:val="bullet"/>
      <w:lvlText w:val="•"/>
      <w:lvlJc w:val="left"/>
      <w:pPr>
        <w:ind w:left="4502" w:hanging="420"/>
      </w:pPr>
      <w:rPr>
        <w:rFonts w:hint="default"/>
        <w:lang w:val="en-US" w:eastAsia="zh-CN" w:bidi="ar-SA"/>
      </w:rPr>
    </w:lvl>
    <w:lvl w:ilvl="5">
      <w:start w:val="0"/>
      <w:numFmt w:val="bullet"/>
      <w:lvlText w:val="•"/>
      <w:lvlJc w:val="left"/>
      <w:pPr>
        <w:ind w:left="5423" w:hanging="420"/>
      </w:pPr>
      <w:rPr>
        <w:rFonts w:hint="default"/>
        <w:lang w:val="en-US" w:eastAsia="zh-CN" w:bidi="ar-SA"/>
      </w:rPr>
    </w:lvl>
    <w:lvl w:ilvl="6">
      <w:start w:val="0"/>
      <w:numFmt w:val="bullet"/>
      <w:lvlText w:val="•"/>
      <w:lvlJc w:val="left"/>
      <w:pPr>
        <w:ind w:left="6343" w:hanging="420"/>
      </w:pPr>
      <w:rPr>
        <w:rFonts w:hint="default"/>
        <w:lang w:val="en-US" w:eastAsia="zh-CN" w:bidi="ar-SA"/>
      </w:rPr>
    </w:lvl>
    <w:lvl w:ilvl="7">
      <w:start w:val="0"/>
      <w:numFmt w:val="bullet"/>
      <w:lvlText w:val="•"/>
      <w:lvlJc w:val="left"/>
      <w:pPr>
        <w:ind w:left="7264" w:hanging="420"/>
      </w:pPr>
      <w:rPr>
        <w:rFonts w:hint="default"/>
        <w:lang w:val="en-US" w:eastAsia="zh-CN" w:bidi="ar-SA"/>
      </w:rPr>
    </w:lvl>
    <w:lvl w:ilvl="8">
      <w:start w:val="0"/>
      <w:numFmt w:val="bullet"/>
      <w:lvlText w:val="•"/>
      <w:lvlJc w:val="left"/>
      <w:pPr>
        <w:ind w:left="8185" w:hanging="420"/>
      </w:pPr>
      <w:rPr>
        <w:rFonts w:hint="default"/>
        <w:lang w:val="en-US" w:eastAsia="zh-CN" w:bidi="ar-SA"/>
      </w:rPr>
    </w:lvl>
  </w:abstractNum>
  <w:abstractNum w:abstractNumId="12">
    <w:multiLevelType w:val="hybridMultilevel"/>
    <w:lvl w:ilvl="0">
      <w:start w:val="1"/>
      <w:numFmt w:val="decimal"/>
      <w:lvlText w:val="%1."/>
      <w:lvlJc w:val="left"/>
      <w:pPr>
        <w:ind w:left="267" w:hanging="160"/>
        <w:jc w:val="left"/>
      </w:pPr>
      <w:rPr>
        <w:rFonts w:hint="default" w:ascii="Times New Roman" w:hAnsi="Times New Roman" w:eastAsia="Times New Roman" w:cs="Times New Roman"/>
        <w:w w:val="100"/>
        <w:sz w:val="19"/>
        <w:szCs w:val="19"/>
        <w:lang w:val="en-US" w:eastAsia="zh-CN" w:bidi="ar-SA"/>
      </w:rPr>
    </w:lvl>
    <w:lvl w:ilvl="1">
      <w:start w:val="0"/>
      <w:numFmt w:val="bullet"/>
      <w:lvlText w:val="•"/>
      <w:lvlJc w:val="left"/>
      <w:pPr>
        <w:ind w:left="686" w:hanging="160"/>
      </w:pPr>
      <w:rPr>
        <w:rFonts w:hint="default"/>
        <w:lang w:val="en-US" w:eastAsia="zh-CN" w:bidi="ar-SA"/>
      </w:rPr>
    </w:lvl>
    <w:lvl w:ilvl="2">
      <w:start w:val="0"/>
      <w:numFmt w:val="bullet"/>
      <w:lvlText w:val="•"/>
      <w:lvlJc w:val="left"/>
      <w:pPr>
        <w:ind w:left="1113" w:hanging="160"/>
      </w:pPr>
      <w:rPr>
        <w:rFonts w:hint="default"/>
        <w:lang w:val="en-US" w:eastAsia="zh-CN" w:bidi="ar-SA"/>
      </w:rPr>
    </w:lvl>
    <w:lvl w:ilvl="3">
      <w:start w:val="0"/>
      <w:numFmt w:val="bullet"/>
      <w:lvlText w:val="•"/>
      <w:lvlJc w:val="left"/>
      <w:pPr>
        <w:ind w:left="1540" w:hanging="160"/>
      </w:pPr>
      <w:rPr>
        <w:rFonts w:hint="default"/>
        <w:lang w:val="en-US" w:eastAsia="zh-CN" w:bidi="ar-SA"/>
      </w:rPr>
    </w:lvl>
    <w:lvl w:ilvl="4">
      <w:start w:val="0"/>
      <w:numFmt w:val="bullet"/>
      <w:lvlText w:val="•"/>
      <w:lvlJc w:val="left"/>
      <w:pPr>
        <w:ind w:left="1966" w:hanging="160"/>
      </w:pPr>
      <w:rPr>
        <w:rFonts w:hint="default"/>
        <w:lang w:val="en-US" w:eastAsia="zh-CN" w:bidi="ar-SA"/>
      </w:rPr>
    </w:lvl>
    <w:lvl w:ilvl="5">
      <w:start w:val="0"/>
      <w:numFmt w:val="bullet"/>
      <w:lvlText w:val="•"/>
      <w:lvlJc w:val="left"/>
      <w:pPr>
        <w:ind w:left="2393" w:hanging="160"/>
      </w:pPr>
      <w:rPr>
        <w:rFonts w:hint="default"/>
        <w:lang w:val="en-US" w:eastAsia="zh-CN" w:bidi="ar-SA"/>
      </w:rPr>
    </w:lvl>
    <w:lvl w:ilvl="6">
      <w:start w:val="0"/>
      <w:numFmt w:val="bullet"/>
      <w:lvlText w:val="•"/>
      <w:lvlJc w:val="left"/>
      <w:pPr>
        <w:ind w:left="2820" w:hanging="160"/>
      </w:pPr>
      <w:rPr>
        <w:rFonts w:hint="default"/>
        <w:lang w:val="en-US" w:eastAsia="zh-CN" w:bidi="ar-SA"/>
      </w:rPr>
    </w:lvl>
    <w:lvl w:ilvl="7">
      <w:start w:val="0"/>
      <w:numFmt w:val="bullet"/>
      <w:lvlText w:val="•"/>
      <w:lvlJc w:val="left"/>
      <w:pPr>
        <w:ind w:left="3246" w:hanging="160"/>
      </w:pPr>
      <w:rPr>
        <w:rFonts w:hint="default"/>
        <w:lang w:val="en-US" w:eastAsia="zh-CN" w:bidi="ar-SA"/>
      </w:rPr>
    </w:lvl>
    <w:lvl w:ilvl="8">
      <w:start w:val="0"/>
      <w:numFmt w:val="bullet"/>
      <w:lvlText w:val="•"/>
      <w:lvlJc w:val="left"/>
      <w:pPr>
        <w:ind w:left="3673" w:hanging="160"/>
      </w:pPr>
      <w:rPr>
        <w:rFonts w:hint="default"/>
        <w:lang w:val="en-US" w:eastAsia="zh-CN" w:bidi="ar-SA"/>
      </w:rPr>
    </w:lvl>
  </w:abstractNum>
  <w:abstractNum w:abstractNumId="11">
    <w:multiLevelType w:val="hybridMultilevel"/>
    <w:lvl w:ilvl="0">
      <w:start w:val="1"/>
      <w:numFmt w:val="decimal"/>
      <w:lvlText w:val="%1."/>
      <w:lvlJc w:val="left"/>
      <w:pPr>
        <w:ind w:left="1777" w:hanging="160"/>
        <w:jc w:val="left"/>
      </w:pPr>
      <w:rPr>
        <w:rFonts w:hint="default" w:ascii="Times New Roman" w:hAnsi="Times New Roman" w:eastAsia="Times New Roman" w:cs="Times New Roman"/>
        <w:w w:val="100"/>
        <w:sz w:val="19"/>
        <w:szCs w:val="19"/>
        <w:lang w:val="en-US" w:eastAsia="zh-CN" w:bidi="ar-SA"/>
      </w:rPr>
    </w:lvl>
    <w:lvl w:ilvl="1">
      <w:start w:val="0"/>
      <w:numFmt w:val="bullet"/>
      <w:lvlText w:val="•"/>
      <w:lvlJc w:val="left"/>
      <w:pPr>
        <w:ind w:left="2712" w:hanging="160"/>
      </w:pPr>
      <w:rPr>
        <w:rFonts w:hint="default"/>
        <w:lang w:val="en-US" w:eastAsia="zh-CN" w:bidi="ar-SA"/>
      </w:rPr>
    </w:lvl>
    <w:lvl w:ilvl="2">
      <w:start w:val="0"/>
      <w:numFmt w:val="bullet"/>
      <w:lvlText w:val="•"/>
      <w:lvlJc w:val="left"/>
      <w:pPr>
        <w:ind w:left="3645" w:hanging="160"/>
      </w:pPr>
      <w:rPr>
        <w:rFonts w:hint="default"/>
        <w:lang w:val="en-US" w:eastAsia="zh-CN" w:bidi="ar-SA"/>
      </w:rPr>
    </w:lvl>
    <w:lvl w:ilvl="3">
      <w:start w:val="0"/>
      <w:numFmt w:val="bullet"/>
      <w:lvlText w:val="•"/>
      <w:lvlJc w:val="left"/>
      <w:pPr>
        <w:ind w:left="4577" w:hanging="160"/>
      </w:pPr>
      <w:rPr>
        <w:rFonts w:hint="default"/>
        <w:lang w:val="en-US" w:eastAsia="zh-CN" w:bidi="ar-SA"/>
      </w:rPr>
    </w:lvl>
    <w:lvl w:ilvl="4">
      <w:start w:val="0"/>
      <w:numFmt w:val="bullet"/>
      <w:lvlText w:val="•"/>
      <w:lvlJc w:val="left"/>
      <w:pPr>
        <w:ind w:left="5510" w:hanging="160"/>
      </w:pPr>
      <w:rPr>
        <w:rFonts w:hint="default"/>
        <w:lang w:val="en-US" w:eastAsia="zh-CN" w:bidi="ar-SA"/>
      </w:rPr>
    </w:lvl>
    <w:lvl w:ilvl="5">
      <w:start w:val="0"/>
      <w:numFmt w:val="bullet"/>
      <w:lvlText w:val="•"/>
      <w:lvlJc w:val="left"/>
      <w:pPr>
        <w:ind w:left="6443" w:hanging="160"/>
      </w:pPr>
      <w:rPr>
        <w:rFonts w:hint="default"/>
        <w:lang w:val="en-US" w:eastAsia="zh-CN" w:bidi="ar-SA"/>
      </w:rPr>
    </w:lvl>
    <w:lvl w:ilvl="6">
      <w:start w:val="0"/>
      <w:numFmt w:val="bullet"/>
      <w:lvlText w:val="•"/>
      <w:lvlJc w:val="left"/>
      <w:pPr>
        <w:ind w:left="7375" w:hanging="160"/>
      </w:pPr>
      <w:rPr>
        <w:rFonts w:hint="default"/>
        <w:lang w:val="en-US" w:eastAsia="zh-CN" w:bidi="ar-SA"/>
      </w:rPr>
    </w:lvl>
    <w:lvl w:ilvl="7">
      <w:start w:val="0"/>
      <w:numFmt w:val="bullet"/>
      <w:lvlText w:val="•"/>
      <w:lvlJc w:val="left"/>
      <w:pPr>
        <w:ind w:left="8308" w:hanging="160"/>
      </w:pPr>
      <w:rPr>
        <w:rFonts w:hint="default"/>
        <w:lang w:val="en-US" w:eastAsia="zh-CN" w:bidi="ar-SA"/>
      </w:rPr>
    </w:lvl>
    <w:lvl w:ilvl="8">
      <w:start w:val="0"/>
      <w:numFmt w:val="bullet"/>
      <w:lvlText w:val="•"/>
      <w:lvlJc w:val="left"/>
      <w:pPr>
        <w:ind w:left="9241" w:hanging="160"/>
      </w:pPr>
      <w:rPr>
        <w:rFonts w:hint="default"/>
        <w:lang w:val="en-US" w:eastAsia="zh-CN" w:bidi="ar-SA"/>
      </w:rPr>
    </w:lvl>
  </w:abstractNum>
  <w:abstractNum w:abstractNumId="10">
    <w:multiLevelType w:val="hybridMultilevel"/>
    <w:lvl w:ilvl="0">
      <w:start w:val="1"/>
      <w:numFmt w:val="decimal"/>
      <w:lvlText w:val="（%1）"/>
      <w:lvlJc w:val="left"/>
      <w:pPr>
        <w:ind w:left="2149" w:hanging="529"/>
        <w:jc w:val="left"/>
      </w:pPr>
      <w:rPr>
        <w:rFonts w:hint="default" w:ascii="SimSun" w:hAnsi="SimSun" w:eastAsia="SimSun" w:cs="SimSun"/>
        <w:spacing w:val="-3"/>
        <w:w w:val="100"/>
        <w:sz w:val="19"/>
        <w:szCs w:val="19"/>
        <w:lang w:val="en-US" w:eastAsia="zh-CN" w:bidi="ar-SA"/>
      </w:rPr>
    </w:lvl>
    <w:lvl w:ilvl="1">
      <w:start w:val="0"/>
      <w:numFmt w:val="bullet"/>
      <w:lvlText w:val="•"/>
      <w:lvlJc w:val="left"/>
      <w:pPr>
        <w:ind w:left="3036" w:hanging="529"/>
      </w:pPr>
      <w:rPr>
        <w:rFonts w:hint="default"/>
        <w:lang w:val="en-US" w:eastAsia="zh-CN" w:bidi="ar-SA"/>
      </w:rPr>
    </w:lvl>
    <w:lvl w:ilvl="2">
      <w:start w:val="0"/>
      <w:numFmt w:val="bullet"/>
      <w:lvlText w:val="•"/>
      <w:lvlJc w:val="left"/>
      <w:pPr>
        <w:ind w:left="3933" w:hanging="529"/>
      </w:pPr>
      <w:rPr>
        <w:rFonts w:hint="default"/>
        <w:lang w:val="en-US" w:eastAsia="zh-CN" w:bidi="ar-SA"/>
      </w:rPr>
    </w:lvl>
    <w:lvl w:ilvl="3">
      <w:start w:val="0"/>
      <w:numFmt w:val="bullet"/>
      <w:lvlText w:val="•"/>
      <w:lvlJc w:val="left"/>
      <w:pPr>
        <w:ind w:left="4829" w:hanging="529"/>
      </w:pPr>
      <w:rPr>
        <w:rFonts w:hint="default"/>
        <w:lang w:val="en-US" w:eastAsia="zh-CN" w:bidi="ar-SA"/>
      </w:rPr>
    </w:lvl>
    <w:lvl w:ilvl="4">
      <w:start w:val="0"/>
      <w:numFmt w:val="bullet"/>
      <w:lvlText w:val="•"/>
      <w:lvlJc w:val="left"/>
      <w:pPr>
        <w:ind w:left="5726" w:hanging="529"/>
      </w:pPr>
      <w:rPr>
        <w:rFonts w:hint="default"/>
        <w:lang w:val="en-US" w:eastAsia="zh-CN" w:bidi="ar-SA"/>
      </w:rPr>
    </w:lvl>
    <w:lvl w:ilvl="5">
      <w:start w:val="0"/>
      <w:numFmt w:val="bullet"/>
      <w:lvlText w:val="•"/>
      <w:lvlJc w:val="left"/>
      <w:pPr>
        <w:ind w:left="6623" w:hanging="529"/>
      </w:pPr>
      <w:rPr>
        <w:rFonts w:hint="default"/>
        <w:lang w:val="en-US" w:eastAsia="zh-CN" w:bidi="ar-SA"/>
      </w:rPr>
    </w:lvl>
    <w:lvl w:ilvl="6">
      <w:start w:val="0"/>
      <w:numFmt w:val="bullet"/>
      <w:lvlText w:val="•"/>
      <w:lvlJc w:val="left"/>
      <w:pPr>
        <w:ind w:left="7519" w:hanging="529"/>
      </w:pPr>
      <w:rPr>
        <w:rFonts w:hint="default"/>
        <w:lang w:val="en-US" w:eastAsia="zh-CN" w:bidi="ar-SA"/>
      </w:rPr>
    </w:lvl>
    <w:lvl w:ilvl="7">
      <w:start w:val="0"/>
      <w:numFmt w:val="bullet"/>
      <w:lvlText w:val="•"/>
      <w:lvlJc w:val="left"/>
      <w:pPr>
        <w:ind w:left="8416" w:hanging="529"/>
      </w:pPr>
      <w:rPr>
        <w:rFonts w:hint="default"/>
        <w:lang w:val="en-US" w:eastAsia="zh-CN" w:bidi="ar-SA"/>
      </w:rPr>
    </w:lvl>
    <w:lvl w:ilvl="8">
      <w:start w:val="0"/>
      <w:numFmt w:val="bullet"/>
      <w:lvlText w:val="•"/>
      <w:lvlJc w:val="left"/>
      <w:pPr>
        <w:ind w:left="9313" w:hanging="529"/>
      </w:pPr>
      <w:rPr>
        <w:rFonts w:hint="default"/>
        <w:lang w:val="en-US" w:eastAsia="zh-CN" w:bidi="ar-SA"/>
      </w:rPr>
    </w:lvl>
  </w:abstractNum>
  <w:abstractNum w:abstractNumId="9">
    <w:multiLevelType w:val="hybridMultilevel"/>
    <w:lvl w:ilvl="0">
      <w:start w:val="1"/>
      <w:numFmt w:val="decimal"/>
      <w:lvlText w:val="%1."/>
      <w:lvlJc w:val="left"/>
      <w:pPr>
        <w:ind w:left="1618" w:hanging="420"/>
        <w:jc w:val="left"/>
      </w:pPr>
      <w:rPr>
        <w:rFonts w:hint="default"/>
        <w:b/>
        <w:bCs/>
        <w:w w:val="100"/>
        <w:lang w:val="en-US" w:eastAsia="zh-CN" w:bidi="ar-SA"/>
      </w:rPr>
    </w:lvl>
    <w:lvl w:ilvl="1">
      <w:start w:val="1"/>
      <w:numFmt w:val="decimal"/>
      <w:lvlText w:val="（%2）"/>
      <w:lvlJc w:val="left"/>
      <w:pPr>
        <w:ind w:left="2149" w:hanging="529"/>
        <w:jc w:val="left"/>
      </w:pPr>
      <w:rPr>
        <w:rFonts w:hint="default" w:ascii="SimSun" w:hAnsi="SimSun" w:eastAsia="SimSun" w:cs="SimSun"/>
        <w:spacing w:val="-3"/>
        <w:w w:val="100"/>
        <w:sz w:val="19"/>
        <w:szCs w:val="19"/>
        <w:lang w:val="en-US" w:eastAsia="zh-CN" w:bidi="ar-SA"/>
      </w:rPr>
    </w:lvl>
    <w:lvl w:ilvl="2">
      <w:start w:val="0"/>
      <w:numFmt w:val="bullet"/>
      <w:lvlText w:val="•"/>
      <w:lvlJc w:val="left"/>
      <w:pPr>
        <w:ind w:left="3136" w:hanging="529"/>
      </w:pPr>
      <w:rPr>
        <w:rFonts w:hint="default"/>
        <w:lang w:val="en-US" w:eastAsia="zh-CN" w:bidi="ar-SA"/>
      </w:rPr>
    </w:lvl>
    <w:lvl w:ilvl="3">
      <w:start w:val="0"/>
      <w:numFmt w:val="bullet"/>
      <w:lvlText w:val="•"/>
      <w:lvlJc w:val="left"/>
      <w:pPr>
        <w:ind w:left="4132" w:hanging="529"/>
      </w:pPr>
      <w:rPr>
        <w:rFonts w:hint="default"/>
        <w:lang w:val="en-US" w:eastAsia="zh-CN" w:bidi="ar-SA"/>
      </w:rPr>
    </w:lvl>
    <w:lvl w:ilvl="4">
      <w:start w:val="0"/>
      <w:numFmt w:val="bullet"/>
      <w:lvlText w:val="•"/>
      <w:lvlJc w:val="left"/>
      <w:pPr>
        <w:ind w:left="5128" w:hanging="529"/>
      </w:pPr>
      <w:rPr>
        <w:rFonts w:hint="default"/>
        <w:lang w:val="en-US" w:eastAsia="zh-CN" w:bidi="ar-SA"/>
      </w:rPr>
    </w:lvl>
    <w:lvl w:ilvl="5">
      <w:start w:val="0"/>
      <w:numFmt w:val="bullet"/>
      <w:lvlText w:val="•"/>
      <w:lvlJc w:val="left"/>
      <w:pPr>
        <w:ind w:left="6125" w:hanging="529"/>
      </w:pPr>
      <w:rPr>
        <w:rFonts w:hint="default"/>
        <w:lang w:val="en-US" w:eastAsia="zh-CN" w:bidi="ar-SA"/>
      </w:rPr>
    </w:lvl>
    <w:lvl w:ilvl="6">
      <w:start w:val="0"/>
      <w:numFmt w:val="bullet"/>
      <w:lvlText w:val="•"/>
      <w:lvlJc w:val="left"/>
      <w:pPr>
        <w:ind w:left="7121" w:hanging="529"/>
      </w:pPr>
      <w:rPr>
        <w:rFonts w:hint="default"/>
        <w:lang w:val="en-US" w:eastAsia="zh-CN" w:bidi="ar-SA"/>
      </w:rPr>
    </w:lvl>
    <w:lvl w:ilvl="7">
      <w:start w:val="0"/>
      <w:numFmt w:val="bullet"/>
      <w:lvlText w:val="•"/>
      <w:lvlJc w:val="left"/>
      <w:pPr>
        <w:ind w:left="8117" w:hanging="529"/>
      </w:pPr>
      <w:rPr>
        <w:rFonts w:hint="default"/>
        <w:lang w:val="en-US" w:eastAsia="zh-CN" w:bidi="ar-SA"/>
      </w:rPr>
    </w:lvl>
    <w:lvl w:ilvl="8">
      <w:start w:val="0"/>
      <w:numFmt w:val="bullet"/>
      <w:lvlText w:val="•"/>
      <w:lvlJc w:val="left"/>
      <w:pPr>
        <w:ind w:left="9113" w:hanging="529"/>
      </w:pPr>
      <w:rPr>
        <w:rFonts w:hint="default"/>
        <w:lang w:val="en-US" w:eastAsia="zh-CN" w:bidi="ar-SA"/>
      </w:rPr>
    </w:lvl>
  </w:abstractNum>
  <w:abstractNum w:abstractNumId="8">
    <w:multiLevelType w:val="hybridMultilevel"/>
    <w:lvl w:ilvl="0">
      <w:start w:val="1"/>
      <w:numFmt w:val="decimal"/>
      <w:lvlText w:val="(%1)."/>
      <w:lvlJc w:val="left"/>
      <w:pPr>
        <w:ind w:left="1622" w:hanging="425"/>
        <w:jc w:val="left"/>
      </w:pPr>
      <w:rPr>
        <w:rFonts w:hint="default" w:ascii="SimSun" w:hAnsi="SimSun" w:eastAsia="SimSun" w:cs="SimSun"/>
        <w:w w:val="100"/>
        <w:sz w:val="19"/>
        <w:szCs w:val="19"/>
        <w:lang w:val="en-US" w:eastAsia="zh-CN" w:bidi="ar-SA"/>
      </w:rPr>
    </w:lvl>
    <w:lvl w:ilvl="1">
      <w:start w:val="0"/>
      <w:numFmt w:val="bullet"/>
      <w:lvlText w:val="•"/>
      <w:lvlJc w:val="left"/>
      <w:pPr>
        <w:ind w:left="2568" w:hanging="425"/>
      </w:pPr>
      <w:rPr>
        <w:rFonts w:hint="default"/>
        <w:lang w:val="en-US" w:eastAsia="zh-CN" w:bidi="ar-SA"/>
      </w:rPr>
    </w:lvl>
    <w:lvl w:ilvl="2">
      <w:start w:val="0"/>
      <w:numFmt w:val="bullet"/>
      <w:lvlText w:val="•"/>
      <w:lvlJc w:val="left"/>
      <w:pPr>
        <w:ind w:left="3517" w:hanging="425"/>
      </w:pPr>
      <w:rPr>
        <w:rFonts w:hint="default"/>
        <w:lang w:val="en-US" w:eastAsia="zh-CN" w:bidi="ar-SA"/>
      </w:rPr>
    </w:lvl>
    <w:lvl w:ilvl="3">
      <w:start w:val="0"/>
      <w:numFmt w:val="bullet"/>
      <w:lvlText w:val="•"/>
      <w:lvlJc w:val="left"/>
      <w:pPr>
        <w:ind w:left="4465" w:hanging="425"/>
      </w:pPr>
      <w:rPr>
        <w:rFonts w:hint="default"/>
        <w:lang w:val="en-US" w:eastAsia="zh-CN" w:bidi="ar-SA"/>
      </w:rPr>
    </w:lvl>
    <w:lvl w:ilvl="4">
      <w:start w:val="0"/>
      <w:numFmt w:val="bullet"/>
      <w:lvlText w:val="•"/>
      <w:lvlJc w:val="left"/>
      <w:pPr>
        <w:ind w:left="5414" w:hanging="425"/>
      </w:pPr>
      <w:rPr>
        <w:rFonts w:hint="default"/>
        <w:lang w:val="en-US" w:eastAsia="zh-CN" w:bidi="ar-SA"/>
      </w:rPr>
    </w:lvl>
    <w:lvl w:ilvl="5">
      <w:start w:val="0"/>
      <w:numFmt w:val="bullet"/>
      <w:lvlText w:val="•"/>
      <w:lvlJc w:val="left"/>
      <w:pPr>
        <w:ind w:left="6363" w:hanging="425"/>
      </w:pPr>
      <w:rPr>
        <w:rFonts w:hint="default"/>
        <w:lang w:val="en-US" w:eastAsia="zh-CN" w:bidi="ar-SA"/>
      </w:rPr>
    </w:lvl>
    <w:lvl w:ilvl="6">
      <w:start w:val="0"/>
      <w:numFmt w:val="bullet"/>
      <w:lvlText w:val="•"/>
      <w:lvlJc w:val="left"/>
      <w:pPr>
        <w:ind w:left="7311" w:hanging="425"/>
      </w:pPr>
      <w:rPr>
        <w:rFonts w:hint="default"/>
        <w:lang w:val="en-US" w:eastAsia="zh-CN" w:bidi="ar-SA"/>
      </w:rPr>
    </w:lvl>
    <w:lvl w:ilvl="7">
      <w:start w:val="0"/>
      <w:numFmt w:val="bullet"/>
      <w:lvlText w:val="•"/>
      <w:lvlJc w:val="left"/>
      <w:pPr>
        <w:ind w:left="8260" w:hanging="425"/>
      </w:pPr>
      <w:rPr>
        <w:rFonts w:hint="default"/>
        <w:lang w:val="en-US" w:eastAsia="zh-CN" w:bidi="ar-SA"/>
      </w:rPr>
    </w:lvl>
    <w:lvl w:ilvl="8">
      <w:start w:val="0"/>
      <w:numFmt w:val="bullet"/>
      <w:lvlText w:val="•"/>
      <w:lvlJc w:val="left"/>
      <w:pPr>
        <w:ind w:left="9209" w:hanging="425"/>
      </w:pPr>
      <w:rPr>
        <w:rFonts w:hint="default"/>
        <w:lang w:val="en-US" w:eastAsia="zh-CN" w:bidi="ar-SA"/>
      </w:rPr>
    </w:lvl>
  </w:abstractNum>
  <w:abstractNum w:abstractNumId="7">
    <w:multiLevelType w:val="hybridMultilevel"/>
    <w:lvl w:ilvl="0">
      <w:start w:val="1"/>
      <w:numFmt w:val="decimal"/>
      <w:lvlText w:val="(%1)."/>
      <w:lvlJc w:val="left"/>
      <w:pPr>
        <w:ind w:left="1622" w:hanging="425"/>
        <w:jc w:val="left"/>
      </w:pPr>
      <w:rPr>
        <w:rFonts w:hint="default" w:ascii="SimSun" w:hAnsi="SimSun" w:eastAsia="SimSun" w:cs="SimSun"/>
        <w:w w:val="100"/>
        <w:sz w:val="19"/>
        <w:szCs w:val="19"/>
        <w:lang w:val="en-US" w:eastAsia="zh-CN" w:bidi="ar-SA"/>
      </w:rPr>
    </w:lvl>
    <w:lvl w:ilvl="1">
      <w:start w:val="0"/>
      <w:numFmt w:val="bullet"/>
      <w:lvlText w:val="•"/>
      <w:lvlJc w:val="left"/>
      <w:pPr>
        <w:ind w:left="2568" w:hanging="425"/>
      </w:pPr>
      <w:rPr>
        <w:rFonts w:hint="default"/>
        <w:lang w:val="en-US" w:eastAsia="zh-CN" w:bidi="ar-SA"/>
      </w:rPr>
    </w:lvl>
    <w:lvl w:ilvl="2">
      <w:start w:val="0"/>
      <w:numFmt w:val="bullet"/>
      <w:lvlText w:val="•"/>
      <w:lvlJc w:val="left"/>
      <w:pPr>
        <w:ind w:left="3517" w:hanging="425"/>
      </w:pPr>
      <w:rPr>
        <w:rFonts w:hint="default"/>
        <w:lang w:val="en-US" w:eastAsia="zh-CN" w:bidi="ar-SA"/>
      </w:rPr>
    </w:lvl>
    <w:lvl w:ilvl="3">
      <w:start w:val="0"/>
      <w:numFmt w:val="bullet"/>
      <w:lvlText w:val="•"/>
      <w:lvlJc w:val="left"/>
      <w:pPr>
        <w:ind w:left="4465" w:hanging="425"/>
      </w:pPr>
      <w:rPr>
        <w:rFonts w:hint="default"/>
        <w:lang w:val="en-US" w:eastAsia="zh-CN" w:bidi="ar-SA"/>
      </w:rPr>
    </w:lvl>
    <w:lvl w:ilvl="4">
      <w:start w:val="0"/>
      <w:numFmt w:val="bullet"/>
      <w:lvlText w:val="•"/>
      <w:lvlJc w:val="left"/>
      <w:pPr>
        <w:ind w:left="5414" w:hanging="425"/>
      </w:pPr>
      <w:rPr>
        <w:rFonts w:hint="default"/>
        <w:lang w:val="en-US" w:eastAsia="zh-CN" w:bidi="ar-SA"/>
      </w:rPr>
    </w:lvl>
    <w:lvl w:ilvl="5">
      <w:start w:val="0"/>
      <w:numFmt w:val="bullet"/>
      <w:lvlText w:val="•"/>
      <w:lvlJc w:val="left"/>
      <w:pPr>
        <w:ind w:left="6363" w:hanging="425"/>
      </w:pPr>
      <w:rPr>
        <w:rFonts w:hint="default"/>
        <w:lang w:val="en-US" w:eastAsia="zh-CN" w:bidi="ar-SA"/>
      </w:rPr>
    </w:lvl>
    <w:lvl w:ilvl="6">
      <w:start w:val="0"/>
      <w:numFmt w:val="bullet"/>
      <w:lvlText w:val="•"/>
      <w:lvlJc w:val="left"/>
      <w:pPr>
        <w:ind w:left="7311" w:hanging="425"/>
      </w:pPr>
      <w:rPr>
        <w:rFonts w:hint="default"/>
        <w:lang w:val="en-US" w:eastAsia="zh-CN" w:bidi="ar-SA"/>
      </w:rPr>
    </w:lvl>
    <w:lvl w:ilvl="7">
      <w:start w:val="0"/>
      <w:numFmt w:val="bullet"/>
      <w:lvlText w:val="•"/>
      <w:lvlJc w:val="left"/>
      <w:pPr>
        <w:ind w:left="8260" w:hanging="425"/>
      </w:pPr>
      <w:rPr>
        <w:rFonts w:hint="default"/>
        <w:lang w:val="en-US" w:eastAsia="zh-CN" w:bidi="ar-SA"/>
      </w:rPr>
    </w:lvl>
    <w:lvl w:ilvl="8">
      <w:start w:val="0"/>
      <w:numFmt w:val="bullet"/>
      <w:lvlText w:val="•"/>
      <w:lvlJc w:val="left"/>
      <w:pPr>
        <w:ind w:left="9209" w:hanging="425"/>
      </w:pPr>
      <w:rPr>
        <w:rFonts w:hint="default"/>
        <w:lang w:val="en-US" w:eastAsia="zh-CN" w:bidi="ar-SA"/>
      </w:rPr>
    </w:lvl>
  </w:abstractNum>
  <w:abstractNum w:abstractNumId="6">
    <w:multiLevelType w:val="hybridMultilevel"/>
    <w:lvl w:ilvl="0">
      <w:start w:val="2"/>
      <w:numFmt w:val="decimal"/>
      <w:lvlText w:val="(%1)."/>
      <w:lvlJc w:val="left"/>
      <w:pPr>
        <w:ind w:left="1622" w:hanging="425"/>
        <w:jc w:val="left"/>
      </w:pPr>
      <w:rPr>
        <w:rFonts w:hint="default" w:ascii="SimSun" w:hAnsi="SimSun" w:eastAsia="SimSun" w:cs="SimSun"/>
        <w:w w:val="100"/>
        <w:sz w:val="19"/>
        <w:szCs w:val="19"/>
        <w:lang w:val="en-US" w:eastAsia="zh-CN" w:bidi="ar-SA"/>
      </w:rPr>
    </w:lvl>
    <w:lvl w:ilvl="1">
      <w:start w:val="0"/>
      <w:numFmt w:val="bullet"/>
      <w:lvlText w:val="•"/>
      <w:lvlJc w:val="left"/>
      <w:pPr>
        <w:ind w:left="2568" w:hanging="425"/>
      </w:pPr>
      <w:rPr>
        <w:rFonts w:hint="default"/>
        <w:lang w:val="en-US" w:eastAsia="zh-CN" w:bidi="ar-SA"/>
      </w:rPr>
    </w:lvl>
    <w:lvl w:ilvl="2">
      <w:start w:val="0"/>
      <w:numFmt w:val="bullet"/>
      <w:lvlText w:val="•"/>
      <w:lvlJc w:val="left"/>
      <w:pPr>
        <w:ind w:left="3517" w:hanging="425"/>
      </w:pPr>
      <w:rPr>
        <w:rFonts w:hint="default"/>
        <w:lang w:val="en-US" w:eastAsia="zh-CN" w:bidi="ar-SA"/>
      </w:rPr>
    </w:lvl>
    <w:lvl w:ilvl="3">
      <w:start w:val="0"/>
      <w:numFmt w:val="bullet"/>
      <w:lvlText w:val="•"/>
      <w:lvlJc w:val="left"/>
      <w:pPr>
        <w:ind w:left="4465" w:hanging="425"/>
      </w:pPr>
      <w:rPr>
        <w:rFonts w:hint="default"/>
        <w:lang w:val="en-US" w:eastAsia="zh-CN" w:bidi="ar-SA"/>
      </w:rPr>
    </w:lvl>
    <w:lvl w:ilvl="4">
      <w:start w:val="0"/>
      <w:numFmt w:val="bullet"/>
      <w:lvlText w:val="•"/>
      <w:lvlJc w:val="left"/>
      <w:pPr>
        <w:ind w:left="5414" w:hanging="425"/>
      </w:pPr>
      <w:rPr>
        <w:rFonts w:hint="default"/>
        <w:lang w:val="en-US" w:eastAsia="zh-CN" w:bidi="ar-SA"/>
      </w:rPr>
    </w:lvl>
    <w:lvl w:ilvl="5">
      <w:start w:val="0"/>
      <w:numFmt w:val="bullet"/>
      <w:lvlText w:val="•"/>
      <w:lvlJc w:val="left"/>
      <w:pPr>
        <w:ind w:left="6363" w:hanging="425"/>
      </w:pPr>
      <w:rPr>
        <w:rFonts w:hint="default"/>
        <w:lang w:val="en-US" w:eastAsia="zh-CN" w:bidi="ar-SA"/>
      </w:rPr>
    </w:lvl>
    <w:lvl w:ilvl="6">
      <w:start w:val="0"/>
      <w:numFmt w:val="bullet"/>
      <w:lvlText w:val="•"/>
      <w:lvlJc w:val="left"/>
      <w:pPr>
        <w:ind w:left="7311" w:hanging="425"/>
      </w:pPr>
      <w:rPr>
        <w:rFonts w:hint="default"/>
        <w:lang w:val="en-US" w:eastAsia="zh-CN" w:bidi="ar-SA"/>
      </w:rPr>
    </w:lvl>
    <w:lvl w:ilvl="7">
      <w:start w:val="0"/>
      <w:numFmt w:val="bullet"/>
      <w:lvlText w:val="•"/>
      <w:lvlJc w:val="left"/>
      <w:pPr>
        <w:ind w:left="8260" w:hanging="425"/>
      </w:pPr>
      <w:rPr>
        <w:rFonts w:hint="default"/>
        <w:lang w:val="en-US" w:eastAsia="zh-CN" w:bidi="ar-SA"/>
      </w:rPr>
    </w:lvl>
    <w:lvl w:ilvl="8">
      <w:start w:val="0"/>
      <w:numFmt w:val="bullet"/>
      <w:lvlText w:val="•"/>
      <w:lvlJc w:val="left"/>
      <w:pPr>
        <w:ind w:left="9209" w:hanging="425"/>
      </w:pPr>
      <w:rPr>
        <w:rFonts w:hint="default"/>
        <w:lang w:val="en-US" w:eastAsia="zh-CN" w:bidi="ar-SA"/>
      </w:rPr>
    </w:lvl>
  </w:abstractNum>
  <w:abstractNum w:abstractNumId="5">
    <w:multiLevelType w:val="hybridMultilevel"/>
    <w:lvl w:ilvl="0">
      <w:start w:val="1"/>
      <w:numFmt w:val="decimal"/>
      <w:lvlText w:val="%1"/>
      <w:lvlJc w:val="left"/>
      <w:pPr>
        <w:ind w:left="1198" w:hanging="425"/>
        <w:jc w:val="left"/>
      </w:pPr>
      <w:rPr>
        <w:rFonts w:hint="default" w:ascii="SimSun" w:hAnsi="SimSun" w:eastAsia="SimSun" w:cs="SimSun"/>
        <w:w w:val="100"/>
        <w:sz w:val="21"/>
        <w:szCs w:val="21"/>
        <w:lang w:val="en-US" w:eastAsia="zh-CN" w:bidi="ar-SA"/>
      </w:rPr>
    </w:lvl>
    <w:lvl w:ilvl="1">
      <w:start w:val="0"/>
      <w:numFmt w:val="bullet"/>
      <w:lvlText w:val="•"/>
      <w:lvlJc w:val="left"/>
      <w:pPr>
        <w:ind w:left="2190" w:hanging="425"/>
      </w:pPr>
      <w:rPr>
        <w:rFonts w:hint="default"/>
        <w:lang w:val="en-US" w:eastAsia="zh-CN" w:bidi="ar-SA"/>
      </w:rPr>
    </w:lvl>
    <w:lvl w:ilvl="2">
      <w:start w:val="0"/>
      <w:numFmt w:val="bullet"/>
      <w:lvlText w:val="•"/>
      <w:lvlJc w:val="left"/>
      <w:pPr>
        <w:ind w:left="3181" w:hanging="425"/>
      </w:pPr>
      <w:rPr>
        <w:rFonts w:hint="default"/>
        <w:lang w:val="en-US" w:eastAsia="zh-CN" w:bidi="ar-SA"/>
      </w:rPr>
    </w:lvl>
    <w:lvl w:ilvl="3">
      <w:start w:val="0"/>
      <w:numFmt w:val="bullet"/>
      <w:lvlText w:val="•"/>
      <w:lvlJc w:val="left"/>
      <w:pPr>
        <w:ind w:left="4171" w:hanging="425"/>
      </w:pPr>
      <w:rPr>
        <w:rFonts w:hint="default"/>
        <w:lang w:val="en-US" w:eastAsia="zh-CN" w:bidi="ar-SA"/>
      </w:rPr>
    </w:lvl>
    <w:lvl w:ilvl="4">
      <w:start w:val="0"/>
      <w:numFmt w:val="bullet"/>
      <w:lvlText w:val="•"/>
      <w:lvlJc w:val="left"/>
      <w:pPr>
        <w:ind w:left="5162" w:hanging="425"/>
      </w:pPr>
      <w:rPr>
        <w:rFonts w:hint="default"/>
        <w:lang w:val="en-US" w:eastAsia="zh-CN" w:bidi="ar-SA"/>
      </w:rPr>
    </w:lvl>
    <w:lvl w:ilvl="5">
      <w:start w:val="0"/>
      <w:numFmt w:val="bullet"/>
      <w:lvlText w:val="•"/>
      <w:lvlJc w:val="left"/>
      <w:pPr>
        <w:ind w:left="6153" w:hanging="425"/>
      </w:pPr>
      <w:rPr>
        <w:rFonts w:hint="default"/>
        <w:lang w:val="en-US" w:eastAsia="zh-CN" w:bidi="ar-SA"/>
      </w:rPr>
    </w:lvl>
    <w:lvl w:ilvl="6">
      <w:start w:val="0"/>
      <w:numFmt w:val="bullet"/>
      <w:lvlText w:val="•"/>
      <w:lvlJc w:val="left"/>
      <w:pPr>
        <w:ind w:left="7143" w:hanging="425"/>
      </w:pPr>
      <w:rPr>
        <w:rFonts w:hint="default"/>
        <w:lang w:val="en-US" w:eastAsia="zh-CN" w:bidi="ar-SA"/>
      </w:rPr>
    </w:lvl>
    <w:lvl w:ilvl="7">
      <w:start w:val="0"/>
      <w:numFmt w:val="bullet"/>
      <w:lvlText w:val="•"/>
      <w:lvlJc w:val="left"/>
      <w:pPr>
        <w:ind w:left="8134" w:hanging="425"/>
      </w:pPr>
      <w:rPr>
        <w:rFonts w:hint="default"/>
        <w:lang w:val="en-US" w:eastAsia="zh-CN" w:bidi="ar-SA"/>
      </w:rPr>
    </w:lvl>
    <w:lvl w:ilvl="8">
      <w:start w:val="0"/>
      <w:numFmt w:val="bullet"/>
      <w:lvlText w:val="•"/>
      <w:lvlJc w:val="left"/>
      <w:pPr>
        <w:ind w:left="9125" w:hanging="425"/>
      </w:pPr>
      <w:rPr>
        <w:rFonts w:hint="default"/>
        <w:lang w:val="en-US" w:eastAsia="zh-CN" w:bidi="ar-SA"/>
      </w:rPr>
    </w:lvl>
  </w:abstractNum>
  <w:abstractNum w:abstractNumId="4">
    <w:multiLevelType w:val="hybridMultilevel"/>
    <w:lvl w:ilvl="0">
      <w:start w:val="1"/>
      <w:numFmt w:val="decimal"/>
      <w:lvlText w:val="%1."/>
      <w:lvlJc w:val="left"/>
      <w:pPr>
        <w:ind w:left="1102" w:hanging="425"/>
        <w:jc w:val="left"/>
      </w:pPr>
      <w:rPr>
        <w:rFonts w:hint="default" w:ascii="SimSun" w:hAnsi="SimSun" w:eastAsia="SimSun" w:cs="SimSun"/>
        <w:w w:val="100"/>
        <w:sz w:val="21"/>
        <w:szCs w:val="21"/>
        <w:lang w:val="en-US" w:eastAsia="zh-CN" w:bidi="ar-SA"/>
      </w:rPr>
    </w:lvl>
    <w:lvl w:ilvl="1">
      <w:start w:val="1"/>
      <w:numFmt w:val="decimal"/>
      <w:lvlText w:val="（%2）"/>
      <w:lvlJc w:val="left"/>
      <w:pPr>
        <w:ind w:left="677" w:hanging="529"/>
        <w:jc w:val="left"/>
      </w:pPr>
      <w:rPr>
        <w:rFonts w:hint="default" w:ascii="SimSun" w:hAnsi="SimSun" w:eastAsia="SimSun" w:cs="SimSun"/>
        <w:spacing w:val="-22"/>
        <w:w w:val="100"/>
        <w:sz w:val="19"/>
        <w:szCs w:val="19"/>
        <w:lang w:val="en-US" w:eastAsia="zh-CN" w:bidi="ar-SA"/>
      </w:rPr>
    </w:lvl>
    <w:lvl w:ilvl="2">
      <w:start w:val="0"/>
      <w:numFmt w:val="bullet"/>
      <w:lvlText w:val="•"/>
      <w:lvlJc w:val="left"/>
      <w:pPr>
        <w:ind w:left="2211" w:hanging="529"/>
      </w:pPr>
      <w:rPr>
        <w:rFonts w:hint="default"/>
        <w:lang w:val="en-US" w:eastAsia="zh-CN" w:bidi="ar-SA"/>
      </w:rPr>
    </w:lvl>
    <w:lvl w:ilvl="3">
      <w:start w:val="0"/>
      <w:numFmt w:val="bullet"/>
      <w:lvlText w:val="•"/>
      <w:lvlJc w:val="left"/>
      <w:pPr>
        <w:ind w:left="3323" w:hanging="529"/>
      </w:pPr>
      <w:rPr>
        <w:rFonts w:hint="default"/>
        <w:lang w:val="en-US" w:eastAsia="zh-CN" w:bidi="ar-SA"/>
      </w:rPr>
    </w:lvl>
    <w:lvl w:ilvl="4">
      <w:start w:val="0"/>
      <w:numFmt w:val="bullet"/>
      <w:lvlText w:val="•"/>
      <w:lvlJc w:val="left"/>
      <w:pPr>
        <w:ind w:left="4435" w:hanging="529"/>
      </w:pPr>
      <w:rPr>
        <w:rFonts w:hint="default"/>
        <w:lang w:val="en-US" w:eastAsia="zh-CN" w:bidi="ar-SA"/>
      </w:rPr>
    </w:lvl>
    <w:lvl w:ilvl="5">
      <w:start w:val="0"/>
      <w:numFmt w:val="bullet"/>
      <w:lvlText w:val="•"/>
      <w:lvlJc w:val="left"/>
      <w:pPr>
        <w:ind w:left="5547" w:hanging="529"/>
      </w:pPr>
      <w:rPr>
        <w:rFonts w:hint="default"/>
        <w:lang w:val="en-US" w:eastAsia="zh-CN" w:bidi="ar-SA"/>
      </w:rPr>
    </w:lvl>
    <w:lvl w:ilvl="6">
      <w:start w:val="0"/>
      <w:numFmt w:val="bullet"/>
      <w:lvlText w:val="•"/>
      <w:lvlJc w:val="left"/>
      <w:pPr>
        <w:ind w:left="6659" w:hanging="529"/>
      </w:pPr>
      <w:rPr>
        <w:rFonts w:hint="default"/>
        <w:lang w:val="en-US" w:eastAsia="zh-CN" w:bidi="ar-SA"/>
      </w:rPr>
    </w:lvl>
    <w:lvl w:ilvl="7">
      <w:start w:val="0"/>
      <w:numFmt w:val="bullet"/>
      <w:lvlText w:val="•"/>
      <w:lvlJc w:val="left"/>
      <w:pPr>
        <w:ind w:left="7770" w:hanging="529"/>
      </w:pPr>
      <w:rPr>
        <w:rFonts w:hint="default"/>
        <w:lang w:val="en-US" w:eastAsia="zh-CN" w:bidi="ar-SA"/>
      </w:rPr>
    </w:lvl>
    <w:lvl w:ilvl="8">
      <w:start w:val="0"/>
      <w:numFmt w:val="bullet"/>
      <w:lvlText w:val="•"/>
      <w:lvlJc w:val="left"/>
      <w:pPr>
        <w:ind w:left="8882" w:hanging="529"/>
      </w:pPr>
      <w:rPr>
        <w:rFonts w:hint="default"/>
        <w:lang w:val="en-US" w:eastAsia="zh-CN" w:bidi="ar-SA"/>
      </w:rPr>
    </w:lvl>
  </w:abstractNum>
  <w:abstractNum w:abstractNumId="3">
    <w:multiLevelType w:val="hybridMultilevel"/>
    <w:lvl w:ilvl="0">
      <w:start w:val="1"/>
      <w:numFmt w:val="decimal"/>
      <w:lvlText w:val="(%1)."/>
      <w:lvlJc w:val="left"/>
      <w:pPr>
        <w:ind w:left="1100" w:hanging="424"/>
        <w:jc w:val="left"/>
      </w:pPr>
      <w:rPr>
        <w:rFonts w:hint="default" w:ascii="SimSun" w:hAnsi="SimSun" w:eastAsia="SimSun" w:cs="SimSun"/>
        <w:w w:val="100"/>
        <w:sz w:val="19"/>
        <w:szCs w:val="19"/>
        <w:lang w:val="en-US" w:eastAsia="zh-CN" w:bidi="ar-SA"/>
      </w:rPr>
    </w:lvl>
    <w:lvl w:ilvl="1">
      <w:start w:val="0"/>
      <w:numFmt w:val="bullet"/>
      <w:lvlText w:val="•"/>
      <w:lvlJc w:val="left"/>
      <w:pPr>
        <w:ind w:left="1620" w:hanging="424"/>
      </w:pPr>
      <w:rPr>
        <w:rFonts w:hint="default"/>
        <w:lang w:val="en-US" w:eastAsia="zh-CN" w:bidi="ar-SA"/>
      </w:rPr>
    </w:lvl>
    <w:lvl w:ilvl="2">
      <w:start w:val="0"/>
      <w:numFmt w:val="bullet"/>
      <w:lvlText w:val="•"/>
      <w:lvlJc w:val="left"/>
      <w:pPr>
        <w:ind w:left="1730" w:hanging="424"/>
      </w:pPr>
      <w:rPr>
        <w:rFonts w:hint="default"/>
        <w:lang w:val="en-US" w:eastAsia="zh-CN" w:bidi="ar-SA"/>
      </w:rPr>
    </w:lvl>
    <w:lvl w:ilvl="3">
      <w:start w:val="0"/>
      <w:numFmt w:val="bullet"/>
      <w:lvlText w:val="•"/>
      <w:lvlJc w:val="left"/>
      <w:pPr>
        <w:ind w:left="1841" w:hanging="424"/>
      </w:pPr>
      <w:rPr>
        <w:rFonts w:hint="default"/>
        <w:lang w:val="en-US" w:eastAsia="zh-CN" w:bidi="ar-SA"/>
      </w:rPr>
    </w:lvl>
    <w:lvl w:ilvl="4">
      <w:start w:val="0"/>
      <w:numFmt w:val="bullet"/>
      <w:lvlText w:val="•"/>
      <w:lvlJc w:val="left"/>
      <w:pPr>
        <w:ind w:left="1952" w:hanging="424"/>
      </w:pPr>
      <w:rPr>
        <w:rFonts w:hint="default"/>
        <w:lang w:val="en-US" w:eastAsia="zh-CN" w:bidi="ar-SA"/>
      </w:rPr>
    </w:lvl>
    <w:lvl w:ilvl="5">
      <w:start w:val="0"/>
      <w:numFmt w:val="bullet"/>
      <w:lvlText w:val="•"/>
      <w:lvlJc w:val="left"/>
      <w:pPr>
        <w:ind w:left="2063" w:hanging="424"/>
      </w:pPr>
      <w:rPr>
        <w:rFonts w:hint="default"/>
        <w:lang w:val="en-US" w:eastAsia="zh-CN" w:bidi="ar-SA"/>
      </w:rPr>
    </w:lvl>
    <w:lvl w:ilvl="6">
      <w:start w:val="0"/>
      <w:numFmt w:val="bullet"/>
      <w:lvlText w:val="•"/>
      <w:lvlJc w:val="left"/>
      <w:pPr>
        <w:ind w:left="2174" w:hanging="424"/>
      </w:pPr>
      <w:rPr>
        <w:rFonts w:hint="default"/>
        <w:lang w:val="en-US" w:eastAsia="zh-CN" w:bidi="ar-SA"/>
      </w:rPr>
    </w:lvl>
    <w:lvl w:ilvl="7">
      <w:start w:val="0"/>
      <w:numFmt w:val="bullet"/>
      <w:lvlText w:val="•"/>
      <w:lvlJc w:val="left"/>
      <w:pPr>
        <w:ind w:left="2285" w:hanging="424"/>
      </w:pPr>
      <w:rPr>
        <w:rFonts w:hint="default"/>
        <w:lang w:val="en-US" w:eastAsia="zh-CN" w:bidi="ar-SA"/>
      </w:rPr>
    </w:lvl>
    <w:lvl w:ilvl="8">
      <w:start w:val="0"/>
      <w:numFmt w:val="bullet"/>
      <w:lvlText w:val="•"/>
      <w:lvlJc w:val="left"/>
      <w:pPr>
        <w:ind w:left="2396" w:hanging="424"/>
      </w:pPr>
      <w:rPr>
        <w:rFonts w:hint="default"/>
        <w:lang w:val="en-US" w:eastAsia="zh-CN" w:bidi="ar-SA"/>
      </w:rPr>
    </w:lvl>
  </w:abstractNum>
  <w:abstractNum w:abstractNumId="2">
    <w:multiLevelType w:val="hybridMultilevel"/>
    <w:lvl w:ilvl="0">
      <w:start w:val="1"/>
      <w:numFmt w:val="decimal"/>
      <w:lvlText w:val="(%1)."/>
      <w:lvlJc w:val="left"/>
      <w:pPr>
        <w:ind w:left="1243" w:hanging="567"/>
        <w:jc w:val="left"/>
      </w:pPr>
      <w:rPr>
        <w:rFonts w:hint="default" w:ascii="SimSun" w:hAnsi="SimSun" w:eastAsia="SimSun" w:cs="SimSun"/>
        <w:w w:val="100"/>
        <w:sz w:val="21"/>
        <w:szCs w:val="21"/>
        <w:lang w:val="en-US" w:eastAsia="zh-CN" w:bidi="ar-SA"/>
      </w:rPr>
    </w:lvl>
    <w:lvl w:ilvl="1">
      <w:start w:val="0"/>
      <w:numFmt w:val="bullet"/>
      <w:lvlText w:val="•"/>
      <w:lvlJc w:val="left"/>
      <w:pPr>
        <w:ind w:left="2226" w:hanging="567"/>
      </w:pPr>
      <w:rPr>
        <w:rFonts w:hint="default"/>
        <w:lang w:val="en-US" w:eastAsia="zh-CN" w:bidi="ar-SA"/>
      </w:rPr>
    </w:lvl>
    <w:lvl w:ilvl="2">
      <w:start w:val="0"/>
      <w:numFmt w:val="bullet"/>
      <w:lvlText w:val="•"/>
      <w:lvlJc w:val="left"/>
      <w:pPr>
        <w:ind w:left="3213" w:hanging="567"/>
      </w:pPr>
      <w:rPr>
        <w:rFonts w:hint="default"/>
        <w:lang w:val="en-US" w:eastAsia="zh-CN" w:bidi="ar-SA"/>
      </w:rPr>
    </w:lvl>
    <w:lvl w:ilvl="3">
      <w:start w:val="0"/>
      <w:numFmt w:val="bullet"/>
      <w:lvlText w:val="•"/>
      <w:lvlJc w:val="left"/>
      <w:pPr>
        <w:ind w:left="4199" w:hanging="567"/>
      </w:pPr>
      <w:rPr>
        <w:rFonts w:hint="default"/>
        <w:lang w:val="en-US" w:eastAsia="zh-CN" w:bidi="ar-SA"/>
      </w:rPr>
    </w:lvl>
    <w:lvl w:ilvl="4">
      <w:start w:val="0"/>
      <w:numFmt w:val="bullet"/>
      <w:lvlText w:val="•"/>
      <w:lvlJc w:val="left"/>
      <w:pPr>
        <w:ind w:left="5186" w:hanging="567"/>
      </w:pPr>
      <w:rPr>
        <w:rFonts w:hint="default"/>
        <w:lang w:val="en-US" w:eastAsia="zh-CN" w:bidi="ar-SA"/>
      </w:rPr>
    </w:lvl>
    <w:lvl w:ilvl="5">
      <w:start w:val="0"/>
      <w:numFmt w:val="bullet"/>
      <w:lvlText w:val="•"/>
      <w:lvlJc w:val="left"/>
      <w:pPr>
        <w:ind w:left="6173" w:hanging="567"/>
      </w:pPr>
      <w:rPr>
        <w:rFonts w:hint="default"/>
        <w:lang w:val="en-US" w:eastAsia="zh-CN" w:bidi="ar-SA"/>
      </w:rPr>
    </w:lvl>
    <w:lvl w:ilvl="6">
      <w:start w:val="0"/>
      <w:numFmt w:val="bullet"/>
      <w:lvlText w:val="•"/>
      <w:lvlJc w:val="left"/>
      <w:pPr>
        <w:ind w:left="7159" w:hanging="567"/>
      </w:pPr>
      <w:rPr>
        <w:rFonts w:hint="default"/>
        <w:lang w:val="en-US" w:eastAsia="zh-CN" w:bidi="ar-SA"/>
      </w:rPr>
    </w:lvl>
    <w:lvl w:ilvl="7">
      <w:start w:val="0"/>
      <w:numFmt w:val="bullet"/>
      <w:lvlText w:val="•"/>
      <w:lvlJc w:val="left"/>
      <w:pPr>
        <w:ind w:left="8146" w:hanging="567"/>
      </w:pPr>
      <w:rPr>
        <w:rFonts w:hint="default"/>
        <w:lang w:val="en-US" w:eastAsia="zh-CN" w:bidi="ar-SA"/>
      </w:rPr>
    </w:lvl>
    <w:lvl w:ilvl="8">
      <w:start w:val="0"/>
      <w:numFmt w:val="bullet"/>
      <w:lvlText w:val="•"/>
      <w:lvlJc w:val="left"/>
      <w:pPr>
        <w:ind w:left="9133" w:hanging="567"/>
      </w:pPr>
      <w:rPr>
        <w:rFonts w:hint="default"/>
        <w:lang w:val="en-US" w:eastAsia="zh-CN" w:bidi="ar-SA"/>
      </w:rPr>
    </w:lvl>
  </w:abstractNum>
  <w:abstractNum w:abstractNumId="1">
    <w:multiLevelType w:val="hybridMultilevel"/>
    <w:lvl w:ilvl="0">
      <w:start w:val="1"/>
      <w:numFmt w:val="decimal"/>
      <w:lvlText w:val="（%1）"/>
      <w:lvlJc w:val="left"/>
      <w:pPr>
        <w:ind w:left="1206" w:hanging="529"/>
        <w:jc w:val="left"/>
      </w:pPr>
      <w:rPr>
        <w:rFonts w:hint="default" w:ascii="SimSun" w:hAnsi="SimSun" w:eastAsia="SimSun" w:cs="SimSun"/>
        <w:spacing w:val="-17"/>
        <w:w w:val="100"/>
        <w:sz w:val="19"/>
        <w:szCs w:val="19"/>
        <w:lang w:val="en-US" w:eastAsia="zh-CN" w:bidi="ar-SA"/>
      </w:rPr>
    </w:lvl>
    <w:lvl w:ilvl="1">
      <w:start w:val="2"/>
      <w:numFmt w:val="decimal"/>
      <w:lvlText w:val="（%2）"/>
      <w:lvlJc w:val="left"/>
      <w:pPr>
        <w:ind w:left="2147" w:hanging="529"/>
        <w:jc w:val="left"/>
      </w:pPr>
      <w:rPr>
        <w:rFonts w:hint="default" w:ascii="SimSun" w:hAnsi="SimSun" w:eastAsia="SimSun" w:cs="SimSun"/>
        <w:spacing w:val="-25"/>
        <w:w w:val="100"/>
        <w:sz w:val="19"/>
        <w:szCs w:val="19"/>
        <w:lang w:val="en-US" w:eastAsia="zh-CN" w:bidi="ar-SA"/>
      </w:rPr>
    </w:lvl>
    <w:lvl w:ilvl="2">
      <w:start w:val="0"/>
      <w:numFmt w:val="bullet"/>
      <w:lvlText w:val="•"/>
      <w:lvlJc w:val="left"/>
      <w:pPr>
        <w:ind w:left="3136" w:hanging="529"/>
      </w:pPr>
      <w:rPr>
        <w:rFonts w:hint="default"/>
        <w:lang w:val="en-US" w:eastAsia="zh-CN" w:bidi="ar-SA"/>
      </w:rPr>
    </w:lvl>
    <w:lvl w:ilvl="3">
      <w:start w:val="0"/>
      <w:numFmt w:val="bullet"/>
      <w:lvlText w:val="•"/>
      <w:lvlJc w:val="left"/>
      <w:pPr>
        <w:ind w:left="4132" w:hanging="529"/>
      </w:pPr>
      <w:rPr>
        <w:rFonts w:hint="default"/>
        <w:lang w:val="en-US" w:eastAsia="zh-CN" w:bidi="ar-SA"/>
      </w:rPr>
    </w:lvl>
    <w:lvl w:ilvl="4">
      <w:start w:val="0"/>
      <w:numFmt w:val="bullet"/>
      <w:lvlText w:val="•"/>
      <w:lvlJc w:val="left"/>
      <w:pPr>
        <w:ind w:left="5128" w:hanging="529"/>
      </w:pPr>
      <w:rPr>
        <w:rFonts w:hint="default"/>
        <w:lang w:val="en-US" w:eastAsia="zh-CN" w:bidi="ar-SA"/>
      </w:rPr>
    </w:lvl>
    <w:lvl w:ilvl="5">
      <w:start w:val="0"/>
      <w:numFmt w:val="bullet"/>
      <w:lvlText w:val="•"/>
      <w:lvlJc w:val="left"/>
      <w:pPr>
        <w:ind w:left="6125" w:hanging="529"/>
      </w:pPr>
      <w:rPr>
        <w:rFonts w:hint="default"/>
        <w:lang w:val="en-US" w:eastAsia="zh-CN" w:bidi="ar-SA"/>
      </w:rPr>
    </w:lvl>
    <w:lvl w:ilvl="6">
      <w:start w:val="0"/>
      <w:numFmt w:val="bullet"/>
      <w:lvlText w:val="•"/>
      <w:lvlJc w:val="left"/>
      <w:pPr>
        <w:ind w:left="7121" w:hanging="529"/>
      </w:pPr>
      <w:rPr>
        <w:rFonts w:hint="default"/>
        <w:lang w:val="en-US" w:eastAsia="zh-CN" w:bidi="ar-SA"/>
      </w:rPr>
    </w:lvl>
    <w:lvl w:ilvl="7">
      <w:start w:val="0"/>
      <w:numFmt w:val="bullet"/>
      <w:lvlText w:val="•"/>
      <w:lvlJc w:val="left"/>
      <w:pPr>
        <w:ind w:left="8117" w:hanging="529"/>
      </w:pPr>
      <w:rPr>
        <w:rFonts w:hint="default"/>
        <w:lang w:val="en-US" w:eastAsia="zh-CN" w:bidi="ar-SA"/>
      </w:rPr>
    </w:lvl>
    <w:lvl w:ilvl="8">
      <w:start w:val="0"/>
      <w:numFmt w:val="bullet"/>
      <w:lvlText w:val="•"/>
      <w:lvlJc w:val="left"/>
      <w:pPr>
        <w:ind w:left="9113" w:hanging="529"/>
      </w:pPr>
      <w:rPr>
        <w:rFonts w:hint="default"/>
        <w:lang w:val="en-US" w:eastAsia="zh-CN" w:bidi="ar-SA"/>
      </w:rPr>
    </w:lvl>
  </w:abstractNum>
  <w:abstractNum w:abstractNumId="0">
    <w:multiLevelType w:val="hybridMultilevel"/>
    <w:lvl w:ilvl="0">
      <w:start w:val="1"/>
      <w:numFmt w:val="decimal"/>
      <w:lvlText w:val="%1."/>
      <w:lvlJc w:val="left"/>
      <w:pPr>
        <w:ind w:left="1097" w:hanging="420"/>
        <w:jc w:val="left"/>
      </w:pPr>
      <w:rPr>
        <w:rFonts w:hint="default" w:ascii="SimSun" w:hAnsi="SimSun" w:eastAsia="SimSun" w:cs="SimSun"/>
        <w:w w:val="100"/>
        <w:sz w:val="21"/>
        <w:szCs w:val="21"/>
        <w:lang w:val="en-US" w:eastAsia="zh-CN" w:bidi="ar-SA"/>
      </w:rPr>
    </w:lvl>
    <w:lvl w:ilvl="1">
      <w:start w:val="0"/>
      <w:numFmt w:val="bullet"/>
      <w:lvlText w:val="•"/>
      <w:lvlJc w:val="left"/>
      <w:pPr>
        <w:ind w:left="2100" w:hanging="420"/>
      </w:pPr>
      <w:rPr>
        <w:rFonts w:hint="default"/>
        <w:lang w:val="en-US" w:eastAsia="zh-CN" w:bidi="ar-SA"/>
      </w:rPr>
    </w:lvl>
    <w:lvl w:ilvl="2">
      <w:start w:val="0"/>
      <w:numFmt w:val="bullet"/>
      <w:lvlText w:val="•"/>
      <w:lvlJc w:val="left"/>
      <w:pPr>
        <w:ind w:left="3101" w:hanging="420"/>
      </w:pPr>
      <w:rPr>
        <w:rFonts w:hint="default"/>
        <w:lang w:val="en-US" w:eastAsia="zh-CN" w:bidi="ar-SA"/>
      </w:rPr>
    </w:lvl>
    <w:lvl w:ilvl="3">
      <w:start w:val="0"/>
      <w:numFmt w:val="bullet"/>
      <w:lvlText w:val="•"/>
      <w:lvlJc w:val="left"/>
      <w:pPr>
        <w:ind w:left="4101" w:hanging="420"/>
      </w:pPr>
      <w:rPr>
        <w:rFonts w:hint="default"/>
        <w:lang w:val="en-US" w:eastAsia="zh-CN" w:bidi="ar-SA"/>
      </w:rPr>
    </w:lvl>
    <w:lvl w:ilvl="4">
      <w:start w:val="0"/>
      <w:numFmt w:val="bullet"/>
      <w:lvlText w:val="•"/>
      <w:lvlJc w:val="left"/>
      <w:pPr>
        <w:ind w:left="5102" w:hanging="420"/>
      </w:pPr>
      <w:rPr>
        <w:rFonts w:hint="default"/>
        <w:lang w:val="en-US" w:eastAsia="zh-CN" w:bidi="ar-SA"/>
      </w:rPr>
    </w:lvl>
    <w:lvl w:ilvl="5">
      <w:start w:val="0"/>
      <w:numFmt w:val="bullet"/>
      <w:lvlText w:val="•"/>
      <w:lvlJc w:val="left"/>
      <w:pPr>
        <w:ind w:left="6103" w:hanging="420"/>
      </w:pPr>
      <w:rPr>
        <w:rFonts w:hint="default"/>
        <w:lang w:val="en-US" w:eastAsia="zh-CN" w:bidi="ar-SA"/>
      </w:rPr>
    </w:lvl>
    <w:lvl w:ilvl="6">
      <w:start w:val="0"/>
      <w:numFmt w:val="bullet"/>
      <w:lvlText w:val="•"/>
      <w:lvlJc w:val="left"/>
      <w:pPr>
        <w:ind w:left="7103" w:hanging="420"/>
      </w:pPr>
      <w:rPr>
        <w:rFonts w:hint="default"/>
        <w:lang w:val="en-US" w:eastAsia="zh-CN" w:bidi="ar-SA"/>
      </w:rPr>
    </w:lvl>
    <w:lvl w:ilvl="7">
      <w:start w:val="0"/>
      <w:numFmt w:val="bullet"/>
      <w:lvlText w:val="•"/>
      <w:lvlJc w:val="left"/>
      <w:pPr>
        <w:ind w:left="8104" w:hanging="420"/>
      </w:pPr>
      <w:rPr>
        <w:rFonts w:hint="default"/>
        <w:lang w:val="en-US" w:eastAsia="zh-CN" w:bidi="ar-SA"/>
      </w:rPr>
    </w:lvl>
    <w:lvl w:ilvl="8">
      <w:start w:val="0"/>
      <w:numFmt w:val="bullet"/>
      <w:lvlText w:val="•"/>
      <w:lvlJc w:val="left"/>
      <w:pPr>
        <w:ind w:left="9105" w:hanging="420"/>
      </w:pPr>
      <w:rPr>
        <w:rFonts w:hint="default"/>
        <w:lang w:val="en-US" w:eastAsia="zh-CN" w:bidi="ar-SA"/>
      </w:rPr>
    </w:lvl>
  </w:abstract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SimSun" w:hAnsi="SimSun" w:eastAsia="SimSun" w:cs="SimSun"/>
      <w:lang w:val="en-US" w:eastAsia="zh-CN" w:bidi="ar-SA"/>
    </w:rPr>
  </w:style>
  <w:style w:styleId="TOC1" w:type="paragraph">
    <w:name w:val="TOC 1"/>
    <w:basedOn w:val="Normal"/>
    <w:uiPriority w:val="1"/>
    <w:qFormat/>
    <w:pPr>
      <w:spacing w:before="139"/>
      <w:ind w:left="677"/>
    </w:pPr>
    <w:rPr>
      <w:rFonts w:ascii="SimSun" w:hAnsi="SimSun" w:eastAsia="SimSun" w:cs="SimSun"/>
      <w:sz w:val="21"/>
      <w:szCs w:val="21"/>
      <w:lang w:val="en-US" w:eastAsia="zh-CN" w:bidi="ar-SA"/>
    </w:rPr>
  </w:style>
  <w:style w:styleId="BodyText" w:type="paragraph">
    <w:name w:val="Body Text"/>
    <w:basedOn w:val="Normal"/>
    <w:uiPriority w:val="1"/>
    <w:qFormat/>
    <w:pPr/>
    <w:rPr>
      <w:rFonts w:ascii="SimSun" w:hAnsi="SimSun" w:eastAsia="SimSun" w:cs="SimSun"/>
      <w:sz w:val="21"/>
      <w:szCs w:val="21"/>
      <w:lang w:val="en-US" w:eastAsia="zh-CN" w:bidi="ar-SA"/>
    </w:rPr>
  </w:style>
  <w:style w:styleId="Heading1" w:type="paragraph">
    <w:name w:val="Heading 1"/>
    <w:basedOn w:val="Normal"/>
    <w:uiPriority w:val="1"/>
    <w:qFormat/>
    <w:pPr>
      <w:spacing w:line="484" w:lineRule="exact"/>
      <w:ind w:left="3625"/>
      <w:jc w:val="center"/>
      <w:outlineLvl w:val="1"/>
    </w:pPr>
    <w:rPr>
      <w:rFonts w:ascii="Microsoft JhengHei" w:hAnsi="Microsoft JhengHei" w:eastAsia="Microsoft JhengHei" w:cs="Microsoft JhengHei"/>
      <w:b/>
      <w:bCs/>
      <w:sz w:val="28"/>
      <w:szCs w:val="28"/>
      <w:lang w:val="en-US" w:eastAsia="zh-CN" w:bidi="ar-SA"/>
    </w:rPr>
  </w:style>
  <w:style w:styleId="Heading2" w:type="paragraph">
    <w:name w:val="Heading 2"/>
    <w:basedOn w:val="Normal"/>
    <w:uiPriority w:val="1"/>
    <w:qFormat/>
    <w:pPr>
      <w:ind w:left="677"/>
      <w:outlineLvl w:val="2"/>
    </w:pPr>
    <w:rPr>
      <w:rFonts w:ascii="SimSun" w:hAnsi="SimSun" w:eastAsia="SimSun" w:cs="SimSun"/>
      <w:sz w:val="24"/>
      <w:szCs w:val="24"/>
      <w:lang w:val="en-US" w:eastAsia="zh-CN" w:bidi="ar-SA"/>
    </w:rPr>
  </w:style>
  <w:style w:styleId="Title" w:type="paragraph">
    <w:name w:val="Title"/>
    <w:basedOn w:val="Normal"/>
    <w:uiPriority w:val="1"/>
    <w:qFormat/>
    <w:pPr>
      <w:ind w:left="2522" w:right="2399"/>
      <w:jc w:val="center"/>
    </w:pPr>
    <w:rPr>
      <w:rFonts w:ascii="Microsoft JhengHei" w:hAnsi="Microsoft JhengHei" w:eastAsia="Microsoft JhengHei" w:cs="Microsoft JhengHei"/>
      <w:b/>
      <w:bCs/>
      <w:sz w:val="44"/>
      <w:szCs w:val="44"/>
      <w:lang w:val="en-US" w:eastAsia="zh-CN" w:bidi="ar-SA"/>
    </w:rPr>
  </w:style>
  <w:style w:styleId="ListParagraph" w:type="paragraph">
    <w:name w:val="List Paragraph"/>
    <w:basedOn w:val="Normal"/>
    <w:uiPriority w:val="1"/>
    <w:qFormat/>
    <w:pPr>
      <w:ind w:left="582" w:hanging="428"/>
    </w:pPr>
    <w:rPr>
      <w:rFonts w:ascii="SimSun" w:hAnsi="SimSun" w:eastAsia="SimSun" w:cs="SimSun"/>
      <w:lang w:val="en-US" w:eastAsia="zh-CN" w:bidi="ar-SA"/>
    </w:rPr>
  </w:style>
  <w:style w:styleId="TableParagraph" w:type="paragraph">
    <w:name w:val="Table Paragraph"/>
    <w:basedOn w:val="Normal"/>
    <w:uiPriority w:val="1"/>
    <w:qFormat/>
    <w:pPr/>
    <w:rPr>
      <w:rFonts w:ascii="Times New Roman" w:hAnsi="Times New Roman" w:eastAsia="Times New Roman" w:cs="Times New Roman"/>
      <w:lang w:val="en-US" w:eastAsia="zh-CN"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yperlink" Target="mailto:bfny@baofengenergy.com" TargetMode="External"/><Relationship Id="rId9" Type="http://schemas.openxmlformats.org/officeDocument/2006/relationships/hyperlink" Target="http://www.baofengenergy.com/" TargetMode="External"/><Relationship Id="rId10" Type="http://schemas.openxmlformats.org/officeDocument/2006/relationships/hyperlink" Target="http://www.sse.com.cn/" TargetMode="External"/><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20" Type="http://schemas.openxmlformats.org/officeDocument/2006/relationships/header" Target="header2.xml"/><Relationship Id="rId21" Type="http://schemas.openxmlformats.org/officeDocument/2006/relationships/footer" Target="footer2.xml"/><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header" Target="header3.xml"/><Relationship Id="rId25" Type="http://schemas.openxmlformats.org/officeDocument/2006/relationships/footer" Target="footer3.xml"/><Relationship Id="rId26" Type="http://schemas.openxmlformats.org/officeDocument/2006/relationships/header" Target="header4.xml"/><Relationship Id="rId27" Type="http://schemas.openxmlformats.org/officeDocument/2006/relationships/footer" Target="footer4.xml"/><Relationship Id="rId28" Type="http://schemas.openxmlformats.org/officeDocument/2006/relationships/header" Target="header5.xml"/><Relationship Id="rId29" Type="http://schemas.openxmlformats.org/officeDocument/2006/relationships/footer" Target="footer5.xml"/><Relationship Id="rId30" Type="http://schemas.openxmlformats.org/officeDocument/2006/relationships/header" Target="header6.xml"/><Relationship Id="rId31" Type="http://schemas.openxmlformats.org/officeDocument/2006/relationships/footer" Target="footer6.xml"/><Relationship Id="rId32" Type="http://schemas.openxmlformats.org/officeDocument/2006/relationships/header" Target="header7.xml"/><Relationship Id="rId33" Type="http://schemas.openxmlformats.org/officeDocument/2006/relationships/footer" Target="footer7.xml"/><Relationship Id="rId34" Type="http://schemas.openxmlformats.org/officeDocument/2006/relationships/header" Target="header8.xml"/><Relationship Id="rId35" Type="http://schemas.openxmlformats.org/officeDocument/2006/relationships/footer" Target="footer8.xml"/><Relationship Id="rId36" Type="http://schemas.openxmlformats.org/officeDocument/2006/relationships/image" Target="media/image13.png"/><Relationship Id="rId37" Type="http://schemas.openxmlformats.org/officeDocument/2006/relationships/image" Target="media/image14.png"/><Relationship Id="rId38" Type="http://schemas.openxmlformats.org/officeDocument/2006/relationships/header" Target="header9.xml"/><Relationship Id="rId39" Type="http://schemas.openxmlformats.org/officeDocument/2006/relationships/footer" Target="footer9.xml"/><Relationship Id="rId40" Type="http://schemas.openxmlformats.org/officeDocument/2006/relationships/header" Target="header10.xml"/><Relationship Id="rId41" Type="http://schemas.openxmlformats.org/officeDocument/2006/relationships/footer" Target="footer10.xml"/><Relationship Id="rId42" Type="http://schemas.openxmlformats.org/officeDocument/2006/relationships/header" Target="header11.xml"/><Relationship Id="rId43" Type="http://schemas.openxmlformats.org/officeDocument/2006/relationships/footer" Target="footer11.xml"/><Relationship Id="rId44" Type="http://schemas.openxmlformats.org/officeDocument/2006/relationships/header" Target="header12.xml"/><Relationship Id="rId45" Type="http://schemas.openxmlformats.org/officeDocument/2006/relationships/footer" Target="footer12.xml"/><Relationship Id="rId46" Type="http://schemas.openxmlformats.org/officeDocument/2006/relationships/header" Target="header13.xml"/><Relationship Id="rId47" Type="http://schemas.openxmlformats.org/officeDocument/2006/relationships/footer" Target="footer13.xml"/><Relationship Id="rId48" Type="http://schemas.openxmlformats.org/officeDocument/2006/relationships/header" Target="header14.xml"/><Relationship Id="rId49" Type="http://schemas.openxmlformats.org/officeDocument/2006/relationships/footer" Target="footer14.xml"/><Relationship Id="rId50" Type="http://schemas.openxmlformats.org/officeDocument/2006/relationships/header" Target="header15.xml"/><Relationship Id="rId51" Type="http://schemas.openxmlformats.org/officeDocument/2006/relationships/footer" Target="footer15.xml"/><Relationship Id="rId52" Type="http://schemas.openxmlformats.org/officeDocument/2006/relationships/header" Target="header16.xml"/><Relationship Id="rId53" Type="http://schemas.openxmlformats.org/officeDocument/2006/relationships/footer" Target="footer16.xml"/><Relationship Id="rId54" Type="http://schemas.openxmlformats.org/officeDocument/2006/relationships/header" Target="header17.xml"/><Relationship Id="rId55" Type="http://schemas.openxmlformats.org/officeDocument/2006/relationships/footer" Target="footer17.xml"/><Relationship Id="rId56" Type="http://schemas.openxmlformats.org/officeDocument/2006/relationships/header" Target="header18.xml"/><Relationship Id="rId57" Type="http://schemas.openxmlformats.org/officeDocument/2006/relationships/footer" Target="footer18.xml"/><Relationship Id="rId58" Type="http://schemas.openxmlformats.org/officeDocument/2006/relationships/header" Target="header19.xml"/><Relationship Id="rId59" Type="http://schemas.openxmlformats.org/officeDocument/2006/relationships/footer" Target="footer19.xml"/><Relationship Id="rId60" Type="http://schemas.openxmlformats.org/officeDocument/2006/relationships/header" Target="header20.xml"/><Relationship Id="rId61" Type="http://schemas.openxmlformats.org/officeDocument/2006/relationships/footer" Target="footer20.xml"/><Relationship Id="rId62" Type="http://schemas.openxmlformats.org/officeDocument/2006/relationships/header" Target="header21.xml"/><Relationship Id="rId63" Type="http://schemas.openxmlformats.org/officeDocument/2006/relationships/footer" Target="footer21.xml"/><Relationship Id="rId64" Type="http://schemas.openxmlformats.org/officeDocument/2006/relationships/header" Target="header22.xml"/><Relationship Id="rId65" Type="http://schemas.openxmlformats.org/officeDocument/2006/relationships/footer" Target="footer22.xml"/><Relationship Id="rId66" Type="http://schemas.openxmlformats.org/officeDocument/2006/relationships/header" Target="header23.xml"/><Relationship Id="rId67" Type="http://schemas.openxmlformats.org/officeDocument/2006/relationships/footer" Target="footer23.xml"/><Relationship Id="rId68" Type="http://schemas.openxmlformats.org/officeDocument/2006/relationships/header" Target="header24.xml"/><Relationship Id="rId69" Type="http://schemas.openxmlformats.org/officeDocument/2006/relationships/footer" Target="footer24.xml"/><Relationship Id="rId70" Type="http://schemas.openxmlformats.org/officeDocument/2006/relationships/header" Target="header25.xml"/><Relationship Id="rId71" Type="http://schemas.openxmlformats.org/officeDocument/2006/relationships/footer" Target="footer25.xml"/><Relationship Id="rId72" Type="http://schemas.openxmlformats.org/officeDocument/2006/relationships/header" Target="header26.xml"/><Relationship Id="rId73" Type="http://schemas.openxmlformats.org/officeDocument/2006/relationships/footer" Target="footer26.xml"/><Relationship Id="rId74" Type="http://schemas.openxmlformats.org/officeDocument/2006/relationships/header" Target="header27.xml"/><Relationship Id="rId75" Type="http://schemas.openxmlformats.org/officeDocument/2006/relationships/footer" Target="footer27.xml"/><Relationship Id="rId76" Type="http://schemas.openxmlformats.org/officeDocument/2006/relationships/header" Target="header28.xml"/><Relationship Id="rId77" Type="http://schemas.openxmlformats.org/officeDocument/2006/relationships/footer" Target="footer28.xml"/><Relationship Id="rId78" Type="http://schemas.openxmlformats.org/officeDocument/2006/relationships/header" Target="header29.xml"/><Relationship Id="rId79" Type="http://schemas.openxmlformats.org/officeDocument/2006/relationships/footer" Target="footer29.xml"/><Relationship Id="rId80" Type="http://schemas.openxmlformats.org/officeDocument/2006/relationships/header" Target="header30.xml"/><Relationship Id="rId81" Type="http://schemas.openxmlformats.org/officeDocument/2006/relationships/footer" Target="footer30.xml"/><Relationship Id="rId82" Type="http://schemas.openxmlformats.org/officeDocument/2006/relationships/header" Target="header31.xml"/><Relationship Id="rId83" Type="http://schemas.openxmlformats.org/officeDocument/2006/relationships/footer" Target="footer31.xml"/><Relationship Id="rId84" Type="http://schemas.openxmlformats.org/officeDocument/2006/relationships/header" Target="header32.xml"/><Relationship Id="rId85" Type="http://schemas.openxmlformats.org/officeDocument/2006/relationships/footer" Target="footer32.xml"/><Relationship Id="rId86" Type="http://schemas.openxmlformats.org/officeDocument/2006/relationships/header" Target="header33.xml"/><Relationship Id="rId87" Type="http://schemas.openxmlformats.org/officeDocument/2006/relationships/footer" Target="footer33.xml"/><Relationship Id="rId88" Type="http://schemas.openxmlformats.org/officeDocument/2006/relationships/header" Target="header34.xml"/><Relationship Id="rId89" Type="http://schemas.openxmlformats.org/officeDocument/2006/relationships/footer" Target="footer34.xml"/><Relationship Id="rId9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czq</dc:creator>
  <dc:title>股份有限公司</dc:title>
  <dcterms:created xsi:type="dcterms:W3CDTF">2024-03-21T12:39:18Z</dcterms:created>
  <dcterms:modified xsi:type="dcterms:W3CDTF">2024-03-21T12:39:18Z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2023-03-09T00:00:00Z</vt:filetime>
  </property>
  <property fmtid="{D5CDD505-2E9C-101B-9397-08002B2CF9AE}" pid="3" name="Creator">
    <vt:lpwstr>Microsoft® Word 2016</vt:lpwstr>
  </property>
  <property fmtid="{D5CDD505-2E9C-101B-9397-08002B2CF9AE}" pid="4" name="LastSaved">
    <vt:filetime>2024-03-21T00:00:00Z</vt:filetime>
  </property>
</Properties>
</file>